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18B96" w14:textId="38D94349" w:rsidR="00120F9C" w:rsidRDefault="00EE704B" w:rsidP="00120F9C">
      <w:pPr>
        <w:jc w:val="center"/>
        <w:rPr>
          <w:rFonts w:ascii="Arial" w:hAnsi="Arial" w:cs="Arial"/>
          <w:b/>
          <w:bCs/>
          <w:sz w:val="24"/>
          <w:szCs w:val="24"/>
        </w:rPr>
      </w:pPr>
      <w:r w:rsidRPr="002F5176">
        <w:rPr>
          <w:rFonts w:ascii="Arial" w:hAnsi="Arial" w:cs="Arial"/>
          <w:b/>
          <w:bCs/>
          <w:sz w:val="24"/>
          <w:szCs w:val="24"/>
        </w:rPr>
        <w:t xml:space="preserve">Production Performance </w:t>
      </w:r>
      <w:r>
        <w:rPr>
          <w:rFonts w:ascii="Arial" w:hAnsi="Arial" w:cs="Arial"/>
          <w:b/>
          <w:bCs/>
          <w:sz w:val="24"/>
          <w:szCs w:val="24"/>
        </w:rPr>
        <w:t>o</w:t>
      </w:r>
      <w:r w:rsidRPr="002F5176">
        <w:rPr>
          <w:rFonts w:ascii="Arial" w:hAnsi="Arial" w:cs="Arial"/>
          <w:b/>
          <w:bCs/>
          <w:sz w:val="24"/>
          <w:szCs w:val="24"/>
        </w:rPr>
        <w:t xml:space="preserve">f Smallholder Upland </w:t>
      </w:r>
      <w:r>
        <w:rPr>
          <w:rFonts w:ascii="Arial" w:hAnsi="Arial" w:cs="Arial"/>
          <w:b/>
          <w:bCs/>
          <w:sz w:val="24"/>
          <w:szCs w:val="24"/>
        </w:rPr>
        <w:t>a</w:t>
      </w:r>
      <w:r w:rsidRPr="002F5176">
        <w:rPr>
          <w:rFonts w:ascii="Arial" w:hAnsi="Arial" w:cs="Arial"/>
          <w:b/>
          <w:bCs/>
          <w:sz w:val="24"/>
          <w:szCs w:val="24"/>
        </w:rPr>
        <w:t xml:space="preserve">nd Swamp Rice Farmers </w:t>
      </w:r>
      <w:r>
        <w:rPr>
          <w:rFonts w:ascii="Arial" w:hAnsi="Arial" w:cs="Arial"/>
          <w:b/>
          <w:bCs/>
          <w:sz w:val="24"/>
          <w:szCs w:val="24"/>
        </w:rPr>
        <w:t>by Gender i</w:t>
      </w:r>
      <w:r w:rsidRPr="002F5176">
        <w:rPr>
          <w:rFonts w:ascii="Arial" w:hAnsi="Arial" w:cs="Arial"/>
          <w:b/>
          <w:bCs/>
          <w:sz w:val="24"/>
          <w:szCs w:val="24"/>
        </w:rPr>
        <w:t>n Ebonyi State, Nigeria</w:t>
      </w:r>
    </w:p>
    <w:p w14:paraId="3A6EFEA3" w14:textId="77777777" w:rsidR="00120F9C" w:rsidRDefault="00120F9C"/>
    <w:p w14:paraId="1E516798" w14:textId="77777777" w:rsidR="00120F9C" w:rsidRPr="002F5176" w:rsidRDefault="00120F9C" w:rsidP="00120F9C">
      <w:pPr>
        <w:rPr>
          <w:rFonts w:ascii="Arial" w:hAnsi="Arial" w:cs="Arial"/>
          <w:b/>
          <w:bCs/>
        </w:rPr>
      </w:pPr>
      <w:r w:rsidRPr="002F5176">
        <w:rPr>
          <w:rFonts w:ascii="Arial" w:hAnsi="Arial" w:cs="Arial"/>
          <w:b/>
          <w:bCs/>
        </w:rPr>
        <w:t>ABSTRACT</w:t>
      </w:r>
    </w:p>
    <w:p w14:paraId="42E626CA" w14:textId="56D94C92" w:rsidR="00334F53" w:rsidRPr="002F5176" w:rsidRDefault="00334F53" w:rsidP="00297873">
      <w:pPr>
        <w:jc w:val="both"/>
        <w:rPr>
          <w:rFonts w:ascii="Arial" w:hAnsi="Arial" w:cs="Arial"/>
          <w:b/>
          <w:bCs/>
        </w:rPr>
      </w:pPr>
      <w:r w:rsidRPr="002F5176">
        <w:rPr>
          <w:rFonts w:ascii="Arial" w:hAnsi="Arial" w:cs="Arial"/>
          <w:b/>
          <w:bCs/>
        </w:rPr>
        <w:t xml:space="preserve">Aims: </w:t>
      </w:r>
      <w:r w:rsidRPr="002F5176">
        <w:rPr>
          <w:rFonts w:ascii="Arial" w:hAnsi="Arial" w:cs="Arial"/>
        </w:rPr>
        <w:t xml:space="preserve">The study examined </w:t>
      </w:r>
      <w:r w:rsidR="0055000D">
        <w:rPr>
          <w:rFonts w:ascii="Arial" w:hAnsi="Arial" w:cs="Arial"/>
        </w:rPr>
        <w:t xml:space="preserve">the </w:t>
      </w:r>
      <w:r w:rsidR="00933B87" w:rsidRPr="0055000D">
        <w:rPr>
          <w:rFonts w:ascii="Arial" w:hAnsi="Arial" w:cs="Arial"/>
        </w:rPr>
        <w:t>production</w:t>
      </w:r>
      <w:r w:rsidRPr="0055000D">
        <w:rPr>
          <w:rFonts w:ascii="Arial" w:hAnsi="Arial" w:cs="Arial"/>
        </w:rPr>
        <w:t xml:space="preserve"> performance </w:t>
      </w:r>
      <w:r w:rsidR="008078C3" w:rsidRPr="002F5176">
        <w:rPr>
          <w:rFonts w:ascii="Arial" w:hAnsi="Arial" w:cs="Arial"/>
        </w:rPr>
        <w:t xml:space="preserve">of </w:t>
      </w:r>
      <w:r w:rsidRPr="002F5176">
        <w:rPr>
          <w:rFonts w:ascii="Arial" w:hAnsi="Arial" w:cs="Arial"/>
        </w:rPr>
        <w:t xml:space="preserve">smallholder upland and swamp rice farmers </w:t>
      </w:r>
      <w:r w:rsidR="0055000D">
        <w:rPr>
          <w:rFonts w:ascii="Arial" w:hAnsi="Arial" w:cs="Arial"/>
        </w:rPr>
        <w:t xml:space="preserve">by gender </w:t>
      </w:r>
      <w:r w:rsidRPr="002F5176">
        <w:rPr>
          <w:rFonts w:ascii="Arial" w:hAnsi="Arial" w:cs="Arial"/>
        </w:rPr>
        <w:t>in Ebonyi State, Nigeria. It aimed to describe the socio-economic characteristics of male and female farmers in relation to the technology gap and estimate their production functions across rice production ecologies.</w:t>
      </w:r>
    </w:p>
    <w:p w14:paraId="3643F2CB" w14:textId="372A8310" w:rsidR="00334F53" w:rsidRPr="002F5176" w:rsidRDefault="00334F53" w:rsidP="00297873">
      <w:pPr>
        <w:jc w:val="both"/>
        <w:rPr>
          <w:rFonts w:ascii="Arial" w:hAnsi="Arial" w:cs="Arial"/>
          <w:b/>
          <w:bCs/>
        </w:rPr>
      </w:pPr>
      <w:r w:rsidRPr="002F5176">
        <w:rPr>
          <w:rFonts w:ascii="Arial" w:hAnsi="Arial" w:cs="Arial"/>
          <w:b/>
          <w:bCs/>
        </w:rPr>
        <w:t xml:space="preserve">Study Design: </w:t>
      </w:r>
      <w:r w:rsidRPr="002F5176">
        <w:rPr>
          <w:rFonts w:ascii="Arial" w:hAnsi="Arial" w:cs="Arial"/>
        </w:rPr>
        <w:t xml:space="preserve">A cross-sectional survey design was adopted, </w:t>
      </w:r>
      <w:r w:rsidR="0055000D">
        <w:rPr>
          <w:rFonts w:ascii="Arial" w:hAnsi="Arial" w:cs="Arial"/>
        </w:rPr>
        <w:t xml:space="preserve">which </w:t>
      </w:r>
      <w:r w:rsidRPr="002F5176">
        <w:rPr>
          <w:rFonts w:ascii="Arial" w:hAnsi="Arial" w:cs="Arial"/>
        </w:rPr>
        <w:t>integrat</w:t>
      </w:r>
      <w:r w:rsidR="0055000D">
        <w:rPr>
          <w:rFonts w:ascii="Arial" w:hAnsi="Arial" w:cs="Arial"/>
        </w:rPr>
        <w:t>ed</w:t>
      </w:r>
      <w:r w:rsidRPr="002F5176">
        <w:rPr>
          <w:rFonts w:ascii="Arial" w:hAnsi="Arial" w:cs="Arial"/>
        </w:rPr>
        <w:t xml:space="preserve"> </w:t>
      </w:r>
      <w:r w:rsidR="0055000D">
        <w:rPr>
          <w:rFonts w:ascii="Arial" w:hAnsi="Arial" w:cs="Arial"/>
        </w:rPr>
        <w:t xml:space="preserve">the use of </w:t>
      </w:r>
      <w:r w:rsidRPr="002F5176">
        <w:rPr>
          <w:rFonts w:ascii="Arial" w:hAnsi="Arial" w:cs="Arial"/>
        </w:rPr>
        <w:t xml:space="preserve">descriptive </w:t>
      </w:r>
      <w:r w:rsidR="0055000D">
        <w:rPr>
          <w:rFonts w:ascii="Arial" w:hAnsi="Arial" w:cs="Arial"/>
        </w:rPr>
        <w:t xml:space="preserve">statistics </w:t>
      </w:r>
      <w:r w:rsidRPr="002F5176">
        <w:rPr>
          <w:rFonts w:ascii="Arial" w:hAnsi="Arial" w:cs="Arial"/>
        </w:rPr>
        <w:t>and econometric tools to analyze gender differences in production outcomes.</w:t>
      </w:r>
    </w:p>
    <w:p w14:paraId="07E5AA91" w14:textId="6E2DE0C8" w:rsidR="00334F53" w:rsidRPr="002F5176" w:rsidRDefault="00334F53" w:rsidP="00297873">
      <w:pPr>
        <w:jc w:val="both"/>
        <w:rPr>
          <w:rFonts w:ascii="Arial" w:hAnsi="Arial" w:cs="Arial"/>
          <w:b/>
          <w:bCs/>
        </w:rPr>
      </w:pPr>
      <w:r w:rsidRPr="002F5176">
        <w:rPr>
          <w:rFonts w:ascii="Arial" w:hAnsi="Arial" w:cs="Arial"/>
          <w:b/>
          <w:bCs/>
        </w:rPr>
        <w:t>Place and Duration of Study:</w:t>
      </w:r>
      <w:r w:rsidR="00297873" w:rsidRPr="002F5176">
        <w:rPr>
          <w:rFonts w:ascii="Arial" w:hAnsi="Arial" w:cs="Arial"/>
          <w:b/>
          <w:bCs/>
        </w:rPr>
        <w:t xml:space="preserve"> </w:t>
      </w:r>
      <w:r w:rsidRPr="002F5176">
        <w:rPr>
          <w:rFonts w:ascii="Arial" w:hAnsi="Arial" w:cs="Arial"/>
        </w:rPr>
        <w:t xml:space="preserve">The study was conducted in Ebonyi State, Nigeria, covering the North, Central, and South agricultural zones, from January to </w:t>
      </w:r>
      <w:r w:rsidR="00933B87" w:rsidRPr="002F5176">
        <w:rPr>
          <w:rFonts w:ascii="Arial" w:hAnsi="Arial" w:cs="Arial"/>
        </w:rPr>
        <w:t>August</w:t>
      </w:r>
      <w:r w:rsidRPr="002F5176">
        <w:rPr>
          <w:rFonts w:ascii="Arial" w:hAnsi="Arial" w:cs="Arial"/>
        </w:rPr>
        <w:t xml:space="preserve"> 2025.</w:t>
      </w:r>
    </w:p>
    <w:p w14:paraId="78949ADE" w14:textId="239347DA" w:rsidR="00334F53" w:rsidRPr="002F5176" w:rsidRDefault="00334F53" w:rsidP="00297873">
      <w:pPr>
        <w:jc w:val="both"/>
        <w:rPr>
          <w:rFonts w:ascii="Arial" w:hAnsi="Arial" w:cs="Arial"/>
          <w:b/>
          <w:bCs/>
        </w:rPr>
      </w:pPr>
      <w:r w:rsidRPr="002F5176">
        <w:rPr>
          <w:rFonts w:ascii="Arial" w:hAnsi="Arial" w:cs="Arial"/>
          <w:b/>
          <w:bCs/>
        </w:rPr>
        <w:t>Methodology:</w:t>
      </w:r>
      <w:r w:rsidR="00297873" w:rsidRPr="002F5176">
        <w:rPr>
          <w:rFonts w:ascii="Arial" w:hAnsi="Arial" w:cs="Arial"/>
          <w:b/>
          <w:bCs/>
        </w:rPr>
        <w:t xml:space="preserve"> </w:t>
      </w:r>
      <w:r w:rsidRPr="0055000D">
        <w:rPr>
          <w:rFonts w:ascii="Arial" w:hAnsi="Arial" w:cs="Arial"/>
        </w:rPr>
        <w:t xml:space="preserve">A multi-stage sampling technique </w:t>
      </w:r>
      <w:r w:rsidR="0055000D" w:rsidRPr="0055000D">
        <w:rPr>
          <w:rFonts w:ascii="Arial" w:hAnsi="Arial" w:cs="Arial"/>
        </w:rPr>
        <w:t xml:space="preserve">was used in </w:t>
      </w:r>
      <w:r w:rsidRPr="0055000D">
        <w:rPr>
          <w:rFonts w:ascii="Arial" w:hAnsi="Arial" w:cs="Arial"/>
        </w:rPr>
        <w:t>select</w:t>
      </w:r>
      <w:r w:rsidR="0055000D" w:rsidRPr="0055000D">
        <w:rPr>
          <w:rFonts w:ascii="Arial" w:hAnsi="Arial" w:cs="Arial"/>
        </w:rPr>
        <w:t>ing</w:t>
      </w:r>
      <w:r w:rsidRPr="0055000D">
        <w:rPr>
          <w:rFonts w:ascii="Arial" w:hAnsi="Arial" w:cs="Arial"/>
        </w:rPr>
        <w:t xml:space="preserve"> 180 rice farmers</w:t>
      </w:r>
      <w:r w:rsidR="00297873" w:rsidRPr="0055000D">
        <w:rPr>
          <w:rFonts w:ascii="Arial" w:hAnsi="Arial" w:cs="Arial"/>
        </w:rPr>
        <w:t xml:space="preserve">, </w:t>
      </w:r>
      <w:r w:rsidRPr="0055000D">
        <w:rPr>
          <w:rFonts w:ascii="Arial" w:hAnsi="Arial" w:cs="Arial"/>
        </w:rPr>
        <w:t>72 upland and 108</w:t>
      </w:r>
      <w:r w:rsidRPr="002F5176">
        <w:rPr>
          <w:rFonts w:ascii="Arial" w:hAnsi="Arial" w:cs="Arial"/>
        </w:rPr>
        <w:t xml:space="preserve"> swamp</w:t>
      </w:r>
      <w:r w:rsidR="00297873" w:rsidRPr="002F5176">
        <w:rPr>
          <w:rFonts w:ascii="Arial" w:hAnsi="Arial" w:cs="Arial"/>
        </w:rPr>
        <w:t xml:space="preserve">, </w:t>
      </w:r>
      <w:r w:rsidRPr="002F5176">
        <w:rPr>
          <w:rFonts w:ascii="Arial" w:hAnsi="Arial" w:cs="Arial"/>
        </w:rPr>
        <w:t xml:space="preserve">stratified equally by gender. Primary data were gathered using structured questionnaires. Descriptive statistics were used for socio-economic profiling. The Cobb-Douglas production function estimated productivity levels, while the Chow test assessed gender-based structural differences. </w:t>
      </w:r>
      <w:r w:rsidR="00933B87" w:rsidRPr="002F5176">
        <w:rPr>
          <w:rFonts w:ascii="Arial" w:hAnsi="Arial" w:cs="Arial"/>
        </w:rPr>
        <w:t xml:space="preserve">The </w:t>
      </w:r>
      <w:r w:rsidRPr="002F5176">
        <w:rPr>
          <w:rFonts w:ascii="Arial" w:hAnsi="Arial" w:cs="Arial"/>
        </w:rPr>
        <w:t xml:space="preserve">Technology Gap Ratio (TGR) </w:t>
      </w:r>
      <w:r w:rsidR="00933B87" w:rsidRPr="002F5176">
        <w:rPr>
          <w:rFonts w:ascii="Arial" w:hAnsi="Arial" w:cs="Arial"/>
        </w:rPr>
        <w:t>measures</w:t>
      </w:r>
      <w:r w:rsidRPr="002F5176">
        <w:rPr>
          <w:rFonts w:ascii="Arial" w:hAnsi="Arial" w:cs="Arial"/>
        </w:rPr>
        <w:t xml:space="preserve"> the extent of technology adoption.</w:t>
      </w:r>
    </w:p>
    <w:p w14:paraId="6C35B8ED" w14:textId="3175E827" w:rsidR="00334F53" w:rsidRPr="002F5176" w:rsidRDefault="00334F53" w:rsidP="00297873">
      <w:pPr>
        <w:jc w:val="both"/>
        <w:rPr>
          <w:rFonts w:ascii="Arial" w:hAnsi="Arial" w:cs="Arial"/>
          <w:b/>
          <w:bCs/>
        </w:rPr>
      </w:pPr>
      <w:r w:rsidRPr="002F5176">
        <w:rPr>
          <w:rFonts w:ascii="Arial" w:hAnsi="Arial" w:cs="Arial"/>
          <w:b/>
          <w:bCs/>
        </w:rPr>
        <w:t>Results:</w:t>
      </w:r>
      <w:r w:rsidR="00297873" w:rsidRPr="002F5176">
        <w:rPr>
          <w:rFonts w:ascii="Arial" w:hAnsi="Arial" w:cs="Arial"/>
          <w:b/>
          <w:bCs/>
        </w:rPr>
        <w:t xml:space="preserve"> </w:t>
      </w:r>
      <w:r w:rsidRPr="002F5176">
        <w:rPr>
          <w:rFonts w:ascii="Arial" w:hAnsi="Arial" w:cs="Arial"/>
        </w:rPr>
        <w:t>The majority of farmers were married, with male swamp farmers recording the highest rate (77.8%). Female swamp farmers had the highest TGR (92.42%), suggesting greater technology adoption, especially among those in cooperatives (TGR = 115.01%). For male upland farmers, farm size, seeds, fertilizer, and agrochemicals significantly influenced output. Female upland farmers were affected by farm size, seeds, and fertilizer, while capital had a negative effect. In swamp systems, male output was influenced by seeds, labour, and capital, while female output depended on farm size and capital. Returns to scale were increasing for male and female upland (RTS = 2.605; 2.751) and male swamp farmers (1.441), but decreasing for female swamp farmers (0.523). The Chow test confirmed significant gender-based structural differences.</w:t>
      </w:r>
    </w:p>
    <w:p w14:paraId="6F87E72A" w14:textId="09BB26F5" w:rsidR="00334F53" w:rsidRPr="002F5176" w:rsidRDefault="00334F53" w:rsidP="00297873">
      <w:pPr>
        <w:jc w:val="both"/>
        <w:rPr>
          <w:rFonts w:ascii="Arial" w:hAnsi="Arial" w:cs="Arial"/>
          <w:b/>
          <w:bCs/>
        </w:rPr>
      </w:pPr>
      <w:r w:rsidRPr="002F5176">
        <w:rPr>
          <w:rFonts w:ascii="Arial" w:hAnsi="Arial" w:cs="Arial"/>
          <w:b/>
          <w:bCs/>
        </w:rPr>
        <w:t>Conclusion:</w:t>
      </w:r>
      <w:r w:rsidR="00297873" w:rsidRPr="002F5176">
        <w:rPr>
          <w:rFonts w:ascii="Arial" w:hAnsi="Arial" w:cs="Arial"/>
          <w:b/>
          <w:bCs/>
        </w:rPr>
        <w:t xml:space="preserve"> </w:t>
      </w:r>
      <w:r w:rsidRPr="002F5176">
        <w:rPr>
          <w:rFonts w:ascii="Arial" w:hAnsi="Arial" w:cs="Arial"/>
        </w:rPr>
        <w:t xml:space="preserve">Gender and production </w:t>
      </w:r>
      <w:r w:rsidR="00933B87" w:rsidRPr="002F5176">
        <w:rPr>
          <w:rFonts w:ascii="Arial" w:hAnsi="Arial" w:cs="Arial"/>
        </w:rPr>
        <w:t>systems</w:t>
      </w:r>
      <w:r w:rsidRPr="002F5176">
        <w:rPr>
          <w:rFonts w:ascii="Arial" w:hAnsi="Arial" w:cs="Arial"/>
        </w:rPr>
        <w:t xml:space="preserve"> significantly influence productivity. Gender-responsive policies are needed to enhance women’s access to land, inputs, and extension support in swamp systems.</w:t>
      </w:r>
    </w:p>
    <w:p w14:paraId="60AA5FB0" w14:textId="4FA39E9D" w:rsidR="00334F53" w:rsidRPr="002F5176" w:rsidRDefault="00334F53" w:rsidP="00297873">
      <w:pPr>
        <w:jc w:val="both"/>
        <w:rPr>
          <w:rFonts w:ascii="Arial" w:hAnsi="Arial" w:cs="Arial"/>
          <w:i/>
          <w:iCs/>
          <w:sz w:val="20"/>
          <w:szCs w:val="20"/>
        </w:rPr>
      </w:pPr>
      <w:r w:rsidRPr="002F5176">
        <w:rPr>
          <w:rFonts w:ascii="Arial" w:hAnsi="Arial" w:cs="Arial"/>
          <w:b/>
          <w:bCs/>
          <w:i/>
          <w:iCs/>
          <w:sz w:val="20"/>
          <w:szCs w:val="20"/>
        </w:rPr>
        <w:t>Keywords:</w:t>
      </w:r>
      <w:r w:rsidR="00297873" w:rsidRPr="002F5176">
        <w:rPr>
          <w:rFonts w:ascii="Arial" w:hAnsi="Arial" w:cs="Arial"/>
          <w:i/>
          <w:iCs/>
          <w:sz w:val="20"/>
          <w:szCs w:val="20"/>
        </w:rPr>
        <w:t xml:space="preserve"> Gender, Production efficiency, Technology gap, Rice farming systems, Cobb-Douglas production, Ebonyi State</w:t>
      </w:r>
    </w:p>
    <w:p w14:paraId="3B344E3D" w14:textId="77777777" w:rsidR="00334F53" w:rsidRPr="00334F53" w:rsidRDefault="00334F53" w:rsidP="00334F53">
      <w:pPr>
        <w:rPr>
          <w:b/>
          <w:bCs/>
        </w:rPr>
      </w:pPr>
    </w:p>
    <w:p w14:paraId="2DC0B7B4" w14:textId="77777777" w:rsidR="002F5176" w:rsidRDefault="002F5176">
      <w:pPr>
        <w:rPr>
          <w:b/>
          <w:bCs/>
        </w:rPr>
      </w:pPr>
    </w:p>
    <w:p w14:paraId="32D7D1D1" w14:textId="7640C489" w:rsidR="00765091" w:rsidRPr="002F5176" w:rsidRDefault="00765091">
      <w:pPr>
        <w:rPr>
          <w:rFonts w:ascii="Arial" w:hAnsi="Arial" w:cs="Arial"/>
          <w:b/>
          <w:bCs/>
        </w:rPr>
      </w:pPr>
      <w:r w:rsidRPr="002F5176">
        <w:rPr>
          <w:rFonts w:ascii="Arial" w:hAnsi="Arial" w:cs="Arial"/>
          <w:b/>
          <w:bCs/>
        </w:rPr>
        <w:t xml:space="preserve">INTRODUCTION </w:t>
      </w:r>
    </w:p>
    <w:p w14:paraId="22E0983A" w14:textId="538C6953" w:rsidR="008B25B3" w:rsidRPr="00AA57B3" w:rsidRDefault="008B25B3" w:rsidP="00AA57B3">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Rice is a key staple in Nigeria, ranking as the third most consumed food after cassava and yam across all geopolitical zones and socioeconomic groups (FAO, 2023). In 2022, Nigeria produced an estimated 5.4 million metric tons of milled rice, with Ebonyi State contributing approximately 1.5 million metric tons, about 27.8% of the national output (FAO, 2023; NBS, 2021). Back in 2020, Ebonyi State recorded production of </w:t>
      </w:r>
      <w:r w:rsidRPr="002F5176">
        <w:rPr>
          <w:rFonts w:ascii="Arial" w:hAnsi="Arial" w:cs="Arial"/>
          <w:sz w:val="20"/>
          <w:szCs w:val="20"/>
        </w:rPr>
        <w:lastRenderedPageBreak/>
        <w:t xml:space="preserve">138,300 metric tons at an average yield of 2.26 tons per hectare (NAERLS &amp; FMARD, 2020). Rice cultivation occurs across Nigeria's diverse agroecological zones (ARC, 2018), with six major rice-growing environments: upland, hydromorphic, rain-fed lowland, irrigated lowland, deep inland water, and mangrove swamps (Chima </w:t>
      </w:r>
      <w:r w:rsidRPr="002F5176">
        <w:rPr>
          <w:rFonts w:ascii="Arial" w:hAnsi="Arial" w:cs="Arial"/>
          <w:i/>
          <w:iCs/>
          <w:sz w:val="20"/>
          <w:szCs w:val="20"/>
        </w:rPr>
        <w:t>et al</w:t>
      </w:r>
      <w:r w:rsidRPr="002F5176">
        <w:rPr>
          <w:rFonts w:ascii="Arial" w:hAnsi="Arial" w:cs="Arial"/>
          <w:sz w:val="20"/>
          <w:szCs w:val="20"/>
        </w:rPr>
        <w:t>., 2024). Farmers' choice of production system is typically shaped by topography, planting material, and desired output.</w:t>
      </w:r>
    </w:p>
    <w:p w14:paraId="1D3CB37A" w14:textId="2DEFB85A"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Globally and nationally, rice remains a staple food and a major contributor to livelihoods and the economy. Given its importance as a carbohydrate source and its rising demand due to population growth, intensifying production efficiently is critical (USDA, 2023; FAO, 2022; </w:t>
      </w:r>
      <w:proofErr w:type="spellStart"/>
      <w:r w:rsidRPr="002F5176">
        <w:rPr>
          <w:rFonts w:ascii="Arial" w:hAnsi="Arial" w:cs="Arial"/>
          <w:sz w:val="20"/>
          <w:szCs w:val="20"/>
        </w:rPr>
        <w:t>Otekunrin</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xml:space="preserve">., 2021). Ebonyi State, with a long-standing rice tradition, remains one of Nigeria’s rice production hubs. </w:t>
      </w:r>
      <w:proofErr w:type="spellStart"/>
      <w:r w:rsidRPr="002F5176">
        <w:rPr>
          <w:rFonts w:ascii="Arial" w:hAnsi="Arial" w:cs="Arial"/>
          <w:sz w:val="20"/>
          <w:szCs w:val="20"/>
        </w:rPr>
        <w:t>Ezeh</w:t>
      </w:r>
      <w:proofErr w:type="spellEnd"/>
      <w:r w:rsidRPr="002F5176">
        <w:rPr>
          <w:rFonts w:ascii="Arial" w:hAnsi="Arial" w:cs="Arial"/>
          <w:sz w:val="20"/>
          <w:szCs w:val="20"/>
        </w:rPr>
        <w:t xml:space="preserve">, </w:t>
      </w:r>
      <w:proofErr w:type="spellStart"/>
      <w:r w:rsidRPr="002F5176">
        <w:rPr>
          <w:rFonts w:ascii="Arial" w:hAnsi="Arial" w:cs="Arial"/>
          <w:sz w:val="20"/>
          <w:szCs w:val="20"/>
        </w:rPr>
        <w:t>Enyigwe</w:t>
      </w:r>
      <w:proofErr w:type="spellEnd"/>
      <w:r w:rsidRPr="002F5176">
        <w:rPr>
          <w:rFonts w:ascii="Arial" w:hAnsi="Arial" w:cs="Arial"/>
          <w:sz w:val="20"/>
          <w:szCs w:val="20"/>
        </w:rPr>
        <w:t xml:space="preserve">, </w:t>
      </w:r>
      <w:r w:rsidR="00D34804" w:rsidRPr="002F5176">
        <w:rPr>
          <w:rFonts w:ascii="Arial" w:hAnsi="Arial" w:cs="Arial"/>
          <w:sz w:val="20"/>
          <w:szCs w:val="20"/>
        </w:rPr>
        <w:t>&amp;</w:t>
      </w:r>
      <w:r w:rsidRPr="002F5176">
        <w:rPr>
          <w:rFonts w:ascii="Arial" w:hAnsi="Arial" w:cs="Arial"/>
          <w:sz w:val="20"/>
          <w:szCs w:val="20"/>
        </w:rPr>
        <w:t xml:space="preserve"> </w:t>
      </w:r>
      <w:proofErr w:type="spellStart"/>
      <w:r w:rsidRPr="002F5176">
        <w:rPr>
          <w:rFonts w:ascii="Arial" w:hAnsi="Arial" w:cs="Arial"/>
          <w:sz w:val="20"/>
          <w:szCs w:val="20"/>
        </w:rPr>
        <w:t>Egwu</w:t>
      </w:r>
      <w:proofErr w:type="spellEnd"/>
      <w:r w:rsidRPr="002F5176">
        <w:rPr>
          <w:rFonts w:ascii="Arial" w:hAnsi="Arial" w:cs="Arial"/>
          <w:sz w:val="20"/>
          <w:szCs w:val="20"/>
        </w:rPr>
        <w:t xml:space="preserve"> (2022) noted that while farmers engage heavily in rice cultivation, their efficiency remains low due to reliance on traditional techniques. Much like the broader rural economy, rice farming in Ebonyi is largely powered by smallholder farmers who often depend on rudimentary tools and family </w:t>
      </w:r>
      <w:proofErr w:type="spellStart"/>
      <w:r w:rsidR="00D34804" w:rsidRPr="002F5176">
        <w:rPr>
          <w:rFonts w:ascii="Arial" w:hAnsi="Arial" w:cs="Arial"/>
          <w:sz w:val="20"/>
          <w:szCs w:val="20"/>
        </w:rPr>
        <w:t>labour</w:t>
      </w:r>
      <w:proofErr w:type="spellEnd"/>
      <w:r w:rsidRPr="002F5176">
        <w:rPr>
          <w:rFonts w:ascii="Arial" w:hAnsi="Arial" w:cs="Arial"/>
          <w:sz w:val="20"/>
          <w:szCs w:val="20"/>
        </w:rPr>
        <w:t xml:space="preserve"> (Emma-</w:t>
      </w:r>
      <w:proofErr w:type="spellStart"/>
      <w:r w:rsidRPr="002F5176">
        <w:rPr>
          <w:rFonts w:ascii="Arial" w:hAnsi="Arial" w:cs="Arial"/>
          <w:sz w:val="20"/>
          <w:szCs w:val="20"/>
        </w:rPr>
        <w:t>Ajah</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xml:space="preserve">., 2021). Key rice-growing communities include </w:t>
      </w:r>
      <w:proofErr w:type="spellStart"/>
      <w:r w:rsidRPr="002F5176">
        <w:rPr>
          <w:rFonts w:ascii="Arial" w:hAnsi="Arial" w:cs="Arial"/>
          <w:sz w:val="20"/>
          <w:szCs w:val="20"/>
        </w:rPr>
        <w:t>Ezza</w:t>
      </w:r>
      <w:proofErr w:type="spellEnd"/>
      <w:r w:rsidRPr="002F5176">
        <w:rPr>
          <w:rFonts w:ascii="Arial" w:hAnsi="Arial" w:cs="Arial"/>
          <w:sz w:val="20"/>
          <w:szCs w:val="20"/>
        </w:rPr>
        <w:t xml:space="preserve">, </w:t>
      </w:r>
      <w:proofErr w:type="spellStart"/>
      <w:r w:rsidRPr="002F5176">
        <w:rPr>
          <w:rFonts w:ascii="Arial" w:hAnsi="Arial" w:cs="Arial"/>
          <w:sz w:val="20"/>
          <w:szCs w:val="20"/>
        </w:rPr>
        <w:t>Isu</w:t>
      </w:r>
      <w:proofErr w:type="spellEnd"/>
      <w:r w:rsidRPr="002F5176">
        <w:rPr>
          <w:rFonts w:ascii="Arial" w:hAnsi="Arial" w:cs="Arial"/>
          <w:sz w:val="20"/>
          <w:szCs w:val="20"/>
        </w:rPr>
        <w:t xml:space="preserve">, </w:t>
      </w:r>
      <w:proofErr w:type="spellStart"/>
      <w:r w:rsidRPr="002F5176">
        <w:rPr>
          <w:rFonts w:ascii="Arial" w:hAnsi="Arial" w:cs="Arial"/>
          <w:sz w:val="20"/>
          <w:szCs w:val="20"/>
        </w:rPr>
        <w:t>Izhi</w:t>
      </w:r>
      <w:proofErr w:type="spellEnd"/>
      <w:r w:rsidRPr="002F5176">
        <w:rPr>
          <w:rFonts w:ascii="Arial" w:hAnsi="Arial" w:cs="Arial"/>
          <w:sz w:val="20"/>
          <w:szCs w:val="20"/>
        </w:rPr>
        <w:t xml:space="preserve">, Edda, and </w:t>
      </w:r>
      <w:proofErr w:type="spellStart"/>
      <w:r w:rsidRPr="002F5176">
        <w:rPr>
          <w:rFonts w:ascii="Arial" w:hAnsi="Arial" w:cs="Arial"/>
          <w:sz w:val="20"/>
          <w:szCs w:val="20"/>
        </w:rPr>
        <w:t>Ikwo</w:t>
      </w:r>
      <w:proofErr w:type="spellEnd"/>
      <w:r w:rsidRPr="002F5176">
        <w:rPr>
          <w:rFonts w:ascii="Arial" w:hAnsi="Arial" w:cs="Arial"/>
          <w:sz w:val="20"/>
          <w:szCs w:val="20"/>
        </w:rPr>
        <w:t>, where both swamp and upland rice are cultivated (Ezeh et al., 2022).</w:t>
      </w:r>
    </w:p>
    <w:p w14:paraId="3CBE10F5"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629D6556" w14:textId="4E76143C"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However, land availability for rice farming is shrinking due to urbanization, fragmentation, and land degradation, making both intensification and extensification increasingly difficult (Chima </w:t>
      </w:r>
      <w:r w:rsidRPr="002F5176">
        <w:rPr>
          <w:rFonts w:ascii="Arial" w:hAnsi="Arial" w:cs="Arial"/>
          <w:i/>
          <w:iCs/>
          <w:sz w:val="20"/>
          <w:szCs w:val="20"/>
        </w:rPr>
        <w:t>et al</w:t>
      </w:r>
      <w:r w:rsidRPr="002F5176">
        <w:rPr>
          <w:rFonts w:ascii="Arial" w:hAnsi="Arial" w:cs="Arial"/>
          <w:sz w:val="20"/>
          <w:szCs w:val="20"/>
        </w:rPr>
        <w:t xml:space="preserve">., 2024). Despite government interventions, food insecurity persists. Domestic production falls short of demand, increasing reliance on imports. Thus, improving production per unit area and boosting resource-use efficiency is vital (Adeniyi &amp; </w:t>
      </w:r>
      <w:proofErr w:type="spellStart"/>
      <w:r w:rsidRPr="002F5176">
        <w:rPr>
          <w:rFonts w:ascii="Arial" w:hAnsi="Arial" w:cs="Arial"/>
          <w:sz w:val="20"/>
          <w:szCs w:val="20"/>
        </w:rPr>
        <w:t>Dinbabo</w:t>
      </w:r>
      <w:proofErr w:type="spellEnd"/>
      <w:r w:rsidRPr="002F5176">
        <w:rPr>
          <w:rFonts w:ascii="Arial" w:hAnsi="Arial" w:cs="Arial"/>
          <w:sz w:val="20"/>
          <w:szCs w:val="20"/>
        </w:rPr>
        <w:t xml:space="preserve">, 2020). In this context, measuring production efficiency, technical, allocative, and economic, becomes essential, especially when farmers face capital and credit constraints (Michael </w:t>
      </w:r>
      <w:r w:rsidRPr="002F5176">
        <w:rPr>
          <w:rFonts w:ascii="Arial" w:hAnsi="Arial" w:cs="Arial"/>
          <w:i/>
          <w:iCs/>
          <w:sz w:val="20"/>
          <w:szCs w:val="20"/>
        </w:rPr>
        <w:t>et al</w:t>
      </w:r>
      <w:r w:rsidRPr="002F5176">
        <w:rPr>
          <w:rFonts w:ascii="Arial" w:hAnsi="Arial" w:cs="Arial"/>
          <w:sz w:val="20"/>
          <w:szCs w:val="20"/>
        </w:rPr>
        <w:t>., 2021).</w:t>
      </w:r>
    </w:p>
    <w:p w14:paraId="4B458861"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458DDFE8" w14:textId="23E80523"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Ebonyi State possesses the agroecological potential and land resources for achieving rice self-sufficiency. Though up to 1.5 million hectares are suitable for rice, only 72,000 hectares have been officially allocated and cultivated (Ministry of Works</w:t>
      </w:r>
      <w:r w:rsidR="00D34804" w:rsidRPr="002F5176">
        <w:rPr>
          <w:rFonts w:ascii="Arial" w:hAnsi="Arial" w:cs="Arial"/>
          <w:sz w:val="20"/>
          <w:szCs w:val="20"/>
        </w:rPr>
        <w:t>, Ebonyi State</w:t>
      </w:r>
      <w:r w:rsidRPr="002F5176">
        <w:rPr>
          <w:rFonts w:ascii="Arial" w:hAnsi="Arial" w:cs="Arial"/>
          <w:sz w:val="20"/>
          <w:szCs w:val="20"/>
        </w:rPr>
        <w:t xml:space="preserve">, 2022). Most farmers continue to rely on traditional technologies, with minimal use of improved varieties and agronomic practices, resulting in low productivity. To achieve production efficiency, adoption of improved inputs and farming techniques is necessary (Kamai </w:t>
      </w:r>
      <w:r w:rsidRPr="002F5176">
        <w:rPr>
          <w:rFonts w:ascii="Arial" w:hAnsi="Arial" w:cs="Arial"/>
          <w:i/>
          <w:iCs/>
          <w:sz w:val="20"/>
          <w:szCs w:val="20"/>
        </w:rPr>
        <w:t>et al</w:t>
      </w:r>
      <w:r w:rsidRPr="002F5176">
        <w:rPr>
          <w:rFonts w:ascii="Arial" w:hAnsi="Arial" w:cs="Arial"/>
          <w:sz w:val="20"/>
          <w:szCs w:val="20"/>
        </w:rPr>
        <w:t>., 2020).</w:t>
      </w:r>
    </w:p>
    <w:p w14:paraId="6ED3ABFB"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4979C12E" w14:textId="77777777"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Gender is central to agricultural productivity and resource allocation. Defined by cultural and social roles, gender determines who does what, who controls resources, and who makes farm decisions (Nur-Atikah </w:t>
      </w:r>
      <w:r w:rsidRPr="002F5176">
        <w:rPr>
          <w:rFonts w:ascii="Arial" w:hAnsi="Arial" w:cs="Arial"/>
          <w:i/>
          <w:iCs/>
          <w:sz w:val="20"/>
          <w:szCs w:val="20"/>
        </w:rPr>
        <w:t>et al</w:t>
      </w:r>
      <w:r w:rsidRPr="002F5176">
        <w:rPr>
          <w:rFonts w:ascii="Arial" w:hAnsi="Arial" w:cs="Arial"/>
          <w:sz w:val="20"/>
          <w:szCs w:val="20"/>
        </w:rPr>
        <w:t>., 2022). In most rice-producing areas, men often handle land clearing, tillage, pesticide application, harvesting, and threshing. Women, on the other hand, manage planting, weeding, fertilizer application, processing, storage, and marketing (</w:t>
      </w:r>
      <w:proofErr w:type="spellStart"/>
      <w:r w:rsidRPr="002F5176">
        <w:rPr>
          <w:rFonts w:ascii="Arial" w:hAnsi="Arial" w:cs="Arial"/>
          <w:sz w:val="20"/>
          <w:szCs w:val="20"/>
        </w:rPr>
        <w:t>Ezeaputa</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2020). However, in female-headed households, women may perform all production tasks, challenging gender stereotypes. These gender roles are fluid, shaped by class, religion, ethnicity, and environmental pressures.</w:t>
      </w:r>
    </w:p>
    <w:p w14:paraId="5EF4EB6F"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74F8E679" w14:textId="2D953025"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Rice production spans numerous pre- and post-harvest activities</w:t>
      </w:r>
      <w:r w:rsidR="00F54284" w:rsidRPr="002F5176">
        <w:rPr>
          <w:rFonts w:ascii="Arial" w:hAnsi="Arial" w:cs="Arial"/>
          <w:sz w:val="20"/>
          <w:szCs w:val="20"/>
        </w:rPr>
        <w:t xml:space="preserve">, </w:t>
      </w:r>
      <w:r w:rsidRPr="002F5176">
        <w:rPr>
          <w:rFonts w:ascii="Arial" w:hAnsi="Arial" w:cs="Arial"/>
          <w:sz w:val="20"/>
          <w:szCs w:val="20"/>
        </w:rPr>
        <w:t xml:space="preserve">land preparation, nursery development, transplanting, fertilization, pest control, harvesting, parboiling, drying, and marketing (Amusa </w:t>
      </w:r>
      <w:r w:rsidRPr="002F5176">
        <w:rPr>
          <w:rFonts w:ascii="Arial" w:hAnsi="Arial" w:cs="Arial"/>
          <w:i/>
          <w:iCs/>
          <w:sz w:val="20"/>
          <w:szCs w:val="20"/>
        </w:rPr>
        <w:t>et al</w:t>
      </w:r>
      <w:r w:rsidRPr="002F5176">
        <w:rPr>
          <w:rFonts w:ascii="Arial" w:hAnsi="Arial" w:cs="Arial"/>
          <w:sz w:val="20"/>
          <w:szCs w:val="20"/>
        </w:rPr>
        <w:t xml:space="preserve">., 2022). Each phase demands strategic allocation of time, </w:t>
      </w:r>
      <w:r w:rsidR="00EC6973" w:rsidRPr="002F5176">
        <w:rPr>
          <w:rFonts w:ascii="Arial" w:hAnsi="Arial" w:cs="Arial"/>
          <w:sz w:val="20"/>
          <w:szCs w:val="20"/>
        </w:rPr>
        <w:t>labour</w:t>
      </w:r>
      <w:r w:rsidRPr="002F5176">
        <w:rPr>
          <w:rFonts w:ascii="Arial" w:hAnsi="Arial" w:cs="Arial"/>
          <w:sz w:val="20"/>
          <w:szCs w:val="20"/>
        </w:rPr>
        <w:t xml:space="preserve">, and capital. Given this, gender relations and control over productive resources significantly influence production outcomes. Amusa </w:t>
      </w:r>
      <w:r w:rsidRPr="002F5176">
        <w:rPr>
          <w:rFonts w:ascii="Arial" w:hAnsi="Arial" w:cs="Arial"/>
          <w:i/>
          <w:iCs/>
          <w:sz w:val="20"/>
          <w:szCs w:val="20"/>
        </w:rPr>
        <w:t>et al</w:t>
      </w:r>
      <w:r w:rsidRPr="002F5176">
        <w:rPr>
          <w:rFonts w:ascii="Arial" w:hAnsi="Arial" w:cs="Arial"/>
          <w:sz w:val="20"/>
          <w:szCs w:val="20"/>
        </w:rPr>
        <w:t>. (2022) emphasized that addressing gender in development initiatives is crucial to avoid unintended negative impacts and to ensure equal access to opportunities and benefits.</w:t>
      </w:r>
    </w:p>
    <w:p w14:paraId="0BAEB868"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06DAE832" w14:textId="77777777" w:rsidR="00F54284"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Ng’ombe </w:t>
      </w:r>
      <w:r w:rsidRPr="002F5176">
        <w:rPr>
          <w:rFonts w:ascii="Arial" w:hAnsi="Arial" w:cs="Arial"/>
          <w:i/>
          <w:iCs/>
          <w:sz w:val="20"/>
          <w:szCs w:val="20"/>
        </w:rPr>
        <w:t>et al</w:t>
      </w:r>
      <w:r w:rsidRPr="002F5176">
        <w:rPr>
          <w:rFonts w:ascii="Arial" w:hAnsi="Arial" w:cs="Arial"/>
          <w:sz w:val="20"/>
          <w:szCs w:val="20"/>
        </w:rPr>
        <w:t xml:space="preserve">. (2020) highlighted that farmers in upland and </w:t>
      </w:r>
      <w:r w:rsidR="00F54284" w:rsidRPr="002F5176">
        <w:rPr>
          <w:rFonts w:ascii="Arial" w:hAnsi="Arial" w:cs="Arial"/>
          <w:sz w:val="20"/>
          <w:szCs w:val="20"/>
        </w:rPr>
        <w:t>swamp</w:t>
      </w:r>
      <w:r w:rsidRPr="002F5176">
        <w:rPr>
          <w:rFonts w:ascii="Arial" w:hAnsi="Arial" w:cs="Arial"/>
          <w:sz w:val="20"/>
          <w:szCs w:val="20"/>
        </w:rPr>
        <w:t xml:space="preserve"> systems face differing environmental and production conditions. These differences influence their technical efficiency and technology choices. Such disparities can be measured using Technology Gap Ratios (TGRs), which provide policymakers with insight into regional productivity gaps and help guide targeted interventions.</w:t>
      </w:r>
      <w:r w:rsidR="00F54284" w:rsidRPr="002F5176">
        <w:rPr>
          <w:rFonts w:ascii="Arial" w:hAnsi="Arial" w:cs="Arial"/>
          <w:sz w:val="20"/>
          <w:szCs w:val="20"/>
        </w:rPr>
        <w:t xml:space="preserve"> </w:t>
      </w:r>
      <w:r w:rsidRPr="002F5176">
        <w:rPr>
          <w:rFonts w:ascii="Arial" w:hAnsi="Arial" w:cs="Arial"/>
          <w:sz w:val="20"/>
          <w:szCs w:val="20"/>
        </w:rPr>
        <w:t xml:space="preserve">It is important to emphasize that gender-focused studies in agriculture should not treat women and men as competing entities but recognize their unique contributions and constraints. </w:t>
      </w:r>
    </w:p>
    <w:p w14:paraId="40DB79F7" w14:textId="31054E9F"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Achieving self-sufficiency in rice in Ebonyi is still a challenge, largely due to poor adoption of technology and suboptimal technical efficiency</w:t>
      </w:r>
      <w:r w:rsidR="00F54284" w:rsidRPr="002F5176">
        <w:rPr>
          <w:rFonts w:ascii="Arial" w:hAnsi="Arial" w:cs="Arial"/>
          <w:sz w:val="20"/>
          <w:szCs w:val="20"/>
        </w:rPr>
        <w:t xml:space="preserve">, </w:t>
      </w:r>
      <w:r w:rsidRPr="002F5176">
        <w:rPr>
          <w:rFonts w:ascii="Arial" w:hAnsi="Arial" w:cs="Arial"/>
          <w:sz w:val="20"/>
          <w:szCs w:val="20"/>
        </w:rPr>
        <w:t>despite the 72,000 hectares earmarked for cultivation. Rising population and food demand add to the urgency for solutions that improve efficiency and support farmers.</w:t>
      </w:r>
    </w:p>
    <w:p w14:paraId="3EE2BE0A" w14:textId="77777777"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Ebonyi’s rice sector also faces environmental and agronomic bottlenecks: droughts, pests, flooding, poor soil fertility, and rodent attacks. These factors depress yields, increase costs, and deepen food insecurity. Both male and female farmers are affected, highlighting systemic production inefficiencies. Without urgent, inclusive interventions, farmers will continue to struggle, trapped in a cycle of poverty and low productivity.</w:t>
      </w:r>
    </w:p>
    <w:p w14:paraId="1BA16B9D"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0BDADA2B" w14:textId="0E529D30" w:rsidR="008B25B3" w:rsidRPr="002F5176" w:rsidRDefault="00307EDE"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Several studies</w:t>
      </w:r>
      <w:r w:rsidR="008B25B3" w:rsidRPr="002F5176">
        <w:rPr>
          <w:rFonts w:ascii="Arial" w:hAnsi="Arial" w:cs="Arial"/>
          <w:sz w:val="20"/>
          <w:szCs w:val="20"/>
        </w:rPr>
        <w:t xml:space="preserve"> have explored technical efficiency</w:t>
      </w:r>
      <w:r w:rsidR="00F54284" w:rsidRPr="002F5176">
        <w:rPr>
          <w:rFonts w:ascii="Arial" w:hAnsi="Arial" w:cs="Arial"/>
          <w:sz w:val="20"/>
          <w:szCs w:val="20"/>
        </w:rPr>
        <w:t xml:space="preserve"> and </w:t>
      </w:r>
      <w:r w:rsidR="008B25B3" w:rsidRPr="002F5176">
        <w:rPr>
          <w:rFonts w:ascii="Arial" w:hAnsi="Arial" w:cs="Arial"/>
          <w:sz w:val="20"/>
          <w:szCs w:val="20"/>
        </w:rPr>
        <w:t>gender roles</w:t>
      </w:r>
      <w:r w:rsidR="00F54284" w:rsidRPr="002F5176">
        <w:rPr>
          <w:rFonts w:ascii="Arial" w:hAnsi="Arial" w:cs="Arial"/>
          <w:sz w:val="20"/>
          <w:szCs w:val="20"/>
        </w:rPr>
        <w:t xml:space="preserve"> </w:t>
      </w:r>
      <w:r w:rsidR="008B25B3" w:rsidRPr="002F5176">
        <w:rPr>
          <w:rFonts w:ascii="Arial" w:hAnsi="Arial" w:cs="Arial"/>
          <w:sz w:val="20"/>
          <w:szCs w:val="20"/>
        </w:rPr>
        <w:t xml:space="preserve">in Nigerian rice farming, mostly using parametric methods like Stochastic Frontier Analysis (Aryal </w:t>
      </w:r>
      <w:r w:rsidR="008B25B3" w:rsidRPr="002F5176">
        <w:rPr>
          <w:rFonts w:ascii="Arial" w:hAnsi="Arial" w:cs="Arial"/>
          <w:i/>
          <w:iCs/>
          <w:sz w:val="20"/>
          <w:szCs w:val="20"/>
        </w:rPr>
        <w:t>et al</w:t>
      </w:r>
      <w:r w:rsidR="008B25B3" w:rsidRPr="002F5176">
        <w:rPr>
          <w:rFonts w:ascii="Arial" w:hAnsi="Arial" w:cs="Arial"/>
          <w:sz w:val="20"/>
          <w:szCs w:val="20"/>
        </w:rPr>
        <w:t xml:space="preserve">., 2019; Adeniyi &amp; </w:t>
      </w:r>
      <w:proofErr w:type="spellStart"/>
      <w:r w:rsidR="008B25B3" w:rsidRPr="002F5176">
        <w:rPr>
          <w:rFonts w:ascii="Arial" w:hAnsi="Arial" w:cs="Arial"/>
          <w:sz w:val="20"/>
          <w:szCs w:val="20"/>
        </w:rPr>
        <w:t>Dinbabo</w:t>
      </w:r>
      <w:proofErr w:type="spellEnd"/>
      <w:r w:rsidR="008B25B3" w:rsidRPr="002F5176">
        <w:rPr>
          <w:rFonts w:ascii="Arial" w:hAnsi="Arial" w:cs="Arial"/>
          <w:sz w:val="20"/>
          <w:szCs w:val="20"/>
        </w:rPr>
        <w:t xml:space="preserve">, 2020; </w:t>
      </w:r>
      <w:proofErr w:type="spellStart"/>
      <w:r w:rsidR="008B25B3" w:rsidRPr="002F5176">
        <w:rPr>
          <w:rFonts w:ascii="Arial" w:hAnsi="Arial" w:cs="Arial"/>
          <w:sz w:val="20"/>
          <w:szCs w:val="20"/>
        </w:rPr>
        <w:t>Edeoghon</w:t>
      </w:r>
      <w:proofErr w:type="spellEnd"/>
      <w:r w:rsidR="008B25B3" w:rsidRPr="002F5176">
        <w:rPr>
          <w:rFonts w:ascii="Arial" w:hAnsi="Arial" w:cs="Arial"/>
          <w:sz w:val="20"/>
          <w:szCs w:val="20"/>
        </w:rPr>
        <w:t xml:space="preserve"> </w:t>
      </w:r>
      <w:r w:rsidR="008B25B3" w:rsidRPr="002F5176">
        <w:rPr>
          <w:rFonts w:ascii="Arial" w:hAnsi="Arial" w:cs="Arial"/>
          <w:i/>
          <w:iCs/>
          <w:sz w:val="20"/>
          <w:szCs w:val="20"/>
        </w:rPr>
        <w:t>et al</w:t>
      </w:r>
      <w:r w:rsidR="008B25B3" w:rsidRPr="002F5176">
        <w:rPr>
          <w:rFonts w:ascii="Arial" w:hAnsi="Arial" w:cs="Arial"/>
          <w:sz w:val="20"/>
          <w:szCs w:val="20"/>
        </w:rPr>
        <w:t xml:space="preserve">., 2019; </w:t>
      </w:r>
      <w:proofErr w:type="spellStart"/>
      <w:r w:rsidR="008B25B3" w:rsidRPr="002F5176">
        <w:rPr>
          <w:rFonts w:ascii="Arial" w:hAnsi="Arial" w:cs="Arial"/>
          <w:sz w:val="20"/>
          <w:szCs w:val="20"/>
        </w:rPr>
        <w:t>Munonye</w:t>
      </w:r>
      <w:proofErr w:type="spellEnd"/>
      <w:r w:rsidR="008B25B3" w:rsidRPr="002F5176">
        <w:rPr>
          <w:rFonts w:ascii="Arial" w:hAnsi="Arial" w:cs="Arial"/>
          <w:sz w:val="20"/>
          <w:szCs w:val="20"/>
        </w:rPr>
        <w:t xml:space="preserve"> </w:t>
      </w:r>
      <w:r w:rsidR="008B25B3" w:rsidRPr="002F5176">
        <w:rPr>
          <w:rFonts w:ascii="Arial" w:hAnsi="Arial" w:cs="Arial"/>
          <w:i/>
          <w:iCs/>
          <w:sz w:val="20"/>
          <w:szCs w:val="20"/>
        </w:rPr>
        <w:t>et al</w:t>
      </w:r>
      <w:r w:rsidR="008B25B3" w:rsidRPr="002F5176">
        <w:rPr>
          <w:rFonts w:ascii="Arial" w:hAnsi="Arial" w:cs="Arial"/>
          <w:sz w:val="20"/>
          <w:szCs w:val="20"/>
        </w:rPr>
        <w:t xml:space="preserve">., 2022, 2023; Okoh </w:t>
      </w:r>
      <w:r w:rsidR="008B25B3" w:rsidRPr="002F5176">
        <w:rPr>
          <w:rFonts w:ascii="Arial" w:hAnsi="Arial" w:cs="Arial"/>
          <w:i/>
          <w:iCs/>
          <w:sz w:val="20"/>
          <w:szCs w:val="20"/>
        </w:rPr>
        <w:t>et al</w:t>
      </w:r>
      <w:r w:rsidR="008B25B3" w:rsidRPr="002F5176">
        <w:rPr>
          <w:rFonts w:ascii="Arial" w:hAnsi="Arial" w:cs="Arial"/>
          <w:sz w:val="20"/>
          <w:szCs w:val="20"/>
        </w:rPr>
        <w:t>., 2022). While informative, many focused on isolated aspects</w:t>
      </w:r>
      <w:r w:rsidR="00F54284" w:rsidRPr="002F5176">
        <w:rPr>
          <w:rFonts w:ascii="Arial" w:hAnsi="Arial" w:cs="Arial"/>
          <w:sz w:val="20"/>
          <w:szCs w:val="20"/>
        </w:rPr>
        <w:t xml:space="preserve">, </w:t>
      </w:r>
      <w:r w:rsidR="008B25B3" w:rsidRPr="002F5176">
        <w:rPr>
          <w:rFonts w:ascii="Arial" w:hAnsi="Arial" w:cs="Arial"/>
          <w:sz w:val="20"/>
          <w:szCs w:val="20"/>
        </w:rPr>
        <w:t>efficiency</w:t>
      </w:r>
      <w:r w:rsidRPr="002F5176">
        <w:rPr>
          <w:rFonts w:ascii="Arial" w:hAnsi="Arial" w:cs="Arial"/>
          <w:sz w:val="20"/>
          <w:szCs w:val="20"/>
        </w:rPr>
        <w:t xml:space="preserve"> or </w:t>
      </w:r>
      <w:r w:rsidR="008B25B3" w:rsidRPr="002F5176">
        <w:rPr>
          <w:rFonts w:ascii="Arial" w:hAnsi="Arial" w:cs="Arial"/>
          <w:sz w:val="20"/>
          <w:szCs w:val="20"/>
        </w:rPr>
        <w:t>gender</w:t>
      </w:r>
      <w:r w:rsidRPr="002F5176">
        <w:rPr>
          <w:rFonts w:ascii="Arial" w:hAnsi="Arial" w:cs="Arial"/>
          <w:sz w:val="20"/>
          <w:szCs w:val="20"/>
        </w:rPr>
        <w:t xml:space="preserve">, </w:t>
      </w:r>
      <w:r w:rsidR="008B25B3" w:rsidRPr="002F5176">
        <w:rPr>
          <w:rFonts w:ascii="Arial" w:hAnsi="Arial" w:cs="Arial"/>
          <w:sz w:val="20"/>
          <w:szCs w:val="20"/>
        </w:rPr>
        <w:t xml:space="preserve">without fully integrating these </w:t>
      </w:r>
      <w:r w:rsidRPr="002F5176">
        <w:rPr>
          <w:rFonts w:ascii="Arial" w:hAnsi="Arial" w:cs="Arial"/>
          <w:sz w:val="20"/>
          <w:szCs w:val="20"/>
        </w:rPr>
        <w:t>concepts</w:t>
      </w:r>
      <w:r w:rsidR="008B25B3" w:rsidRPr="002F5176">
        <w:rPr>
          <w:rFonts w:ascii="Arial" w:hAnsi="Arial" w:cs="Arial"/>
          <w:sz w:val="20"/>
          <w:szCs w:val="20"/>
        </w:rPr>
        <w:t xml:space="preserve">. For instance, Aryal </w:t>
      </w:r>
      <w:r w:rsidR="008B25B3" w:rsidRPr="002F5176">
        <w:rPr>
          <w:rFonts w:ascii="Arial" w:hAnsi="Arial" w:cs="Arial"/>
          <w:i/>
          <w:iCs/>
          <w:sz w:val="20"/>
          <w:szCs w:val="20"/>
        </w:rPr>
        <w:t>et al</w:t>
      </w:r>
      <w:r w:rsidR="008B25B3" w:rsidRPr="002F5176">
        <w:rPr>
          <w:rFonts w:ascii="Arial" w:hAnsi="Arial" w:cs="Arial"/>
          <w:sz w:val="20"/>
          <w:szCs w:val="20"/>
        </w:rPr>
        <w:t xml:space="preserve">. (2019) studied gender differences in technical efficiency but didn’t link these to </w:t>
      </w:r>
      <w:r w:rsidRPr="002F5176">
        <w:rPr>
          <w:rFonts w:ascii="Arial" w:hAnsi="Arial" w:cs="Arial"/>
          <w:sz w:val="20"/>
          <w:szCs w:val="20"/>
        </w:rPr>
        <w:t>technology gap</w:t>
      </w:r>
      <w:r w:rsidR="008B25B3" w:rsidRPr="002F5176">
        <w:rPr>
          <w:rFonts w:ascii="Arial" w:hAnsi="Arial" w:cs="Arial"/>
          <w:sz w:val="20"/>
          <w:szCs w:val="20"/>
        </w:rPr>
        <w:t xml:space="preserve">. </w:t>
      </w:r>
      <w:proofErr w:type="spellStart"/>
      <w:r w:rsidR="008B25B3" w:rsidRPr="002F5176">
        <w:rPr>
          <w:rFonts w:ascii="Arial" w:hAnsi="Arial" w:cs="Arial"/>
          <w:sz w:val="20"/>
          <w:szCs w:val="20"/>
        </w:rPr>
        <w:t>Otekunrin</w:t>
      </w:r>
      <w:proofErr w:type="spellEnd"/>
      <w:r w:rsidR="008B25B3" w:rsidRPr="002F5176">
        <w:rPr>
          <w:rFonts w:ascii="Arial" w:hAnsi="Arial" w:cs="Arial"/>
          <w:sz w:val="20"/>
          <w:szCs w:val="20"/>
        </w:rPr>
        <w:t xml:space="preserve"> </w:t>
      </w:r>
      <w:r w:rsidR="008B25B3" w:rsidRPr="002F5176">
        <w:rPr>
          <w:rFonts w:ascii="Arial" w:hAnsi="Arial" w:cs="Arial"/>
          <w:i/>
          <w:iCs/>
          <w:sz w:val="20"/>
          <w:szCs w:val="20"/>
        </w:rPr>
        <w:t>et al</w:t>
      </w:r>
      <w:r w:rsidR="008B25B3" w:rsidRPr="002F5176">
        <w:rPr>
          <w:rFonts w:ascii="Arial" w:hAnsi="Arial" w:cs="Arial"/>
          <w:sz w:val="20"/>
          <w:szCs w:val="20"/>
        </w:rPr>
        <w:t>. (2021) examined food insecurity</w:t>
      </w:r>
      <w:r w:rsidR="003171D7">
        <w:rPr>
          <w:rFonts w:ascii="Arial" w:hAnsi="Arial" w:cs="Arial"/>
          <w:sz w:val="20"/>
          <w:szCs w:val="20"/>
        </w:rPr>
        <w:t>,</w:t>
      </w:r>
      <w:r w:rsidR="008B25B3" w:rsidRPr="002F5176">
        <w:rPr>
          <w:rFonts w:ascii="Arial" w:hAnsi="Arial" w:cs="Arial"/>
          <w:sz w:val="20"/>
          <w:szCs w:val="20"/>
        </w:rPr>
        <w:t xml:space="preserve"> but not by production system. </w:t>
      </w:r>
      <w:proofErr w:type="spellStart"/>
      <w:r w:rsidR="008B25B3" w:rsidRPr="002F5176">
        <w:rPr>
          <w:rFonts w:ascii="Arial" w:hAnsi="Arial" w:cs="Arial"/>
          <w:sz w:val="20"/>
          <w:szCs w:val="20"/>
        </w:rPr>
        <w:t>Munonye</w:t>
      </w:r>
      <w:proofErr w:type="spellEnd"/>
      <w:r w:rsidR="008B25B3" w:rsidRPr="002F5176">
        <w:rPr>
          <w:rFonts w:ascii="Arial" w:hAnsi="Arial" w:cs="Arial"/>
          <w:sz w:val="20"/>
          <w:szCs w:val="20"/>
        </w:rPr>
        <w:t xml:space="preserve"> </w:t>
      </w:r>
      <w:r w:rsidR="008B25B3" w:rsidRPr="002F5176">
        <w:rPr>
          <w:rFonts w:ascii="Arial" w:hAnsi="Arial" w:cs="Arial"/>
          <w:i/>
          <w:iCs/>
          <w:sz w:val="20"/>
          <w:szCs w:val="20"/>
        </w:rPr>
        <w:t>et al.</w:t>
      </w:r>
      <w:r w:rsidR="008B25B3" w:rsidRPr="002F5176">
        <w:rPr>
          <w:rFonts w:ascii="Arial" w:hAnsi="Arial" w:cs="Arial"/>
          <w:sz w:val="20"/>
          <w:szCs w:val="20"/>
        </w:rPr>
        <w:t xml:space="preserve"> (2022, 2023) assessed rice farm efficiency but did not apply Data Envelopment Analysis (DEA).</w:t>
      </w:r>
    </w:p>
    <w:p w14:paraId="6C10EDF4" w14:textId="7C744876" w:rsidR="00307EDE" w:rsidRPr="002F5176" w:rsidRDefault="008B25B3" w:rsidP="002F5176">
      <w:pPr>
        <w:pStyle w:val="ListParagraph"/>
        <w:autoSpaceDE w:val="0"/>
        <w:autoSpaceDN w:val="0"/>
        <w:adjustRightInd w:val="0"/>
        <w:spacing w:after="0" w:line="360" w:lineRule="auto"/>
        <w:ind w:left="0"/>
        <w:jc w:val="both"/>
        <w:rPr>
          <w:rFonts w:ascii="Arial" w:hAnsi="Arial" w:cs="Arial"/>
          <w:sz w:val="20"/>
          <w:szCs w:val="20"/>
        </w:rPr>
      </w:pPr>
      <w:r w:rsidRPr="002F5176">
        <w:rPr>
          <w:rFonts w:ascii="Arial" w:hAnsi="Arial" w:cs="Arial"/>
          <w:sz w:val="20"/>
          <w:szCs w:val="20"/>
        </w:rPr>
        <w:t>This study aims to fill that gap by integrating gender</w:t>
      </w:r>
      <w:r w:rsidR="00EE6DAC" w:rsidRPr="002F5176">
        <w:rPr>
          <w:rFonts w:ascii="Arial" w:hAnsi="Arial" w:cs="Arial"/>
          <w:sz w:val="20"/>
          <w:szCs w:val="20"/>
        </w:rPr>
        <w:t xml:space="preserve"> and </w:t>
      </w:r>
      <w:r w:rsidRPr="002F5176">
        <w:rPr>
          <w:rFonts w:ascii="Arial" w:hAnsi="Arial" w:cs="Arial"/>
          <w:sz w:val="20"/>
          <w:szCs w:val="20"/>
        </w:rPr>
        <w:t xml:space="preserve">production </w:t>
      </w:r>
      <w:r w:rsidR="00EE6DAC" w:rsidRPr="002F5176">
        <w:rPr>
          <w:rFonts w:ascii="Arial" w:hAnsi="Arial" w:cs="Arial"/>
          <w:sz w:val="20"/>
          <w:szCs w:val="20"/>
        </w:rPr>
        <w:t>function</w:t>
      </w:r>
      <w:r w:rsidR="00307EDE" w:rsidRPr="002F5176">
        <w:rPr>
          <w:rFonts w:ascii="Arial" w:hAnsi="Arial" w:cs="Arial"/>
          <w:sz w:val="20"/>
          <w:szCs w:val="20"/>
        </w:rPr>
        <w:t xml:space="preserve"> </w:t>
      </w:r>
      <w:r w:rsidR="00EE6DAC" w:rsidRPr="002F5176">
        <w:rPr>
          <w:rFonts w:ascii="Arial" w:hAnsi="Arial" w:cs="Arial"/>
          <w:sz w:val="20"/>
          <w:szCs w:val="20"/>
        </w:rPr>
        <w:t xml:space="preserve">of </w:t>
      </w:r>
      <w:r w:rsidRPr="002F5176">
        <w:rPr>
          <w:rFonts w:ascii="Arial" w:hAnsi="Arial" w:cs="Arial"/>
          <w:sz w:val="20"/>
          <w:szCs w:val="20"/>
        </w:rPr>
        <w:t>rice production systems</w:t>
      </w:r>
      <w:r w:rsidR="00EE6DAC" w:rsidRPr="002F5176">
        <w:rPr>
          <w:rFonts w:ascii="Arial" w:hAnsi="Arial" w:cs="Arial"/>
          <w:sz w:val="20"/>
          <w:szCs w:val="20"/>
        </w:rPr>
        <w:t xml:space="preserve">, </w:t>
      </w:r>
      <w:r w:rsidR="002566F1" w:rsidRPr="002F5176">
        <w:rPr>
          <w:rFonts w:ascii="Arial" w:hAnsi="Arial" w:cs="Arial"/>
          <w:sz w:val="20"/>
          <w:szCs w:val="20"/>
        </w:rPr>
        <w:t xml:space="preserve">relating socio-economic factors with technology gap </w:t>
      </w:r>
      <w:r w:rsidRPr="002F5176">
        <w:rPr>
          <w:rFonts w:ascii="Arial" w:hAnsi="Arial" w:cs="Arial"/>
          <w:sz w:val="20"/>
          <w:szCs w:val="20"/>
        </w:rPr>
        <w:t xml:space="preserve">using </w:t>
      </w:r>
      <w:r w:rsidR="002566F1" w:rsidRPr="002F5176">
        <w:rPr>
          <w:rFonts w:ascii="Arial" w:hAnsi="Arial" w:cs="Arial"/>
          <w:sz w:val="20"/>
          <w:szCs w:val="20"/>
        </w:rPr>
        <w:t xml:space="preserve">descriptive statistics and production function </w:t>
      </w:r>
      <w:r w:rsidRPr="002F5176">
        <w:rPr>
          <w:rFonts w:ascii="Arial" w:hAnsi="Arial" w:cs="Arial"/>
          <w:sz w:val="20"/>
          <w:szCs w:val="20"/>
        </w:rPr>
        <w:t xml:space="preserve">framework. </w:t>
      </w:r>
      <w:r w:rsidR="001A5C31" w:rsidRPr="002F5176">
        <w:rPr>
          <w:rFonts w:ascii="Arial" w:hAnsi="Arial" w:cs="Arial"/>
          <w:color w:val="000000"/>
          <w:sz w:val="20"/>
          <w:szCs w:val="20"/>
        </w:rPr>
        <w:t xml:space="preserve">This study provided critical insights for policymakers in formulating and implementing evidence-based policies aimed at promoting gender-responsive adoption of modern technologies for both upland and swamp rice production systems in Ebonyi State. By highlighting the role of technology, production efficiency, and gender disparities, the findings will guide strategies to enhance both the intensity and scale of rice cultivation. </w:t>
      </w:r>
      <w:r w:rsidRPr="002F5176">
        <w:rPr>
          <w:rFonts w:ascii="Arial" w:hAnsi="Arial" w:cs="Arial"/>
          <w:sz w:val="20"/>
          <w:szCs w:val="20"/>
        </w:rPr>
        <w:t xml:space="preserve">Accordingly, the following specific objectives </w:t>
      </w:r>
      <w:r w:rsidR="00AA57B3">
        <w:rPr>
          <w:rFonts w:ascii="Arial" w:hAnsi="Arial" w:cs="Arial"/>
          <w:sz w:val="20"/>
          <w:szCs w:val="20"/>
        </w:rPr>
        <w:t xml:space="preserve">were addressed. </w:t>
      </w:r>
    </w:p>
    <w:p w14:paraId="392A45D0" w14:textId="4D726A64" w:rsidR="00765091" w:rsidRPr="002F5176" w:rsidRDefault="00765091" w:rsidP="002F5176">
      <w:pPr>
        <w:pStyle w:val="ListParagraph"/>
        <w:autoSpaceDE w:val="0"/>
        <w:autoSpaceDN w:val="0"/>
        <w:adjustRightInd w:val="0"/>
        <w:spacing w:after="0" w:line="360" w:lineRule="auto"/>
        <w:ind w:left="0"/>
        <w:jc w:val="both"/>
        <w:rPr>
          <w:rFonts w:ascii="Arial" w:hAnsi="Arial" w:cs="Arial"/>
          <w:sz w:val="20"/>
          <w:szCs w:val="20"/>
        </w:rPr>
      </w:pPr>
      <w:proofErr w:type="spellStart"/>
      <w:r w:rsidRPr="00AA57B3">
        <w:rPr>
          <w:rFonts w:ascii="Arial" w:hAnsi="Arial" w:cs="Arial"/>
          <w:sz w:val="20"/>
          <w:szCs w:val="20"/>
        </w:rPr>
        <w:lastRenderedPageBreak/>
        <w:t>i</w:t>
      </w:r>
      <w:proofErr w:type="spellEnd"/>
      <w:r w:rsidRPr="00AA57B3">
        <w:rPr>
          <w:rFonts w:ascii="Arial" w:hAnsi="Arial" w:cs="Arial"/>
          <w:sz w:val="20"/>
          <w:szCs w:val="20"/>
        </w:rPr>
        <w:t xml:space="preserve">. </w:t>
      </w:r>
      <w:proofErr w:type="gramStart"/>
      <w:r w:rsidRPr="00AA57B3">
        <w:rPr>
          <w:rFonts w:ascii="Arial" w:hAnsi="Arial" w:cs="Arial"/>
          <w:sz w:val="20"/>
          <w:szCs w:val="20"/>
        </w:rPr>
        <w:t>describe</w:t>
      </w:r>
      <w:proofErr w:type="gramEnd"/>
      <w:r w:rsidRPr="002F5176">
        <w:rPr>
          <w:rFonts w:ascii="Arial" w:hAnsi="Arial" w:cs="Arial"/>
          <w:sz w:val="20"/>
          <w:szCs w:val="20"/>
        </w:rPr>
        <w:t xml:space="preserve"> the socioeconomic characteristics of smallholder upland and swamp rice farmers by gender in relationship to technology gap</w:t>
      </w:r>
      <w:r w:rsidR="00AA57B3">
        <w:rPr>
          <w:rFonts w:ascii="Arial" w:hAnsi="Arial" w:cs="Arial"/>
          <w:sz w:val="20"/>
          <w:szCs w:val="20"/>
        </w:rPr>
        <w:t>.</w:t>
      </w:r>
    </w:p>
    <w:p w14:paraId="25C50E9C" w14:textId="3303BDD4" w:rsidR="00765091" w:rsidRPr="002F5176" w:rsidRDefault="00765091" w:rsidP="002F5176">
      <w:pPr>
        <w:pStyle w:val="ListParagraph"/>
        <w:autoSpaceDE w:val="0"/>
        <w:autoSpaceDN w:val="0"/>
        <w:adjustRightInd w:val="0"/>
        <w:spacing w:after="0" w:line="360" w:lineRule="auto"/>
        <w:ind w:left="0"/>
        <w:jc w:val="both"/>
        <w:rPr>
          <w:rFonts w:ascii="Arial" w:hAnsi="Arial" w:cs="Arial"/>
          <w:sz w:val="20"/>
          <w:szCs w:val="20"/>
        </w:rPr>
      </w:pPr>
      <w:r w:rsidRPr="00AA57B3">
        <w:rPr>
          <w:rFonts w:ascii="Arial" w:hAnsi="Arial" w:cs="Arial"/>
          <w:sz w:val="20"/>
          <w:szCs w:val="20"/>
        </w:rPr>
        <w:t>ii. estimate</w:t>
      </w:r>
      <w:r w:rsidRPr="002F5176">
        <w:rPr>
          <w:rFonts w:ascii="Arial" w:hAnsi="Arial" w:cs="Arial"/>
          <w:sz w:val="20"/>
          <w:szCs w:val="20"/>
        </w:rPr>
        <w:t xml:space="preserve"> the production functions of smallholder farmers by gender in the upland and swamp rice production systems</w:t>
      </w:r>
      <w:r w:rsidR="002F5176">
        <w:rPr>
          <w:rFonts w:ascii="Arial" w:hAnsi="Arial" w:cs="Arial"/>
          <w:sz w:val="20"/>
          <w:szCs w:val="20"/>
        </w:rPr>
        <w:t>.</w:t>
      </w:r>
    </w:p>
    <w:p w14:paraId="31512563" w14:textId="77777777" w:rsidR="001A5C31" w:rsidRPr="002F5176" w:rsidRDefault="001A5C31" w:rsidP="001A5C31">
      <w:pPr>
        <w:autoSpaceDE w:val="0"/>
        <w:autoSpaceDN w:val="0"/>
        <w:adjustRightInd w:val="0"/>
        <w:spacing w:after="0" w:line="240" w:lineRule="auto"/>
        <w:jc w:val="both"/>
        <w:rPr>
          <w:rFonts w:ascii="Arial" w:hAnsi="Arial" w:cs="Arial"/>
          <w:b/>
        </w:rPr>
      </w:pPr>
      <w:r w:rsidRPr="002F5176">
        <w:rPr>
          <w:rFonts w:ascii="Arial" w:hAnsi="Arial" w:cs="Arial"/>
          <w:b/>
        </w:rPr>
        <w:t xml:space="preserve">MATERIALS AND METHODS </w:t>
      </w:r>
    </w:p>
    <w:p w14:paraId="0908FEF9" w14:textId="77777777" w:rsidR="00765091" w:rsidRDefault="00765091" w:rsidP="00765091">
      <w:pPr>
        <w:rPr>
          <w:b/>
          <w:bCs/>
        </w:rPr>
      </w:pPr>
    </w:p>
    <w:p w14:paraId="6994E210" w14:textId="466683EA"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This study was conducted in Ebonyi State, Nigeria. The state was established in 1996, making it one of the youngest states in Nigeria (</w:t>
      </w:r>
      <w:proofErr w:type="spellStart"/>
      <w:r w:rsidRPr="002F5176">
        <w:rPr>
          <w:rFonts w:ascii="Arial" w:hAnsi="Arial" w:cs="Arial"/>
          <w:sz w:val="20"/>
          <w:szCs w:val="20"/>
        </w:rPr>
        <w:t>Ibenegbu</w:t>
      </w:r>
      <w:proofErr w:type="spellEnd"/>
      <w:r w:rsidRPr="002F5176">
        <w:rPr>
          <w:rFonts w:ascii="Arial" w:hAnsi="Arial" w:cs="Arial"/>
          <w:sz w:val="20"/>
          <w:szCs w:val="20"/>
        </w:rPr>
        <w:t>, 2017). It is situated within latitudes 7°30′1′′N and 8°30′1′′E, and longitudes 6°40′1′′E and 6°45′1′′N of the Greenwich Meridian. Ebonyi has three agricultural zones: Ebonyi North Zone, Ebonyi South Zone, and Ebonyi Central Zone. The state comprises thirteen Local Government Areas (LGAs) with an estimated population of 2.9 million in 2016 (National Population Commission, NPC, 2016), and a projected total population of 3.</w:t>
      </w:r>
      <w:r w:rsidR="00AA57B3">
        <w:rPr>
          <w:rFonts w:ascii="Arial" w:hAnsi="Arial" w:cs="Arial"/>
          <w:sz w:val="20"/>
          <w:szCs w:val="20"/>
        </w:rPr>
        <w:t>52</w:t>
      </w:r>
      <w:r w:rsidRPr="002F5176">
        <w:rPr>
          <w:rFonts w:ascii="Arial" w:hAnsi="Arial" w:cs="Arial"/>
          <w:sz w:val="20"/>
          <w:szCs w:val="20"/>
        </w:rPr>
        <w:t xml:space="preserve"> million in 202</w:t>
      </w:r>
      <w:r w:rsidR="00AA57B3">
        <w:rPr>
          <w:rFonts w:ascii="Arial" w:hAnsi="Arial" w:cs="Arial"/>
          <w:sz w:val="20"/>
          <w:szCs w:val="20"/>
        </w:rPr>
        <w:t>5</w:t>
      </w:r>
      <w:r w:rsidRPr="002F5176">
        <w:rPr>
          <w:rFonts w:ascii="Arial" w:hAnsi="Arial" w:cs="Arial"/>
          <w:sz w:val="20"/>
          <w:szCs w:val="20"/>
        </w:rPr>
        <w:t xml:space="preserve">, with an estimated growth rate of </w:t>
      </w:r>
      <w:r w:rsidR="00AA57B3">
        <w:rPr>
          <w:rFonts w:ascii="Arial" w:hAnsi="Arial" w:cs="Arial"/>
          <w:sz w:val="20"/>
          <w:szCs w:val="20"/>
        </w:rPr>
        <w:t>2.8</w:t>
      </w:r>
      <w:r w:rsidRPr="002F5176">
        <w:rPr>
          <w:rFonts w:ascii="Arial" w:hAnsi="Arial" w:cs="Arial"/>
          <w:sz w:val="20"/>
          <w:szCs w:val="20"/>
        </w:rPr>
        <w:t>% (National Bureau of Statistics, NBS, 202</w:t>
      </w:r>
      <w:r w:rsidR="004967BE">
        <w:rPr>
          <w:rFonts w:ascii="Arial" w:hAnsi="Arial" w:cs="Arial"/>
          <w:sz w:val="20"/>
          <w:szCs w:val="20"/>
        </w:rPr>
        <w:t>0</w:t>
      </w:r>
      <w:r w:rsidR="00AA57B3">
        <w:rPr>
          <w:rFonts w:ascii="Arial" w:hAnsi="Arial" w:cs="Arial"/>
          <w:sz w:val="20"/>
          <w:szCs w:val="20"/>
        </w:rPr>
        <w:t>;</w:t>
      </w:r>
      <w:r w:rsidR="00AA57B3" w:rsidRPr="00AA57B3">
        <w:t xml:space="preserve"> </w:t>
      </w:r>
      <w:r w:rsidR="00AA57B3" w:rsidRPr="00AA57B3">
        <w:rPr>
          <w:rFonts w:ascii="Arial" w:hAnsi="Arial" w:cs="Arial"/>
          <w:sz w:val="20"/>
          <w:szCs w:val="20"/>
        </w:rPr>
        <w:t>City Population</w:t>
      </w:r>
      <w:r w:rsidR="00AA57B3">
        <w:rPr>
          <w:rFonts w:ascii="Arial" w:hAnsi="Arial" w:cs="Arial"/>
          <w:sz w:val="20"/>
          <w:szCs w:val="20"/>
        </w:rPr>
        <w:t xml:space="preserve">, </w:t>
      </w:r>
      <w:r w:rsidR="00AA57B3" w:rsidRPr="00AA57B3">
        <w:rPr>
          <w:rFonts w:ascii="Arial" w:hAnsi="Arial" w:cs="Arial"/>
          <w:sz w:val="20"/>
          <w:szCs w:val="20"/>
        </w:rPr>
        <w:t>2023</w:t>
      </w:r>
      <w:r w:rsidRPr="002F5176">
        <w:rPr>
          <w:rFonts w:ascii="Arial" w:hAnsi="Arial" w:cs="Arial"/>
          <w:sz w:val="20"/>
          <w:szCs w:val="20"/>
        </w:rPr>
        <w:t xml:space="preserve">). It covers a total land area of approximately 5,935 km² (Obasi </w:t>
      </w:r>
      <w:r w:rsidRPr="002F5176">
        <w:rPr>
          <w:rFonts w:ascii="Arial" w:hAnsi="Arial" w:cs="Arial"/>
          <w:i/>
          <w:iCs/>
          <w:sz w:val="20"/>
          <w:szCs w:val="20"/>
        </w:rPr>
        <w:t>et al</w:t>
      </w:r>
      <w:r w:rsidRPr="002F5176">
        <w:rPr>
          <w:rFonts w:ascii="Arial" w:hAnsi="Arial" w:cs="Arial"/>
          <w:sz w:val="20"/>
          <w:szCs w:val="20"/>
        </w:rPr>
        <w:t xml:space="preserve">., 2015; </w:t>
      </w:r>
      <w:proofErr w:type="spellStart"/>
      <w:r w:rsidRPr="002F5176">
        <w:rPr>
          <w:rFonts w:ascii="Arial" w:hAnsi="Arial" w:cs="Arial"/>
          <w:sz w:val="20"/>
          <w:szCs w:val="20"/>
        </w:rPr>
        <w:t>Nwahia</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2020). Farming is a principal economic activity in Ebonyi, with about 85% of its population earning their livelihoods through agriculture (NBS, 2020)</w:t>
      </w:r>
      <w:r w:rsidR="00662BB9">
        <w:rPr>
          <w:rFonts w:ascii="Arial" w:hAnsi="Arial" w:cs="Arial"/>
          <w:sz w:val="20"/>
          <w:szCs w:val="20"/>
        </w:rPr>
        <w:t xml:space="preserve">. In 2022, </w:t>
      </w:r>
      <w:r w:rsidR="00662BB9" w:rsidRPr="00662BB9">
        <w:rPr>
          <w:rFonts w:ascii="Arial" w:hAnsi="Arial" w:cs="Arial"/>
          <w:sz w:val="20"/>
          <w:szCs w:val="20"/>
        </w:rPr>
        <w:t xml:space="preserve">99.5 </w:t>
      </w:r>
      <w:r w:rsidR="00B03983">
        <w:rPr>
          <w:rFonts w:ascii="Arial" w:hAnsi="Arial" w:cs="Arial"/>
          <w:sz w:val="20"/>
          <w:szCs w:val="20"/>
        </w:rPr>
        <w:t>per cent</w:t>
      </w:r>
      <w:r w:rsidR="00662BB9" w:rsidRPr="00662BB9">
        <w:rPr>
          <w:rFonts w:ascii="Arial" w:hAnsi="Arial" w:cs="Arial"/>
          <w:sz w:val="20"/>
          <w:szCs w:val="20"/>
        </w:rPr>
        <w:t xml:space="preserve"> of agricultural households </w:t>
      </w:r>
      <w:r w:rsidR="00B03983">
        <w:rPr>
          <w:rFonts w:ascii="Arial" w:hAnsi="Arial" w:cs="Arial"/>
          <w:sz w:val="20"/>
          <w:szCs w:val="20"/>
        </w:rPr>
        <w:t xml:space="preserve">in Ebonyi State </w:t>
      </w:r>
      <w:r w:rsidR="00662BB9" w:rsidRPr="00662BB9">
        <w:rPr>
          <w:rFonts w:ascii="Arial" w:hAnsi="Arial" w:cs="Arial"/>
          <w:sz w:val="20"/>
          <w:szCs w:val="20"/>
        </w:rPr>
        <w:t>engaged in crop cultivation</w:t>
      </w:r>
      <w:r w:rsidR="00B03983">
        <w:rPr>
          <w:rFonts w:ascii="Arial" w:hAnsi="Arial" w:cs="Arial"/>
          <w:sz w:val="20"/>
          <w:szCs w:val="20"/>
        </w:rPr>
        <w:t xml:space="preserve"> (</w:t>
      </w:r>
      <w:r w:rsidR="00B03983" w:rsidRPr="00B03983">
        <w:rPr>
          <w:rFonts w:ascii="Arial" w:hAnsi="Arial" w:cs="Arial"/>
          <w:sz w:val="20"/>
          <w:szCs w:val="20"/>
        </w:rPr>
        <w:t>Feyishola</w:t>
      </w:r>
      <w:r w:rsidR="00B03983">
        <w:rPr>
          <w:rFonts w:ascii="Arial" w:hAnsi="Arial" w:cs="Arial"/>
          <w:sz w:val="20"/>
          <w:szCs w:val="20"/>
        </w:rPr>
        <w:t>, 2022)</w:t>
      </w:r>
      <w:r w:rsidRPr="002F5176">
        <w:rPr>
          <w:rFonts w:ascii="Arial" w:hAnsi="Arial" w:cs="Arial"/>
          <w:sz w:val="20"/>
          <w:szCs w:val="20"/>
        </w:rPr>
        <w:t xml:space="preserve">. The economy is mainly agrarian, with agriculture as the primary source of livelihood for most residents. Ebonyi State features a humid tropical climate, with one rainy season lasting for eight months and one dry season lasting for four months. The average annual temperature is around 28°C, with humidity levels between 50% and 60%, and an average annual rainfall of 2,500mm (Nigerian Meteorological Agency, NiMet, 2021; Agbo </w:t>
      </w:r>
      <w:r w:rsidRPr="002F5176">
        <w:rPr>
          <w:rFonts w:ascii="Arial" w:hAnsi="Arial" w:cs="Arial"/>
          <w:i/>
          <w:iCs/>
          <w:sz w:val="20"/>
          <w:szCs w:val="20"/>
        </w:rPr>
        <w:t>et al</w:t>
      </w:r>
      <w:r w:rsidRPr="002F5176">
        <w:rPr>
          <w:rFonts w:ascii="Arial" w:hAnsi="Arial" w:cs="Arial"/>
          <w:sz w:val="20"/>
          <w:szCs w:val="20"/>
        </w:rPr>
        <w:t>., 2020).</w:t>
      </w:r>
    </w:p>
    <w:p w14:paraId="378CFE45"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 xml:space="preserve">Climatic conditions </w:t>
      </w:r>
      <w:proofErr w:type="spellStart"/>
      <w:r w:rsidRPr="002F5176">
        <w:rPr>
          <w:rFonts w:ascii="Arial" w:hAnsi="Arial" w:cs="Arial"/>
          <w:sz w:val="20"/>
          <w:szCs w:val="20"/>
        </w:rPr>
        <w:t>favour</w:t>
      </w:r>
      <w:proofErr w:type="spellEnd"/>
      <w:r w:rsidRPr="002F5176">
        <w:rPr>
          <w:rFonts w:ascii="Arial" w:hAnsi="Arial" w:cs="Arial"/>
          <w:sz w:val="20"/>
          <w:szCs w:val="20"/>
        </w:rPr>
        <w:t xml:space="preserve"> the cultivation of various crops, such as rice, yams, cassava, and vegetables. Ebonyi is particularly renowned for its rice production and is often called the "Home of Rice" in Nigeria, playing a significant role in enhancing food security at both local and national levels (NBS, 2023; </w:t>
      </w:r>
      <w:proofErr w:type="spellStart"/>
      <w:r w:rsidRPr="002F5176">
        <w:rPr>
          <w:rFonts w:ascii="Arial" w:hAnsi="Arial" w:cs="Arial"/>
          <w:sz w:val="20"/>
          <w:szCs w:val="20"/>
        </w:rPr>
        <w:t>Munonye</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2023).</w:t>
      </w:r>
    </w:p>
    <w:p w14:paraId="49565B12" w14:textId="233C223B"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 xml:space="preserve">Upland rice is mainly cultivated in the northern part of the state, particularly in </w:t>
      </w:r>
      <w:proofErr w:type="spellStart"/>
      <w:r w:rsidRPr="002F5176">
        <w:rPr>
          <w:rFonts w:ascii="Arial" w:hAnsi="Arial" w:cs="Arial"/>
          <w:sz w:val="20"/>
          <w:szCs w:val="20"/>
        </w:rPr>
        <w:t>Izzi</w:t>
      </w:r>
      <w:proofErr w:type="spellEnd"/>
      <w:r w:rsidRPr="002F5176">
        <w:rPr>
          <w:rFonts w:ascii="Arial" w:hAnsi="Arial" w:cs="Arial"/>
          <w:sz w:val="20"/>
          <w:szCs w:val="20"/>
        </w:rPr>
        <w:t xml:space="preserve"> and </w:t>
      </w:r>
      <w:proofErr w:type="spellStart"/>
      <w:r w:rsidRPr="002F5176">
        <w:rPr>
          <w:rFonts w:ascii="Arial" w:hAnsi="Arial" w:cs="Arial"/>
          <w:sz w:val="20"/>
          <w:szCs w:val="20"/>
        </w:rPr>
        <w:t>Ikwo</w:t>
      </w:r>
      <w:proofErr w:type="spellEnd"/>
      <w:r w:rsidRPr="002F5176">
        <w:rPr>
          <w:rFonts w:ascii="Arial" w:hAnsi="Arial" w:cs="Arial"/>
          <w:sz w:val="20"/>
          <w:szCs w:val="20"/>
        </w:rPr>
        <w:t xml:space="preserve"> LGAs, whereas swamp rice is predominantly grown in the central and southern parts, especially in </w:t>
      </w:r>
      <w:proofErr w:type="spellStart"/>
      <w:r w:rsidRPr="002F5176">
        <w:rPr>
          <w:rFonts w:ascii="Arial" w:hAnsi="Arial" w:cs="Arial"/>
          <w:sz w:val="20"/>
          <w:szCs w:val="20"/>
        </w:rPr>
        <w:t>Afikpo</w:t>
      </w:r>
      <w:proofErr w:type="spellEnd"/>
      <w:r w:rsidRPr="002F5176">
        <w:rPr>
          <w:rFonts w:ascii="Arial" w:hAnsi="Arial" w:cs="Arial"/>
          <w:sz w:val="20"/>
          <w:szCs w:val="20"/>
        </w:rPr>
        <w:t xml:space="preserve"> South, Ivo, </w:t>
      </w:r>
      <w:proofErr w:type="spellStart"/>
      <w:r w:rsidRPr="002F5176">
        <w:rPr>
          <w:rFonts w:ascii="Arial" w:hAnsi="Arial" w:cs="Arial"/>
          <w:sz w:val="20"/>
          <w:szCs w:val="20"/>
        </w:rPr>
        <w:t>Onicha</w:t>
      </w:r>
      <w:proofErr w:type="spellEnd"/>
      <w:r w:rsidRPr="002F5176">
        <w:rPr>
          <w:rFonts w:ascii="Arial" w:hAnsi="Arial" w:cs="Arial"/>
          <w:sz w:val="20"/>
          <w:szCs w:val="20"/>
        </w:rPr>
        <w:t xml:space="preserve">, and </w:t>
      </w:r>
      <w:proofErr w:type="spellStart"/>
      <w:r w:rsidRPr="002F5176">
        <w:rPr>
          <w:rFonts w:ascii="Arial" w:hAnsi="Arial" w:cs="Arial"/>
          <w:sz w:val="20"/>
          <w:szCs w:val="20"/>
        </w:rPr>
        <w:t>Ohaozara</w:t>
      </w:r>
      <w:proofErr w:type="spellEnd"/>
      <w:r w:rsidRPr="002F5176">
        <w:rPr>
          <w:rFonts w:ascii="Arial" w:hAnsi="Arial" w:cs="Arial"/>
          <w:sz w:val="20"/>
          <w:szCs w:val="20"/>
        </w:rPr>
        <w:t xml:space="preserve"> LGAs (</w:t>
      </w:r>
      <w:proofErr w:type="spellStart"/>
      <w:r w:rsidRPr="002F5176">
        <w:rPr>
          <w:rFonts w:ascii="Arial" w:hAnsi="Arial" w:cs="Arial"/>
          <w:sz w:val="20"/>
          <w:szCs w:val="20"/>
        </w:rPr>
        <w:t>Chidiebere</w:t>
      </w:r>
      <w:proofErr w:type="spellEnd"/>
      <w:r w:rsidRPr="002F5176">
        <w:rPr>
          <w:rFonts w:ascii="Arial" w:hAnsi="Arial" w:cs="Arial"/>
          <w:sz w:val="20"/>
          <w:szCs w:val="20"/>
        </w:rPr>
        <w:t xml:space="preserve">-Mark et al., 2019). The soil in Ebonyi is clayey and loamy soil suitable for rice farming. Upland rice is produced in </w:t>
      </w:r>
      <w:proofErr w:type="spellStart"/>
      <w:r w:rsidRPr="002F5176">
        <w:rPr>
          <w:rFonts w:ascii="Arial" w:hAnsi="Arial" w:cs="Arial"/>
          <w:sz w:val="20"/>
          <w:szCs w:val="20"/>
        </w:rPr>
        <w:t>Izzi</w:t>
      </w:r>
      <w:proofErr w:type="spellEnd"/>
      <w:r w:rsidRPr="002F5176">
        <w:rPr>
          <w:rFonts w:ascii="Arial" w:hAnsi="Arial" w:cs="Arial"/>
          <w:sz w:val="20"/>
          <w:szCs w:val="20"/>
        </w:rPr>
        <w:t xml:space="preserve"> and </w:t>
      </w:r>
      <w:proofErr w:type="spellStart"/>
      <w:r w:rsidRPr="002F5176">
        <w:rPr>
          <w:rFonts w:ascii="Arial" w:hAnsi="Arial" w:cs="Arial"/>
          <w:sz w:val="20"/>
          <w:szCs w:val="20"/>
        </w:rPr>
        <w:t>Ikwo</w:t>
      </w:r>
      <w:proofErr w:type="spellEnd"/>
      <w:r w:rsidRPr="002F5176">
        <w:rPr>
          <w:rFonts w:ascii="Arial" w:hAnsi="Arial" w:cs="Arial"/>
          <w:sz w:val="20"/>
          <w:szCs w:val="20"/>
        </w:rPr>
        <w:t xml:space="preserve">, while swamp rice is grown in </w:t>
      </w:r>
      <w:proofErr w:type="spellStart"/>
      <w:r w:rsidRPr="002F5176">
        <w:rPr>
          <w:rFonts w:ascii="Arial" w:hAnsi="Arial" w:cs="Arial"/>
          <w:sz w:val="20"/>
          <w:szCs w:val="20"/>
        </w:rPr>
        <w:t>Onicha</w:t>
      </w:r>
      <w:proofErr w:type="spellEnd"/>
      <w:r w:rsidRPr="002F5176">
        <w:rPr>
          <w:rFonts w:ascii="Arial" w:hAnsi="Arial" w:cs="Arial"/>
          <w:sz w:val="20"/>
          <w:szCs w:val="20"/>
        </w:rPr>
        <w:t xml:space="preserve">, </w:t>
      </w:r>
      <w:proofErr w:type="spellStart"/>
      <w:r w:rsidRPr="002F5176">
        <w:rPr>
          <w:rFonts w:ascii="Arial" w:hAnsi="Arial" w:cs="Arial"/>
          <w:sz w:val="20"/>
          <w:szCs w:val="20"/>
        </w:rPr>
        <w:t>Ohaozara</w:t>
      </w:r>
      <w:proofErr w:type="spellEnd"/>
      <w:r w:rsidRPr="002F5176">
        <w:rPr>
          <w:rFonts w:ascii="Arial" w:hAnsi="Arial" w:cs="Arial"/>
          <w:sz w:val="20"/>
          <w:szCs w:val="20"/>
        </w:rPr>
        <w:t xml:space="preserve">, Ivo, and </w:t>
      </w:r>
      <w:proofErr w:type="spellStart"/>
      <w:r w:rsidRPr="002F5176">
        <w:rPr>
          <w:rFonts w:ascii="Arial" w:hAnsi="Arial" w:cs="Arial"/>
          <w:sz w:val="20"/>
          <w:szCs w:val="20"/>
        </w:rPr>
        <w:t>Afikpo</w:t>
      </w:r>
      <w:proofErr w:type="spellEnd"/>
      <w:r w:rsidRPr="002F5176">
        <w:rPr>
          <w:rFonts w:ascii="Arial" w:hAnsi="Arial" w:cs="Arial"/>
          <w:sz w:val="20"/>
          <w:szCs w:val="20"/>
        </w:rPr>
        <w:t xml:space="preserve"> North. The map of the study area, shown in Figure 1, illustrates the locations where Upland and Swamp rice are cultivated.</w:t>
      </w:r>
    </w:p>
    <w:p w14:paraId="701ACB34" w14:textId="504BA418"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 xml:space="preserve">A multi-stage sampling technique was employed for data </w:t>
      </w:r>
      <w:r w:rsidRPr="00EA7C75">
        <w:rPr>
          <w:rFonts w:ascii="Arial" w:hAnsi="Arial" w:cs="Arial"/>
          <w:sz w:val="20"/>
          <w:szCs w:val="20"/>
        </w:rPr>
        <w:t>collection</w:t>
      </w:r>
      <w:r w:rsidR="00EA7C75">
        <w:rPr>
          <w:rFonts w:ascii="Arial" w:hAnsi="Arial" w:cs="Arial"/>
          <w:sz w:val="20"/>
          <w:szCs w:val="20"/>
        </w:rPr>
        <w:t xml:space="preserve"> </w:t>
      </w:r>
      <w:r w:rsidRPr="002F5176">
        <w:rPr>
          <w:rFonts w:ascii="Arial" w:hAnsi="Arial" w:cs="Arial"/>
          <w:sz w:val="20"/>
          <w:szCs w:val="20"/>
        </w:rPr>
        <w:t xml:space="preserve">through five stages. All three agricultural zones in the state were considered to ensure comprehensive coverage of rice farming areas. In stage 1, one Local Government Area (LGA) was purposively selected from each of the three zones based on the intensity of upland and swamp rice production, resulting in three LGAs: Izzi in the North, </w:t>
      </w:r>
      <w:proofErr w:type="spellStart"/>
      <w:r w:rsidRPr="002F5176">
        <w:rPr>
          <w:rFonts w:ascii="Arial" w:hAnsi="Arial" w:cs="Arial"/>
          <w:sz w:val="20"/>
          <w:szCs w:val="20"/>
        </w:rPr>
        <w:t>Ikwo</w:t>
      </w:r>
      <w:proofErr w:type="spellEnd"/>
      <w:r w:rsidRPr="002F5176">
        <w:rPr>
          <w:rFonts w:ascii="Arial" w:hAnsi="Arial" w:cs="Arial"/>
          <w:sz w:val="20"/>
          <w:szCs w:val="20"/>
        </w:rPr>
        <w:t xml:space="preserve"> in the Central, and </w:t>
      </w:r>
      <w:proofErr w:type="spellStart"/>
      <w:r w:rsidRPr="002F5176">
        <w:rPr>
          <w:rFonts w:ascii="Arial" w:hAnsi="Arial" w:cs="Arial"/>
          <w:sz w:val="20"/>
          <w:szCs w:val="20"/>
        </w:rPr>
        <w:t>Ohaozara</w:t>
      </w:r>
      <w:proofErr w:type="spellEnd"/>
      <w:r w:rsidRPr="002F5176">
        <w:rPr>
          <w:rFonts w:ascii="Arial" w:hAnsi="Arial" w:cs="Arial"/>
          <w:sz w:val="20"/>
          <w:szCs w:val="20"/>
        </w:rPr>
        <w:t xml:space="preserve"> in the South. Stage 2 involved randomly selecting three communities from each LGA, </w:t>
      </w:r>
      <w:r w:rsidR="00EA7C75">
        <w:rPr>
          <w:rFonts w:ascii="Arial" w:hAnsi="Arial" w:cs="Arial"/>
          <w:sz w:val="20"/>
          <w:szCs w:val="20"/>
        </w:rPr>
        <w:t xml:space="preserve">making </w:t>
      </w:r>
      <w:r w:rsidR="00EA7C75">
        <w:rPr>
          <w:rFonts w:ascii="Arial" w:hAnsi="Arial" w:cs="Arial"/>
          <w:sz w:val="20"/>
          <w:szCs w:val="20"/>
        </w:rPr>
        <w:lastRenderedPageBreak/>
        <w:t xml:space="preserve">a </w:t>
      </w:r>
      <w:r w:rsidR="00AA5F7D" w:rsidRPr="00EA7C75">
        <w:rPr>
          <w:rFonts w:ascii="Arial" w:hAnsi="Arial" w:cs="Arial"/>
          <w:sz w:val="20"/>
          <w:szCs w:val="20"/>
        </w:rPr>
        <w:t>total</w:t>
      </w:r>
      <w:r w:rsidR="00EA7C75">
        <w:rPr>
          <w:rFonts w:ascii="Arial" w:hAnsi="Arial" w:cs="Arial"/>
          <w:sz w:val="20"/>
          <w:szCs w:val="20"/>
        </w:rPr>
        <w:t xml:space="preserve"> of</w:t>
      </w:r>
      <w:r w:rsidRPr="002F5176">
        <w:rPr>
          <w:rFonts w:ascii="Arial" w:hAnsi="Arial" w:cs="Arial"/>
          <w:sz w:val="20"/>
          <w:szCs w:val="20"/>
        </w:rPr>
        <w:t xml:space="preserve"> nine communities. In stage 3, two villages were randomly picked in each community, making eighteen villages in total.</w:t>
      </w:r>
    </w:p>
    <w:p w14:paraId="6F7691D6" w14:textId="164B0CC4"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 xml:space="preserve">Stage 4 involved stratifying rice farmers within these villages into two primary groups: upland rice farmers and swamp rice farmers. Each group was further divided into four sub-groups: </w:t>
      </w:r>
      <w:r w:rsidR="00EA7C75">
        <w:rPr>
          <w:rFonts w:ascii="Arial" w:hAnsi="Arial" w:cs="Arial"/>
          <w:sz w:val="20"/>
          <w:szCs w:val="20"/>
        </w:rPr>
        <w:t xml:space="preserve">male-headed </w:t>
      </w:r>
      <w:r w:rsidRPr="002F5176">
        <w:rPr>
          <w:rFonts w:ascii="Arial" w:hAnsi="Arial" w:cs="Arial"/>
          <w:sz w:val="20"/>
          <w:szCs w:val="20"/>
        </w:rPr>
        <w:t>upland rice farmers, female</w:t>
      </w:r>
      <w:r w:rsidR="00EA7C75">
        <w:rPr>
          <w:rFonts w:ascii="Arial" w:hAnsi="Arial" w:cs="Arial"/>
          <w:sz w:val="20"/>
          <w:szCs w:val="20"/>
        </w:rPr>
        <w:t>-headed</w:t>
      </w:r>
      <w:r w:rsidRPr="002F5176">
        <w:rPr>
          <w:rFonts w:ascii="Arial" w:hAnsi="Arial" w:cs="Arial"/>
          <w:sz w:val="20"/>
          <w:szCs w:val="20"/>
        </w:rPr>
        <w:t xml:space="preserve"> upland rice farmers, male</w:t>
      </w:r>
      <w:r w:rsidR="00EA7C75">
        <w:rPr>
          <w:rFonts w:ascii="Arial" w:hAnsi="Arial" w:cs="Arial"/>
          <w:sz w:val="20"/>
          <w:szCs w:val="20"/>
        </w:rPr>
        <w:t xml:space="preserve">-headed </w:t>
      </w:r>
      <w:r w:rsidRPr="002F5176">
        <w:rPr>
          <w:rFonts w:ascii="Arial" w:hAnsi="Arial" w:cs="Arial"/>
          <w:sz w:val="20"/>
          <w:szCs w:val="20"/>
        </w:rPr>
        <w:t>swamp rice farmers, and female</w:t>
      </w:r>
      <w:r w:rsidR="00EA7C75">
        <w:rPr>
          <w:rFonts w:ascii="Arial" w:hAnsi="Arial" w:cs="Arial"/>
          <w:sz w:val="20"/>
          <w:szCs w:val="20"/>
        </w:rPr>
        <w:t>-headed</w:t>
      </w:r>
      <w:r w:rsidRPr="002F5176">
        <w:rPr>
          <w:rFonts w:ascii="Arial" w:hAnsi="Arial" w:cs="Arial"/>
          <w:sz w:val="20"/>
          <w:szCs w:val="20"/>
        </w:rPr>
        <w:t xml:space="preserve"> swamp rice farmers. In stage 5, a proportionate random sampling method was used to select two male and two female upland rice farmers, as well as three male and three female swamp rice farmers from each village. The list of 240 registered rice farmers obtained from village heads during the pre-test served as the sampling frame, which included 120 swamp and 120 upland rice farmers. Ultimately, 180 rice farmers were selected: 72 upland rice farmers (36 males and 36 females) and 108 swamp rice farmers (54 males and 54 females). These individuals constitute the sample for this study.</w:t>
      </w:r>
    </w:p>
    <w:p w14:paraId="253CA538" w14:textId="5DD33AA0" w:rsidR="00FC6B2D" w:rsidRPr="002F5176" w:rsidRDefault="00422DE5" w:rsidP="002F5176">
      <w:pPr>
        <w:spacing w:line="360" w:lineRule="auto"/>
        <w:jc w:val="both"/>
        <w:rPr>
          <w:rFonts w:ascii="Arial" w:hAnsi="Arial" w:cs="Arial"/>
          <w:sz w:val="20"/>
          <w:szCs w:val="20"/>
          <w:shd w:val="clear" w:color="auto" w:fill="FFFFFF"/>
        </w:rPr>
      </w:pPr>
      <w:r w:rsidRPr="002F5176">
        <w:rPr>
          <w:rFonts w:ascii="Arial" w:hAnsi="Arial" w:cs="Arial"/>
          <w:sz w:val="20"/>
          <w:szCs w:val="20"/>
        </w:rPr>
        <w:t xml:space="preserve">The data collected were primarily cross-sectional, capturing the prevailing conditions, </w:t>
      </w:r>
      <w:proofErr w:type="spellStart"/>
      <w:r w:rsidRPr="002F5176">
        <w:rPr>
          <w:rFonts w:ascii="Arial" w:hAnsi="Arial" w:cs="Arial"/>
          <w:sz w:val="20"/>
          <w:szCs w:val="20"/>
        </w:rPr>
        <w:t>behaviours</w:t>
      </w:r>
      <w:proofErr w:type="spellEnd"/>
      <w:r w:rsidRPr="002F5176">
        <w:rPr>
          <w:rFonts w:ascii="Arial" w:hAnsi="Arial" w:cs="Arial"/>
          <w:sz w:val="20"/>
          <w:szCs w:val="20"/>
        </w:rPr>
        <w:t>, and outcomes in rice farming within Ebonyi State. The analysis employed both descriptive and inferential statistics. Descriptive statistics included measures such as mean, mode, and relative frequency distribution of respondents. Inferential statistics involved econometric tools, notably the Cobb-Douglas production function.</w:t>
      </w:r>
    </w:p>
    <w:p w14:paraId="229B2778" w14:textId="77777777" w:rsidR="00FC6B2D" w:rsidRPr="00BE16C2" w:rsidRDefault="00FC6B2D" w:rsidP="00FC6B2D">
      <w:pPr>
        <w:spacing w:before="100" w:beforeAutospacing="1" w:after="100" w:afterAutospacing="1" w:line="480" w:lineRule="auto"/>
        <w:rPr>
          <w:rFonts w:ascii="Times New Roman" w:eastAsia="Times New Roman" w:hAnsi="Times New Roman" w:cs="Times New Roman"/>
          <w:color w:val="FFFFFF" w:themeColor="background1"/>
          <w:sz w:val="24"/>
          <w:szCs w:val="24"/>
          <w14:textFill>
            <w14:noFill/>
          </w14:textFill>
        </w:rPr>
      </w:pPr>
      <w:r w:rsidRPr="00936E61">
        <w:rPr>
          <w:rFonts w:ascii="Times New Roman" w:eastAsia="Times New Roman" w:hAnsi="Times New Roman" w:cs="Times New Roman"/>
          <w:noProof/>
          <w:sz w:val="24"/>
          <w:szCs w:val="24"/>
        </w:rPr>
        <w:drawing>
          <wp:inline distT="0" distB="0" distL="0" distR="0" wp14:anchorId="0009CEC7" wp14:editId="134E54F4">
            <wp:extent cx="4838700" cy="3772255"/>
            <wp:effectExtent l="0" t="0" r="0" b="0"/>
            <wp:docPr id="75" name="Picture 75" descr="C:\Users\User\AppData\Local\Packages\Microsoft.Windows.Photos_8wekyb3d8bbwe\TempState\ShareServiceTempFolder\Ebonyi state 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Ebonyi state map.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700" cy="3772255"/>
                    </a:xfrm>
                    <a:prstGeom prst="rect">
                      <a:avLst/>
                    </a:prstGeom>
                  </pic:spPr>
                </pic:pic>
              </a:graphicData>
            </a:graphic>
          </wp:inline>
        </w:drawing>
      </w:r>
    </w:p>
    <w:p w14:paraId="3545DD11" w14:textId="494BC840" w:rsidR="00FC6B2D" w:rsidRPr="002F5176" w:rsidRDefault="00FC6B2D" w:rsidP="002F5176">
      <w:pPr>
        <w:spacing w:line="360" w:lineRule="auto"/>
        <w:jc w:val="both"/>
        <w:rPr>
          <w:rFonts w:ascii="Arial" w:hAnsi="Arial" w:cs="Arial"/>
          <w:b/>
          <w:bCs/>
          <w:sz w:val="20"/>
          <w:szCs w:val="20"/>
          <w:shd w:val="clear" w:color="auto" w:fill="FFFFFF"/>
        </w:rPr>
      </w:pPr>
      <w:r w:rsidRPr="002F5176">
        <w:rPr>
          <w:rFonts w:ascii="Arial" w:hAnsi="Arial" w:cs="Arial"/>
          <w:b/>
          <w:bCs/>
          <w:sz w:val="20"/>
          <w:szCs w:val="20"/>
          <w:shd w:val="clear" w:color="auto" w:fill="FFFFFF"/>
        </w:rPr>
        <w:t>Figure 1. The map of Ebonyi State shows the location of the study area</w:t>
      </w:r>
    </w:p>
    <w:p w14:paraId="3D7A3C27" w14:textId="6A017356" w:rsidR="00FC6B2D" w:rsidRPr="002F5176" w:rsidRDefault="00FC6B2D" w:rsidP="002F5176">
      <w:pPr>
        <w:spacing w:line="360" w:lineRule="auto"/>
        <w:jc w:val="both"/>
        <w:rPr>
          <w:rFonts w:ascii="Arial" w:hAnsi="Arial" w:cs="Arial"/>
          <w:b/>
          <w:bCs/>
          <w:sz w:val="20"/>
          <w:szCs w:val="20"/>
          <w:shd w:val="clear" w:color="auto" w:fill="FFFFFF"/>
        </w:rPr>
      </w:pPr>
      <w:r w:rsidRPr="002F5176">
        <w:rPr>
          <w:rFonts w:ascii="Arial" w:hAnsi="Arial" w:cs="Arial"/>
          <w:b/>
          <w:bCs/>
          <w:sz w:val="20"/>
          <w:szCs w:val="20"/>
          <w:shd w:val="clear" w:color="auto" w:fill="FFFFFF"/>
        </w:rPr>
        <w:lastRenderedPageBreak/>
        <w:t xml:space="preserve">Source: Chidiebere-Mark </w:t>
      </w:r>
      <w:r w:rsidRPr="002F5176">
        <w:rPr>
          <w:rFonts w:ascii="Arial" w:hAnsi="Arial" w:cs="Arial"/>
          <w:b/>
          <w:bCs/>
          <w:i/>
          <w:sz w:val="20"/>
          <w:szCs w:val="20"/>
          <w:shd w:val="clear" w:color="auto" w:fill="FFFFFF"/>
        </w:rPr>
        <w:t>et al</w:t>
      </w:r>
      <w:r w:rsidRPr="002F5176">
        <w:rPr>
          <w:rFonts w:ascii="Arial" w:hAnsi="Arial" w:cs="Arial"/>
          <w:b/>
          <w:bCs/>
          <w:sz w:val="20"/>
          <w:szCs w:val="20"/>
          <w:shd w:val="clear" w:color="auto" w:fill="FFFFFF"/>
        </w:rPr>
        <w:t>, 2019</w:t>
      </w:r>
    </w:p>
    <w:p w14:paraId="50E88078" w14:textId="77777777" w:rsidR="00AA5F7D" w:rsidRDefault="00AA5F7D" w:rsidP="00FC6B2D">
      <w:pPr>
        <w:spacing w:before="100" w:beforeAutospacing="1" w:after="240" w:line="240" w:lineRule="auto"/>
        <w:jc w:val="both"/>
        <w:rPr>
          <w:rFonts w:ascii="Times New Roman" w:hAnsi="Times New Roman" w:cs="Times New Roman"/>
          <w:b/>
          <w:bCs/>
          <w:sz w:val="24"/>
          <w:szCs w:val="24"/>
        </w:rPr>
      </w:pPr>
    </w:p>
    <w:p w14:paraId="6C3A6A59" w14:textId="2A81CED5" w:rsidR="00FC6B2D" w:rsidRPr="002F5176" w:rsidRDefault="00FC6B2D" w:rsidP="002F5176">
      <w:pPr>
        <w:spacing w:before="100" w:beforeAutospacing="1" w:after="240" w:line="360" w:lineRule="auto"/>
        <w:jc w:val="both"/>
        <w:rPr>
          <w:rFonts w:ascii="Arial" w:hAnsi="Arial" w:cs="Arial"/>
          <w:b/>
          <w:bCs/>
          <w:sz w:val="20"/>
          <w:szCs w:val="20"/>
        </w:rPr>
      </w:pPr>
      <w:r w:rsidRPr="002F5176">
        <w:rPr>
          <w:rFonts w:ascii="Arial" w:hAnsi="Arial" w:cs="Arial"/>
          <w:b/>
          <w:bCs/>
          <w:sz w:val="20"/>
          <w:szCs w:val="20"/>
        </w:rPr>
        <w:t>Model Specification</w:t>
      </w:r>
    </w:p>
    <w:p w14:paraId="1A4B89EC" w14:textId="3ED0BF50" w:rsidR="00FC6B2D" w:rsidRDefault="00FC6B2D" w:rsidP="002F5176">
      <w:pPr>
        <w:spacing w:line="360" w:lineRule="auto"/>
        <w:jc w:val="both"/>
        <w:rPr>
          <w:rFonts w:ascii="Arial" w:hAnsi="Arial" w:cs="Arial"/>
          <w:sz w:val="20"/>
          <w:szCs w:val="20"/>
        </w:rPr>
      </w:pPr>
      <w:r w:rsidRPr="002F5176">
        <w:rPr>
          <w:rFonts w:ascii="Arial" w:hAnsi="Arial" w:cs="Arial"/>
          <w:sz w:val="20"/>
          <w:szCs w:val="20"/>
        </w:rPr>
        <w:t>The Cobb-Douglas production model is expressed explicitly as used by Ameh (2021) as follows;</w:t>
      </w:r>
    </w:p>
    <w:p w14:paraId="18ED0456" w14:textId="4B70FD7A" w:rsidR="00EA7C75" w:rsidRPr="002F5176" w:rsidRDefault="00EA7C75" w:rsidP="002F5176">
      <w:pPr>
        <w:spacing w:line="360" w:lineRule="auto"/>
        <w:jc w:val="both"/>
        <w:rPr>
          <w:rFonts w:ascii="Arial" w:hAnsi="Arial" w:cs="Arial"/>
          <w:sz w:val="20"/>
          <w:szCs w:val="20"/>
        </w:rPr>
      </w:pPr>
      <w:r w:rsidRPr="004C5631">
        <w:rPr>
          <w:rFonts w:ascii="Arial" w:hAnsi="Arial" w:cs="Arial"/>
          <w:sz w:val="20"/>
          <w:szCs w:val="20"/>
        </w:rPr>
        <w:t>Ln (</w:t>
      </w:r>
      <m:oMath>
        <m:sSub>
          <m:sSubPr>
            <m:ctrlPr>
              <w:rPr>
                <w:rFonts w:ascii="Cambria Math" w:hAnsi="Cambria Math" w:cs="Arial"/>
                <w:sz w:val="20"/>
                <w:szCs w:val="20"/>
              </w:rPr>
            </m:ctrlPr>
          </m:sSubPr>
          <m:e>
            <m:r>
              <m:rPr>
                <m:sty m:val="p"/>
              </m:rPr>
              <w:rPr>
                <w:rFonts w:ascii="Cambria Math" w:hAnsi="Cambria Math" w:cs="Arial"/>
                <w:sz w:val="20"/>
                <w:szCs w:val="20"/>
              </w:rPr>
              <m:t>Y</m:t>
            </m:r>
          </m:e>
          <m:sub>
            <m:r>
              <m:rPr>
                <m:sty m:val="p"/>
              </m:rPr>
              <w:rPr>
                <w:rFonts w:ascii="Cambria Math" w:hAnsi="Cambria Math" w:cs="Arial"/>
                <w:sz w:val="20"/>
                <w:szCs w:val="20"/>
              </w:rPr>
              <m:t>i</m:t>
            </m:r>
          </m:sub>
        </m:sSub>
      </m:oMath>
      <w:r w:rsidRPr="004C5631">
        <w:rPr>
          <w:rFonts w:ascii="Arial" w:eastAsiaTheme="minorEastAsia" w:hAnsi="Arial" w:cs="Arial"/>
          <w:sz w:val="20"/>
          <w:szCs w:val="20"/>
        </w:rPr>
        <w:t xml:space="preserve">) =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β</m:t>
            </m:r>
          </m:e>
          <m:sub>
            <m:r>
              <m:rPr>
                <m:sty m:val="p"/>
              </m:rPr>
              <w:rPr>
                <w:rFonts w:ascii="Cambria Math" w:eastAsiaTheme="minorEastAsia" w:hAnsi="Cambria Math" w:cs="Arial"/>
                <w:sz w:val="20"/>
                <w:szCs w:val="20"/>
              </w:rPr>
              <m:t>0</m:t>
            </m:r>
          </m:sub>
        </m:sSub>
      </m:oMath>
      <w:r w:rsidRPr="004C5631">
        <w:rPr>
          <w:rFonts w:ascii="Arial" w:eastAsiaTheme="minorEastAsia" w:hAnsi="Arial" w:cs="Arial"/>
          <w:sz w:val="20"/>
          <w:szCs w:val="20"/>
        </w:rPr>
        <w:t xml:space="preserve"> +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β</m:t>
            </m:r>
          </m:e>
          <m:sub>
            <m:r>
              <m:rPr>
                <m:sty m:val="p"/>
              </m:rPr>
              <w:rPr>
                <w:rFonts w:ascii="Cambria Math" w:eastAsiaTheme="minorEastAsia" w:hAnsi="Cambria Math" w:cs="Arial"/>
                <w:sz w:val="20"/>
                <w:szCs w:val="20"/>
              </w:rPr>
              <m:t>1</m:t>
            </m:r>
          </m:sub>
        </m:sSub>
      </m:oMath>
      <w:r w:rsidRPr="004C5631">
        <w:rPr>
          <w:rFonts w:ascii="Arial" w:eastAsiaTheme="minorEastAsia" w:hAnsi="Arial" w:cs="Arial"/>
          <w:sz w:val="20"/>
          <w:szCs w:val="20"/>
        </w:rPr>
        <w:t>Ln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X</m:t>
            </m:r>
          </m:e>
          <m:sub>
            <m:r>
              <m:rPr>
                <m:sty m:val="p"/>
              </m:rPr>
              <w:rPr>
                <w:rFonts w:ascii="Cambria Math" w:eastAsiaTheme="minorEastAsia" w:hAnsi="Cambria Math" w:cs="Arial"/>
                <w:sz w:val="20"/>
                <w:szCs w:val="20"/>
              </w:rPr>
              <m:t>1i</m:t>
            </m:r>
          </m:sub>
        </m:sSub>
      </m:oMath>
      <w:r w:rsidRPr="004C5631">
        <w:rPr>
          <w:rFonts w:ascii="Arial" w:eastAsiaTheme="minorEastAsia" w:hAnsi="Arial" w:cs="Arial"/>
          <w:sz w:val="20"/>
          <w:szCs w:val="20"/>
        </w:rPr>
        <w:t xml:space="preserve">) +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β</m:t>
            </m:r>
          </m:e>
          <m:sub>
            <m:r>
              <m:rPr>
                <m:sty m:val="p"/>
              </m:rPr>
              <w:rPr>
                <w:rFonts w:ascii="Cambria Math" w:eastAsiaTheme="minorEastAsia" w:hAnsi="Cambria Math" w:cs="Arial"/>
                <w:sz w:val="20"/>
                <w:szCs w:val="20"/>
              </w:rPr>
              <m:t>2</m:t>
            </m:r>
          </m:sub>
        </m:sSub>
      </m:oMath>
      <w:r w:rsidRPr="004C5631">
        <w:rPr>
          <w:rFonts w:ascii="Arial" w:eastAsiaTheme="minorEastAsia" w:hAnsi="Arial" w:cs="Arial"/>
          <w:sz w:val="20"/>
          <w:szCs w:val="20"/>
        </w:rPr>
        <w:t>Ln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X</m:t>
            </m:r>
          </m:e>
          <m:sub>
            <m:r>
              <m:rPr>
                <m:sty m:val="p"/>
              </m:rPr>
              <w:rPr>
                <w:rFonts w:ascii="Cambria Math" w:eastAsiaTheme="minorEastAsia" w:hAnsi="Cambria Math" w:cs="Arial"/>
                <w:sz w:val="20"/>
                <w:szCs w:val="20"/>
              </w:rPr>
              <m:t>2i</m:t>
            </m:r>
          </m:sub>
        </m:sSub>
      </m:oMath>
      <w:r w:rsidRPr="004C5631">
        <w:rPr>
          <w:rFonts w:ascii="Arial" w:eastAsiaTheme="minorEastAsia" w:hAnsi="Arial" w:cs="Arial"/>
          <w:sz w:val="20"/>
          <w:szCs w:val="20"/>
        </w:rPr>
        <w:t xml:space="preserve">) +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β</m:t>
            </m:r>
          </m:e>
          <m:sub>
            <m:r>
              <m:rPr>
                <m:sty m:val="p"/>
              </m:rPr>
              <w:rPr>
                <w:rFonts w:ascii="Cambria Math" w:eastAsiaTheme="minorEastAsia" w:hAnsi="Cambria Math" w:cs="Arial"/>
                <w:sz w:val="20"/>
                <w:szCs w:val="20"/>
              </w:rPr>
              <m:t>3</m:t>
            </m:r>
          </m:sub>
        </m:sSub>
      </m:oMath>
      <w:r w:rsidRPr="004C5631">
        <w:rPr>
          <w:rFonts w:ascii="Arial" w:eastAsiaTheme="minorEastAsia" w:hAnsi="Arial" w:cs="Arial"/>
          <w:sz w:val="20"/>
          <w:szCs w:val="20"/>
        </w:rPr>
        <w:t>Ln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X</m:t>
            </m:r>
          </m:e>
          <m:sub>
            <m:r>
              <m:rPr>
                <m:sty m:val="p"/>
              </m:rPr>
              <w:rPr>
                <w:rFonts w:ascii="Cambria Math" w:eastAsiaTheme="minorEastAsia" w:hAnsi="Cambria Math" w:cs="Arial"/>
                <w:sz w:val="20"/>
                <w:szCs w:val="20"/>
              </w:rPr>
              <m:t>3i</m:t>
            </m:r>
          </m:sub>
        </m:sSub>
      </m:oMath>
      <w:r w:rsidRPr="004C5631">
        <w:rPr>
          <w:rFonts w:ascii="Arial" w:eastAsiaTheme="minorEastAsia" w:hAnsi="Arial" w:cs="Arial"/>
          <w:sz w:val="20"/>
          <w:szCs w:val="20"/>
        </w:rPr>
        <w:t xml:space="preserve">) +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β</m:t>
            </m:r>
          </m:e>
          <m:sub>
            <m:r>
              <m:rPr>
                <m:sty m:val="p"/>
              </m:rPr>
              <w:rPr>
                <w:rFonts w:ascii="Cambria Math" w:eastAsiaTheme="minorEastAsia" w:hAnsi="Cambria Math" w:cs="Arial"/>
                <w:sz w:val="20"/>
                <w:szCs w:val="20"/>
              </w:rPr>
              <m:t>4</m:t>
            </m:r>
          </m:sub>
        </m:sSub>
      </m:oMath>
      <w:r w:rsidRPr="004C5631">
        <w:rPr>
          <w:rFonts w:ascii="Arial" w:eastAsiaTheme="minorEastAsia" w:hAnsi="Arial" w:cs="Arial"/>
          <w:sz w:val="20"/>
          <w:szCs w:val="20"/>
        </w:rPr>
        <w:t>Ln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X</m:t>
            </m:r>
          </m:e>
          <m:sub>
            <m:r>
              <m:rPr>
                <m:sty m:val="p"/>
              </m:rPr>
              <w:rPr>
                <w:rFonts w:ascii="Cambria Math" w:eastAsiaTheme="minorEastAsia" w:hAnsi="Cambria Math" w:cs="Arial"/>
                <w:sz w:val="20"/>
                <w:szCs w:val="20"/>
              </w:rPr>
              <m:t>4i</m:t>
            </m:r>
          </m:sub>
        </m:sSub>
      </m:oMath>
      <w:r w:rsidRPr="004C5631">
        <w:rPr>
          <w:rFonts w:ascii="Arial" w:eastAsiaTheme="minorEastAsia" w:hAnsi="Arial" w:cs="Arial"/>
          <w:sz w:val="20"/>
          <w:szCs w:val="20"/>
        </w:rPr>
        <w:t xml:space="preserve">) +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β</m:t>
            </m:r>
          </m:e>
          <m:sub>
            <m:r>
              <m:rPr>
                <m:sty m:val="p"/>
              </m:rPr>
              <w:rPr>
                <w:rFonts w:ascii="Cambria Math" w:eastAsiaTheme="minorEastAsia" w:hAnsi="Cambria Math" w:cs="Arial"/>
                <w:sz w:val="20"/>
                <w:szCs w:val="20"/>
              </w:rPr>
              <m:t>5</m:t>
            </m:r>
          </m:sub>
        </m:sSub>
      </m:oMath>
      <w:r w:rsidRPr="004C5631">
        <w:rPr>
          <w:rFonts w:ascii="Arial" w:eastAsiaTheme="minorEastAsia" w:hAnsi="Arial" w:cs="Arial"/>
          <w:sz w:val="20"/>
          <w:szCs w:val="20"/>
        </w:rPr>
        <w:t>Ln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X</m:t>
            </m:r>
          </m:e>
          <m:sub>
            <m:r>
              <m:rPr>
                <m:sty m:val="p"/>
              </m:rPr>
              <w:rPr>
                <w:rFonts w:ascii="Cambria Math" w:eastAsiaTheme="minorEastAsia" w:hAnsi="Cambria Math" w:cs="Arial"/>
                <w:sz w:val="20"/>
                <w:szCs w:val="20"/>
              </w:rPr>
              <m:t>5i</m:t>
            </m:r>
          </m:sub>
        </m:sSub>
      </m:oMath>
      <w:r w:rsidRPr="004C5631">
        <w:rPr>
          <w:rFonts w:ascii="Arial" w:eastAsiaTheme="minorEastAsia" w:hAnsi="Arial" w:cs="Arial"/>
          <w:sz w:val="20"/>
          <w:szCs w:val="20"/>
        </w:rPr>
        <w:t xml:space="preserve">) +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β</m:t>
            </m:r>
          </m:e>
          <m:sub>
            <m:r>
              <m:rPr>
                <m:sty m:val="p"/>
              </m:rPr>
              <w:rPr>
                <w:rFonts w:ascii="Cambria Math" w:eastAsiaTheme="minorEastAsia" w:hAnsi="Cambria Math" w:cs="Arial"/>
                <w:sz w:val="20"/>
                <w:szCs w:val="20"/>
              </w:rPr>
              <m:t>6</m:t>
            </m:r>
          </m:sub>
        </m:sSub>
      </m:oMath>
      <w:r w:rsidRPr="004C5631">
        <w:rPr>
          <w:rFonts w:ascii="Arial" w:eastAsiaTheme="minorEastAsia" w:hAnsi="Arial" w:cs="Arial"/>
          <w:sz w:val="20"/>
          <w:szCs w:val="20"/>
        </w:rPr>
        <w:t>Ln (</w:t>
      </w:r>
      <m:oMath>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X</m:t>
            </m:r>
          </m:e>
          <m:sub>
            <m:r>
              <m:rPr>
                <m:sty m:val="p"/>
              </m:rPr>
              <w:rPr>
                <w:rFonts w:ascii="Cambria Math" w:eastAsiaTheme="minorEastAsia" w:hAnsi="Cambria Math" w:cs="Arial"/>
                <w:sz w:val="20"/>
                <w:szCs w:val="20"/>
              </w:rPr>
              <m:t>6i</m:t>
            </m:r>
          </m:sub>
        </m:sSub>
      </m:oMath>
      <w:r w:rsidRPr="004C5631">
        <w:rPr>
          <w:rFonts w:ascii="Arial" w:eastAsiaTheme="minorEastAsia" w:hAnsi="Arial" w:cs="Arial"/>
          <w:sz w:val="20"/>
          <w:szCs w:val="20"/>
        </w:rPr>
        <w:t xml:space="preserve">) + </w:t>
      </w:r>
      <m:oMath>
        <m:sSub>
          <m:sSubPr>
            <m:ctrlPr>
              <w:rPr>
                <w:rFonts w:ascii="Cambria Math" w:eastAsiaTheme="minorEastAsia" w:hAnsi="Cambria Math" w:cs="Arial"/>
                <w:sz w:val="20"/>
                <w:szCs w:val="20"/>
              </w:rPr>
            </m:ctrlPr>
          </m:sSubPr>
          <m:e>
            <m:r>
              <m:rPr>
                <m:sty m:val="p"/>
              </m:rPr>
              <w:rPr>
                <w:rFonts w:ascii="Cambria Math" w:hAnsi="Cambria Math" w:cs="Arial"/>
                <w:sz w:val="20"/>
                <w:szCs w:val="20"/>
              </w:rPr>
              <m:t>ε</m:t>
            </m:r>
          </m:e>
          <m:sub>
            <m:r>
              <m:rPr>
                <m:sty m:val="p"/>
              </m:rPr>
              <w:rPr>
                <w:rFonts w:ascii="Cambria Math" w:eastAsiaTheme="minorEastAsia" w:hAnsi="Cambria Math" w:cs="Arial"/>
                <w:sz w:val="20"/>
                <w:szCs w:val="20"/>
              </w:rPr>
              <m:t>i</m:t>
            </m:r>
          </m:sub>
        </m:sSub>
      </m:oMath>
      <w:r>
        <w:rPr>
          <w:rFonts w:ascii="Arial" w:eastAsiaTheme="minorEastAsia" w:hAnsi="Arial" w:cs="Arial"/>
          <w:sz w:val="20"/>
          <w:szCs w:val="20"/>
        </w:rPr>
        <w:t xml:space="preserve"> - - -</w:t>
      </w:r>
      <w:r w:rsidR="00A14825">
        <w:rPr>
          <w:rFonts w:ascii="Arial" w:eastAsiaTheme="minorEastAsia" w:hAnsi="Arial" w:cs="Arial"/>
          <w:sz w:val="20"/>
          <w:szCs w:val="20"/>
        </w:rPr>
        <w:t xml:space="preserve"> Equation</w:t>
      </w:r>
      <w:r>
        <w:rPr>
          <w:rFonts w:ascii="Arial" w:eastAsiaTheme="minorEastAsia" w:hAnsi="Arial" w:cs="Arial"/>
          <w:sz w:val="20"/>
          <w:szCs w:val="20"/>
        </w:rPr>
        <w:t xml:space="preserve"> (1)</w:t>
      </w:r>
    </w:p>
    <w:p w14:paraId="3E50E99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Where:</w:t>
      </w:r>
    </w:p>
    <w:p w14:paraId="411F293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Ln = Logarithms to base e</w:t>
      </w:r>
    </w:p>
    <w:p w14:paraId="637DF701"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 xml:space="preserve">Yᵢ = Output of rice (kg) for farmer </w:t>
      </w:r>
      <w:proofErr w:type="spellStart"/>
      <w:r w:rsidRPr="002F5176">
        <w:rPr>
          <w:rFonts w:ascii="Arial" w:hAnsi="Arial" w:cs="Arial"/>
          <w:sz w:val="20"/>
          <w:szCs w:val="20"/>
        </w:rPr>
        <w:t>i</w:t>
      </w:r>
      <w:proofErr w:type="spellEnd"/>
    </w:p>
    <w:p w14:paraId="7279C624"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 xml:space="preserve"> X</w:t>
      </w:r>
      <w:r w:rsidRPr="002F5176">
        <w:rPr>
          <w:rFonts w:ascii="Cambria Math" w:hAnsi="Cambria Math" w:cs="Cambria Math"/>
          <w:sz w:val="20"/>
          <w:szCs w:val="20"/>
        </w:rPr>
        <w:t>₁</w:t>
      </w:r>
      <w:r w:rsidRPr="002F5176">
        <w:rPr>
          <w:rFonts w:ascii="Arial" w:hAnsi="Arial" w:cs="Arial"/>
          <w:sz w:val="20"/>
          <w:szCs w:val="20"/>
        </w:rPr>
        <w:t>ᵢ = Land area cultivated (hectares)</w:t>
      </w:r>
    </w:p>
    <w:p w14:paraId="44B338A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₂</w:t>
      </w:r>
      <w:r w:rsidRPr="002F5176">
        <w:rPr>
          <w:rFonts w:ascii="Arial" w:hAnsi="Arial" w:cs="Arial"/>
          <w:sz w:val="20"/>
          <w:szCs w:val="20"/>
        </w:rPr>
        <w:t>ᵢ = Quantity of seed used (kg)</w:t>
      </w:r>
    </w:p>
    <w:p w14:paraId="2A9250B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₃</w:t>
      </w:r>
      <w:r w:rsidRPr="002F5176">
        <w:rPr>
          <w:rFonts w:ascii="Arial" w:hAnsi="Arial" w:cs="Arial"/>
          <w:sz w:val="20"/>
          <w:szCs w:val="20"/>
        </w:rPr>
        <w:t>ᵢ = Quantity of fertilizer used (kg)</w:t>
      </w:r>
    </w:p>
    <w:p w14:paraId="4A304138"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₄</w:t>
      </w:r>
      <w:r w:rsidRPr="002F5176">
        <w:rPr>
          <w:rFonts w:ascii="Arial" w:hAnsi="Arial" w:cs="Arial"/>
          <w:sz w:val="20"/>
          <w:szCs w:val="20"/>
        </w:rPr>
        <w:t>ᵢ = Labour input (man-days)</w:t>
      </w:r>
    </w:p>
    <w:p w14:paraId="3842E406"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₅</w:t>
      </w:r>
      <w:r w:rsidRPr="002F5176">
        <w:rPr>
          <w:rFonts w:ascii="Arial" w:hAnsi="Arial" w:cs="Arial"/>
          <w:sz w:val="20"/>
          <w:szCs w:val="20"/>
        </w:rPr>
        <w:t>ᵢ = Capital input (₦)</w:t>
      </w:r>
    </w:p>
    <w:p w14:paraId="79329C7C"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Arial" w:hAnsi="Arial" w:cs="Arial"/>
          <w:sz w:val="20"/>
          <w:szCs w:val="20"/>
          <w:vertAlign w:val="subscript"/>
        </w:rPr>
        <w:t>6ᵢ</w:t>
      </w:r>
      <w:r w:rsidRPr="002F5176">
        <w:rPr>
          <w:rFonts w:ascii="Arial" w:hAnsi="Arial" w:cs="Arial"/>
          <w:sz w:val="20"/>
          <w:szCs w:val="20"/>
        </w:rPr>
        <w:t xml:space="preserve"> = Quantity of Agrochemicals used (</w:t>
      </w:r>
      <w:proofErr w:type="spellStart"/>
      <w:r w:rsidRPr="002F5176">
        <w:rPr>
          <w:rFonts w:ascii="Arial" w:hAnsi="Arial" w:cs="Arial"/>
          <w:sz w:val="20"/>
          <w:szCs w:val="20"/>
        </w:rPr>
        <w:t>Litres</w:t>
      </w:r>
      <w:proofErr w:type="spellEnd"/>
      <w:r w:rsidRPr="002F5176">
        <w:rPr>
          <w:rFonts w:ascii="Arial" w:hAnsi="Arial" w:cs="Arial"/>
          <w:sz w:val="20"/>
          <w:szCs w:val="20"/>
        </w:rPr>
        <w:t>)</w:t>
      </w:r>
    </w:p>
    <w:p w14:paraId="25AA26E0"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β</w:t>
      </w:r>
      <w:r w:rsidRPr="002F5176">
        <w:rPr>
          <w:rFonts w:ascii="Cambria Math" w:hAnsi="Cambria Math" w:cs="Cambria Math"/>
          <w:sz w:val="20"/>
          <w:szCs w:val="20"/>
        </w:rPr>
        <w:t>₀</w:t>
      </w:r>
      <w:r w:rsidRPr="002F5176">
        <w:rPr>
          <w:rFonts w:ascii="Arial" w:hAnsi="Arial" w:cs="Arial"/>
          <w:sz w:val="20"/>
          <w:szCs w:val="20"/>
        </w:rPr>
        <w:t xml:space="preserve"> = Constant term</w:t>
      </w:r>
    </w:p>
    <w:p w14:paraId="0BA23386"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β</w:t>
      </w:r>
      <w:r w:rsidRPr="002F5176">
        <w:rPr>
          <w:rFonts w:ascii="Cambria Math" w:hAnsi="Cambria Math" w:cs="Cambria Math"/>
          <w:sz w:val="20"/>
          <w:szCs w:val="20"/>
        </w:rPr>
        <w:t>₁</w:t>
      </w:r>
      <w:r w:rsidRPr="002F5176">
        <w:rPr>
          <w:rFonts w:ascii="Arial" w:hAnsi="Arial" w:cs="Arial"/>
          <w:sz w:val="20"/>
          <w:szCs w:val="20"/>
        </w:rPr>
        <w:t xml:space="preserve"> to β</w:t>
      </w:r>
      <w:r w:rsidRPr="002F5176">
        <w:rPr>
          <w:rFonts w:ascii="Arial" w:hAnsi="Arial" w:cs="Arial"/>
          <w:sz w:val="20"/>
          <w:szCs w:val="20"/>
          <w:vertAlign w:val="subscript"/>
        </w:rPr>
        <w:t>6</w:t>
      </w:r>
      <w:r w:rsidRPr="002F5176">
        <w:rPr>
          <w:rFonts w:ascii="Arial" w:hAnsi="Arial" w:cs="Arial"/>
          <w:sz w:val="20"/>
          <w:szCs w:val="20"/>
        </w:rPr>
        <w:t xml:space="preserve"> = Output elasticities of respective inputs</w:t>
      </w:r>
    </w:p>
    <w:p w14:paraId="689F4E7B"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εᵢ = Error term</w:t>
      </w:r>
    </w:p>
    <w:p w14:paraId="4292A45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 xml:space="preserve">Separate regressions were run for male and female farmers within each production system (upland and swamp), and a Chow test was used to statistically test for structural differences between gender. The Chow test model as used by Gebre </w:t>
      </w:r>
      <w:r w:rsidRPr="002F5176">
        <w:rPr>
          <w:rFonts w:ascii="Arial" w:hAnsi="Arial" w:cs="Arial"/>
          <w:i/>
          <w:iCs/>
          <w:sz w:val="20"/>
          <w:szCs w:val="20"/>
        </w:rPr>
        <w:t>et al.</w:t>
      </w:r>
      <w:r w:rsidRPr="002F5176">
        <w:rPr>
          <w:rFonts w:ascii="Arial" w:hAnsi="Arial" w:cs="Arial"/>
          <w:sz w:val="20"/>
          <w:szCs w:val="20"/>
        </w:rPr>
        <w:t xml:space="preserve"> (2019) was adopted for this study. The model was specified as follows;</w:t>
      </w:r>
    </w:p>
    <w:p w14:paraId="0EB88244" w14:textId="2F3659A1" w:rsidR="00FC6B2D" w:rsidRPr="002F5176" w:rsidRDefault="00FC6B2D" w:rsidP="002F5176">
      <w:pPr>
        <w:spacing w:line="360" w:lineRule="auto"/>
        <w:jc w:val="both"/>
        <w:rPr>
          <w:rFonts w:ascii="Arial" w:eastAsiaTheme="minorEastAsia" w:hAnsi="Arial" w:cs="Arial"/>
          <w:sz w:val="20"/>
          <w:szCs w:val="20"/>
        </w:rPr>
      </w:pPr>
      <w:r w:rsidRPr="002F517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m:t>
            </m:r>
          </m:sub>
        </m:sSub>
      </m:oMath>
      <w:r w:rsidRPr="002F5176">
        <w:rPr>
          <w:rFonts w:ascii="Arial" w:eastAsiaTheme="minorEastAsia" w:hAnsi="Arial" w:cs="Arial"/>
          <w:sz w:val="20"/>
          <w:szCs w:val="20"/>
        </w:rPr>
        <w:t xml:space="preserve"> = </w:t>
      </w:r>
      <m:oMath>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pi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2i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2i</m:t>
                </m:r>
              </m:sub>
            </m:sSub>
            <m:r>
              <w:rPr>
                <w:rFonts w:ascii="Cambria Math" w:eastAsiaTheme="minorEastAsia" w:hAnsi="Cambria Math" w:cs="Arial"/>
                <w:sz w:val="20"/>
                <w:szCs w:val="20"/>
              </w:rPr>
              <m:t xml:space="preserve">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2i</m:t>
                </m:r>
              </m:sub>
            </m:sSub>
            <m:r>
              <w:rPr>
                <w:rFonts w:ascii="Cambria Math" w:eastAsiaTheme="minorEastAsia" w:hAnsi="Cambria Math" w:cs="Arial"/>
                <w:sz w:val="20"/>
                <w:szCs w:val="20"/>
              </w:rPr>
              <m:t xml:space="preserve"> -2</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r>
              <w:rPr>
                <w:rFonts w:ascii="Cambria Math" w:eastAsiaTheme="minorEastAsia" w:hAnsi="Cambria Math" w:cs="Arial"/>
                <w:sz w:val="20"/>
                <w:szCs w:val="20"/>
              </w:rPr>
              <m:t>)</m:t>
            </m:r>
          </m:den>
        </m:f>
      </m:oMath>
      <w:r w:rsidRPr="002F5176">
        <w:rPr>
          <w:rFonts w:ascii="Arial" w:eastAsiaTheme="minorEastAsia" w:hAnsi="Arial" w:cs="Arial"/>
          <w:sz w:val="20"/>
          <w:szCs w:val="20"/>
        </w:rPr>
        <w:t xml:space="preserve">                                                                - - - Equation (2)</w:t>
      </w:r>
    </w:p>
    <w:p w14:paraId="576A358E" w14:textId="77777777" w:rsidR="00FC6B2D" w:rsidRPr="002F5176" w:rsidRDefault="00FC6B2D" w:rsidP="002F5176">
      <w:pPr>
        <w:spacing w:line="360" w:lineRule="auto"/>
        <w:jc w:val="both"/>
        <w:rPr>
          <w:rFonts w:ascii="Arial" w:eastAsiaTheme="minorEastAsia" w:hAnsi="Arial" w:cs="Arial"/>
          <w:sz w:val="20"/>
          <w:szCs w:val="20"/>
        </w:rPr>
      </w:pPr>
      <w:r w:rsidRPr="002F5176">
        <w:rPr>
          <w:rFonts w:ascii="Arial" w:eastAsiaTheme="minorEastAsia" w:hAnsi="Arial" w:cs="Arial"/>
          <w:sz w:val="20"/>
          <w:szCs w:val="20"/>
        </w:rPr>
        <w:t>Where;</w:t>
      </w:r>
    </w:p>
    <w:p w14:paraId="20957409" w14:textId="0D753626" w:rsidR="00FC6B2D" w:rsidRPr="002F5176" w:rsidRDefault="00FF3B27" w:rsidP="002F5176">
      <w:pPr>
        <w:spacing w:line="36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m:t>
            </m:r>
          </m:sub>
        </m:sSub>
      </m:oMath>
      <w:r w:rsidR="00FC6B2D" w:rsidRPr="002F5176">
        <w:rPr>
          <w:rFonts w:ascii="Arial" w:eastAsiaTheme="minorEastAsia" w:hAnsi="Arial" w:cs="Arial"/>
          <w:sz w:val="20"/>
          <w:szCs w:val="20"/>
        </w:rPr>
        <w:t xml:space="preserve"> = Calculated F – </w:t>
      </w:r>
      <w:r w:rsidR="00A14825">
        <w:rPr>
          <w:rFonts w:ascii="Arial" w:eastAsiaTheme="minorEastAsia" w:hAnsi="Arial" w:cs="Arial"/>
          <w:sz w:val="20"/>
          <w:szCs w:val="20"/>
        </w:rPr>
        <w:t>F-value</w:t>
      </w:r>
      <w:r w:rsidR="00FC6B2D" w:rsidRPr="002F5176">
        <w:rPr>
          <w:rFonts w:ascii="Arial" w:eastAsiaTheme="minorEastAsia" w:hAnsi="Arial" w:cs="Arial"/>
          <w:sz w:val="20"/>
          <w:szCs w:val="20"/>
        </w:rPr>
        <w:t xml:space="preserve"> of the </w:t>
      </w:r>
      <w:proofErr w:type="spellStart"/>
      <w:r w:rsidR="00FC6B2D" w:rsidRPr="002F5176">
        <w:rPr>
          <w:rFonts w:ascii="Arial" w:eastAsiaTheme="minorEastAsia" w:hAnsi="Arial" w:cs="Arial"/>
          <w:sz w:val="20"/>
          <w:szCs w:val="20"/>
        </w:rPr>
        <w:t>ith</w:t>
      </w:r>
      <w:proofErr w:type="spellEnd"/>
      <w:r w:rsidR="00FC6B2D" w:rsidRPr="002F5176">
        <w:rPr>
          <w:rFonts w:ascii="Arial" w:eastAsiaTheme="minorEastAsia" w:hAnsi="Arial" w:cs="Arial"/>
          <w:sz w:val="20"/>
          <w:szCs w:val="20"/>
        </w:rPr>
        <w:t xml:space="preserve"> rice production system by gender</w:t>
      </w:r>
    </w:p>
    <w:p w14:paraId="209142E1" w14:textId="2F82AD90" w:rsidR="00FC6B2D" w:rsidRPr="002F5176" w:rsidRDefault="00FF3B27"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1i</m:t>
            </m:r>
          </m:sub>
        </m:sSub>
      </m:oMath>
      <w:r w:rsidR="00FC6B2D" w:rsidRPr="002F5176">
        <w:rPr>
          <w:rFonts w:ascii="Arial" w:eastAsiaTheme="minorEastAsia" w:hAnsi="Arial" w:cs="Arial"/>
          <w:sz w:val="20"/>
          <w:szCs w:val="20"/>
        </w:rPr>
        <w:t xml:space="preserve"> = Residual Sum of Squares of </w:t>
      </w:r>
      <w:r w:rsidR="00A14825">
        <w:rPr>
          <w:rFonts w:ascii="Arial" w:eastAsiaTheme="minorEastAsia" w:hAnsi="Arial" w:cs="Arial"/>
          <w:sz w:val="20"/>
          <w:szCs w:val="20"/>
        </w:rPr>
        <w:t xml:space="preserve">the </w:t>
      </w:r>
      <w:r w:rsidR="00FC6B2D" w:rsidRPr="00A14825">
        <w:rPr>
          <w:rFonts w:ascii="Arial" w:eastAsiaTheme="minorEastAsia" w:hAnsi="Arial" w:cs="Arial"/>
          <w:sz w:val="20"/>
          <w:szCs w:val="20"/>
        </w:rPr>
        <w:t>male rice</w:t>
      </w:r>
      <w:r w:rsidR="00FC6B2D" w:rsidRPr="002F5176">
        <w:rPr>
          <w:rFonts w:ascii="Arial" w:eastAsiaTheme="minorEastAsia" w:hAnsi="Arial" w:cs="Arial"/>
          <w:sz w:val="20"/>
          <w:szCs w:val="20"/>
        </w:rPr>
        <w:t xml:space="preserve"> production system</w:t>
      </w:r>
    </w:p>
    <w:p w14:paraId="7FBF81C2" w14:textId="6697A983" w:rsidR="00FC6B2D" w:rsidRPr="002F5176" w:rsidRDefault="00FC6B2D" w:rsidP="002F5176">
      <w:pPr>
        <w:spacing w:line="360" w:lineRule="auto"/>
        <w:jc w:val="both"/>
        <w:rPr>
          <w:rFonts w:ascii="Arial" w:eastAsiaTheme="minorEastAsia" w:hAnsi="Arial" w:cs="Arial"/>
          <w:sz w:val="20"/>
          <w:szCs w:val="20"/>
        </w:rPr>
      </w:pPr>
      <w:r w:rsidRPr="002F5176">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2i</m:t>
            </m:r>
          </m:sub>
        </m:sSub>
      </m:oMath>
      <w:r w:rsidRPr="002F5176">
        <w:rPr>
          <w:rFonts w:ascii="Arial" w:eastAsiaTheme="minorEastAsia" w:hAnsi="Arial" w:cs="Arial"/>
          <w:sz w:val="20"/>
          <w:szCs w:val="20"/>
        </w:rPr>
        <w:t xml:space="preserve"> = Residual Sum of Squares </w:t>
      </w:r>
      <w:r w:rsidRPr="00A14825">
        <w:rPr>
          <w:rFonts w:ascii="Arial" w:eastAsiaTheme="minorEastAsia" w:hAnsi="Arial" w:cs="Arial"/>
          <w:sz w:val="20"/>
          <w:szCs w:val="20"/>
        </w:rPr>
        <w:t>of female rice production</w:t>
      </w:r>
      <w:r w:rsidRPr="002F5176">
        <w:rPr>
          <w:rFonts w:ascii="Arial" w:eastAsiaTheme="minorEastAsia" w:hAnsi="Arial" w:cs="Arial"/>
          <w:sz w:val="20"/>
          <w:szCs w:val="20"/>
        </w:rPr>
        <w:t xml:space="preserve"> system</w:t>
      </w:r>
    </w:p>
    <w:p w14:paraId="70E1EF60" w14:textId="4AADD1CE" w:rsidR="00FC6B2D" w:rsidRPr="002F5176" w:rsidRDefault="00FF3B27"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pi</m:t>
            </m:r>
          </m:sub>
        </m:sSub>
        <m:r>
          <w:rPr>
            <w:rFonts w:ascii="Cambria Math" w:eastAsiaTheme="minorEastAsia" w:hAnsi="Cambria Math" w:cs="Arial"/>
            <w:sz w:val="20"/>
            <w:szCs w:val="20"/>
          </w:rPr>
          <m:t xml:space="preserve"> </m:t>
        </m:r>
      </m:oMath>
      <w:r w:rsidR="00FC6B2D" w:rsidRPr="002F5176">
        <w:rPr>
          <w:rFonts w:ascii="Arial" w:eastAsiaTheme="minorEastAsia" w:hAnsi="Arial" w:cs="Arial"/>
          <w:sz w:val="20"/>
          <w:szCs w:val="20"/>
        </w:rPr>
        <w:t xml:space="preserve">= Residual Sum of Squares of pooled </w:t>
      </w:r>
      <w:r w:rsidR="00FC6B2D" w:rsidRPr="00A14825">
        <w:rPr>
          <w:rFonts w:ascii="Arial" w:eastAsiaTheme="minorEastAsia" w:hAnsi="Arial" w:cs="Arial"/>
          <w:sz w:val="20"/>
          <w:szCs w:val="20"/>
        </w:rPr>
        <w:t>sample rice</w:t>
      </w:r>
      <w:r w:rsidR="00FC6B2D" w:rsidRPr="002F5176">
        <w:rPr>
          <w:rFonts w:ascii="Arial" w:eastAsiaTheme="minorEastAsia" w:hAnsi="Arial" w:cs="Arial"/>
          <w:sz w:val="20"/>
          <w:szCs w:val="20"/>
        </w:rPr>
        <w:t xml:space="preserve"> production system by gender</w:t>
      </w:r>
    </w:p>
    <w:p w14:paraId="26A9387A" w14:textId="08E40AE5" w:rsidR="00FC6B2D" w:rsidRPr="002F5176" w:rsidRDefault="00FF3B27"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2i</m:t>
            </m:r>
          </m:sub>
        </m:sSub>
      </m:oMath>
      <w:r w:rsidR="00FC6B2D" w:rsidRPr="002F5176">
        <w:rPr>
          <w:rFonts w:ascii="Arial" w:eastAsiaTheme="minorEastAsia" w:hAnsi="Arial" w:cs="Arial"/>
          <w:sz w:val="20"/>
          <w:szCs w:val="20"/>
        </w:rPr>
        <w:t xml:space="preserve"> = Sample sizes of the production systems by gender</w:t>
      </w:r>
    </w:p>
    <w:p w14:paraId="44E86AE0" w14:textId="77777777" w:rsidR="00FC6B2D" w:rsidRDefault="00FF3B27"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oMath>
      <w:r w:rsidR="00FC6B2D" w:rsidRPr="002F5176">
        <w:rPr>
          <w:rFonts w:ascii="Arial" w:eastAsiaTheme="minorEastAsia" w:hAnsi="Arial" w:cs="Arial"/>
          <w:sz w:val="20"/>
          <w:szCs w:val="20"/>
        </w:rPr>
        <w:t xml:space="preserve"> = number of variables</w:t>
      </w:r>
    </w:p>
    <w:p w14:paraId="0D4C4D29" w14:textId="6AA59340" w:rsidR="00A14825" w:rsidRDefault="00FF3B27"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TGR</m:t>
            </m:r>
          </m:e>
          <m:sub>
            <m:r>
              <w:rPr>
                <w:rFonts w:ascii="Cambria Math" w:eastAsiaTheme="minorEastAsia" w:hAnsi="Cambria Math" w:cs="Arial"/>
                <w:sz w:val="20"/>
                <w:szCs w:val="20"/>
              </w:rPr>
              <m:t>ij</m:t>
            </m:r>
          </m:sub>
        </m:sSub>
      </m:oMath>
      <w:r w:rsidR="00A14825">
        <w:rPr>
          <w:rFonts w:ascii="Arial" w:eastAsiaTheme="minorEastAsia" w:hAnsi="Arial" w:cs="Arial"/>
          <w:sz w:val="20"/>
          <w:szCs w:val="20"/>
        </w:rPr>
        <w:t xml:space="preserve"> = </w:t>
      </w: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Actual Rice Yield (kg)</m:t>
            </m:r>
          </m:num>
          <m:den>
            <m:r>
              <w:rPr>
                <w:rFonts w:ascii="Cambria Math" w:eastAsiaTheme="minorEastAsia" w:hAnsi="Cambria Math" w:cs="Arial"/>
                <w:sz w:val="20"/>
                <w:szCs w:val="20"/>
              </w:rPr>
              <m:t>Potential Yield (kg)</m:t>
            </m:r>
          </m:den>
        </m:f>
      </m:oMath>
      <w:r w:rsidR="00A14825">
        <w:rPr>
          <w:rFonts w:ascii="Arial" w:eastAsiaTheme="minorEastAsia" w:hAnsi="Arial" w:cs="Arial"/>
          <w:sz w:val="20"/>
          <w:szCs w:val="20"/>
        </w:rPr>
        <w:t xml:space="preserve"> x 100% (</w:t>
      </w:r>
      <w:proofErr w:type="spellStart"/>
      <w:r w:rsidR="00A14825">
        <w:rPr>
          <w:rFonts w:ascii="Arial" w:eastAsiaTheme="minorEastAsia" w:hAnsi="Arial" w:cs="Arial"/>
          <w:sz w:val="20"/>
          <w:szCs w:val="20"/>
        </w:rPr>
        <w:t>Dossou-Yovo</w:t>
      </w:r>
      <w:proofErr w:type="spellEnd"/>
      <w:r w:rsidR="00A14825">
        <w:rPr>
          <w:rFonts w:ascii="Arial" w:eastAsiaTheme="minorEastAsia" w:hAnsi="Arial" w:cs="Arial"/>
          <w:sz w:val="20"/>
          <w:szCs w:val="20"/>
        </w:rPr>
        <w:t xml:space="preserve"> et al (2020)               - - - Equation (3)</w:t>
      </w:r>
    </w:p>
    <w:p w14:paraId="008037F4" w14:textId="6921E69F" w:rsidR="00A14825" w:rsidRDefault="00A14825" w:rsidP="002F5176">
      <w:pPr>
        <w:spacing w:line="360" w:lineRule="auto"/>
        <w:jc w:val="both"/>
        <w:rPr>
          <w:rFonts w:ascii="Arial" w:eastAsiaTheme="minorEastAsia" w:hAnsi="Arial" w:cs="Arial"/>
          <w:sz w:val="20"/>
          <w:szCs w:val="20"/>
        </w:rPr>
      </w:pPr>
      <w:r>
        <w:rPr>
          <w:rFonts w:ascii="Arial" w:eastAsiaTheme="minorEastAsia" w:hAnsi="Arial" w:cs="Arial"/>
          <w:sz w:val="20"/>
          <w:szCs w:val="20"/>
        </w:rPr>
        <w:t>Where TGR = Technology Gap Ratio</w:t>
      </w:r>
    </w:p>
    <w:p w14:paraId="369BBFEE" w14:textId="68553603" w:rsidR="0053542A" w:rsidRDefault="0053542A" w:rsidP="002F5176">
      <w:pPr>
        <w:spacing w:line="360" w:lineRule="auto"/>
        <w:jc w:val="both"/>
        <w:rPr>
          <w:rFonts w:ascii="Arial" w:eastAsiaTheme="minorEastAsia" w:hAnsi="Arial" w:cs="Arial"/>
          <w:sz w:val="20"/>
          <w:szCs w:val="20"/>
        </w:rPr>
      </w:pPr>
      <w:r>
        <w:rPr>
          <w:rFonts w:ascii="Arial" w:eastAsiaTheme="minorEastAsia" w:hAnsi="Arial" w:cs="Arial"/>
          <w:sz w:val="20"/>
          <w:szCs w:val="20"/>
        </w:rPr>
        <w:t xml:space="preserve">Decision </w:t>
      </w:r>
    </w:p>
    <w:p w14:paraId="0AB2C8DB" w14:textId="36BEEC1F" w:rsidR="0053542A" w:rsidRDefault="0053542A" w:rsidP="002F5176">
      <w:pPr>
        <w:spacing w:line="360" w:lineRule="auto"/>
        <w:jc w:val="both"/>
        <w:rPr>
          <w:rFonts w:ascii="Arial" w:eastAsiaTheme="minorEastAsia" w:hAnsi="Arial" w:cs="Arial"/>
          <w:sz w:val="20"/>
          <w:szCs w:val="20"/>
        </w:rPr>
      </w:pPr>
      <w:r>
        <w:rPr>
          <w:rFonts w:ascii="Arial" w:eastAsiaTheme="minorEastAsia" w:hAnsi="Arial" w:cs="Arial"/>
          <w:sz w:val="20"/>
          <w:szCs w:val="20"/>
        </w:rPr>
        <w:t>TGR = 50%, implying a moderate gap/partial gap in technology</w:t>
      </w:r>
    </w:p>
    <w:p w14:paraId="397CA893" w14:textId="44A981B2" w:rsidR="0053542A" w:rsidRDefault="0053542A" w:rsidP="002F5176">
      <w:pPr>
        <w:spacing w:line="360" w:lineRule="auto"/>
        <w:jc w:val="both"/>
        <w:rPr>
          <w:rFonts w:ascii="Arial" w:eastAsiaTheme="minorEastAsia" w:hAnsi="Arial" w:cs="Arial"/>
          <w:sz w:val="20"/>
          <w:szCs w:val="20"/>
        </w:rPr>
      </w:pPr>
      <w:r>
        <w:rPr>
          <w:rFonts w:ascii="Arial" w:eastAsiaTheme="minorEastAsia" w:hAnsi="Arial" w:cs="Arial"/>
          <w:sz w:val="20"/>
          <w:szCs w:val="20"/>
        </w:rPr>
        <w:t>TGR &lt; 50% implying a high gap/wide gap in technology</w:t>
      </w:r>
    </w:p>
    <w:p w14:paraId="2DA460CC" w14:textId="74585803" w:rsidR="0053542A" w:rsidRDefault="0053542A" w:rsidP="00C57C18">
      <w:pPr>
        <w:tabs>
          <w:tab w:val="left" w:pos="5688"/>
        </w:tabs>
        <w:spacing w:line="360" w:lineRule="auto"/>
        <w:jc w:val="both"/>
        <w:rPr>
          <w:rFonts w:ascii="Arial" w:eastAsiaTheme="minorEastAsia" w:hAnsi="Arial" w:cs="Arial"/>
          <w:sz w:val="20"/>
          <w:szCs w:val="20"/>
        </w:rPr>
      </w:pPr>
      <w:r>
        <w:rPr>
          <w:rFonts w:ascii="Arial" w:eastAsiaTheme="minorEastAsia" w:hAnsi="Arial" w:cs="Arial"/>
          <w:sz w:val="20"/>
          <w:szCs w:val="20"/>
        </w:rPr>
        <w:t>TGR &gt; 50% implying a low gap/ closing the technology gap</w:t>
      </w:r>
      <w:r w:rsidR="00C57C18">
        <w:rPr>
          <w:rFonts w:ascii="Arial" w:eastAsiaTheme="minorEastAsia" w:hAnsi="Arial" w:cs="Arial"/>
          <w:sz w:val="20"/>
          <w:szCs w:val="20"/>
        </w:rPr>
        <w:tab/>
      </w:r>
    </w:p>
    <w:p w14:paraId="25B00D08" w14:textId="1FE274C9" w:rsidR="00C57C18" w:rsidRDefault="00C57C18" w:rsidP="00C57C18">
      <w:pPr>
        <w:tabs>
          <w:tab w:val="left" w:pos="5688"/>
        </w:tabs>
        <w:spacing w:line="360" w:lineRule="auto"/>
        <w:jc w:val="both"/>
        <w:rPr>
          <w:rFonts w:ascii="Arial" w:eastAsiaTheme="minorEastAsia" w:hAnsi="Arial" w:cs="Arial"/>
          <w:sz w:val="20"/>
          <w:szCs w:val="20"/>
        </w:rPr>
      </w:pPr>
      <w:r>
        <w:rPr>
          <w:rFonts w:ascii="Arial" w:eastAsiaTheme="minorEastAsia" w:hAnsi="Arial" w:cs="Arial"/>
          <w:sz w:val="20"/>
          <w:szCs w:val="20"/>
        </w:rPr>
        <w:t>This method offers a practical proxy for measuring the deviation of observed performance from the achievable production benchmark under optimal conditions.</w:t>
      </w:r>
    </w:p>
    <w:p w14:paraId="1892B1F6" w14:textId="13151429" w:rsidR="00A14825" w:rsidRPr="002F5176" w:rsidRDefault="00A14825" w:rsidP="002F5176">
      <w:pPr>
        <w:spacing w:line="360" w:lineRule="auto"/>
        <w:jc w:val="both"/>
        <w:rPr>
          <w:rFonts w:ascii="Arial" w:eastAsiaTheme="minorEastAsia" w:hAnsi="Arial" w:cs="Arial"/>
          <w:sz w:val="20"/>
          <w:szCs w:val="20"/>
        </w:rPr>
      </w:pPr>
      <w:r>
        <w:rPr>
          <w:rFonts w:ascii="Arial" w:eastAsiaTheme="minorEastAsia" w:hAnsi="Arial" w:cs="Arial"/>
          <w:sz w:val="20"/>
          <w:szCs w:val="20"/>
        </w:rPr>
        <w:t xml:space="preserve">According to Philip </w:t>
      </w:r>
      <w:r w:rsidRPr="00A14825">
        <w:rPr>
          <w:rFonts w:ascii="Arial" w:eastAsiaTheme="minorEastAsia" w:hAnsi="Arial" w:cs="Arial"/>
          <w:i/>
          <w:iCs/>
          <w:sz w:val="20"/>
          <w:szCs w:val="20"/>
        </w:rPr>
        <w:t>et al</w:t>
      </w:r>
      <w:r>
        <w:rPr>
          <w:rFonts w:ascii="Arial" w:eastAsiaTheme="minorEastAsia" w:hAnsi="Arial" w:cs="Arial"/>
          <w:sz w:val="20"/>
          <w:szCs w:val="20"/>
        </w:rPr>
        <w:t xml:space="preserve"> (2018), potential yield for upland rice is between 2.5</w:t>
      </w:r>
      <w:r w:rsidR="0053542A">
        <w:rPr>
          <w:rFonts w:ascii="Arial" w:eastAsiaTheme="minorEastAsia" w:hAnsi="Arial" w:cs="Arial"/>
          <w:sz w:val="20"/>
          <w:szCs w:val="20"/>
        </w:rPr>
        <w:t xml:space="preserve"> to 3.0 tons/hectare under optimal conditions using the best farm management practices, while the potential yield for swamp rice is between 5.0 to 6.0 tons/hectare under optimal conditions using the best farm management practices.</w:t>
      </w:r>
    </w:p>
    <w:p w14:paraId="1261DD31" w14:textId="77777777" w:rsidR="009D5FA6" w:rsidRPr="001E3CE6" w:rsidRDefault="009D5FA6" w:rsidP="009D5FA6">
      <w:pPr>
        <w:spacing w:line="240" w:lineRule="auto"/>
        <w:jc w:val="both"/>
        <w:rPr>
          <w:rFonts w:ascii="Arial" w:hAnsi="Arial" w:cs="Arial"/>
          <w:b/>
          <w:bCs/>
        </w:rPr>
      </w:pPr>
      <w:r w:rsidRPr="001E3CE6">
        <w:rPr>
          <w:rFonts w:ascii="Arial" w:hAnsi="Arial" w:cs="Arial"/>
          <w:b/>
          <w:bCs/>
        </w:rPr>
        <w:t>RESULTS AND DISCUSSION</w:t>
      </w:r>
    </w:p>
    <w:p w14:paraId="4F8F8F56" w14:textId="3266F3DF" w:rsidR="00422DE5" w:rsidRPr="001E3CE6" w:rsidRDefault="00422DE5" w:rsidP="00422DE5">
      <w:pPr>
        <w:spacing w:line="276" w:lineRule="auto"/>
        <w:jc w:val="both"/>
        <w:rPr>
          <w:rFonts w:ascii="Arial" w:hAnsi="Arial" w:cs="Arial"/>
          <w:b/>
        </w:rPr>
      </w:pPr>
      <w:r w:rsidRPr="001E3CE6">
        <w:rPr>
          <w:rFonts w:ascii="Arial" w:hAnsi="Arial" w:cs="Arial"/>
          <w:b/>
        </w:rPr>
        <w:t>SOCIOECONOMIC CHARACTERISTICS OF SMALLHOLDER UPLAND AND SWAMP RICE FARMERS BY GENDER IN RELATION TO TECHNOLOGY GAP</w:t>
      </w:r>
    </w:p>
    <w:p w14:paraId="1643B1BA" w14:textId="6DF40E38" w:rsidR="003042FB" w:rsidRPr="001E3CE6" w:rsidRDefault="003042FB" w:rsidP="001E3CE6">
      <w:pPr>
        <w:spacing w:line="360" w:lineRule="auto"/>
        <w:jc w:val="both"/>
        <w:rPr>
          <w:rFonts w:ascii="Arial" w:hAnsi="Arial" w:cs="Arial"/>
          <w:bCs/>
          <w:sz w:val="20"/>
          <w:szCs w:val="20"/>
        </w:rPr>
      </w:pPr>
      <w:bookmarkStart w:id="0" w:name="_Hlk202704139"/>
      <w:r w:rsidRPr="001E3CE6">
        <w:rPr>
          <w:rFonts w:ascii="Arial" w:hAnsi="Arial" w:cs="Arial"/>
          <w:bCs/>
          <w:sz w:val="20"/>
          <w:szCs w:val="20"/>
        </w:rPr>
        <w:t>Descriptive statistics (frequency count, percentage, and means) were used to analyze the socioeconomic characteristics of smallholder upland and swamp rice farmers across gender in relation to the technology gap. The key characteristics considered were marital status, cooperative membership, and access to extension services. Table 1 presents the cross-tabulation of these characteristics by gender and production system.</w:t>
      </w:r>
    </w:p>
    <w:p w14:paraId="04904598" w14:textId="12D529D5"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The distribution of farmers by marital status showed that the majority of respondents across all categories were married: male upland (58.3%), female upland (69.44%), male swamp (77.8%), and female swamp (75.9%). Notably, married male and female swamp rice farmers had higher percentages than their upland counterparts. This trend reflects rural realities in Nigeria, where marital status often correlates with access to family labour for agricultural work. These findings align with Wai and Hong (2021), who observed that most rice farmers in Myanmar were married, emphasizing the role of household labour in farming systems. Similarly, Igwe </w:t>
      </w:r>
      <w:r w:rsidRPr="001E3CE6">
        <w:rPr>
          <w:rFonts w:ascii="Arial" w:hAnsi="Arial" w:cs="Arial"/>
          <w:bCs/>
          <w:i/>
          <w:iCs/>
          <w:sz w:val="20"/>
          <w:szCs w:val="20"/>
        </w:rPr>
        <w:t>et al.</w:t>
      </w:r>
      <w:r w:rsidRPr="001E3CE6">
        <w:rPr>
          <w:rFonts w:ascii="Arial" w:hAnsi="Arial" w:cs="Arial"/>
          <w:bCs/>
          <w:sz w:val="20"/>
          <w:szCs w:val="20"/>
        </w:rPr>
        <w:t xml:space="preserve"> (2015) </w:t>
      </w:r>
      <w:r w:rsidR="00AA5F7D" w:rsidRPr="001E3CE6">
        <w:rPr>
          <w:rFonts w:ascii="Arial" w:hAnsi="Arial" w:cs="Arial"/>
          <w:bCs/>
          <w:sz w:val="20"/>
          <w:szCs w:val="20"/>
        </w:rPr>
        <w:t xml:space="preserve">and Anyiam (2025) </w:t>
      </w:r>
      <w:r w:rsidRPr="001E3CE6">
        <w:rPr>
          <w:rFonts w:ascii="Arial" w:hAnsi="Arial" w:cs="Arial"/>
          <w:bCs/>
          <w:sz w:val="20"/>
          <w:szCs w:val="20"/>
        </w:rPr>
        <w:t>noted that a high rate of marriage among farmers is associated with enhanced resource utilization, efficiency, and social capital in agricultural production.</w:t>
      </w:r>
    </w:p>
    <w:p w14:paraId="60FC956E" w14:textId="2484F4C8"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lastRenderedPageBreak/>
        <w:t>In terms of the technology gap ratio (TGR), male upland rice farmers recorded a TGR of 64.73%, while their female counterparts had a higher TGR of 80.18%. Among swamp rice farmers, males had a TGR of 60.85%, and females reported a notably higher TGR of 92.42%. These results suggest that across both production systems, female farmers exhibited narrower technology gaps than males, implying greater progress in technology adoption, especially among female swamp rice farmers</w:t>
      </w:r>
      <w:r w:rsidR="00217E06" w:rsidRPr="001E3CE6">
        <w:rPr>
          <w:rFonts w:ascii="Arial" w:hAnsi="Arial" w:cs="Arial"/>
          <w:bCs/>
          <w:sz w:val="20"/>
          <w:szCs w:val="20"/>
        </w:rPr>
        <w:t xml:space="preserve"> (Anyiam, 2025)</w:t>
      </w:r>
      <w:r w:rsidRPr="001E3CE6">
        <w:rPr>
          <w:rFonts w:ascii="Arial" w:hAnsi="Arial" w:cs="Arial"/>
          <w:bCs/>
          <w:sz w:val="20"/>
          <w:szCs w:val="20"/>
        </w:rPr>
        <w:t>.</w:t>
      </w:r>
    </w:p>
    <w:p w14:paraId="1D21ECDC" w14:textId="389F6F05"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Table 1 shows that 50% of male upland rice farmers were members of a cooperative society, with a corresponding TGR of 65.92%. Among female upland rice farmers, 41.67% belonged to cooperatives and had a TGR of 71.81%. Among swamp rice farmers, 44.4% of both males and females were cooperative members. While the male swamp farmers had a TGR of 58.47%, the female swamp rice farmers had a significantly higher TGR of 115.01%, indicating a strong ability to adopt and apply technologies.</w:t>
      </w:r>
    </w:p>
    <w:p w14:paraId="42CDD063" w14:textId="5772DD98"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These results support previous findings by Eze and Nwankwo (2024), who emphasized that cooperative membership enhances access to farm inputs, market information, and agricultural technologies, leading to higher productivity and technical efficiency among rice farmers in Ebonyi State. </w:t>
      </w:r>
      <w:proofErr w:type="spellStart"/>
      <w:r w:rsidRPr="001E3CE6">
        <w:rPr>
          <w:rFonts w:ascii="Arial" w:hAnsi="Arial" w:cs="Arial"/>
          <w:bCs/>
          <w:sz w:val="20"/>
          <w:szCs w:val="20"/>
        </w:rPr>
        <w:t>Nwofoke</w:t>
      </w:r>
      <w:proofErr w:type="spellEnd"/>
      <w:r w:rsidRPr="001E3CE6">
        <w:rPr>
          <w:rFonts w:ascii="Arial" w:hAnsi="Arial" w:cs="Arial"/>
          <w:bCs/>
          <w:sz w:val="20"/>
          <w:szCs w:val="20"/>
        </w:rPr>
        <w:t xml:space="preserve"> </w:t>
      </w:r>
      <w:r w:rsidRPr="001E3CE6">
        <w:rPr>
          <w:rFonts w:ascii="Arial" w:hAnsi="Arial" w:cs="Arial"/>
          <w:bCs/>
          <w:i/>
          <w:iCs/>
          <w:sz w:val="20"/>
          <w:szCs w:val="20"/>
        </w:rPr>
        <w:t>et al</w:t>
      </w:r>
      <w:r w:rsidRPr="001E3CE6">
        <w:rPr>
          <w:rFonts w:ascii="Arial" w:hAnsi="Arial" w:cs="Arial"/>
          <w:bCs/>
          <w:sz w:val="20"/>
          <w:szCs w:val="20"/>
        </w:rPr>
        <w:t>. (2016) also noted that cooperatives serve as effective platforms for disseminating improved rice production technologies, especially in swamp rice systems, despite gender-based disparities in access and utilization.</w:t>
      </w:r>
    </w:p>
    <w:p w14:paraId="23D295DF" w14:textId="2438C9D5"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Similarly, Ezeh </w:t>
      </w:r>
      <w:r w:rsidRPr="001E3CE6">
        <w:rPr>
          <w:rFonts w:ascii="Arial" w:hAnsi="Arial" w:cs="Arial"/>
          <w:bCs/>
          <w:i/>
          <w:iCs/>
          <w:sz w:val="20"/>
          <w:szCs w:val="20"/>
        </w:rPr>
        <w:t>et al</w:t>
      </w:r>
      <w:r w:rsidRPr="001E3CE6">
        <w:rPr>
          <w:rFonts w:ascii="Arial" w:hAnsi="Arial" w:cs="Arial"/>
          <w:bCs/>
          <w:sz w:val="20"/>
          <w:szCs w:val="20"/>
        </w:rPr>
        <w:t>. (2022) highlighted the role of cooperatives in meeting both social and information-sharing needs of rice farmers. However, the findings from this study suggest that while cooperative membership enhances access to technology, gender-specific constraints may influence the extent to which members, especially females, can utilize these resources effectively. This observation resonates with Umoh (2025), who identified persistent gender-related barriers such as limited participation in decision-making and unequal access to assets, which affect women's ability to leverage cooperative benefits fully.</w:t>
      </w:r>
    </w:p>
    <w:p w14:paraId="176FE74A" w14:textId="0EFC85A1"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According to Table 1, 41.7% of male upland rice farmers reported having access to extension services and recorded a TGR of 83.62%. Among female upland rice farmers, 30.56% had extension access, with a TGR of 80.44%. These relatively high TGRs indicate that upland farmers with extension access are progressively narrowing their technology gaps.</w:t>
      </w:r>
    </w:p>
    <w:p w14:paraId="3B08CF96" w14:textId="77777777"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Among swamp rice farmers, 38.9% of males accessed extension services, with a TGR of 62.78%. On the other hand, 31.5% of female swamp rice farmers who had access to extension services reported a remarkably high TGR of 133.53%, suggesting not only higher adoption but possible over-dependence or intensified adoption effort in response to other constraints.</w:t>
      </w:r>
    </w:p>
    <w:p w14:paraId="5C106ED4" w14:textId="77777777" w:rsidR="003042FB" w:rsidRPr="001E3CE6" w:rsidRDefault="003042FB" w:rsidP="001E3CE6">
      <w:pPr>
        <w:spacing w:line="360" w:lineRule="auto"/>
        <w:jc w:val="both"/>
        <w:rPr>
          <w:rFonts w:ascii="Arial" w:hAnsi="Arial" w:cs="Arial"/>
          <w:bCs/>
          <w:sz w:val="20"/>
          <w:szCs w:val="20"/>
        </w:rPr>
      </w:pPr>
    </w:p>
    <w:p w14:paraId="18324D5E" w14:textId="5B38A8D9"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These findings are consistent with those of Ezeh </w:t>
      </w:r>
      <w:r w:rsidRPr="001E3CE6">
        <w:rPr>
          <w:rFonts w:ascii="Arial" w:hAnsi="Arial" w:cs="Arial"/>
          <w:bCs/>
          <w:i/>
          <w:iCs/>
          <w:sz w:val="20"/>
          <w:szCs w:val="20"/>
        </w:rPr>
        <w:t>et al</w:t>
      </w:r>
      <w:r w:rsidRPr="001E3CE6">
        <w:rPr>
          <w:rFonts w:ascii="Arial" w:hAnsi="Arial" w:cs="Arial"/>
          <w:bCs/>
          <w:sz w:val="20"/>
          <w:szCs w:val="20"/>
        </w:rPr>
        <w:t xml:space="preserve">. (2022), who reported that farmers in Ebonyi State are aware of improved technologies but face obstacles in adoption due to poor extension coverage, limited technical support, and weak institutional frameworks. Similarly, </w:t>
      </w:r>
      <w:proofErr w:type="spellStart"/>
      <w:r w:rsidRPr="001E3CE6">
        <w:rPr>
          <w:rFonts w:ascii="Arial" w:hAnsi="Arial" w:cs="Arial"/>
          <w:bCs/>
          <w:sz w:val="20"/>
          <w:szCs w:val="20"/>
        </w:rPr>
        <w:t>Odoemenem</w:t>
      </w:r>
      <w:proofErr w:type="spellEnd"/>
      <w:r w:rsidR="00256C59" w:rsidRPr="001E3CE6">
        <w:rPr>
          <w:rFonts w:ascii="Arial" w:hAnsi="Arial" w:cs="Arial"/>
          <w:bCs/>
          <w:sz w:val="20"/>
          <w:szCs w:val="20"/>
        </w:rPr>
        <w:t xml:space="preserve"> &amp; </w:t>
      </w:r>
      <w:proofErr w:type="spellStart"/>
      <w:r w:rsidR="00256C59" w:rsidRPr="001E3CE6">
        <w:rPr>
          <w:rFonts w:ascii="Arial" w:hAnsi="Arial" w:cs="Arial"/>
          <w:sz w:val="20"/>
          <w:szCs w:val="20"/>
        </w:rPr>
        <w:t>Inakwu</w:t>
      </w:r>
      <w:proofErr w:type="spellEnd"/>
      <w:r w:rsidRPr="001E3CE6">
        <w:rPr>
          <w:rFonts w:ascii="Arial" w:hAnsi="Arial" w:cs="Arial"/>
          <w:bCs/>
          <w:sz w:val="20"/>
          <w:szCs w:val="20"/>
        </w:rPr>
        <w:t xml:space="preserve"> (20</w:t>
      </w:r>
      <w:r w:rsidR="006B5781" w:rsidRPr="001E3CE6">
        <w:rPr>
          <w:rFonts w:ascii="Arial" w:hAnsi="Arial" w:cs="Arial"/>
          <w:bCs/>
          <w:sz w:val="20"/>
          <w:szCs w:val="20"/>
        </w:rPr>
        <w:t>1</w:t>
      </w:r>
      <w:r w:rsidRPr="001E3CE6">
        <w:rPr>
          <w:rFonts w:ascii="Arial" w:hAnsi="Arial" w:cs="Arial"/>
          <w:bCs/>
          <w:sz w:val="20"/>
          <w:szCs w:val="20"/>
        </w:rPr>
        <w:t xml:space="preserve">1) observed that although extension services significantly promote technology use among rice farmers in southeastern </w:t>
      </w:r>
      <w:r w:rsidRPr="001E3CE6">
        <w:rPr>
          <w:rFonts w:ascii="Arial" w:hAnsi="Arial" w:cs="Arial"/>
          <w:bCs/>
          <w:sz w:val="20"/>
          <w:szCs w:val="20"/>
        </w:rPr>
        <w:lastRenderedPageBreak/>
        <w:t>Nigeria, challenges such as input access, application inefficiencies, and resource limitations often slow the full adoption process.</w:t>
      </w:r>
    </w:p>
    <w:p w14:paraId="05F8A42D" w14:textId="5AF29991" w:rsidR="003042FB" w:rsidRPr="001E3CE6" w:rsidRDefault="003042FB" w:rsidP="001E3CE6">
      <w:pPr>
        <w:spacing w:line="360" w:lineRule="auto"/>
        <w:jc w:val="both"/>
        <w:rPr>
          <w:rFonts w:ascii="Arial" w:hAnsi="Arial" w:cs="Arial"/>
          <w:bCs/>
          <w:sz w:val="20"/>
          <w:szCs w:val="20"/>
        </w:rPr>
      </w:pPr>
      <w:proofErr w:type="spellStart"/>
      <w:r w:rsidRPr="001E3CE6">
        <w:rPr>
          <w:rFonts w:ascii="Arial" w:hAnsi="Arial" w:cs="Arial"/>
          <w:bCs/>
          <w:sz w:val="20"/>
          <w:szCs w:val="20"/>
        </w:rPr>
        <w:t>Ojo</w:t>
      </w:r>
      <w:proofErr w:type="spellEnd"/>
      <w:r w:rsidRPr="001E3CE6">
        <w:rPr>
          <w:rFonts w:ascii="Arial" w:hAnsi="Arial" w:cs="Arial"/>
          <w:bCs/>
          <w:sz w:val="20"/>
          <w:szCs w:val="20"/>
        </w:rPr>
        <w:t xml:space="preserve"> and </w:t>
      </w:r>
      <w:proofErr w:type="spellStart"/>
      <w:r w:rsidRPr="001E3CE6">
        <w:rPr>
          <w:rFonts w:ascii="Arial" w:hAnsi="Arial" w:cs="Arial"/>
          <w:bCs/>
          <w:sz w:val="20"/>
          <w:szCs w:val="20"/>
        </w:rPr>
        <w:t>Baiyegunhi</w:t>
      </w:r>
      <w:proofErr w:type="spellEnd"/>
      <w:r w:rsidRPr="001E3CE6">
        <w:rPr>
          <w:rFonts w:ascii="Arial" w:hAnsi="Arial" w:cs="Arial"/>
          <w:bCs/>
          <w:sz w:val="20"/>
          <w:szCs w:val="20"/>
        </w:rPr>
        <w:t xml:space="preserve"> (2023) also noted that while extension services improve women’s knowledge of rice production technologies, structural issues like limited access to land, credit, and training reduce the efficiency of adoption. </w:t>
      </w:r>
      <w:proofErr w:type="spellStart"/>
      <w:r w:rsidRPr="001E3CE6">
        <w:rPr>
          <w:rFonts w:ascii="Arial" w:hAnsi="Arial" w:cs="Arial"/>
          <w:bCs/>
          <w:sz w:val="20"/>
          <w:szCs w:val="20"/>
        </w:rPr>
        <w:t>Nwokoye</w:t>
      </w:r>
      <w:proofErr w:type="spellEnd"/>
      <w:r w:rsidRPr="001E3CE6">
        <w:rPr>
          <w:rFonts w:ascii="Arial" w:hAnsi="Arial" w:cs="Arial"/>
          <w:bCs/>
          <w:sz w:val="20"/>
          <w:szCs w:val="20"/>
        </w:rPr>
        <w:t xml:space="preserve"> </w:t>
      </w:r>
      <w:r w:rsidRPr="001E3CE6">
        <w:rPr>
          <w:rFonts w:ascii="Arial" w:hAnsi="Arial" w:cs="Arial"/>
          <w:bCs/>
          <w:i/>
          <w:iCs/>
          <w:sz w:val="20"/>
          <w:szCs w:val="20"/>
        </w:rPr>
        <w:t>et al</w:t>
      </w:r>
      <w:r w:rsidRPr="001E3CE6">
        <w:rPr>
          <w:rFonts w:ascii="Arial" w:hAnsi="Arial" w:cs="Arial"/>
          <w:bCs/>
          <w:sz w:val="20"/>
          <w:szCs w:val="20"/>
        </w:rPr>
        <w:t xml:space="preserve">. (2019) emphasized the role of ICT and training in bridging the technology gap and promoting more effective technology use. Thomas </w:t>
      </w:r>
      <w:r w:rsidRPr="001E3CE6">
        <w:rPr>
          <w:rFonts w:ascii="Arial" w:hAnsi="Arial" w:cs="Arial"/>
          <w:bCs/>
          <w:i/>
          <w:iCs/>
          <w:sz w:val="20"/>
          <w:szCs w:val="20"/>
        </w:rPr>
        <w:t>et al</w:t>
      </w:r>
      <w:r w:rsidRPr="001E3CE6">
        <w:rPr>
          <w:rFonts w:ascii="Arial" w:hAnsi="Arial" w:cs="Arial"/>
          <w:bCs/>
          <w:sz w:val="20"/>
          <w:szCs w:val="20"/>
        </w:rPr>
        <w:t>. (2023) added that the quality, frequency, and gender sensitivity of extension services are critical determinants of their success in enabling technology uptake.</w:t>
      </w:r>
    </w:p>
    <w:p w14:paraId="2EBF0813" w14:textId="77777777"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Overall, the analysis shows that access to extension services remains a key driver of technology adoption and narrowing of technology gaps. However, the benefits differ by gender and production system, pointing to the importance of tailored, inclusive extension approaches, as emphasized by </w:t>
      </w:r>
      <w:proofErr w:type="spellStart"/>
      <w:r w:rsidRPr="001E3CE6">
        <w:rPr>
          <w:rFonts w:ascii="Arial" w:hAnsi="Arial" w:cs="Arial"/>
          <w:bCs/>
          <w:sz w:val="20"/>
          <w:szCs w:val="20"/>
        </w:rPr>
        <w:t>Javeid</w:t>
      </w:r>
      <w:proofErr w:type="spellEnd"/>
      <w:r w:rsidRPr="001E3CE6">
        <w:rPr>
          <w:rFonts w:ascii="Arial" w:hAnsi="Arial" w:cs="Arial"/>
          <w:bCs/>
          <w:sz w:val="20"/>
          <w:szCs w:val="20"/>
        </w:rPr>
        <w:t xml:space="preserve"> and Nawab (2021).</w:t>
      </w:r>
    </w:p>
    <w:p w14:paraId="2D8C9B62" w14:textId="7E51BC50"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Table 1: Cross-Tabulation of Binary Socioeconomic Characteristics of Smallholder Upland and Swamp Rice Farmers by Gender in Relation to Technology Gap</w:t>
      </w:r>
    </w:p>
    <w:tbl>
      <w:tblPr>
        <w:tblStyle w:val="TableGrid"/>
        <w:tblW w:w="11341"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701"/>
        <w:gridCol w:w="706"/>
        <w:gridCol w:w="849"/>
        <w:gridCol w:w="564"/>
        <w:gridCol w:w="756"/>
        <w:gridCol w:w="790"/>
        <w:gridCol w:w="587"/>
        <w:gridCol w:w="636"/>
        <w:gridCol w:w="849"/>
        <w:gridCol w:w="698"/>
        <w:gridCol w:w="839"/>
        <w:gridCol w:w="986"/>
      </w:tblGrid>
      <w:tr w:rsidR="004324ED" w:rsidRPr="001E3CE6" w14:paraId="5315D2C8" w14:textId="77777777" w:rsidTr="00E33EBD">
        <w:trPr>
          <w:trHeight w:val="156"/>
        </w:trPr>
        <w:tc>
          <w:tcPr>
            <w:tcW w:w="2380" w:type="dxa"/>
            <w:vMerge w:val="restart"/>
            <w:tcBorders>
              <w:top w:val="single" w:sz="4" w:space="0" w:color="auto"/>
              <w:bottom w:val="nil"/>
            </w:tcBorders>
          </w:tcPr>
          <w:p w14:paraId="0631BCB9"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 xml:space="preserve">Variables </w:t>
            </w:r>
          </w:p>
        </w:tc>
        <w:tc>
          <w:tcPr>
            <w:tcW w:w="4366" w:type="dxa"/>
            <w:gridSpan w:val="6"/>
            <w:tcBorders>
              <w:top w:val="single" w:sz="4" w:space="0" w:color="auto"/>
              <w:bottom w:val="nil"/>
            </w:tcBorders>
          </w:tcPr>
          <w:p w14:paraId="3D21A893" w14:textId="4F60837B"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Upland Rice Farmers</w:t>
            </w:r>
          </w:p>
        </w:tc>
        <w:tc>
          <w:tcPr>
            <w:tcW w:w="4595" w:type="dxa"/>
            <w:gridSpan w:val="6"/>
            <w:tcBorders>
              <w:top w:val="single" w:sz="4" w:space="0" w:color="auto"/>
              <w:bottom w:val="nil"/>
            </w:tcBorders>
          </w:tcPr>
          <w:p w14:paraId="4F4CDF0D" w14:textId="44A0D99A"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Swamp Rice Farmers</w:t>
            </w:r>
          </w:p>
        </w:tc>
      </w:tr>
      <w:tr w:rsidR="004324ED" w:rsidRPr="001E3CE6" w14:paraId="43E593F3" w14:textId="77777777" w:rsidTr="00E33EBD">
        <w:trPr>
          <w:trHeight w:val="156"/>
        </w:trPr>
        <w:tc>
          <w:tcPr>
            <w:tcW w:w="2380" w:type="dxa"/>
            <w:vMerge/>
            <w:tcBorders>
              <w:top w:val="nil"/>
              <w:bottom w:val="single" w:sz="4" w:space="0" w:color="auto"/>
            </w:tcBorders>
          </w:tcPr>
          <w:p w14:paraId="0744336D" w14:textId="77777777" w:rsidR="004324ED" w:rsidRPr="001E3CE6" w:rsidRDefault="004324ED" w:rsidP="001E3CE6">
            <w:pPr>
              <w:spacing w:line="360" w:lineRule="auto"/>
              <w:jc w:val="both"/>
              <w:rPr>
                <w:rFonts w:ascii="Arial" w:hAnsi="Arial" w:cs="Arial"/>
                <w:b/>
                <w:sz w:val="20"/>
                <w:szCs w:val="20"/>
              </w:rPr>
            </w:pPr>
          </w:p>
        </w:tc>
        <w:tc>
          <w:tcPr>
            <w:tcW w:w="2256" w:type="dxa"/>
            <w:gridSpan w:val="3"/>
            <w:tcBorders>
              <w:top w:val="nil"/>
              <w:bottom w:val="single" w:sz="4" w:space="0" w:color="auto"/>
            </w:tcBorders>
          </w:tcPr>
          <w:p w14:paraId="5E759E3C" w14:textId="58694DB9"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Male</w:t>
            </w:r>
          </w:p>
        </w:tc>
        <w:tc>
          <w:tcPr>
            <w:tcW w:w="2110" w:type="dxa"/>
            <w:gridSpan w:val="3"/>
            <w:tcBorders>
              <w:top w:val="nil"/>
              <w:bottom w:val="single" w:sz="4" w:space="0" w:color="auto"/>
            </w:tcBorders>
          </w:tcPr>
          <w:p w14:paraId="61444221" w14:textId="19B73EF3"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Female</w:t>
            </w:r>
          </w:p>
        </w:tc>
        <w:tc>
          <w:tcPr>
            <w:tcW w:w="2072" w:type="dxa"/>
            <w:gridSpan w:val="3"/>
            <w:tcBorders>
              <w:top w:val="nil"/>
              <w:bottom w:val="single" w:sz="4" w:space="0" w:color="auto"/>
            </w:tcBorders>
          </w:tcPr>
          <w:p w14:paraId="12A9E021" w14:textId="025C7022"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Male</w:t>
            </w:r>
          </w:p>
        </w:tc>
        <w:tc>
          <w:tcPr>
            <w:tcW w:w="2523" w:type="dxa"/>
            <w:gridSpan w:val="3"/>
            <w:tcBorders>
              <w:top w:val="nil"/>
              <w:bottom w:val="single" w:sz="4" w:space="0" w:color="auto"/>
            </w:tcBorders>
          </w:tcPr>
          <w:p w14:paraId="1A081A4C" w14:textId="3EBB7DAC"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Female</w:t>
            </w:r>
          </w:p>
        </w:tc>
      </w:tr>
      <w:tr w:rsidR="004324ED" w:rsidRPr="001E3CE6" w14:paraId="0464A64E" w14:textId="77777777" w:rsidTr="00E33EBD">
        <w:tc>
          <w:tcPr>
            <w:tcW w:w="2380" w:type="dxa"/>
            <w:tcBorders>
              <w:top w:val="single" w:sz="4" w:space="0" w:color="auto"/>
            </w:tcBorders>
          </w:tcPr>
          <w:p w14:paraId="5969AFE9"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Marital Status</w:t>
            </w:r>
          </w:p>
        </w:tc>
        <w:tc>
          <w:tcPr>
            <w:tcW w:w="701" w:type="dxa"/>
            <w:tcBorders>
              <w:top w:val="single" w:sz="4" w:space="0" w:color="auto"/>
            </w:tcBorders>
          </w:tcPr>
          <w:p w14:paraId="468E674B"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706" w:type="dxa"/>
            <w:tcBorders>
              <w:top w:val="single" w:sz="4" w:space="0" w:color="auto"/>
            </w:tcBorders>
          </w:tcPr>
          <w:p w14:paraId="601D866E"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849" w:type="dxa"/>
            <w:tcBorders>
              <w:top w:val="single" w:sz="4" w:space="0" w:color="auto"/>
            </w:tcBorders>
          </w:tcPr>
          <w:p w14:paraId="67BB1029"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c>
          <w:tcPr>
            <w:tcW w:w="564" w:type="dxa"/>
            <w:tcBorders>
              <w:top w:val="single" w:sz="4" w:space="0" w:color="auto"/>
            </w:tcBorders>
          </w:tcPr>
          <w:p w14:paraId="0E67EBCF"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756" w:type="dxa"/>
            <w:tcBorders>
              <w:top w:val="single" w:sz="4" w:space="0" w:color="auto"/>
            </w:tcBorders>
          </w:tcPr>
          <w:p w14:paraId="43CE21CA"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790" w:type="dxa"/>
            <w:tcBorders>
              <w:top w:val="single" w:sz="4" w:space="0" w:color="auto"/>
            </w:tcBorders>
          </w:tcPr>
          <w:p w14:paraId="55F3280F"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c>
          <w:tcPr>
            <w:tcW w:w="587" w:type="dxa"/>
            <w:tcBorders>
              <w:top w:val="single" w:sz="4" w:space="0" w:color="auto"/>
            </w:tcBorders>
          </w:tcPr>
          <w:p w14:paraId="6C54B3F1"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636" w:type="dxa"/>
            <w:tcBorders>
              <w:top w:val="single" w:sz="4" w:space="0" w:color="auto"/>
            </w:tcBorders>
          </w:tcPr>
          <w:p w14:paraId="0888255B"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849" w:type="dxa"/>
            <w:tcBorders>
              <w:top w:val="single" w:sz="4" w:space="0" w:color="auto"/>
            </w:tcBorders>
          </w:tcPr>
          <w:p w14:paraId="6A0DD0D3"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c>
          <w:tcPr>
            <w:tcW w:w="698" w:type="dxa"/>
            <w:tcBorders>
              <w:top w:val="single" w:sz="4" w:space="0" w:color="auto"/>
            </w:tcBorders>
          </w:tcPr>
          <w:p w14:paraId="2F111468"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839" w:type="dxa"/>
            <w:tcBorders>
              <w:top w:val="single" w:sz="4" w:space="0" w:color="auto"/>
            </w:tcBorders>
          </w:tcPr>
          <w:p w14:paraId="3D48A6E2"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986" w:type="dxa"/>
            <w:tcBorders>
              <w:top w:val="single" w:sz="4" w:space="0" w:color="auto"/>
            </w:tcBorders>
          </w:tcPr>
          <w:p w14:paraId="2737026C"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r>
      <w:tr w:rsidR="004324ED" w:rsidRPr="001E3CE6" w14:paraId="3CC7BDB3" w14:textId="77777777" w:rsidTr="00E33EBD">
        <w:tc>
          <w:tcPr>
            <w:tcW w:w="2380" w:type="dxa"/>
          </w:tcPr>
          <w:p w14:paraId="244CB33D"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Married </w:t>
            </w:r>
          </w:p>
        </w:tc>
        <w:tc>
          <w:tcPr>
            <w:tcW w:w="701" w:type="dxa"/>
          </w:tcPr>
          <w:p w14:paraId="2D84E7C7" w14:textId="701E7B1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706" w:type="dxa"/>
          </w:tcPr>
          <w:p w14:paraId="5EBC951B" w14:textId="5C6545F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58.3</w:t>
            </w:r>
          </w:p>
        </w:tc>
        <w:tc>
          <w:tcPr>
            <w:tcW w:w="849" w:type="dxa"/>
          </w:tcPr>
          <w:p w14:paraId="03B12885" w14:textId="668CC06C"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78.93</w:t>
            </w:r>
          </w:p>
        </w:tc>
        <w:tc>
          <w:tcPr>
            <w:tcW w:w="564" w:type="dxa"/>
          </w:tcPr>
          <w:p w14:paraId="3E6C2586" w14:textId="776FCD8E"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25</w:t>
            </w:r>
          </w:p>
        </w:tc>
        <w:tc>
          <w:tcPr>
            <w:tcW w:w="756" w:type="dxa"/>
          </w:tcPr>
          <w:p w14:paraId="55E849CA" w14:textId="172DAE9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69.44</w:t>
            </w:r>
          </w:p>
        </w:tc>
        <w:tc>
          <w:tcPr>
            <w:tcW w:w="790" w:type="dxa"/>
          </w:tcPr>
          <w:p w14:paraId="4B63A87E" w14:textId="60F8648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80.18</w:t>
            </w:r>
          </w:p>
        </w:tc>
        <w:tc>
          <w:tcPr>
            <w:tcW w:w="587" w:type="dxa"/>
          </w:tcPr>
          <w:p w14:paraId="4943C902" w14:textId="3434C6B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42</w:t>
            </w:r>
          </w:p>
        </w:tc>
        <w:tc>
          <w:tcPr>
            <w:tcW w:w="636" w:type="dxa"/>
          </w:tcPr>
          <w:p w14:paraId="48832665" w14:textId="67B90FA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77.8</w:t>
            </w:r>
          </w:p>
        </w:tc>
        <w:tc>
          <w:tcPr>
            <w:tcW w:w="849" w:type="dxa"/>
          </w:tcPr>
          <w:p w14:paraId="6A64D445" w14:textId="379520C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60.85</w:t>
            </w:r>
          </w:p>
        </w:tc>
        <w:tc>
          <w:tcPr>
            <w:tcW w:w="698" w:type="dxa"/>
          </w:tcPr>
          <w:p w14:paraId="39304444" w14:textId="6F17EDD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w:t>
            </w:r>
          </w:p>
        </w:tc>
        <w:tc>
          <w:tcPr>
            <w:tcW w:w="839" w:type="dxa"/>
          </w:tcPr>
          <w:p w14:paraId="0BB7BF72" w14:textId="040BBA6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75.9</w:t>
            </w:r>
          </w:p>
        </w:tc>
        <w:tc>
          <w:tcPr>
            <w:tcW w:w="986" w:type="dxa"/>
          </w:tcPr>
          <w:p w14:paraId="23382A9E" w14:textId="68FFFA6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92.42</w:t>
            </w:r>
          </w:p>
        </w:tc>
      </w:tr>
      <w:tr w:rsidR="004324ED" w:rsidRPr="001E3CE6" w14:paraId="7A6D47E7" w14:textId="77777777" w:rsidTr="00E33EBD">
        <w:tc>
          <w:tcPr>
            <w:tcW w:w="2380" w:type="dxa"/>
          </w:tcPr>
          <w:p w14:paraId="55C54EBF"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Otherwise </w:t>
            </w:r>
          </w:p>
        </w:tc>
        <w:tc>
          <w:tcPr>
            <w:tcW w:w="701" w:type="dxa"/>
          </w:tcPr>
          <w:p w14:paraId="0D6AE39C" w14:textId="343A3DD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15</w:t>
            </w:r>
          </w:p>
        </w:tc>
        <w:tc>
          <w:tcPr>
            <w:tcW w:w="706" w:type="dxa"/>
          </w:tcPr>
          <w:p w14:paraId="58AA9290" w14:textId="39635FE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41.7</w:t>
            </w:r>
          </w:p>
        </w:tc>
        <w:tc>
          <w:tcPr>
            <w:tcW w:w="849" w:type="dxa"/>
          </w:tcPr>
          <w:p w14:paraId="22C595AD" w14:textId="40BEE060"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64.73</w:t>
            </w:r>
          </w:p>
        </w:tc>
        <w:tc>
          <w:tcPr>
            <w:tcW w:w="564" w:type="dxa"/>
          </w:tcPr>
          <w:p w14:paraId="110BCEE3" w14:textId="4E8F567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11</w:t>
            </w:r>
          </w:p>
        </w:tc>
        <w:tc>
          <w:tcPr>
            <w:tcW w:w="756" w:type="dxa"/>
          </w:tcPr>
          <w:p w14:paraId="0D0CA76B" w14:textId="6BF58A0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30.56</w:t>
            </w:r>
          </w:p>
        </w:tc>
        <w:tc>
          <w:tcPr>
            <w:tcW w:w="790" w:type="dxa"/>
          </w:tcPr>
          <w:p w14:paraId="397F7C41" w14:textId="4199A4E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88.78</w:t>
            </w:r>
          </w:p>
        </w:tc>
        <w:tc>
          <w:tcPr>
            <w:tcW w:w="587" w:type="dxa"/>
          </w:tcPr>
          <w:p w14:paraId="6ACE8EEB" w14:textId="3E58E13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12</w:t>
            </w:r>
          </w:p>
        </w:tc>
        <w:tc>
          <w:tcPr>
            <w:tcW w:w="636" w:type="dxa"/>
          </w:tcPr>
          <w:p w14:paraId="114DCE40" w14:textId="72C552B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22.2</w:t>
            </w:r>
          </w:p>
        </w:tc>
        <w:tc>
          <w:tcPr>
            <w:tcW w:w="849" w:type="dxa"/>
          </w:tcPr>
          <w:p w14:paraId="70EE30E8" w14:textId="50FAD9E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66.71</w:t>
            </w:r>
          </w:p>
        </w:tc>
        <w:tc>
          <w:tcPr>
            <w:tcW w:w="698" w:type="dxa"/>
          </w:tcPr>
          <w:p w14:paraId="7CD7354E" w14:textId="428686F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13</w:t>
            </w:r>
          </w:p>
        </w:tc>
        <w:tc>
          <w:tcPr>
            <w:tcW w:w="839" w:type="dxa"/>
          </w:tcPr>
          <w:p w14:paraId="6724E972" w14:textId="3DF4FBA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24.1</w:t>
            </w:r>
          </w:p>
        </w:tc>
        <w:tc>
          <w:tcPr>
            <w:tcW w:w="986" w:type="dxa"/>
          </w:tcPr>
          <w:p w14:paraId="0E1C9ADA" w14:textId="3F36BA5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167.85</w:t>
            </w:r>
          </w:p>
        </w:tc>
      </w:tr>
      <w:tr w:rsidR="004324ED" w:rsidRPr="001E3CE6" w14:paraId="184C337A" w14:textId="77777777" w:rsidTr="00E33EBD">
        <w:tc>
          <w:tcPr>
            <w:tcW w:w="2380" w:type="dxa"/>
          </w:tcPr>
          <w:p w14:paraId="4D6C5749"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 xml:space="preserve">Association </w:t>
            </w:r>
          </w:p>
        </w:tc>
        <w:tc>
          <w:tcPr>
            <w:tcW w:w="701" w:type="dxa"/>
          </w:tcPr>
          <w:p w14:paraId="505D7ACA" w14:textId="77777777" w:rsidR="004324ED" w:rsidRPr="001E3CE6" w:rsidRDefault="004324ED" w:rsidP="001E3CE6">
            <w:pPr>
              <w:spacing w:line="360" w:lineRule="auto"/>
              <w:jc w:val="center"/>
              <w:rPr>
                <w:rFonts w:ascii="Arial" w:hAnsi="Arial" w:cs="Arial"/>
                <w:b/>
                <w:sz w:val="20"/>
                <w:szCs w:val="20"/>
              </w:rPr>
            </w:pPr>
          </w:p>
        </w:tc>
        <w:tc>
          <w:tcPr>
            <w:tcW w:w="706" w:type="dxa"/>
          </w:tcPr>
          <w:p w14:paraId="2D3C671C" w14:textId="77777777" w:rsidR="004324ED" w:rsidRPr="001E3CE6" w:rsidRDefault="004324ED" w:rsidP="001E3CE6">
            <w:pPr>
              <w:spacing w:line="360" w:lineRule="auto"/>
              <w:jc w:val="center"/>
              <w:rPr>
                <w:rFonts w:ascii="Arial" w:hAnsi="Arial" w:cs="Arial"/>
                <w:b/>
                <w:sz w:val="20"/>
                <w:szCs w:val="20"/>
              </w:rPr>
            </w:pPr>
          </w:p>
        </w:tc>
        <w:tc>
          <w:tcPr>
            <w:tcW w:w="849" w:type="dxa"/>
          </w:tcPr>
          <w:p w14:paraId="014C5AD8" w14:textId="77777777" w:rsidR="004324ED" w:rsidRPr="001E3CE6" w:rsidRDefault="004324ED" w:rsidP="001E3CE6">
            <w:pPr>
              <w:spacing w:line="360" w:lineRule="auto"/>
              <w:jc w:val="center"/>
              <w:rPr>
                <w:rFonts w:ascii="Arial" w:hAnsi="Arial" w:cs="Arial"/>
                <w:b/>
                <w:sz w:val="20"/>
                <w:szCs w:val="20"/>
              </w:rPr>
            </w:pPr>
          </w:p>
        </w:tc>
        <w:tc>
          <w:tcPr>
            <w:tcW w:w="564" w:type="dxa"/>
          </w:tcPr>
          <w:p w14:paraId="6945B063" w14:textId="77777777" w:rsidR="004324ED" w:rsidRPr="001E3CE6" w:rsidRDefault="004324ED" w:rsidP="001E3CE6">
            <w:pPr>
              <w:spacing w:line="360" w:lineRule="auto"/>
              <w:jc w:val="center"/>
              <w:rPr>
                <w:rFonts w:ascii="Arial" w:hAnsi="Arial" w:cs="Arial"/>
                <w:b/>
                <w:sz w:val="20"/>
                <w:szCs w:val="20"/>
              </w:rPr>
            </w:pPr>
          </w:p>
        </w:tc>
        <w:tc>
          <w:tcPr>
            <w:tcW w:w="756" w:type="dxa"/>
          </w:tcPr>
          <w:p w14:paraId="318CAE58" w14:textId="77777777" w:rsidR="004324ED" w:rsidRPr="001E3CE6" w:rsidRDefault="004324ED" w:rsidP="001E3CE6">
            <w:pPr>
              <w:spacing w:line="360" w:lineRule="auto"/>
              <w:jc w:val="center"/>
              <w:rPr>
                <w:rFonts w:ascii="Arial" w:hAnsi="Arial" w:cs="Arial"/>
                <w:b/>
                <w:sz w:val="20"/>
                <w:szCs w:val="20"/>
              </w:rPr>
            </w:pPr>
          </w:p>
        </w:tc>
        <w:tc>
          <w:tcPr>
            <w:tcW w:w="790" w:type="dxa"/>
          </w:tcPr>
          <w:p w14:paraId="7D0925E1" w14:textId="77777777" w:rsidR="004324ED" w:rsidRPr="001E3CE6" w:rsidRDefault="004324ED" w:rsidP="001E3CE6">
            <w:pPr>
              <w:spacing w:line="360" w:lineRule="auto"/>
              <w:jc w:val="center"/>
              <w:rPr>
                <w:rFonts w:ascii="Arial" w:hAnsi="Arial" w:cs="Arial"/>
                <w:b/>
                <w:sz w:val="20"/>
                <w:szCs w:val="20"/>
              </w:rPr>
            </w:pPr>
          </w:p>
        </w:tc>
        <w:tc>
          <w:tcPr>
            <w:tcW w:w="587" w:type="dxa"/>
          </w:tcPr>
          <w:p w14:paraId="62FF269E" w14:textId="77777777" w:rsidR="004324ED" w:rsidRPr="001E3CE6" w:rsidRDefault="004324ED" w:rsidP="001E3CE6">
            <w:pPr>
              <w:spacing w:line="360" w:lineRule="auto"/>
              <w:jc w:val="center"/>
              <w:rPr>
                <w:rFonts w:ascii="Arial" w:hAnsi="Arial" w:cs="Arial"/>
                <w:b/>
                <w:sz w:val="20"/>
                <w:szCs w:val="20"/>
              </w:rPr>
            </w:pPr>
          </w:p>
        </w:tc>
        <w:tc>
          <w:tcPr>
            <w:tcW w:w="636" w:type="dxa"/>
          </w:tcPr>
          <w:p w14:paraId="71795B3B" w14:textId="77777777" w:rsidR="004324ED" w:rsidRPr="001E3CE6" w:rsidRDefault="004324ED" w:rsidP="001E3CE6">
            <w:pPr>
              <w:spacing w:line="360" w:lineRule="auto"/>
              <w:jc w:val="center"/>
              <w:rPr>
                <w:rFonts w:ascii="Arial" w:hAnsi="Arial" w:cs="Arial"/>
                <w:b/>
                <w:sz w:val="20"/>
                <w:szCs w:val="20"/>
              </w:rPr>
            </w:pPr>
          </w:p>
        </w:tc>
        <w:tc>
          <w:tcPr>
            <w:tcW w:w="849" w:type="dxa"/>
          </w:tcPr>
          <w:p w14:paraId="57ADCC7C" w14:textId="77777777" w:rsidR="004324ED" w:rsidRPr="001E3CE6" w:rsidRDefault="004324ED" w:rsidP="001E3CE6">
            <w:pPr>
              <w:spacing w:line="360" w:lineRule="auto"/>
              <w:jc w:val="center"/>
              <w:rPr>
                <w:rFonts w:ascii="Arial" w:hAnsi="Arial" w:cs="Arial"/>
                <w:b/>
                <w:sz w:val="20"/>
                <w:szCs w:val="20"/>
              </w:rPr>
            </w:pPr>
          </w:p>
        </w:tc>
        <w:tc>
          <w:tcPr>
            <w:tcW w:w="698" w:type="dxa"/>
          </w:tcPr>
          <w:p w14:paraId="418A9A2C" w14:textId="77777777" w:rsidR="004324ED" w:rsidRPr="001E3CE6" w:rsidRDefault="004324ED" w:rsidP="001E3CE6">
            <w:pPr>
              <w:spacing w:line="360" w:lineRule="auto"/>
              <w:jc w:val="center"/>
              <w:rPr>
                <w:rFonts w:ascii="Arial" w:hAnsi="Arial" w:cs="Arial"/>
                <w:b/>
                <w:sz w:val="20"/>
                <w:szCs w:val="20"/>
              </w:rPr>
            </w:pPr>
          </w:p>
        </w:tc>
        <w:tc>
          <w:tcPr>
            <w:tcW w:w="839" w:type="dxa"/>
          </w:tcPr>
          <w:p w14:paraId="7D495DC0" w14:textId="77777777" w:rsidR="004324ED" w:rsidRPr="001E3CE6" w:rsidRDefault="004324ED" w:rsidP="001E3CE6">
            <w:pPr>
              <w:spacing w:line="360" w:lineRule="auto"/>
              <w:jc w:val="center"/>
              <w:rPr>
                <w:rFonts w:ascii="Arial" w:hAnsi="Arial" w:cs="Arial"/>
                <w:b/>
                <w:sz w:val="20"/>
                <w:szCs w:val="20"/>
              </w:rPr>
            </w:pPr>
          </w:p>
        </w:tc>
        <w:tc>
          <w:tcPr>
            <w:tcW w:w="986" w:type="dxa"/>
          </w:tcPr>
          <w:p w14:paraId="029E91CE" w14:textId="77777777" w:rsidR="004324ED" w:rsidRPr="001E3CE6" w:rsidRDefault="004324ED" w:rsidP="001E3CE6">
            <w:pPr>
              <w:spacing w:line="360" w:lineRule="auto"/>
              <w:jc w:val="center"/>
              <w:rPr>
                <w:rFonts w:ascii="Arial" w:hAnsi="Arial" w:cs="Arial"/>
                <w:b/>
                <w:sz w:val="20"/>
                <w:szCs w:val="20"/>
              </w:rPr>
            </w:pPr>
          </w:p>
        </w:tc>
      </w:tr>
      <w:tr w:rsidR="004324ED" w:rsidRPr="001E3CE6" w14:paraId="2A5955F3" w14:textId="77777777" w:rsidTr="00E33EBD">
        <w:tc>
          <w:tcPr>
            <w:tcW w:w="2380" w:type="dxa"/>
          </w:tcPr>
          <w:p w14:paraId="3E5F862C"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Yes </w:t>
            </w:r>
          </w:p>
        </w:tc>
        <w:tc>
          <w:tcPr>
            <w:tcW w:w="701" w:type="dxa"/>
          </w:tcPr>
          <w:p w14:paraId="71AB0EF6" w14:textId="346247D4"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18</w:t>
            </w:r>
          </w:p>
        </w:tc>
        <w:tc>
          <w:tcPr>
            <w:tcW w:w="706" w:type="dxa"/>
          </w:tcPr>
          <w:p w14:paraId="4A69F06C" w14:textId="396A6AF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50.0</w:t>
            </w:r>
          </w:p>
        </w:tc>
        <w:tc>
          <w:tcPr>
            <w:tcW w:w="849" w:type="dxa"/>
          </w:tcPr>
          <w:p w14:paraId="5D393F37" w14:textId="75B2A75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65.92</w:t>
            </w:r>
          </w:p>
        </w:tc>
        <w:tc>
          <w:tcPr>
            <w:tcW w:w="564" w:type="dxa"/>
          </w:tcPr>
          <w:p w14:paraId="783B14F7" w14:textId="45BDAE4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15</w:t>
            </w:r>
          </w:p>
        </w:tc>
        <w:tc>
          <w:tcPr>
            <w:tcW w:w="756" w:type="dxa"/>
          </w:tcPr>
          <w:p w14:paraId="0DA04ED4" w14:textId="18D38B0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41.67</w:t>
            </w:r>
          </w:p>
        </w:tc>
        <w:tc>
          <w:tcPr>
            <w:tcW w:w="790" w:type="dxa"/>
          </w:tcPr>
          <w:p w14:paraId="59FCE1AC" w14:textId="170274B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71.81</w:t>
            </w:r>
          </w:p>
        </w:tc>
        <w:tc>
          <w:tcPr>
            <w:tcW w:w="587" w:type="dxa"/>
          </w:tcPr>
          <w:p w14:paraId="556A6856" w14:textId="5443983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24</w:t>
            </w:r>
          </w:p>
        </w:tc>
        <w:tc>
          <w:tcPr>
            <w:tcW w:w="636" w:type="dxa"/>
          </w:tcPr>
          <w:p w14:paraId="6E3197D0" w14:textId="4033881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44.4</w:t>
            </w:r>
          </w:p>
        </w:tc>
        <w:tc>
          <w:tcPr>
            <w:tcW w:w="849" w:type="dxa"/>
          </w:tcPr>
          <w:p w14:paraId="7F99E7F7" w14:textId="7A67703C"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58.47</w:t>
            </w:r>
          </w:p>
        </w:tc>
        <w:tc>
          <w:tcPr>
            <w:tcW w:w="698" w:type="dxa"/>
          </w:tcPr>
          <w:p w14:paraId="4E64F407" w14:textId="6D49B8F0"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24</w:t>
            </w:r>
          </w:p>
        </w:tc>
        <w:tc>
          <w:tcPr>
            <w:tcW w:w="839" w:type="dxa"/>
          </w:tcPr>
          <w:p w14:paraId="11F28FC8" w14:textId="4048B4DE"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44.4</w:t>
            </w:r>
          </w:p>
        </w:tc>
        <w:tc>
          <w:tcPr>
            <w:tcW w:w="986" w:type="dxa"/>
          </w:tcPr>
          <w:p w14:paraId="218299F7" w14:textId="3197121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115.01</w:t>
            </w:r>
          </w:p>
        </w:tc>
      </w:tr>
      <w:tr w:rsidR="004324ED" w:rsidRPr="001E3CE6" w14:paraId="6369B1E0" w14:textId="77777777" w:rsidTr="00E33EBD">
        <w:tc>
          <w:tcPr>
            <w:tcW w:w="2380" w:type="dxa"/>
          </w:tcPr>
          <w:p w14:paraId="40430E1D"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No </w:t>
            </w:r>
          </w:p>
        </w:tc>
        <w:tc>
          <w:tcPr>
            <w:tcW w:w="701" w:type="dxa"/>
          </w:tcPr>
          <w:p w14:paraId="67814945" w14:textId="4296E64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18</w:t>
            </w:r>
          </w:p>
        </w:tc>
        <w:tc>
          <w:tcPr>
            <w:tcW w:w="706" w:type="dxa"/>
          </w:tcPr>
          <w:p w14:paraId="65E4DAFE" w14:textId="320D8D2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50.0</w:t>
            </w:r>
          </w:p>
        </w:tc>
        <w:tc>
          <w:tcPr>
            <w:tcW w:w="849" w:type="dxa"/>
          </w:tcPr>
          <w:p w14:paraId="17B236F1" w14:textId="61CB17C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79.38</w:t>
            </w:r>
          </w:p>
        </w:tc>
        <w:tc>
          <w:tcPr>
            <w:tcW w:w="564" w:type="dxa"/>
          </w:tcPr>
          <w:p w14:paraId="2AF267E9" w14:textId="0689259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756" w:type="dxa"/>
          </w:tcPr>
          <w:p w14:paraId="30891D81" w14:textId="56750054"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58.33</w:t>
            </w:r>
          </w:p>
        </w:tc>
        <w:tc>
          <w:tcPr>
            <w:tcW w:w="790" w:type="dxa"/>
          </w:tcPr>
          <w:p w14:paraId="173D98C2" w14:textId="13F8BBD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90.66</w:t>
            </w:r>
          </w:p>
        </w:tc>
        <w:tc>
          <w:tcPr>
            <w:tcW w:w="587" w:type="dxa"/>
          </w:tcPr>
          <w:p w14:paraId="311A1B7A" w14:textId="484AE6A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w:t>
            </w:r>
          </w:p>
        </w:tc>
        <w:tc>
          <w:tcPr>
            <w:tcW w:w="636" w:type="dxa"/>
          </w:tcPr>
          <w:p w14:paraId="519CD85B" w14:textId="7C7F22F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55.6</w:t>
            </w:r>
          </w:p>
        </w:tc>
        <w:tc>
          <w:tcPr>
            <w:tcW w:w="849" w:type="dxa"/>
          </w:tcPr>
          <w:p w14:paraId="09250E60" w14:textId="404F6ED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65.02</w:t>
            </w:r>
          </w:p>
        </w:tc>
        <w:tc>
          <w:tcPr>
            <w:tcW w:w="698" w:type="dxa"/>
          </w:tcPr>
          <w:p w14:paraId="6DA54141" w14:textId="425CA8F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w:t>
            </w:r>
          </w:p>
        </w:tc>
        <w:tc>
          <w:tcPr>
            <w:tcW w:w="839" w:type="dxa"/>
          </w:tcPr>
          <w:p w14:paraId="77C54648" w14:textId="77CAEAA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55.6</w:t>
            </w:r>
          </w:p>
        </w:tc>
        <w:tc>
          <w:tcPr>
            <w:tcW w:w="986" w:type="dxa"/>
          </w:tcPr>
          <w:p w14:paraId="6626391B" w14:textId="0B9DD39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107.54</w:t>
            </w:r>
          </w:p>
        </w:tc>
      </w:tr>
      <w:tr w:rsidR="004324ED" w:rsidRPr="001E3CE6" w14:paraId="5A0AB1B8" w14:textId="77777777" w:rsidTr="00E33EBD">
        <w:tc>
          <w:tcPr>
            <w:tcW w:w="2380" w:type="dxa"/>
          </w:tcPr>
          <w:p w14:paraId="68D9BBE2"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Extension Contact</w:t>
            </w:r>
          </w:p>
        </w:tc>
        <w:tc>
          <w:tcPr>
            <w:tcW w:w="701" w:type="dxa"/>
          </w:tcPr>
          <w:p w14:paraId="0409C152" w14:textId="77777777" w:rsidR="004324ED" w:rsidRPr="001E3CE6" w:rsidRDefault="004324ED" w:rsidP="001E3CE6">
            <w:pPr>
              <w:spacing w:line="360" w:lineRule="auto"/>
              <w:jc w:val="center"/>
              <w:rPr>
                <w:rFonts w:ascii="Arial" w:hAnsi="Arial" w:cs="Arial"/>
                <w:b/>
                <w:sz w:val="20"/>
                <w:szCs w:val="20"/>
              </w:rPr>
            </w:pPr>
          </w:p>
        </w:tc>
        <w:tc>
          <w:tcPr>
            <w:tcW w:w="706" w:type="dxa"/>
          </w:tcPr>
          <w:p w14:paraId="054A0FB4" w14:textId="77777777" w:rsidR="004324ED" w:rsidRPr="001E3CE6" w:rsidRDefault="004324ED" w:rsidP="001E3CE6">
            <w:pPr>
              <w:spacing w:line="360" w:lineRule="auto"/>
              <w:jc w:val="center"/>
              <w:rPr>
                <w:rFonts w:ascii="Arial" w:hAnsi="Arial" w:cs="Arial"/>
                <w:b/>
                <w:sz w:val="20"/>
                <w:szCs w:val="20"/>
              </w:rPr>
            </w:pPr>
          </w:p>
        </w:tc>
        <w:tc>
          <w:tcPr>
            <w:tcW w:w="849" w:type="dxa"/>
          </w:tcPr>
          <w:p w14:paraId="0549269D" w14:textId="77777777" w:rsidR="004324ED" w:rsidRPr="001E3CE6" w:rsidRDefault="004324ED" w:rsidP="001E3CE6">
            <w:pPr>
              <w:spacing w:line="360" w:lineRule="auto"/>
              <w:jc w:val="center"/>
              <w:rPr>
                <w:rFonts w:ascii="Arial" w:hAnsi="Arial" w:cs="Arial"/>
                <w:b/>
                <w:sz w:val="20"/>
                <w:szCs w:val="20"/>
              </w:rPr>
            </w:pPr>
          </w:p>
        </w:tc>
        <w:tc>
          <w:tcPr>
            <w:tcW w:w="564" w:type="dxa"/>
          </w:tcPr>
          <w:p w14:paraId="625B0DAE" w14:textId="77777777" w:rsidR="004324ED" w:rsidRPr="001E3CE6" w:rsidRDefault="004324ED" w:rsidP="001E3CE6">
            <w:pPr>
              <w:spacing w:line="360" w:lineRule="auto"/>
              <w:jc w:val="center"/>
              <w:rPr>
                <w:rFonts w:ascii="Arial" w:hAnsi="Arial" w:cs="Arial"/>
                <w:b/>
                <w:sz w:val="20"/>
                <w:szCs w:val="20"/>
              </w:rPr>
            </w:pPr>
          </w:p>
        </w:tc>
        <w:tc>
          <w:tcPr>
            <w:tcW w:w="756" w:type="dxa"/>
          </w:tcPr>
          <w:p w14:paraId="5A28B256" w14:textId="77777777" w:rsidR="004324ED" w:rsidRPr="001E3CE6" w:rsidRDefault="004324ED" w:rsidP="001E3CE6">
            <w:pPr>
              <w:spacing w:line="360" w:lineRule="auto"/>
              <w:jc w:val="center"/>
              <w:rPr>
                <w:rFonts w:ascii="Arial" w:hAnsi="Arial" w:cs="Arial"/>
                <w:b/>
                <w:sz w:val="20"/>
                <w:szCs w:val="20"/>
              </w:rPr>
            </w:pPr>
          </w:p>
        </w:tc>
        <w:tc>
          <w:tcPr>
            <w:tcW w:w="790" w:type="dxa"/>
          </w:tcPr>
          <w:p w14:paraId="664E7D2F" w14:textId="77777777" w:rsidR="004324ED" w:rsidRPr="001E3CE6" w:rsidRDefault="004324ED" w:rsidP="001E3CE6">
            <w:pPr>
              <w:spacing w:line="360" w:lineRule="auto"/>
              <w:jc w:val="center"/>
              <w:rPr>
                <w:rFonts w:ascii="Arial" w:hAnsi="Arial" w:cs="Arial"/>
                <w:b/>
                <w:sz w:val="20"/>
                <w:szCs w:val="20"/>
              </w:rPr>
            </w:pPr>
          </w:p>
        </w:tc>
        <w:tc>
          <w:tcPr>
            <w:tcW w:w="587" w:type="dxa"/>
          </w:tcPr>
          <w:p w14:paraId="6C255C26" w14:textId="77777777" w:rsidR="004324ED" w:rsidRPr="001E3CE6" w:rsidRDefault="004324ED" w:rsidP="001E3CE6">
            <w:pPr>
              <w:spacing w:line="360" w:lineRule="auto"/>
              <w:jc w:val="center"/>
              <w:rPr>
                <w:rFonts w:ascii="Arial" w:hAnsi="Arial" w:cs="Arial"/>
                <w:b/>
                <w:sz w:val="20"/>
                <w:szCs w:val="20"/>
              </w:rPr>
            </w:pPr>
          </w:p>
        </w:tc>
        <w:tc>
          <w:tcPr>
            <w:tcW w:w="636" w:type="dxa"/>
          </w:tcPr>
          <w:p w14:paraId="704D031B" w14:textId="77777777" w:rsidR="004324ED" w:rsidRPr="001E3CE6" w:rsidRDefault="004324ED" w:rsidP="001E3CE6">
            <w:pPr>
              <w:spacing w:line="360" w:lineRule="auto"/>
              <w:jc w:val="center"/>
              <w:rPr>
                <w:rFonts w:ascii="Arial" w:hAnsi="Arial" w:cs="Arial"/>
                <w:b/>
                <w:sz w:val="20"/>
                <w:szCs w:val="20"/>
              </w:rPr>
            </w:pPr>
          </w:p>
        </w:tc>
        <w:tc>
          <w:tcPr>
            <w:tcW w:w="849" w:type="dxa"/>
          </w:tcPr>
          <w:p w14:paraId="557D12D3" w14:textId="77777777" w:rsidR="004324ED" w:rsidRPr="001E3CE6" w:rsidRDefault="004324ED" w:rsidP="001E3CE6">
            <w:pPr>
              <w:spacing w:line="360" w:lineRule="auto"/>
              <w:jc w:val="center"/>
              <w:rPr>
                <w:rFonts w:ascii="Arial" w:hAnsi="Arial" w:cs="Arial"/>
                <w:b/>
                <w:sz w:val="20"/>
                <w:szCs w:val="20"/>
              </w:rPr>
            </w:pPr>
          </w:p>
        </w:tc>
        <w:tc>
          <w:tcPr>
            <w:tcW w:w="698" w:type="dxa"/>
          </w:tcPr>
          <w:p w14:paraId="3A4817C6" w14:textId="77777777" w:rsidR="004324ED" w:rsidRPr="001E3CE6" w:rsidRDefault="004324ED" w:rsidP="001E3CE6">
            <w:pPr>
              <w:spacing w:line="360" w:lineRule="auto"/>
              <w:jc w:val="center"/>
              <w:rPr>
                <w:rFonts w:ascii="Arial" w:hAnsi="Arial" w:cs="Arial"/>
                <w:b/>
                <w:sz w:val="20"/>
                <w:szCs w:val="20"/>
              </w:rPr>
            </w:pPr>
          </w:p>
        </w:tc>
        <w:tc>
          <w:tcPr>
            <w:tcW w:w="839" w:type="dxa"/>
          </w:tcPr>
          <w:p w14:paraId="7AC4C8B7" w14:textId="77777777" w:rsidR="004324ED" w:rsidRPr="001E3CE6" w:rsidRDefault="004324ED" w:rsidP="001E3CE6">
            <w:pPr>
              <w:spacing w:line="360" w:lineRule="auto"/>
              <w:jc w:val="center"/>
              <w:rPr>
                <w:rFonts w:ascii="Arial" w:hAnsi="Arial" w:cs="Arial"/>
                <w:b/>
                <w:sz w:val="20"/>
                <w:szCs w:val="20"/>
              </w:rPr>
            </w:pPr>
          </w:p>
        </w:tc>
        <w:tc>
          <w:tcPr>
            <w:tcW w:w="986" w:type="dxa"/>
          </w:tcPr>
          <w:p w14:paraId="6A5500C0" w14:textId="77777777" w:rsidR="004324ED" w:rsidRPr="001E3CE6" w:rsidRDefault="004324ED" w:rsidP="001E3CE6">
            <w:pPr>
              <w:spacing w:line="360" w:lineRule="auto"/>
              <w:jc w:val="center"/>
              <w:rPr>
                <w:rFonts w:ascii="Arial" w:hAnsi="Arial" w:cs="Arial"/>
                <w:b/>
                <w:sz w:val="20"/>
                <w:szCs w:val="20"/>
              </w:rPr>
            </w:pPr>
          </w:p>
        </w:tc>
      </w:tr>
      <w:tr w:rsidR="004324ED" w:rsidRPr="001E3CE6" w14:paraId="7765FDE4" w14:textId="77777777" w:rsidTr="00E33EBD">
        <w:tc>
          <w:tcPr>
            <w:tcW w:w="2380" w:type="dxa"/>
          </w:tcPr>
          <w:p w14:paraId="6750D63A"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Yes </w:t>
            </w:r>
          </w:p>
        </w:tc>
        <w:tc>
          <w:tcPr>
            <w:tcW w:w="701" w:type="dxa"/>
          </w:tcPr>
          <w:p w14:paraId="23376EFA" w14:textId="4CEE17E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15</w:t>
            </w:r>
          </w:p>
        </w:tc>
        <w:tc>
          <w:tcPr>
            <w:tcW w:w="706" w:type="dxa"/>
          </w:tcPr>
          <w:p w14:paraId="20A9229F" w14:textId="6518760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41.7</w:t>
            </w:r>
          </w:p>
        </w:tc>
        <w:tc>
          <w:tcPr>
            <w:tcW w:w="849" w:type="dxa"/>
          </w:tcPr>
          <w:p w14:paraId="13A1F146" w14:textId="475C700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83.62</w:t>
            </w:r>
          </w:p>
        </w:tc>
        <w:tc>
          <w:tcPr>
            <w:tcW w:w="564" w:type="dxa"/>
          </w:tcPr>
          <w:p w14:paraId="46B1D728" w14:textId="619A7FD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11</w:t>
            </w:r>
          </w:p>
        </w:tc>
        <w:tc>
          <w:tcPr>
            <w:tcW w:w="756" w:type="dxa"/>
          </w:tcPr>
          <w:p w14:paraId="2F97F35F" w14:textId="7F2829F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30.56</w:t>
            </w:r>
          </w:p>
        </w:tc>
        <w:tc>
          <w:tcPr>
            <w:tcW w:w="790" w:type="dxa"/>
          </w:tcPr>
          <w:p w14:paraId="7360552E" w14:textId="346DC54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80.44</w:t>
            </w:r>
          </w:p>
        </w:tc>
        <w:tc>
          <w:tcPr>
            <w:tcW w:w="587" w:type="dxa"/>
          </w:tcPr>
          <w:p w14:paraId="51B0C577" w14:textId="7235594E"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636" w:type="dxa"/>
          </w:tcPr>
          <w:p w14:paraId="05943489" w14:textId="03AFE77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38.9</w:t>
            </w:r>
          </w:p>
        </w:tc>
        <w:tc>
          <w:tcPr>
            <w:tcW w:w="849" w:type="dxa"/>
          </w:tcPr>
          <w:p w14:paraId="21B01821" w14:textId="3E995AE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62.78</w:t>
            </w:r>
          </w:p>
        </w:tc>
        <w:tc>
          <w:tcPr>
            <w:tcW w:w="698" w:type="dxa"/>
          </w:tcPr>
          <w:p w14:paraId="7B9A71D7" w14:textId="1C41B73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17</w:t>
            </w:r>
          </w:p>
        </w:tc>
        <w:tc>
          <w:tcPr>
            <w:tcW w:w="839" w:type="dxa"/>
          </w:tcPr>
          <w:p w14:paraId="6F0E4CB9" w14:textId="201ED4FC"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31.5</w:t>
            </w:r>
          </w:p>
        </w:tc>
        <w:tc>
          <w:tcPr>
            <w:tcW w:w="986" w:type="dxa"/>
          </w:tcPr>
          <w:p w14:paraId="12A24CB9" w14:textId="40CA725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133.53</w:t>
            </w:r>
          </w:p>
        </w:tc>
      </w:tr>
      <w:tr w:rsidR="004324ED" w:rsidRPr="001E3CE6" w14:paraId="2D2664B1" w14:textId="77777777" w:rsidTr="00E33EBD">
        <w:tc>
          <w:tcPr>
            <w:tcW w:w="2380" w:type="dxa"/>
          </w:tcPr>
          <w:p w14:paraId="1ECA05DF"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Cs/>
                <w:sz w:val="20"/>
                <w:szCs w:val="20"/>
              </w:rPr>
              <w:t xml:space="preserve">No </w:t>
            </w:r>
          </w:p>
        </w:tc>
        <w:tc>
          <w:tcPr>
            <w:tcW w:w="701" w:type="dxa"/>
          </w:tcPr>
          <w:p w14:paraId="4750012C" w14:textId="7674B45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706" w:type="dxa"/>
          </w:tcPr>
          <w:p w14:paraId="6349C18F" w14:textId="763790F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58.3</w:t>
            </w:r>
          </w:p>
        </w:tc>
        <w:tc>
          <w:tcPr>
            <w:tcW w:w="849" w:type="dxa"/>
          </w:tcPr>
          <w:p w14:paraId="1F937D38" w14:textId="4042BFF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65.66</w:t>
            </w:r>
          </w:p>
        </w:tc>
        <w:tc>
          <w:tcPr>
            <w:tcW w:w="564" w:type="dxa"/>
          </w:tcPr>
          <w:p w14:paraId="783780E4" w14:textId="42DE92B1"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25</w:t>
            </w:r>
          </w:p>
        </w:tc>
        <w:tc>
          <w:tcPr>
            <w:tcW w:w="756" w:type="dxa"/>
          </w:tcPr>
          <w:p w14:paraId="0458A9D6" w14:textId="6FAE5F5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69.44</w:t>
            </w:r>
          </w:p>
        </w:tc>
        <w:tc>
          <w:tcPr>
            <w:tcW w:w="790" w:type="dxa"/>
          </w:tcPr>
          <w:p w14:paraId="587825B9" w14:textId="0E50A4D1"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83.85</w:t>
            </w:r>
          </w:p>
        </w:tc>
        <w:tc>
          <w:tcPr>
            <w:tcW w:w="587" w:type="dxa"/>
          </w:tcPr>
          <w:p w14:paraId="144BFFC7" w14:textId="46CFA9D0"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33</w:t>
            </w:r>
          </w:p>
        </w:tc>
        <w:tc>
          <w:tcPr>
            <w:tcW w:w="636" w:type="dxa"/>
          </w:tcPr>
          <w:p w14:paraId="42A03967" w14:textId="27B259C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61.1</w:t>
            </w:r>
          </w:p>
        </w:tc>
        <w:tc>
          <w:tcPr>
            <w:tcW w:w="849" w:type="dxa"/>
          </w:tcPr>
          <w:p w14:paraId="17C70288" w14:textId="59DD81C4"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61.79</w:t>
            </w:r>
          </w:p>
        </w:tc>
        <w:tc>
          <w:tcPr>
            <w:tcW w:w="698" w:type="dxa"/>
          </w:tcPr>
          <w:p w14:paraId="48B8D447" w14:textId="21C81B3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37</w:t>
            </w:r>
          </w:p>
        </w:tc>
        <w:tc>
          <w:tcPr>
            <w:tcW w:w="839" w:type="dxa"/>
          </w:tcPr>
          <w:p w14:paraId="75B47C76" w14:textId="14C8CCB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68.5</w:t>
            </w:r>
          </w:p>
        </w:tc>
        <w:tc>
          <w:tcPr>
            <w:tcW w:w="986" w:type="dxa"/>
          </w:tcPr>
          <w:p w14:paraId="28179E73" w14:textId="319229F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100.24</w:t>
            </w:r>
          </w:p>
        </w:tc>
      </w:tr>
      <w:tr w:rsidR="004324ED" w:rsidRPr="001E3CE6" w14:paraId="03CEA122" w14:textId="77777777" w:rsidTr="00E33EBD">
        <w:tc>
          <w:tcPr>
            <w:tcW w:w="2380" w:type="dxa"/>
          </w:tcPr>
          <w:p w14:paraId="34F195A5"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 xml:space="preserve">Total </w:t>
            </w:r>
          </w:p>
        </w:tc>
        <w:tc>
          <w:tcPr>
            <w:tcW w:w="701" w:type="dxa"/>
          </w:tcPr>
          <w:p w14:paraId="3306AF63" w14:textId="4CC09337"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36</w:t>
            </w:r>
          </w:p>
        </w:tc>
        <w:tc>
          <w:tcPr>
            <w:tcW w:w="706" w:type="dxa"/>
          </w:tcPr>
          <w:p w14:paraId="228337A4" w14:textId="77777777" w:rsidR="004324ED" w:rsidRPr="001E3CE6" w:rsidRDefault="004324ED" w:rsidP="001E3CE6">
            <w:pPr>
              <w:spacing w:line="360" w:lineRule="auto"/>
              <w:jc w:val="center"/>
              <w:rPr>
                <w:rFonts w:ascii="Arial" w:hAnsi="Arial" w:cs="Arial"/>
                <w:b/>
                <w:sz w:val="20"/>
                <w:szCs w:val="20"/>
              </w:rPr>
            </w:pPr>
          </w:p>
        </w:tc>
        <w:tc>
          <w:tcPr>
            <w:tcW w:w="849" w:type="dxa"/>
          </w:tcPr>
          <w:p w14:paraId="1EFA5DC8" w14:textId="77777777" w:rsidR="004324ED" w:rsidRPr="001E3CE6" w:rsidRDefault="004324ED" w:rsidP="001E3CE6">
            <w:pPr>
              <w:spacing w:line="360" w:lineRule="auto"/>
              <w:jc w:val="center"/>
              <w:rPr>
                <w:rFonts w:ascii="Arial" w:hAnsi="Arial" w:cs="Arial"/>
                <w:b/>
                <w:sz w:val="20"/>
                <w:szCs w:val="20"/>
              </w:rPr>
            </w:pPr>
          </w:p>
        </w:tc>
        <w:tc>
          <w:tcPr>
            <w:tcW w:w="564" w:type="dxa"/>
          </w:tcPr>
          <w:p w14:paraId="05EC74E9" w14:textId="0F8CCB60"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36</w:t>
            </w:r>
          </w:p>
        </w:tc>
        <w:tc>
          <w:tcPr>
            <w:tcW w:w="756" w:type="dxa"/>
          </w:tcPr>
          <w:p w14:paraId="5B4DCB69" w14:textId="77777777" w:rsidR="004324ED" w:rsidRPr="001E3CE6" w:rsidRDefault="004324ED" w:rsidP="001E3CE6">
            <w:pPr>
              <w:spacing w:line="360" w:lineRule="auto"/>
              <w:jc w:val="center"/>
              <w:rPr>
                <w:rFonts w:ascii="Arial" w:hAnsi="Arial" w:cs="Arial"/>
                <w:b/>
                <w:sz w:val="20"/>
                <w:szCs w:val="20"/>
              </w:rPr>
            </w:pPr>
          </w:p>
        </w:tc>
        <w:tc>
          <w:tcPr>
            <w:tcW w:w="790" w:type="dxa"/>
          </w:tcPr>
          <w:p w14:paraId="528160E5" w14:textId="77777777" w:rsidR="004324ED" w:rsidRPr="001E3CE6" w:rsidRDefault="004324ED" w:rsidP="001E3CE6">
            <w:pPr>
              <w:spacing w:line="360" w:lineRule="auto"/>
              <w:jc w:val="center"/>
              <w:rPr>
                <w:rFonts w:ascii="Arial" w:hAnsi="Arial" w:cs="Arial"/>
                <w:b/>
                <w:sz w:val="20"/>
                <w:szCs w:val="20"/>
              </w:rPr>
            </w:pPr>
          </w:p>
        </w:tc>
        <w:tc>
          <w:tcPr>
            <w:tcW w:w="587" w:type="dxa"/>
          </w:tcPr>
          <w:p w14:paraId="486F24A8" w14:textId="002A9FCE"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54</w:t>
            </w:r>
          </w:p>
        </w:tc>
        <w:tc>
          <w:tcPr>
            <w:tcW w:w="636" w:type="dxa"/>
          </w:tcPr>
          <w:p w14:paraId="6ADE1759" w14:textId="77777777" w:rsidR="004324ED" w:rsidRPr="001E3CE6" w:rsidRDefault="004324ED" w:rsidP="001E3CE6">
            <w:pPr>
              <w:spacing w:line="360" w:lineRule="auto"/>
              <w:jc w:val="center"/>
              <w:rPr>
                <w:rFonts w:ascii="Arial" w:hAnsi="Arial" w:cs="Arial"/>
                <w:b/>
                <w:sz w:val="20"/>
                <w:szCs w:val="20"/>
              </w:rPr>
            </w:pPr>
          </w:p>
        </w:tc>
        <w:tc>
          <w:tcPr>
            <w:tcW w:w="849" w:type="dxa"/>
          </w:tcPr>
          <w:p w14:paraId="653294C3" w14:textId="77777777" w:rsidR="004324ED" w:rsidRPr="001E3CE6" w:rsidRDefault="004324ED" w:rsidP="001E3CE6">
            <w:pPr>
              <w:spacing w:line="360" w:lineRule="auto"/>
              <w:jc w:val="center"/>
              <w:rPr>
                <w:rFonts w:ascii="Arial" w:hAnsi="Arial" w:cs="Arial"/>
                <w:b/>
                <w:sz w:val="20"/>
                <w:szCs w:val="20"/>
              </w:rPr>
            </w:pPr>
          </w:p>
        </w:tc>
        <w:tc>
          <w:tcPr>
            <w:tcW w:w="698" w:type="dxa"/>
          </w:tcPr>
          <w:p w14:paraId="6081D82D" w14:textId="766384F7"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54</w:t>
            </w:r>
          </w:p>
        </w:tc>
        <w:tc>
          <w:tcPr>
            <w:tcW w:w="839" w:type="dxa"/>
          </w:tcPr>
          <w:p w14:paraId="704F204B" w14:textId="77777777" w:rsidR="004324ED" w:rsidRPr="001E3CE6" w:rsidRDefault="004324ED" w:rsidP="001E3CE6">
            <w:pPr>
              <w:spacing w:line="360" w:lineRule="auto"/>
              <w:jc w:val="center"/>
              <w:rPr>
                <w:rFonts w:ascii="Arial" w:hAnsi="Arial" w:cs="Arial"/>
                <w:b/>
                <w:sz w:val="20"/>
                <w:szCs w:val="20"/>
              </w:rPr>
            </w:pPr>
          </w:p>
        </w:tc>
        <w:tc>
          <w:tcPr>
            <w:tcW w:w="986" w:type="dxa"/>
          </w:tcPr>
          <w:p w14:paraId="2696D74E" w14:textId="77777777" w:rsidR="004324ED" w:rsidRPr="001E3CE6" w:rsidRDefault="004324ED" w:rsidP="001E3CE6">
            <w:pPr>
              <w:spacing w:line="360" w:lineRule="auto"/>
              <w:jc w:val="center"/>
              <w:rPr>
                <w:rFonts w:ascii="Arial" w:hAnsi="Arial" w:cs="Arial"/>
                <w:b/>
                <w:sz w:val="20"/>
                <w:szCs w:val="20"/>
              </w:rPr>
            </w:pPr>
          </w:p>
        </w:tc>
      </w:tr>
    </w:tbl>
    <w:p w14:paraId="29084801" w14:textId="77777777" w:rsidR="004324ED" w:rsidRDefault="004324ED" w:rsidP="001E3CE6">
      <w:pPr>
        <w:spacing w:line="360" w:lineRule="auto"/>
        <w:jc w:val="both"/>
        <w:rPr>
          <w:rFonts w:ascii="Times New Roman" w:hAnsi="Times New Roman" w:cs="Times New Roman"/>
          <w:b/>
          <w:sz w:val="24"/>
          <w:szCs w:val="24"/>
        </w:rPr>
        <w:sectPr w:rsidR="004324ED" w:rsidSect="004324ED">
          <w:headerReference w:type="even" r:id="rId8"/>
          <w:headerReference w:type="default" r:id="rId9"/>
          <w:headerReference w:type="first" r:id="rId10"/>
          <w:pgSz w:w="12240" w:h="15840"/>
          <w:pgMar w:top="1440" w:right="1440" w:bottom="1440" w:left="1440" w:header="720" w:footer="720" w:gutter="0"/>
          <w:cols w:space="720"/>
          <w:docGrid w:linePitch="360"/>
        </w:sectPr>
      </w:pPr>
      <w:r w:rsidRPr="001E3CE6">
        <w:rPr>
          <w:rFonts w:ascii="Arial" w:hAnsi="Arial" w:cs="Arial"/>
          <w:b/>
          <w:sz w:val="20"/>
          <w:szCs w:val="20"/>
        </w:rPr>
        <w:t xml:space="preserve">Source: </w:t>
      </w:r>
      <w:r w:rsidRPr="001E3CE6">
        <w:rPr>
          <w:rFonts w:ascii="Arial" w:hAnsi="Arial" w:cs="Arial"/>
          <w:sz w:val="20"/>
          <w:szCs w:val="20"/>
        </w:rPr>
        <w:t>Computed from Field Survey Data Analysis, 2025, F = Frequency, % = Percentage, MTG = Mean Technology Gap, TGR = 50% (Moderate Gap), TGR &lt; 50% (Wide Gap), TGR &gt; 50% (Low/Closing Gap)</w:t>
      </w:r>
    </w:p>
    <w:p w14:paraId="6BF3CF2C"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lastRenderedPageBreak/>
        <w:t>Production function of upland and swamp rice farmers by gender in Ebonyi State, Nigeria</w:t>
      </w:r>
    </w:p>
    <w:p w14:paraId="035FB550" w14:textId="49EE4383"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The </w:t>
      </w:r>
      <w:r w:rsidRPr="00F518DE">
        <w:rPr>
          <w:rFonts w:ascii="Arial" w:hAnsi="Arial" w:cs="Arial"/>
          <w:sz w:val="20"/>
          <w:szCs w:val="20"/>
        </w:rPr>
        <w:t>result of the estimated Cobb-Douglas estimate of the production function of upland and swamp rice farmers was presented</w:t>
      </w:r>
      <w:r w:rsidRPr="001E3CE6">
        <w:rPr>
          <w:rFonts w:ascii="Arial" w:hAnsi="Arial" w:cs="Arial"/>
          <w:sz w:val="20"/>
          <w:szCs w:val="20"/>
        </w:rPr>
        <w:t xml:space="preserve"> in Table </w:t>
      </w:r>
      <w:r w:rsidR="00143B00" w:rsidRPr="001E3CE6">
        <w:rPr>
          <w:rFonts w:ascii="Arial" w:hAnsi="Arial" w:cs="Arial"/>
          <w:sz w:val="20"/>
          <w:szCs w:val="20"/>
        </w:rPr>
        <w:t>1</w:t>
      </w:r>
      <w:r w:rsidRPr="001E3CE6">
        <w:rPr>
          <w:rFonts w:ascii="Arial" w:hAnsi="Arial" w:cs="Arial"/>
          <w:sz w:val="20"/>
          <w:szCs w:val="20"/>
        </w:rPr>
        <w:t xml:space="preserve">. </w:t>
      </w:r>
    </w:p>
    <w:p w14:paraId="09BB67F3" w14:textId="7F6F2DD4"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T</w:t>
      </w:r>
      <w:r w:rsidR="00F518DE">
        <w:rPr>
          <w:rFonts w:ascii="Arial" w:hAnsi="Arial" w:cs="Arial"/>
          <w:sz w:val="20"/>
          <w:szCs w:val="20"/>
        </w:rPr>
        <w:t>he Table presents</w:t>
      </w:r>
      <w:r w:rsidRPr="001E3CE6">
        <w:rPr>
          <w:rFonts w:ascii="Arial" w:hAnsi="Arial" w:cs="Arial"/>
          <w:sz w:val="20"/>
          <w:szCs w:val="20"/>
        </w:rPr>
        <w:t xml:space="preserve"> the estimated production functions of smallholder farmers by gender for upland and swamp rice systems. The coefficients of </w:t>
      </w:r>
      <w:r w:rsidRPr="00F518DE">
        <w:rPr>
          <w:rFonts w:ascii="Arial" w:hAnsi="Arial" w:cs="Arial"/>
          <w:sz w:val="20"/>
          <w:szCs w:val="20"/>
        </w:rPr>
        <w:t>multiple</w:t>
      </w:r>
      <w:r w:rsidRPr="001E3CE6">
        <w:rPr>
          <w:rFonts w:ascii="Arial" w:hAnsi="Arial" w:cs="Arial"/>
          <w:sz w:val="20"/>
          <w:szCs w:val="20"/>
        </w:rPr>
        <w:t xml:space="preserve"> determination (R²) were 0.731 (male upland), 0.543 (female upland), 0.509 (male swamp), and 0.622 (female swamp). This indicates that 73.1%, 54.3%, 50.9%, and 62.2% of the variations in rice output were explained by the explanatory variables in the respective models. The F-values (2.310, 2.285, 3.959, and 3.531) were significant at 5% and 10%, confirming good model fit. Consequently, the null hypothesis that which stated that Land area cultivated, quantity of seeds, quantity of fertilizer, labour, capital input, agrochemicals of smallholder upland and swamp rice farmers do not differ significantly and positively related to the output across gender in the study area, was rejected, especially in the upland system where gender roles in input use and resource control appear more differentiated.</w:t>
      </w:r>
      <w:r w:rsidR="00F518DE">
        <w:rPr>
          <w:rFonts w:ascii="Arial" w:hAnsi="Arial" w:cs="Arial"/>
          <w:sz w:val="20"/>
          <w:szCs w:val="20"/>
        </w:rPr>
        <w:t xml:space="preserve"> </w:t>
      </w:r>
      <w:r w:rsidR="00E65695">
        <w:rPr>
          <w:rFonts w:ascii="Arial" w:hAnsi="Arial" w:cs="Arial"/>
          <w:sz w:val="20"/>
          <w:szCs w:val="20"/>
        </w:rPr>
        <w:t xml:space="preserve">The </w:t>
      </w:r>
      <w:r w:rsidR="00F518DE">
        <w:rPr>
          <w:rFonts w:ascii="Arial" w:hAnsi="Arial" w:cs="Arial"/>
          <w:sz w:val="20"/>
          <w:szCs w:val="20"/>
        </w:rPr>
        <w:t>Chow test</w:t>
      </w:r>
      <w:r w:rsidR="00E65695">
        <w:rPr>
          <w:rFonts w:ascii="Arial" w:hAnsi="Arial" w:cs="Arial"/>
          <w:sz w:val="20"/>
          <w:szCs w:val="20"/>
        </w:rPr>
        <w:t xml:space="preserve"> was used to test for the structural difference between the gender-specific model</w:t>
      </w:r>
    </w:p>
    <w:p w14:paraId="758F9D5B"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Male Upland Rice Farmers, farm size (P &lt; 0.1) had a positive and significant effect on output, reflecting the advantage of larger holdings in facilitating improved technology use and improved resource allocation for improved food security status. This implies that an increase in farm size is related to an increase in output. This suggests that an increase in the size of farmland leads to a</w:t>
      </w:r>
    </w:p>
    <w:p w14:paraId="2194A239" w14:textId="77777777" w:rsidR="00147DA6" w:rsidRPr="001E3CE6" w:rsidRDefault="00147DA6" w:rsidP="001E3CE6">
      <w:pPr>
        <w:tabs>
          <w:tab w:val="left" w:pos="9408"/>
        </w:tabs>
        <w:spacing w:line="360" w:lineRule="auto"/>
        <w:rPr>
          <w:rFonts w:ascii="Arial" w:hAnsi="Arial" w:cs="Arial"/>
          <w:sz w:val="20"/>
          <w:szCs w:val="20"/>
        </w:rPr>
        <w:sectPr w:rsidR="00147DA6" w:rsidRPr="001E3CE6" w:rsidSect="00147DA6">
          <w:pgSz w:w="12240" w:h="15840"/>
          <w:pgMar w:top="1440" w:right="1440" w:bottom="1440" w:left="1440" w:header="720" w:footer="720" w:gutter="0"/>
          <w:cols w:space="720"/>
          <w:docGrid w:linePitch="360"/>
        </w:sectPr>
      </w:pPr>
    </w:p>
    <w:p w14:paraId="5E20296A"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lastRenderedPageBreak/>
        <w:t xml:space="preserve">potentially greater output. Larger farms achieved higher productivity, attributed to economies of scale and more efficient resource allocation. Investing in land for rice production could potentially lead to higher yields and improved productivity for rice farmers. This confirms Anyiam </w:t>
      </w:r>
      <w:r w:rsidRPr="001E3CE6">
        <w:rPr>
          <w:rFonts w:ascii="Arial" w:hAnsi="Arial" w:cs="Arial"/>
          <w:i/>
          <w:sz w:val="20"/>
          <w:szCs w:val="20"/>
        </w:rPr>
        <w:t>et al.</w:t>
      </w:r>
      <w:r w:rsidRPr="001E3CE6">
        <w:rPr>
          <w:rFonts w:ascii="Arial" w:hAnsi="Arial" w:cs="Arial"/>
          <w:sz w:val="20"/>
          <w:szCs w:val="20"/>
        </w:rPr>
        <w:t xml:space="preserve"> (2019) and </w:t>
      </w:r>
      <w:proofErr w:type="spellStart"/>
      <w:r w:rsidRPr="001E3CE6">
        <w:rPr>
          <w:rFonts w:ascii="Arial" w:hAnsi="Arial" w:cs="Arial"/>
          <w:sz w:val="20"/>
          <w:szCs w:val="20"/>
        </w:rPr>
        <w:t>Ibok</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(2014), who found that larger farm sizes are associated with higher rice output. Recent findings by </w:t>
      </w:r>
      <w:proofErr w:type="spellStart"/>
      <w:r w:rsidRPr="001E3CE6">
        <w:rPr>
          <w:rFonts w:ascii="Arial" w:hAnsi="Arial" w:cs="Arial"/>
          <w:sz w:val="20"/>
          <w:szCs w:val="20"/>
        </w:rPr>
        <w:t>Ojo</w:t>
      </w:r>
      <w:proofErr w:type="spellEnd"/>
      <w:r w:rsidRPr="001E3CE6">
        <w:rPr>
          <w:rFonts w:ascii="Arial" w:hAnsi="Arial" w:cs="Arial"/>
          <w:sz w:val="20"/>
          <w:szCs w:val="20"/>
        </w:rPr>
        <w:t xml:space="preserve"> and </w:t>
      </w:r>
      <w:proofErr w:type="spellStart"/>
      <w:r w:rsidRPr="001E3CE6">
        <w:rPr>
          <w:rFonts w:ascii="Arial" w:hAnsi="Arial" w:cs="Arial"/>
          <w:sz w:val="20"/>
          <w:szCs w:val="20"/>
        </w:rPr>
        <w:t>Baiyegunhi</w:t>
      </w:r>
      <w:proofErr w:type="spellEnd"/>
      <w:r w:rsidRPr="001E3CE6">
        <w:rPr>
          <w:rFonts w:ascii="Arial" w:hAnsi="Arial" w:cs="Arial"/>
          <w:sz w:val="20"/>
          <w:szCs w:val="20"/>
        </w:rPr>
        <w:t xml:space="preserve"> (2023) similarly show that male farmers in upland ecologies often leverage larger plots to adopt </w:t>
      </w:r>
      <w:proofErr w:type="spellStart"/>
      <w:r w:rsidRPr="001E3CE6">
        <w:rPr>
          <w:rFonts w:ascii="Arial" w:hAnsi="Arial" w:cs="Arial"/>
          <w:sz w:val="20"/>
          <w:szCs w:val="20"/>
        </w:rPr>
        <w:t>labour-saving</w:t>
      </w:r>
      <w:proofErr w:type="spellEnd"/>
      <w:r w:rsidRPr="001E3CE6">
        <w:rPr>
          <w:rFonts w:ascii="Arial" w:hAnsi="Arial" w:cs="Arial"/>
          <w:sz w:val="20"/>
          <w:szCs w:val="20"/>
        </w:rPr>
        <w:t xml:space="preserve"> technologies, further enhancing productivity.</w:t>
      </w:r>
    </w:p>
    <w:p w14:paraId="12E1B701" w14:textId="1A40C8A0"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Seeds planted (P &lt; 0.1) also positively influenced output, emphasizing the importance of adequate seed rates in upland conditions. This implies that an increase in the quantity and quality of rice seed planted leads to an increase in the upland rice output. This supports </w:t>
      </w:r>
      <w:proofErr w:type="spellStart"/>
      <w:r w:rsidRPr="001E3CE6">
        <w:rPr>
          <w:rFonts w:ascii="Arial" w:hAnsi="Arial" w:cs="Arial"/>
          <w:sz w:val="20"/>
          <w:szCs w:val="20"/>
        </w:rPr>
        <w:t>Nwaru</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(2011) and agrees with A</w:t>
      </w:r>
      <w:r w:rsidR="001E1FFB" w:rsidRPr="001E3CE6">
        <w:rPr>
          <w:rFonts w:ascii="Arial" w:hAnsi="Arial" w:cs="Arial"/>
          <w:sz w:val="20"/>
          <w:szCs w:val="20"/>
        </w:rPr>
        <w:t>kanbi</w:t>
      </w:r>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(2024), who found that male farmers tend to adopt higher quantities of seed where land is large. </w:t>
      </w:r>
    </w:p>
    <w:p w14:paraId="78365FA0"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Fertilizer (P &lt; 0.05) and agrochemicals (P &lt; 0.05) had positive and significant coefficients, indicating that input intensity contributes directly to higher output. This reflects gendered differences, as men typically have better access to these inputs, as observed by FAO (2023).</w:t>
      </w:r>
    </w:p>
    <w:p w14:paraId="58FF7B27"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For the female upland rice farmers, farm size (P &lt; 0.05) was a positive and significant determinant of output, showing that women’s access to land is necessary for productivity. This corroborates Anyiam </w:t>
      </w:r>
      <w:r w:rsidRPr="001E3CE6">
        <w:rPr>
          <w:rFonts w:ascii="Arial" w:hAnsi="Arial" w:cs="Arial"/>
          <w:i/>
          <w:sz w:val="20"/>
          <w:szCs w:val="20"/>
        </w:rPr>
        <w:t>et al</w:t>
      </w:r>
      <w:r w:rsidRPr="001E3CE6">
        <w:rPr>
          <w:rFonts w:ascii="Arial" w:hAnsi="Arial" w:cs="Arial"/>
          <w:sz w:val="20"/>
          <w:szCs w:val="20"/>
        </w:rPr>
        <w:t xml:space="preserve">. (2019) and agrees with </w:t>
      </w:r>
      <w:proofErr w:type="spellStart"/>
      <w:r w:rsidRPr="001E3CE6">
        <w:rPr>
          <w:rFonts w:ascii="Arial" w:hAnsi="Arial" w:cs="Arial"/>
          <w:sz w:val="20"/>
          <w:szCs w:val="20"/>
        </w:rPr>
        <w:t>Iorliam</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(2017), who reported that cultural denial of women's access to land often limits their production efficiency, and that the productivity of female-headed rice farmers was higher on public lands than on privately and communally accessed and cultivated lands.</w:t>
      </w:r>
    </w:p>
    <w:p w14:paraId="5C247516" w14:textId="4487DDD6"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Seeds planted (P &lt; 0.1) had a positive coefficient, suggesting that the use of improved or good seed quality results in </w:t>
      </w:r>
      <w:r w:rsidR="005402D9" w:rsidRPr="001E3CE6">
        <w:rPr>
          <w:rFonts w:ascii="Arial" w:hAnsi="Arial" w:cs="Arial"/>
          <w:sz w:val="20"/>
          <w:szCs w:val="20"/>
        </w:rPr>
        <w:t>an</w:t>
      </w:r>
      <w:r w:rsidRPr="001E3CE6">
        <w:rPr>
          <w:rFonts w:ascii="Arial" w:hAnsi="Arial" w:cs="Arial"/>
          <w:sz w:val="20"/>
          <w:szCs w:val="20"/>
        </w:rPr>
        <w:t xml:space="preserve"> increase </w:t>
      </w:r>
      <w:r w:rsidR="005402D9" w:rsidRPr="001E3CE6">
        <w:rPr>
          <w:rFonts w:ascii="Arial" w:hAnsi="Arial" w:cs="Arial"/>
          <w:sz w:val="20"/>
          <w:szCs w:val="20"/>
        </w:rPr>
        <w:t>in</w:t>
      </w:r>
      <w:r w:rsidRPr="001E3CE6">
        <w:rPr>
          <w:rFonts w:ascii="Arial" w:hAnsi="Arial" w:cs="Arial"/>
          <w:sz w:val="20"/>
          <w:szCs w:val="20"/>
        </w:rPr>
        <w:t xml:space="preserve"> upland rice output. This implies that women’s access to high-quality planting material results in </w:t>
      </w:r>
      <w:r w:rsidR="005402D9" w:rsidRPr="001E3CE6">
        <w:rPr>
          <w:rFonts w:ascii="Arial" w:hAnsi="Arial" w:cs="Arial"/>
          <w:sz w:val="20"/>
          <w:szCs w:val="20"/>
        </w:rPr>
        <w:t>an</w:t>
      </w:r>
      <w:r w:rsidRPr="001E3CE6">
        <w:rPr>
          <w:rFonts w:ascii="Arial" w:hAnsi="Arial" w:cs="Arial"/>
          <w:sz w:val="20"/>
          <w:szCs w:val="20"/>
        </w:rPr>
        <w:t xml:space="preserve"> increase in their output (Oboh </w:t>
      </w:r>
      <w:r w:rsidRPr="001E3CE6">
        <w:rPr>
          <w:rFonts w:ascii="Arial" w:hAnsi="Arial" w:cs="Arial"/>
          <w:i/>
          <w:sz w:val="20"/>
          <w:szCs w:val="20"/>
        </w:rPr>
        <w:t>et al</w:t>
      </w:r>
      <w:r w:rsidRPr="001E3CE6">
        <w:rPr>
          <w:rFonts w:ascii="Arial" w:hAnsi="Arial" w:cs="Arial"/>
          <w:sz w:val="20"/>
          <w:szCs w:val="20"/>
        </w:rPr>
        <w:t xml:space="preserve">., 2022). </w:t>
      </w:r>
    </w:p>
    <w:p w14:paraId="7DACB8BC" w14:textId="438542C3"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Similarly, fertilizer (P &lt; 0.1) was </w:t>
      </w:r>
      <w:r w:rsidR="005402D9" w:rsidRPr="001E3CE6">
        <w:rPr>
          <w:rFonts w:ascii="Arial" w:hAnsi="Arial" w:cs="Arial"/>
          <w:sz w:val="20"/>
          <w:szCs w:val="20"/>
        </w:rPr>
        <w:t>significantly</w:t>
      </w:r>
      <w:r w:rsidRPr="001E3CE6">
        <w:rPr>
          <w:rFonts w:ascii="Arial" w:hAnsi="Arial" w:cs="Arial"/>
          <w:sz w:val="20"/>
          <w:szCs w:val="20"/>
        </w:rPr>
        <w:t xml:space="preserve"> significant. This implies that proper or the </w:t>
      </w:r>
      <w:r w:rsidR="005402D9" w:rsidRPr="001E3CE6">
        <w:rPr>
          <w:rFonts w:ascii="Arial" w:hAnsi="Arial" w:cs="Arial"/>
          <w:sz w:val="20"/>
          <w:szCs w:val="20"/>
        </w:rPr>
        <w:t xml:space="preserve">proper </w:t>
      </w:r>
      <w:r w:rsidRPr="001E3CE6">
        <w:rPr>
          <w:rFonts w:ascii="Arial" w:hAnsi="Arial" w:cs="Arial"/>
          <w:sz w:val="20"/>
          <w:szCs w:val="20"/>
        </w:rPr>
        <w:t>use of the good type of fertilizer in upland rice production can result in the improvement of the rice seedlings, thereby causing an increase in the output of upland rice. A gendered improvement highlighted in the World Bank (20</w:t>
      </w:r>
      <w:r w:rsidR="003171D7">
        <w:rPr>
          <w:rFonts w:ascii="Arial" w:hAnsi="Arial" w:cs="Arial"/>
          <w:sz w:val="20"/>
          <w:szCs w:val="20"/>
        </w:rPr>
        <w:t>1</w:t>
      </w:r>
      <w:r w:rsidRPr="001E3CE6">
        <w:rPr>
          <w:rFonts w:ascii="Arial" w:hAnsi="Arial" w:cs="Arial"/>
          <w:sz w:val="20"/>
          <w:szCs w:val="20"/>
        </w:rPr>
        <w:t>4).</w:t>
      </w:r>
    </w:p>
    <w:p w14:paraId="66380C2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Capital (depreciated value) (P &lt; 0.1) was also negatively associated with output, indicating that as women’s capital stock depreciates (e.g., use of worn tools), output declines. These underscore structural inequalities in asset accumulation between genders. This agrees with </w:t>
      </w:r>
      <w:proofErr w:type="spellStart"/>
      <w:r w:rsidRPr="001E3CE6">
        <w:rPr>
          <w:rFonts w:ascii="Arial" w:hAnsi="Arial" w:cs="Arial"/>
          <w:sz w:val="20"/>
          <w:szCs w:val="20"/>
        </w:rPr>
        <w:t>Ajuwon</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(2021), that male gender had more access than females. It also demonstrated that gender access to farm inputs is greatly influenced by the type of farm input and the farmer's location. </w:t>
      </w:r>
    </w:p>
    <w:p w14:paraId="0F36A70F"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Similarly, male swamp rice farmers, Seeds planted (P &lt; 0.1) positively influenced output, showing that adequate seeding contributes to output even in challenging swamp areas. </w:t>
      </w:r>
    </w:p>
    <w:p w14:paraId="3EB3A61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lastRenderedPageBreak/>
        <w:t xml:space="preserve">Labour (P &lt; 0.1) had a significant positive relationship to output, pointing to efficient labour use, as swamp farming is more </w:t>
      </w:r>
      <w:proofErr w:type="spellStart"/>
      <w:r w:rsidRPr="001E3CE6">
        <w:rPr>
          <w:rFonts w:ascii="Arial" w:hAnsi="Arial" w:cs="Arial"/>
          <w:sz w:val="20"/>
          <w:szCs w:val="20"/>
        </w:rPr>
        <w:t>labour-intensive</w:t>
      </w:r>
      <w:proofErr w:type="spellEnd"/>
      <w:r w:rsidRPr="001E3CE6">
        <w:rPr>
          <w:rFonts w:ascii="Arial" w:hAnsi="Arial" w:cs="Arial"/>
          <w:sz w:val="20"/>
          <w:szCs w:val="20"/>
        </w:rPr>
        <w:t xml:space="preserve">, a pattern reported in </w:t>
      </w:r>
      <w:proofErr w:type="spellStart"/>
      <w:r w:rsidRPr="001E3CE6">
        <w:rPr>
          <w:rFonts w:ascii="Arial" w:hAnsi="Arial" w:cs="Arial"/>
          <w:sz w:val="20"/>
          <w:szCs w:val="20"/>
        </w:rPr>
        <w:t>Obayelu</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(2024). This implies that an increase in the number of </w:t>
      </w:r>
      <w:proofErr w:type="spellStart"/>
      <w:r w:rsidRPr="001E3CE6">
        <w:rPr>
          <w:rFonts w:ascii="Arial" w:hAnsi="Arial" w:cs="Arial"/>
          <w:sz w:val="20"/>
          <w:szCs w:val="20"/>
        </w:rPr>
        <w:t>labourers</w:t>
      </w:r>
      <w:proofErr w:type="spellEnd"/>
      <w:r w:rsidRPr="001E3CE6">
        <w:rPr>
          <w:rFonts w:ascii="Arial" w:hAnsi="Arial" w:cs="Arial"/>
          <w:sz w:val="20"/>
          <w:szCs w:val="20"/>
        </w:rPr>
        <w:t xml:space="preserve"> leads to efficiency, thereby resulting in high output of swamp rice. </w:t>
      </w:r>
    </w:p>
    <w:p w14:paraId="0CF7B0AD"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Capital (depreciated value) (P &lt; 0.1) was negatively associated with output, indicating that outdated or poorly maintained equipment hampers productivity, a problem recognized in swamp systems by Ilham </w:t>
      </w:r>
      <w:r w:rsidRPr="001E3CE6">
        <w:rPr>
          <w:rFonts w:ascii="Arial" w:hAnsi="Arial" w:cs="Arial"/>
          <w:i/>
          <w:sz w:val="20"/>
          <w:szCs w:val="20"/>
        </w:rPr>
        <w:t>et al.</w:t>
      </w:r>
      <w:r w:rsidRPr="001E3CE6">
        <w:rPr>
          <w:rFonts w:ascii="Arial" w:hAnsi="Arial" w:cs="Arial"/>
          <w:sz w:val="20"/>
          <w:szCs w:val="20"/>
        </w:rPr>
        <w:t xml:space="preserve"> (2023). It was observed that the size of landholding and harvesting tools have a significant positive effect on rice production. </w:t>
      </w:r>
    </w:p>
    <w:p w14:paraId="15419B0B"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For female swamp rice farmers, farm size (P &lt; 0.05) positively influenced output, aligning with the broader finding that access to land is a key driver of productivity across genders (Anyiam </w:t>
      </w:r>
      <w:r w:rsidRPr="001E3CE6">
        <w:rPr>
          <w:rFonts w:ascii="Arial" w:hAnsi="Arial" w:cs="Arial"/>
          <w:i/>
          <w:sz w:val="20"/>
          <w:szCs w:val="20"/>
        </w:rPr>
        <w:t>et al</w:t>
      </w:r>
      <w:r w:rsidRPr="001E3CE6">
        <w:rPr>
          <w:rFonts w:ascii="Arial" w:hAnsi="Arial" w:cs="Arial"/>
          <w:sz w:val="20"/>
          <w:szCs w:val="20"/>
        </w:rPr>
        <w:t xml:space="preserve">. 2019). This demonstrates how women’s productivity in swamp rice depends on land rights, as reported by </w:t>
      </w:r>
      <w:proofErr w:type="spellStart"/>
      <w:r w:rsidRPr="001E3CE6">
        <w:rPr>
          <w:rFonts w:ascii="Arial" w:hAnsi="Arial" w:cs="Arial"/>
          <w:sz w:val="20"/>
          <w:szCs w:val="20"/>
        </w:rPr>
        <w:t>Ogunkunle</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(2023).</w:t>
      </w:r>
    </w:p>
    <w:p w14:paraId="10E59F55"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Interestingly, capital (depreciated value) (P &lt; 0.1) had a positive effect. This may suggest that female swamp rice farmers utilize available capital inputs more efficiently or have better maintenance practices, a finding consistent with Rasheed </w:t>
      </w:r>
      <w:r w:rsidRPr="001E3CE6">
        <w:rPr>
          <w:rFonts w:ascii="Arial" w:hAnsi="Arial" w:cs="Arial"/>
          <w:i/>
          <w:sz w:val="20"/>
          <w:szCs w:val="20"/>
        </w:rPr>
        <w:t>et al.</w:t>
      </w:r>
      <w:r w:rsidRPr="001E3CE6">
        <w:rPr>
          <w:rFonts w:ascii="Arial" w:hAnsi="Arial" w:cs="Arial"/>
          <w:sz w:val="20"/>
          <w:szCs w:val="20"/>
        </w:rPr>
        <w:t xml:space="preserve"> (2020), who noted that women’s participation is associated with higher labour/land ratios, increased land productivity, and ultimately improved efficiency. Specifically, women’s participation increased technical efficiency (TE) by 47.3%. They observed that women are prudent in resource management in wetland rice areas. These results highlight significant gender-based differences in access to and efficient use of key production resources in both upland and swamp rice systems. Male farmers benefit from greater access to inputs and land control, while female farmers face challenges in securing quality seeds, fertilizers, and modern capital inputs, factors that directly affect their rice production output. </w:t>
      </w:r>
    </w:p>
    <w:p w14:paraId="541E4B68" w14:textId="3A49BEC3"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The Chow test for structural differences across gender in upland and swamp rice production systems revealed that the F-calculated values for upland (3.127) and swamp (4.887) exceeded their respective F-critical values at the 5% significance level (2.19 and 2.10)</w:t>
      </w:r>
      <w:r w:rsidR="000E46D0">
        <w:rPr>
          <w:rFonts w:ascii="Arial" w:hAnsi="Arial" w:cs="Arial"/>
          <w:sz w:val="20"/>
          <w:szCs w:val="20"/>
        </w:rPr>
        <w:t>, respectively</w:t>
      </w:r>
      <w:r w:rsidRPr="001E3CE6">
        <w:rPr>
          <w:rFonts w:ascii="Arial" w:hAnsi="Arial" w:cs="Arial"/>
          <w:sz w:val="20"/>
          <w:szCs w:val="20"/>
        </w:rPr>
        <w:t>. These results confirm</w:t>
      </w:r>
      <w:r w:rsidR="00143B00" w:rsidRPr="001E3CE6">
        <w:rPr>
          <w:rFonts w:ascii="Arial" w:hAnsi="Arial" w:cs="Arial"/>
          <w:sz w:val="20"/>
          <w:szCs w:val="20"/>
        </w:rPr>
        <w:t>ed</w:t>
      </w:r>
      <w:r w:rsidRPr="001E3CE6">
        <w:rPr>
          <w:rFonts w:ascii="Arial" w:hAnsi="Arial" w:cs="Arial"/>
          <w:sz w:val="20"/>
          <w:szCs w:val="20"/>
        </w:rPr>
        <w:t xml:space="preserve"> statistically significant structural breaks between the male and female regression models in both systems. In essence, the functional relationship between the explanatory variables and rice output differed notably by gender, validating the stratification of the sample for gender-disaggregated analysis. This outcome supports previous findings of </w:t>
      </w:r>
      <w:proofErr w:type="spellStart"/>
      <w:r w:rsidRPr="001E3CE6">
        <w:rPr>
          <w:rFonts w:ascii="Arial" w:hAnsi="Arial" w:cs="Arial"/>
          <w:sz w:val="20"/>
          <w:szCs w:val="20"/>
        </w:rPr>
        <w:t>Onubogu</w:t>
      </w:r>
      <w:proofErr w:type="spellEnd"/>
      <w:r w:rsidRPr="001E3CE6">
        <w:rPr>
          <w:rFonts w:ascii="Arial" w:hAnsi="Arial" w:cs="Arial"/>
          <w:sz w:val="20"/>
          <w:szCs w:val="20"/>
        </w:rPr>
        <w:t xml:space="preserve">, (2023), which emphasized gender-differentiated access to productive resources, and decision-making patterns in agricultural production. Therefore, pooling male and female data in a single model would diminish critical variations in production </w:t>
      </w:r>
      <w:proofErr w:type="spellStart"/>
      <w:r w:rsidRPr="001E3CE6">
        <w:rPr>
          <w:rFonts w:ascii="Arial" w:hAnsi="Arial" w:cs="Arial"/>
          <w:sz w:val="20"/>
          <w:szCs w:val="20"/>
        </w:rPr>
        <w:t>behaviour</w:t>
      </w:r>
      <w:proofErr w:type="spellEnd"/>
      <w:r w:rsidRPr="001E3CE6">
        <w:rPr>
          <w:rFonts w:ascii="Arial" w:hAnsi="Arial" w:cs="Arial"/>
          <w:sz w:val="20"/>
          <w:szCs w:val="20"/>
        </w:rPr>
        <w:t xml:space="preserve"> and resource use efficiency, particularly in gender-sensitive systems like upland and swamp rice farming in Nigeria.</w:t>
      </w:r>
    </w:p>
    <w:p w14:paraId="5BBE0783" w14:textId="77777777" w:rsidR="00422DE5" w:rsidRDefault="00422DE5" w:rsidP="00422DE5">
      <w:pPr>
        <w:spacing w:line="480" w:lineRule="auto"/>
        <w:jc w:val="both"/>
        <w:rPr>
          <w:rFonts w:ascii="Times New Roman" w:hAnsi="Times New Roman" w:cs="Times New Roman"/>
          <w:sz w:val="24"/>
          <w:szCs w:val="24"/>
        </w:rPr>
        <w:sectPr w:rsidR="00422DE5" w:rsidSect="00422DE5">
          <w:headerReference w:type="even" r:id="rId11"/>
          <w:headerReference w:type="default" r:id="rId12"/>
          <w:headerReference w:type="first" r:id="rId13"/>
          <w:pgSz w:w="12240" w:h="15840"/>
          <w:pgMar w:top="1440" w:right="1440" w:bottom="1440" w:left="1440" w:header="720" w:footer="720" w:gutter="0"/>
          <w:cols w:space="720"/>
          <w:docGrid w:linePitch="360"/>
        </w:sectPr>
      </w:pPr>
    </w:p>
    <w:bookmarkEnd w:id="0"/>
    <w:p w14:paraId="63883ACD" w14:textId="08FC71AA" w:rsidR="00147DA6" w:rsidRPr="001E3CE6" w:rsidRDefault="00147DA6" w:rsidP="001E3CE6">
      <w:pPr>
        <w:pStyle w:val="NoSpacing"/>
        <w:spacing w:line="360" w:lineRule="auto"/>
        <w:rPr>
          <w:rFonts w:ascii="Arial" w:hAnsi="Arial" w:cs="Arial"/>
          <w:b/>
          <w:sz w:val="20"/>
          <w:szCs w:val="20"/>
        </w:rPr>
      </w:pPr>
      <w:r w:rsidRPr="001E3CE6">
        <w:rPr>
          <w:rFonts w:ascii="Arial" w:hAnsi="Arial" w:cs="Arial"/>
          <w:b/>
          <w:sz w:val="20"/>
          <w:szCs w:val="20"/>
        </w:rPr>
        <w:lastRenderedPageBreak/>
        <w:t xml:space="preserve">Table </w:t>
      </w:r>
      <w:r w:rsidR="00143B00" w:rsidRPr="001E3CE6">
        <w:rPr>
          <w:rFonts w:ascii="Arial" w:hAnsi="Arial" w:cs="Arial"/>
          <w:b/>
          <w:sz w:val="20"/>
          <w:szCs w:val="20"/>
        </w:rPr>
        <w:t>2</w:t>
      </w:r>
      <w:r w:rsidRPr="001E3CE6">
        <w:rPr>
          <w:rFonts w:ascii="Arial" w:hAnsi="Arial" w:cs="Arial"/>
          <w:b/>
          <w:sz w:val="20"/>
          <w:szCs w:val="20"/>
        </w:rPr>
        <w:t>: Estimate of Cobb-Douglas production function for upland and swamp rice farmers</w:t>
      </w:r>
    </w:p>
    <w:tbl>
      <w:tblPr>
        <w:tblStyle w:val="TableGrid"/>
        <w:tblW w:w="15027"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1172"/>
        <w:gridCol w:w="946"/>
        <w:gridCol w:w="1107"/>
        <w:gridCol w:w="1182"/>
        <w:gridCol w:w="876"/>
        <w:gridCol w:w="996"/>
        <w:gridCol w:w="1116"/>
        <w:gridCol w:w="842"/>
        <w:gridCol w:w="967"/>
        <w:gridCol w:w="1245"/>
        <w:gridCol w:w="1060"/>
        <w:gridCol w:w="1107"/>
      </w:tblGrid>
      <w:tr w:rsidR="00147DA6" w:rsidRPr="001E3CE6" w14:paraId="2E30ADB2" w14:textId="77777777" w:rsidTr="006E738F">
        <w:tc>
          <w:tcPr>
            <w:tcW w:w="2411" w:type="dxa"/>
            <w:tcBorders>
              <w:top w:val="single" w:sz="4" w:space="0" w:color="auto"/>
              <w:bottom w:val="single" w:sz="4" w:space="0" w:color="auto"/>
            </w:tcBorders>
          </w:tcPr>
          <w:p w14:paraId="7C44C41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Variables</w:t>
            </w:r>
          </w:p>
        </w:tc>
        <w:tc>
          <w:tcPr>
            <w:tcW w:w="3225" w:type="dxa"/>
            <w:gridSpan w:val="3"/>
            <w:tcBorders>
              <w:top w:val="single" w:sz="4" w:space="0" w:color="auto"/>
              <w:bottom w:val="single" w:sz="4" w:space="0" w:color="auto"/>
            </w:tcBorders>
          </w:tcPr>
          <w:p w14:paraId="75232BE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Male Upland</w:t>
            </w:r>
          </w:p>
        </w:tc>
        <w:tc>
          <w:tcPr>
            <w:tcW w:w="3054" w:type="dxa"/>
            <w:gridSpan w:val="3"/>
            <w:tcBorders>
              <w:top w:val="single" w:sz="4" w:space="0" w:color="auto"/>
              <w:bottom w:val="single" w:sz="4" w:space="0" w:color="auto"/>
            </w:tcBorders>
          </w:tcPr>
          <w:p w14:paraId="6158017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Female Upland</w:t>
            </w:r>
          </w:p>
        </w:tc>
        <w:tc>
          <w:tcPr>
            <w:tcW w:w="2925" w:type="dxa"/>
            <w:gridSpan w:val="3"/>
            <w:tcBorders>
              <w:top w:val="single" w:sz="4" w:space="0" w:color="auto"/>
              <w:bottom w:val="single" w:sz="4" w:space="0" w:color="auto"/>
            </w:tcBorders>
          </w:tcPr>
          <w:p w14:paraId="083D86F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Male Swamp</w:t>
            </w:r>
          </w:p>
        </w:tc>
        <w:tc>
          <w:tcPr>
            <w:tcW w:w="3412" w:type="dxa"/>
            <w:gridSpan w:val="3"/>
            <w:tcBorders>
              <w:top w:val="single" w:sz="4" w:space="0" w:color="auto"/>
              <w:bottom w:val="single" w:sz="4" w:space="0" w:color="auto"/>
            </w:tcBorders>
          </w:tcPr>
          <w:p w14:paraId="3B6F0C1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Female Swamp</w:t>
            </w:r>
          </w:p>
        </w:tc>
      </w:tr>
      <w:tr w:rsidR="00147DA6" w:rsidRPr="001E3CE6" w14:paraId="1D53E15F" w14:textId="77777777" w:rsidTr="006E738F">
        <w:tc>
          <w:tcPr>
            <w:tcW w:w="2411" w:type="dxa"/>
            <w:tcBorders>
              <w:top w:val="single" w:sz="4" w:space="0" w:color="auto"/>
            </w:tcBorders>
          </w:tcPr>
          <w:p w14:paraId="1C84547E" w14:textId="77777777" w:rsidR="00147DA6" w:rsidRPr="001E3CE6" w:rsidRDefault="00147DA6" w:rsidP="001E3CE6">
            <w:pPr>
              <w:spacing w:line="360" w:lineRule="auto"/>
              <w:jc w:val="center"/>
              <w:rPr>
                <w:rFonts w:ascii="Arial" w:hAnsi="Arial" w:cs="Arial"/>
                <w:sz w:val="20"/>
                <w:szCs w:val="20"/>
              </w:rPr>
            </w:pPr>
          </w:p>
        </w:tc>
        <w:tc>
          <w:tcPr>
            <w:tcW w:w="1172" w:type="dxa"/>
            <w:tcBorders>
              <w:top w:val="single" w:sz="4" w:space="0" w:color="auto"/>
            </w:tcBorders>
          </w:tcPr>
          <w:p w14:paraId="1BAA1C8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946" w:type="dxa"/>
            <w:tcBorders>
              <w:top w:val="single" w:sz="4" w:space="0" w:color="auto"/>
            </w:tcBorders>
          </w:tcPr>
          <w:p w14:paraId="6815F83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1107" w:type="dxa"/>
            <w:tcBorders>
              <w:top w:val="single" w:sz="4" w:space="0" w:color="auto"/>
            </w:tcBorders>
          </w:tcPr>
          <w:p w14:paraId="2DE0D35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c>
          <w:tcPr>
            <w:tcW w:w="1182" w:type="dxa"/>
            <w:tcBorders>
              <w:top w:val="single" w:sz="4" w:space="0" w:color="auto"/>
            </w:tcBorders>
          </w:tcPr>
          <w:p w14:paraId="251782C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876" w:type="dxa"/>
            <w:tcBorders>
              <w:top w:val="single" w:sz="4" w:space="0" w:color="auto"/>
            </w:tcBorders>
          </w:tcPr>
          <w:p w14:paraId="1200B03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996" w:type="dxa"/>
            <w:tcBorders>
              <w:top w:val="single" w:sz="4" w:space="0" w:color="auto"/>
            </w:tcBorders>
          </w:tcPr>
          <w:p w14:paraId="3F73D52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c>
          <w:tcPr>
            <w:tcW w:w="1116" w:type="dxa"/>
            <w:tcBorders>
              <w:top w:val="single" w:sz="4" w:space="0" w:color="auto"/>
            </w:tcBorders>
          </w:tcPr>
          <w:p w14:paraId="59C4864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842" w:type="dxa"/>
            <w:tcBorders>
              <w:top w:val="single" w:sz="4" w:space="0" w:color="auto"/>
            </w:tcBorders>
          </w:tcPr>
          <w:p w14:paraId="6360B84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967" w:type="dxa"/>
            <w:tcBorders>
              <w:top w:val="single" w:sz="4" w:space="0" w:color="auto"/>
            </w:tcBorders>
          </w:tcPr>
          <w:p w14:paraId="108A24C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c>
          <w:tcPr>
            <w:tcW w:w="1245" w:type="dxa"/>
            <w:tcBorders>
              <w:top w:val="single" w:sz="4" w:space="0" w:color="auto"/>
            </w:tcBorders>
          </w:tcPr>
          <w:p w14:paraId="1EB1CDD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1060" w:type="dxa"/>
            <w:tcBorders>
              <w:top w:val="single" w:sz="4" w:space="0" w:color="auto"/>
            </w:tcBorders>
          </w:tcPr>
          <w:p w14:paraId="2632B25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1107" w:type="dxa"/>
            <w:tcBorders>
              <w:top w:val="single" w:sz="4" w:space="0" w:color="auto"/>
            </w:tcBorders>
          </w:tcPr>
          <w:p w14:paraId="01F1339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r>
      <w:tr w:rsidR="00147DA6" w:rsidRPr="001E3CE6" w14:paraId="35FCE8A0" w14:textId="77777777" w:rsidTr="006E738F">
        <w:tc>
          <w:tcPr>
            <w:tcW w:w="2411" w:type="dxa"/>
          </w:tcPr>
          <w:p w14:paraId="35F9CCFC"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(Constant)</w:t>
            </w:r>
          </w:p>
        </w:tc>
        <w:tc>
          <w:tcPr>
            <w:tcW w:w="1172" w:type="dxa"/>
          </w:tcPr>
          <w:p w14:paraId="4B39B75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-7.975</w:t>
            </w:r>
          </w:p>
        </w:tc>
        <w:tc>
          <w:tcPr>
            <w:tcW w:w="946" w:type="dxa"/>
          </w:tcPr>
          <w:p w14:paraId="003C402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5.922</w:t>
            </w:r>
          </w:p>
        </w:tc>
        <w:tc>
          <w:tcPr>
            <w:tcW w:w="1107" w:type="dxa"/>
          </w:tcPr>
          <w:p w14:paraId="2275078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-1.347</w:t>
            </w:r>
          </w:p>
        </w:tc>
        <w:tc>
          <w:tcPr>
            <w:tcW w:w="1182" w:type="dxa"/>
          </w:tcPr>
          <w:p w14:paraId="7EAFBD0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18.717</w:t>
            </w:r>
          </w:p>
        </w:tc>
        <w:tc>
          <w:tcPr>
            <w:tcW w:w="876" w:type="dxa"/>
          </w:tcPr>
          <w:p w14:paraId="36F4D4F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11.577</w:t>
            </w:r>
          </w:p>
        </w:tc>
        <w:tc>
          <w:tcPr>
            <w:tcW w:w="996" w:type="dxa"/>
          </w:tcPr>
          <w:p w14:paraId="699A225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1.617</w:t>
            </w:r>
          </w:p>
        </w:tc>
        <w:tc>
          <w:tcPr>
            <w:tcW w:w="1116" w:type="dxa"/>
          </w:tcPr>
          <w:p w14:paraId="5924B9C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17.024</w:t>
            </w:r>
          </w:p>
        </w:tc>
        <w:tc>
          <w:tcPr>
            <w:tcW w:w="842" w:type="dxa"/>
          </w:tcPr>
          <w:p w14:paraId="70F6D98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7.574</w:t>
            </w:r>
          </w:p>
        </w:tc>
        <w:tc>
          <w:tcPr>
            <w:tcW w:w="967" w:type="dxa"/>
          </w:tcPr>
          <w:p w14:paraId="49042DF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2.248</w:t>
            </w:r>
          </w:p>
        </w:tc>
        <w:tc>
          <w:tcPr>
            <w:tcW w:w="1245" w:type="dxa"/>
          </w:tcPr>
          <w:p w14:paraId="40653F3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7.694</w:t>
            </w:r>
          </w:p>
        </w:tc>
        <w:tc>
          <w:tcPr>
            <w:tcW w:w="1060" w:type="dxa"/>
          </w:tcPr>
          <w:p w14:paraId="073707F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0.745</w:t>
            </w:r>
          </w:p>
        </w:tc>
        <w:tc>
          <w:tcPr>
            <w:tcW w:w="1107" w:type="dxa"/>
          </w:tcPr>
          <w:p w14:paraId="6538255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10.334</w:t>
            </w:r>
          </w:p>
        </w:tc>
      </w:tr>
      <w:tr w:rsidR="00147DA6" w:rsidRPr="001E3CE6" w14:paraId="2087272F" w14:textId="77777777" w:rsidTr="006E738F">
        <w:tc>
          <w:tcPr>
            <w:tcW w:w="2411" w:type="dxa"/>
          </w:tcPr>
          <w:p w14:paraId="42750530"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Farm Size</w:t>
            </w:r>
          </w:p>
        </w:tc>
        <w:tc>
          <w:tcPr>
            <w:tcW w:w="1172" w:type="dxa"/>
          </w:tcPr>
          <w:p w14:paraId="1E54CBB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0.363*</w:t>
            </w:r>
          </w:p>
        </w:tc>
        <w:tc>
          <w:tcPr>
            <w:tcW w:w="946" w:type="dxa"/>
          </w:tcPr>
          <w:p w14:paraId="36181E0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0.232</w:t>
            </w:r>
          </w:p>
        </w:tc>
        <w:tc>
          <w:tcPr>
            <w:tcW w:w="1107" w:type="dxa"/>
          </w:tcPr>
          <w:p w14:paraId="564581C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1.565</w:t>
            </w:r>
          </w:p>
        </w:tc>
        <w:tc>
          <w:tcPr>
            <w:tcW w:w="1182" w:type="dxa"/>
          </w:tcPr>
          <w:p w14:paraId="4390C42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0.346**</w:t>
            </w:r>
          </w:p>
        </w:tc>
        <w:tc>
          <w:tcPr>
            <w:tcW w:w="876" w:type="dxa"/>
          </w:tcPr>
          <w:p w14:paraId="23C2C91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0.158</w:t>
            </w:r>
          </w:p>
        </w:tc>
        <w:tc>
          <w:tcPr>
            <w:tcW w:w="996" w:type="dxa"/>
          </w:tcPr>
          <w:p w14:paraId="02AA446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2.181</w:t>
            </w:r>
          </w:p>
        </w:tc>
        <w:tc>
          <w:tcPr>
            <w:tcW w:w="1116" w:type="dxa"/>
          </w:tcPr>
          <w:p w14:paraId="590F590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0.003</w:t>
            </w:r>
          </w:p>
        </w:tc>
        <w:tc>
          <w:tcPr>
            <w:tcW w:w="842" w:type="dxa"/>
          </w:tcPr>
          <w:p w14:paraId="3CD7E03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0.093</w:t>
            </w:r>
          </w:p>
        </w:tc>
        <w:tc>
          <w:tcPr>
            <w:tcW w:w="967" w:type="dxa"/>
          </w:tcPr>
          <w:p w14:paraId="40C1EAC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0.033</w:t>
            </w:r>
          </w:p>
        </w:tc>
        <w:tc>
          <w:tcPr>
            <w:tcW w:w="1245" w:type="dxa"/>
          </w:tcPr>
          <w:p w14:paraId="6A57FE9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0.045**</w:t>
            </w:r>
          </w:p>
        </w:tc>
        <w:tc>
          <w:tcPr>
            <w:tcW w:w="1060" w:type="dxa"/>
          </w:tcPr>
          <w:p w14:paraId="4CCE2F0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0.022</w:t>
            </w:r>
          </w:p>
        </w:tc>
        <w:tc>
          <w:tcPr>
            <w:tcW w:w="1107" w:type="dxa"/>
          </w:tcPr>
          <w:p w14:paraId="1CEF39B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2.047</w:t>
            </w:r>
          </w:p>
        </w:tc>
      </w:tr>
      <w:tr w:rsidR="00147DA6" w:rsidRPr="001E3CE6" w14:paraId="277CBED2" w14:textId="77777777" w:rsidTr="006E738F">
        <w:tc>
          <w:tcPr>
            <w:tcW w:w="2411" w:type="dxa"/>
          </w:tcPr>
          <w:p w14:paraId="7BF704E5"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Seeds Planted</w:t>
            </w:r>
          </w:p>
        </w:tc>
        <w:tc>
          <w:tcPr>
            <w:tcW w:w="1172" w:type="dxa"/>
          </w:tcPr>
          <w:p w14:paraId="4E83C8B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0.638*</w:t>
            </w:r>
          </w:p>
        </w:tc>
        <w:tc>
          <w:tcPr>
            <w:tcW w:w="946" w:type="dxa"/>
          </w:tcPr>
          <w:p w14:paraId="30B6FFC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0.333</w:t>
            </w:r>
          </w:p>
        </w:tc>
        <w:tc>
          <w:tcPr>
            <w:tcW w:w="1107" w:type="dxa"/>
          </w:tcPr>
          <w:p w14:paraId="777E2D3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1.918</w:t>
            </w:r>
          </w:p>
        </w:tc>
        <w:tc>
          <w:tcPr>
            <w:tcW w:w="1182" w:type="dxa"/>
          </w:tcPr>
          <w:p w14:paraId="3E9A316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0.317*</w:t>
            </w:r>
          </w:p>
        </w:tc>
        <w:tc>
          <w:tcPr>
            <w:tcW w:w="876" w:type="dxa"/>
          </w:tcPr>
          <w:p w14:paraId="3C656DA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0.209</w:t>
            </w:r>
          </w:p>
        </w:tc>
        <w:tc>
          <w:tcPr>
            <w:tcW w:w="996" w:type="dxa"/>
          </w:tcPr>
          <w:p w14:paraId="1A2D16A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1.518</w:t>
            </w:r>
          </w:p>
        </w:tc>
        <w:tc>
          <w:tcPr>
            <w:tcW w:w="1116" w:type="dxa"/>
          </w:tcPr>
          <w:p w14:paraId="4ECA12B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0.275*</w:t>
            </w:r>
          </w:p>
        </w:tc>
        <w:tc>
          <w:tcPr>
            <w:tcW w:w="842" w:type="dxa"/>
          </w:tcPr>
          <w:p w14:paraId="393C52A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0.167</w:t>
            </w:r>
          </w:p>
        </w:tc>
        <w:tc>
          <w:tcPr>
            <w:tcW w:w="967" w:type="dxa"/>
          </w:tcPr>
          <w:p w14:paraId="5A3C245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1.650</w:t>
            </w:r>
          </w:p>
        </w:tc>
        <w:tc>
          <w:tcPr>
            <w:tcW w:w="1245" w:type="dxa"/>
          </w:tcPr>
          <w:p w14:paraId="504AFC9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0.167</w:t>
            </w:r>
          </w:p>
        </w:tc>
        <w:tc>
          <w:tcPr>
            <w:tcW w:w="1060" w:type="dxa"/>
          </w:tcPr>
          <w:p w14:paraId="67C9F92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0.035</w:t>
            </w:r>
          </w:p>
        </w:tc>
        <w:tc>
          <w:tcPr>
            <w:tcW w:w="1107" w:type="dxa"/>
          </w:tcPr>
          <w:p w14:paraId="4A6889D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4.713</w:t>
            </w:r>
          </w:p>
        </w:tc>
      </w:tr>
      <w:tr w:rsidR="00147DA6" w:rsidRPr="001E3CE6" w14:paraId="1D16329D" w14:textId="77777777" w:rsidTr="006E738F">
        <w:tc>
          <w:tcPr>
            <w:tcW w:w="2411" w:type="dxa"/>
          </w:tcPr>
          <w:p w14:paraId="77B13D3A"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Fertilizer used</w:t>
            </w:r>
          </w:p>
        </w:tc>
        <w:tc>
          <w:tcPr>
            <w:tcW w:w="1172" w:type="dxa"/>
          </w:tcPr>
          <w:p w14:paraId="6586CA1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-0.464**</w:t>
            </w:r>
          </w:p>
        </w:tc>
        <w:tc>
          <w:tcPr>
            <w:tcW w:w="946" w:type="dxa"/>
          </w:tcPr>
          <w:p w14:paraId="7F039D1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0.218</w:t>
            </w:r>
          </w:p>
        </w:tc>
        <w:tc>
          <w:tcPr>
            <w:tcW w:w="1107" w:type="dxa"/>
          </w:tcPr>
          <w:p w14:paraId="48AF235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-2.128</w:t>
            </w:r>
          </w:p>
        </w:tc>
        <w:tc>
          <w:tcPr>
            <w:tcW w:w="1182" w:type="dxa"/>
          </w:tcPr>
          <w:p w14:paraId="01EAED3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0.310*</w:t>
            </w:r>
          </w:p>
        </w:tc>
        <w:tc>
          <w:tcPr>
            <w:tcW w:w="876" w:type="dxa"/>
          </w:tcPr>
          <w:p w14:paraId="2C9B041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0.155</w:t>
            </w:r>
          </w:p>
        </w:tc>
        <w:tc>
          <w:tcPr>
            <w:tcW w:w="996" w:type="dxa"/>
          </w:tcPr>
          <w:p w14:paraId="51F8A72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1.996</w:t>
            </w:r>
          </w:p>
        </w:tc>
        <w:tc>
          <w:tcPr>
            <w:tcW w:w="1116" w:type="dxa"/>
          </w:tcPr>
          <w:p w14:paraId="4B32120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0.071</w:t>
            </w:r>
          </w:p>
        </w:tc>
        <w:tc>
          <w:tcPr>
            <w:tcW w:w="842" w:type="dxa"/>
          </w:tcPr>
          <w:p w14:paraId="5AEAAEF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0.154</w:t>
            </w:r>
          </w:p>
        </w:tc>
        <w:tc>
          <w:tcPr>
            <w:tcW w:w="967" w:type="dxa"/>
          </w:tcPr>
          <w:p w14:paraId="7846654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0.461</w:t>
            </w:r>
          </w:p>
        </w:tc>
        <w:tc>
          <w:tcPr>
            <w:tcW w:w="1245" w:type="dxa"/>
          </w:tcPr>
          <w:p w14:paraId="3FA8868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0.004</w:t>
            </w:r>
          </w:p>
        </w:tc>
        <w:tc>
          <w:tcPr>
            <w:tcW w:w="1060" w:type="dxa"/>
          </w:tcPr>
          <w:p w14:paraId="3F3D96D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0.020</w:t>
            </w:r>
          </w:p>
        </w:tc>
        <w:tc>
          <w:tcPr>
            <w:tcW w:w="1107" w:type="dxa"/>
          </w:tcPr>
          <w:p w14:paraId="38CFF5D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0.211</w:t>
            </w:r>
          </w:p>
        </w:tc>
      </w:tr>
      <w:tr w:rsidR="00147DA6" w:rsidRPr="001E3CE6" w14:paraId="515156AD" w14:textId="77777777" w:rsidTr="006E738F">
        <w:tc>
          <w:tcPr>
            <w:tcW w:w="2411" w:type="dxa"/>
          </w:tcPr>
          <w:p w14:paraId="77A062C9"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Labour</w:t>
            </w:r>
          </w:p>
        </w:tc>
        <w:tc>
          <w:tcPr>
            <w:tcW w:w="1172" w:type="dxa"/>
          </w:tcPr>
          <w:p w14:paraId="5EFAAA3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1.004</w:t>
            </w:r>
          </w:p>
        </w:tc>
        <w:tc>
          <w:tcPr>
            <w:tcW w:w="946" w:type="dxa"/>
          </w:tcPr>
          <w:p w14:paraId="5161AB5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1.176</w:t>
            </w:r>
          </w:p>
        </w:tc>
        <w:tc>
          <w:tcPr>
            <w:tcW w:w="1107" w:type="dxa"/>
          </w:tcPr>
          <w:p w14:paraId="2AF6355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0.853</w:t>
            </w:r>
          </w:p>
        </w:tc>
        <w:tc>
          <w:tcPr>
            <w:tcW w:w="1182" w:type="dxa"/>
          </w:tcPr>
          <w:p w14:paraId="426A230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0.326</w:t>
            </w:r>
          </w:p>
        </w:tc>
        <w:tc>
          <w:tcPr>
            <w:tcW w:w="876" w:type="dxa"/>
          </w:tcPr>
          <w:p w14:paraId="7CCF83A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0.875</w:t>
            </w:r>
          </w:p>
        </w:tc>
        <w:tc>
          <w:tcPr>
            <w:tcW w:w="996" w:type="dxa"/>
          </w:tcPr>
          <w:p w14:paraId="3FF9DCD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0.372</w:t>
            </w:r>
          </w:p>
        </w:tc>
        <w:tc>
          <w:tcPr>
            <w:tcW w:w="1116" w:type="dxa"/>
          </w:tcPr>
          <w:p w14:paraId="6F9A92E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1.315*</w:t>
            </w:r>
          </w:p>
        </w:tc>
        <w:tc>
          <w:tcPr>
            <w:tcW w:w="842" w:type="dxa"/>
          </w:tcPr>
          <w:p w14:paraId="18027D7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0.718</w:t>
            </w:r>
          </w:p>
        </w:tc>
        <w:tc>
          <w:tcPr>
            <w:tcW w:w="967" w:type="dxa"/>
          </w:tcPr>
          <w:p w14:paraId="3294E8A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1.831</w:t>
            </w:r>
          </w:p>
        </w:tc>
        <w:tc>
          <w:tcPr>
            <w:tcW w:w="1245" w:type="dxa"/>
          </w:tcPr>
          <w:p w14:paraId="15AED42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0.037</w:t>
            </w:r>
          </w:p>
        </w:tc>
        <w:tc>
          <w:tcPr>
            <w:tcW w:w="1060" w:type="dxa"/>
          </w:tcPr>
          <w:p w14:paraId="6F0E4C9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0.083</w:t>
            </w:r>
          </w:p>
        </w:tc>
        <w:tc>
          <w:tcPr>
            <w:tcW w:w="1107" w:type="dxa"/>
          </w:tcPr>
          <w:p w14:paraId="129DF87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0.451</w:t>
            </w:r>
          </w:p>
        </w:tc>
      </w:tr>
      <w:tr w:rsidR="00147DA6" w:rsidRPr="001E3CE6" w14:paraId="63C59CAE" w14:textId="77777777" w:rsidTr="006E738F">
        <w:tc>
          <w:tcPr>
            <w:tcW w:w="2411" w:type="dxa"/>
          </w:tcPr>
          <w:p w14:paraId="38771133"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Capital</w:t>
            </w:r>
          </w:p>
        </w:tc>
        <w:tc>
          <w:tcPr>
            <w:tcW w:w="1172" w:type="dxa"/>
          </w:tcPr>
          <w:p w14:paraId="4ADBB00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0.469</w:t>
            </w:r>
          </w:p>
        </w:tc>
        <w:tc>
          <w:tcPr>
            <w:tcW w:w="946" w:type="dxa"/>
          </w:tcPr>
          <w:p w14:paraId="68FC3EC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0.376</w:t>
            </w:r>
          </w:p>
        </w:tc>
        <w:tc>
          <w:tcPr>
            <w:tcW w:w="1107" w:type="dxa"/>
          </w:tcPr>
          <w:p w14:paraId="300224E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1.246</w:t>
            </w:r>
          </w:p>
        </w:tc>
        <w:tc>
          <w:tcPr>
            <w:tcW w:w="1182" w:type="dxa"/>
          </w:tcPr>
          <w:p w14:paraId="5D4E710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-0.370*</w:t>
            </w:r>
          </w:p>
        </w:tc>
        <w:tc>
          <w:tcPr>
            <w:tcW w:w="876" w:type="dxa"/>
          </w:tcPr>
          <w:p w14:paraId="2552315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0.229</w:t>
            </w:r>
          </w:p>
        </w:tc>
        <w:tc>
          <w:tcPr>
            <w:tcW w:w="996" w:type="dxa"/>
          </w:tcPr>
          <w:p w14:paraId="5D3AD73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-1.645</w:t>
            </w:r>
          </w:p>
        </w:tc>
        <w:tc>
          <w:tcPr>
            <w:tcW w:w="1116" w:type="dxa"/>
          </w:tcPr>
          <w:p w14:paraId="355FAE0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-0.378*</w:t>
            </w:r>
          </w:p>
        </w:tc>
        <w:tc>
          <w:tcPr>
            <w:tcW w:w="842" w:type="dxa"/>
          </w:tcPr>
          <w:p w14:paraId="32A31F5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0.205</w:t>
            </w:r>
          </w:p>
        </w:tc>
        <w:tc>
          <w:tcPr>
            <w:tcW w:w="967" w:type="dxa"/>
          </w:tcPr>
          <w:p w14:paraId="36F6820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-1.843</w:t>
            </w:r>
          </w:p>
        </w:tc>
        <w:tc>
          <w:tcPr>
            <w:tcW w:w="1245" w:type="dxa"/>
          </w:tcPr>
          <w:p w14:paraId="29E6570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0.043*</w:t>
            </w:r>
          </w:p>
        </w:tc>
        <w:tc>
          <w:tcPr>
            <w:tcW w:w="1060" w:type="dxa"/>
          </w:tcPr>
          <w:p w14:paraId="04A65CC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0.027</w:t>
            </w:r>
          </w:p>
        </w:tc>
        <w:tc>
          <w:tcPr>
            <w:tcW w:w="1107" w:type="dxa"/>
          </w:tcPr>
          <w:p w14:paraId="7D41E39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1.593</w:t>
            </w:r>
          </w:p>
        </w:tc>
      </w:tr>
      <w:tr w:rsidR="00147DA6" w:rsidRPr="001E3CE6" w14:paraId="1F9503AE" w14:textId="77777777" w:rsidTr="006E738F">
        <w:tc>
          <w:tcPr>
            <w:tcW w:w="2411" w:type="dxa"/>
          </w:tcPr>
          <w:p w14:paraId="2F18A44A"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Agrochemical used</w:t>
            </w:r>
          </w:p>
        </w:tc>
        <w:tc>
          <w:tcPr>
            <w:tcW w:w="1172" w:type="dxa"/>
          </w:tcPr>
          <w:p w14:paraId="5F6385F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0.595**</w:t>
            </w:r>
          </w:p>
        </w:tc>
        <w:tc>
          <w:tcPr>
            <w:tcW w:w="946" w:type="dxa"/>
          </w:tcPr>
          <w:p w14:paraId="08185CA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0.295</w:t>
            </w:r>
          </w:p>
        </w:tc>
        <w:tc>
          <w:tcPr>
            <w:tcW w:w="1107" w:type="dxa"/>
          </w:tcPr>
          <w:p w14:paraId="29A85F4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2.018</w:t>
            </w:r>
          </w:p>
        </w:tc>
        <w:tc>
          <w:tcPr>
            <w:tcW w:w="1182" w:type="dxa"/>
          </w:tcPr>
          <w:p w14:paraId="3B5BAEA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1.822</w:t>
            </w:r>
          </w:p>
        </w:tc>
        <w:tc>
          <w:tcPr>
            <w:tcW w:w="876" w:type="dxa"/>
          </w:tcPr>
          <w:p w14:paraId="4748660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4.047</w:t>
            </w:r>
          </w:p>
        </w:tc>
        <w:tc>
          <w:tcPr>
            <w:tcW w:w="996" w:type="dxa"/>
          </w:tcPr>
          <w:p w14:paraId="3F7E21A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0.450</w:t>
            </w:r>
          </w:p>
        </w:tc>
        <w:tc>
          <w:tcPr>
            <w:tcW w:w="1116" w:type="dxa"/>
          </w:tcPr>
          <w:p w14:paraId="64DF10F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0.155</w:t>
            </w:r>
          </w:p>
        </w:tc>
        <w:tc>
          <w:tcPr>
            <w:tcW w:w="842" w:type="dxa"/>
          </w:tcPr>
          <w:p w14:paraId="5C99A34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1.182</w:t>
            </w:r>
          </w:p>
        </w:tc>
        <w:tc>
          <w:tcPr>
            <w:tcW w:w="967" w:type="dxa"/>
          </w:tcPr>
          <w:p w14:paraId="0D19975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0.131</w:t>
            </w:r>
          </w:p>
        </w:tc>
        <w:tc>
          <w:tcPr>
            <w:tcW w:w="1245" w:type="dxa"/>
          </w:tcPr>
          <w:p w14:paraId="29CF8F1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0.227</w:t>
            </w:r>
          </w:p>
        </w:tc>
        <w:tc>
          <w:tcPr>
            <w:tcW w:w="1060" w:type="dxa"/>
          </w:tcPr>
          <w:p w14:paraId="1AB13ED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0.048</w:t>
            </w:r>
          </w:p>
        </w:tc>
        <w:tc>
          <w:tcPr>
            <w:tcW w:w="1107" w:type="dxa"/>
          </w:tcPr>
          <w:p w14:paraId="1CC3D37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4.741</w:t>
            </w:r>
          </w:p>
        </w:tc>
      </w:tr>
      <w:tr w:rsidR="00147DA6" w:rsidRPr="001E3CE6" w14:paraId="6646326B" w14:textId="77777777" w:rsidTr="006E738F">
        <w:tc>
          <w:tcPr>
            <w:tcW w:w="2411" w:type="dxa"/>
          </w:tcPr>
          <w:p w14:paraId="32BAF690"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R</w:t>
            </w:r>
            <w:r w:rsidRPr="001E3CE6">
              <w:rPr>
                <w:rFonts w:ascii="Arial" w:hAnsi="Arial" w:cs="Arial"/>
                <w:sz w:val="20"/>
                <w:szCs w:val="20"/>
                <w:vertAlign w:val="superscript"/>
              </w:rPr>
              <w:t>2</w:t>
            </w:r>
          </w:p>
        </w:tc>
        <w:tc>
          <w:tcPr>
            <w:tcW w:w="1172" w:type="dxa"/>
          </w:tcPr>
          <w:p w14:paraId="4991CFA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0.731</w:t>
            </w:r>
          </w:p>
        </w:tc>
        <w:tc>
          <w:tcPr>
            <w:tcW w:w="946" w:type="dxa"/>
          </w:tcPr>
          <w:p w14:paraId="79D8DFC2" w14:textId="77777777" w:rsidR="00147DA6" w:rsidRPr="001E3CE6" w:rsidRDefault="00147DA6" w:rsidP="001E3CE6">
            <w:pPr>
              <w:spacing w:line="360" w:lineRule="auto"/>
              <w:jc w:val="center"/>
              <w:rPr>
                <w:rFonts w:ascii="Arial" w:hAnsi="Arial" w:cs="Arial"/>
                <w:sz w:val="20"/>
                <w:szCs w:val="20"/>
              </w:rPr>
            </w:pPr>
          </w:p>
        </w:tc>
        <w:tc>
          <w:tcPr>
            <w:tcW w:w="1107" w:type="dxa"/>
          </w:tcPr>
          <w:p w14:paraId="100D135C" w14:textId="77777777" w:rsidR="00147DA6" w:rsidRPr="001E3CE6" w:rsidRDefault="00147DA6" w:rsidP="001E3CE6">
            <w:pPr>
              <w:spacing w:line="360" w:lineRule="auto"/>
              <w:jc w:val="center"/>
              <w:rPr>
                <w:rFonts w:ascii="Arial" w:hAnsi="Arial" w:cs="Arial"/>
                <w:sz w:val="20"/>
                <w:szCs w:val="20"/>
              </w:rPr>
            </w:pPr>
          </w:p>
        </w:tc>
        <w:tc>
          <w:tcPr>
            <w:tcW w:w="1182" w:type="dxa"/>
          </w:tcPr>
          <w:p w14:paraId="60AC69E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0.543</w:t>
            </w:r>
          </w:p>
        </w:tc>
        <w:tc>
          <w:tcPr>
            <w:tcW w:w="876" w:type="dxa"/>
          </w:tcPr>
          <w:p w14:paraId="516735E1" w14:textId="77777777" w:rsidR="00147DA6" w:rsidRPr="001E3CE6" w:rsidRDefault="00147DA6" w:rsidP="001E3CE6">
            <w:pPr>
              <w:spacing w:line="360" w:lineRule="auto"/>
              <w:jc w:val="center"/>
              <w:rPr>
                <w:rFonts w:ascii="Arial" w:hAnsi="Arial" w:cs="Arial"/>
                <w:sz w:val="20"/>
                <w:szCs w:val="20"/>
              </w:rPr>
            </w:pPr>
          </w:p>
        </w:tc>
        <w:tc>
          <w:tcPr>
            <w:tcW w:w="996" w:type="dxa"/>
          </w:tcPr>
          <w:p w14:paraId="7F8AE1B6" w14:textId="77777777" w:rsidR="00147DA6" w:rsidRPr="001E3CE6" w:rsidRDefault="00147DA6" w:rsidP="001E3CE6">
            <w:pPr>
              <w:spacing w:line="360" w:lineRule="auto"/>
              <w:rPr>
                <w:rFonts w:ascii="Arial" w:hAnsi="Arial" w:cs="Arial"/>
                <w:sz w:val="20"/>
                <w:szCs w:val="20"/>
              </w:rPr>
            </w:pPr>
          </w:p>
        </w:tc>
        <w:tc>
          <w:tcPr>
            <w:tcW w:w="1116" w:type="dxa"/>
          </w:tcPr>
          <w:p w14:paraId="0E01EF5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0.509</w:t>
            </w:r>
          </w:p>
        </w:tc>
        <w:tc>
          <w:tcPr>
            <w:tcW w:w="842" w:type="dxa"/>
          </w:tcPr>
          <w:p w14:paraId="7B46B4FD" w14:textId="77777777" w:rsidR="00147DA6" w:rsidRPr="001E3CE6" w:rsidRDefault="00147DA6" w:rsidP="001E3CE6">
            <w:pPr>
              <w:spacing w:line="360" w:lineRule="auto"/>
              <w:jc w:val="center"/>
              <w:rPr>
                <w:rFonts w:ascii="Arial" w:hAnsi="Arial" w:cs="Arial"/>
                <w:sz w:val="20"/>
                <w:szCs w:val="20"/>
              </w:rPr>
            </w:pPr>
          </w:p>
        </w:tc>
        <w:tc>
          <w:tcPr>
            <w:tcW w:w="967" w:type="dxa"/>
          </w:tcPr>
          <w:p w14:paraId="629A4173" w14:textId="77777777" w:rsidR="00147DA6" w:rsidRPr="001E3CE6" w:rsidRDefault="00147DA6" w:rsidP="001E3CE6">
            <w:pPr>
              <w:spacing w:line="360" w:lineRule="auto"/>
              <w:jc w:val="center"/>
              <w:rPr>
                <w:rFonts w:ascii="Arial" w:hAnsi="Arial" w:cs="Arial"/>
                <w:sz w:val="20"/>
                <w:szCs w:val="20"/>
              </w:rPr>
            </w:pPr>
          </w:p>
        </w:tc>
        <w:tc>
          <w:tcPr>
            <w:tcW w:w="1245" w:type="dxa"/>
          </w:tcPr>
          <w:p w14:paraId="52CDB63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0.622</w:t>
            </w:r>
          </w:p>
        </w:tc>
        <w:tc>
          <w:tcPr>
            <w:tcW w:w="1060" w:type="dxa"/>
          </w:tcPr>
          <w:p w14:paraId="38D422DD" w14:textId="77777777" w:rsidR="00147DA6" w:rsidRPr="001E3CE6" w:rsidRDefault="00147DA6" w:rsidP="001E3CE6">
            <w:pPr>
              <w:spacing w:line="360" w:lineRule="auto"/>
              <w:jc w:val="center"/>
              <w:rPr>
                <w:rFonts w:ascii="Arial" w:hAnsi="Arial" w:cs="Arial"/>
                <w:sz w:val="20"/>
                <w:szCs w:val="20"/>
              </w:rPr>
            </w:pPr>
          </w:p>
        </w:tc>
        <w:tc>
          <w:tcPr>
            <w:tcW w:w="1107" w:type="dxa"/>
          </w:tcPr>
          <w:p w14:paraId="3D4A4BAE" w14:textId="77777777" w:rsidR="00147DA6" w:rsidRPr="001E3CE6" w:rsidRDefault="00147DA6" w:rsidP="001E3CE6">
            <w:pPr>
              <w:spacing w:line="360" w:lineRule="auto"/>
              <w:jc w:val="center"/>
              <w:rPr>
                <w:rFonts w:ascii="Arial" w:hAnsi="Arial" w:cs="Arial"/>
                <w:sz w:val="20"/>
                <w:szCs w:val="20"/>
              </w:rPr>
            </w:pPr>
          </w:p>
        </w:tc>
      </w:tr>
      <w:tr w:rsidR="00147DA6" w:rsidRPr="001E3CE6" w14:paraId="53B61E2E" w14:textId="77777777" w:rsidTr="006E738F">
        <w:tc>
          <w:tcPr>
            <w:tcW w:w="2411" w:type="dxa"/>
          </w:tcPr>
          <w:p w14:paraId="2E091567" w14:textId="3B1BD508" w:rsidR="00147DA6" w:rsidRPr="00F700AF" w:rsidRDefault="00F518DE" w:rsidP="001E3CE6">
            <w:pPr>
              <w:spacing w:line="360" w:lineRule="auto"/>
              <w:rPr>
                <w:rFonts w:ascii="Arial" w:hAnsi="Arial" w:cs="Arial"/>
                <w:sz w:val="20"/>
                <w:szCs w:val="20"/>
                <w:highlight w:val="yellow"/>
              </w:rPr>
            </w:pPr>
            <w:r w:rsidRPr="00F518DE">
              <w:rPr>
                <w:rFonts w:ascii="Arial" w:hAnsi="Arial" w:cs="Arial"/>
                <w:sz w:val="20"/>
                <w:szCs w:val="20"/>
              </w:rPr>
              <w:t xml:space="preserve">Adj </w:t>
            </w:r>
            <w:r w:rsidR="00147DA6" w:rsidRPr="00F518DE">
              <w:rPr>
                <w:rFonts w:ascii="Arial" w:hAnsi="Arial" w:cs="Arial"/>
                <w:sz w:val="20"/>
                <w:szCs w:val="20"/>
              </w:rPr>
              <w:t>R</w:t>
            </w:r>
            <w:r w:rsidR="00147DA6" w:rsidRPr="00F518DE">
              <w:rPr>
                <w:rFonts w:ascii="Arial" w:hAnsi="Arial" w:cs="Arial"/>
                <w:sz w:val="20"/>
                <w:szCs w:val="20"/>
                <w:vertAlign w:val="superscript"/>
              </w:rPr>
              <w:t>2</w:t>
            </w:r>
          </w:p>
        </w:tc>
        <w:tc>
          <w:tcPr>
            <w:tcW w:w="1172" w:type="dxa"/>
          </w:tcPr>
          <w:p w14:paraId="2D86E4C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0.588</w:t>
            </w:r>
          </w:p>
        </w:tc>
        <w:tc>
          <w:tcPr>
            <w:tcW w:w="946" w:type="dxa"/>
          </w:tcPr>
          <w:p w14:paraId="2B03E117" w14:textId="77777777" w:rsidR="00147DA6" w:rsidRPr="001E3CE6" w:rsidRDefault="00147DA6" w:rsidP="001E3CE6">
            <w:pPr>
              <w:spacing w:line="360" w:lineRule="auto"/>
              <w:jc w:val="center"/>
              <w:rPr>
                <w:rFonts w:ascii="Arial" w:hAnsi="Arial" w:cs="Arial"/>
                <w:sz w:val="20"/>
                <w:szCs w:val="20"/>
              </w:rPr>
            </w:pPr>
          </w:p>
        </w:tc>
        <w:tc>
          <w:tcPr>
            <w:tcW w:w="1107" w:type="dxa"/>
          </w:tcPr>
          <w:p w14:paraId="4EDF02AD" w14:textId="77777777" w:rsidR="00147DA6" w:rsidRPr="001E3CE6" w:rsidRDefault="00147DA6" w:rsidP="001E3CE6">
            <w:pPr>
              <w:spacing w:line="360" w:lineRule="auto"/>
              <w:jc w:val="center"/>
              <w:rPr>
                <w:rFonts w:ascii="Arial" w:hAnsi="Arial" w:cs="Arial"/>
                <w:sz w:val="20"/>
                <w:szCs w:val="20"/>
              </w:rPr>
            </w:pPr>
          </w:p>
        </w:tc>
        <w:tc>
          <w:tcPr>
            <w:tcW w:w="1182" w:type="dxa"/>
          </w:tcPr>
          <w:p w14:paraId="5C76801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0.454</w:t>
            </w:r>
          </w:p>
        </w:tc>
        <w:tc>
          <w:tcPr>
            <w:tcW w:w="876" w:type="dxa"/>
          </w:tcPr>
          <w:p w14:paraId="491CB2A5" w14:textId="77777777" w:rsidR="00147DA6" w:rsidRPr="001E3CE6" w:rsidRDefault="00147DA6" w:rsidP="001E3CE6">
            <w:pPr>
              <w:spacing w:line="360" w:lineRule="auto"/>
              <w:jc w:val="center"/>
              <w:rPr>
                <w:rFonts w:ascii="Arial" w:hAnsi="Arial" w:cs="Arial"/>
                <w:sz w:val="20"/>
                <w:szCs w:val="20"/>
              </w:rPr>
            </w:pPr>
          </w:p>
        </w:tc>
        <w:tc>
          <w:tcPr>
            <w:tcW w:w="996" w:type="dxa"/>
          </w:tcPr>
          <w:p w14:paraId="6CFE37EF" w14:textId="77777777" w:rsidR="00147DA6" w:rsidRPr="001E3CE6" w:rsidRDefault="00147DA6" w:rsidP="001E3CE6">
            <w:pPr>
              <w:spacing w:line="360" w:lineRule="auto"/>
              <w:jc w:val="center"/>
              <w:rPr>
                <w:rFonts w:ascii="Arial" w:hAnsi="Arial" w:cs="Arial"/>
                <w:sz w:val="20"/>
                <w:szCs w:val="20"/>
              </w:rPr>
            </w:pPr>
          </w:p>
        </w:tc>
        <w:tc>
          <w:tcPr>
            <w:tcW w:w="1116" w:type="dxa"/>
          </w:tcPr>
          <w:p w14:paraId="6FB4BD6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0.405</w:t>
            </w:r>
          </w:p>
        </w:tc>
        <w:tc>
          <w:tcPr>
            <w:tcW w:w="842" w:type="dxa"/>
          </w:tcPr>
          <w:p w14:paraId="03D37370" w14:textId="77777777" w:rsidR="00147DA6" w:rsidRPr="001E3CE6" w:rsidRDefault="00147DA6" w:rsidP="001E3CE6">
            <w:pPr>
              <w:spacing w:line="360" w:lineRule="auto"/>
              <w:jc w:val="center"/>
              <w:rPr>
                <w:rFonts w:ascii="Arial" w:hAnsi="Arial" w:cs="Arial"/>
                <w:sz w:val="20"/>
                <w:szCs w:val="20"/>
              </w:rPr>
            </w:pPr>
          </w:p>
        </w:tc>
        <w:tc>
          <w:tcPr>
            <w:tcW w:w="967" w:type="dxa"/>
          </w:tcPr>
          <w:p w14:paraId="620040C4" w14:textId="77777777" w:rsidR="00147DA6" w:rsidRPr="001E3CE6" w:rsidRDefault="00147DA6" w:rsidP="001E3CE6">
            <w:pPr>
              <w:spacing w:line="360" w:lineRule="auto"/>
              <w:jc w:val="center"/>
              <w:rPr>
                <w:rFonts w:ascii="Arial" w:hAnsi="Arial" w:cs="Arial"/>
                <w:sz w:val="20"/>
                <w:szCs w:val="20"/>
              </w:rPr>
            </w:pPr>
          </w:p>
        </w:tc>
        <w:tc>
          <w:tcPr>
            <w:tcW w:w="1245" w:type="dxa"/>
          </w:tcPr>
          <w:p w14:paraId="3EC1781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0.568</w:t>
            </w:r>
          </w:p>
        </w:tc>
        <w:tc>
          <w:tcPr>
            <w:tcW w:w="1060" w:type="dxa"/>
          </w:tcPr>
          <w:p w14:paraId="1F280E5A" w14:textId="77777777" w:rsidR="00147DA6" w:rsidRPr="001E3CE6" w:rsidRDefault="00147DA6" w:rsidP="001E3CE6">
            <w:pPr>
              <w:spacing w:line="360" w:lineRule="auto"/>
              <w:jc w:val="center"/>
              <w:rPr>
                <w:rFonts w:ascii="Arial" w:hAnsi="Arial" w:cs="Arial"/>
                <w:sz w:val="20"/>
                <w:szCs w:val="20"/>
              </w:rPr>
            </w:pPr>
          </w:p>
        </w:tc>
        <w:tc>
          <w:tcPr>
            <w:tcW w:w="1107" w:type="dxa"/>
          </w:tcPr>
          <w:p w14:paraId="5EBB54EE" w14:textId="77777777" w:rsidR="00147DA6" w:rsidRPr="001E3CE6" w:rsidRDefault="00147DA6" w:rsidP="001E3CE6">
            <w:pPr>
              <w:spacing w:line="360" w:lineRule="auto"/>
              <w:jc w:val="center"/>
              <w:rPr>
                <w:rFonts w:ascii="Arial" w:hAnsi="Arial" w:cs="Arial"/>
                <w:sz w:val="20"/>
                <w:szCs w:val="20"/>
              </w:rPr>
            </w:pPr>
          </w:p>
        </w:tc>
      </w:tr>
      <w:tr w:rsidR="00147DA6" w:rsidRPr="001E3CE6" w14:paraId="08B386F4" w14:textId="77777777" w:rsidTr="006E738F">
        <w:tc>
          <w:tcPr>
            <w:tcW w:w="2411" w:type="dxa"/>
          </w:tcPr>
          <w:p w14:paraId="0CB09DE3"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F-ratio</w:t>
            </w:r>
          </w:p>
        </w:tc>
        <w:tc>
          <w:tcPr>
            <w:tcW w:w="1172" w:type="dxa"/>
          </w:tcPr>
          <w:p w14:paraId="6EA5B26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2.310**</w:t>
            </w:r>
          </w:p>
        </w:tc>
        <w:tc>
          <w:tcPr>
            <w:tcW w:w="946" w:type="dxa"/>
          </w:tcPr>
          <w:p w14:paraId="65BA084F" w14:textId="77777777" w:rsidR="00147DA6" w:rsidRPr="001E3CE6" w:rsidRDefault="00147DA6" w:rsidP="001E3CE6">
            <w:pPr>
              <w:spacing w:line="360" w:lineRule="auto"/>
              <w:jc w:val="center"/>
              <w:rPr>
                <w:rFonts w:ascii="Arial" w:hAnsi="Arial" w:cs="Arial"/>
                <w:sz w:val="20"/>
                <w:szCs w:val="20"/>
              </w:rPr>
            </w:pPr>
          </w:p>
        </w:tc>
        <w:tc>
          <w:tcPr>
            <w:tcW w:w="1107" w:type="dxa"/>
          </w:tcPr>
          <w:p w14:paraId="2CDDB84F" w14:textId="77777777" w:rsidR="00147DA6" w:rsidRPr="001E3CE6" w:rsidRDefault="00147DA6" w:rsidP="001E3CE6">
            <w:pPr>
              <w:spacing w:line="360" w:lineRule="auto"/>
              <w:jc w:val="center"/>
              <w:rPr>
                <w:rFonts w:ascii="Arial" w:hAnsi="Arial" w:cs="Arial"/>
                <w:sz w:val="20"/>
                <w:szCs w:val="20"/>
              </w:rPr>
            </w:pPr>
          </w:p>
        </w:tc>
        <w:tc>
          <w:tcPr>
            <w:tcW w:w="1182" w:type="dxa"/>
          </w:tcPr>
          <w:p w14:paraId="50F480F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2.285**</w:t>
            </w:r>
          </w:p>
        </w:tc>
        <w:tc>
          <w:tcPr>
            <w:tcW w:w="876" w:type="dxa"/>
          </w:tcPr>
          <w:p w14:paraId="4F0494DE" w14:textId="77777777" w:rsidR="00147DA6" w:rsidRPr="001E3CE6" w:rsidRDefault="00147DA6" w:rsidP="001E3CE6">
            <w:pPr>
              <w:spacing w:line="360" w:lineRule="auto"/>
              <w:jc w:val="center"/>
              <w:rPr>
                <w:rFonts w:ascii="Arial" w:hAnsi="Arial" w:cs="Arial"/>
                <w:sz w:val="20"/>
                <w:szCs w:val="20"/>
              </w:rPr>
            </w:pPr>
          </w:p>
        </w:tc>
        <w:tc>
          <w:tcPr>
            <w:tcW w:w="996" w:type="dxa"/>
          </w:tcPr>
          <w:p w14:paraId="7DCFDC44" w14:textId="77777777" w:rsidR="00147DA6" w:rsidRPr="001E3CE6" w:rsidRDefault="00147DA6" w:rsidP="001E3CE6">
            <w:pPr>
              <w:spacing w:line="360" w:lineRule="auto"/>
              <w:jc w:val="center"/>
              <w:rPr>
                <w:rFonts w:ascii="Arial" w:hAnsi="Arial" w:cs="Arial"/>
                <w:sz w:val="20"/>
                <w:szCs w:val="20"/>
              </w:rPr>
            </w:pPr>
          </w:p>
        </w:tc>
        <w:tc>
          <w:tcPr>
            <w:tcW w:w="1116" w:type="dxa"/>
          </w:tcPr>
          <w:p w14:paraId="2A4211D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3.959***</w:t>
            </w:r>
          </w:p>
        </w:tc>
        <w:tc>
          <w:tcPr>
            <w:tcW w:w="842" w:type="dxa"/>
          </w:tcPr>
          <w:p w14:paraId="43B2552B" w14:textId="77777777" w:rsidR="00147DA6" w:rsidRPr="001E3CE6" w:rsidRDefault="00147DA6" w:rsidP="001E3CE6">
            <w:pPr>
              <w:spacing w:line="360" w:lineRule="auto"/>
              <w:jc w:val="center"/>
              <w:rPr>
                <w:rFonts w:ascii="Arial" w:hAnsi="Arial" w:cs="Arial"/>
                <w:sz w:val="20"/>
                <w:szCs w:val="20"/>
              </w:rPr>
            </w:pPr>
          </w:p>
        </w:tc>
        <w:tc>
          <w:tcPr>
            <w:tcW w:w="967" w:type="dxa"/>
          </w:tcPr>
          <w:p w14:paraId="2B7A2F16" w14:textId="77777777" w:rsidR="00147DA6" w:rsidRPr="001E3CE6" w:rsidRDefault="00147DA6" w:rsidP="001E3CE6">
            <w:pPr>
              <w:spacing w:line="360" w:lineRule="auto"/>
              <w:jc w:val="center"/>
              <w:rPr>
                <w:rFonts w:ascii="Arial" w:hAnsi="Arial" w:cs="Arial"/>
                <w:sz w:val="20"/>
                <w:szCs w:val="20"/>
              </w:rPr>
            </w:pPr>
          </w:p>
        </w:tc>
        <w:tc>
          <w:tcPr>
            <w:tcW w:w="1245" w:type="dxa"/>
          </w:tcPr>
          <w:p w14:paraId="096D180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3.531***</w:t>
            </w:r>
          </w:p>
        </w:tc>
        <w:tc>
          <w:tcPr>
            <w:tcW w:w="1060" w:type="dxa"/>
          </w:tcPr>
          <w:p w14:paraId="393F0DB2" w14:textId="77777777" w:rsidR="00147DA6" w:rsidRPr="001E3CE6" w:rsidRDefault="00147DA6" w:rsidP="001E3CE6">
            <w:pPr>
              <w:spacing w:line="360" w:lineRule="auto"/>
              <w:jc w:val="center"/>
              <w:rPr>
                <w:rFonts w:ascii="Arial" w:hAnsi="Arial" w:cs="Arial"/>
                <w:sz w:val="20"/>
                <w:szCs w:val="20"/>
              </w:rPr>
            </w:pPr>
          </w:p>
        </w:tc>
        <w:tc>
          <w:tcPr>
            <w:tcW w:w="1107" w:type="dxa"/>
          </w:tcPr>
          <w:p w14:paraId="42FD4100" w14:textId="77777777" w:rsidR="00147DA6" w:rsidRPr="001E3CE6" w:rsidRDefault="00147DA6" w:rsidP="001E3CE6">
            <w:pPr>
              <w:spacing w:line="360" w:lineRule="auto"/>
              <w:jc w:val="center"/>
              <w:rPr>
                <w:rFonts w:ascii="Arial" w:hAnsi="Arial" w:cs="Arial"/>
                <w:sz w:val="20"/>
                <w:szCs w:val="20"/>
              </w:rPr>
            </w:pPr>
          </w:p>
        </w:tc>
      </w:tr>
      <w:tr w:rsidR="00147DA6" w:rsidRPr="001E3CE6" w14:paraId="2179822C" w14:textId="77777777" w:rsidTr="006E738F">
        <w:tc>
          <w:tcPr>
            <w:tcW w:w="2411" w:type="dxa"/>
          </w:tcPr>
          <w:p w14:paraId="6A4CEBF8" w14:textId="77777777" w:rsidR="00147DA6" w:rsidRPr="001E3CE6" w:rsidRDefault="00147DA6" w:rsidP="001E3CE6">
            <w:pPr>
              <w:spacing w:line="360" w:lineRule="auto"/>
              <w:rPr>
                <w:rFonts w:ascii="Arial" w:hAnsi="Arial" w:cs="Arial"/>
                <w:b/>
                <w:bCs/>
                <w:sz w:val="20"/>
                <w:szCs w:val="20"/>
              </w:rPr>
            </w:pPr>
            <w:r w:rsidRPr="001E3CE6">
              <w:rPr>
                <w:rFonts w:ascii="Arial" w:hAnsi="Arial" w:cs="Arial"/>
                <w:b/>
                <w:bCs/>
                <w:sz w:val="20"/>
                <w:szCs w:val="20"/>
              </w:rPr>
              <w:t>Chow Test</w:t>
            </w:r>
          </w:p>
        </w:tc>
        <w:tc>
          <w:tcPr>
            <w:tcW w:w="1172" w:type="dxa"/>
          </w:tcPr>
          <w:p w14:paraId="2405852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F-Cal</w:t>
            </w:r>
          </w:p>
        </w:tc>
        <w:tc>
          <w:tcPr>
            <w:tcW w:w="946" w:type="dxa"/>
          </w:tcPr>
          <w:p w14:paraId="02D2E166" w14:textId="77777777" w:rsidR="00147DA6" w:rsidRPr="001E3CE6" w:rsidRDefault="00147DA6" w:rsidP="001E3CE6">
            <w:pPr>
              <w:spacing w:line="360" w:lineRule="auto"/>
              <w:jc w:val="center"/>
              <w:rPr>
                <w:rFonts w:ascii="Arial" w:hAnsi="Arial" w:cs="Arial"/>
                <w:sz w:val="20"/>
                <w:szCs w:val="20"/>
              </w:rPr>
            </w:pPr>
          </w:p>
        </w:tc>
        <w:tc>
          <w:tcPr>
            <w:tcW w:w="1107" w:type="dxa"/>
          </w:tcPr>
          <w:p w14:paraId="6F1DB58F" w14:textId="77777777" w:rsidR="00147DA6" w:rsidRPr="001E3CE6" w:rsidRDefault="00147DA6" w:rsidP="001E3CE6">
            <w:pPr>
              <w:spacing w:line="360" w:lineRule="auto"/>
              <w:jc w:val="center"/>
              <w:rPr>
                <w:rFonts w:ascii="Arial" w:hAnsi="Arial" w:cs="Arial"/>
                <w:sz w:val="20"/>
                <w:szCs w:val="20"/>
              </w:rPr>
            </w:pPr>
          </w:p>
        </w:tc>
        <w:tc>
          <w:tcPr>
            <w:tcW w:w="1182" w:type="dxa"/>
          </w:tcPr>
          <w:p w14:paraId="61CB0EE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F-Cri</w:t>
            </w:r>
          </w:p>
        </w:tc>
        <w:tc>
          <w:tcPr>
            <w:tcW w:w="876" w:type="dxa"/>
          </w:tcPr>
          <w:p w14:paraId="4608CB74" w14:textId="77777777" w:rsidR="00147DA6" w:rsidRPr="001E3CE6" w:rsidRDefault="00147DA6" w:rsidP="001E3CE6">
            <w:pPr>
              <w:spacing w:line="360" w:lineRule="auto"/>
              <w:jc w:val="center"/>
              <w:rPr>
                <w:rFonts w:ascii="Arial" w:hAnsi="Arial" w:cs="Arial"/>
                <w:sz w:val="20"/>
                <w:szCs w:val="20"/>
              </w:rPr>
            </w:pPr>
          </w:p>
        </w:tc>
        <w:tc>
          <w:tcPr>
            <w:tcW w:w="996" w:type="dxa"/>
          </w:tcPr>
          <w:p w14:paraId="5A71F8CE" w14:textId="77777777" w:rsidR="00147DA6" w:rsidRPr="001E3CE6" w:rsidRDefault="00147DA6" w:rsidP="001E3CE6">
            <w:pPr>
              <w:spacing w:line="360" w:lineRule="auto"/>
              <w:jc w:val="center"/>
              <w:rPr>
                <w:rFonts w:ascii="Arial" w:hAnsi="Arial" w:cs="Arial"/>
                <w:sz w:val="20"/>
                <w:szCs w:val="20"/>
              </w:rPr>
            </w:pPr>
          </w:p>
        </w:tc>
        <w:tc>
          <w:tcPr>
            <w:tcW w:w="1116" w:type="dxa"/>
          </w:tcPr>
          <w:p w14:paraId="6162E49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F-Cal</w:t>
            </w:r>
          </w:p>
        </w:tc>
        <w:tc>
          <w:tcPr>
            <w:tcW w:w="842" w:type="dxa"/>
          </w:tcPr>
          <w:p w14:paraId="29E8EC1F" w14:textId="77777777" w:rsidR="00147DA6" w:rsidRPr="001E3CE6" w:rsidRDefault="00147DA6" w:rsidP="001E3CE6">
            <w:pPr>
              <w:spacing w:line="360" w:lineRule="auto"/>
              <w:jc w:val="center"/>
              <w:rPr>
                <w:rFonts w:ascii="Arial" w:hAnsi="Arial" w:cs="Arial"/>
                <w:sz w:val="20"/>
                <w:szCs w:val="20"/>
              </w:rPr>
            </w:pPr>
          </w:p>
        </w:tc>
        <w:tc>
          <w:tcPr>
            <w:tcW w:w="967" w:type="dxa"/>
          </w:tcPr>
          <w:p w14:paraId="67B7249F" w14:textId="77777777" w:rsidR="00147DA6" w:rsidRPr="001E3CE6" w:rsidRDefault="00147DA6" w:rsidP="001E3CE6">
            <w:pPr>
              <w:spacing w:line="360" w:lineRule="auto"/>
              <w:jc w:val="center"/>
              <w:rPr>
                <w:rFonts w:ascii="Arial" w:hAnsi="Arial" w:cs="Arial"/>
                <w:sz w:val="20"/>
                <w:szCs w:val="20"/>
              </w:rPr>
            </w:pPr>
          </w:p>
        </w:tc>
        <w:tc>
          <w:tcPr>
            <w:tcW w:w="1245" w:type="dxa"/>
          </w:tcPr>
          <w:p w14:paraId="7804CCE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F-Crit</w:t>
            </w:r>
          </w:p>
        </w:tc>
        <w:tc>
          <w:tcPr>
            <w:tcW w:w="1060" w:type="dxa"/>
          </w:tcPr>
          <w:p w14:paraId="6B360F16" w14:textId="77777777" w:rsidR="00147DA6" w:rsidRPr="001E3CE6" w:rsidRDefault="00147DA6" w:rsidP="001E3CE6">
            <w:pPr>
              <w:spacing w:line="360" w:lineRule="auto"/>
              <w:jc w:val="center"/>
              <w:rPr>
                <w:rFonts w:ascii="Arial" w:hAnsi="Arial" w:cs="Arial"/>
                <w:sz w:val="20"/>
                <w:szCs w:val="20"/>
              </w:rPr>
            </w:pPr>
          </w:p>
        </w:tc>
        <w:tc>
          <w:tcPr>
            <w:tcW w:w="1107" w:type="dxa"/>
          </w:tcPr>
          <w:p w14:paraId="13EDB65B" w14:textId="77777777" w:rsidR="00147DA6" w:rsidRPr="001E3CE6" w:rsidRDefault="00147DA6" w:rsidP="001E3CE6">
            <w:pPr>
              <w:spacing w:line="360" w:lineRule="auto"/>
              <w:jc w:val="center"/>
              <w:rPr>
                <w:rFonts w:ascii="Arial" w:hAnsi="Arial" w:cs="Arial"/>
                <w:sz w:val="20"/>
                <w:szCs w:val="20"/>
              </w:rPr>
            </w:pPr>
          </w:p>
        </w:tc>
      </w:tr>
      <w:tr w:rsidR="00147DA6" w:rsidRPr="001E3CE6" w14:paraId="56882DDA" w14:textId="77777777" w:rsidTr="006E738F">
        <w:tc>
          <w:tcPr>
            <w:tcW w:w="2411" w:type="dxa"/>
          </w:tcPr>
          <w:p w14:paraId="4D83A5E7" w14:textId="77777777" w:rsidR="00147DA6" w:rsidRPr="001E3CE6" w:rsidRDefault="00147DA6" w:rsidP="001E3CE6">
            <w:pPr>
              <w:spacing w:line="360" w:lineRule="auto"/>
              <w:rPr>
                <w:rFonts w:ascii="Arial" w:hAnsi="Arial" w:cs="Arial"/>
                <w:sz w:val="20"/>
                <w:szCs w:val="20"/>
              </w:rPr>
            </w:pPr>
          </w:p>
        </w:tc>
        <w:tc>
          <w:tcPr>
            <w:tcW w:w="1172" w:type="dxa"/>
          </w:tcPr>
          <w:p w14:paraId="4E80798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3.127</w:t>
            </w:r>
          </w:p>
        </w:tc>
        <w:tc>
          <w:tcPr>
            <w:tcW w:w="946" w:type="dxa"/>
          </w:tcPr>
          <w:p w14:paraId="31C38F2E" w14:textId="77777777" w:rsidR="00147DA6" w:rsidRPr="001E3CE6" w:rsidRDefault="00147DA6" w:rsidP="001E3CE6">
            <w:pPr>
              <w:spacing w:line="360" w:lineRule="auto"/>
              <w:jc w:val="center"/>
              <w:rPr>
                <w:rFonts w:ascii="Arial" w:hAnsi="Arial" w:cs="Arial"/>
                <w:sz w:val="20"/>
                <w:szCs w:val="20"/>
              </w:rPr>
            </w:pPr>
          </w:p>
        </w:tc>
        <w:tc>
          <w:tcPr>
            <w:tcW w:w="1107" w:type="dxa"/>
          </w:tcPr>
          <w:p w14:paraId="3658AEB4" w14:textId="77777777" w:rsidR="00147DA6" w:rsidRPr="001E3CE6" w:rsidRDefault="00147DA6" w:rsidP="001E3CE6">
            <w:pPr>
              <w:spacing w:line="360" w:lineRule="auto"/>
              <w:jc w:val="center"/>
              <w:rPr>
                <w:rFonts w:ascii="Arial" w:hAnsi="Arial" w:cs="Arial"/>
                <w:sz w:val="20"/>
                <w:szCs w:val="20"/>
              </w:rPr>
            </w:pPr>
          </w:p>
        </w:tc>
        <w:tc>
          <w:tcPr>
            <w:tcW w:w="1182" w:type="dxa"/>
          </w:tcPr>
          <w:p w14:paraId="033304D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2.19</w:t>
            </w:r>
          </w:p>
        </w:tc>
        <w:tc>
          <w:tcPr>
            <w:tcW w:w="876" w:type="dxa"/>
          </w:tcPr>
          <w:p w14:paraId="574C55BC" w14:textId="77777777" w:rsidR="00147DA6" w:rsidRPr="001E3CE6" w:rsidRDefault="00147DA6" w:rsidP="001E3CE6">
            <w:pPr>
              <w:spacing w:line="360" w:lineRule="auto"/>
              <w:jc w:val="center"/>
              <w:rPr>
                <w:rFonts w:ascii="Arial" w:hAnsi="Arial" w:cs="Arial"/>
                <w:sz w:val="20"/>
                <w:szCs w:val="20"/>
              </w:rPr>
            </w:pPr>
          </w:p>
        </w:tc>
        <w:tc>
          <w:tcPr>
            <w:tcW w:w="996" w:type="dxa"/>
          </w:tcPr>
          <w:p w14:paraId="2681F3A7" w14:textId="77777777" w:rsidR="00147DA6" w:rsidRPr="001E3CE6" w:rsidRDefault="00147DA6" w:rsidP="001E3CE6">
            <w:pPr>
              <w:spacing w:line="360" w:lineRule="auto"/>
              <w:jc w:val="center"/>
              <w:rPr>
                <w:rFonts w:ascii="Arial" w:hAnsi="Arial" w:cs="Arial"/>
                <w:sz w:val="20"/>
                <w:szCs w:val="20"/>
              </w:rPr>
            </w:pPr>
          </w:p>
        </w:tc>
        <w:tc>
          <w:tcPr>
            <w:tcW w:w="1116" w:type="dxa"/>
          </w:tcPr>
          <w:p w14:paraId="626D1CC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4.889</w:t>
            </w:r>
          </w:p>
        </w:tc>
        <w:tc>
          <w:tcPr>
            <w:tcW w:w="842" w:type="dxa"/>
          </w:tcPr>
          <w:p w14:paraId="0EF66A65" w14:textId="77777777" w:rsidR="00147DA6" w:rsidRPr="001E3CE6" w:rsidRDefault="00147DA6" w:rsidP="001E3CE6">
            <w:pPr>
              <w:spacing w:line="360" w:lineRule="auto"/>
              <w:jc w:val="center"/>
              <w:rPr>
                <w:rFonts w:ascii="Arial" w:hAnsi="Arial" w:cs="Arial"/>
                <w:sz w:val="20"/>
                <w:szCs w:val="20"/>
              </w:rPr>
            </w:pPr>
          </w:p>
        </w:tc>
        <w:tc>
          <w:tcPr>
            <w:tcW w:w="967" w:type="dxa"/>
          </w:tcPr>
          <w:p w14:paraId="1E5C6595" w14:textId="77777777" w:rsidR="00147DA6" w:rsidRPr="001E3CE6" w:rsidRDefault="00147DA6" w:rsidP="001E3CE6">
            <w:pPr>
              <w:spacing w:line="360" w:lineRule="auto"/>
              <w:jc w:val="center"/>
              <w:rPr>
                <w:rFonts w:ascii="Arial" w:hAnsi="Arial" w:cs="Arial"/>
                <w:sz w:val="20"/>
                <w:szCs w:val="20"/>
              </w:rPr>
            </w:pPr>
          </w:p>
        </w:tc>
        <w:tc>
          <w:tcPr>
            <w:tcW w:w="1245" w:type="dxa"/>
          </w:tcPr>
          <w:p w14:paraId="59B1C42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2.10</w:t>
            </w:r>
          </w:p>
        </w:tc>
        <w:tc>
          <w:tcPr>
            <w:tcW w:w="1060" w:type="dxa"/>
          </w:tcPr>
          <w:p w14:paraId="13BE9011" w14:textId="77777777" w:rsidR="00147DA6" w:rsidRPr="001E3CE6" w:rsidRDefault="00147DA6" w:rsidP="001E3CE6">
            <w:pPr>
              <w:spacing w:line="360" w:lineRule="auto"/>
              <w:jc w:val="center"/>
              <w:rPr>
                <w:rFonts w:ascii="Arial" w:hAnsi="Arial" w:cs="Arial"/>
                <w:sz w:val="20"/>
                <w:szCs w:val="20"/>
              </w:rPr>
            </w:pPr>
          </w:p>
        </w:tc>
        <w:tc>
          <w:tcPr>
            <w:tcW w:w="1107" w:type="dxa"/>
          </w:tcPr>
          <w:p w14:paraId="10A9A0BD" w14:textId="77777777" w:rsidR="00147DA6" w:rsidRPr="001E3CE6" w:rsidRDefault="00147DA6" w:rsidP="001E3CE6">
            <w:pPr>
              <w:spacing w:line="360" w:lineRule="auto"/>
              <w:jc w:val="center"/>
              <w:rPr>
                <w:rFonts w:ascii="Arial" w:hAnsi="Arial" w:cs="Arial"/>
                <w:sz w:val="20"/>
                <w:szCs w:val="20"/>
              </w:rPr>
            </w:pPr>
          </w:p>
        </w:tc>
      </w:tr>
    </w:tbl>
    <w:p w14:paraId="4153F111" w14:textId="0E00A951" w:rsidR="00147DA6" w:rsidRPr="001E3CE6" w:rsidRDefault="00147DA6" w:rsidP="001E3CE6">
      <w:pPr>
        <w:spacing w:line="360" w:lineRule="auto"/>
        <w:jc w:val="both"/>
        <w:rPr>
          <w:rFonts w:ascii="Arial" w:hAnsi="Arial" w:cs="Arial"/>
          <w:sz w:val="20"/>
          <w:szCs w:val="20"/>
        </w:rPr>
        <w:sectPr w:rsidR="00147DA6" w:rsidRPr="001E3CE6" w:rsidSect="00147DA6">
          <w:pgSz w:w="15840" w:h="12240" w:orient="landscape"/>
          <w:pgMar w:top="1440" w:right="1440" w:bottom="1440" w:left="1440" w:header="720" w:footer="720" w:gutter="0"/>
          <w:cols w:space="720"/>
          <w:docGrid w:linePitch="360"/>
        </w:sectPr>
      </w:pPr>
      <w:r w:rsidRPr="001E3CE6">
        <w:rPr>
          <w:rFonts w:ascii="Arial" w:hAnsi="Arial" w:cs="Arial"/>
          <w:b/>
          <w:sz w:val="20"/>
          <w:szCs w:val="20"/>
        </w:rPr>
        <w:t>Source:</w:t>
      </w:r>
      <w:r w:rsidRPr="001E3CE6">
        <w:rPr>
          <w:rFonts w:ascii="Arial" w:hAnsi="Arial" w:cs="Arial"/>
          <w:sz w:val="20"/>
          <w:szCs w:val="20"/>
        </w:rPr>
        <w:t xml:space="preserve"> Computed from Field Survey Data Analysis, 2025. ** Significant at 5%, * Significant at 10%, </w:t>
      </w:r>
      <w:r w:rsidR="00F518DE">
        <w:rPr>
          <w:rFonts w:ascii="Arial" w:hAnsi="Arial" w:cs="Arial"/>
          <w:sz w:val="20"/>
          <w:szCs w:val="20"/>
        </w:rPr>
        <w:t>*** Significant at 1%</w:t>
      </w:r>
      <w:r w:rsidRPr="001E3CE6">
        <w:rPr>
          <w:rFonts w:ascii="Arial" w:hAnsi="Arial" w:cs="Arial"/>
          <w:sz w:val="20"/>
          <w:szCs w:val="20"/>
        </w:rPr>
        <w:t>Coeff. (Coefficient), SE (Standard Error), F-Cal (Calculated), F-Cri (Tabulated), ns = Not Significant at 5%</w:t>
      </w:r>
    </w:p>
    <w:p w14:paraId="4330F73B"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lastRenderedPageBreak/>
        <w:t>Production elasticities and returns to scale of rice farmers</w:t>
      </w:r>
    </w:p>
    <w:p w14:paraId="488962C2" w14:textId="6C7430F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The elasticities of production and returns to scale are presented in Table </w:t>
      </w:r>
      <w:r w:rsidR="00143B00" w:rsidRPr="001E3CE6">
        <w:rPr>
          <w:rFonts w:ascii="Arial" w:hAnsi="Arial" w:cs="Arial"/>
          <w:sz w:val="20"/>
          <w:szCs w:val="20"/>
        </w:rPr>
        <w:t>3</w:t>
      </w:r>
      <w:r w:rsidRPr="001E3CE6">
        <w:rPr>
          <w:rFonts w:ascii="Arial" w:hAnsi="Arial" w:cs="Arial"/>
          <w:sz w:val="20"/>
          <w:szCs w:val="20"/>
        </w:rPr>
        <w:t xml:space="preserve">. The overall elasticities were computed by the summation of all coefficients of the Cobb-Douglas production function estimated in Table </w:t>
      </w:r>
      <w:r w:rsidR="00143B00" w:rsidRPr="001E3CE6">
        <w:rPr>
          <w:rFonts w:ascii="Arial" w:hAnsi="Arial" w:cs="Arial"/>
          <w:sz w:val="20"/>
          <w:szCs w:val="20"/>
        </w:rPr>
        <w:t>2</w:t>
      </w:r>
      <w:r w:rsidRPr="001E3CE6">
        <w:rPr>
          <w:rFonts w:ascii="Arial" w:hAnsi="Arial" w:cs="Arial"/>
          <w:sz w:val="20"/>
          <w:szCs w:val="20"/>
        </w:rPr>
        <w:t xml:space="preserve">. From the result, the nature of </w:t>
      </w:r>
      <w:bookmarkStart w:id="1" w:name="_Hlk204213887"/>
      <w:r w:rsidRPr="001E3CE6">
        <w:rPr>
          <w:rFonts w:ascii="Arial" w:hAnsi="Arial" w:cs="Arial"/>
          <w:sz w:val="20"/>
          <w:szCs w:val="20"/>
        </w:rPr>
        <w:t>the returns to scale of an average farmer by gender in the study was 2.605 (male upland), 2.751 (female upland), 1.441 (male swamp), and 0.532 (female swamp)</w:t>
      </w:r>
      <w:bookmarkEnd w:id="1"/>
      <w:r w:rsidRPr="001E3CE6">
        <w:rPr>
          <w:rFonts w:ascii="Arial" w:hAnsi="Arial" w:cs="Arial"/>
          <w:sz w:val="20"/>
          <w:szCs w:val="20"/>
        </w:rPr>
        <w:t>, indicating increasing and decreasing returns to scale in the study area.</w:t>
      </w:r>
    </w:p>
    <w:p w14:paraId="599E7B86" w14:textId="3C198049"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Table </w:t>
      </w:r>
      <w:r w:rsidR="00143B00" w:rsidRPr="001E3CE6">
        <w:rPr>
          <w:rFonts w:ascii="Arial" w:hAnsi="Arial" w:cs="Arial"/>
          <w:b/>
          <w:sz w:val="20"/>
          <w:szCs w:val="20"/>
        </w:rPr>
        <w:t>3</w:t>
      </w:r>
      <w:r w:rsidRPr="001E3CE6">
        <w:rPr>
          <w:rFonts w:ascii="Arial" w:hAnsi="Arial" w:cs="Arial"/>
          <w:b/>
          <w:sz w:val="20"/>
          <w:szCs w:val="20"/>
        </w:rPr>
        <w:t xml:space="preserve"> Elasticity of Production for Upland and Swamp Rice Farmers by Gender</w:t>
      </w:r>
    </w:p>
    <w:tbl>
      <w:tblPr>
        <w:tblStyle w:val="TableGrid"/>
        <w:tblW w:w="11483"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7"/>
        <w:gridCol w:w="2268"/>
        <w:gridCol w:w="1984"/>
        <w:gridCol w:w="2410"/>
      </w:tblGrid>
      <w:tr w:rsidR="00147DA6" w:rsidRPr="001E3CE6" w14:paraId="54000F22" w14:textId="77777777" w:rsidTr="006E738F">
        <w:tc>
          <w:tcPr>
            <w:tcW w:w="2694" w:type="dxa"/>
            <w:tcBorders>
              <w:top w:val="single" w:sz="4" w:space="0" w:color="auto"/>
              <w:bottom w:val="single" w:sz="4" w:space="0" w:color="auto"/>
            </w:tcBorders>
          </w:tcPr>
          <w:p w14:paraId="2FF5B5B9"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Production Systems</w:t>
            </w:r>
          </w:p>
        </w:tc>
        <w:tc>
          <w:tcPr>
            <w:tcW w:w="2127" w:type="dxa"/>
            <w:tcBorders>
              <w:top w:val="single" w:sz="4" w:space="0" w:color="auto"/>
              <w:bottom w:val="single" w:sz="4" w:space="0" w:color="auto"/>
            </w:tcBorders>
          </w:tcPr>
          <w:p w14:paraId="00493F38"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Male Upland Rice</w:t>
            </w:r>
          </w:p>
        </w:tc>
        <w:tc>
          <w:tcPr>
            <w:tcW w:w="2268" w:type="dxa"/>
            <w:tcBorders>
              <w:top w:val="single" w:sz="4" w:space="0" w:color="auto"/>
              <w:bottom w:val="single" w:sz="4" w:space="0" w:color="auto"/>
            </w:tcBorders>
          </w:tcPr>
          <w:p w14:paraId="150B05FD"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Female Upland</w:t>
            </w:r>
          </w:p>
        </w:tc>
        <w:tc>
          <w:tcPr>
            <w:tcW w:w="1984" w:type="dxa"/>
            <w:tcBorders>
              <w:top w:val="single" w:sz="4" w:space="0" w:color="auto"/>
              <w:bottom w:val="single" w:sz="4" w:space="0" w:color="auto"/>
            </w:tcBorders>
          </w:tcPr>
          <w:p w14:paraId="62F168B1"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Male Swamp</w:t>
            </w:r>
          </w:p>
        </w:tc>
        <w:tc>
          <w:tcPr>
            <w:tcW w:w="2410" w:type="dxa"/>
            <w:tcBorders>
              <w:top w:val="single" w:sz="4" w:space="0" w:color="auto"/>
              <w:bottom w:val="single" w:sz="4" w:space="0" w:color="auto"/>
            </w:tcBorders>
          </w:tcPr>
          <w:p w14:paraId="624A35D5"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Female Swamp</w:t>
            </w:r>
          </w:p>
        </w:tc>
      </w:tr>
      <w:tr w:rsidR="00147DA6" w:rsidRPr="001E3CE6" w14:paraId="769E762B" w14:textId="77777777" w:rsidTr="006E738F">
        <w:tc>
          <w:tcPr>
            <w:tcW w:w="2694" w:type="dxa"/>
            <w:tcBorders>
              <w:top w:val="single" w:sz="4" w:space="0" w:color="auto"/>
            </w:tcBorders>
          </w:tcPr>
          <w:p w14:paraId="215174A1"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Variable </w:t>
            </w:r>
          </w:p>
        </w:tc>
        <w:tc>
          <w:tcPr>
            <w:tcW w:w="2127" w:type="dxa"/>
            <w:tcBorders>
              <w:top w:val="single" w:sz="4" w:space="0" w:color="auto"/>
            </w:tcBorders>
          </w:tcPr>
          <w:p w14:paraId="4CF3FFD5"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c>
          <w:tcPr>
            <w:tcW w:w="2268" w:type="dxa"/>
            <w:tcBorders>
              <w:top w:val="single" w:sz="4" w:space="0" w:color="auto"/>
            </w:tcBorders>
          </w:tcPr>
          <w:p w14:paraId="47AA62D3"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c>
          <w:tcPr>
            <w:tcW w:w="1984" w:type="dxa"/>
            <w:tcBorders>
              <w:top w:val="single" w:sz="4" w:space="0" w:color="auto"/>
            </w:tcBorders>
          </w:tcPr>
          <w:p w14:paraId="6E9E0753"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c>
          <w:tcPr>
            <w:tcW w:w="2410" w:type="dxa"/>
            <w:tcBorders>
              <w:top w:val="single" w:sz="4" w:space="0" w:color="auto"/>
            </w:tcBorders>
          </w:tcPr>
          <w:p w14:paraId="3F8BF0B7"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r>
      <w:tr w:rsidR="00147DA6" w:rsidRPr="001E3CE6" w14:paraId="386C89BA" w14:textId="77777777" w:rsidTr="006E738F">
        <w:tc>
          <w:tcPr>
            <w:tcW w:w="2694" w:type="dxa"/>
          </w:tcPr>
          <w:p w14:paraId="382839B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Farm size</w:t>
            </w:r>
          </w:p>
        </w:tc>
        <w:tc>
          <w:tcPr>
            <w:tcW w:w="2127" w:type="dxa"/>
          </w:tcPr>
          <w:p w14:paraId="7A3B297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0.363</w:t>
            </w:r>
          </w:p>
        </w:tc>
        <w:tc>
          <w:tcPr>
            <w:tcW w:w="2268" w:type="dxa"/>
          </w:tcPr>
          <w:p w14:paraId="4AB2FACC"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0.346</w:t>
            </w:r>
          </w:p>
        </w:tc>
        <w:tc>
          <w:tcPr>
            <w:tcW w:w="1984" w:type="dxa"/>
          </w:tcPr>
          <w:p w14:paraId="4F4C370E"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0.003</w:t>
            </w:r>
          </w:p>
        </w:tc>
        <w:tc>
          <w:tcPr>
            <w:tcW w:w="2410" w:type="dxa"/>
          </w:tcPr>
          <w:p w14:paraId="39E8F0D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0.045</w:t>
            </w:r>
          </w:p>
        </w:tc>
      </w:tr>
      <w:tr w:rsidR="00147DA6" w:rsidRPr="001E3CE6" w14:paraId="565B2CD9" w14:textId="77777777" w:rsidTr="006E738F">
        <w:tc>
          <w:tcPr>
            <w:tcW w:w="2694" w:type="dxa"/>
          </w:tcPr>
          <w:p w14:paraId="36EC76B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Seeds planted</w:t>
            </w:r>
          </w:p>
        </w:tc>
        <w:tc>
          <w:tcPr>
            <w:tcW w:w="2127" w:type="dxa"/>
          </w:tcPr>
          <w:p w14:paraId="2892412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0.638</w:t>
            </w:r>
          </w:p>
        </w:tc>
        <w:tc>
          <w:tcPr>
            <w:tcW w:w="2268" w:type="dxa"/>
          </w:tcPr>
          <w:p w14:paraId="0DD9B795"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0.317</w:t>
            </w:r>
          </w:p>
        </w:tc>
        <w:tc>
          <w:tcPr>
            <w:tcW w:w="1984" w:type="dxa"/>
          </w:tcPr>
          <w:p w14:paraId="746476C3"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0.275</w:t>
            </w:r>
          </w:p>
        </w:tc>
        <w:tc>
          <w:tcPr>
            <w:tcW w:w="2410" w:type="dxa"/>
          </w:tcPr>
          <w:p w14:paraId="4D2D1A6A"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0.167</w:t>
            </w:r>
          </w:p>
        </w:tc>
      </w:tr>
      <w:tr w:rsidR="00147DA6" w:rsidRPr="001E3CE6" w14:paraId="5171D848" w14:textId="77777777" w:rsidTr="006E738F">
        <w:tc>
          <w:tcPr>
            <w:tcW w:w="2694" w:type="dxa"/>
          </w:tcPr>
          <w:p w14:paraId="02D4609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Fertilizer used </w:t>
            </w:r>
          </w:p>
        </w:tc>
        <w:tc>
          <w:tcPr>
            <w:tcW w:w="2127" w:type="dxa"/>
          </w:tcPr>
          <w:p w14:paraId="288A5FF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-0.464</w:t>
            </w:r>
          </w:p>
        </w:tc>
        <w:tc>
          <w:tcPr>
            <w:tcW w:w="2268" w:type="dxa"/>
          </w:tcPr>
          <w:p w14:paraId="5F8F674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0.310</w:t>
            </w:r>
          </w:p>
        </w:tc>
        <w:tc>
          <w:tcPr>
            <w:tcW w:w="1984" w:type="dxa"/>
          </w:tcPr>
          <w:p w14:paraId="1B7A37FC"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0.071</w:t>
            </w:r>
          </w:p>
        </w:tc>
        <w:tc>
          <w:tcPr>
            <w:tcW w:w="2410" w:type="dxa"/>
          </w:tcPr>
          <w:p w14:paraId="3AC2779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0.004</w:t>
            </w:r>
          </w:p>
        </w:tc>
      </w:tr>
      <w:tr w:rsidR="00147DA6" w:rsidRPr="001E3CE6" w14:paraId="589B5E35" w14:textId="77777777" w:rsidTr="006E738F">
        <w:tc>
          <w:tcPr>
            <w:tcW w:w="2694" w:type="dxa"/>
          </w:tcPr>
          <w:p w14:paraId="17831D7F"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Labour </w:t>
            </w:r>
          </w:p>
        </w:tc>
        <w:tc>
          <w:tcPr>
            <w:tcW w:w="2127" w:type="dxa"/>
          </w:tcPr>
          <w:p w14:paraId="1C0F54B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1.004</w:t>
            </w:r>
          </w:p>
        </w:tc>
        <w:tc>
          <w:tcPr>
            <w:tcW w:w="2268" w:type="dxa"/>
          </w:tcPr>
          <w:p w14:paraId="133210E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0.326</w:t>
            </w:r>
          </w:p>
        </w:tc>
        <w:tc>
          <w:tcPr>
            <w:tcW w:w="1984" w:type="dxa"/>
          </w:tcPr>
          <w:p w14:paraId="02BF43A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1.315</w:t>
            </w:r>
          </w:p>
        </w:tc>
        <w:tc>
          <w:tcPr>
            <w:tcW w:w="2410" w:type="dxa"/>
          </w:tcPr>
          <w:p w14:paraId="7E929642"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0.037</w:t>
            </w:r>
          </w:p>
        </w:tc>
      </w:tr>
      <w:tr w:rsidR="00147DA6" w:rsidRPr="001E3CE6" w14:paraId="4AAE1FA0" w14:textId="77777777" w:rsidTr="006E738F">
        <w:tc>
          <w:tcPr>
            <w:tcW w:w="2694" w:type="dxa"/>
          </w:tcPr>
          <w:p w14:paraId="5B7A0E50"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Capital </w:t>
            </w:r>
          </w:p>
        </w:tc>
        <w:tc>
          <w:tcPr>
            <w:tcW w:w="2127" w:type="dxa"/>
          </w:tcPr>
          <w:p w14:paraId="748404F3"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0.469</w:t>
            </w:r>
          </w:p>
        </w:tc>
        <w:tc>
          <w:tcPr>
            <w:tcW w:w="2268" w:type="dxa"/>
          </w:tcPr>
          <w:p w14:paraId="07BEE21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-0.370</w:t>
            </w:r>
          </w:p>
        </w:tc>
        <w:tc>
          <w:tcPr>
            <w:tcW w:w="1984" w:type="dxa"/>
          </w:tcPr>
          <w:p w14:paraId="40F3E03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-0.378</w:t>
            </w:r>
          </w:p>
        </w:tc>
        <w:tc>
          <w:tcPr>
            <w:tcW w:w="2410" w:type="dxa"/>
          </w:tcPr>
          <w:p w14:paraId="66EDC512"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0.043</w:t>
            </w:r>
          </w:p>
        </w:tc>
      </w:tr>
      <w:tr w:rsidR="00147DA6" w:rsidRPr="001E3CE6" w14:paraId="6A891B38" w14:textId="77777777" w:rsidTr="006E738F">
        <w:tc>
          <w:tcPr>
            <w:tcW w:w="2694" w:type="dxa"/>
          </w:tcPr>
          <w:p w14:paraId="1500200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Agrochemicals </w:t>
            </w:r>
          </w:p>
        </w:tc>
        <w:tc>
          <w:tcPr>
            <w:tcW w:w="2127" w:type="dxa"/>
          </w:tcPr>
          <w:p w14:paraId="40D9A3C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0.595</w:t>
            </w:r>
          </w:p>
        </w:tc>
        <w:tc>
          <w:tcPr>
            <w:tcW w:w="2268" w:type="dxa"/>
          </w:tcPr>
          <w:p w14:paraId="786BFC93"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1.822</w:t>
            </w:r>
          </w:p>
        </w:tc>
        <w:tc>
          <w:tcPr>
            <w:tcW w:w="1984" w:type="dxa"/>
          </w:tcPr>
          <w:p w14:paraId="61C58EF5"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0.155</w:t>
            </w:r>
          </w:p>
        </w:tc>
        <w:tc>
          <w:tcPr>
            <w:tcW w:w="2410" w:type="dxa"/>
          </w:tcPr>
          <w:p w14:paraId="730A3B12"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0.227</w:t>
            </w:r>
          </w:p>
        </w:tc>
      </w:tr>
      <w:tr w:rsidR="00147DA6" w:rsidRPr="001E3CE6" w14:paraId="1A4A6671" w14:textId="77777777" w:rsidTr="006E738F">
        <w:tc>
          <w:tcPr>
            <w:tcW w:w="2694" w:type="dxa"/>
          </w:tcPr>
          <w:p w14:paraId="28E632F3"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Returns to scale (RTS) </w:t>
            </w:r>
          </w:p>
        </w:tc>
        <w:tc>
          <w:tcPr>
            <w:tcW w:w="2127" w:type="dxa"/>
          </w:tcPr>
          <w:p w14:paraId="223D5491"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2.605</w:t>
            </w:r>
          </w:p>
        </w:tc>
        <w:tc>
          <w:tcPr>
            <w:tcW w:w="2268" w:type="dxa"/>
          </w:tcPr>
          <w:p w14:paraId="25E212AC"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2.751</w:t>
            </w:r>
          </w:p>
        </w:tc>
        <w:tc>
          <w:tcPr>
            <w:tcW w:w="1984" w:type="dxa"/>
          </w:tcPr>
          <w:p w14:paraId="6CF31BB6"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1.441</w:t>
            </w:r>
          </w:p>
        </w:tc>
        <w:tc>
          <w:tcPr>
            <w:tcW w:w="2410" w:type="dxa"/>
          </w:tcPr>
          <w:p w14:paraId="457AFD0B"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0.523</w:t>
            </w:r>
          </w:p>
        </w:tc>
      </w:tr>
    </w:tbl>
    <w:p w14:paraId="3348AF8E" w14:textId="77777777" w:rsidR="00147DA6" w:rsidRPr="001E3CE6" w:rsidRDefault="00147DA6" w:rsidP="001E3CE6">
      <w:pPr>
        <w:pStyle w:val="NoSpacing"/>
        <w:spacing w:line="360" w:lineRule="auto"/>
        <w:rPr>
          <w:rFonts w:ascii="Arial" w:hAnsi="Arial" w:cs="Arial"/>
          <w:sz w:val="20"/>
          <w:szCs w:val="20"/>
        </w:rPr>
      </w:pPr>
      <w:r w:rsidRPr="001E3CE6">
        <w:rPr>
          <w:rFonts w:ascii="Arial" w:hAnsi="Arial" w:cs="Arial"/>
          <w:b/>
          <w:sz w:val="20"/>
          <w:szCs w:val="20"/>
        </w:rPr>
        <w:t xml:space="preserve">Source: </w:t>
      </w:r>
      <w:r w:rsidRPr="001E3CE6">
        <w:rPr>
          <w:rFonts w:ascii="Arial" w:hAnsi="Arial" w:cs="Arial"/>
          <w:sz w:val="20"/>
          <w:szCs w:val="20"/>
        </w:rPr>
        <w:t>Computed Field Survey Data Analysis, 2025, EP &lt; 1 (Decreasing Returns to Scale), EP &gt; 1 (Increasing Returns to Scale), EP = 1 (Constant Returns to Scale)</w:t>
      </w:r>
    </w:p>
    <w:p w14:paraId="06839E66" w14:textId="77777777" w:rsidR="00147DA6" w:rsidRPr="001E3CE6" w:rsidRDefault="00147DA6" w:rsidP="001E3CE6">
      <w:pPr>
        <w:pStyle w:val="NoSpacing"/>
        <w:spacing w:line="360" w:lineRule="auto"/>
        <w:rPr>
          <w:rFonts w:ascii="Arial" w:hAnsi="Arial" w:cs="Arial"/>
          <w:sz w:val="20"/>
          <w:szCs w:val="20"/>
        </w:rPr>
      </w:pPr>
    </w:p>
    <w:p w14:paraId="0260714C" w14:textId="77777777" w:rsidR="00147DA6" w:rsidRPr="001E3CE6" w:rsidRDefault="00147DA6" w:rsidP="001E3CE6">
      <w:pPr>
        <w:pStyle w:val="NoSpacing"/>
        <w:spacing w:line="360" w:lineRule="auto"/>
        <w:rPr>
          <w:rFonts w:ascii="Arial" w:hAnsi="Arial" w:cs="Arial"/>
          <w:sz w:val="20"/>
          <w:szCs w:val="20"/>
        </w:rPr>
      </w:pPr>
    </w:p>
    <w:p w14:paraId="48E7139A" w14:textId="77777777"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The results of the estimated returns to scale (RTS) revealed significant gender-based and system-based variations across rice production systems. For male upland rice farmers, the RTS value was 2.605, indicating increasing returns to scale. This implies that a 1% increase in aggregate input use would lead to a 2.61% increase in upland rice output. Such a finding suggests that male upland rice farmers are operating in Stage I of production, where input use is not yet optimized, and expanding input levels can still yield disproportionately higher output.</w:t>
      </w:r>
    </w:p>
    <w:p w14:paraId="63E7CE1E" w14:textId="77777777" w:rsidR="00147DA6" w:rsidRPr="001E3CE6" w:rsidRDefault="00147DA6" w:rsidP="001E3CE6">
      <w:pPr>
        <w:pStyle w:val="NoSpacing"/>
        <w:spacing w:line="360" w:lineRule="auto"/>
        <w:jc w:val="both"/>
        <w:rPr>
          <w:rFonts w:ascii="Arial" w:hAnsi="Arial" w:cs="Arial"/>
          <w:sz w:val="20"/>
          <w:szCs w:val="20"/>
        </w:rPr>
      </w:pPr>
    </w:p>
    <w:p w14:paraId="4AE1ABB8" w14:textId="40875284"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Similarly, female upland rice farmers recorded an RTS value of 2.751, also indicating increasing returns to scale. This implies that a 1% increase in total input use is associated with a 2.75% increase in output. This further confirms that female upland farmers, like their male counterparts, are operating in Stage I, suggesting substantial potential to scale up production efficiently.</w:t>
      </w:r>
    </w:p>
    <w:p w14:paraId="736F3434" w14:textId="22756341"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In the swamp rice system, male farmers showed an RTS of 1.441, indicating they, too, are experiencing increasing returns to scale. A 1% increase in aggregate input leads to approximately a 1.44% increase in output. This also places them in Stage I, though with more moderate room for productivity improvement compared to upland farmers.</w:t>
      </w:r>
    </w:p>
    <w:p w14:paraId="0B328E69" w14:textId="55321299"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lastRenderedPageBreak/>
        <w:t>Conversely, female swamp rice farmers showed an RTS of 0.523, which is less than unity, showing decreasing returns to scale. This means a 1% increase in inputs results in only a 0.52% increase in output. This scenario reflects diminishing marginal returns and places them in Stage III of production. Operating in this stage suggests inefficiencies, possibly arising from suboptimal input combinations, overuse of some resources, or limited access to productive technologies. While output still increases with more input, the rate of increase is slowing, which calls for a reassessment of resource allocation and production strategy.</w:t>
      </w:r>
    </w:p>
    <w:p w14:paraId="2D8DFA28" w14:textId="77777777"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These results collectively imply that male upland, female upland, and male swamp rice farmers are operating below optimal scale, with room to enhance efficiency through input expansion and better resource use. However, female swamp farmers, currently in Stage III, may benefit more from input rationalization, targeted extension support, and improved access to quality resources rather than simply increasing inputs.</w:t>
      </w:r>
    </w:p>
    <w:p w14:paraId="3AC2AA39" w14:textId="77777777"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This finding supports the earlier work of Daniel and Godwin (2013), who reported that technical returns to scale among Nigerian rice farmers showed increasing returns, with the implication that most were still operating in sub-optimal areas of production.</w:t>
      </w:r>
    </w:p>
    <w:p w14:paraId="609917FF" w14:textId="77777777" w:rsidR="00FC6B2D" w:rsidRDefault="00FC6B2D" w:rsidP="00765091">
      <w:pPr>
        <w:rPr>
          <w:b/>
          <w:bCs/>
        </w:rPr>
      </w:pPr>
    </w:p>
    <w:p w14:paraId="0F129B7D" w14:textId="2261AD0A" w:rsidR="008B1CC8" w:rsidRPr="001E3CE6" w:rsidRDefault="008B1CC8" w:rsidP="00765091">
      <w:pPr>
        <w:rPr>
          <w:rFonts w:ascii="Arial" w:hAnsi="Arial" w:cs="Arial"/>
          <w:b/>
          <w:bCs/>
        </w:rPr>
      </w:pPr>
      <w:r>
        <w:rPr>
          <w:b/>
          <w:bCs/>
        </w:rPr>
        <w:t xml:space="preserve"> </w:t>
      </w:r>
      <w:r w:rsidRPr="001E3CE6">
        <w:rPr>
          <w:rFonts w:ascii="Arial" w:hAnsi="Arial" w:cs="Arial"/>
          <w:b/>
          <w:bCs/>
        </w:rPr>
        <w:t xml:space="preserve">CONCLUSION </w:t>
      </w:r>
    </w:p>
    <w:p w14:paraId="3CEABDC0" w14:textId="3BFC2CFB" w:rsidR="00BD2AA2" w:rsidRPr="00BD2AA2" w:rsidRDefault="00BD2AA2" w:rsidP="00BD2AA2">
      <w:pPr>
        <w:spacing w:line="360" w:lineRule="auto"/>
        <w:jc w:val="both"/>
        <w:rPr>
          <w:rFonts w:ascii="Arial" w:hAnsi="Arial" w:cs="Arial"/>
          <w:sz w:val="20"/>
          <w:szCs w:val="20"/>
        </w:rPr>
      </w:pPr>
      <w:r w:rsidRPr="00BD2AA2">
        <w:rPr>
          <w:rFonts w:ascii="Arial" w:hAnsi="Arial" w:cs="Arial"/>
          <w:sz w:val="20"/>
          <w:szCs w:val="20"/>
        </w:rPr>
        <w:t xml:space="preserve">The study </w:t>
      </w:r>
      <w:r>
        <w:rPr>
          <w:rFonts w:ascii="Arial" w:hAnsi="Arial" w:cs="Arial"/>
          <w:sz w:val="20"/>
          <w:szCs w:val="20"/>
        </w:rPr>
        <w:t xml:space="preserve">concluded with </w:t>
      </w:r>
      <w:r w:rsidRPr="00BD2AA2">
        <w:rPr>
          <w:rFonts w:ascii="Arial" w:hAnsi="Arial" w:cs="Arial"/>
          <w:sz w:val="20"/>
          <w:szCs w:val="20"/>
        </w:rPr>
        <w:t>an in-depth gender-disaggregated analysis of smallholder upland and swamp rice farmers in Ebonyi State, Nigeria</w:t>
      </w:r>
      <w:r>
        <w:rPr>
          <w:rFonts w:ascii="Arial" w:hAnsi="Arial" w:cs="Arial"/>
          <w:sz w:val="20"/>
          <w:szCs w:val="20"/>
        </w:rPr>
        <w:t xml:space="preserve">. </w:t>
      </w:r>
      <w:r w:rsidRPr="00BD2AA2">
        <w:rPr>
          <w:rFonts w:ascii="Arial" w:hAnsi="Arial" w:cs="Arial"/>
          <w:sz w:val="20"/>
          <w:szCs w:val="20"/>
        </w:rPr>
        <w:t xml:space="preserve">Descriptive statistics revealed that marital status, cooperative membership, and access to extension services are significantly associated with the technology adoption levels of farmers. Across all gender and ecological categories, the majority of respondents were married, reflecting the strong role of household </w:t>
      </w:r>
      <w:proofErr w:type="spellStart"/>
      <w:r w:rsidRPr="00BD2AA2">
        <w:rPr>
          <w:rFonts w:ascii="Arial" w:hAnsi="Arial" w:cs="Arial"/>
          <w:sz w:val="20"/>
          <w:szCs w:val="20"/>
        </w:rPr>
        <w:t>labour</w:t>
      </w:r>
      <w:proofErr w:type="spellEnd"/>
      <w:r w:rsidRPr="00BD2AA2">
        <w:rPr>
          <w:rFonts w:ascii="Arial" w:hAnsi="Arial" w:cs="Arial"/>
          <w:sz w:val="20"/>
          <w:szCs w:val="20"/>
        </w:rPr>
        <w:t xml:space="preserve"> in smallholder agriculture. Notably, female</w:t>
      </w:r>
      <w:r>
        <w:rPr>
          <w:rFonts w:ascii="Arial" w:hAnsi="Arial" w:cs="Arial"/>
          <w:sz w:val="20"/>
          <w:szCs w:val="20"/>
        </w:rPr>
        <w:t xml:space="preserve">-headed </w:t>
      </w:r>
      <w:r w:rsidRPr="00BD2AA2">
        <w:rPr>
          <w:rFonts w:ascii="Arial" w:hAnsi="Arial" w:cs="Arial"/>
          <w:sz w:val="20"/>
          <w:szCs w:val="20"/>
        </w:rPr>
        <w:t>farmers</w:t>
      </w:r>
      <w:r>
        <w:rPr>
          <w:rFonts w:ascii="Arial" w:hAnsi="Arial" w:cs="Arial"/>
          <w:sz w:val="20"/>
          <w:szCs w:val="20"/>
        </w:rPr>
        <w:t xml:space="preserve">, </w:t>
      </w:r>
      <w:r w:rsidRPr="00BD2AA2">
        <w:rPr>
          <w:rFonts w:ascii="Arial" w:hAnsi="Arial" w:cs="Arial"/>
          <w:sz w:val="20"/>
          <w:szCs w:val="20"/>
        </w:rPr>
        <w:t>particularly in the swamp rice system</w:t>
      </w:r>
      <w:r>
        <w:rPr>
          <w:rFonts w:ascii="Arial" w:hAnsi="Arial" w:cs="Arial"/>
          <w:sz w:val="20"/>
          <w:szCs w:val="20"/>
        </w:rPr>
        <w:t xml:space="preserve">, showed </w:t>
      </w:r>
      <w:r w:rsidRPr="00BD2AA2">
        <w:rPr>
          <w:rFonts w:ascii="Arial" w:hAnsi="Arial" w:cs="Arial"/>
          <w:sz w:val="20"/>
          <w:szCs w:val="20"/>
        </w:rPr>
        <w:t>higher TGRs, indicating a narrower technology gap and stronger adoption of improved practices compared to their male counterparts.</w:t>
      </w:r>
    </w:p>
    <w:p w14:paraId="489D1E17" w14:textId="4263734E" w:rsidR="00BD2AA2" w:rsidRPr="00BD2AA2" w:rsidRDefault="00BD2AA2" w:rsidP="00BD2AA2">
      <w:pPr>
        <w:spacing w:line="360" w:lineRule="auto"/>
        <w:jc w:val="both"/>
        <w:rPr>
          <w:rFonts w:ascii="Arial" w:hAnsi="Arial" w:cs="Arial"/>
          <w:sz w:val="20"/>
          <w:szCs w:val="20"/>
        </w:rPr>
      </w:pPr>
      <w:r w:rsidRPr="00BD2AA2">
        <w:rPr>
          <w:rFonts w:ascii="Arial" w:hAnsi="Arial" w:cs="Arial"/>
          <w:sz w:val="20"/>
          <w:szCs w:val="20"/>
        </w:rPr>
        <w:t xml:space="preserve">The analysis also revealed that cooperative membership had a positive, though gender-differentiated, effect on TGRs. Female swamp rice farmers who belonged to cooperatives recorded the highest TGR (115.01%), affirming the role of social capital in technology </w:t>
      </w:r>
      <w:r>
        <w:rPr>
          <w:rFonts w:ascii="Arial" w:hAnsi="Arial" w:cs="Arial"/>
          <w:sz w:val="20"/>
          <w:szCs w:val="20"/>
        </w:rPr>
        <w:t>adoption</w:t>
      </w:r>
      <w:r w:rsidRPr="00BD2AA2">
        <w:rPr>
          <w:rFonts w:ascii="Arial" w:hAnsi="Arial" w:cs="Arial"/>
          <w:sz w:val="20"/>
          <w:szCs w:val="20"/>
        </w:rPr>
        <w:t>. However, gender-based constraints, including limited access to decision-making and productive resources, still hinder full utilization of cooperative benefits. Similarly, access to extension services strongly correlated with improved technology adoption. Female swamp rice farmers with extension access recorded the highest TGR (133.53%), although the data suggest a possible over-reliance or compensatory use of technology due to other limiting factors.</w:t>
      </w:r>
    </w:p>
    <w:p w14:paraId="4E984680" w14:textId="55866F59" w:rsidR="00BD2AA2" w:rsidRPr="00BD2AA2" w:rsidRDefault="00BD2AA2" w:rsidP="00BD2AA2">
      <w:pPr>
        <w:spacing w:line="360" w:lineRule="auto"/>
        <w:jc w:val="both"/>
        <w:rPr>
          <w:rFonts w:ascii="Arial" w:hAnsi="Arial" w:cs="Arial"/>
          <w:sz w:val="20"/>
          <w:szCs w:val="20"/>
        </w:rPr>
      </w:pPr>
      <w:r w:rsidRPr="00BD2AA2">
        <w:rPr>
          <w:rFonts w:ascii="Arial" w:hAnsi="Arial" w:cs="Arial"/>
          <w:sz w:val="20"/>
          <w:szCs w:val="20"/>
        </w:rPr>
        <w:t>The Cobb-Douglas production function results indicated that key inputs</w:t>
      </w:r>
      <w:r>
        <w:rPr>
          <w:rFonts w:ascii="Arial" w:hAnsi="Arial" w:cs="Arial"/>
          <w:sz w:val="20"/>
          <w:szCs w:val="20"/>
        </w:rPr>
        <w:t xml:space="preserve">, </w:t>
      </w:r>
      <w:r w:rsidRPr="00BD2AA2">
        <w:rPr>
          <w:rFonts w:ascii="Arial" w:hAnsi="Arial" w:cs="Arial"/>
          <w:sz w:val="20"/>
          <w:szCs w:val="20"/>
        </w:rPr>
        <w:t xml:space="preserve">particularly farm size, seeds, fertilizer, and </w:t>
      </w:r>
      <w:proofErr w:type="spellStart"/>
      <w:r w:rsidRPr="00BD2AA2">
        <w:rPr>
          <w:rFonts w:ascii="Arial" w:hAnsi="Arial" w:cs="Arial"/>
          <w:sz w:val="20"/>
          <w:szCs w:val="20"/>
        </w:rPr>
        <w:t>labour</w:t>
      </w:r>
      <w:proofErr w:type="spellEnd"/>
      <w:r>
        <w:rPr>
          <w:rFonts w:ascii="Arial" w:hAnsi="Arial" w:cs="Arial"/>
          <w:sz w:val="20"/>
          <w:szCs w:val="20"/>
        </w:rPr>
        <w:t xml:space="preserve">, </w:t>
      </w:r>
      <w:r w:rsidRPr="00BD2AA2">
        <w:rPr>
          <w:rFonts w:ascii="Arial" w:hAnsi="Arial" w:cs="Arial"/>
          <w:sz w:val="20"/>
          <w:szCs w:val="20"/>
        </w:rPr>
        <w:t>significantly influenced rice output, though their effects varied by gender and production system. The Chow test confirmed structural differences across gender in both upland and swamp rice systems, justifying the need for gender-specific production models. Returns to scale analysis further revealed that while most categories operated under increasing returns to scale, female swamp farmers experienced decreasing returns, suggesting resource misallocation or production inefficiencies.</w:t>
      </w:r>
    </w:p>
    <w:p w14:paraId="42D576CA" w14:textId="77777777" w:rsidR="00BD2AA2" w:rsidRPr="00BD2AA2" w:rsidRDefault="00BD2AA2" w:rsidP="00BD2AA2">
      <w:pPr>
        <w:spacing w:line="360" w:lineRule="auto"/>
        <w:jc w:val="both"/>
        <w:rPr>
          <w:rFonts w:ascii="Arial" w:hAnsi="Arial" w:cs="Arial"/>
          <w:sz w:val="20"/>
          <w:szCs w:val="20"/>
        </w:rPr>
      </w:pPr>
    </w:p>
    <w:p w14:paraId="1A4B6485" w14:textId="77777777" w:rsidR="00BD2AA2" w:rsidRDefault="00BD2AA2" w:rsidP="00BD2AA2">
      <w:pPr>
        <w:spacing w:line="360" w:lineRule="auto"/>
        <w:jc w:val="both"/>
        <w:rPr>
          <w:rFonts w:ascii="Arial" w:hAnsi="Arial" w:cs="Arial"/>
          <w:sz w:val="20"/>
          <w:szCs w:val="20"/>
        </w:rPr>
      </w:pPr>
      <w:r w:rsidRPr="00BD2AA2">
        <w:rPr>
          <w:rFonts w:ascii="Arial" w:hAnsi="Arial" w:cs="Arial"/>
          <w:sz w:val="20"/>
          <w:szCs w:val="20"/>
        </w:rPr>
        <w:t>Overall, the findings highlight substantial gender-based disparities in access, use, and impact of agricultural technologies. These gaps underscore the need for inclusive policy strategies and tailored interventions that address structural inequalities and enhance technology adoption and productivity among female rice farmers, particularly in swamp ecologies.</w:t>
      </w:r>
    </w:p>
    <w:p w14:paraId="7CC3FCD3" w14:textId="77777777" w:rsidR="00EE704B" w:rsidRPr="00EE704B" w:rsidRDefault="00EE704B" w:rsidP="00EE704B">
      <w:pPr>
        <w:jc w:val="both"/>
        <w:rPr>
          <w:rFonts w:ascii="Arial" w:hAnsi="Arial" w:cs="Arial"/>
          <w:b/>
          <w:sz w:val="20"/>
          <w:szCs w:val="20"/>
        </w:rPr>
      </w:pPr>
      <w:r w:rsidRPr="00EE704B">
        <w:rPr>
          <w:rFonts w:ascii="Arial" w:hAnsi="Arial" w:cs="Arial"/>
          <w:b/>
          <w:sz w:val="20"/>
          <w:szCs w:val="20"/>
        </w:rPr>
        <w:t>Disclaimer (Artificial intelligence)</w:t>
      </w:r>
    </w:p>
    <w:p w14:paraId="05C71834" w14:textId="77777777" w:rsidR="00EE704B" w:rsidRPr="00EE704B" w:rsidRDefault="00EE704B" w:rsidP="00EE704B">
      <w:pPr>
        <w:jc w:val="both"/>
        <w:rPr>
          <w:rFonts w:ascii="Arial" w:hAnsi="Arial" w:cs="Arial"/>
          <w:sz w:val="20"/>
          <w:szCs w:val="20"/>
        </w:rPr>
      </w:pPr>
      <w:r w:rsidRPr="00EE704B">
        <w:rPr>
          <w:rFonts w:ascii="Arial" w:hAnsi="Arial" w:cs="Arial"/>
          <w:sz w:val="20"/>
          <w:szCs w:val="20"/>
        </w:rPr>
        <w:t xml:space="preserve">Option 1: </w:t>
      </w:r>
    </w:p>
    <w:p w14:paraId="41F82595" w14:textId="77777777" w:rsidR="00EE704B" w:rsidRPr="00EE704B" w:rsidRDefault="00EE704B" w:rsidP="00EE704B">
      <w:pPr>
        <w:jc w:val="both"/>
        <w:rPr>
          <w:rFonts w:ascii="Arial" w:hAnsi="Arial" w:cs="Arial"/>
          <w:sz w:val="20"/>
          <w:szCs w:val="20"/>
        </w:rPr>
      </w:pPr>
      <w:r w:rsidRPr="00EE704B">
        <w:rPr>
          <w:rFonts w:ascii="Arial" w:hAnsi="Arial" w:cs="Arial"/>
          <w:sz w:val="20"/>
          <w:szCs w:val="20"/>
        </w:rPr>
        <w:t>Author(s) hereby declare that NO generative AI technologies such as Large Language Models (</w:t>
      </w:r>
      <w:proofErr w:type="spellStart"/>
      <w:r w:rsidRPr="00EE704B">
        <w:rPr>
          <w:rFonts w:ascii="Arial" w:hAnsi="Arial" w:cs="Arial"/>
          <w:sz w:val="20"/>
          <w:szCs w:val="20"/>
        </w:rPr>
        <w:t>ChatGPT</w:t>
      </w:r>
      <w:proofErr w:type="spellEnd"/>
      <w:r w:rsidRPr="00EE704B">
        <w:rPr>
          <w:rFonts w:ascii="Arial" w:hAnsi="Arial" w:cs="Arial"/>
          <w:sz w:val="20"/>
          <w:szCs w:val="20"/>
        </w:rPr>
        <w:t xml:space="preserve">, COPILOT, etc.) and text-to-image generators have been used during the writing or editing of this manuscript. </w:t>
      </w:r>
    </w:p>
    <w:p w14:paraId="67C6A2CA" w14:textId="77777777" w:rsidR="00EE704B" w:rsidRPr="00EE704B" w:rsidRDefault="00EE704B" w:rsidP="00EE704B">
      <w:pPr>
        <w:jc w:val="both"/>
        <w:rPr>
          <w:rFonts w:ascii="Arial" w:hAnsi="Arial" w:cs="Arial"/>
          <w:sz w:val="20"/>
          <w:szCs w:val="20"/>
        </w:rPr>
      </w:pPr>
      <w:r w:rsidRPr="00EE704B">
        <w:rPr>
          <w:rFonts w:ascii="Arial" w:hAnsi="Arial" w:cs="Arial"/>
          <w:sz w:val="20"/>
          <w:szCs w:val="20"/>
        </w:rPr>
        <w:t xml:space="preserve">Option 2: </w:t>
      </w:r>
    </w:p>
    <w:p w14:paraId="4A5FFB2B" w14:textId="77777777" w:rsidR="00EE704B" w:rsidRPr="00EE704B" w:rsidRDefault="00EE704B" w:rsidP="00EE704B">
      <w:pPr>
        <w:jc w:val="both"/>
        <w:rPr>
          <w:rFonts w:ascii="Arial" w:hAnsi="Arial" w:cs="Arial"/>
          <w:sz w:val="20"/>
          <w:szCs w:val="20"/>
        </w:rPr>
      </w:pPr>
      <w:r w:rsidRPr="00EE704B">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338E04" w14:textId="77777777" w:rsidR="00EE704B" w:rsidRPr="00EE704B" w:rsidRDefault="00EE704B" w:rsidP="00EE704B">
      <w:pPr>
        <w:jc w:val="both"/>
        <w:rPr>
          <w:rFonts w:ascii="Arial" w:hAnsi="Arial" w:cs="Arial"/>
          <w:sz w:val="20"/>
          <w:szCs w:val="20"/>
        </w:rPr>
      </w:pPr>
      <w:r w:rsidRPr="00EE704B">
        <w:rPr>
          <w:rFonts w:ascii="Arial" w:hAnsi="Arial" w:cs="Arial"/>
          <w:sz w:val="20"/>
          <w:szCs w:val="20"/>
        </w:rPr>
        <w:t>Details of the AI usage are given below:</w:t>
      </w:r>
    </w:p>
    <w:p w14:paraId="57DC10C9" w14:textId="77777777" w:rsidR="00EE704B" w:rsidRPr="00EE704B" w:rsidRDefault="00EE704B" w:rsidP="00EE704B">
      <w:pPr>
        <w:jc w:val="both"/>
        <w:rPr>
          <w:rFonts w:ascii="Arial" w:hAnsi="Arial" w:cs="Arial"/>
          <w:sz w:val="20"/>
          <w:szCs w:val="20"/>
        </w:rPr>
      </w:pPr>
      <w:r w:rsidRPr="00EE704B">
        <w:rPr>
          <w:rFonts w:ascii="Arial" w:hAnsi="Arial" w:cs="Arial"/>
          <w:sz w:val="20"/>
          <w:szCs w:val="20"/>
        </w:rPr>
        <w:t>1.</w:t>
      </w:r>
    </w:p>
    <w:p w14:paraId="307CC6FD" w14:textId="77777777" w:rsidR="00EE704B" w:rsidRPr="00EE704B" w:rsidRDefault="00EE704B" w:rsidP="00EE704B">
      <w:pPr>
        <w:jc w:val="both"/>
        <w:rPr>
          <w:rFonts w:ascii="Arial" w:hAnsi="Arial" w:cs="Arial"/>
          <w:sz w:val="20"/>
          <w:szCs w:val="20"/>
        </w:rPr>
      </w:pPr>
      <w:r w:rsidRPr="00EE704B">
        <w:rPr>
          <w:rFonts w:ascii="Arial" w:hAnsi="Arial" w:cs="Arial"/>
          <w:sz w:val="20"/>
          <w:szCs w:val="20"/>
        </w:rPr>
        <w:t>2.</w:t>
      </w:r>
    </w:p>
    <w:p w14:paraId="572E6730" w14:textId="3DEA94D4" w:rsidR="00933B87" w:rsidRPr="001E3CE6" w:rsidRDefault="00EE704B" w:rsidP="00EE704B">
      <w:pPr>
        <w:jc w:val="both"/>
        <w:rPr>
          <w:rFonts w:ascii="Arial" w:hAnsi="Arial" w:cs="Arial"/>
          <w:sz w:val="20"/>
          <w:szCs w:val="20"/>
        </w:rPr>
      </w:pPr>
      <w:r w:rsidRPr="00EE704B">
        <w:rPr>
          <w:rFonts w:ascii="Arial" w:hAnsi="Arial" w:cs="Arial"/>
          <w:sz w:val="20"/>
          <w:szCs w:val="20"/>
        </w:rPr>
        <w:t>3.</w:t>
      </w:r>
    </w:p>
    <w:p w14:paraId="709F5475" w14:textId="77777777" w:rsidR="00933B87" w:rsidRDefault="00933B87" w:rsidP="00297873">
      <w:pPr>
        <w:jc w:val="both"/>
      </w:pPr>
    </w:p>
    <w:p w14:paraId="3880A26F" w14:textId="24BC3F7B" w:rsidR="00933B87" w:rsidRPr="00872DFF" w:rsidRDefault="00933B87" w:rsidP="00297873">
      <w:pPr>
        <w:jc w:val="both"/>
        <w:rPr>
          <w:rFonts w:ascii="Arial" w:hAnsi="Arial" w:cs="Arial"/>
          <w:b/>
          <w:bCs/>
        </w:rPr>
      </w:pPr>
      <w:r>
        <w:rPr>
          <w:b/>
          <w:bCs/>
        </w:rPr>
        <w:t xml:space="preserve">                                                            </w:t>
      </w:r>
      <w:r w:rsidRPr="00872DFF">
        <w:rPr>
          <w:rFonts w:ascii="Arial" w:hAnsi="Arial" w:cs="Arial"/>
          <w:b/>
          <w:bCs/>
        </w:rPr>
        <w:t xml:space="preserve">REFERENCES </w:t>
      </w:r>
    </w:p>
    <w:p w14:paraId="4241DE36" w14:textId="2D0E0E78"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Adeniyi, D. A., &amp; </w:t>
      </w:r>
      <w:proofErr w:type="spellStart"/>
      <w:r w:rsidRPr="00536C54">
        <w:rPr>
          <w:rFonts w:ascii="Arial" w:hAnsi="Arial" w:cs="Arial"/>
          <w:sz w:val="20"/>
          <w:szCs w:val="20"/>
        </w:rPr>
        <w:t>Dinbabo</w:t>
      </w:r>
      <w:proofErr w:type="spellEnd"/>
      <w:r w:rsidRPr="00536C54">
        <w:rPr>
          <w:rFonts w:ascii="Arial" w:hAnsi="Arial" w:cs="Arial"/>
          <w:sz w:val="20"/>
          <w:szCs w:val="20"/>
        </w:rPr>
        <w:t>, M. F. (2020). Efficiency, food security and differentiation in small</w:t>
      </w:r>
      <w:r w:rsidRPr="00536C54">
        <w:rPr>
          <w:rFonts w:ascii="Cambria Math" w:hAnsi="Cambria Math" w:cs="Cambria Math"/>
          <w:sz w:val="20"/>
          <w:szCs w:val="20"/>
        </w:rPr>
        <w:t>‑</w:t>
      </w:r>
      <w:r w:rsidRPr="00536C54">
        <w:rPr>
          <w:rFonts w:ascii="Arial" w:hAnsi="Arial" w:cs="Arial"/>
          <w:sz w:val="20"/>
          <w:szCs w:val="20"/>
        </w:rPr>
        <w:t xml:space="preserve">scale irrigation agriculture: Evidence from northwest Nigeria. Cogent Social Sciences, 6(1), 1749508. </w:t>
      </w:r>
      <w:hyperlink r:id="rId14" w:history="1">
        <w:r w:rsidRPr="00536C54">
          <w:rPr>
            <w:rStyle w:val="Hyperlink"/>
            <w:rFonts w:ascii="Arial" w:hAnsi="Arial" w:cs="Arial"/>
            <w:color w:val="auto"/>
            <w:sz w:val="20"/>
            <w:szCs w:val="20"/>
            <w:u w:val="none"/>
          </w:rPr>
          <w:t>https://doi.org/10.1080/23311886.2020.1749508</w:t>
        </w:r>
      </w:hyperlink>
      <w:r w:rsidRPr="00536C54">
        <w:rPr>
          <w:rFonts w:ascii="Arial" w:hAnsi="Arial" w:cs="Arial"/>
          <w:sz w:val="20"/>
          <w:szCs w:val="20"/>
        </w:rPr>
        <w:t>.</w:t>
      </w:r>
    </w:p>
    <w:p w14:paraId="73F68C5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473C851" w14:textId="77777777" w:rsidR="002A4235" w:rsidRPr="00EE704B"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EE704B">
        <w:rPr>
          <w:rFonts w:ascii="Arial" w:hAnsi="Arial" w:cs="Arial"/>
          <w:sz w:val="20"/>
          <w:szCs w:val="20"/>
        </w:rPr>
        <w:t>African Rice Centre (ARC). (2018). Growing Upland rice: A production handbook (pp. 482–615).</w:t>
      </w:r>
    </w:p>
    <w:p w14:paraId="78D8A11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9A7FA9E"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proofErr w:type="spellStart"/>
      <w:r w:rsidRPr="00536C54">
        <w:rPr>
          <w:rFonts w:ascii="Arial" w:hAnsi="Arial" w:cs="Arial"/>
          <w:sz w:val="20"/>
          <w:szCs w:val="20"/>
        </w:rPr>
        <w:t>Ajuwon</w:t>
      </w:r>
      <w:proofErr w:type="spellEnd"/>
      <w:r w:rsidRPr="00536C54">
        <w:rPr>
          <w:rFonts w:ascii="Arial" w:hAnsi="Arial" w:cs="Arial"/>
          <w:sz w:val="20"/>
          <w:szCs w:val="20"/>
        </w:rPr>
        <w:t xml:space="preserve">, O. A., Ajah, J., &amp; </w:t>
      </w:r>
      <w:proofErr w:type="spellStart"/>
      <w:r w:rsidRPr="00536C54">
        <w:rPr>
          <w:rFonts w:ascii="Arial" w:hAnsi="Arial" w:cs="Arial"/>
          <w:sz w:val="20"/>
          <w:szCs w:val="20"/>
        </w:rPr>
        <w:t>Idu</w:t>
      </w:r>
      <w:proofErr w:type="spellEnd"/>
      <w:r w:rsidRPr="00536C54">
        <w:rPr>
          <w:rFonts w:ascii="Arial" w:hAnsi="Arial" w:cs="Arial"/>
          <w:sz w:val="20"/>
          <w:szCs w:val="20"/>
        </w:rPr>
        <w:t>, E. E. (2021). Analysis of gender access to farm inputs among small</w:t>
      </w:r>
      <w:r w:rsidRPr="00536C54">
        <w:rPr>
          <w:rFonts w:ascii="Cambria Math" w:hAnsi="Cambria Math" w:cs="Cambria Math"/>
          <w:sz w:val="20"/>
          <w:szCs w:val="20"/>
        </w:rPr>
        <w:t>‑</w:t>
      </w:r>
      <w:r w:rsidRPr="00536C54">
        <w:rPr>
          <w:rFonts w:ascii="Arial" w:hAnsi="Arial" w:cs="Arial"/>
          <w:sz w:val="20"/>
          <w:szCs w:val="20"/>
        </w:rPr>
        <w:t>scale crop farmers in north</w:t>
      </w:r>
      <w:r w:rsidRPr="00536C54">
        <w:rPr>
          <w:rFonts w:ascii="Cambria Math" w:hAnsi="Cambria Math" w:cs="Cambria Math"/>
          <w:sz w:val="20"/>
          <w:szCs w:val="20"/>
        </w:rPr>
        <w:t>‑</w:t>
      </w:r>
      <w:r w:rsidRPr="00536C54">
        <w:rPr>
          <w:rFonts w:ascii="Arial" w:hAnsi="Arial" w:cs="Arial"/>
          <w:sz w:val="20"/>
          <w:szCs w:val="20"/>
        </w:rPr>
        <w:t>central Nigeria. Direct Research Journal of Agriculture and Food Science, 9, 375</w:t>
      </w:r>
      <w:r w:rsidRPr="00536C54">
        <w:rPr>
          <w:rFonts w:ascii="Cambria Math" w:hAnsi="Cambria Math" w:cs="Cambria Math"/>
          <w:sz w:val="20"/>
          <w:szCs w:val="20"/>
        </w:rPr>
        <w:t>‑</w:t>
      </w:r>
      <w:r w:rsidRPr="00536C54">
        <w:rPr>
          <w:rFonts w:ascii="Arial" w:hAnsi="Arial" w:cs="Arial"/>
          <w:sz w:val="20"/>
          <w:szCs w:val="20"/>
        </w:rPr>
        <w:t>380.</w:t>
      </w:r>
    </w:p>
    <w:p w14:paraId="2C46598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1E5CA51"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Akanbi, O. N., Olawuyi, S. O., Adepoju, A., &amp; </w:t>
      </w:r>
      <w:proofErr w:type="spellStart"/>
      <w:r w:rsidRPr="00536C54">
        <w:rPr>
          <w:rFonts w:ascii="Arial" w:hAnsi="Arial" w:cs="Arial"/>
          <w:sz w:val="20"/>
          <w:szCs w:val="20"/>
        </w:rPr>
        <w:t>Olarinde</w:t>
      </w:r>
      <w:proofErr w:type="spellEnd"/>
      <w:r w:rsidRPr="00536C54">
        <w:rPr>
          <w:rFonts w:ascii="Arial" w:hAnsi="Arial" w:cs="Arial"/>
          <w:sz w:val="20"/>
          <w:szCs w:val="20"/>
        </w:rPr>
        <w:t>, L. O. (2024). Food security drive and adoption of improved rice varieties on the production efficiencies of upland and lowland rice farmers in north</w:t>
      </w:r>
      <w:r w:rsidRPr="00536C54">
        <w:rPr>
          <w:rFonts w:ascii="Cambria Math" w:hAnsi="Cambria Math" w:cs="Cambria Math"/>
          <w:sz w:val="20"/>
          <w:szCs w:val="20"/>
        </w:rPr>
        <w:t>‑</w:t>
      </w:r>
      <w:r w:rsidRPr="00536C54">
        <w:rPr>
          <w:rFonts w:ascii="Arial" w:hAnsi="Arial" w:cs="Arial"/>
          <w:sz w:val="20"/>
          <w:szCs w:val="20"/>
        </w:rPr>
        <w:t xml:space="preserve">central Nigeria. Journal of Infrastructure Policy and Development, 8(6), Article 3341. </w:t>
      </w:r>
      <w:hyperlink r:id="rId15" w:history="1">
        <w:r w:rsidRPr="00536C54">
          <w:rPr>
            <w:rStyle w:val="Hyperlink"/>
            <w:rFonts w:ascii="Arial" w:hAnsi="Arial" w:cs="Arial"/>
            <w:color w:val="auto"/>
            <w:sz w:val="20"/>
            <w:szCs w:val="20"/>
            <w:u w:val="none"/>
          </w:rPr>
          <w:t>https://doi.org/10.24294/jipd.v8i6.3341</w:t>
        </w:r>
      </w:hyperlink>
    </w:p>
    <w:p w14:paraId="078F4E5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C4E11F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A146A1A"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Anyiam, K. H., Igwe, K. C., &amp; Henry</w:t>
      </w:r>
      <w:r w:rsidRPr="00536C54">
        <w:rPr>
          <w:rFonts w:ascii="Cambria Math" w:hAnsi="Cambria Math" w:cs="Cambria Math"/>
          <w:sz w:val="20"/>
          <w:szCs w:val="20"/>
        </w:rPr>
        <w:t>‑</w:t>
      </w:r>
      <w:proofErr w:type="spellStart"/>
      <w:r w:rsidRPr="00536C54">
        <w:rPr>
          <w:rFonts w:ascii="Arial" w:hAnsi="Arial" w:cs="Arial"/>
          <w:sz w:val="20"/>
          <w:szCs w:val="20"/>
        </w:rPr>
        <w:t>Ukoha</w:t>
      </w:r>
      <w:proofErr w:type="spellEnd"/>
      <w:r w:rsidRPr="00536C54">
        <w:rPr>
          <w:rFonts w:ascii="Arial" w:hAnsi="Arial" w:cs="Arial"/>
          <w:sz w:val="20"/>
          <w:szCs w:val="20"/>
        </w:rPr>
        <w:t>, A. (2019). Determinants of productivity of farmland in Imo State. Journal of Agriculture and Food Sciences, 17(2), 74–85.</w:t>
      </w:r>
    </w:p>
    <w:p w14:paraId="0C374FD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E054896" w14:textId="77777777" w:rsidR="0030077E" w:rsidRPr="00536C54" w:rsidRDefault="002A4235" w:rsidP="00536C54">
      <w:pPr>
        <w:pStyle w:val="ListParagraph"/>
        <w:numPr>
          <w:ilvl w:val="0"/>
          <w:numId w:val="1"/>
        </w:numPr>
        <w:shd w:val="clear" w:color="auto" w:fill="FFFFFF"/>
        <w:spacing w:after="0" w:line="240" w:lineRule="auto"/>
        <w:jc w:val="both"/>
        <w:rPr>
          <w:rFonts w:ascii="Arial" w:hAnsi="Arial" w:cs="Arial"/>
          <w:sz w:val="20"/>
          <w:szCs w:val="20"/>
        </w:rPr>
      </w:pPr>
      <w:r w:rsidRPr="00536C54">
        <w:rPr>
          <w:rFonts w:ascii="Arial" w:hAnsi="Arial" w:cs="Arial"/>
          <w:sz w:val="20"/>
          <w:szCs w:val="20"/>
        </w:rPr>
        <w:t xml:space="preserve">Chima, O. C., Genevie, D. E., </w:t>
      </w:r>
      <w:proofErr w:type="spellStart"/>
      <w:r w:rsidRPr="00536C54">
        <w:rPr>
          <w:rFonts w:ascii="Arial" w:hAnsi="Arial" w:cs="Arial"/>
          <w:sz w:val="20"/>
          <w:szCs w:val="20"/>
        </w:rPr>
        <w:t>Duruji</w:t>
      </w:r>
      <w:proofErr w:type="spellEnd"/>
      <w:r w:rsidRPr="00536C54">
        <w:rPr>
          <w:rFonts w:ascii="Arial" w:hAnsi="Arial" w:cs="Arial"/>
          <w:sz w:val="20"/>
          <w:szCs w:val="20"/>
        </w:rPr>
        <w:t xml:space="preserve">, M. M., Osimen, G. U., &amp; </w:t>
      </w:r>
      <w:proofErr w:type="spellStart"/>
      <w:r w:rsidRPr="00536C54">
        <w:rPr>
          <w:rFonts w:ascii="Arial" w:hAnsi="Arial" w:cs="Arial"/>
          <w:sz w:val="20"/>
          <w:szCs w:val="20"/>
        </w:rPr>
        <w:t>Abasilim</w:t>
      </w:r>
      <w:proofErr w:type="spellEnd"/>
      <w:r w:rsidRPr="00536C54">
        <w:rPr>
          <w:rFonts w:ascii="Arial" w:hAnsi="Arial" w:cs="Arial"/>
          <w:sz w:val="20"/>
          <w:szCs w:val="20"/>
        </w:rPr>
        <w:t xml:space="preserve">, U. (2024). Anchor Borrowers' Programme on rice production and food security in Ebonyi State, Nigeria. African </w:t>
      </w:r>
      <w:r w:rsidRPr="00536C54">
        <w:rPr>
          <w:rFonts w:ascii="Arial" w:hAnsi="Arial" w:cs="Arial"/>
          <w:sz w:val="20"/>
          <w:szCs w:val="20"/>
        </w:rPr>
        <w:lastRenderedPageBreak/>
        <w:t>Journal of Biological Science, 6(13), 2378–2397. https://doi.org/10.33472/AFJBS.6.13.2024.2378</w:t>
      </w:r>
      <w:r w:rsidRPr="00536C54">
        <w:rPr>
          <w:rFonts w:ascii="Cambria Math" w:hAnsi="Cambria Math" w:cs="Cambria Math"/>
          <w:sz w:val="20"/>
          <w:szCs w:val="20"/>
        </w:rPr>
        <w:t>‑</w:t>
      </w:r>
      <w:r w:rsidRPr="00536C54">
        <w:rPr>
          <w:rFonts w:ascii="Arial" w:hAnsi="Arial" w:cs="Arial"/>
          <w:sz w:val="20"/>
          <w:szCs w:val="20"/>
        </w:rPr>
        <w:t>2397.</w:t>
      </w:r>
    </w:p>
    <w:p w14:paraId="078C0558" w14:textId="77777777" w:rsidR="0030077E" w:rsidRDefault="0030077E" w:rsidP="0030077E">
      <w:pPr>
        <w:shd w:val="clear" w:color="auto" w:fill="FFFFFF"/>
        <w:spacing w:after="0" w:line="240" w:lineRule="auto"/>
        <w:ind w:left="709" w:hanging="709"/>
        <w:jc w:val="both"/>
        <w:rPr>
          <w:rFonts w:ascii="Arial" w:hAnsi="Arial" w:cs="Arial"/>
          <w:sz w:val="20"/>
          <w:szCs w:val="20"/>
        </w:rPr>
      </w:pPr>
    </w:p>
    <w:p w14:paraId="6B6F9230" w14:textId="6BBE889E" w:rsidR="0030077E" w:rsidRPr="00536C54" w:rsidRDefault="0030077E" w:rsidP="00536C54">
      <w:pPr>
        <w:pStyle w:val="ListParagraph"/>
        <w:numPr>
          <w:ilvl w:val="0"/>
          <w:numId w:val="1"/>
        </w:numPr>
        <w:shd w:val="clear" w:color="auto" w:fill="FFFFFF"/>
        <w:spacing w:after="0" w:line="240" w:lineRule="auto"/>
        <w:jc w:val="both"/>
        <w:rPr>
          <w:rFonts w:ascii="Arial" w:hAnsi="Arial" w:cs="Arial"/>
          <w:sz w:val="20"/>
          <w:szCs w:val="20"/>
        </w:rPr>
      </w:pPr>
      <w:r w:rsidRPr="00536C54">
        <w:rPr>
          <w:rFonts w:ascii="Arial" w:hAnsi="Arial" w:cs="Arial"/>
          <w:sz w:val="20"/>
          <w:szCs w:val="20"/>
        </w:rPr>
        <w:t xml:space="preserve">City Population. (2023). </w:t>
      </w:r>
      <w:r w:rsidRPr="00536C54">
        <w:rPr>
          <w:rFonts w:ascii="Arial" w:hAnsi="Arial" w:cs="Arial"/>
          <w:i/>
          <w:iCs/>
          <w:sz w:val="20"/>
          <w:szCs w:val="20"/>
        </w:rPr>
        <w:t>Nigeria: Administrative Division - Ebonyi</w:t>
      </w:r>
      <w:r w:rsidRPr="00536C54">
        <w:rPr>
          <w:rFonts w:ascii="Arial" w:hAnsi="Arial" w:cs="Arial"/>
          <w:sz w:val="20"/>
          <w:szCs w:val="20"/>
        </w:rPr>
        <w:t xml:space="preserve">. Retrieved August 6, 2025, from </w:t>
      </w:r>
      <w:hyperlink r:id="rId16" w:history="1">
        <w:r w:rsidRPr="00536C54">
          <w:rPr>
            <w:rStyle w:val="Hyperlink"/>
            <w:rFonts w:ascii="Arial" w:hAnsi="Arial" w:cs="Arial"/>
            <w:color w:val="auto"/>
            <w:sz w:val="20"/>
            <w:szCs w:val="20"/>
            <w:u w:val="none"/>
          </w:rPr>
          <w:t>https://www.citypopulation.de/en/nigeria/admin/NGA011__ebonyi/</w:t>
        </w:r>
      </w:hyperlink>
    </w:p>
    <w:p w14:paraId="314353EF" w14:textId="77777777" w:rsidR="00B75065" w:rsidRDefault="00B75065" w:rsidP="0030077E">
      <w:pPr>
        <w:shd w:val="clear" w:color="auto" w:fill="FFFFFF"/>
        <w:spacing w:after="0" w:line="240" w:lineRule="auto"/>
        <w:ind w:left="709" w:hanging="709"/>
        <w:jc w:val="both"/>
        <w:rPr>
          <w:rFonts w:ascii="Arial" w:hAnsi="Arial" w:cs="Arial"/>
          <w:sz w:val="20"/>
          <w:szCs w:val="20"/>
        </w:rPr>
      </w:pPr>
    </w:p>
    <w:p w14:paraId="17B28166" w14:textId="78F11C98" w:rsidR="00C57C18" w:rsidRPr="00536C54" w:rsidRDefault="00C57C18" w:rsidP="00536C54">
      <w:pPr>
        <w:pStyle w:val="ListParagraph"/>
        <w:numPr>
          <w:ilvl w:val="0"/>
          <w:numId w:val="1"/>
        </w:numPr>
        <w:shd w:val="clear" w:color="auto" w:fill="FFFFFF"/>
        <w:spacing w:after="0" w:line="240" w:lineRule="auto"/>
        <w:jc w:val="both"/>
        <w:rPr>
          <w:rFonts w:ascii="Arial" w:hAnsi="Arial" w:cs="Arial"/>
          <w:sz w:val="20"/>
          <w:szCs w:val="20"/>
        </w:rPr>
      </w:pPr>
      <w:proofErr w:type="spellStart"/>
      <w:r w:rsidRPr="00536C54">
        <w:rPr>
          <w:rFonts w:ascii="Arial" w:hAnsi="Arial" w:cs="Arial"/>
          <w:sz w:val="20"/>
          <w:szCs w:val="20"/>
        </w:rPr>
        <w:t>Dossou-Y</w:t>
      </w:r>
      <w:r w:rsidR="00B75065" w:rsidRPr="00536C54">
        <w:rPr>
          <w:rFonts w:ascii="Arial" w:hAnsi="Arial" w:cs="Arial"/>
          <w:sz w:val="20"/>
          <w:szCs w:val="20"/>
        </w:rPr>
        <w:t>ovo</w:t>
      </w:r>
      <w:proofErr w:type="spellEnd"/>
      <w:r w:rsidR="00B75065" w:rsidRPr="00536C54">
        <w:rPr>
          <w:rFonts w:ascii="Arial" w:hAnsi="Arial" w:cs="Arial"/>
          <w:sz w:val="20"/>
          <w:szCs w:val="20"/>
        </w:rPr>
        <w:t xml:space="preserve">, E.R., </w:t>
      </w:r>
      <w:proofErr w:type="spellStart"/>
      <w:r w:rsidR="00B75065" w:rsidRPr="00536C54">
        <w:rPr>
          <w:rFonts w:ascii="Arial" w:hAnsi="Arial" w:cs="Arial"/>
          <w:sz w:val="20"/>
          <w:szCs w:val="20"/>
        </w:rPr>
        <w:t>Vandamme</w:t>
      </w:r>
      <w:proofErr w:type="spellEnd"/>
      <w:r w:rsidR="00B75065" w:rsidRPr="00536C54">
        <w:rPr>
          <w:rFonts w:ascii="Arial" w:hAnsi="Arial" w:cs="Arial"/>
          <w:sz w:val="20"/>
          <w:szCs w:val="20"/>
        </w:rPr>
        <w:t>, E., Dieng, I., Jean-Martial, J., &amp; Kazuki, S. (2020). Decomposing rice yield gaps into efficiency, resource, and technology yield gaps in sub-Saharan Africa. Field Crops Research, 258, 107963.</w:t>
      </w:r>
    </w:p>
    <w:p w14:paraId="6C3CF2FA" w14:textId="77777777" w:rsidR="002A4235" w:rsidRPr="0030077E"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942515C"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proofErr w:type="spellStart"/>
      <w:r w:rsidRPr="00536C54">
        <w:rPr>
          <w:rFonts w:ascii="Arial" w:hAnsi="Arial" w:cs="Arial"/>
          <w:sz w:val="20"/>
          <w:szCs w:val="20"/>
        </w:rPr>
        <w:t>Edeoghon</w:t>
      </w:r>
      <w:proofErr w:type="spellEnd"/>
      <w:r w:rsidRPr="00536C54">
        <w:rPr>
          <w:rFonts w:ascii="Arial" w:hAnsi="Arial" w:cs="Arial"/>
          <w:sz w:val="20"/>
          <w:szCs w:val="20"/>
        </w:rPr>
        <w:t xml:space="preserve">, C. O., </w:t>
      </w:r>
      <w:proofErr w:type="spellStart"/>
      <w:r w:rsidRPr="00536C54">
        <w:rPr>
          <w:rFonts w:ascii="Arial" w:hAnsi="Arial" w:cs="Arial"/>
          <w:sz w:val="20"/>
          <w:szCs w:val="20"/>
        </w:rPr>
        <w:t>Iyilade</w:t>
      </w:r>
      <w:proofErr w:type="spellEnd"/>
      <w:r w:rsidRPr="00536C54">
        <w:rPr>
          <w:rFonts w:ascii="Arial" w:hAnsi="Arial" w:cs="Arial"/>
          <w:sz w:val="20"/>
          <w:szCs w:val="20"/>
        </w:rPr>
        <w:t xml:space="preserve">, A. O., &amp; Nwachukwu, C. G. (2019). Assessment of gender participation in rice production in </w:t>
      </w:r>
      <w:proofErr w:type="spellStart"/>
      <w:r w:rsidRPr="00536C54">
        <w:rPr>
          <w:rFonts w:ascii="Arial" w:hAnsi="Arial" w:cs="Arial"/>
          <w:sz w:val="20"/>
          <w:szCs w:val="20"/>
        </w:rPr>
        <w:t>Abakaliki</w:t>
      </w:r>
      <w:proofErr w:type="spellEnd"/>
      <w:r w:rsidRPr="00536C54">
        <w:rPr>
          <w:rFonts w:ascii="Arial" w:hAnsi="Arial" w:cs="Arial"/>
          <w:sz w:val="20"/>
          <w:szCs w:val="20"/>
        </w:rPr>
        <w:t>, Nigeria. Journal of Biology, Agriculture and Healthcare, 9(12), 37–42.</w:t>
      </w:r>
    </w:p>
    <w:p w14:paraId="00383009"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6977542" w14:textId="77777777" w:rsidR="002A4235" w:rsidRPr="00EE704B"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proofErr w:type="spellStart"/>
      <w:r w:rsidRPr="00EE704B">
        <w:rPr>
          <w:rFonts w:ascii="Arial" w:hAnsi="Arial" w:cs="Arial"/>
          <w:sz w:val="20"/>
          <w:szCs w:val="20"/>
        </w:rPr>
        <w:t>Ezeaputa</w:t>
      </w:r>
      <w:proofErr w:type="spellEnd"/>
      <w:r w:rsidRPr="00EE704B">
        <w:rPr>
          <w:rFonts w:ascii="Arial" w:hAnsi="Arial" w:cs="Arial"/>
          <w:sz w:val="20"/>
          <w:szCs w:val="20"/>
        </w:rPr>
        <w:t xml:space="preserve">, P. C., </w:t>
      </w:r>
      <w:proofErr w:type="spellStart"/>
      <w:r w:rsidRPr="00EE704B">
        <w:rPr>
          <w:rFonts w:ascii="Arial" w:hAnsi="Arial" w:cs="Arial"/>
          <w:sz w:val="20"/>
          <w:szCs w:val="20"/>
        </w:rPr>
        <w:t>Onugu</w:t>
      </w:r>
      <w:proofErr w:type="spellEnd"/>
      <w:r w:rsidRPr="00EE704B">
        <w:rPr>
          <w:rFonts w:ascii="Arial" w:hAnsi="Arial" w:cs="Arial"/>
          <w:sz w:val="20"/>
          <w:szCs w:val="20"/>
        </w:rPr>
        <w:t>, U. C., Obiekwe, N. J., &amp; Offiah, E. O. (2020). Assessment of the participation of women in family farming among rice</w:t>
      </w:r>
      <w:r w:rsidRPr="00EE704B">
        <w:rPr>
          <w:rFonts w:ascii="Cambria Math" w:hAnsi="Cambria Math" w:cs="Cambria Math"/>
          <w:sz w:val="20"/>
          <w:szCs w:val="20"/>
        </w:rPr>
        <w:t>‑</w:t>
      </w:r>
      <w:r w:rsidRPr="00EE704B">
        <w:rPr>
          <w:rFonts w:ascii="Arial" w:hAnsi="Arial" w:cs="Arial"/>
          <w:sz w:val="20"/>
          <w:szCs w:val="20"/>
        </w:rPr>
        <w:t>producing communities in rural areas of Anambra State, Nigeria. International Journal of Applied Science and Research, 3(5), 133–171.</w:t>
      </w:r>
    </w:p>
    <w:p w14:paraId="7B7A09F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3DE3326"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Ezeh, A. N., </w:t>
      </w:r>
      <w:proofErr w:type="spellStart"/>
      <w:r w:rsidRPr="00536C54">
        <w:rPr>
          <w:rFonts w:ascii="Arial" w:hAnsi="Arial" w:cs="Arial"/>
          <w:sz w:val="20"/>
          <w:szCs w:val="20"/>
        </w:rPr>
        <w:t>Enyigwe</w:t>
      </w:r>
      <w:proofErr w:type="spellEnd"/>
      <w:r w:rsidRPr="00536C54">
        <w:rPr>
          <w:rFonts w:ascii="Arial" w:hAnsi="Arial" w:cs="Arial"/>
          <w:sz w:val="20"/>
          <w:szCs w:val="20"/>
        </w:rPr>
        <w:t>, J. O., &amp; Egwu, P. N. (2022). Farmers' utilization of improved rice production technologies in Ebonyi State, Nigeria. Global Journal of Agricultural Sciences, 21, 43–49.</w:t>
      </w:r>
    </w:p>
    <w:p w14:paraId="4E5CEC4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DE157D4"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Emma</w:t>
      </w:r>
      <w:r w:rsidRPr="00536C54">
        <w:rPr>
          <w:rFonts w:ascii="Cambria Math" w:hAnsi="Cambria Math" w:cs="Cambria Math"/>
          <w:sz w:val="20"/>
          <w:szCs w:val="20"/>
        </w:rPr>
        <w:t>‑</w:t>
      </w:r>
      <w:r w:rsidRPr="00536C54">
        <w:rPr>
          <w:rFonts w:ascii="Arial" w:hAnsi="Arial" w:cs="Arial"/>
          <w:sz w:val="20"/>
          <w:szCs w:val="20"/>
        </w:rPr>
        <w:t xml:space="preserve">Ajah, J. A., Ume, S. I., Ucha, S. O., &amp; Chukwu, M. F. (2021). Economic efficiency of smallholder swamp rice farmers across gender in Anambra State, Nigeria: An application of the stochastic production frontier function. International Journal of Research and Innovation in Applied Science, 6(11), 28–36. </w:t>
      </w:r>
      <w:hyperlink r:id="rId17" w:history="1">
        <w:r w:rsidRPr="00536C54">
          <w:rPr>
            <w:rStyle w:val="Hyperlink"/>
            <w:rFonts w:ascii="Arial" w:hAnsi="Arial" w:cs="Arial"/>
            <w:color w:val="auto"/>
            <w:sz w:val="20"/>
            <w:szCs w:val="20"/>
            <w:u w:val="none"/>
          </w:rPr>
          <w:t>https://doi.org/10.51584/IJRIAS.2021.61103</w:t>
        </w:r>
      </w:hyperlink>
    </w:p>
    <w:p w14:paraId="28F3396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7123C31" w14:textId="77777777" w:rsidR="0030077E"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Federal Ministry of Agriculture and Rural Development. (2020). National Rice Development Strategy II, 2020–2030 (2nd ed.).</w:t>
      </w:r>
    </w:p>
    <w:p w14:paraId="54873A7A" w14:textId="77777777" w:rsidR="0030077E" w:rsidRDefault="0030077E" w:rsidP="0030077E">
      <w:pPr>
        <w:shd w:val="clear" w:color="auto" w:fill="FFFFFF"/>
        <w:spacing w:after="0" w:line="240" w:lineRule="auto"/>
        <w:ind w:left="709" w:hanging="709"/>
        <w:jc w:val="both"/>
        <w:rPr>
          <w:rFonts w:ascii="Arial" w:eastAsia="Times New Roman" w:hAnsi="Arial" w:cs="Arial"/>
          <w:sz w:val="20"/>
          <w:szCs w:val="20"/>
        </w:rPr>
      </w:pPr>
    </w:p>
    <w:p w14:paraId="6ADE32DB" w14:textId="019BE405" w:rsidR="0030077E" w:rsidRPr="00536C54" w:rsidRDefault="0030077E"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Feyishola, J. (2024). </w:t>
      </w:r>
      <w:r w:rsidRPr="00536C54">
        <w:rPr>
          <w:rFonts w:ascii="Arial" w:hAnsi="Arial" w:cs="Arial"/>
          <w:i/>
          <w:iCs/>
          <w:sz w:val="20"/>
          <w:szCs w:val="20"/>
        </w:rPr>
        <w:t>Ebonyi leads as Nigeria’s agriculture hotspot in the first census in 31 years</w:t>
      </w:r>
      <w:r w:rsidRPr="00536C54">
        <w:rPr>
          <w:rFonts w:ascii="Arial" w:hAnsi="Arial" w:cs="Arial"/>
          <w:sz w:val="20"/>
          <w:szCs w:val="20"/>
        </w:rPr>
        <w:t>. BusinessDay Report, 2024. Retrieved August 6, 2025, from https://businessday.ng/news/article/ebonyi-leads-as-nigerias-agriculture-hotspot-in-first-census-in-31-years/</w:t>
      </w:r>
    </w:p>
    <w:p w14:paraId="6A422D7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7D793AA" w14:textId="4C32087C"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FAO. (2023). </w:t>
      </w:r>
      <w:r w:rsidR="00E97EAD" w:rsidRPr="00536C54">
        <w:rPr>
          <w:rFonts w:ascii="Arial" w:hAnsi="Arial" w:cs="Arial"/>
          <w:sz w:val="20"/>
          <w:szCs w:val="20"/>
        </w:rPr>
        <w:t xml:space="preserve">The Status of Women in Agrifood Systems: </w:t>
      </w:r>
      <w:r w:rsidRPr="00536C54">
        <w:rPr>
          <w:rFonts w:ascii="Arial" w:hAnsi="Arial" w:cs="Arial"/>
          <w:sz w:val="20"/>
          <w:szCs w:val="20"/>
        </w:rPr>
        <w:t>Food and Agriculture Organization. Programme Report, 128–244.</w:t>
      </w:r>
      <w:r w:rsidR="00E97EAD" w:rsidRPr="00E97EAD">
        <w:t xml:space="preserve"> </w:t>
      </w:r>
      <w:r w:rsidR="00E97EAD" w:rsidRPr="00536C54">
        <w:rPr>
          <w:rFonts w:ascii="Arial" w:hAnsi="Arial" w:cs="Arial"/>
          <w:sz w:val="20"/>
          <w:szCs w:val="20"/>
        </w:rPr>
        <w:t>https://www.fao.org/gender/the-status-of-women-in-agrifood-systems</w:t>
      </w:r>
    </w:p>
    <w:p w14:paraId="74489B4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079C750"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Kamai, N., </w:t>
      </w:r>
      <w:proofErr w:type="spellStart"/>
      <w:r w:rsidRPr="00536C54">
        <w:rPr>
          <w:rFonts w:ascii="Arial" w:hAnsi="Arial" w:cs="Arial"/>
          <w:sz w:val="20"/>
          <w:szCs w:val="20"/>
        </w:rPr>
        <w:t>Omoigui</w:t>
      </w:r>
      <w:proofErr w:type="spellEnd"/>
      <w:r w:rsidRPr="00536C54">
        <w:rPr>
          <w:rFonts w:ascii="Arial" w:hAnsi="Arial" w:cs="Arial"/>
          <w:sz w:val="20"/>
          <w:szCs w:val="20"/>
        </w:rPr>
        <w:t xml:space="preserve">, L. O., Kamara, A. Y., &amp; </w:t>
      </w:r>
      <w:proofErr w:type="spellStart"/>
      <w:r w:rsidRPr="00536C54">
        <w:rPr>
          <w:rFonts w:ascii="Arial" w:hAnsi="Arial" w:cs="Arial"/>
          <w:sz w:val="20"/>
          <w:szCs w:val="20"/>
        </w:rPr>
        <w:t>Ekeleme</w:t>
      </w:r>
      <w:proofErr w:type="spellEnd"/>
      <w:r w:rsidRPr="00536C54">
        <w:rPr>
          <w:rFonts w:ascii="Arial" w:hAnsi="Arial" w:cs="Arial"/>
          <w:sz w:val="20"/>
          <w:szCs w:val="20"/>
        </w:rPr>
        <w:t>, F. (2020). Guide to rice production in northern Nigeria. International Institute of Tropical Agriculture.</w:t>
      </w:r>
    </w:p>
    <w:p w14:paraId="7AE01DB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2E073D6"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Michael, B. V., </w:t>
      </w:r>
      <w:proofErr w:type="spellStart"/>
      <w:r w:rsidRPr="00536C54">
        <w:rPr>
          <w:rFonts w:ascii="Arial" w:hAnsi="Arial" w:cs="Arial"/>
          <w:sz w:val="20"/>
          <w:szCs w:val="20"/>
        </w:rPr>
        <w:t>Siéwé</w:t>
      </w:r>
      <w:proofErr w:type="spellEnd"/>
      <w:r w:rsidRPr="00536C54">
        <w:rPr>
          <w:rFonts w:ascii="Arial" w:hAnsi="Arial" w:cs="Arial"/>
          <w:sz w:val="20"/>
          <w:szCs w:val="20"/>
        </w:rPr>
        <w:t xml:space="preserve">, F., Abdulqudus, A. I., </w:t>
      </w:r>
      <w:proofErr w:type="spellStart"/>
      <w:r w:rsidRPr="00536C54">
        <w:rPr>
          <w:rFonts w:ascii="Arial" w:hAnsi="Arial" w:cs="Arial"/>
          <w:sz w:val="20"/>
          <w:szCs w:val="20"/>
        </w:rPr>
        <w:t>Angarawai</w:t>
      </w:r>
      <w:proofErr w:type="spellEnd"/>
      <w:r w:rsidRPr="00536C54">
        <w:rPr>
          <w:rFonts w:ascii="Arial" w:hAnsi="Arial" w:cs="Arial"/>
          <w:sz w:val="20"/>
          <w:szCs w:val="20"/>
        </w:rPr>
        <w:t xml:space="preserve">, I. I., </w:t>
      </w:r>
      <w:proofErr w:type="spellStart"/>
      <w:r w:rsidRPr="00536C54">
        <w:rPr>
          <w:rFonts w:ascii="Arial" w:hAnsi="Arial" w:cs="Arial"/>
          <w:sz w:val="20"/>
          <w:szCs w:val="20"/>
        </w:rPr>
        <w:t>Ajeigbe</w:t>
      </w:r>
      <w:proofErr w:type="spellEnd"/>
      <w:r w:rsidRPr="00536C54">
        <w:rPr>
          <w:rFonts w:ascii="Arial" w:hAnsi="Arial" w:cs="Arial"/>
          <w:sz w:val="20"/>
          <w:szCs w:val="20"/>
        </w:rPr>
        <w:t xml:space="preserve">, H. A., </w:t>
      </w:r>
      <w:proofErr w:type="spellStart"/>
      <w:r w:rsidRPr="00536C54">
        <w:rPr>
          <w:rFonts w:ascii="Arial" w:hAnsi="Arial" w:cs="Arial"/>
          <w:sz w:val="20"/>
          <w:szCs w:val="20"/>
        </w:rPr>
        <w:t>Ojeiwo</w:t>
      </w:r>
      <w:proofErr w:type="spellEnd"/>
      <w:r w:rsidRPr="00536C54">
        <w:rPr>
          <w:rFonts w:ascii="Arial" w:hAnsi="Arial" w:cs="Arial"/>
          <w:sz w:val="20"/>
          <w:szCs w:val="20"/>
        </w:rPr>
        <w:t xml:space="preserve">, C., &amp; Bako, N. S. (2021). Production efficiency of pearl millet farming households in Nigeria: A </w:t>
      </w:r>
      <w:proofErr w:type="spellStart"/>
      <w:r w:rsidRPr="00536C54">
        <w:rPr>
          <w:rFonts w:ascii="Arial" w:hAnsi="Arial" w:cs="Arial"/>
          <w:sz w:val="20"/>
          <w:szCs w:val="20"/>
        </w:rPr>
        <w:t>translog</w:t>
      </w:r>
      <w:proofErr w:type="spellEnd"/>
      <w:r w:rsidRPr="00536C54">
        <w:rPr>
          <w:rFonts w:ascii="Arial" w:hAnsi="Arial" w:cs="Arial"/>
          <w:sz w:val="20"/>
          <w:szCs w:val="20"/>
        </w:rPr>
        <w:t xml:space="preserve"> primal cost system approach. Journal of Food Security, 9(4), 167–182. https://doi.org/10.12691/jfs</w:t>
      </w:r>
      <w:r w:rsidRPr="00536C54">
        <w:rPr>
          <w:rFonts w:ascii="Cambria Math" w:hAnsi="Cambria Math" w:cs="Cambria Math"/>
          <w:sz w:val="20"/>
          <w:szCs w:val="20"/>
        </w:rPr>
        <w:t>‑</w:t>
      </w:r>
      <w:r w:rsidRPr="00536C54">
        <w:rPr>
          <w:rFonts w:ascii="Arial" w:hAnsi="Arial" w:cs="Arial"/>
          <w:sz w:val="20"/>
          <w:szCs w:val="20"/>
        </w:rPr>
        <w:t>9</w:t>
      </w:r>
      <w:r w:rsidRPr="00536C54">
        <w:rPr>
          <w:rFonts w:ascii="Cambria Math" w:hAnsi="Cambria Math" w:cs="Cambria Math"/>
          <w:sz w:val="20"/>
          <w:szCs w:val="20"/>
        </w:rPr>
        <w:t>‑</w:t>
      </w:r>
      <w:r w:rsidRPr="00536C54">
        <w:rPr>
          <w:rFonts w:ascii="Arial" w:hAnsi="Arial" w:cs="Arial"/>
          <w:sz w:val="20"/>
          <w:szCs w:val="20"/>
        </w:rPr>
        <w:t>4</w:t>
      </w:r>
      <w:r w:rsidRPr="00536C54">
        <w:rPr>
          <w:rFonts w:ascii="Cambria Math" w:hAnsi="Cambria Math" w:cs="Cambria Math"/>
          <w:sz w:val="20"/>
          <w:szCs w:val="20"/>
        </w:rPr>
        <w:t>‑</w:t>
      </w:r>
      <w:r w:rsidRPr="00536C54">
        <w:rPr>
          <w:rFonts w:ascii="Arial" w:hAnsi="Arial" w:cs="Arial"/>
          <w:sz w:val="20"/>
          <w:szCs w:val="20"/>
        </w:rPr>
        <w:t>4</w:t>
      </w:r>
    </w:p>
    <w:p w14:paraId="77C88C8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60B1BB7B" w14:textId="279CABD3" w:rsidR="002A4235" w:rsidRPr="00536C54" w:rsidRDefault="00E97EAD"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Ministry of Works, Ebonyi State (2022) as cited in the Ebonyi State Climate-Smart Agriculture Profile (2020/2022) from Michigan State University. </w:t>
      </w:r>
    </w:p>
    <w:p w14:paraId="69AC98BC" w14:textId="77777777" w:rsidR="00E97EAD" w:rsidRDefault="00E97EAD" w:rsidP="002A4235">
      <w:pPr>
        <w:shd w:val="clear" w:color="auto" w:fill="FFFFFF"/>
        <w:spacing w:after="0" w:line="240" w:lineRule="auto"/>
        <w:ind w:left="709" w:hanging="709"/>
        <w:jc w:val="both"/>
        <w:rPr>
          <w:rFonts w:ascii="Arial" w:hAnsi="Arial" w:cs="Arial"/>
          <w:sz w:val="20"/>
          <w:szCs w:val="20"/>
        </w:rPr>
      </w:pPr>
    </w:p>
    <w:p w14:paraId="1D7251AD" w14:textId="40787EFD"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proofErr w:type="spellStart"/>
      <w:r w:rsidRPr="00536C54">
        <w:rPr>
          <w:rFonts w:ascii="Arial" w:hAnsi="Arial" w:cs="Arial"/>
          <w:sz w:val="20"/>
          <w:szCs w:val="20"/>
        </w:rPr>
        <w:t>Munonye</w:t>
      </w:r>
      <w:proofErr w:type="spellEnd"/>
      <w:r w:rsidRPr="00536C54">
        <w:rPr>
          <w:rFonts w:ascii="Arial" w:hAnsi="Arial" w:cs="Arial"/>
          <w:sz w:val="20"/>
          <w:szCs w:val="20"/>
        </w:rPr>
        <w:t xml:space="preserve">, J. O., Matthew, D. E., </w:t>
      </w:r>
      <w:proofErr w:type="spellStart"/>
      <w:r w:rsidRPr="00536C54">
        <w:rPr>
          <w:rFonts w:ascii="Arial" w:hAnsi="Arial" w:cs="Arial"/>
          <w:sz w:val="20"/>
          <w:szCs w:val="20"/>
        </w:rPr>
        <w:t>Olaolu</w:t>
      </w:r>
      <w:proofErr w:type="spellEnd"/>
      <w:r w:rsidRPr="00536C54">
        <w:rPr>
          <w:rFonts w:ascii="Arial" w:hAnsi="Arial" w:cs="Arial"/>
          <w:sz w:val="20"/>
          <w:szCs w:val="20"/>
        </w:rPr>
        <w:t xml:space="preserve">, M., </w:t>
      </w:r>
      <w:proofErr w:type="spellStart"/>
      <w:r w:rsidRPr="00536C54">
        <w:rPr>
          <w:rFonts w:ascii="Arial" w:hAnsi="Arial" w:cs="Arial"/>
          <w:sz w:val="20"/>
          <w:szCs w:val="20"/>
        </w:rPr>
        <w:t>Onyeneke</w:t>
      </w:r>
      <w:proofErr w:type="spellEnd"/>
      <w:r w:rsidRPr="00536C54">
        <w:rPr>
          <w:rFonts w:ascii="Arial" w:hAnsi="Arial" w:cs="Arial"/>
          <w:sz w:val="20"/>
          <w:szCs w:val="20"/>
        </w:rPr>
        <w:t xml:space="preserve">, R. U., Obi, J. N., Amadi, M., Ibrahim, S. O., </w:t>
      </w:r>
      <w:proofErr w:type="spellStart"/>
      <w:r w:rsidRPr="00536C54">
        <w:rPr>
          <w:rFonts w:ascii="Arial" w:hAnsi="Arial" w:cs="Arial"/>
          <w:sz w:val="20"/>
          <w:szCs w:val="20"/>
        </w:rPr>
        <w:t>Izuogu</w:t>
      </w:r>
      <w:proofErr w:type="spellEnd"/>
      <w:r w:rsidRPr="00536C54">
        <w:rPr>
          <w:rFonts w:ascii="Arial" w:hAnsi="Arial" w:cs="Arial"/>
          <w:sz w:val="20"/>
          <w:szCs w:val="20"/>
        </w:rPr>
        <w:t xml:space="preserve">, C. U., &amp; Njoku, L. C. (2023). The impact of food security and poverty status on rural household farmers in </w:t>
      </w:r>
      <w:proofErr w:type="spellStart"/>
      <w:r w:rsidRPr="00536C54">
        <w:rPr>
          <w:rFonts w:ascii="Arial" w:hAnsi="Arial" w:cs="Arial"/>
          <w:sz w:val="20"/>
          <w:szCs w:val="20"/>
        </w:rPr>
        <w:t>Ikwo</w:t>
      </w:r>
      <w:proofErr w:type="spellEnd"/>
      <w:r w:rsidRPr="00536C54">
        <w:rPr>
          <w:rFonts w:ascii="Arial" w:hAnsi="Arial" w:cs="Arial"/>
          <w:sz w:val="20"/>
          <w:szCs w:val="20"/>
        </w:rPr>
        <w:t xml:space="preserve">, Ebonyi State, Nigeria. African Journal of Food, Agriculture, Nutrition and Development, 23(6), 23637–23656. </w:t>
      </w:r>
      <w:hyperlink r:id="rId18" w:history="1">
        <w:r w:rsidRPr="00536C54">
          <w:rPr>
            <w:rStyle w:val="Hyperlink"/>
            <w:rFonts w:ascii="Arial" w:hAnsi="Arial" w:cs="Arial"/>
            <w:color w:val="auto"/>
            <w:sz w:val="20"/>
            <w:szCs w:val="20"/>
            <w:u w:val="none"/>
          </w:rPr>
          <w:t>https://doi.org/10.18697/ajfand.123.2345</w:t>
        </w:r>
      </w:hyperlink>
    </w:p>
    <w:p w14:paraId="45B4143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8786EEE"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proofErr w:type="spellStart"/>
      <w:r w:rsidRPr="00536C54">
        <w:rPr>
          <w:rFonts w:ascii="Arial" w:hAnsi="Arial" w:cs="Arial"/>
          <w:sz w:val="20"/>
          <w:szCs w:val="20"/>
        </w:rPr>
        <w:t>Munonye</w:t>
      </w:r>
      <w:proofErr w:type="spellEnd"/>
      <w:r w:rsidRPr="00536C54">
        <w:rPr>
          <w:rFonts w:ascii="Arial" w:hAnsi="Arial" w:cs="Arial"/>
          <w:sz w:val="20"/>
          <w:szCs w:val="20"/>
        </w:rPr>
        <w:t xml:space="preserve">, J. O., Osuji, E., </w:t>
      </w:r>
      <w:proofErr w:type="spellStart"/>
      <w:r w:rsidRPr="00536C54">
        <w:rPr>
          <w:rFonts w:ascii="Arial" w:hAnsi="Arial" w:cs="Arial"/>
          <w:sz w:val="20"/>
          <w:szCs w:val="20"/>
        </w:rPr>
        <w:t>Olaolu</w:t>
      </w:r>
      <w:proofErr w:type="spellEnd"/>
      <w:r w:rsidRPr="00536C54">
        <w:rPr>
          <w:rFonts w:ascii="Arial" w:hAnsi="Arial" w:cs="Arial"/>
          <w:sz w:val="20"/>
          <w:szCs w:val="20"/>
        </w:rPr>
        <w:t xml:space="preserve">, M., </w:t>
      </w:r>
      <w:proofErr w:type="spellStart"/>
      <w:r w:rsidRPr="00536C54">
        <w:rPr>
          <w:rFonts w:ascii="Arial" w:hAnsi="Arial" w:cs="Arial"/>
          <w:sz w:val="20"/>
          <w:szCs w:val="20"/>
        </w:rPr>
        <w:t>Okoisu</w:t>
      </w:r>
      <w:proofErr w:type="spellEnd"/>
      <w:r w:rsidRPr="00536C54">
        <w:rPr>
          <w:rFonts w:ascii="Arial" w:hAnsi="Arial" w:cs="Arial"/>
          <w:sz w:val="20"/>
          <w:szCs w:val="20"/>
        </w:rPr>
        <w:t>, A., Obi, J., Eze, G., Ibrahim</w:t>
      </w:r>
      <w:r w:rsidRPr="00536C54">
        <w:rPr>
          <w:rFonts w:ascii="Cambria Math" w:hAnsi="Cambria Math" w:cs="Cambria Math"/>
          <w:sz w:val="20"/>
          <w:szCs w:val="20"/>
        </w:rPr>
        <w:t>‑</w:t>
      </w:r>
      <w:proofErr w:type="spellStart"/>
      <w:r w:rsidRPr="00536C54">
        <w:rPr>
          <w:rFonts w:ascii="Arial" w:hAnsi="Arial" w:cs="Arial"/>
          <w:sz w:val="20"/>
          <w:szCs w:val="20"/>
        </w:rPr>
        <w:t>Olesin</w:t>
      </w:r>
      <w:proofErr w:type="spellEnd"/>
      <w:r w:rsidRPr="00536C54">
        <w:rPr>
          <w:rFonts w:ascii="Arial" w:hAnsi="Arial" w:cs="Arial"/>
          <w:sz w:val="20"/>
          <w:szCs w:val="20"/>
        </w:rPr>
        <w:t xml:space="preserve">, S., Njoku, L., Amadi, M., </w:t>
      </w:r>
      <w:proofErr w:type="spellStart"/>
      <w:r w:rsidRPr="00536C54">
        <w:rPr>
          <w:rFonts w:ascii="Arial" w:hAnsi="Arial" w:cs="Arial"/>
          <w:sz w:val="20"/>
          <w:szCs w:val="20"/>
        </w:rPr>
        <w:t>Izuogu</w:t>
      </w:r>
      <w:proofErr w:type="spellEnd"/>
      <w:r w:rsidRPr="00536C54">
        <w:rPr>
          <w:rFonts w:ascii="Arial" w:hAnsi="Arial" w:cs="Arial"/>
          <w:sz w:val="20"/>
          <w:szCs w:val="20"/>
        </w:rPr>
        <w:t xml:space="preserve">, C., &amp; </w:t>
      </w:r>
      <w:proofErr w:type="spellStart"/>
      <w:r w:rsidRPr="00536C54">
        <w:rPr>
          <w:rFonts w:ascii="Arial" w:hAnsi="Arial" w:cs="Arial"/>
          <w:sz w:val="20"/>
          <w:szCs w:val="20"/>
        </w:rPr>
        <w:t>Azuamairo</w:t>
      </w:r>
      <w:proofErr w:type="spellEnd"/>
      <w:r w:rsidRPr="00536C54">
        <w:rPr>
          <w:rFonts w:ascii="Arial" w:hAnsi="Arial" w:cs="Arial"/>
          <w:sz w:val="20"/>
          <w:szCs w:val="20"/>
        </w:rPr>
        <w:t>, G. (2022). Perceived effects of COVID</w:t>
      </w:r>
      <w:r w:rsidRPr="00536C54">
        <w:rPr>
          <w:rFonts w:ascii="Cambria Math" w:hAnsi="Cambria Math" w:cs="Cambria Math"/>
          <w:sz w:val="20"/>
          <w:szCs w:val="20"/>
        </w:rPr>
        <w:t>‑</w:t>
      </w:r>
      <w:r w:rsidRPr="00536C54">
        <w:rPr>
          <w:rFonts w:ascii="Arial" w:hAnsi="Arial" w:cs="Arial"/>
          <w:sz w:val="20"/>
          <w:szCs w:val="20"/>
        </w:rPr>
        <w:t xml:space="preserve">19 pandemic on food </w:t>
      </w:r>
      <w:r w:rsidRPr="00536C54">
        <w:rPr>
          <w:rFonts w:ascii="Arial" w:hAnsi="Arial" w:cs="Arial"/>
          <w:sz w:val="20"/>
          <w:szCs w:val="20"/>
        </w:rPr>
        <w:lastRenderedPageBreak/>
        <w:t xml:space="preserve">security in Southeast Nigeria. Frontiers in Sustainable Food Systems, 6, 1–18. </w:t>
      </w:r>
      <w:hyperlink r:id="rId19" w:history="1">
        <w:r w:rsidRPr="00536C54">
          <w:rPr>
            <w:rStyle w:val="Hyperlink"/>
            <w:rFonts w:ascii="Arial" w:hAnsi="Arial" w:cs="Arial"/>
            <w:color w:val="auto"/>
            <w:sz w:val="20"/>
            <w:szCs w:val="20"/>
            <w:u w:val="none"/>
          </w:rPr>
          <w:t>https://doi.org/10.3389/fsufs.2022.886317</w:t>
        </w:r>
      </w:hyperlink>
    </w:p>
    <w:p w14:paraId="2F4457F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6BF028E0" w14:textId="220AA14C" w:rsidR="002A4235" w:rsidRPr="00EE704B"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EE704B">
        <w:rPr>
          <w:rFonts w:ascii="Arial" w:hAnsi="Arial" w:cs="Arial"/>
          <w:sz w:val="20"/>
          <w:szCs w:val="20"/>
        </w:rPr>
        <w:t xml:space="preserve">Nigerian Meteorological Agency. (2021). Climate profile of Ebonyi State. </w:t>
      </w:r>
      <w:hyperlink r:id="rId20" w:history="1">
        <w:r w:rsidR="00EE704B" w:rsidRPr="00EE704B">
          <w:rPr>
            <w:rStyle w:val="Hyperlink"/>
            <w:rFonts w:ascii="Arial" w:hAnsi="Arial" w:cs="Arial"/>
            <w:sz w:val="20"/>
            <w:szCs w:val="20"/>
          </w:rPr>
          <w:t>https://nimet.gov.ng/</w:t>
        </w:r>
      </w:hyperlink>
      <w:r w:rsidR="00EE704B" w:rsidRPr="00EE704B">
        <w:rPr>
          <w:rFonts w:ascii="Arial" w:hAnsi="Arial" w:cs="Arial"/>
          <w:sz w:val="20"/>
          <w:szCs w:val="20"/>
        </w:rPr>
        <w:t xml:space="preserve"> </w:t>
      </w:r>
    </w:p>
    <w:p w14:paraId="775CFA6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4FF4A50"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Ng'ombe, J. N., Tembo, M. C., &amp; Masasi, B. (2020). “‘Are they aware, and why?’ Bayesian analysis of predictors of smallholder farmers' awareness of climate change and its risks to agriculture.” Agronomy, 10(5), 376. </w:t>
      </w:r>
      <w:hyperlink r:id="rId21" w:history="1">
        <w:r w:rsidRPr="00536C54">
          <w:rPr>
            <w:rStyle w:val="Hyperlink"/>
            <w:rFonts w:ascii="Arial" w:hAnsi="Arial" w:cs="Arial"/>
            <w:color w:val="auto"/>
            <w:sz w:val="20"/>
            <w:szCs w:val="20"/>
            <w:u w:val="none"/>
          </w:rPr>
          <w:t>https://doi.org/10.3390/agronomy10050376</w:t>
        </w:r>
      </w:hyperlink>
    </w:p>
    <w:p w14:paraId="10D2B38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E3D50E6" w14:textId="77777777" w:rsidR="002A4235" w:rsidRPr="00EE704B"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EE704B">
        <w:rPr>
          <w:rFonts w:ascii="Arial" w:hAnsi="Arial" w:cs="Arial"/>
          <w:sz w:val="20"/>
          <w:szCs w:val="20"/>
        </w:rPr>
        <w:t>National Agricultural Extension and Research Liaison Services (NAERLS) &amp; Federal Ministry of Agriculture and Rural Development (FMARD). (2020, October). 2020 Wet Season Agricultural Performance in Nigeria: National report (ISSN 2408</w:t>
      </w:r>
      <w:r w:rsidRPr="00EE704B">
        <w:rPr>
          <w:rFonts w:ascii="Cambria Math" w:hAnsi="Cambria Math" w:cs="Cambria Math"/>
          <w:sz w:val="20"/>
          <w:szCs w:val="20"/>
        </w:rPr>
        <w:t>‑</w:t>
      </w:r>
      <w:r w:rsidRPr="00EE704B">
        <w:rPr>
          <w:rFonts w:ascii="Arial" w:hAnsi="Arial" w:cs="Arial"/>
          <w:sz w:val="20"/>
          <w:szCs w:val="20"/>
        </w:rPr>
        <w:t>7459). Ahmadu Bello University, Zaria.</w:t>
      </w:r>
    </w:p>
    <w:p w14:paraId="11557D1F"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7ADC197" w14:textId="77777777" w:rsidR="002A4235" w:rsidRPr="00EE704B"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EE704B">
        <w:rPr>
          <w:rFonts w:ascii="Arial" w:hAnsi="Arial" w:cs="Arial"/>
          <w:sz w:val="20"/>
          <w:szCs w:val="20"/>
        </w:rPr>
        <w:t>National Bureau of Statistics. (2020). Ebonyi State agricultural survey report. Abuja, Nigeria.</w:t>
      </w:r>
    </w:p>
    <w:p w14:paraId="7FE88196" w14:textId="77777777" w:rsidR="002A4235" w:rsidRPr="00872DFF" w:rsidRDefault="002A4235" w:rsidP="002A4235">
      <w:pPr>
        <w:shd w:val="clear" w:color="auto" w:fill="FFFFFF"/>
        <w:spacing w:after="0" w:line="240" w:lineRule="auto"/>
        <w:ind w:left="709" w:hanging="709"/>
        <w:jc w:val="both"/>
        <w:rPr>
          <w:rFonts w:ascii="Arial" w:hAnsi="Arial" w:cs="Arial"/>
          <w:sz w:val="20"/>
          <w:szCs w:val="20"/>
        </w:rPr>
      </w:pPr>
    </w:p>
    <w:p w14:paraId="15C05F7D" w14:textId="77777777" w:rsidR="002A4235" w:rsidRPr="00EE704B"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EE704B">
        <w:rPr>
          <w:rFonts w:ascii="Arial" w:hAnsi="Arial" w:cs="Arial"/>
          <w:sz w:val="20"/>
          <w:szCs w:val="20"/>
        </w:rPr>
        <w:t xml:space="preserve">National Bureau of Statistics. (2021). Consumption expenditure report. </w:t>
      </w:r>
      <w:hyperlink r:id="rId22" w:history="1">
        <w:r w:rsidRPr="00EE704B">
          <w:rPr>
            <w:rStyle w:val="Hyperlink"/>
            <w:rFonts w:ascii="Arial" w:hAnsi="Arial" w:cs="Arial"/>
            <w:color w:val="auto"/>
            <w:sz w:val="20"/>
            <w:szCs w:val="20"/>
            <w:u w:val="none"/>
          </w:rPr>
          <w:t>https://nigerianstat.gov.ng/</w:t>
        </w:r>
      </w:hyperlink>
    </w:p>
    <w:p w14:paraId="101C0BF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F03B622" w14:textId="5A084940" w:rsidR="002A4235" w:rsidRPr="00EE704B"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EE704B">
        <w:rPr>
          <w:rFonts w:ascii="Arial" w:hAnsi="Arial" w:cs="Arial"/>
          <w:sz w:val="20"/>
          <w:szCs w:val="20"/>
        </w:rPr>
        <w:t>National Bureau of Statistics. (202</w:t>
      </w:r>
      <w:r w:rsidR="004967BE" w:rsidRPr="00EE704B">
        <w:rPr>
          <w:rFonts w:ascii="Arial" w:hAnsi="Arial" w:cs="Arial"/>
          <w:sz w:val="20"/>
          <w:szCs w:val="20"/>
        </w:rPr>
        <w:t>0</w:t>
      </w:r>
      <w:r w:rsidRPr="00EE704B">
        <w:rPr>
          <w:rFonts w:ascii="Arial" w:hAnsi="Arial" w:cs="Arial"/>
          <w:sz w:val="20"/>
          <w:szCs w:val="20"/>
        </w:rPr>
        <w:t xml:space="preserve">). </w:t>
      </w:r>
      <w:r w:rsidR="004967BE" w:rsidRPr="00EE704B">
        <w:rPr>
          <w:rFonts w:ascii="Arial" w:hAnsi="Arial" w:cs="Arial"/>
          <w:sz w:val="20"/>
          <w:szCs w:val="20"/>
        </w:rPr>
        <w:t xml:space="preserve">National Bureau of Statistics estimates and demographic reports. </w:t>
      </w:r>
      <w:proofErr w:type="spellStart"/>
      <w:r w:rsidR="004967BE" w:rsidRPr="00EE704B">
        <w:rPr>
          <w:rFonts w:ascii="Arial" w:hAnsi="Arial" w:cs="Arial"/>
          <w:sz w:val="20"/>
          <w:szCs w:val="20"/>
        </w:rPr>
        <w:t>Nigeriastat</w:t>
      </w:r>
      <w:proofErr w:type="spellEnd"/>
      <w:r w:rsidR="004967BE" w:rsidRPr="00EE704B">
        <w:rPr>
          <w:rFonts w:ascii="Arial" w:hAnsi="Arial" w:cs="Arial"/>
          <w:sz w:val="20"/>
          <w:szCs w:val="20"/>
        </w:rPr>
        <w:t>., 2020.</w:t>
      </w:r>
    </w:p>
    <w:p w14:paraId="6C6F010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9885398" w14:textId="2E54EE35" w:rsidR="002A4235" w:rsidRPr="00EE704B"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EE704B">
        <w:rPr>
          <w:rFonts w:ascii="Arial" w:hAnsi="Arial" w:cs="Arial"/>
          <w:sz w:val="20"/>
          <w:szCs w:val="20"/>
        </w:rPr>
        <w:t xml:space="preserve">National Bureau of Statistics. (2023). Nigeria's </w:t>
      </w:r>
      <w:r w:rsidR="004967BE" w:rsidRPr="00EE704B">
        <w:rPr>
          <w:rFonts w:ascii="Arial" w:hAnsi="Arial" w:cs="Arial"/>
          <w:sz w:val="20"/>
          <w:szCs w:val="20"/>
        </w:rPr>
        <w:t>Gross Domestic Product Report, First Quarter</w:t>
      </w:r>
      <w:r w:rsidRPr="00EE704B">
        <w:rPr>
          <w:rFonts w:ascii="Arial" w:hAnsi="Arial" w:cs="Arial"/>
          <w:sz w:val="20"/>
          <w:szCs w:val="20"/>
        </w:rPr>
        <w:t xml:space="preserve"> 2023.</w:t>
      </w:r>
    </w:p>
    <w:p w14:paraId="62655E96" w14:textId="77777777" w:rsidR="00CA7EA2" w:rsidRPr="00EE704B" w:rsidRDefault="00CA7EA2" w:rsidP="002A4235">
      <w:pPr>
        <w:shd w:val="clear" w:color="auto" w:fill="FFFFFF"/>
        <w:spacing w:after="0" w:line="240" w:lineRule="auto"/>
        <w:ind w:left="709" w:hanging="709"/>
        <w:jc w:val="both"/>
        <w:rPr>
          <w:rFonts w:ascii="Arial" w:hAnsi="Arial" w:cs="Arial"/>
          <w:sz w:val="20"/>
          <w:szCs w:val="20"/>
        </w:rPr>
      </w:pPr>
    </w:p>
    <w:p w14:paraId="7DFBE26E" w14:textId="5E579E6B" w:rsidR="002A4235" w:rsidRPr="00EE704B"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EE704B">
        <w:rPr>
          <w:rFonts w:ascii="Arial" w:hAnsi="Arial" w:cs="Arial"/>
          <w:sz w:val="20"/>
          <w:szCs w:val="20"/>
        </w:rPr>
        <w:t>National Population Commission. (2016). National Population Commission and National Bureau of Statistics report.</w:t>
      </w:r>
    </w:p>
    <w:p w14:paraId="432A8BA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23D2D1C"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proofErr w:type="spellStart"/>
      <w:r w:rsidRPr="00536C54">
        <w:rPr>
          <w:rFonts w:ascii="Arial" w:hAnsi="Arial" w:cs="Arial"/>
          <w:sz w:val="20"/>
          <w:szCs w:val="20"/>
        </w:rPr>
        <w:t>Nwahia</w:t>
      </w:r>
      <w:proofErr w:type="spellEnd"/>
      <w:r w:rsidRPr="00536C54">
        <w:rPr>
          <w:rFonts w:ascii="Arial" w:hAnsi="Arial" w:cs="Arial"/>
          <w:sz w:val="20"/>
          <w:szCs w:val="20"/>
        </w:rPr>
        <w:t xml:space="preserve">, O. C., Balogun, O. S., Balogun, O. L., </w:t>
      </w:r>
      <w:proofErr w:type="spellStart"/>
      <w:r w:rsidRPr="00536C54">
        <w:rPr>
          <w:rFonts w:ascii="Arial" w:hAnsi="Arial" w:cs="Arial"/>
          <w:sz w:val="20"/>
          <w:szCs w:val="20"/>
        </w:rPr>
        <w:t>Emeghara</w:t>
      </w:r>
      <w:proofErr w:type="spellEnd"/>
      <w:r w:rsidRPr="00536C54">
        <w:rPr>
          <w:rFonts w:ascii="Arial" w:hAnsi="Arial" w:cs="Arial"/>
          <w:sz w:val="20"/>
          <w:szCs w:val="20"/>
        </w:rPr>
        <w:t xml:space="preserve">, U. U., </w:t>
      </w:r>
      <w:proofErr w:type="spellStart"/>
      <w:r w:rsidRPr="00536C54">
        <w:rPr>
          <w:rFonts w:ascii="Arial" w:hAnsi="Arial" w:cs="Arial"/>
          <w:sz w:val="20"/>
          <w:szCs w:val="20"/>
        </w:rPr>
        <w:t>Onwegbunam</w:t>
      </w:r>
      <w:proofErr w:type="spellEnd"/>
      <w:r w:rsidRPr="00536C54">
        <w:rPr>
          <w:rFonts w:ascii="Arial" w:hAnsi="Arial" w:cs="Arial"/>
          <w:sz w:val="20"/>
          <w:szCs w:val="20"/>
        </w:rPr>
        <w:t>, N. E., &amp; Bala, U. J. (2020). Analysis of technical, allocative and economic efficiency of rice farmers in Ebonyi State, Nigeria. Russian Journal of Agriculture and Socio</w:t>
      </w:r>
      <w:r w:rsidRPr="00536C54">
        <w:rPr>
          <w:rFonts w:ascii="Cambria Math" w:hAnsi="Cambria Math" w:cs="Cambria Math"/>
          <w:sz w:val="20"/>
          <w:szCs w:val="20"/>
        </w:rPr>
        <w:t>‑</w:t>
      </w:r>
      <w:r w:rsidRPr="00536C54">
        <w:rPr>
          <w:rFonts w:ascii="Arial" w:hAnsi="Arial" w:cs="Arial"/>
          <w:sz w:val="20"/>
          <w:szCs w:val="20"/>
        </w:rPr>
        <w:t>economic Sciences, 10(106), 135–143.</w:t>
      </w:r>
    </w:p>
    <w:p w14:paraId="0FF86D0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87B87EC"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proofErr w:type="spellStart"/>
      <w:r w:rsidRPr="00536C54">
        <w:rPr>
          <w:rFonts w:ascii="Arial" w:hAnsi="Arial" w:cs="Arial"/>
          <w:sz w:val="20"/>
          <w:szCs w:val="20"/>
        </w:rPr>
        <w:t>Nwofoke</w:t>
      </w:r>
      <w:proofErr w:type="spellEnd"/>
      <w:r w:rsidRPr="00536C54">
        <w:rPr>
          <w:rFonts w:ascii="Arial" w:hAnsi="Arial" w:cs="Arial"/>
          <w:sz w:val="20"/>
          <w:szCs w:val="20"/>
        </w:rPr>
        <w:t xml:space="preserve">, C., Igwe, G. V. C., &amp; Anaga, F. I. (2024). Utilization of improved rice production technologies among rice farmers’ cooperative societies in </w:t>
      </w:r>
      <w:proofErr w:type="spellStart"/>
      <w:r w:rsidRPr="00536C54">
        <w:rPr>
          <w:rFonts w:ascii="Arial" w:hAnsi="Arial" w:cs="Arial"/>
          <w:sz w:val="20"/>
          <w:szCs w:val="20"/>
        </w:rPr>
        <w:t>Ohaukwu</w:t>
      </w:r>
      <w:proofErr w:type="spellEnd"/>
      <w:r w:rsidRPr="00536C54">
        <w:rPr>
          <w:rFonts w:ascii="Arial" w:hAnsi="Arial" w:cs="Arial"/>
          <w:sz w:val="20"/>
          <w:szCs w:val="20"/>
        </w:rPr>
        <w:t xml:space="preserve"> L.G.A of Ebonyi State. IOSR Journal of Agriculture and Veterinary Science (IOSR</w:t>
      </w:r>
      <w:r w:rsidRPr="00536C54">
        <w:rPr>
          <w:rFonts w:ascii="Cambria Math" w:hAnsi="Cambria Math" w:cs="Cambria Math"/>
          <w:sz w:val="20"/>
          <w:szCs w:val="20"/>
        </w:rPr>
        <w:t>‑</w:t>
      </w:r>
      <w:r w:rsidRPr="00536C54">
        <w:rPr>
          <w:rFonts w:ascii="Arial" w:hAnsi="Arial" w:cs="Arial"/>
          <w:sz w:val="20"/>
          <w:szCs w:val="20"/>
        </w:rPr>
        <w:t>JAVS), 17(8), 31–38.</w:t>
      </w:r>
    </w:p>
    <w:p w14:paraId="461A558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B50125A" w14:textId="7EB05078" w:rsidR="002A4235" w:rsidRPr="00EE704B" w:rsidRDefault="002A4235" w:rsidP="00EE704B">
      <w:pPr>
        <w:pStyle w:val="ListParagraph"/>
        <w:numPr>
          <w:ilvl w:val="0"/>
          <w:numId w:val="1"/>
        </w:numPr>
        <w:shd w:val="clear" w:color="auto" w:fill="FFFFFF"/>
        <w:spacing w:after="0" w:line="240" w:lineRule="auto"/>
        <w:jc w:val="both"/>
        <w:rPr>
          <w:rFonts w:ascii="Arial" w:hAnsi="Arial" w:cs="Arial"/>
          <w:sz w:val="20"/>
          <w:szCs w:val="20"/>
        </w:rPr>
      </w:pPr>
      <w:proofErr w:type="spellStart"/>
      <w:r w:rsidRPr="00EE704B">
        <w:rPr>
          <w:rFonts w:ascii="Arial" w:hAnsi="Arial" w:cs="Arial"/>
          <w:sz w:val="20"/>
          <w:szCs w:val="20"/>
        </w:rPr>
        <w:t>Nwokoye</w:t>
      </w:r>
      <w:proofErr w:type="spellEnd"/>
      <w:r w:rsidRPr="00EE704B">
        <w:rPr>
          <w:rFonts w:ascii="Arial" w:hAnsi="Arial" w:cs="Arial"/>
          <w:sz w:val="20"/>
          <w:szCs w:val="20"/>
        </w:rPr>
        <w:t xml:space="preserve">, E. S., Stephen, A. O., </w:t>
      </w:r>
      <w:proofErr w:type="spellStart"/>
      <w:r w:rsidRPr="00EE704B">
        <w:rPr>
          <w:rFonts w:ascii="Arial" w:hAnsi="Arial" w:cs="Arial"/>
          <w:sz w:val="20"/>
          <w:szCs w:val="20"/>
        </w:rPr>
        <w:t>Dimnwobi</w:t>
      </w:r>
      <w:proofErr w:type="spellEnd"/>
      <w:r w:rsidRPr="00EE704B">
        <w:rPr>
          <w:rFonts w:ascii="Arial" w:hAnsi="Arial" w:cs="Arial"/>
          <w:sz w:val="20"/>
          <w:szCs w:val="20"/>
        </w:rPr>
        <w:t xml:space="preserve">, S. K., &amp; </w:t>
      </w:r>
      <w:proofErr w:type="spellStart"/>
      <w:r w:rsidRPr="00EE704B">
        <w:rPr>
          <w:rFonts w:ascii="Arial" w:hAnsi="Arial" w:cs="Arial"/>
          <w:sz w:val="20"/>
          <w:szCs w:val="20"/>
        </w:rPr>
        <w:t>Ekesiobi</w:t>
      </w:r>
      <w:proofErr w:type="spellEnd"/>
      <w:r w:rsidRPr="00EE704B">
        <w:rPr>
          <w:rFonts w:ascii="Arial" w:hAnsi="Arial" w:cs="Arial"/>
          <w:sz w:val="20"/>
          <w:szCs w:val="20"/>
        </w:rPr>
        <w:t xml:space="preserve">, C. S. (2019). </w:t>
      </w:r>
      <w:r w:rsidR="00EE704B" w:rsidRPr="00EE704B">
        <w:rPr>
          <w:rFonts w:ascii="Arial" w:hAnsi="Arial" w:cs="Arial"/>
          <w:sz w:val="20"/>
          <w:szCs w:val="20"/>
        </w:rPr>
        <w:t>SOCIOECONOMIC DETERMINANTS OF INFORMATION</w:t>
      </w:r>
      <w:r w:rsidR="00EE704B" w:rsidRPr="00EE704B">
        <w:rPr>
          <w:rFonts w:ascii="Arial" w:hAnsi="Arial" w:cs="Arial"/>
          <w:sz w:val="20"/>
          <w:szCs w:val="20"/>
        </w:rPr>
        <w:t xml:space="preserve"> </w:t>
      </w:r>
      <w:r w:rsidR="00EE704B" w:rsidRPr="00EE704B">
        <w:rPr>
          <w:rFonts w:ascii="Arial" w:hAnsi="Arial" w:cs="Arial"/>
          <w:sz w:val="20"/>
          <w:szCs w:val="20"/>
        </w:rPr>
        <w:t>AND COMMUNICATION TECHNOLOGY ADOPTION</w:t>
      </w:r>
      <w:r w:rsidR="00EE704B" w:rsidRPr="00EE704B">
        <w:rPr>
          <w:rFonts w:ascii="Arial" w:hAnsi="Arial" w:cs="Arial"/>
          <w:sz w:val="20"/>
          <w:szCs w:val="20"/>
        </w:rPr>
        <w:t xml:space="preserve"> </w:t>
      </w:r>
      <w:r w:rsidR="00EE704B" w:rsidRPr="00EE704B">
        <w:rPr>
          <w:rFonts w:ascii="Arial" w:hAnsi="Arial" w:cs="Arial"/>
          <w:sz w:val="20"/>
          <w:szCs w:val="20"/>
        </w:rPr>
        <w:t>AMONG RICE FARMERS IN EBONYI STATE, NIGERIA</w:t>
      </w:r>
      <w:r w:rsidRPr="00EE704B">
        <w:rPr>
          <w:rFonts w:ascii="Arial" w:hAnsi="Arial" w:cs="Arial"/>
          <w:sz w:val="20"/>
          <w:szCs w:val="20"/>
        </w:rPr>
        <w:t>. Nigerian Economic Society Journal, 61(3), 43–48.</w:t>
      </w:r>
    </w:p>
    <w:p w14:paraId="49DCFFA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E47A3EC"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proofErr w:type="spellStart"/>
      <w:r w:rsidRPr="00536C54">
        <w:rPr>
          <w:rFonts w:ascii="Arial" w:hAnsi="Arial" w:cs="Arial"/>
          <w:sz w:val="20"/>
          <w:szCs w:val="20"/>
        </w:rPr>
        <w:t>Nwaru</w:t>
      </w:r>
      <w:proofErr w:type="spellEnd"/>
      <w:r w:rsidRPr="00536C54">
        <w:rPr>
          <w:rFonts w:ascii="Arial" w:hAnsi="Arial" w:cs="Arial"/>
          <w:sz w:val="20"/>
          <w:szCs w:val="20"/>
        </w:rPr>
        <w:t>, J. C., Essien, U. A., &amp; Onuoha, R. E. (2011). Determinants of informal credit demand and supply among food crop far</w:t>
      </w:r>
      <w:bookmarkStart w:id="2" w:name="_GoBack"/>
      <w:bookmarkEnd w:id="2"/>
      <w:r w:rsidRPr="00536C54">
        <w:rPr>
          <w:rFonts w:ascii="Arial" w:hAnsi="Arial" w:cs="Arial"/>
          <w:sz w:val="20"/>
          <w:szCs w:val="20"/>
        </w:rPr>
        <w:t>mers in Akwa Ibom State, Nigeria. Journal of Rural Community Development, 6(1), 129–139.</w:t>
      </w:r>
    </w:p>
    <w:p w14:paraId="5D6865C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9167E36"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Obasi, F. A., Agbo, F. U., &amp; </w:t>
      </w:r>
      <w:proofErr w:type="spellStart"/>
      <w:r w:rsidRPr="00536C54">
        <w:rPr>
          <w:rFonts w:ascii="Arial" w:hAnsi="Arial" w:cs="Arial"/>
          <w:sz w:val="20"/>
          <w:szCs w:val="20"/>
        </w:rPr>
        <w:t>Onyenekwe</w:t>
      </w:r>
      <w:proofErr w:type="spellEnd"/>
      <w:r w:rsidRPr="00536C54">
        <w:rPr>
          <w:rFonts w:ascii="Arial" w:hAnsi="Arial" w:cs="Arial"/>
          <w:sz w:val="20"/>
          <w:szCs w:val="20"/>
        </w:rPr>
        <w:t>, S. C. (2015). Environmental and socio</w:t>
      </w:r>
      <w:r w:rsidRPr="00536C54">
        <w:rPr>
          <w:rFonts w:ascii="Cambria Math" w:hAnsi="Cambria Math" w:cs="Cambria Math"/>
          <w:sz w:val="20"/>
          <w:szCs w:val="20"/>
        </w:rPr>
        <w:t>‑</w:t>
      </w:r>
      <w:r w:rsidRPr="00536C54">
        <w:rPr>
          <w:rFonts w:ascii="Arial" w:hAnsi="Arial" w:cs="Arial"/>
          <w:sz w:val="20"/>
          <w:szCs w:val="20"/>
        </w:rPr>
        <w:t>economic effects of timber harvesting in Ebonyi State, Nigeria. African Journal of Agricultural Research, 10(11), 1233–1238.</w:t>
      </w:r>
    </w:p>
    <w:p w14:paraId="3EF4801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6C6BB30A" w14:textId="17E59D61"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proofErr w:type="spellStart"/>
      <w:r w:rsidRPr="00536C54">
        <w:rPr>
          <w:rFonts w:ascii="Arial" w:hAnsi="Arial" w:cs="Arial"/>
          <w:sz w:val="20"/>
          <w:szCs w:val="20"/>
        </w:rPr>
        <w:t>Obayelu</w:t>
      </w:r>
      <w:proofErr w:type="spellEnd"/>
      <w:r w:rsidRPr="00536C54">
        <w:rPr>
          <w:rFonts w:ascii="Arial" w:hAnsi="Arial" w:cs="Arial"/>
          <w:sz w:val="20"/>
          <w:szCs w:val="20"/>
        </w:rPr>
        <w:t xml:space="preserve">, A. E., Afolayan, S. O., Ayodeji, O. O., &amp; </w:t>
      </w:r>
      <w:proofErr w:type="spellStart"/>
      <w:r w:rsidRPr="00536C54">
        <w:rPr>
          <w:rFonts w:ascii="Arial" w:hAnsi="Arial" w:cs="Arial"/>
          <w:sz w:val="20"/>
          <w:szCs w:val="20"/>
        </w:rPr>
        <w:t>Oseseamheh</w:t>
      </w:r>
      <w:proofErr w:type="spellEnd"/>
      <w:r w:rsidRPr="00536C54">
        <w:rPr>
          <w:rFonts w:ascii="Arial" w:hAnsi="Arial" w:cs="Arial"/>
          <w:sz w:val="20"/>
          <w:szCs w:val="20"/>
        </w:rPr>
        <w:t>, S. O. (2024). Labour use types and technical efficiency among small</w:t>
      </w:r>
      <w:r w:rsidRPr="00536C54">
        <w:rPr>
          <w:rFonts w:ascii="Cambria Math" w:hAnsi="Cambria Math" w:cs="Cambria Math"/>
          <w:sz w:val="20"/>
          <w:szCs w:val="20"/>
        </w:rPr>
        <w:t>‑</w:t>
      </w:r>
      <w:r w:rsidRPr="00536C54">
        <w:rPr>
          <w:rFonts w:ascii="Arial" w:hAnsi="Arial" w:cs="Arial"/>
          <w:sz w:val="20"/>
          <w:szCs w:val="20"/>
        </w:rPr>
        <w:t xml:space="preserve">scale rice farmers in Nigeria: Evidence in Obafemi </w:t>
      </w:r>
      <w:proofErr w:type="spellStart"/>
      <w:r w:rsidRPr="00536C54">
        <w:rPr>
          <w:rFonts w:ascii="Arial" w:hAnsi="Arial" w:cs="Arial"/>
          <w:sz w:val="20"/>
          <w:szCs w:val="20"/>
        </w:rPr>
        <w:t>Owode</w:t>
      </w:r>
      <w:proofErr w:type="spellEnd"/>
      <w:r w:rsidRPr="00536C54">
        <w:rPr>
          <w:rFonts w:ascii="Arial" w:hAnsi="Arial" w:cs="Arial"/>
          <w:sz w:val="20"/>
          <w:szCs w:val="20"/>
        </w:rPr>
        <w:t xml:space="preserve"> Local Government Area of Ogun State, Nigeria. Journal of Agricultural Science and Environment, 24(2), 82–97.</w:t>
      </w:r>
    </w:p>
    <w:p w14:paraId="7AC0728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3F69476"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proofErr w:type="spellStart"/>
      <w:r w:rsidRPr="00536C54">
        <w:rPr>
          <w:rFonts w:ascii="Arial" w:hAnsi="Arial" w:cs="Arial"/>
          <w:sz w:val="20"/>
          <w:szCs w:val="20"/>
        </w:rPr>
        <w:t>Ogunkunle</w:t>
      </w:r>
      <w:proofErr w:type="spellEnd"/>
      <w:r w:rsidRPr="00536C54">
        <w:rPr>
          <w:rFonts w:ascii="Arial" w:hAnsi="Arial" w:cs="Arial"/>
          <w:sz w:val="20"/>
          <w:szCs w:val="20"/>
        </w:rPr>
        <w:t xml:space="preserve">, T., Olaniyi, O. A., &amp; </w:t>
      </w:r>
      <w:proofErr w:type="spellStart"/>
      <w:r w:rsidRPr="00536C54">
        <w:rPr>
          <w:rFonts w:ascii="Arial" w:hAnsi="Arial" w:cs="Arial"/>
          <w:sz w:val="20"/>
          <w:szCs w:val="20"/>
        </w:rPr>
        <w:t>Puseletso</w:t>
      </w:r>
      <w:proofErr w:type="spellEnd"/>
      <w:r w:rsidRPr="00536C54">
        <w:rPr>
          <w:rFonts w:ascii="Arial" w:hAnsi="Arial" w:cs="Arial"/>
          <w:sz w:val="20"/>
          <w:szCs w:val="20"/>
        </w:rPr>
        <w:t xml:space="preserve">, L. (2023). Determinants of youth farmers’ utilization of improved rice production practices in Southwest Nigeria. Journal of Agricultural Extension, 27(1), 61–74. </w:t>
      </w:r>
      <w:hyperlink r:id="rId23" w:history="1">
        <w:r w:rsidRPr="00536C54">
          <w:rPr>
            <w:rStyle w:val="Hyperlink"/>
            <w:rFonts w:ascii="Arial" w:hAnsi="Arial" w:cs="Arial"/>
            <w:color w:val="auto"/>
            <w:sz w:val="20"/>
            <w:szCs w:val="20"/>
            <w:u w:val="none"/>
          </w:rPr>
          <w:t>https://dx.doi.org/10.4314/jae.v27i1.6</w:t>
        </w:r>
      </w:hyperlink>
    </w:p>
    <w:p w14:paraId="65AA509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1E306B3"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lastRenderedPageBreak/>
        <w:t xml:space="preserve">Ojo, T. O., &amp; </w:t>
      </w:r>
      <w:proofErr w:type="spellStart"/>
      <w:r w:rsidRPr="00536C54">
        <w:rPr>
          <w:rFonts w:ascii="Arial" w:hAnsi="Arial" w:cs="Arial"/>
          <w:sz w:val="20"/>
          <w:szCs w:val="20"/>
        </w:rPr>
        <w:t>Baiyegunhi</w:t>
      </w:r>
      <w:proofErr w:type="spellEnd"/>
      <w:r w:rsidRPr="00536C54">
        <w:rPr>
          <w:rFonts w:ascii="Arial" w:hAnsi="Arial" w:cs="Arial"/>
          <w:sz w:val="20"/>
          <w:szCs w:val="20"/>
        </w:rPr>
        <w:t>, L. J. S. (2023). Gender differentials on productivity of rice farmers in Southwestern Nigeria: An Oaxaca</w:t>
      </w:r>
      <w:r w:rsidRPr="00536C54">
        <w:rPr>
          <w:rFonts w:ascii="Cambria Math" w:hAnsi="Cambria Math" w:cs="Cambria Math"/>
          <w:sz w:val="20"/>
          <w:szCs w:val="20"/>
        </w:rPr>
        <w:t>‑</w:t>
      </w:r>
      <w:r w:rsidRPr="00536C54">
        <w:rPr>
          <w:rFonts w:ascii="Arial" w:hAnsi="Arial" w:cs="Arial"/>
          <w:sz w:val="20"/>
          <w:szCs w:val="20"/>
        </w:rPr>
        <w:t xml:space="preserve">Blinder decomposition approach. </w:t>
      </w:r>
      <w:proofErr w:type="spellStart"/>
      <w:r w:rsidRPr="00536C54">
        <w:rPr>
          <w:rFonts w:ascii="Arial" w:hAnsi="Arial" w:cs="Arial"/>
          <w:sz w:val="20"/>
          <w:szCs w:val="20"/>
        </w:rPr>
        <w:t>Heliyon</w:t>
      </w:r>
      <w:proofErr w:type="spellEnd"/>
      <w:r w:rsidRPr="00536C54">
        <w:rPr>
          <w:rFonts w:ascii="Arial" w:hAnsi="Arial" w:cs="Arial"/>
          <w:sz w:val="20"/>
          <w:szCs w:val="20"/>
        </w:rPr>
        <w:t xml:space="preserve">, 9(12), e22724. </w:t>
      </w:r>
      <w:hyperlink r:id="rId24" w:history="1">
        <w:r w:rsidRPr="00536C54">
          <w:rPr>
            <w:rStyle w:val="Hyperlink"/>
            <w:rFonts w:ascii="Arial" w:hAnsi="Arial" w:cs="Arial"/>
            <w:color w:val="auto"/>
            <w:sz w:val="20"/>
            <w:szCs w:val="20"/>
            <w:u w:val="none"/>
          </w:rPr>
          <w:t>https://doi.org/10.1016/j.heliyon.2023.e22724</w:t>
        </w:r>
      </w:hyperlink>
    </w:p>
    <w:p w14:paraId="0D84EA4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F1D6DAE"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proofErr w:type="spellStart"/>
      <w:r w:rsidRPr="00536C54">
        <w:rPr>
          <w:rFonts w:ascii="Arial" w:hAnsi="Arial" w:cs="Arial"/>
          <w:sz w:val="20"/>
          <w:szCs w:val="20"/>
        </w:rPr>
        <w:t>Odoemenem</w:t>
      </w:r>
      <w:proofErr w:type="spellEnd"/>
      <w:r w:rsidRPr="00536C54">
        <w:rPr>
          <w:rFonts w:ascii="Arial" w:hAnsi="Arial" w:cs="Arial"/>
          <w:sz w:val="20"/>
          <w:szCs w:val="20"/>
        </w:rPr>
        <w:t xml:space="preserve">, I. U., &amp; </w:t>
      </w:r>
      <w:proofErr w:type="spellStart"/>
      <w:r w:rsidRPr="00536C54">
        <w:rPr>
          <w:rFonts w:ascii="Arial" w:hAnsi="Arial" w:cs="Arial"/>
          <w:sz w:val="20"/>
          <w:szCs w:val="20"/>
        </w:rPr>
        <w:t>Inakwu</w:t>
      </w:r>
      <w:proofErr w:type="spellEnd"/>
      <w:r w:rsidRPr="00536C54">
        <w:rPr>
          <w:rFonts w:ascii="Arial" w:hAnsi="Arial" w:cs="Arial"/>
          <w:sz w:val="20"/>
          <w:szCs w:val="20"/>
        </w:rPr>
        <w:t>, J. A. (2011). Economic analysis of rice production in Cross River State, Nigeria. Journal of Development and Agricultural Economics, 3(9), 469–474.</w:t>
      </w:r>
    </w:p>
    <w:p w14:paraId="670580A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9257BB4"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Okoh, T. C., </w:t>
      </w:r>
      <w:proofErr w:type="spellStart"/>
      <w:r w:rsidRPr="00536C54">
        <w:rPr>
          <w:rFonts w:ascii="Arial" w:hAnsi="Arial" w:cs="Arial"/>
          <w:sz w:val="20"/>
          <w:szCs w:val="20"/>
        </w:rPr>
        <w:t>Opata</w:t>
      </w:r>
      <w:proofErr w:type="spellEnd"/>
      <w:r w:rsidRPr="00536C54">
        <w:rPr>
          <w:rFonts w:ascii="Arial" w:hAnsi="Arial" w:cs="Arial"/>
          <w:sz w:val="20"/>
          <w:szCs w:val="20"/>
        </w:rPr>
        <w:t>, P. I., &amp; Umaru, I. I. (2022). Determinants of resource</w:t>
      </w:r>
      <w:r w:rsidRPr="00536C54">
        <w:rPr>
          <w:rFonts w:ascii="Cambria Math" w:hAnsi="Cambria Math" w:cs="Cambria Math"/>
          <w:sz w:val="20"/>
          <w:szCs w:val="20"/>
        </w:rPr>
        <w:t>‑</w:t>
      </w:r>
      <w:r w:rsidRPr="00536C54">
        <w:rPr>
          <w:rFonts w:ascii="Arial" w:hAnsi="Arial" w:cs="Arial"/>
          <w:sz w:val="20"/>
          <w:szCs w:val="20"/>
        </w:rPr>
        <w:t>use efficiencies among lowland rice farmers of Enugu State, Nigeria. Agro</w:t>
      </w:r>
      <w:r w:rsidRPr="00536C54">
        <w:rPr>
          <w:rFonts w:ascii="Cambria Math" w:hAnsi="Cambria Math" w:cs="Cambria Math"/>
          <w:sz w:val="20"/>
          <w:szCs w:val="20"/>
        </w:rPr>
        <w:t>‑</w:t>
      </w:r>
      <w:r w:rsidRPr="00536C54">
        <w:rPr>
          <w:rFonts w:ascii="Arial" w:hAnsi="Arial" w:cs="Arial"/>
          <w:sz w:val="20"/>
          <w:szCs w:val="20"/>
        </w:rPr>
        <w:t xml:space="preserve">Science: Journal of Tropical Agriculture, Food, Environment and Extension, 21(1), 61–67. </w:t>
      </w:r>
      <w:hyperlink r:id="rId25" w:history="1">
        <w:r w:rsidRPr="00536C54">
          <w:rPr>
            <w:rStyle w:val="Hyperlink"/>
            <w:rFonts w:ascii="Arial" w:hAnsi="Arial" w:cs="Arial"/>
            <w:color w:val="auto"/>
            <w:sz w:val="20"/>
            <w:szCs w:val="20"/>
            <w:u w:val="none"/>
          </w:rPr>
          <w:t>https://doi.org/10.4314/as.v21i1.10</w:t>
        </w:r>
      </w:hyperlink>
    </w:p>
    <w:p w14:paraId="0E079DF5"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proofErr w:type="spellStart"/>
      <w:r w:rsidRPr="00536C54">
        <w:rPr>
          <w:rFonts w:ascii="Arial" w:hAnsi="Arial" w:cs="Arial"/>
          <w:sz w:val="20"/>
          <w:szCs w:val="20"/>
        </w:rPr>
        <w:t>Otekunrin</w:t>
      </w:r>
      <w:proofErr w:type="spellEnd"/>
      <w:r w:rsidRPr="00536C54">
        <w:rPr>
          <w:rFonts w:ascii="Arial" w:hAnsi="Arial" w:cs="Arial"/>
          <w:sz w:val="20"/>
          <w:szCs w:val="20"/>
        </w:rPr>
        <w:t xml:space="preserve">, O. A., </w:t>
      </w:r>
      <w:proofErr w:type="spellStart"/>
      <w:r w:rsidRPr="00536C54">
        <w:rPr>
          <w:rFonts w:ascii="Arial" w:hAnsi="Arial" w:cs="Arial"/>
          <w:sz w:val="20"/>
          <w:szCs w:val="20"/>
        </w:rPr>
        <w:t>Otekunrin</w:t>
      </w:r>
      <w:proofErr w:type="spellEnd"/>
      <w:r w:rsidRPr="00536C54">
        <w:rPr>
          <w:rFonts w:ascii="Arial" w:hAnsi="Arial" w:cs="Arial"/>
          <w:sz w:val="20"/>
          <w:szCs w:val="20"/>
        </w:rPr>
        <w:t xml:space="preserve">, O. A., Sawicka, B., &amp; </w:t>
      </w:r>
      <w:proofErr w:type="spellStart"/>
      <w:r w:rsidRPr="00536C54">
        <w:rPr>
          <w:rFonts w:ascii="Arial" w:hAnsi="Arial" w:cs="Arial"/>
          <w:sz w:val="20"/>
          <w:szCs w:val="20"/>
        </w:rPr>
        <w:t>Pszczółkowski</w:t>
      </w:r>
      <w:proofErr w:type="spellEnd"/>
      <w:r w:rsidRPr="00536C54">
        <w:rPr>
          <w:rFonts w:ascii="Arial" w:hAnsi="Arial" w:cs="Arial"/>
          <w:sz w:val="20"/>
          <w:szCs w:val="20"/>
        </w:rPr>
        <w:t>, P. (2021). Assessing food insecurity and its drivers among smallholder farming households in rural Oyo State, Nigeria: The HFIAS approach. Agriculture, 11(12), 1189.</w:t>
      </w:r>
    </w:p>
    <w:p w14:paraId="5A386A34" w14:textId="77777777" w:rsidR="00C57C18" w:rsidRDefault="00C57C18" w:rsidP="002A4235">
      <w:pPr>
        <w:shd w:val="clear" w:color="auto" w:fill="FFFFFF"/>
        <w:spacing w:after="0" w:line="240" w:lineRule="auto"/>
        <w:ind w:left="709" w:hanging="709"/>
        <w:jc w:val="both"/>
        <w:rPr>
          <w:rFonts w:ascii="Arial" w:eastAsia="Times New Roman" w:hAnsi="Arial" w:cs="Arial"/>
          <w:sz w:val="20"/>
          <w:szCs w:val="20"/>
        </w:rPr>
      </w:pPr>
    </w:p>
    <w:p w14:paraId="55437341" w14:textId="07C98D25" w:rsidR="002A4235" w:rsidRPr="00536C54" w:rsidRDefault="00C57C18"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eastAsia="Times New Roman" w:hAnsi="Arial" w:cs="Arial"/>
          <w:sz w:val="20"/>
          <w:szCs w:val="20"/>
        </w:rPr>
        <w:t xml:space="preserve">Philip, D., </w:t>
      </w:r>
      <w:proofErr w:type="spellStart"/>
      <w:r w:rsidRPr="00536C54">
        <w:rPr>
          <w:rFonts w:ascii="Arial" w:eastAsia="Times New Roman" w:hAnsi="Arial" w:cs="Arial"/>
          <w:sz w:val="20"/>
          <w:szCs w:val="20"/>
        </w:rPr>
        <w:t>Jayeoba</w:t>
      </w:r>
      <w:proofErr w:type="spellEnd"/>
      <w:r w:rsidRPr="00536C54">
        <w:rPr>
          <w:rFonts w:ascii="Arial" w:eastAsia="Times New Roman" w:hAnsi="Arial" w:cs="Arial"/>
          <w:sz w:val="20"/>
          <w:szCs w:val="20"/>
        </w:rPr>
        <w:t xml:space="preserve">, O.O., </w:t>
      </w:r>
      <w:proofErr w:type="spellStart"/>
      <w:r w:rsidRPr="00536C54">
        <w:rPr>
          <w:rFonts w:ascii="Arial" w:eastAsia="Times New Roman" w:hAnsi="Arial" w:cs="Arial"/>
          <w:sz w:val="20"/>
          <w:szCs w:val="20"/>
        </w:rPr>
        <w:t>Ndripaya</w:t>
      </w:r>
      <w:proofErr w:type="spellEnd"/>
      <w:r w:rsidRPr="00536C54">
        <w:rPr>
          <w:rFonts w:ascii="Arial" w:eastAsia="Times New Roman" w:hAnsi="Arial" w:cs="Arial"/>
          <w:sz w:val="20"/>
          <w:szCs w:val="20"/>
        </w:rPr>
        <w:t xml:space="preserve">, Y.D. and </w:t>
      </w:r>
      <w:proofErr w:type="spellStart"/>
      <w:r w:rsidRPr="00536C54">
        <w:rPr>
          <w:rFonts w:ascii="Arial" w:eastAsia="Times New Roman" w:hAnsi="Arial" w:cs="Arial"/>
          <w:sz w:val="20"/>
          <w:szCs w:val="20"/>
        </w:rPr>
        <w:t>Fatunbi</w:t>
      </w:r>
      <w:proofErr w:type="spellEnd"/>
      <w:r w:rsidRPr="00536C54">
        <w:rPr>
          <w:rFonts w:ascii="Arial" w:eastAsia="Times New Roman" w:hAnsi="Arial" w:cs="Arial"/>
          <w:sz w:val="20"/>
          <w:szCs w:val="20"/>
        </w:rPr>
        <w:t xml:space="preserve">, A.O. (2018). Innovation Opportunities in the Rice Value Chain in Nigeria. </w:t>
      </w:r>
      <w:r w:rsidRPr="00536C54">
        <w:rPr>
          <w:rFonts w:ascii="Arial" w:eastAsia="Times New Roman" w:hAnsi="Arial" w:cs="Arial"/>
          <w:i/>
          <w:iCs/>
          <w:sz w:val="20"/>
          <w:szCs w:val="20"/>
        </w:rPr>
        <w:t>FARA Research Report</w:t>
      </w:r>
      <w:r w:rsidRPr="00536C54">
        <w:rPr>
          <w:rFonts w:ascii="Arial" w:eastAsia="Times New Roman" w:hAnsi="Arial" w:cs="Arial"/>
          <w:sz w:val="20"/>
          <w:szCs w:val="20"/>
        </w:rPr>
        <w:t>, 2(3) 48.</w:t>
      </w:r>
    </w:p>
    <w:p w14:paraId="17A967BF"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Thomas, K. A., </w:t>
      </w:r>
      <w:proofErr w:type="spellStart"/>
      <w:r w:rsidRPr="00536C54">
        <w:rPr>
          <w:rFonts w:ascii="Arial" w:hAnsi="Arial" w:cs="Arial"/>
          <w:sz w:val="20"/>
          <w:szCs w:val="20"/>
        </w:rPr>
        <w:t>Oyebode</w:t>
      </w:r>
      <w:proofErr w:type="spellEnd"/>
      <w:r w:rsidRPr="00536C54">
        <w:rPr>
          <w:rFonts w:ascii="Arial" w:hAnsi="Arial" w:cs="Arial"/>
          <w:sz w:val="20"/>
          <w:szCs w:val="20"/>
        </w:rPr>
        <w:t xml:space="preserve">, L. A., &amp; Essien, E. O. (2023). Competitive African Rice Initiative: Perceptions, utilization and effectiveness of its practice among rice farmers in Kebbi State, Nigeria. Agricultura </w:t>
      </w:r>
      <w:proofErr w:type="spellStart"/>
      <w:r w:rsidRPr="00536C54">
        <w:rPr>
          <w:rFonts w:ascii="Arial" w:hAnsi="Arial" w:cs="Arial"/>
          <w:sz w:val="20"/>
          <w:szCs w:val="20"/>
        </w:rPr>
        <w:t>Tropica</w:t>
      </w:r>
      <w:proofErr w:type="spellEnd"/>
      <w:r w:rsidRPr="00536C54">
        <w:rPr>
          <w:rFonts w:ascii="Arial" w:hAnsi="Arial" w:cs="Arial"/>
          <w:sz w:val="20"/>
          <w:szCs w:val="20"/>
        </w:rPr>
        <w:t xml:space="preserve"> et </w:t>
      </w:r>
      <w:proofErr w:type="spellStart"/>
      <w:r w:rsidRPr="00536C54">
        <w:rPr>
          <w:rFonts w:ascii="Arial" w:hAnsi="Arial" w:cs="Arial"/>
          <w:sz w:val="20"/>
          <w:szCs w:val="20"/>
        </w:rPr>
        <w:t>Subtropica</w:t>
      </w:r>
      <w:proofErr w:type="spellEnd"/>
      <w:r w:rsidRPr="00536C54">
        <w:rPr>
          <w:rFonts w:ascii="Arial" w:hAnsi="Arial" w:cs="Arial"/>
          <w:sz w:val="20"/>
          <w:szCs w:val="20"/>
        </w:rPr>
        <w:t>, 56(5), 209–216. https://doi.org/10.2478/ats</w:t>
      </w:r>
      <w:r w:rsidRPr="00536C54">
        <w:rPr>
          <w:rFonts w:ascii="Cambria Math" w:hAnsi="Cambria Math" w:cs="Cambria Math"/>
          <w:sz w:val="20"/>
          <w:szCs w:val="20"/>
        </w:rPr>
        <w:t>‑</w:t>
      </w:r>
      <w:r w:rsidRPr="00536C54">
        <w:rPr>
          <w:rFonts w:ascii="Arial" w:hAnsi="Arial" w:cs="Arial"/>
          <w:sz w:val="20"/>
          <w:szCs w:val="20"/>
        </w:rPr>
        <w:t>2023</w:t>
      </w:r>
      <w:r w:rsidRPr="00536C54">
        <w:rPr>
          <w:rFonts w:ascii="Cambria Math" w:hAnsi="Cambria Math" w:cs="Cambria Math"/>
          <w:sz w:val="20"/>
          <w:szCs w:val="20"/>
        </w:rPr>
        <w:t>‑</w:t>
      </w:r>
      <w:r w:rsidRPr="00536C54">
        <w:rPr>
          <w:rFonts w:ascii="Arial" w:hAnsi="Arial" w:cs="Arial"/>
          <w:sz w:val="20"/>
          <w:szCs w:val="20"/>
        </w:rPr>
        <w:t>0023</w:t>
      </w:r>
    </w:p>
    <w:p w14:paraId="58FDC9C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B32A466" w14:textId="77777777"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 xml:space="preserve">Wai, K. Z., &amp; Hong, S. (2021). Measuring the efficiency and determinants of rice production in Myanmar: A </w:t>
      </w:r>
      <w:proofErr w:type="spellStart"/>
      <w:r w:rsidRPr="00536C54">
        <w:rPr>
          <w:rFonts w:ascii="Arial" w:hAnsi="Arial" w:cs="Arial"/>
          <w:sz w:val="20"/>
          <w:szCs w:val="20"/>
        </w:rPr>
        <w:t>translog</w:t>
      </w:r>
      <w:proofErr w:type="spellEnd"/>
      <w:r w:rsidRPr="00536C54">
        <w:rPr>
          <w:rFonts w:ascii="Arial" w:hAnsi="Arial" w:cs="Arial"/>
          <w:sz w:val="20"/>
          <w:szCs w:val="20"/>
        </w:rPr>
        <w:t xml:space="preserve"> stochastic frontier approach. Korean Journal of Agricultural Science, 48, 59–71</w:t>
      </w:r>
    </w:p>
    <w:p w14:paraId="00D98D0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5036928" w14:textId="4D7CE69B" w:rsidR="002A4235" w:rsidRPr="00536C54" w:rsidRDefault="002A4235" w:rsidP="00536C54">
      <w:pPr>
        <w:pStyle w:val="ListParagraph"/>
        <w:numPr>
          <w:ilvl w:val="0"/>
          <w:numId w:val="1"/>
        </w:numPr>
        <w:shd w:val="clear" w:color="auto" w:fill="FFFFFF"/>
        <w:spacing w:after="0" w:line="240" w:lineRule="auto"/>
        <w:jc w:val="both"/>
        <w:rPr>
          <w:rFonts w:ascii="Arial" w:eastAsia="Times New Roman" w:hAnsi="Arial" w:cs="Arial"/>
          <w:sz w:val="20"/>
          <w:szCs w:val="20"/>
        </w:rPr>
      </w:pPr>
      <w:r w:rsidRPr="00536C54">
        <w:rPr>
          <w:rFonts w:ascii="Arial" w:hAnsi="Arial" w:cs="Arial"/>
          <w:sz w:val="20"/>
          <w:szCs w:val="20"/>
        </w:rPr>
        <w:t>World Bank. (20</w:t>
      </w:r>
      <w:r w:rsidR="007460EA" w:rsidRPr="00536C54">
        <w:rPr>
          <w:rFonts w:ascii="Arial" w:hAnsi="Arial" w:cs="Arial"/>
          <w:sz w:val="20"/>
          <w:szCs w:val="20"/>
        </w:rPr>
        <w:t>1</w:t>
      </w:r>
      <w:r w:rsidRPr="00536C54">
        <w:rPr>
          <w:rFonts w:ascii="Arial" w:hAnsi="Arial" w:cs="Arial"/>
          <w:sz w:val="20"/>
          <w:szCs w:val="20"/>
        </w:rPr>
        <w:t xml:space="preserve">4). Levelling the field: </w:t>
      </w:r>
      <w:r w:rsidR="007460EA" w:rsidRPr="00536C54">
        <w:rPr>
          <w:rFonts w:ascii="Arial" w:hAnsi="Arial" w:cs="Arial"/>
          <w:sz w:val="20"/>
          <w:szCs w:val="20"/>
        </w:rPr>
        <w:t>Improving Opportunities for Women Farmers in Africa.</w:t>
      </w:r>
      <w:r w:rsidR="003171D7" w:rsidRPr="003171D7">
        <w:t xml:space="preserve"> </w:t>
      </w:r>
      <w:r w:rsidR="003171D7" w:rsidRPr="00536C54">
        <w:rPr>
          <w:rFonts w:ascii="Arial" w:hAnsi="Arial" w:cs="Arial"/>
          <w:sz w:val="20"/>
          <w:szCs w:val="20"/>
        </w:rPr>
        <w:t>https://www.worldbank.org/en/region/afr/publication/levelling-the-field-improving-opportunities-for-women-farmers-in-africa</w:t>
      </w:r>
    </w:p>
    <w:p w14:paraId="139E7D84" w14:textId="77777777" w:rsidR="002A4235" w:rsidRPr="00872DFF" w:rsidRDefault="002A4235" w:rsidP="00297873">
      <w:pPr>
        <w:jc w:val="both"/>
        <w:rPr>
          <w:rFonts w:ascii="Arial" w:hAnsi="Arial" w:cs="Arial"/>
          <w:b/>
          <w:bCs/>
          <w:sz w:val="20"/>
          <w:szCs w:val="20"/>
        </w:rPr>
      </w:pPr>
    </w:p>
    <w:sectPr w:rsidR="002A4235" w:rsidRPr="00872D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53544" w14:textId="77777777" w:rsidR="00FF3B27" w:rsidRDefault="00FF3B27" w:rsidP="004324ED">
      <w:pPr>
        <w:spacing w:after="0" w:line="240" w:lineRule="auto"/>
      </w:pPr>
      <w:r>
        <w:separator/>
      </w:r>
    </w:p>
  </w:endnote>
  <w:endnote w:type="continuationSeparator" w:id="0">
    <w:p w14:paraId="0C496F00" w14:textId="77777777" w:rsidR="00FF3B27" w:rsidRDefault="00FF3B27" w:rsidP="0043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FC4F1" w14:textId="77777777" w:rsidR="00FF3B27" w:rsidRDefault="00FF3B27" w:rsidP="004324ED">
      <w:pPr>
        <w:spacing w:after="0" w:line="240" w:lineRule="auto"/>
      </w:pPr>
      <w:r>
        <w:separator/>
      </w:r>
    </w:p>
  </w:footnote>
  <w:footnote w:type="continuationSeparator" w:id="0">
    <w:p w14:paraId="45A8E14A" w14:textId="77777777" w:rsidR="00FF3B27" w:rsidRDefault="00FF3B27" w:rsidP="00432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FD1A0" w14:textId="0630E707" w:rsidR="00E237B8" w:rsidRDefault="00FF3B27">
    <w:pPr>
      <w:pStyle w:val="Header"/>
    </w:pPr>
    <w:r>
      <w:rPr>
        <w:noProof/>
      </w:rPr>
      <w:pict w14:anchorId="39BF9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911F8" w14:textId="44330EAB" w:rsidR="00E237B8" w:rsidRDefault="00FF3B27">
    <w:pPr>
      <w:pStyle w:val="Header"/>
    </w:pPr>
    <w:r>
      <w:rPr>
        <w:noProof/>
      </w:rPr>
      <w:pict w14:anchorId="063BE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E4E3" w14:textId="5037D754" w:rsidR="00E237B8" w:rsidRDefault="00FF3B27">
    <w:pPr>
      <w:pStyle w:val="Header"/>
    </w:pPr>
    <w:r>
      <w:rPr>
        <w:noProof/>
      </w:rPr>
      <w:pict w14:anchorId="7276B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A8F9" w14:textId="10060C0F" w:rsidR="00E237B8" w:rsidRDefault="00FF3B27">
    <w:pPr>
      <w:pStyle w:val="Header"/>
    </w:pPr>
    <w:r>
      <w:rPr>
        <w:noProof/>
      </w:rPr>
      <w:pict w14:anchorId="40AEE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4"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9DD7F" w14:textId="13C01456" w:rsidR="00E237B8" w:rsidRDefault="00FF3B27">
    <w:pPr>
      <w:pStyle w:val="Header"/>
      <w:jc w:val="right"/>
    </w:pPr>
    <w:r>
      <w:rPr>
        <w:noProof/>
      </w:rPr>
      <w:pict w14:anchorId="0E9B0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5" o:spid="_x0000_s2054" type="#_x0000_t136" style="position:absolute;left:0;text-align:left;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522165694"/>
        <w:docPartObj>
          <w:docPartGallery w:val="Page Numbers (Top of Page)"/>
          <w:docPartUnique/>
        </w:docPartObj>
      </w:sdtPr>
      <w:sdtEndPr>
        <w:rPr>
          <w:noProof/>
        </w:rPr>
      </w:sdtEndPr>
      <w:sdtContent>
        <w:r w:rsidR="00E237B8">
          <w:fldChar w:fldCharType="begin"/>
        </w:r>
        <w:r w:rsidR="00E237B8">
          <w:instrText xml:space="preserve"> PAGE   \* MERGEFORMAT </w:instrText>
        </w:r>
        <w:r w:rsidR="00E237B8">
          <w:fldChar w:fldCharType="separate"/>
        </w:r>
        <w:r w:rsidR="00E237B8">
          <w:rPr>
            <w:noProof/>
          </w:rPr>
          <w:t>18</w:t>
        </w:r>
        <w:r w:rsidR="00E237B8">
          <w:rPr>
            <w:noProof/>
          </w:rPr>
          <w:fldChar w:fldCharType="end"/>
        </w:r>
      </w:sdtContent>
    </w:sdt>
  </w:p>
  <w:p w14:paraId="6AB34400" w14:textId="77777777" w:rsidR="00E237B8" w:rsidRDefault="00E237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4608A" w14:textId="18F8FA4E" w:rsidR="00E237B8" w:rsidRDefault="00FF3B27">
    <w:pPr>
      <w:pStyle w:val="Header"/>
    </w:pPr>
    <w:r>
      <w:rPr>
        <w:noProof/>
      </w:rPr>
      <w:pict w14:anchorId="36F96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3"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A6482"/>
    <w:multiLevelType w:val="hybridMultilevel"/>
    <w:tmpl w:val="1408C5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9C"/>
    <w:rsid w:val="0000480B"/>
    <w:rsid w:val="00005E15"/>
    <w:rsid w:val="000323E9"/>
    <w:rsid w:val="000722EF"/>
    <w:rsid w:val="000D5640"/>
    <w:rsid w:val="000E46D0"/>
    <w:rsid w:val="000E6AF6"/>
    <w:rsid w:val="00113F0F"/>
    <w:rsid w:val="00117E3A"/>
    <w:rsid w:val="00120F9C"/>
    <w:rsid w:val="0014070B"/>
    <w:rsid w:val="00143B00"/>
    <w:rsid w:val="00147DA6"/>
    <w:rsid w:val="001673F4"/>
    <w:rsid w:val="001A5C31"/>
    <w:rsid w:val="001B0D6E"/>
    <w:rsid w:val="001E1FFB"/>
    <w:rsid w:val="001E3CE6"/>
    <w:rsid w:val="001F4E38"/>
    <w:rsid w:val="00217E06"/>
    <w:rsid w:val="002566F1"/>
    <w:rsid w:val="00256C59"/>
    <w:rsid w:val="00297873"/>
    <w:rsid w:val="002A4235"/>
    <w:rsid w:val="002B0BD5"/>
    <w:rsid w:val="002D5D95"/>
    <w:rsid w:val="002F5176"/>
    <w:rsid w:val="0030077E"/>
    <w:rsid w:val="003042FB"/>
    <w:rsid w:val="00307EDE"/>
    <w:rsid w:val="00310465"/>
    <w:rsid w:val="003171D7"/>
    <w:rsid w:val="00334F53"/>
    <w:rsid w:val="003C77E3"/>
    <w:rsid w:val="004031CD"/>
    <w:rsid w:val="00422DE5"/>
    <w:rsid w:val="004324ED"/>
    <w:rsid w:val="004478F5"/>
    <w:rsid w:val="00472D5B"/>
    <w:rsid w:val="004823DB"/>
    <w:rsid w:val="004967BE"/>
    <w:rsid w:val="004C75A2"/>
    <w:rsid w:val="0053542A"/>
    <w:rsid w:val="00536C54"/>
    <w:rsid w:val="005402D9"/>
    <w:rsid w:val="0055000D"/>
    <w:rsid w:val="005F166C"/>
    <w:rsid w:val="006066F6"/>
    <w:rsid w:val="00662BB9"/>
    <w:rsid w:val="006B5781"/>
    <w:rsid w:val="006C64D0"/>
    <w:rsid w:val="006E738F"/>
    <w:rsid w:val="007207B2"/>
    <w:rsid w:val="00727C84"/>
    <w:rsid w:val="007304B3"/>
    <w:rsid w:val="007460EA"/>
    <w:rsid w:val="00765091"/>
    <w:rsid w:val="00786DA9"/>
    <w:rsid w:val="007951E4"/>
    <w:rsid w:val="008078C3"/>
    <w:rsid w:val="008177E2"/>
    <w:rsid w:val="008437B5"/>
    <w:rsid w:val="00872DFF"/>
    <w:rsid w:val="008B1CC8"/>
    <w:rsid w:val="008B25B3"/>
    <w:rsid w:val="008E6F88"/>
    <w:rsid w:val="0091208C"/>
    <w:rsid w:val="00917C53"/>
    <w:rsid w:val="00933B87"/>
    <w:rsid w:val="00957052"/>
    <w:rsid w:val="00960596"/>
    <w:rsid w:val="00993227"/>
    <w:rsid w:val="00996800"/>
    <w:rsid w:val="009A00BA"/>
    <w:rsid w:val="009A5AF2"/>
    <w:rsid w:val="009D5FA6"/>
    <w:rsid w:val="009F3D86"/>
    <w:rsid w:val="00A07B7E"/>
    <w:rsid w:val="00A14825"/>
    <w:rsid w:val="00A34754"/>
    <w:rsid w:val="00A449B8"/>
    <w:rsid w:val="00A864E1"/>
    <w:rsid w:val="00AA57B3"/>
    <w:rsid w:val="00AA5F7D"/>
    <w:rsid w:val="00AD7001"/>
    <w:rsid w:val="00AF7471"/>
    <w:rsid w:val="00B03983"/>
    <w:rsid w:val="00B23B29"/>
    <w:rsid w:val="00B3214C"/>
    <w:rsid w:val="00B32D84"/>
    <w:rsid w:val="00B36900"/>
    <w:rsid w:val="00B45EC6"/>
    <w:rsid w:val="00B75065"/>
    <w:rsid w:val="00BC2F6D"/>
    <w:rsid w:val="00BD1696"/>
    <w:rsid w:val="00BD2AA2"/>
    <w:rsid w:val="00BD48F9"/>
    <w:rsid w:val="00C04479"/>
    <w:rsid w:val="00C05622"/>
    <w:rsid w:val="00C143C1"/>
    <w:rsid w:val="00C57C18"/>
    <w:rsid w:val="00C62D6E"/>
    <w:rsid w:val="00C74189"/>
    <w:rsid w:val="00CA21EB"/>
    <w:rsid w:val="00CA7EA2"/>
    <w:rsid w:val="00CB4072"/>
    <w:rsid w:val="00CC631D"/>
    <w:rsid w:val="00CF7BB9"/>
    <w:rsid w:val="00D34804"/>
    <w:rsid w:val="00D42FDB"/>
    <w:rsid w:val="00D568EC"/>
    <w:rsid w:val="00DA74E3"/>
    <w:rsid w:val="00E1367F"/>
    <w:rsid w:val="00E237B8"/>
    <w:rsid w:val="00E33EBD"/>
    <w:rsid w:val="00E65695"/>
    <w:rsid w:val="00E729A3"/>
    <w:rsid w:val="00E96D95"/>
    <w:rsid w:val="00E97EAD"/>
    <w:rsid w:val="00EA7C75"/>
    <w:rsid w:val="00EC6973"/>
    <w:rsid w:val="00EE452D"/>
    <w:rsid w:val="00EE6DAC"/>
    <w:rsid w:val="00EE704B"/>
    <w:rsid w:val="00F03036"/>
    <w:rsid w:val="00F46C07"/>
    <w:rsid w:val="00F518DE"/>
    <w:rsid w:val="00F54284"/>
    <w:rsid w:val="00F700AF"/>
    <w:rsid w:val="00F82FEA"/>
    <w:rsid w:val="00FA5122"/>
    <w:rsid w:val="00FC1639"/>
    <w:rsid w:val="00FC6B2D"/>
    <w:rsid w:val="00FF1AF7"/>
    <w:rsid w:val="00FF3B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0B6E55"/>
  <w15:chartTrackingRefBased/>
  <w15:docId w15:val="{BB627863-B9E7-4C69-91CD-50E0BFA4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F9C"/>
    <w:rPr>
      <w:kern w:val="0"/>
      <w14:ligatures w14:val="none"/>
    </w:rPr>
  </w:style>
  <w:style w:type="paragraph" w:styleId="Heading1">
    <w:name w:val="heading 1"/>
    <w:basedOn w:val="Normal"/>
    <w:next w:val="Normal"/>
    <w:link w:val="Heading1Char"/>
    <w:uiPriority w:val="9"/>
    <w:qFormat/>
    <w:rsid w:val="00120F9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0F9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0F9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0F9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20F9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20F9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20F9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20F9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20F9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F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0F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0F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0F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0F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0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F9C"/>
    <w:rPr>
      <w:rFonts w:eastAsiaTheme="majorEastAsia" w:cstheme="majorBidi"/>
      <w:color w:val="272727" w:themeColor="text1" w:themeTint="D8"/>
    </w:rPr>
  </w:style>
  <w:style w:type="paragraph" w:styleId="Title">
    <w:name w:val="Title"/>
    <w:basedOn w:val="Normal"/>
    <w:next w:val="Normal"/>
    <w:link w:val="TitleChar"/>
    <w:uiPriority w:val="10"/>
    <w:qFormat/>
    <w:rsid w:val="00120F9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0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F9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0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F9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20F9C"/>
    <w:rPr>
      <w:i/>
      <w:iCs/>
      <w:color w:val="404040" w:themeColor="text1" w:themeTint="BF"/>
    </w:rPr>
  </w:style>
  <w:style w:type="paragraph" w:styleId="ListParagraph">
    <w:name w:val="List Paragraph"/>
    <w:basedOn w:val="Normal"/>
    <w:uiPriority w:val="34"/>
    <w:qFormat/>
    <w:rsid w:val="00120F9C"/>
    <w:pPr>
      <w:ind w:left="720"/>
      <w:contextualSpacing/>
    </w:pPr>
    <w:rPr>
      <w:kern w:val="2"/>
      <w14:ligatures w14:val="standardContextual"/>
    </w:rPr>
  </w:style>
  <w:style w:type="character" w:styleId="IntenseEmphasis">
    <w:name w:val="Intense Emphasis"/>
    <w:basedOn w:val="DefaultParagraphFont"/>
    <w:uiPriority w:val="21"/>
    <w:qFormat/>
    <w:rsid w:val="00120F9C"/>
    <w:rPr>
      <w:i/>
      <w:iCs/>
      <w:color w:val="2F5496" w:themeColor="accent1" w:themeShade="BF"/>
    </w:rPr>
  </w:style>
  <w:style w:type="paragraph" w:styleId="IntenseQuote">
    <w:name w:val="Intense Quote"/>
    <w:basedOn w:val="Normal"/>
    <w:next w:val="Normal"/>
    <w:link w:val="IntenseQuoteChar"/>
    <w:uiPriority w:val="30"/>
    <w:qFormat/>
    <w:rsid w:val="00120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20F9C"/>
    <w:rPr>
      <w:i/>
      <w:iCs/>
      <w:color w:val="2F5496" w:themeColor="accent1" w:themeShade="BF"/>
    </w:rPr>
  </w:style>
  <w:style w:type="character" w:styleId="IntenseReference">
    <w:name w:val="Intense Reference"/>
    <w:basedOn w:val="DefaultParagraphFont"/>
    <w:uiPriority w:val="32"/>
    <w:qFormat/>
    <w:rsid w:val="00120F9C"/>
    <w:rPr>
      <w:b/>
      <w:bCs/>
      <w:smallCaps/>
      <w:color w:val="2F5496" w:themeColor="accent1" w:themeShade="BF"/>
      <w:spacing w:val="5"/>
    </w:rPr>
  </w:style>
  <w:style w:type="character" w:styleId="Hyperlink">
    <w:name w:val="Hyperlink"/>
    <w:basedOn w:val="DefaultParagraphFont"/>
    <w:uiPriority w:val="99"/>
    <w:unhideWhenUsed/>
    <w:rsid w:val="00120F9C"/>
    <w:rPr>
      <w:color w:val="0000FF"/>
      <w:u w:val="single"/>
    </w:rPr>
  </w:style>
  <w:style w:type="paragraph" w:styleId="NoSpacing">
    <w:name w:val="No Spacing"/>
    <w:uiPriority w:val="1"/>
    <w:qFormat/>
    <w:rsid w:val="00120F9C"/>
    <w:pPr>
      <w:spacing w:after="0" w:line="240" w:lineRule="auto"/>
    </w:pPr>
    <w:rPr>
      <w:kern w:val="0"/>
      <w14:ligatures w14:val="none"/>
    </w:rPr>
  </w:style>
  <w:style w:type="paragraph" w:styleId="NormalWeb">
    <w:name w:val="Normal (Web)"/>
    <w:basedOn w:val="Normal"/>
    <w:uiPriority w:val="99"/>
    <w:unhideWhenUsed/>
    <w:rsid w:val="007650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5091"/>
    <w:rPr>
      <w:b/>
      <w:bCs/>
    </w:rPr>
  </w:style>
  <w:style w:type="table" w:styleId="TableGrid">
    <w:name w:val="Table Grid"/>
    <w:basedOn w:val="TableNormal"/>
    <w:uiPriority w:val="39"/>
    <w:rsid w:val="00422D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E5"/>
    <w:rPr>
      <w:kern w:val="0"/>
      <w14:ligatures w14:val="none"/>
    </w:rPr>
  </w:style>
  <w:style w:type="paragraph" w:styleId="Footer">
    <w:name w:val="footer"/>
    <w:basedOn w:val="Normal"/>
    <w:link w:val="FooterChar"/>
    <w:uiPriority w:val="99"/>
    <w:unhideWhenUsed/>
    <w:rsid w:val="00432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ED"/>
    <w:rPr>
      <w:kern w:val="0"/>
      <w14:ligatures w14:val="none"/>
    </w:rPr>
  </w:style>
  <w:style w:type="character" w:customStyle="1" w:styleId="UnresolvedMention1">
    <w:name w:val="Unresolved Mention1"/>
    <w:basedOn w:val="DefaultParagraphFont"/>
    <w:uiPriority w:val="99"/>
    <w:semiHidden/>
    <w:unhideWhenUsed/>
    <w:rsid w:val="008078C3"/>
    <w:rPr>
      <w:color w:val="605E5C"/>
      <w:shd w:val="clear" w:color="auto" w:fill="E1DFDD"/>
    </w:rPr>
  </w:style>
  <w:style w:type="character" w:styleId="CommentReference">
    <w:name w:val="annotation reference"/>
    <w:basedOn w:val="DefaultParagraphFont"/>
    <w:uiPriority w:val="99"/>
    <w:semiHidden/>
    <w:unhideWhenUsed/>
    <w:rsid w:val="006E738F"/>
    <w:rPr>
      <w:sz w:val="16"/>
      <w:szCs w:val="16"/>
    </w:rPr>
  </w:style>
  <w:style w:type="paragraph" w:styleId="CommentText">
    <w:name w:val="annotation text"/>
    <w:basedOn w:val="Normal"/>
    <w:link w:val="CommentTextChar"/>
    <w:uiPriority w:val="99"/>
    <w:semiHidden/>
    <w:unhideWhenUsed/>
    <w:rsid w:val="006E738F"/>
    <w:pPr>
      <w:spacing w:line="240" w:lineRule="auto"/>
    </w:pPr>
    <w:rPr>
      <w:sz w:val="20"/>
      <w:szCs w:val="20"/>
    </w:rPr>
  </w:style>
  <w:style w:type="character" w:customStyle="1" w:styleId="CommentTextChar">
    <w:name w:val="Comment Text Char"/>
    <w:basedOn w:val="DefaultParagraphFont"/>
    <w:link w:val="CommentText"/>
    <w:uiPriority w:val="99"/>
    <w:semiHidden/>
    <w:rsid w:val="006E738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E738F"/>
    <w:rPr>
      <w:b/>
      <w:bCs/>
    </w:rPr>
  </w:style>
  <w:style w:type="character" w:customStyle="1" w:styleId="CommentSubjectChar">
    <w:name w:val="Comment Subject Char"/>
    <w:basedOn w:val="CommentTextChar"/>
    <w:link w:val="CommentSubject"/>
    <w:uiPriority w:val="99"/>
    <w:semiHidden/>
    <w:rsid w:val="006E738F"/>
    <w:rPr>
      <w:b/>
      <w:bCs/>
      <w:kern w:val="0"/>
      <w:sz w:val="20"/>
      <w:szCs w:val="20"/>
      <w14:ligatures w14:val="none"/>
    </w:rPr>
  </w:style>
  <w:style w:type="paragraph" w:styleId="BalloonText">
    <w:name w:val="Balloon Text"/>
    <w:basedOn w:val="Normal"/>
    <w:link w:val="BalloonTextChar"/>
    <w:uiPriority w:val="99"/>
    <w:semiHidden/>
    <w:unhideWhenUsed/>
    <w:rsid w:val="006E7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38F"/>
    <w:rPr>
      <w:rFonts w:ascii="Segoe UI" w:hAnsi="Segoe UI" w:cs="Segoe UI"/>
      <w:kern w:val="0"/>
      <w:sz w:val="18"/>
      <w:szCs w:val="18"/>
      <w14:ligatures w14:val="none"/>
    </w:rPr>
  </w:style>
  <w:style w:type="character" w:styleId="PlaceholderText">
    <w:name w:val="Placeholder Text"/>
    <w:basedOn w:val="DefaultParagraphFont"/>
    <w:uiPriority w:val="99"/>
    <w:semiHidden/>
    <w:rsid w:val="00A14825"/>
    <w:rPr>
      <w:color w:val="666666"/>
    </w:rPr>
  </w:style>
  <w:style w:type="character" w:styleId="UnresolvedMention">
    <w:name w:val="Unresolved Mention"/>
    <w:basedOn w:val="DefaultParagraphFont"/>
    <w:uiPriority w:val="99"/>
    <w:semiHidden/>
    <w:unhideWhenUsed/>
    <w:rsid w:val="00496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doi.org/10.18697/ajfand.123.234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3390/agronomy10050376" TargetMode="Externa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yperlink" Target="https://doi.org/10.51584/IJRIAS.2021.61103" TargetMode="External"/><Relationship Id="rId25" Type="http://schemas.openxmlformats.org/officeDocument/2006/relationships/hyperlink" Target="https://doi.org/10.4314/as.v21i1.10" TargetMode="External"/><Relationship Id="rId2" Type="http://schemas.openxmlformats.org/officeDocument/2006/relationships/styles" Target="styles.xml"/><Relationship Id="rId16" Type="http://schemas.openxmlformats.org/officeDocument/2006/relationships/hyperlink" Target="https://www.citypopulation.de/en/nigeria/admin/NGA011__ebonyi/" TargetMode="External"/><Relationship Id="rId20" Type="http://schemas.openxmlformats.org/officeDocument/2006/relationships/hyperlink" Target="https://nimet.gov.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https://doi.org/10.1016/j.heliyon.2023.e22724" TargetMode="External"/><Relationship Id="rId5" Type="http://schemas.openxmlformats.org/officeDocument/2006/relationships/footnotes" Target="footnotes.xml"/><Relationship Id="rId15" Type="http://schemas.openxmlformats.org/officeDocument/2006/relationships/hyperlink" Target="https://doi.org/10.24294/jipd.v8i6.3341" TargetMode="External"/><Relationship Id="rId23" Type="http://schemas.openxmlformats.org/officeDocument/2006/relationships/hyperlink" Target="https://dx.doi.org/10.4314/jae.v27i1.6" TargetMode="External"/><Relationship Id="rId10" Type="http://schemas.openxmlformats.org/officeDocument/2006/relationships/header" Target="header3.xml"/><Relationship Id="rId19" Type="http://schemas.openxmlformats.org/officeDocument/2006/relationships/hyperlink" Target="https://doi.org/10.3389/fsufs.2022.886317"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80/23311886.2020.1749508" TargetMode="External"/><Relationship Id="rId22" Type="http://schemas.openxmlformats.org/officeDocument/2006/relationships/hyperlink" Target="https://nigerianstat.gov.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7319</Words>
  <Characters>41721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kelechi henry</dc:creator>
  <cp:keywords/>
  <dc:description/>
  <cp:lastModifiedBy>SDI 1183</cp:lastModifiedBy>
  <cp:revision>6</cp:revision>
  <dcterms:created xsi:type="dcterms:W3CDTF">2025-08-06T23:44:00Z</dcterms:created>
  <dcterms:modified xsi:type="dcterms:W3CDTF">2025-08-08T12:31:00Z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a604b7a9-e2c6-4e81-9396-d046281e901e</vt:lpwstr>
  </property>
</Properties>
</file>