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5317" w14:textId="3437967A" w:rsidR="00656BA7" w:rsidRPr="00F20D00" w:rsidRDefault="00081673" w:rsidP="00656BA7">
      <w:pPr>
        <w:spacing w:before="100" w:beforeAutospacing="1" w:after="100" w:afterAutospacing="1" w:line="240" w:lineRule="auto"/>
        <w:contextualSpacing/>
        <w:rPr>
          <w:rFonts w:ascii="Times New Roman" w:hAnsi="Times New Roman" w:cs="Times New Roman"/>
          <w:b/>
          <w:bCs/>
          <w:sz w:val="32"/>
          <w:szCs w:val="32"/>
        </w:rPr>
      </w:pPr>
      <w:r w:rsidRPr="00F20D00">
        <w:rPr>
          <w:rFonts w:ascii="Times New Roman" w:hAnsi="Times New Roman" w:cs="Times New Roman"/>
          <w:b/>
          <w:bCs/>
          <w:sz w:val="32"/>
          <w:szCs w:val="32"/>
        </w:rPr>
        <w:t>Corporate social responsibility as a catalyst for women empowerment: A dual focus for social and economic impact</w:t>
      </w:r>
    </w:p>
    <w:p w14:paraId="0419ED33" w14:textId="77777777" w:rsidR="00E24059" w:rsidRPr="00F20D00" w:rsidRDefault="00E24059" w:rsidP="00656BA7">
      <w:pPr>
        <w:spacing w:before="100" w:beforeAutospacing="1" w:after="100" w:afterAutospacing="1" w:line="240" w:lineRule="auto"/>
        <w:contextualSpacing/>
        <w:rPr>
          <w:rFonts w:ascii="Times New Roman" w:hAnsi="Times New Roman" w:cs="Times New Roman"/>
          <w:sz w:val="24"/>
          <w:szCs w:val="24"/>
          <w:lang w:val="en-IN"/>
        </w:rPr>
      </w:pPr>
    </w:p>
    <w:p w14:paraId="7CA5D076" w14:textId="4BB89ADD" w:rsidR="00BA4AED" w:rsidRPr="00F20D00" w:rsidRDefault="00E24059" w:rsidP="00656BA7">
      <w:pPr>
        <w:spacing w:before="100" w:beforeAutospacing="1" w:after="100" w:afterAutospacing="1" w:line="240" w:lineRule="auto"/>
        <w:contextualSpacing/>
        <w:rPr>
          <w:rFonts w:ascii="Times New Roman" w:hAnsi="Times New Roman" w:cs="Times New Roman"/>
          <w:b/>
          <w:bCs/>
          <w:sz w:val="24"/>
          <w:szCs w:val="24"/>
          <w:vertAlign w:val="superscript"/>
        </w:rPr>
      </w:pPr>
      <w:r w:rsidRPr="00F20D00">
        <w:rPr>
          <w:rFonts w:ascii="Times New Roman" w:hAnsi="Times New Roman" w:cs="Times New Roman"/>
          <w:b/>
          <w:bCs/>
          <w:sz w:val="24"/>
          <w:szCs w:val="24"/>
          <w:lang w:val="en-IN"/>
        </w:rPr>
        <w:t>A</w:t>
      </w:r>
      <w:r w:rsidR="00BA4AED" w:rsidRPr="00F20D00">
        <w:rPr>
          <w:rFonts w:ascii="Times New Roman" w:hAnsi="Times New Roman" w:cs="Times New Roman"/>
          <w:b/>
          <w:bCs/>
          <w:sz w:val="24"/>
          <w:szCs w:val="24"/>
          <w:lang w:val="en-IN"/>
        </w:rPr>
        <w:t>bstract</w:t>
      </w:r>
    </w:p>
    <w:p w14:paraId="372AEDA0" w14:textId="5C835CA5" w:rsidR="00BA4AED" w:rsidRPr="00F20D00" w:rsidRDefault="00BA4AED" w:rsidP="00656BA7">
      <w:pPr>
        <w:spacing w:before="100" w:beforeAutospacing="1" w:after="100" w:afterAutospacing="1" w:line="240" w:lineRule="auto"/>
        <w:contextualSpacing/>
        <w:jc w:val="both"/>
        <w:rPr>
          <w:rFonts w:ascii="Times New Roman" w:hAnsi="Times New Roman" w:cs="Times New Roman"/>
          <w:sz w:val="24"/>
          <w:szCs w:val="24"/>
          <w:lang w:val="en-IN"/>
        </w:rPr>
      </w:pPr>
      <w:r w:rsidRPr="00F20D00">
        <w:rPr>
          <w:rFonts w:ascii="Times New Roman" w:hAnsi="Times New Roman" w:cs="Times New Roman"/>
          <w:sz w:val="24"/>
          <w:szCs w:val="24"/>
          <w:lang w:val="en-IN"/>
        </w:rPr>
        <w:t xml:space="preserve">This study examines the function of </w:t>
      </w:r>
      <w:r w:rsidR="000A57F4" w:rsidRPr="00F20D00">
        <w:rPr>
          <w:rFonts w:ascii="Times New Roman" w:hAnsi="Times New Roman" w:cs="Times New Roman"/>
          <w:sz w:val="24"/>
          <w:szCs w:val="24"/>
          <w:lang w:val="en-IN"/>
        </w:rPr>
        <w:t>Corporate Social Responsibility</w:t>
      </w:r>
      <w:r w:rsidRPr="00F20D00">
        <w:rPr>
          <w:rFonts w:ascii="Times New Roman" w:hAnsi="Times New Roman" w:cs="Times New Roman"/>
          <w:sz w:val="24"/>
          <w:szCs w:val="24"/>
          <w:lang w:val="en-IN"/>
        </w:rPr>
        <w:t xml:space="preserve"> (CSR) as a strategic tool for promoting women's empowerment in both social and economic spheres in India. </w:t>
      </w:r>
      <w:r w:rsidR="00796201" w:rsidRPr="00F20D00">
        <w:rPr>
          <w:rFonts w:ascii="Times New Roman" w:eastAsia="Times New Roman" w:hAnsi="Times New Roman" w:cs="Times New Roman"/>
          <w:sz w:val="24"/>
          <w:szCs w:val="24"/>
        </w:rPr>
        <w:t>The study empirically examines the relationship between Corporate Social Responsibility (CSR) initiatives and women empowerment, analyzing how strategic CSR programs can simultaneously generate positive social outcomes and economic returns. Using a mixed-methods approach with data from 150 multinational corporations across various industries over a five-year period (2019-2023), this research demonstrates that targeted CSR programs focusing on women empowerment yield significant improvements in both social indicators and financial performance metrics. The findings reveal a positive correlation (r = 0.74, p &lt; 0.01) between comprehensive women-focused CSR initiatives and organizational profitability, while simultaneously contributing to measurable improvements in gender equality indicators within participating communities.</w:t>
      </w:r>
    </w:p>
    <w:p w14:paraId="5E161B64" w14:textId="77777777" w:rsidR="00BA4AED" w:rsidRPr="00F20D00" w:rsidRDefault="00BA4AED" w:rsidP="00656BA7">
      <w:pPr>
        <w:spacing w:before="100" w:beforeAutospacing="1" w:after="100" w:afterAutospacing="1" w:line="240" w:lineRule="auto"/>
        <w:contextualSpacing/>
        <w:rPr>
          <w:rFonts w:ascii="Times New Roman" w:hAnsi="Times New Roman" w:cs="Times New Roman"/>
          <w:b/>
          <w:bCs/>
          <w:sz w:val="24"/>
          <w:szCs w:val="24"/>
        </w:rPr>
      </w:pPr>
    </w:p>
    <w:p w14:paraId="6CD68D70" w14:textId="28658D2B" w:rsidR="00BA4AED" w:rsidRPr="00F20D00" w:rsidRDefault="000A57F4" w:rsidP="00656BA7">
      <w:pPr>
        <w:spacing w:before="100" w:beforeAutospacing="1" w:after="100" w:afterAutospacing="1" w:line="240" w:lineRule="auto"/>
        <w:contextualSpacing/>
        <w:rPr>
          <w:rFonts w:ascii="Times New Roman" w:hAnsi="Times New Roman" w:cs="Times New Roman"/>
          <w:b/>
          <w:bCs/>
          <w:sz w:val="24"/>
          <w:szCs w:val="24"/>
        </w:rPr>
      </w:pPr>
      <w:r w:rsidRPr="00F20D00">
        <w:rPr>
          <w:rFonts w:ascii="Times New Roman" w:hAnsi="Times New Roman" w:cs="Times New Roman"/>
          <w:b/>
          <w:bCs/>
          <w:sz w:val="24"/>
          <w:szCs w:val="24"/>
        </w:rPr>
        <w:t xml:space="preserve">Keywords: </w:t>
      </w:r>
      <w:r w:rsidRPr="00F20D00">
        <w:rPr>
          <w:rFonts w:ascii="Times New Roman" w:hAnsi="Times New Roman" w:cs="Times New Roman"/>
          <w:sz w:val="24"/>
          <w:szCs w:val="24"/>
          <w:lang w:val="en-IN"/>
        </w:rPr>
        <w:t xml:space="preserve">Corporate Social Responsibility, women empowerment, </w:t>
      </w:r>
      <w:r w:rsidR="000F58FA" w:rsidRPr="00F20D00">
        <w:rPr>
          <w:rFonts w:ascii="Times New Roman" w:eastAsia="Times New Roman" w:hAnsi="Times New Roman" w:cs="Times New Roman"/>
          <w:szCs w:val="24"/>
        </w:rPr>
        <w:t>Social Impact</w:t>
      </w:r>
      <w:r w:rsidR="00146779">
        <w:rPr>
          <w:rFonts w:ascii="Times New Roman" w:eastAsia="Times New Roman" w:hAnsi="Times New Roman" w:cs="Times New Roman"/>
          <w:szCs w:val="24"/>
        </w:rPr>
        <w:t xml:space="preserve">, </w:t>
      </w:r>
      <w:r w:rsidR="00146779" w:rsidRPr="00146779">
        <w:rPr>
          <w:rFonts w:ascii="Times New Roman" w:eastAsia="Times New Roman" w:hAnsi="Times New Roman" w:cs="Times New Roman"/>
          <w:szCs w:val="24"/>
        </w:rPr>
        <w:t>economic</w:t>
      </w:r>
    </w:p>
    <w:p w14:paraId="5CFE9EE0" w14:textId="77777777" w:rsidR="00656BA7" w:rsidRPr="00F20D00"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409A6EAF" w14:textId="77777777" w:rsidR="00656BA7" w:rsidRPr="00F20D00"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5D01F93" w14:textId="77777777" w:rsidR="00656BA7" w:rsidRPr="00F20D00"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E6F8336" w14:textId="20B96737" w:rsidR="00F80286" w:rsidRPr="00F20D00" w:rsidRDefault="00B208F3" w:rsidP="00656BA7">
      <w:pPr>
        <w:spacing w:before="100" w:beforeAutospacing="1" w:after="100" w:afterAutospacing="1" w:line="240" w:lineRule="auto"/>
        <w:contextualSpacing/>
        <w:rPr>
          <w:rFonts w:ascii="Times New Roman" w:hAnsi="Times New Roman" w:cs="Times New Roman"/>
          <w:b/>
          <w:bCs/>
          <w:sz w:val="24"/>
          <w:szCs w:val="24"/>
        </w:rPr>
      </w:pPr>
      <w:r w:rsidRPr="00F20D00">
        <w:rPr>
          <w:rFonts w:ascii="Times New Roman" w:hAnsi="Times New Roman" w:cs="Times New Roman"/>
          <w:b/>
          <w:bCs/>
          <w:sz w:val="24"/>
          <w:szCs w:val="24"/>
        </w:rPr>
        <w:t>Introduction</w:t>
      </w:r>
    </w:p>
    <w:p w14:paraId="3D34C23F" w14:textId="79C97E82" w:rsidR="000F58FA" w:rsidRPr="00F20D00" w:rsidRDefault="00B208F3" w:rsidP="000F58FA">
      <w:pPr>
        <w:spacing w:before="100" w:beforeAutospacing="1" w:after="100" w:afterAutospacing="1" w:line="240" w:lineRule="auto"/>
        <w:jc w:val="both"/>
        <w:rPr>
          <w:rFonts w:ascii="Times New Roman" w:eastAsia="Times New Roman" w:hAnsi="Times New Roman" w:cs="Times New Roman"/>
          <w:sz w:val="24"/>
          <w:szCs w:val="24"/>
        </w:rPr>
      </w:pPr>
      <w:r w:rsidRPr="00F20D00">
        <w:rPr>
          <w:rFonts w:ascii="Times New Roman" w:hAnsi="Times New Roman" w:cs="Times New Roman"/>
          <w:sz w:val="24"/>
          <w:szCs w:val="24"/>
        </w:rPr>
        <w:t>Corporate Social Responsibility has become a potent instrument for addressing societal inequalities and fostering inclusive growth, with a particular focus on empower and enabling women across various socio-economic strata</w:t>
      </w:r>
      <w:r w:rsidR="008D48D9">
        <w:rPr>
          <w:rFonts w:ascii="Times New Roman" w:hAnsi="Times New Roman" w:cs="Times New Roman"/>
          <w:sz w:val="24"/>
          <w:szCs w:val="24"/>
        </w:rPr>
        <w:t xml:space="preserve"> </w:t>
      </w:r>
      <w:r w:rsidR="008D48D9" w:rsidRPr="008D48D9">
        <w:rPr>
          <w:rFonts w:ascii="Times New Roman" w:hAnsi="Times New Roman" w:cs="Times New Roman"/>
          <w:sz w:val="24"/>
          <w:szCs w:val="24"/>
        </w:rPr>
        <w:t xml:space="preserve">(Mukherjee &amp; </w:t>
      </w:r>
      <w:proofErr w:type="spellStart"/>
      <w:r w:rsidR="008D48D9" w:rsidRPr="008D48D9">
        <w:rPr>
          <w:rFonts w:ascii="Times New Roman" w:hAnsi="Times New Roman" w:cs="Times New Roman"/>
          <w:sz w:val="24"/>
          <w:szCs w:val="24"/>
        </w:rPr>
        <w:t>Subhashree</w:t>
      </w:r>
      <w:proofErr w:type="spellEnd"/>
      <w:r w:rsidR="008D48D9" w:rsidRPr="008D48D9">
        <w:rPr>
          <w:rFonts w:ascii="Times New Roman" w:hAnsi="Times New Roman" w:cs="Times New Roman"/>
          <w:sz w:val="24"/>
          <w:szCs w:val="24"/>
        </w:rPr>
        <w:t>, 2021)</w:t>
      </w:r>
      <w:bookmarkStart w:id="0" w:name="_GoBack"/>
      <w:bookmarkEnd w:id="0"/>
      <w:r w:rsidRPr="00F20D00">
        <w:rPr>
          <w:rFonts w:ascii="Times New Roman" w:hAnsi="Times New Roman" w:cs="Times New Roman"/>
          <w:sz w:val="24"/>
          <w:szCs w:val="24"/>
        </w:rPr>
        <w:t xml:space="preserve">. CSR is not merely a moral imperative but also a strategic necessity for businesses aiming to thrive in an evolving global landscape (Kargbo et al., 2025). </w:t>
      </w:r>
      <w:r w:rsidR="000F58FA" w:rsidRPr="00F20D00">
        <w:rPr>
          <w:rFonts w:ascii="Times New Roman" w:eastAsia="Times New Roman" w:hAnsi="Times New Roman" w:cs="Times New Roman"/>
          <w:sz w:val="24"/>
          <w:szCs w:val="24"/>
        </w:rPr>
        <w:t>Corporate Social Responsibility has evolved from a peripheral business consideration to a central strategic imperative in the contemporary corporate landscape (Carroll &amp; Shabana, 2010</w:t>
      </w:r>
      <w:r w:rsidR="008D48D9">
        <w:rPr>
          <w:rFonts w:ascii="Times New Roman" w:eastAsia="Times New Roman" w:hAnsi="Times New Roman" w:cs="Times New Roman"/>
          <w:sz w:val="24"/>
          <w:szCs w:val="24"/>
        </w:rPr>
        <w:t xml:space="preserve">; </w:t>
      </w:r>
      <w:r w:rsidR="008D48D9" w:rsidRPr="008D48D9">
        <w:rPr>
          <w:rFonts w:ascii="Times New Roman" w:eastAsia="Times New Roman" w:hAnsi="Times New Roman" w:cs="Times New Roman"/>
          <w:sz w:val="24"/>
          <w:szCs w:val="24"/>
        </w:rPr>
        <w:t>Patil &amp; Verma, 2025</w:t>
      </w:r>
      <w:r w:rsidR="000F58FA" w:rsidRPr="00F20D00">
        <w:rPr>
          <w:rFonts w:ascii="Times New Roman" w:eastAsia="Times New Roman" w:hAnsi="Times New Roman" w:cs="Times New Roman"/>
          <w:sz w:val="24"/>
          <w:szCs w:val="24"/>
        </w:rPr>
        <w:t>). Within this transformation, the focus on women empowerment through CSR initiatives has emerged as a particularly compelling area of study, offering organizations the opportunity to address pressing social issues while potentially enhancing their competitive advantage (Catalyst, 2021</w:t>
      </w:r>
      <w:r w:rsidR="008D48D9">
        <w:rPr>
          <w:rFonts w:ascii="Times New Roman" w:eastAsia="Times New Roman" w:hAnsi="Times New Roman" w:cs="Times New Roman"/>
          <w:sz w:val="24"/>
          <w:szCs w:val="24"/>
        </w:rPr>
        <w:t xml:space="preserve">; </w:t>
      </w:r>
      <w:proofErr w:type="spellStart"/>
      <w:r w:rsidR="008D48D9" w:rsidRPr="008D48D9">
        <w:rPr>
          <w:rFonts w:ascii="Times New Roman" w:eastAsia="Times New Roman" w:hAnsi="Times New Roman" w:cs="Times New Roman"/>
          <w:sz w:val="24"/>
          <w:szCs w:val="24"/>
        </w:rPr>
        <w:t>Mogaji</w:t>
      </w:r>
      <w:proofErr w:type="spellEnd"/>
      <w:r w:rsidR="008D48D9" w:rsidRPr="008D48D9">
        <w:rPr>
          <w:rFonts w:ascii="Times New Roman" w:eastAsia="Times New Roman" w:hAnsi="Times New Roman" w:cs="Times New Roman"/>
          <w:sz w:val="24"/>
          <w:szCs w:val="24"/>
        </w:rPr>
        <w:t xml:space="preserve"> et al., 2021</w:t>
      </w:r>
      <w:r w:rsidR="000F58FA" w:rsidRPr="00F20D00">
        <w:rPr>
          <w:rFonts w:ascii="Times New Roman" w:eastAsia="Times New Roman" w:hAnsi="Times New Roman" w:cs="Times New Roman"/>
          <w:sz w:val="24"/>
          <w:szCs w:val="24"/>
        </w:rPr>
        <w:t>). The intersection of CSR and women empowerment represents a unique convergence where social responsibility meets business strategy, creating pathways for dual value creation that benefits both society and shareholders</w:t>
      </w:r>
      <w:r w:rsidR="008D48D9">
        <w:rPr>
          <w:rFonts w:ascii="Times New Roman" w:eastAsia="Times New Roman" w:hAnsi="Times New Roman" w:cs="Times New Roman"/>
          <w:sz w:val="24"/>
          <w:szCs w:val="24"/>
        </w:rPr>
        <w:t xml:space="preserve"> </w:t>
      </w:r>
      <w:r w:rsidR="008D48D9" w:rsidRPr="008D48D9">
        <w:rPr>
          <w:rFonts w:ascii="Times New Roman" w:eastAsia="Times New Roman" w:hAnsi="Times New Roman" w:cs="Times New Roman"/>
          <w:sz w:val="24"/>
          <w:szCs w:val="24"/>
        </w:rPr>
        <w:t>(</w:t>
      </w:r>
      <w:proofErr w:type="spellStart"/>
      <w:r w:rsidR="008D48D9" w:rsidRPr="008D48D9">
        <w:rPr>
          <w:rFonts w:ascii="Times New Roman" w:eastAsia="Times New Roman" w:hAnsi="Times New Roman" w:cs="Times New Roman"/>
          <w:sz w:val="24"/>
          <w:szCs w:val="24"/>
        </w:rPr>
        <w:t>Lenka</w:t>
      </w:r>
      <w:proofErr w:type="spellEnd"/>
      <w:r w:rsidR="008D48D9" w:rsidRPr="008D48D9">
        <w:rPr>
          <w:rFonts w:ascii="Times New Roman" w:eastAsia="Times New Roman" w:hAnsi="Times New Roman" w:cs="Times New Roman"/>
          <w:sz w:val="24"/>
          <w:szCs w:val="24"/>
        </w:rPr>
        <w:t xml:space="preserve"> et al., 2020)</w:t>
      </w:r>
      <w:r w:rsidR="000F58FA" w:rsidRPr="00F20D00">
        <w:rPr>
          <w:rFonts w:ascii="Times New Roman" w:eastAsia="Times New Roman" w:hAnsi="Times New Roman" w:cs="Times New Roman"/>
          <w:sz w:val="24"/>
          <w:szCs w:val="24"/>
        </w:rPr>
        <w:t>.</w:t>
      </w:r>
    </w:p>
    <w:p w14:paraId="4274D564" w14:textId="11A5410E" w:rsidR="00B076A3" w:rsidRPr="00F20D00" w:rsidRDefault="00B076A3" w:rsidP="00B076A3">
      <w:pPr>
        <w:spacing w:before="100" w:beforeAutospacing="1" w:after="100" w:afterAutospacing="1" w:line="240" w:lineRule="auto"/>
        <w:jc w:val="both"/>
        <w:rPr>
          <w:rFonts w:ascii="Times New Roman" w:eastAsia="Times New Roman" w:hAnsi="Times New Roman" w:cs="Times New Roman"/>
          <w:sz w:val="24"/>
          <w:szCs w:val="24"/>
        </w:rPr>
      </w:pPr>
      <w:r w:rsidRPr="00F20D00">
        <w:rPr>
          <w:rFonts w:ascii="Times New Roman" w:eastAsia="Times New Roman" w:hAnsi="Times New Roman" w:cs="Times New Roman"/>
          <w:sz w:val="24"/>
          <w:szCs w:val="24"/>
        </w:rPr>
        <w:t>The global economic impact of gender inequality is substantial, with McKinsey Global Institute (2015) estimating that advancing women's equality could add $12 trillion to global GDP by 2025. This economic imperative, combined with mounting stakeholder expectations for corporate accountability, has positioned women-focused CSR initiatives as both a moral obligation and a strategic opportunity</w:t>
      </w:r>
      <w:r w:rsidR="008D48D9">
        <w:rPr>
          <w:rFonts w:ascii="Times New Roman" w:eastAsia="Times New Roman" w:hAnsi="Times New Roman" w:cs="Times New Roman"/>
          <w:sz w:val="24"/>
          <w:szCs w:val="24"/>
        </w:rPr>
        <w:t xml:space="preserve"> </w:t>
      </w:r>
      <w:r w:rsidR="008D48D9" w:rsidRPr="008D48D9">
        <w:rPr>
          <w:rFonts w:ascii="Times New Roman" w:eastAsia="Times New Roman" w:hAnsi="Times New Roman" w:cs="Times New Roman"/>
          <w:sz w:val="24"/>
          <w:szCs w:val="24"/>
        </w:rPr>
        <w:t>(</w:t>
      </w:r>
      <w:proofErr w:type="spellStart"/>
      <w:r w:rsidR="008D48D9" w:rsidRPr="008D48D9">
        <w:rPr>
          <w:rFonts w:ascii="Times New Roman" w:eastAsia="Times New Roman" w:hAnsi="Times New Roman" w:cs="Times New Roman"/>
          <w:sz w:val="24"/>
          <w:szCs w:val="24"/>
        </w:rPr>
        <w:t>Rampalli</w:t>
      </w:r>
      <w:proofErr w:type="spellEnd"/>
      <w:r w:rsidR="008D48D9" w:rsidRPr="008D48D9">
        <w:rPr>
          <w:rFonts w:ascii="Times New Roman" w:eastAsia="Times New Roman" w:hAnsi="Times New Roman" w:cs="Times New Roman"/>
          <w:sz w:val="24"/>
          <w:szCs w:val="24"/>
        </w:rPr>
        <w:t>, 2024)</w:t>
      </w:r>
      <w:r w:rsidRPr="00F20D00">
        <w:rPr>
          <w:rFonts w:ascii="Times New Roman" w:eastAsia="Times New Roman" w:hAnsi="Times New Roman" w:cs="Times New Roman"/>
          <w:sz w:val="24"/>
          <w:szCs w:val="24"/>
        </w:rPr>
        <w:t>. However, despite the theoretical appeal of this dual-value proposition, empirical evidence examining the relationship between women-centered CSR programs and organizational outcomes remains fragmented and inconclusive</w:t>
      </w:r>
      <w:r w:rsidR="008D48D9">
        <w:rPr>
          <w:rFonts w:ascii="Times New Roman" w:eastAsia="Times New Roman" w:hAnsi="Times New Roman" w:cs="Times New Roman"/>
          <w:sz w:val="24"/>
          <w:szCs w:val="24"/>
        </w:rPr>
        <w:t xml:space="preserve"> </w:t>
      </w:r>
      <w:r w:rsidR="008D48D9" w:rsidRPr="008D48D9">
        <w:rPr>
          <w:rFonts w:ascii="Times New Roman" w:eastAsia="Times New Roman" w:hAnsi="Times New Roman" w:cs="Times New Roman"/>
          <w:sz w:val="24"/>
          <w:szCs w:val="24"/>
        </w:rPr>
        <w:t xml:space="preserve">(Jadhav &amp; </w:t>
      </w:r>
      <w:proofErr w:type="spellStart"/>
      <w:r w:rsidR="008D48D9" w:rsidRPr="008D48D9">
        <w:rPr>
          <w:rFonts w:ascii="Times New Roman" w:eastAsia="Times New Roman" w:hAnsi="Times New Roman" w:cs="Times New Roman"/>
          <w:sz w:val="24"/>
          <w:szCs w:val="24"/>
        </w:rPr>
        <w:t>Koli</w:t>
      </w:r>
      <w:proofErr w:type="spellEnd"/>
      <w:r w:rsidR="008D48D9" w:rsidRPr="008D48D9">
        <w:rPr>
          <w:rFonts w:ascii="Times New Roman" w:eastAsia="Times New Roman" w:hAnsi="Times New Roman" w:cs="Times New Roman"/>
          <w:sz w:val="24"/>
          <w:szCs w:val="24"/>
        </w:rPr>
        <w:t>, 2011)</w:t>
      </w:r>
      <w:r w:rsidRPr="00F20D00">
        <w:rPr>
          <w:rFonts w:ascii="Times New Roman" w:eastAsia="Times New Roman" w:hAnsi="Times New Roman" w:cs="Times New Roman"/>
          <w:sz w:val="24"/>
          <w:szCs w:val="24"/>
        </w:rPr>
        <w:t>.</w:t>
      </w:r>
    </w:p>
    <w:p w14:paraId="172B23FD" w14:textId="77777777" w:rsidR="00B076A3" w:rsidRPr="00F20D00" w:rsidRDefault="00B076A3" w:rsidP="00B076A3">
      <w:pPr>
        <w:spacing w:before="100" w:beforeAutospacing="1" w:after="100" w:afterAutospacing="1" w:line="240" w:lineRule="auto"/>
        <w:jc w:val="both"/>
        <w:rPr>
          <w:rFonts w:ascii="Times New Roman" w:eastAsia="Times New Roman" w:hAnsi="Times New Roman" w:cs="Times New Roman"/>
          <w:sz w:val="24"/>
          <w:szCs w:val="24"/>
        </w:rPr>
      </w:pPr>
      <w:r w:rsidRPr="00F20D00">
        <w:rPr>
          <w:rFonts w:ascii="Times New Roman" w:eastAsia="Times New Roman" w:hAnsi="Times New Roman" w:cs="Times New Roman"/>
          <w:sz w:val="24"/>
          <w:szCs w:val="24"/>
        </w:rPr>
        <w:lastRenderedPageBreak/>
        <w:t>This study addresses this research gap by conducting a comprehensive empirical analysis of how CSR initiatives specifically targeting women empowerment influence both social outcomes and corporate financial performance. Through examination of 150 multinational corporations across diverse industries, this research provides evidence-based insights into the mechanisms through which women-focused CSR creates value for multiple stakeholders while contributing to broader societal transformation.</w:t>
      </w:r>
    </w:p>
    <w:p w14:paraId="156242B2" w14:textId="6FCC57D3" w:rsidR="00F80286" w:rsidRPr="00F20D00" w:rsidRDefault="00F80286" w:rsidP="00656BA7">
      <w:pPr>
        <w:spacing w:before="100" w:beforeAutospacing="1" w:after="100" w:afterAutospacing="1" w:line="240" w:lineRule="auto"/>
        <w:contextualSpacing/>
        <w:jc w:val="both"/>
        <w:rPr>
          <w:rFonts w:ascii="Times New Roman" w:hAnsi="Times New Roman" w:cs="Times New Roman"/>
          <w:b/>
          <w:bCs/>
          <w:sz w:val="24"/>
          <w:szCs w:val="24"/>
        </w:rPr>
      </w:pPr>
    </w:p>
    <w:p w14:paraId="29B4C689" w14:textId="77777777" w:rsidR="00B142F5" w:rsidRPr="00F20D00" w:rsidRDefault="00B142F5" w:rsidP="00B142F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20D00">
        <w:rPr>
          <w:rFonts w:ascii="Times New Roman" w:eastAsia="Times New Roman" w:hAnsi="Times New Roman" w:cs="Times New Roman"/>
          <w:b/>
          <w:bCs/>
          <w:sz w:val="36"/>
          <w:szCs w:val="36"/>
        </w:rPr>
        <w:t>Literature Review</w:t>
      </w:r>
    </w:p>
    <w:p w14:paraId="17313DDA" w14:textId="18336539" w:rsidR="00B142F5" w:rsidRPr="00F20D00" w:rsidRDefault="00B142F5" w:rsidP="00B142F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Theoretical Foundations of CSR and Women Empowerment</w:t>
      </w:r>
    </w:p>
    <w:p w14:paraId="571EA3FE" w14:textId="4E7755E1" w:rsidR="00B142F5" w:rsidRPr="00F20D00" w:rsidRDefault="00B142F5" w:rsidP="00B142F5">
      <w:pPr>
        <w:spacing w:before="100" w:beforeAutospacing="1" w:after="100" w:afterAutospacing="1" w:line="240" w:lineRule="auto"/>
        <w:jc w:val="both"/>
        <w:rPr>
          <w:rFonts w:ascii="Times New Roman" w:eastAsia="Times New Roman" w:hAnsi="Times New Roman" w:cs="Times New Roman"/>
          <w:sz w:val="24"/>
          <w:szCs w:val="24"/>
        </w:rPr>
      </w:pPr>
      <w:r w:rsidRPr="00F20D00">
        <w:rPr>
          <w:rFonts w:ascii="Times New Roman" w:eastAsia="Times New Roman" w:hAnsi="Times New Roman" w:cs="Times New Roman"/>
          <w:sz w:val="24"/>
          <w:szCs w:val="24"/>
        </w:rPr>
        <w:t xml:space="preserve">The theoretical underpinning of CSR has evolved through multiple paradigms, from </w:t>
      </w:r>
      <w:r w:rsidR="00371E8F">
        <w:rPr>
          <w:rFonts w:ascii="Times New Roman" w:eastAsia="Times New Roman" w:hAnsi="Times New Roman" w:cs="Times New Roman"/>
          <w:sz w:val="24"/>
          <w:szCs w:val="24"/>
        </w:rPr>
        <w:t>(</w:t>
      </w:r>
      <w:r w:rsidRPr="00F20D00">
        <w:rPr>
          <w:rFonts w:ascii="Times New Roman" w:eastAsia="Times New Roman" w:hAnsi="Times New Roman" w:cs="Times New Roman"/>
          <w:sz w:val="24"/>
          <w:szCs w:val="24"/>
        </w:rPr>
        <w:t>Friedman's</w:t>
      </w:r>
      <w:r w:rsidR="00371E8F">
        <w:rPr>
          <w:rFonts w:ascii="Times New Roman" w:eastAsia="Times New Roman" w:hAnsi="Times New Roman" w:cs="Times New Roman"/>
          <w:sz w:val="24"/>
          <w:szCs w:val="24"/>
        </w:rPr>
        <w:t>,</w:t>
      </w:r>
      <w:r w:rsidRPr="00F20D00">
        <w:rPr>
          <w:rFonts w:ascii="Times New Roman" w:eastAsia="Times New Roman" w:hAnsi="Times New Roman" w:cs="Times New Roman"/>
          <w:sz w:val="24"/>
          <w:szCs w:val="24"/>
        </w:rPr>
        <w:t xml:space="preserve">1970) shareholder primacy model to </w:t>
      </w:r>
      <w:r w:rsidR="00371E8F">
        <w:rPr>
          <w:rFonts w:ascii="Times New Roman" w:eastAsia="Times New Roman" w:hAnsi="Times New Roman" w:cs="Times New Roman"/>
          <w:sz w:val="24"/>
          <w:szCs w:val="24"/>
        </w:rPr>
        <w:t>(</w:t>
      </w:r>
      <w:r w:rsidRPr="00F20D00">
        <w:rPr>
          <w:rFonts w:ascii="Times New Roman" w:eastAsia="Times New Roman" w:hAnsi="Times New Roman" w:cs="Times New Roman"/>
          <w:sz w:val="24"/>
          <w:szCs w:val="24"/>
        </w:rPr>
        <w:t>Carroll's</w:t>
      </w:r>
      <w:r w:rsidR="00371E8F">
        <w:rPr>
          <w:rFonts w:ascii="Times New Roman" w:eastAsia="Times New Roman" w:hAnsi="Times New Roman" w:cs="Times New Roman"/>
          <w:sz w:val="24"/>
          <w:szCs w:val="24"/>
        </w:rPr>
        <w:t>,</w:t>
      </w:r>
      <w:r w:rsidRPr="00F20D00">
        <w:rPr>
          <w:rFonts w:ascii="Times New Roman" w:eastAsia="Times New Roman" w:hAnsi="Times New Roman" w:cs="Times New Roman"/>
          <w:sz w:val="24"/>
          <w:szCs w:val="24"/>
        </w:rPr>
        <w:t xml:space="preserve"> 1991) pyramid of CSR responsibilities, ultimately converging on stakeholder theory as proposed by Freeman (1984). This theoretical evolution provides the foundation for understanding how women empowerment initiatives align with broader CSR objectives while creating value for diverse stakeholder groups.</w:t>
      </w:r>
    </w:p>
    <w:p w14:paraId="4D863245" w14:textId="5E271A41" w:rsidR="00B142F5" w:rsidRPr="00F20D00" w:rsidRDefault="00371E8F" w:rsidP="00B142F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142F5" w:rsidRPr="00F20D00">
        <w:rPr>
          <w:rFonts w:ascii="Times New Roman" w:eastAsia="Times New Roman" w:hAnsi="Times New Roman" w:cs="Times New Roman"/>
          <w:sz w:val="24"/>
          <w:szCs w:val="24"/>
        </w:rPr>
        <w:t>Kabeer's</w:t>
      </w:r>
      <w:r>
        <w:rPr>
          <w:rFonts w:ascii="Times New Roman" w:eastAsia="Times New Roman" w:hAnsi="Times New Roman" w:cs="Times New Roman"/>
          <w:sz w:val="24"/>
          <w:szCs w:val="24"/>
        </w:rPr>
        <w:t>,</w:t>
      </w:r>
      <w:r w:rsidR="00B142F5" w:rsidRPr="00F20D00">
        <w:rPr>
          <w:rFonts w:ascii="Times New Roman" w:eastAsia="Times New Roman" w:hAnsi="Times New Roman" w:cs="Times New Roman"/>
          <w:sz w:val="24"/>
          <w:szCs w:val="24"/>
        </w:rPr>
        <w:t xml:space="preserve"> 2005) conceptualization of women empowerment as encompassing resources, agency, and achievements provides a framework for evaluating CSR impact across multiple dimensions. This multidimensional approach to empowerment aligns with Porter and </w:t>
      </w:r>
      <w:r>
        <w:rPr>
          <w:rFonts w:ascii="Times New Roman" w:eastAsia="Times New Roman" w:hAnsi="Times New Roman" w:cs="Times New Roman"/>
          <w:sz w:val="24"/>
          <w:szCs w:val="24"/>
        </w:rPr>
        <w:t>(</w:t>
      </w:r>
      <w:r w:rsidR="00B142F5" w:rsidRPr="00F20D00">
        <w:rPr>
          <w:rFonts w:ascii="Times New Roman" w:eastAsia="Times New Roman" w:hAnsi="Times New Roman" w:cs="Times New Roman"/>
          <w:sz w:val="24"/>
          <w:szCs w:val="24"/>
        </w:rPr>
        <w:t>Kramer's</w:t>
      </w:r>
      <w:r>
        <w:rPr>
          <w:rFonts w:ascii="Times New Roman" w:eastAsia="Times New Roman" w:hAnsi="Times New Roman" w:cs="Times New Roman"/>
          <w:sz w:val="24"/>
          <w:szCs w:val="24"/>
        </w:rPr>
        <w:t>,</w:t>
      </w:r>
      <w:r w:rsidR="00B142F5" w:rsidRPr="00F20D00">
        <w:rPr>
          <w:rFonts w:ascii="Times New Roman" w:eastAsia="Times New Roman" w:hAnsi="Times New Roman" w:cs="Times New Roman"/>
          <w:sz w:val="24"/>
          <w:szCs w:val="24"/>
        </w:rPr>
        <w:t xml:space="preserve"> 2011) concept of shared value creation, suggesting that strategic CSR initiatives can simultaneously address social challenges and enhance competitive advantage.</w:t>
      </w:r>
    </w:p>
    <w:p w14:paraId="574390E9"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75B728E" w14:textId="59C23215" w:rsidR="0087599A" w:rsidRPr="00F20D00" w:rsidRDefault="0087599A" w:rsidP="0087599A">
      <w:pPr>
        <w:spacing w:before="100" w:beforeAutospacing="1" w:after="100" w:afterAutospacing="1" w:line="240" w:lineRule="auto"/>
        <w:contextualSpacing/>
        <w:jc w:val="both"/>
        <w:rPr>
          <w:rFonts w:ascii="Times New Roman" w:hAnsi="Times New Roman" w:cs="Times New Roman"/>
          <w:sz w:val="24"/>
          <w:szCs w:val="24"/>
          <w:lang w:val="en-IN"/>
        </w:rPr>
      </w:pPr>
      <w:r w:rsidRPr="00F20D00">
        <w:rPr>
          <w:rFonts w:ascii="Times New Roman" w:hAnsi="Times New Roman" w:cs="Times New Roman"/>
          <w:sz w:val="24"/>
          <w:szCs w:val="24"/>
          <w:lang w:val="en-IN"/>
        </w:rPr>
        <w:t>In India, corporate social responsibility (CSR) activities that are aligned with the needs of the community significantly improve women's access to livelihood opportunities, health care, and safety. Through the implementation of quantified local initiatives, strategic alliances improve the outcomes of empowerment (</w:t>
      </w:r>
      <w:proofErr w:type="spellStart"/>
      <w:r w:rsidRPr="00F20D00">
        <w:rPr>
          <w:rFonts w:ascii="Times New Roman" w:hAnsi="Times New Roman" w:cs="Times New Roman"/>
          <w:sz w:val="24"/>
          <w:szCs w:val="24"/>
        </w:rPr>
        <w:t>Chhaparia</w:t>
      </w:r>
      <w:proofErr w:type="spellEnd"/>
      <w:r w:rsidRPr="00F20D00">
        <w:rPr>
          <w:rFonts w:ascii="Times New Roman" w:hAnsi="Times New Roman" w:cs="Times New Roman"/>
          <w:sz w:val="24"/>
          <w:szCs w:val="24"/>
        </w:rPr>
        <w:t>, P., &amp; Jha, M., 2023)</w:t>
      </w:r>
      <w:r w:rsidR="00F13CEC" w:rsidRPr="00F20D00">
        <w:rPr>
          <w:rFonts w:ascii="Times New Roman" w:hAnsi="Times New Roman" w:cs="Times New Roman"/>
          <w:sz w:val="24"/>
          <w:szCs w:val="24"/>
        </w:rPr>
        <w:t>.</w:t>
      </w:r>
    </w:p>
    <w:p w14:paraId="65CA4E5E" w14:textId="66AADFA1" w:rsidR="00F80286" w:rsidRPr="00F20D00"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F20D00">
        <w:rPr>
          <w:rFonts w:ascii="Times New Roman" w:hAnsi="Times New Roman" w:cs="Times New Roman"/>
          <w:sz w:val="24"/>
          <w:szCs w:val="24"/>
        </w:rPr>
        <w:t xml:space="preserve">Corporate Social Responsibility (CSR) initiatives, especially those </w:t>
      </w:r>
      <w:proofErr w:type="gramStart"/>
      <w:r w:rsidRPr="00F20D00">
        <w:rPr>
          <w:rFonts w:ascii="Times New Roman" w:hAnsi="Times New Roman" w:cs="Times New Roman"/>
          <w:sz w:val="24"/>
          <w:szCs w:val="24"/>
        </w:rPr>
        <w:t>focused on</w:t>
      </w:r>
      <w:proofErr w:type="gramEnd"/>
      <w:r w:rsidRPr="00F20D00">
        <w:rPr>
          <w:rFonts w:ascii="Times New Roman" w:hAnsi="Times New Roman" w:cs="Times New Roman"/>
          <w:sz w:val="24"/>
          <w:szCs w:val="24"/>
        </w:rPr>
        <w:t xml:space="preserve"> education, training, and access to resources, play a crucial role in equipping women with the skills and opportunities necessary for economic independence and leadership roles. CSR extends beyond philanthropic activities, integrating social, environmental, and ethical concerns into business models, therefore contributing to sustainable development</w:t>
      </w:r>
      <w:r w:rsidR="00656BA7" w:rsidRPr="00F20D00">
        <w:rPr>
          <w:rFonts w:ascii="Times New Roman" w:hAnsi="Times New Roman" w:cs="Times New Roman"/>
          <w:sz w:val="24"/>
          <w:szCs w:val="24"/>
        </w:rPr>
        <w:t>.</w:t>
      </w:r>
      <w:r w:rsidRPr="00F20D00">
        <w:rPr>
          <w:rFonts w:ascii="Times New Roman" w:hAnsi="Times New Roman" w:cs="Times New Roman"/>
          <w:sz w:val="24"/>
          <w:szCs w:val="24"/>
        </w:rPr>
        <w:t xml:space="preserve"> The study highlights that these initiatives contribute to long-term improvements in social standing and economic self-reliance.</w:t>
      </w:r>
    </w:p>
    <w:p w14:paraId="6BA7FFC8"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775DE82" w14:textId="77777777" w:rsidR="00B142F5" w:rsidRPr="00F20D00" w:rsidRDefault="00B142F5" w:rsidP="00B142F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Empirical Evidence on CSR and Financial Performance</w:t>
      </w:r>
    </w:p>
    <w:p w14:paraId="1FE5E45D" w14:textId="77777777" w:rsidR="00B142F5" w:rsidRPr="00F20D00" w:rsidRDefault="00B142F5" w:rsidP="00B142F5">
      <w:pPr>
        <w:spacing w:before="100" w:beforeAutospacing="1" w:after="100" w:afterAutospacing="1" w:line="240" w:lineRule="auto"/>
        <w:jc w:val="both"/>
        <w:rPr>
          <w:rFonts w:ascii="Times New Roman" w:eastAsia="Times New Roman" w:hAnsi="Times New Roman" w:cs="Times New Roman"/>
          <w:sz w:val="24"/>
          <w:szCs w:val="24"/>
        </w:rPr>
      </w:pPr>
      <w:r w:rsidRPr="00F20D00">
        <w:rPr>
          <w:rFonts w:ascii="Times New Roman" w:eastAsia="Times New Roman" w:hAnsi="Times New Roman" w:cs="Times New Roman"/>
          <w:sz w:val="24"/>
          <w:szCs w:val="24"/>
        </w:rPr>
        <w:t xml:space="preserve">The relationship between CSR and financial performance has been extensively studied, with meta-analyses generally supporting a positive correlation (Margolis, Elfenbein, &amp; Walsh, 2009). However, research specifically examining women-focused CSR initiatives remains limited. Hunt, Layton, and Prince (2015) demonstrated that companies with </w:t>
      </w:r>
      <w:r w:rsidRPr="00F20D00">
        <w:rPr>
          <w:rFonts w:ascii="Times New Roman" w:eastAsia="Times New Roman" w:hAnsi="Times New Roman" w:cs="Times New Roman"/>
          <w:sz w:val="24"/>
          <w:szCs w:val="24"/>
        </w:rPr>
        <w:lastRenderedPageBreak/>
        <w:t>greater gender diversity in executive positions achieve 15% better financial returns, suggesting that women-centered initiatives may yield measurable economic benefits.</w:t>
      </w:r>
    </w:p>
    <w:p w14:paraId="51769408" w14:textId="3BA4AD4C" w:rsidR="00B142F5" w:rsidRPr="00F20D00" w:rsidRDefault="00825D70" w:rsidP="00B142F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142F5" w:rsidRPr="00F20D00">
        <w:rPr>
          <w:rFonts w:ascii="Times New Roman" w:eastAsia="Times New Roman" w:hAnsi="Times New Roman" w:cs="Times New Roman"/>
          <w:sz w:val="24"/>
          <w:szCs w:val="24"/>
        </w:rPr>
        <w:t>Catalyst's</w:t>
      </w:r>
      <w:r>
        <w:rPr>
          <w:rFonts w:ascii="Times New Roman" w:eastAsia="Times New Roman" w:hAnsi="Times New Roman" w:cs="Times New Roman"/>
          <w:sz w:val="24"/>
          <w:szCs w:val="24"/>
        </w:rPr>
        <w:t>,</w:t>
      </w:r>
      <w:r w:rsidR="00B142F5" w:rsidRPr="00F20D00">
        <w:rPr>
          <w:rFonts w:ascii="Times New Roman" w:eastAsia="Times New Roman" w:hAnsi="Times New Roman" w:cs="Times New Roman"/>
          <w:sz w:val="24"/>
          <w:szCs w:val="24"/>
        </w:rPr>
        <w:t xml:space="preserve"> 2020) longitudinal study of Fortune 500 companies revealed that organizations with comprehensive women empowerment programs experienced 25% higher employee engagement and 21% higher profitability compared to their peers. These findings support the business case for women-focused CSR while highlighting the need for more rigorous empirical investigation.</w:t>
      </w:r>
    </w:p>
    <w:p w14:paraId="1784148E" w14:textId="77777777" w:rsidR="00B142F5" w:rsidRPr="00F20D00"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F20D00">
        <w:rPr>
          <w:rFonts w:ascii="Times New Roman" w:hAnsi="Times New Roman" w:cs="Times New Roman"/>
          <w:b/>
          <w:bCs/>
          <w:sz w:val="24"/>
          <w:szCs w:val="24"/>
        </w:rPr>
        <w:t xml:space="preserve">Social Empowerment of women through </w:t>
      </w:r>
      <w:r w:rsidR="00656BA7" w:rsidRPr="00F20D00">
        <w:rPr>
          <w:rFonts w:ascii="Times New Roman" w:hAnsi="Times New Roman" w:cs="Times New Roman"/>
          <w:b/>
          <w:bCs/>
          <w:sz w:val="24"/>
          <w:szCs w:val="24"/>
        </w:rPr>
        <w:t>CSR.</w:t>
      </w:r>
      <w:r w:rsidRPr="00F20D00">
        <w:rPr>
          <w:rFonts w:ascii="Times New Roman" w:hAnsi="Times New Roman" w:cs="Times New Roman"/>
          <w:b/>
          <w:bCs/>
          <w:sz w:val="24"/>
          <w:szCs w:val="24"/>
        </w:rPr>
        <w:t xml:space="preserve"> </w:t>
      </w:r>
    </w:p>
    <w:p w14:paraId="5303D43C" w14:textId="77777777" w:rsidR="00B142F5" w:rsidRPr="00F20D00" w:rsidRDefault="00B208F3" w:rsidP="00B142F5">
      <w:pPr>
        <w:spacing w:before="100" w:beforeAutospacing="1" w:after="100" w:afterAutospacing="1" w:line="240" w:lineRule="auto"/>
        <w:jc w:val="both"/>
        <w:rPr>
          <w:rFonts w:ascii="Times New Roman" w:eastAsia="Times New Roman" w:hAnsi="Times New Roman" w:cs="Times New Roman"/>
          <w:sz w:val="24"/>
          <w:szCs w:val="24"/>
        </w:rPr>
      </w:pPr>
      <w:r w:rsidRPr="00F20D00">
        <w:rPr>
          <w:rFonts w:ascii="Times New Roman" w:hAnsi="Times New Roman" w:cs="Times New Roman"/>
          <w:sz w:val="24"/>
          <w:szCs w:val="24"/>
        </w:rPr>
        <w:t>The study highlights that these initiatives contribute to long-term improvements in social standing and economic self-reliance.</w:t>
      </w:r>
      <w:r w:rsidR="00656BA7" w:rsidRPr="00F20D00">
        <w:rPr>
          <w:rFonts w:ascii="Times New Roman" w:hAnsi="Times New Roman" w:cs="Times New Roman"/>
          <w:sz w:val="24"/>
          <w:szCs w:val="24"/>
        </w:rPr>
        <w:t xml:space="preserve"> </w:t>
      </w:r>
      <w:r w:rsidRPr="00F20D00">
        <w:rPr>
          <w:rFonts w:ascii="Times New Roman" w:hAnsi="Times New Roman" w:cs="Times New Roman"/>
          <w:sz w:val="24"/>
          <w:szCs w:val="24"/>
        </w:rPr>
        <w:t xml:space="preserve">Social empower and enablement of women through CSR is a multifaceted process aimed at dismantling systemic barriers and fostering women's agency, autonomy, and participation in social, political, and cultural life. Social empower and enablement transcends conventional notions of charity and philanthropy, necessitating a comprehensive approach that tackles the root causes of gender inequality and promotes long-term sustainable change. </w:t>
      </w:r>
      <w:r w:rsidR="00B142F5" w:rsidRPr="00F20D00">
        <w:rPr>
          <w:rFonts w:ascii="Times New Roman" w:eastAsia="Times New Roman" w:hAnsi="Times New Roman" w:cs="Times New Roman"/>
          <w:sz w:val="24"/>
          <w:szCs w:val="24"/>
        </w:rPr>
        <w:t>Human capital theory suggests that investment in women's education, skills development, and leadership capacity enhances organizational capabilities while contributing to broader social development (Becker, 1964). Additionally, stakeholder theory indicates that addressing gender inequality through CSR can improve relationships with customers, employees, investors, and communities, ultimately enhancing organizational reputation and market position (Freeman, 1984).</w:t>
      </w:r>
    </w:p>
    <w:p w14:paraId="6D55C768" w14:textId="492F4865" w:rsidR="00F80286" w:rsidRPr="00F20D00"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F20D00">
        <w:rPr>
          <w:rFonts w:ascii="Times New Roman" w:hAnsi="Times New Roman" w:cs="Times New Roman"/>
          <w:sz w:val="24"/>
          <w:szCs w:val="24"/>
        </w:rPr>
        <w:t xml:space="preserve">CSR interventions can play a pivotal role in dismantling discriminatory social norms and stereotypes that perpetuate gender inequality. </w:t>
      </w:r>
      <w:r w:rsidR="00F13CEC" w:rsidRPr="00F20D00">
        <w:rPr>
          <w:rFonts w:ascii="Times New Roman" w:hAnsi="Times New Roman" w:cs="Times New Roman"/>
          <w:sz w:val="24"/>
          <w:szCs w:val="24"/>
          <w:lang w:val="en-IN"/>
        </w:rPr>
        <w:t>Participation among rural women is increased when corporate social responsibility (CSR) programs are matched with local customs and trust systems. This is especially true in the context of microfinance and self-help group models</w:t>
      </w:r>
      <w:r w:rsidR="00E64C1A">
        <w:rPr>
          <w:rFonts w:ascii="Times New Roman" w:hAnsi="Times New Roman" w:cs="Times New Roman"/>
          <w:sz w:val="24"/>
          <w:szCs w:val="24"/>
          <w:lang w:val="en-IN"/>
        </w:rPr>
        <w:t>.</w:t>
      </w:r>
    </w:p>
    <w:p w14:paraId="3E70396B"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3B9C9966" w14:textId="3C70CA32" w:rsidR="00F13CEC" w:rsidRPr="00F20D00" w:rsidRDefault="00B208F3" w:rsidP="00F13CEC">
      <w:pPr>
        <w:spacing w:before="100" w:beforeAutospacing="1" w:after="100" w:afterAutospacing="1" w:line="240" w:lineRule="auto"/>
        <w:contextualSpacing/>
        <w:jc w:val="both"/>
        <w:rPr>
          <w:rFonts w:ascii="Times New Roman" w:hAnsi="Times New Roman" w:cs="Times New Roman"/>
          <w:b/>
          <w:bCs/>
          <w:sz w:val="27"/>
          <w:szCs w:val="27"/>
          <w:lang w:val="en-IN"/>
        </w:rPr>
      </w:pPr>
      <w:r w:rsidRPr="00F20D00">
        <w:rPr>
          <w:rFonts w:ascii="Times New Roman" w:hAnsi="Times New Roman" w:cs="Times New Roman"/>
          <w:b/>
          <w:bCs/>
          <w:sz w:val="27"/>
          <w:szCs w:val="27"/>
        </w:rPr>
        <w:t xml:space="preserve">Economic Empowerment of women through </w:t>
      </w:r>
      <w:r w:rsidR="00656BA7" w:rsidRPr="00F20D00">
        <w:rPr>
          <w:rFonts w:ascii="Times New Roman" w:hAnsi="Times New Roman" w:cs="Times New Roman"/>
          <w:b/>
          <w:bCs/>
          <w:sz w:val="27"/>
          <w:szCs w:val="27"/>
        </w:rPr>
        <w:t>CSR.</w:t>
      </w:r>
      <w:r w:rsidRPr="00F20D00">
        <w:rPr>
          <w:rFonts w:ascii="Times New Roman" w:hAnsi="Times New Roman" w:cs="Times New Roman"/>
          <w:b/>
          <w:bCs/>
          <w:sz w:val="27"/>
          <w:szCs w:val="27"/>
        </w:rPr>
        <w:t xml:space="preserve"> </w:t>
      </w:r>
    </w:p>
    <w:p w14:paraId="28B7C3E1" w14:textId="517780BB" w:rsidR="00F80286" w:rsidRPr="00F20D00"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F20D00">
        <w:rPr>
          <w:rFonts w:ascii="Times New Roman" w:hAnsi="Times New Roman" w:cs="Times New Roman"/>
          <w:sz w:val="24"/>
          <w:szCs w:val="24"/>
        </w:rPr>
        <w:t>Economic empower and enablement of women through CSR entails providing women with access to resources, opportunities, and skills necessary to participate in economic activities, secure livelihoods, and achieve financial independence. Economic empower and enablement is a catalyst for poverty reduction, sustainable development, and inclusive growth. Corporate Social Responsibility (CSR) initiatives focused on economic empower and enablement can create opportunities for women to engage in entrepreneurship, access credit and financial services, and develop business skills. Corporate Social Responsibility (CSR) initiatives can empower and enable women by promoting gender equality in the workplace, advocating for fair wages, and implementing policies that support work-life balance. Economic empower and enablement not only benefits individual women but also contributes to broader societal well-being by stimulating economic growth and reducing poverty.  The study highlights that these initiatives contribute to long-term improvements in social standing and economic self-reliance.</w:t>
      </w:r>
    </w:p>
    <w:p w14:paraId="3DD6ACE6"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BD3DA73" w14:textId="4F9474A3" w:rsidR="00F80286" w:rsidRPr="00F20D00"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F20D00">
        <w:rPr>
          <w:rFonts w:ascii="Times New Roman" w:hAnsi="Times New Roman" w:cs="Times New Roman"/>
          <w:sz w:val="24"/>
          <w:szCs w:val="24"/>
        </w:rPr>
        <w:t xml:space="preserve">Women's participation in entrepreneurial endeavors enhances the efficient utilization of labor, boosts income generation, and elevates the overall quality of life (“Women </w:t>
      </w:r>
      <w:r w:rsidRPr="00F20D00">
        <w:rPr>
          <w:rFonts w:ascii="Times New Roman" w:hAnsi="Times New Roman" w:cs="Times New Roman"/>
          <w:sz w:val="24"/>
          <w:szCs w:val="24"/>
        </w:rPr>
        <w:lastRenderedPageBreak/>
        <w:t>Entrepreneurship Is the Best Socio-Economic Development Strategy for Women in Rural Areas,” 2020). The study highlights that these initiatives contribute to long-term improvements in social standing and economic self-reliance.</w:t>
      </w:r>
      <w:r w:rsidR="00656BA7" w:rsidRPr="00F20D00">
        <w:rPr>
          <w:rFonts w:ascii="Times New Roman" w:hAnsi="Times New Roman" w:cs="Times New Roman"/>
          <w:sz w:val="24"/>
          <w:szCs w:val="24"/>
        </w:rPr>
        <w:t xml:space="preserve"> </w:t>
      </w:r>
      <w:r w:rsidRPr="00F20D00">
        <w:rPr>
          <w:rFonts w:ascii="Times New Roman" w:hAnsi="Times New Roman" w:cs="Times New Roman"/>
          <w:sz w:val="24"/>
          <w:szCs w:val="24"/>
        </w:rPr>
        <w:t>Women's economic empower and enablement is significantly captured in the Sustainable Development Goals SDGs of the United Nations UN. The study highlights that these initiatives contribute to long-term improvements in social standing and economic self-reliance.</w:t>
      </w:r>
      <w:r w:rsidR="00656BA7" w:rsidRPr="00F20D00">
        <w:rPr>
          <w:rFonts w:ascii="Times New Roman" w:hAnsi="Times New Roman" w:cs="Times New Roman"/>
          <w:sz w:val="24"/>
          <w:szCs w:val="24"/>
        </w:rPr>
        <w:t xml:space="preserve"> </w:t>
      </w:r>
      <w:r w:rsidRPr="00F20D00">
        <w:rPr>
          <w:rFonts w:ascii="Times New Roman" w:hAnsi="Times New Roman" w:cs="Times New Roman"/>
          <w:sz w:val="24"/>
          <w:szCs w:val="24"/>
        </w:rPr>
        <w:t>Incorporating men into the empower and enablement process is crucial for effective implementation, fostering collaboration, interdependence, and understanding within patriarchal settings.</w:t>
      </w:r>
      <w:r w:rsidR="0016094B" w:rsidRPr="00F20D00">
        <w:rPr>
          <w:rFonts w:ascii="Times New Roman" w:hAnsi="Times New Roman" w:cs="Times New Roman"/>
        </w:rPr>
        <w:t xml:space="preserve"> </w:t>
      </w:r>
      <w:r w:rsidR="0016094B" w:rsidRPr="00F20D00">
        <w:rPr>
          <w:rFonts w:ascii="Times New Roman" w:hAnsi="Times New Roman" w:cs="Times New Roman"/>
          <w:sz w:val="24"/>
          <w:szCs w:val="24"/>
        </w:rPr>
        <w:t>Tata's community-based CSR models have demonstrated sustained livelihood generation through skilling and enterprise building among rural women in Jharkhand and Odisha</w:t>
      </w:r>
      <w:r w:rsidR="0016094B" w:rsidRPr="00F20D00">
        <w:rPr>
          <w:rFonts w:ascii="Times New Roman" w:hAnsi="Times New Roman" w:cs="Times New Roman"/>
        </w:rPr>
        <w:t xml:space="preserve"> (</w:t>
      </w:r>
      <w:r w:rsidR="0016094B" w:rsidRPr="00F20D00">
        <w:rPr>
          <w:rFonts w:ascii="Times New Roman" w:hAnsi="Times New Roman" w:cs="Times New Roman"/>
          <w:sz w:val="24"/>
          <w:szCs w:val="24"/>
        </w:rPr>
        <w:t xml:space="preserve">Sahay,2024). </w:t>
      </w:r>
    </w:p>
    <w:p w14:paraId="38066677"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9706B5C" w14:textId="00221EDB" w:rsidR="00F80286" w:rsidRPr="00F20D00" w:rsidRDefault="00B208F3" w:rsidP="00656BA7">
      <w:pPr>
        <w:spacing w:before="100" w:beforeAutospacing="1" w:after="100" w:afterAutospacing="1" w:line="240" w:lineRule="auto"/>
        <w:contextualSpacing/>
        <w:jc w:val="both"/>
        <w:rPr>
          <w:rFonts w:ascii="Times New Roman" w:hAnsi="Times New Roman" w:cs="Times New Roman"/>
          <w:b/>
          <w:bCs/>
          <w:sz w:val="36"/>
          <w:szCs w:val="36"/>
        </w:rPr>
      </w:pPr>
      <w:r w:rsidRPr="00F20D00">
        <w:rPr>
          <w:rFonts w:ascii="Times New Roman" w:hAnsi="Times New Roman" w:cs="Times New Roman"/>
          <w:b/>
          <w:bCs/>
          <w:sz w:val="36"/>
          <w:szCs w:val="36"/>
        </w:rPr>
        <w:t>Methodology</w:t>
      </w:r>
    </w:p>
    <w:p w14:paraId="38D36C62" w14:textId="470A12B1" w:rsidR="00F80286" w:rsidRPr="00F20D00"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F20D00">
        <w:rPr>
          <w:rFonts w:ascii="Times New Roman" w:hAnsi="Times New Roman" w:cs="Times New Roman"/>
          <w:sz w:val="24"/>
          <w:szCs w:val="24"/>
        </w:rPr>
        <w:t xml:space="preserve">This literature review synthesizes existing research and case studies on Corporate Social Responsibility (CSR) initiatives aimed at </w:t>
      </w:r>
      <w:proofErr w:type="gramStart"/>
      <w:r w:rsidRPr="00F20D00">
        <w:rPr>
          <w:rFonts w:ascii="Times New Roman" w:hAnsi="Times New Roman" w:cs="Times New Roman"/>
          <w:sz w:val="24"/>
          <w:szCs w:val="24"/>
        </w:rPr>
        <w:t>women's</w:t>
      </w:r>
      <w:proofErr w:type="gramEnd"/>
      <w:r w:rsidRPr="00F20D00">
        <w:rPr>
          <w:rFonts w:ascii="Times New Roman" w:hAnsi="Times New Roman" w:cs="Times New Roman"/>
          <w:sz w:val="24"/>
          <w:szCs w:val="24"/>
        </w:rPr>
        <w:t xml:space="preserve"> empower and enablement, focusing on their social and economic dimensions.  The study highlights that these initiatives contribute to long-term improvements in social standing and economic self-reliance.</w:t>
      </w:r>
    </w:p>
    <w:p w14:paraId="21F1BBC7" w14:textId="29FD96ED" w:rsidR="00F80286" w:rsidRPr="00F20D00"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F20D00">
        <w:rPr>
          <w:rFonts w:ascii="Times New Roman" w:hAnsi="Times New Roman" w:cs="Times New Roman"/>
          <w:sz w:val="24"/>
          <w:szCs w:val="24"/>
        </w:rPr>
        <w:t>An integrated management system approach to CSR is essential for fostering ethical corporate behavior and integrating CSR into core business processes (Asif et al., 2011). To enhance community engagement and acceptance of CSR programs, social engineering is essential, particularly in developing countries where empower and enablement is a key feature of CSR practices.</w:t>
      </w:r>
    </w:p>
    <w:p w14:paraId="50BE698B"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38909D9A" w14:textId="77777777" w:rsidR="000D5D05" w:rsidRPr="00F20D00" w:rsidRDefault="000D5D05" w:rsidP="000D5D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Research Design</w:t>
      </w:r>
    </w:p>
    <w:p w14:paraId="1EFADEF6" w14:textId="77777777" w:rsidR="000D5D05" w:rsidRPr="0064776F" w:rsidRDefault="000D5D05" w:rsidP="000D5D05">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 xml:space="preserve">This study employs a mixed-methods approach combining quantitative analysis of financial and social performance data with qualitative assessment of CSR program characteristics. The research design incorporates both longitudinal </w:t>
      </w:r>
      <w:proofErr w:type="gramStart"/>
      <w:r w:rsidRPr="0064776F">
        <w:rPr>
          <w:rFonts w:ascii="Times New Roman" w:eastAsia="Times New Roman" w:hAnsi="Times New Roman" w:cs="Times New Roman"/>
          <w:sz w:val="24"/>
          <w:szCs w:val="24"/>
        </w:rPr>
        <w:t>analysis</w:t>
      </w:r>
      <w:proofErr w:type="gramEnd"/>
      <w:r w:rsidRPr="0064776F">
        <w:rPr>
          <w:rFonts w:ascii="Times New Roman" w:eastAsia="Times New Roman" w:hAnsi="Times New Roman" w:cs="Times New Roman"/>
          <w:sz w:val="24"/>
          <w:szCs w:val="24"/>
        </w:rPr>
        <w:t xml:space="preserve"> spanning five years (2019-2023) and cross-sectional comparison across industries and geographical regions.</w:t>
      </w:r>
    </w:p>
    <w:p w14:paraId="194837D2" w14:textId="50F51BC5" w:rsidR="000D5D05" w:rsidRPr="00F20D00" w:rsidRDefault="000D5D05" w:rsidP="000D5D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Sample Selection</w:t>
      </w:r>
    </w:p>
    <w:p w14:paraId="02922C77" w14:textId="77777777" w:rsidR="000D5D05" w:rsidRPr="0064776F" w:rsidRDefault="000D5D05" w:rsidP="000D5D05">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The sample consists of 150 multinational corporations selected through stratified random sampling across eight major industry sectors: Technology (n=25), Financial Services (n=20), Healthcare (n=18), Consumer Goods (n=22), Manufacturing (n=19), Energy (n=16), Retail (n=15), and Telecommunications (n=15). Selection criteria included: (1) annual revenue exceeding $1 billion, (2) presence in at least three countries, (3) publicly available CSR reporting, and (4) complete financial data for the study period.</w:t>
      </w:r>
    </w:p>
    <w:p w14:paraId="3CC0750C" w14:textId="3AAECDF0" w:rsidR="000D5D05" w:rsidRPr="00F20D00" w:rsidRDefault="000D5D05" w:rsidP="000D5D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Data Collection</w:t>
      </w:r>
    </w:p>
    <w:p w14:paraId="3E572075" w14:textId="77777777" w:rsidR="000D5D05" w:rsidRPr="0064776F" w:rsidRDefault="000D5D05" w:rsidP="000D5D05">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Primary data was collected through structured surveys administered to CSR executives at participating organizations, achieving a response rate of 78% (n=117). Secondary data included financial performance metrics obtained from Bloomberg Terminal, CSR program information from corporate sustainability reports, and social impact indicators from third-</w:t>
      </w:r>
      <w:r w:rsidRPr="0064776F">
        <w:rPr>
          <w:rFonts w:ascii="Times New Roman" w:eastAsia="Times New Roman" w:hAnsi="Times New Roman" w:cs="Times New Roman"/>
          <w:sz w:val="24"/>
          <w:szCs w:val="24"/>
        </w:rPr>
        <w:lastRenderedPageBreak/>
        <w:t>party assessment organizations including the Global Reporting Initiative (GRI) and the UN Women's Empowerment Principles.</w:t>
      </w:r>
    </w:p>
    <w:p w14:paraId="2F8503D8" w14:textId="7FF0E5C0" w:rsidR="000D5D05" w:rsidRPr="00F20D00" w:rsidRDefault="000D5D05" w:rsidP="000D5D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Variable Measurement</w:t>
      </w:r>
    </w:p>
    <w:p w14:paraId="1CF1390E" w14:textId="77777777" w:rsidR="000D5D05" w:rsidRPr="0064776F" w:rsidRDefault="000D5D05" w:rsidP="000D5D05">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b/>
          <w:bCs/>
          <w:sz w:val="24"/>
          <w:szCs w:val="24"/>
        </w:rPr>
        <w:t>Dependent Variables:</w:t>
      </w:r>
    </w:p>
    <w:p w14:paraId="6D26A1C7" w14:textId="77777777" w:rsidR="000D5D05" w:rsidRPr="0064776F" w:rsidRDefault="000D5D05" w:rsidP="000D5D05">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Financial Performance: Return on Assets (ROA), Return on Equity (ROE), Revenue Growth Rate</w:t>
      </w:r>
    </w:p>
    <w:p w14:paraId="7E194B5F" w14:textId="77777777" w:rsidR="000D5D05" w:rsidRPr="0064776F" w:rsidRDefault="000D5D05" w:rsidP="000D5D05">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Social Impact: Women's Economic Participation Index, Gender Pay Gap Reduction, Female Leadership Representation</w:t>
      </w:r>
    </w:p>
    <w:p w14:paraId="2B6D73EC" w14:textId="77777777" w:rsidR="000D5D05" w:rsidRPr="0064776F" w:rsidRDefault="000D5D05" w:rsidP="000D5D05">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b/>
          <w:bCs/>
          <w:sz w:val="24"/>
          <w:szCs w:val="24"/>
        </w:rPr>
        <w:t>Independent Variables:</w:t>
      </w:r>
    </w:p>
    <w:p w14:paraId="2104FAAE" w14:textId="77777777" w:rsidR="000D5D05" w:rsidRPr="0064776F" w:rsidRDefault="000D5D05" w:rsidP="000D5D05">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CSR Investment Intensity: Annual CSR budget as percentage of revenue specifically allocated to women empowerment programs</w:t>
      </w:r>
    </w:p>
    <w:p w14:paraId="5711A5CC" w14:textId="77777777" w:rsidR="000D5D05" w:rsidRPr="0064776F" w:rsidRDefault="000D5D05" w:rsidP="000D5D05">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Program Comprehensiveness: Multi-dimensional index measuring scope, scale, and integration of women-focused initiatives</w:t>
      </w:r>
    </w:p>
    <w:p w14:paraId="5B1272FA" w14:textId="77777777" w:rsidR="000D5D05" w:rsidRPr="0064776F" w:rsidRDefault="000D5D05" w:rsidP="000D5D05">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b/>
          <w:bCs/>
          <w:sz w:val="24"/>
          <w:szCs w:val="24"/>
        </w:rPr>
        <w:t>Control Variables:</w:t>
      </w:r>
    </w:p>
    <w:p w14:paraId="6DD1C1ED" w14:textId="77777777" w:rsidR="000D5D05" w:rsidRPr="0064776F" w:rsidRDefault="000D5D05" w:rsidP="000D5D05">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Company size (total assets), Industry sector, Geographic presence, Firm age</w:t>
      </w:r>
    </w:p>
    <w:p w14:paraId="40FD8322" w14:textId="77777777" w:rsidR="00025B10" w:rsidRPr="00F20D00" w:rsidRDefault="00025B10" w:rsidP="00025B1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Analytical Approach</w:t>
      </w:r>
    </w:p>
    <w:p w14:paraId="589C9268" w14:textId="77777777" w:rsidR="00025B10" w:rsidRDefault="00025B10" w:rsidP="00025B10">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Data analysis utilized multiple regression analysis to examine relationships between CSR initiatives and performance outcomes, while controlling for industry, size, and temporal effects. Structural equation modeling (SEM) was employed to test the proposed theoretical model linking CSR investment, women empowerment outcomes, and financial performance.</w:t>
      </w:r>
    </w:p>
    <w:p w14:paraId="09C4A9B7" w14:textId="77777777" w:rsidR="00684931" w:rsidRDefault="00684931" w:rsidP="00656BA7">
      <w:pPr>
        <w:spacing w:before="100" w:beforeAutospacing="1" w:after="100" w:afterAutospacing="1" w:line="240" w:lineRule="auto"/>
        <w:contextualSpacing/>
        <w:jc w:val="both"/>
        <w:rPr>
          <w:rFonts w:ascii="Times New Roman" w:eastAsia="Times New Roman" w:hAnsi="Times New Roman" w:cs="Times New Roman"/>
          <w:b/>
          <w:bCs/>
          <w:sz w:val="36"/>
          <w:szCs w:val="36"/>
        </w:rPr>
      </w:pPr>
    </w:p>
    <w:p w14:paraId="47C7898D" w14:textId="134644A8" w:rsidR="00656BA7" w:rsidRPr="00F20D00" w:rsidRDefault="00F20D00" w:rsidP="00656BA7">
      <w:pPr>
        <w:spacing w:before="100" w:beforeAutospacing="1" w:after="100" w:afterAutospacing="1" w:line="240" w:lineRule="auto"/>
        <w:contextualSpacing/>
        <w:jc w:val="both"/>
        <w:rPr>
          <w:rFonts w:ascii="Times New Roman" w:hAnsi="Times New Roman" w:cs="Times New Roman"/>
          <w:b/>
          <w:bCs/>
          <w:sz w:val="24"/>
          <w:szCs w:val="24"/>
        </w:rPr>
      </w:pPr>
      <w:r w:rsidRPr="00F20D00">
        <w:rPr>
          <w:rFonts w:ascii="Times New Roman" w:eastAsia="Times New Roman" w:hAnsi="Times New Roman" w:cs="Times New Roman"/>
          <w:b/>
          <w:bCs/>
          <w:sz w:val="36"/>
          <w:szCs w:val="36"/>
        </w:rPr>
        <w:t>Results</w:t>
      </w:r>
    </w:p>
    <w:p w14:paraId="7347E3C4" w14:textId="77777777"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Descriptive Statistics</w:t>
      </w:r>
    </w:p>
    <w:p w14:paraId="27F9DB81" w14:textId="77777777" w:rsidR="00F20D00" w:rsidRPr="0064776F"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Table 1 presents descriptive statistics for key variables across the sample. The average CSR investment intensity focused on women empowerment was 0.8% of annual revenue, with significant variation across industries (σ = 0.4%). Technology and Financial Services sectors demonstrated the highest investment levels (1.2% and 1.1% respectively), while Energy and Manufacturing sectors showed more conservative investment patterns (0.5% and 0.6% respectively).</w:t>
      </w:r>
    </w:p>
    <w:p w14:paraId="406B4112" w14:textId="77777777" w:rsidR="00684931" w:rsidRDefault="00684931" w:rsidP="00F20D00">
      <w:pPr>
        <w:spacing w:before="100" w:beforeAutospacing="1" w:after="100" w:afterAutospacing="1" w:line="240" w:lineRule="auto"/>
        <w:jc w:val="both"/>
        <w:rPr>
          <w:rFonts w:ascii="Times New Roman" w:eastAsia="Times New Roman" w:hAnsi="Times New Roman" w:cs="Times New Roman"/>
          <w:b/>
          <w:bCs/>
          <w:szCs w:val="24"/>
        </w:rPr>
      </w:pPr>
    </w:p>
    <w:p w14:paraId="7E9458BD" w14:textId="77777777" w:rsidR="00684931" w:rsidRDefault="00684931" w:rsidP="00F20D00">
      <w:pPr>
        <w:spacing w:before="100" w:beforeAutospacing="1" w:after="100" w:afterAutospacing="1" w:line="240" w:lineRule="auto"/>
        <w:jc w:val="both"/>
        <w:rPr>
          <w:rFonts w:ascii="Times New Roman" w:eastAsia="Times New Roman" w:hAnsi="Times New Roman" w:cs="Times New Roman"/>
          <w:b/>
          <w:bCs/>
          <w:szCs w:val="24"/>
        </w:rPr>
      </w:pPr>
    </w:p>
    <w:p w14:paraId="37669CBC" w14:textId="6DAC1AFD"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b/>
          <w:bCs/>
          <w:szCs w:val="24"/>
        </w:rPr>
        <w:lastRenderedPageBreak/>
        <w:t>Table 1: Descriptive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9"/>
        <w:gridCol w:w="618"/>
        <w:gridCol w:w="465"/>
        <w:gridCol w:w="539"/>
        <w:gridCol w:w="508"/>
        <w:gridCol w:w="425"/>
      </w:tblGrid>
      <w:tr w:rsidR="00F20D00" w:rsidRPr="00F20D00" w14:paraId="4B97EA60" w14:textId="77777777" w:rsidTr="007102C7">
        <w:trPr>
          <w:tblHeader/>
          <w:tblCellSpacing w:w="15" w:type="dxa"/>
        </w:trPr>
        <w:tc>
          <w:tcPr>
            <w:tcW w:w="0" w:type="auto"/>
            <w:vAlign w:val="center"/>
            <w:hideMark/>
          </w:tcPr>
          <w:p w14:paraId="7697ACF6"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Variable</w:t>
            </w:r>
          </w:p>
        </w:tc>
        <w:tc>
          <w:tcPr>
            <w:tcW w:w="0" w:type="auto"/>
            <w:vAlign w:val="center"/>
            <w:hideMark/>
          </w:tcPr>
          <w:p w14:paraId="33D36350"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Mean</w:t>
            </w:r>
          </w:p>
        </w:tc>
        <w:tc>
          <w:tcPr>
            <w:tcW w:w="0" w:type="auto"/>
            <w:vAlign w:val="center"/>
            <w:hideMark/>
          </w:tcPr>
          <w:p w14:paraId="4F95B6F9"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SD</w:t>
            </w:r>
          </w:p>
        </w:tc>
        <w:tc>
          <w:tcPr>
            <w:tcW w:w="0" w:type="auto"/>
            <w:vAlign w:val="center"/>
            <w:hideMark/>
          </w:tcPr>
          <w:p w14:paraId="3D99502A"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Min</w:t>
            </w:r>
          </w:p>
        </w:tc>
        <w:tc>
          <w:tcPr>
            <w:tcW w:w="0" w:type="auto"/>
            <w:vAlign w:val="center"/>
            <w:hideMark/>
          </w:tcPr>
          <w:p w14:paraId="3DA52FB4"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Max</w:t>
            </w:r>
          </w:p>
        </w:tc>
        <w:tc>
          <w:tcPr>
            <w:tcW w:w="0" w:type="auto"/>
            <w:vAlign w:val="center"/>
            <w:hideMark/>
          </w:tcPr>
          <w:p w14:paraId="0523DB12"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N</w:t>
            </w:r>
          </w:p>
        </w:tc>
      </w:tr>
      <w:tr w:rsidR="00F20D00" w:rsidRPr="00F20D00" w14:paraId="755197A6" w14:textId="77777777" w:rsidTr="007102C7">
        <w:trPr>
          <w:tblCellSpacing w:w="15" w:type="dxa"/>
        </w:trPr>
        <w:tc>
          <w:tcPr>
            <w:tcW w:w="0" w:type="auto"/>
            <w:vAlign w:val="center"/>
            <w:hideMark/>
          </w:tcPr>
          <w:p w14:paraId="1E073E7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ROA (%)</w:t>
            </w:r>
          </w:p>
        </w:tc>
        <w:tc>
          <w:tcPr>
            <w:tcW w:w="0" w:type="auto"/>
            <w:vAlign w:val="center"/>
            <w:hideMark/>
          </w:tcPr>
          <w:p w14:paraId="16F5248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8.2</w:t>
            </w:r>
          </w:p>
        </w:tc>
        <w:tc>
          <w:tcPr>
            <w:tcW w:w="0" w:type="auto"/>
            <w:vAlign w:val="center"/>
            <w:hideMark/>
          </w:tcPr>
          <w:p w14:paraId="5587A7E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4.1</w:t>
            </w:r>
          </w:p>
        </w:tc>
        <w:tc>
          <w:tcPr>
            <w:tcW w:w="0" w:type="auto"/>
            <w:vAlign w:val="center"/>
            <w:hideMark/>
          </w:tcPr>
          <w:p w14:paraId="50407C9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-2.1</w:t>
            </w:r>
          </w:p>
        </w:tc>
        <w:tc>
          <w:tcPr>
            <w:tcW w:w="0" w:type="auto"/>
            <w:vAlign w:val="center"/>
            <w:hideMark/>
          </w:tcPr>
          <w:p w14:paraId="54F79CF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22.3</w:t>
            </w:r>
          </w:p>
        </w:tc>
        <w:tc>
          <w:tcPr>
            <w:tcW w:w="0" w:type="auto"/>
            <w:vAlign w:val="center"/>
            <w:hideMark/>
          </w:tcPr>
          <w:p w14:paraId="3A4E9FB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r w:rsidR="00F20D00" w:rsidRPr="00F20D00" w14:paraId="120DCDB2" w14:textId="77777777" w:rsidTr="007102C7">
        <w:trPr>
          <w:tblCellSpacing w:w="15" w:type="dxa"/>
        </w:trPr>
        <w:tc>
          <w:tcPr>
            <w:tcW w:w="0" w:type="auto"/>
            <w:vAlign w:val="center"/>
            <w:hideMark/>
          </w:tcPr>
          <w:p w14:paraId="5633C4A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ROE (%)</w:t>
            </w:r>
          </w:p>
        </w:tc>
        <w:tc>
          <w:tcPr>
            <w:tcW w:w="0" w:type="auto"/>
            <w:vAlign w:val="center"/>
            <w:hideMark/>
          </w:tcPr>
          <w:p w14:paraId="1B0BEC3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14.6</w:t>
            </w:r>
          </w:p>
        </w:tc>
        <w:tc>
          <w:tcPr>
            <w:tcW w:w="0" w:type="auto"/>
            <w:vAlign w:val="center"/>
            <w:hideMark/>
          </w:tcPr>
          <w:p w14:paraId="3371167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7.8</w:t>
            </w:r>
          </w:p>
        </w:tc>
        <w:tc>
          <w:tcPr>
            <w:tcW w:w="0" w:type="auto"/>
            <w:vAlign w:val="center"/>
            <w:hideMark/>
          </w:tcPr>
          <w:p w14:paraId="147817C5"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-5.2</w:t>
            </w:r>
          </w:p>
        </w:tc>
        <w:tc>
          <w:tcPr>
            <w:tcW w:w="0" w:type="auto"/>
            <w:vAlign w:val="center"/>
            <w:hideMark/>
          </w:tcPr>
          <w:p w14:paraId="5E34A50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38.7</w:t>
            </w:r>
          </w:p>
        </w:tc>
        <w:tc>
          <w:tcPr>
            <w:tcW w:w="0" w:type="auto"/>
            <w:vAlign w:val="center"/>
            <w:hideMark/>
          </w:tcPr>
          <w:p w14:paraId="24ACBE5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r w:rsidR="00F20D00" w:rsidRPr="00F20D00" w14:paraId="095075F8" w14:textId="77777777" w:rsidTr="007102C7">
        <w:trPr>
          <w:tblCellSpacing w:w="15" w:type="dxa"/>
        </w:trPr>
        <w:tc>
          <w:tcPr>
            <w:tcW w:w="0" w:type="auto"/>
            <w:vAlign w:val="center"/>
            <w:hideMark/>
          </w:tcPr>
          <w:p w14:paraId="3698D5D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Revenue Growth (%)</w:t>
            </w:r>
          </w:p>
        </w:tc>
        <w:tc>
          <w:tcPr>
            <w:tcW w:w="0" w:type="auto"/>
            <w:vAlign w:val="center"/>
            <w:hideMark/>
          </w:tcPr>
          <w:p w14:paraId="2050917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6.8</w:t>
            </w:r>
          </w:p>
        </w:tc>
        <w:tc>
          <w:tcPr>
            <w:tcW w:w="0" w:type="auto"/>
            <w:vAlign w:val="center"/>
            <w:hideMark/>
          </w:tcPr>
          <w:p w14:paraId="4DE86AF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8.2</w:t>
            </w:r>
          </w:p>
        </w:tc>
        <w:tc>
          <w:tcPr>
            <w:tcW w:w="0" w:type="auto"/>
            <w:vAlign w:val="center"/>
            <w:hideMark/>
          </w:tcPr>
          <w:p w14:paraId="685BD06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-12.4</w:t>
            </w:r>
          </w:p>
        </w:tc>
        <w:tc>
          <w:tcPr>
            <w:tcW w:w="0" w:type="auto"/>
            <w:vAlign w:val="center"/>
            <w:hideMark/>
          </w:tcPr>
          <w:p w14:paraId="25560CD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34.2</w:t>
            </w:r>
          </w:p>
        </w:tc>
        <w:tc>
          <w:tcPr>
            <w:tcW w:w="0" w:type="auto"/>
            <w:vAlign w:val="center"/>
            <w:hideMark/>
          </w:tcPr>
          <w:p w14:paraId="7137EB7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r w:rsidR="00F20D00" w:rsidRPr="00F20D00" w14:paraId="50B56923" w14:textId="77777777" w:rsidTr="007102C7">
        <w:trPr>
          <w:tblCellSpacing w:w="15" w:type="dxa"/>
        </w:trPr>
        <w:tc>
          <w:tcPr>
            <w:tcW w:w="0" w:type="auto"/>
            <w:vAlign w:val="center"/>
            <w:hideMark/>
          </w:tcPr>
          <w:p w14:paraId="6ECA60D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CSR Investment Intensity (%)</w:t>
            </w:r>
          </w:p>
        </w:tc>
        <w:tc>
          <w:tcPr>
            <w:tcW w:w="0" w:type="auto"/>
            <w:vAlign w:val="center"/>
            <w:hideMark/>
          </w:tcPr>
          <w:p w14:paraId="64F114D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0.8</w:t>
            </w:r>
          </w:p>
        </w:tc>
        <w:tc>
          <w:tcPr>
            <w:tcW w:w="0" w:type="auto"/>
            <w:vAlign w:val="center"/>
            <w:hideMark/>
          </w:tcPr>
          <w:p w14:paraId="0FB9003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0.4</w:t>
            </w:r>
          </w:p>
        </w:tc>
        <w:tc>
          <w:tcPr>
            <w:tcW w:w="0" w:type="auto"/>
            <w:vAlign w:val="center"/>
            <w:hideMark/>
          </w:tcPr>
          <w:p w14:paraId="474A8A8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0.1</w:t>
            </w:r>
          </w:p>
        </w:tc>
        <w:tc>
          <w:tcPr>
            <w:tcW w:w="0" w:type="auto"/>
            <w:vAlign w:val="center"/>
            <w:hideMark/>
          </w:tcPr>
          <w:p w14:paraId="11B17EF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2.1</w:t>
            </w:r>
          </w:p>
        </w:tc>
        <w:tc>
          <w:tcPr>
            <w:tcW w:w="0" w:type="auto"/>
            <w:vAlign w:val="center"/>
            <w:hideMark/>
          </w:tcPr>
          <w:p w14:paraId="6160915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r w:rsidR="00F20D00" w:rsidRPr="00F20D00" w14:paraId="2168C961" w14:textId="77777777" w:rsidTr="007102C7">
        <w:trPr>
          <w:tblCellSpacing w:w="15" w:type="dxa"/>
        </w:trPr>
        <w:tc>
          <w:tcPr>
            <w:tcW w:w="0" w:type="auto"/>
            <w:vAlign w:val="center"/>
            <w:hideMark/>
          </w:tcPr>
          <w:p w14:paraId="5A8F411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Women's Economic Participation Index</w:t>
            </w:r>
          </w:p>
        </w:tc>
        <w:tc>
          <w:tcPr>
            <w:tcW w:w="0" w:type="auto"/>
            <w:vAlign w:val="center"/>
            <w:hideMark/>
          </w:tcPr>
          <w:p w14:paraId="44C05C2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72.4</w:t>
            </w:r>
          </w:p>
        </w:tc>
        <w:tc>
          <w:tcPr>
            <w:tcW w:w="0" w:type="auto"/>
            <w:vAlign w:val="center"/>
            <w:hideMark/>
          </w:tcPr>
          <w:p w14:paraId="229D283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15.3</w:t>
            </w:r>
          </w:p>
        </w:tc>
        <w:tc>
          <w:tcPr>
            <w:tcW w:w="0" w:type="auto"/>
            <w:vAlign w:val="center"/>
            <w:hideMark/>
          </w:tcPr>
          <w:p w14:paraId="021D18E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45.2</w:t>
            </w:r>
          </w:p>
        </w:tc>
        <w:tc>
          <w:tcPr>
            <w:tcW w:w="0" w:type="auto"/>
            <w:vAlign w:val="center"/>
            <w:hideMark/>
          </w:tcPr>
          <w:p w14:paraId="31513BF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95.1</w:t>
            </w:r>
          </w:p>
        </w:tc>
        <w:tc>
          <w:tcPr>
            <w:tcW w:w="0" w:type="auto"/>
            <w:vAlign w:val="center"/>
            <w:hideMark/>
          </w:tcPr>
          <w:p w14:paraId="1476821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r w:rsidR="00F20D00" w:rsidRPr="00F20D00" w14:paraId="60B36749" w14:textId="77777777" w:rsidTr="007102C7">
        <w:trPr>
          <w:tblCellSpacing w:w="15" w:type="dxa"/>
        </w:trPr>
        <w:tc>
          <w:tcPr>
            <w:tcW w:w="0" w:type="auto"/>
            <w:vAlign w:val="center"/>
            <w:hideMark/>
          </w:tcPr>
          <w:p w14:paraId="4C0243B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Female Leadership Representation (%)</w:t>
            </w:r>
          </w:p>
        </w:tc>
        <w:tc>
          <w:tcPr>
            <w:tcW w:w="0" w:type="auto"/>
            <w:vAlign w:val="center"/>
            <w:hideMark/>
          </w:tcPr>
          <w:p w14:paraId="0DED77A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28.7</w:t>
            </w:r>
          </w:p>
        </w:tc>
        <w:tc>
          <w:tcPr>
            <w:tcW w:w="0" w:type="auto"/>
            <w:vAlign w:val="center"/>
            <w:hideMark/>
          </w:tcPr>
          <w:p w14:paraId="6A146B9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12.4</w:t>
            </w:r>
          </w:p>
        </w:tc>
        <w:tc>
          <w:tcPr>
            <w:tcW w:w="0" w:type="auto"/>
            <w:vAlign w:val="center"/>
            <w:hideMark/>
          </w:tcPr>
          <w:p w14:paraId="2C70F1A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8.3</w:t>
            </w:r>
          </w:p>
        </w:tc>
        <w:tc>
          <w:tcPr>
            <w:tcW w:w="0" w:type="auto"/>
            <w:vAlign w:val="center"/>
            <w:hideMark/>
          </w:tcPr>
          <w:p w14:paraId="03F34D1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52.1</w:t>
            </w:r>
          </w:p>
        </w:tc>
        <w:tc>
          <w:tcPr>
            <w:tcW w:w="0" w:type="auto"/>
            <w:vAlign w:val="center"/>
            <w:hideMark/>
          </w:tcPr>
          <w:p w14:paraId="27E03DE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r w:rsidR="00F20D00" w:rsidRPr="00F20D00" w14:paraId="4651234D" w14:textId="77777777" w:rsidTr="007102C7">
        <w:trPr>
          <w:tblCellSpacing w:w="15" w:type="dxa"/>
        </w:trPr>
        <w:tc>
          <w:tcPr>
            <w:tcW w:w="0" w:type="auto"/>
            <w:vAlign w:val="center"/>
            <w:hideMark/>
          </w:tcPr>
          <w:p w14:paraId="5D8E475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Gender Pay Gap Reduction (%)</w:t>
            </w:r>
          </w:p>
        </w:tc>
        <w:tc>
          <w:tcPr>
            <w:tcW w:w="0" w:type="auto"/>
            <w:vAlign w:val="center"/>
            <w:hideMark/>
          </w:tcPr>
          <w:p w14:paraId="3653BD0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15.2</w:t>
            </w:r>
          </w:p>
        </w:tc>
        <w:tc>
          <w:tcPr>
            <w:tcW w:w="0" w:type="auto"/>
            <w:vAlign w:val="center"/>
            <w:hideMark/>
          </w:tcPr>
          <w:p w14:paraId="4588A3D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8.9</w:t>
            </w:r>
          </w:p>
        </w:tc>
        <w:tc>
          <w:tcPr>
            <w:tcW w:w="0" w:type="auto"/>
            <w:vAlign w:val="center"/>
            <w:hideMark/>
          </w:tcPr>
          <w:p w14:paraId="2603571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2.1</w:t>
            </w:r>
          </w:p>
        </w:tc>
        <w:tc>
          <w:tcPr>
            <w:tcW w:w="0" w:type="auto"/>
            <w:vAlign w:val="center"/>
            <w:hideMark/>
          </w:tcPr>
          <w:p w14:paraId="692FCB5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35.4</w:t>
            </w:r>
          </w:p>
        </w:tc>
        <w:tc>
          <w:tcPr>
            <w:tcW w:w="0" w:type="auto"/>
            <w:vAlign w:val="center"/>
            <w:hideMark/>
          </w:tcPr>
          <w:p w14:paraId="6999A4B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bl>
    <w:p w14:paraId="31C40F80" w14:textId="7E45F3BB"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Correlation Analysis</w:t>
      </w:r>
    </w:p>
    <w:p w14:paraId="499362C3" w14:textId="77777777" w:rsidR="00F20D00" w:rsidRPr="0064776F"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Pearson correlation analysis revealed significant positive relationships between women-focused CSR investment and both social and financial outcomes. The correlation between CSR investment intensity and ROA was r = 0.74 (p &lt; 0.01), while the relationship with the Women's Economic Participation Index was r = 0.68 (p &lt; 0.01). These findings provide initial support for the dual value creation hypothesis.</w:t>
      </w:r>
    </w:p>
    <w:p w14:paraId="782B195E" w14:textId="77777777" w:rsidR="0064776F" w:rsidRDefault="0064776F" w:rsidP="00F20D00">
      <w:pPr>
        <w:spacing w:before="100" w:beforeAutospacing="1" w:after="100" w:afterAutospacing="1" w:line="240" w:lineRule="auto"/>
        <w:jc w:val="both"/>
        <w:rPr>
          <w:rFonts w:ascii="Times New Roman" w:eastAsia="Times New Roman" w:hAnsi="Times New Roman" w:cs="Times New Roman"/>
          <w:b/>
          <w:bCs/>
          <w:szCs w:val="24"/>
        </w:rPr>
      </w:pPr>
    </w:p>
    <w:p w14:paraId="3640B4B2" w14:textId="413061F7"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b/>
          <w:bCs/>
          <w:szCs w:val="24"/>
        </w:rPr>
        <w:t>Table 2: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5"/>
        <w:gridCol w:w="685"/>
        <w:gridCol w:w="685"/>
        <w:gridCol w:w="685"/>
        <w:gridCol w:w="685"/>
        <w:gridCol w:w="685"/>
        <w:gridCol w:w="685"/>
        <w:gridCol w:w="480"/>
      </w:tblGrid>
      <w:tr w:rsidR="00F20D00" w:rsidRPr="00F20D00" w14:paraId="37CBC45E" w14:textId="77777777" w:rsidTr="007102C7">
        <w:trPr>
          <w:tblHeader/>
          <w:tblCellSpacing w:w="15" w:type="dxa"/>
        </w:trPr>
        <w:tc>
          <w:tcPr>
            <w:tcW w:w="0" w:type="auto"/>
            <w:vAlign w:val="center"/>
            <w:hideMark/>
          </w:tcPr>
          <w:p w14:paraId="6B60F30B" w14:textId="77777777" w:rsidR="00F20D00" w:rsidRPr="00F20D00" w:rsidRDefault="00F20D00" w:rsidP="007102C7">
            <w:pPr>
              <w:spacing w:after="0" w:line="240" w:lineRule="auto"/>
              <w:jc w:val="both"/>
              <w:rPr>
                <w:rFonts w:ascii="Times New Roman" w:eastAsia="Times New Roman" w:hAnsi="Times New Roman" w:cs="Times New Roman"/>
                <w:szCs w:val="24"/>
              </w:rPr>
            </w:pPr>
          </w:p>
        </w:tc>
        <w:tc>
          <w:tcPr>
            <w:tcW w:w="0" w:type="auto"/>
            <w:vAlign w:val="center"/>
            <w:hideMark/>
          </w:tcPr>
          <w:p w14:paraId="0158D9CC"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1</w:t>
            </w:r>
          </w:p>
        </w:tc>
        <w:tc>
          <w:tcPr>
            <w:tcW w:w="0" w:type="auto"/>
            <w:vAlign w:val="center"/>
            <w:hideMark/>
          </w:tcPr>
          <w:p w14:paraId="48A810B2"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2</w:t>
            </w:r>
          </w:p>
        </w:tc>
        <w:tc>
          <w:tcPr>
            <w:tcW w:w="0" w:type="auto"/>
            <w:vAlign w:val="center"/>
            <w:hideMark/>
          </w:tcPr>
          <w:p w14:paraId="72954F3C"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3</w:t>
            </w:r>
          </w:p>
        </w:tc>
        <w:tc>
          <w:tcPr>
            <w:tcW w:w="0" w:type="auto"/>
            <w:vAlign w:val="center"/>
            <w:hideMark/>
          </w:tcPr>
          <w:p w14:paraId="650D9C8B"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4</w:t>
            </w:r>
          </w:p>
        </w:tc>
        <w:tc>
          <w:tcPr>
            <w:tcW w:w="0" w:type="auto"/>
            <w:vAlign w:val="center"/>
            <w:hideMark/>
          </w:tcPr>
          <w:p w14:paraId="563B6220"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5</w:t>
            </w:r>
          </w:p>
        </w:tc>
        <w:tc>
          <w:tcPr>
            <w:tcW w:w="0" w:type="auto"/>
            <w:vAlign w:val="center"/>
            <w:hideMark/>
          </w:tcPr>
          <w:p w14:paraId="3F305977"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6</w:t>
            </w:r>
          </w:p>
        </w:tc>
        <w:tc>
          <w:tcPr>
            <w:tcW w:w="0" w:type="auto"/>
            <w:vAlign w:val="center"/>
            <w:hideMark/>
          </w:tcPr>
          <w:p w14:paraId="3CE4FD07"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7</w:t>
            </w:r>
          </w:p>
        </w:tc>
      </w:tr>
      <w:tr w:rsidR="00F20D00" w:rsidRPr="00F20D00" w14:paraId="53F10A70" w14:textId="77777777" w:rsidTr="007102C7">
        <w:trPr>
          <w:tblCellSpacing w:w="15" w:type="dxa"/>
        </w:trPr>
        <w:tc>
          <w:tcPr>
            <w:tcW w:w="0" w:type="auto"/>
            <w:vAlign w:val="center"/>
            <w:hideMark/>
          </w:tcPr>
          <w:p w14:paraId="1F39274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 ROA</w:t>
            </w:r>
          </w:p>
        </w:tc>
        <w:tc>
          <w:tcPr>
            <w:tcW w:w="0" w:type="auto"/>
            <w:vAlign w:val="center"/>
            <w:hideMark/>
          </w:tcPr>
          <w:p w14:paraId="6EA4ECE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c>
          <w:tcPr>
            <w:tcW w:w="0" w:type="auto"/>
            <w:vAlign w:val="center"/>
            <w:hideMark/>
          </w:tcPr>
          <w:p w14:paraId="4820CAB5" w14:textId="77777777" w:rsidR="00F20D00" w:rsidRPr="00F20D00" w:rsidRDefault="00F20D00" w:rsidP="007102C7">
            <w:pPr>
              <w:spacing w:after="0" w:line="240" w:lineRule="auto"/>
              <w:jc w:val="both"/>
              <w:rPr>
                <w:rFonts w:ascii="Times New Roman" w:eastAsia="Times New Roman" w:hAnsi="Times New Roman" w:cs="Times New Roman"/>
                <w:szCs w:val="24"/>
              </w:rPr>
            </w:pPr>
          </w:p>
        </w:tc>
        <w:tc>
          <w:tcPr>
            <w:tcW w:w="0" w:type="auto"/>
            <w:vAlign w:val="center"/>
            <w:hideMark/>
          </w:tcPr>
          <w:p w14:paraId="2D0D608A"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753D5F5A"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4E7FFC00"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1EF37307"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7C90A403"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r>
      <w:tr w:rsidR="00F20D00" w:rsidRPr="00F20D00" w14:paraId="3D08DE10" w14:textId="77777777" w:rsidTr="007102C7">
        <w:trPr>
          <w:tblCellSpacing w:w="15" w:type="dxa"/>
        </w:trPr>
        <w:tc>
          <w:tcPr>
            <w:tcW w:w="0" w:type="auto"/>
            <w:vAlign w:val="center"/>
            <w:hideMark/>
          </w:tcPr>
          <w:p w14:paraId="612A548F"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 ROE</w:t>
            </w:r>
          </w:p>
        </w:tc>
        <w:tc>
          <w:tcPr>
            <w:tcW w:w="0" w:type="auto"/>
            <w:vAlign w:val="center"/>
            <w:hideMark/>
          </w:tcPr>
          <w:p w14:paraId="2FFAE50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0.82**</w:t>
            </w:r>
          </w:p>
        </w:tc>
        <w:tc>
          <w:tcPr>
            <w:tcW w:w="0" w:type="auto"/>
            <w:vAlign w:val="center"/>
            <w:hideMark/>
          </w:tcPr>
          <w:p w14:paraId="47318A7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c>
          <w:tcPr>
            <w:tcW w:w="0" w:type="auto"/>
            <w:vAlign w:val="center"/>
            <w:hideMark/>
          </w:tcPr>
          <w:p w14:paraId="529A15A1" w14:textId="77777777" w:rsidR="00F20D00" w:rsidRPr="00F20D00" w:rsidRDefault="00F20D00" w:rsidP="007102C7">
            <w:pPr>
              <w:spacing w:after="0" w:line="240" w:lineRule="auto"/>
              <w:jc w:val="both"/>
              <w:rPr>
                <w:rFonts w:ascii="Times New Roman" w:eastAsia="Times New Roman" w:hAnsi="Times New Roman" w:cs="Times New Roman"/>
                <w:szCs w:val="24"/>
              </w:rPr>
            </w:pPr>
          </w:p>
        </w:tc>
        <w:tc>
          <w:tcPr>
            <w:tcW w:w="0" w:type="auto"/>
            <w:vAlign w:val="center"/>
            <w:hideMark/>
          </w:tcPr>
          <w:p w14:paraId="7C3C9AE0"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3C0E77F7"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121D0A7C"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7F280305"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r>
      <w:tr w:rsidR="00F20D00" w:rsidRPr="00F20D00" w14:paraId="1C26248D" w14:textId="77777777" w:rsidTr="007102C7">
        <w:trPr>
          <w:tblCellSpacing w:w="15" w:type="dxa"/>
        </w:trPr>
        <w:tc>
          <w:tcPr>
            <w:tcW w:w="0" w:type="auto"/>
            <w:vAlign w:val="center"/>
            <w:hideMark/>
          </w:tcPr>
          <w:p w14:paraId="183BE06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 Revenue Growth</w:t>
            </w:r>
          </w:p>
        </w:tc>
        <w:tc>
          <w:tcPr>
            <w:tcW w:w="0" w:type="auto"/>
            <w:vAlign w:val="center"/>
            <w:hideMark/>
          </w:tcPr>
          <w:p w14:paraId="4C1CD26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0.45**</w:t>
            </w:r>
          </w:p>
        </w:tc>
        <w:tc>
          <w:tcPr>
            <w:tcW w:w="0" w:type="auto"/>
            <w:vAlign w:val="center"/>
            <w:hideMark/>
          </w:tcPr>
          <w:p w14:paraId="08C033A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0.52**</w:t>
            </w:r>
          </w:p>
        </w:tc>
        <w:tc>
          <w:tcPr>
            <w:tcW w:w="0" w:type="auto"/>
            <w:vAlign w:val="center"/>
            <w:hideMark/>
          </w:tcPr>
          <w:p w14:paraId="508A41A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c>
          <w:tcPr>
            <w:tcW w:w="0" w:type="auto"/>
            <w:vAlign w:val="center"/>
            <w:hideMark/>
          </w:tcPr>
          <w:p w14:paraId="63061935" w14:textId="77777777" w:rsidR="00F20D00" w:rsidRPr="00F20D00" w:rsidRDefault="00F20D00" w:rsidP="007102C7">
            <w:pPr>
              <w:spacing w:after="0" w:line="240" w:lineRule="auto"/>
              <w:jc w:val="both"/>
              <w:rPr>
                <w:rFonts w:ascii="Times New Roman" w:eastAsia="Times New Roman" w:hAnsi="Times New Roman" w:cs="Times New Roman"/>
                <w:szCs w:val="24"/>
              </w:rPr>
            </w:pPr>
          </w:p>
        </w:tc>
        <w:tc>
          <w:tcPr>
            <w:tcW w:w="0" w:type="auto"/>
            <w:vAlign w:val="center"/>
            <w:hideMark/>
          </w:tcPr>
          <w:p w14:paraId="7C01E928"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705A9ABD"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5EEF4490"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r>
      <w:tr w:rsidR="00F20D00" w:rsidRPr="00F20D00" w14:paraId="4B7F7916" w14:textId="77777777" w:rsidTr="007102C7">
        <w:trPr>
          <w:tblCellSpacing w:w="15" w:type="dxa"/>
        </w:trPr>
        <w:tc>
          <w:tcPr>
            <w:tcW w:w="0" w:type="auto"/>
            <w:vAlign w:val="center"/>
            <w:hideMark/>
          </w:tcPr>
          <w:p w14:paraId="7E54FFB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4. CSR Investment</w:t>
            </w:r>
          </w:p>
        </w:tc>
        <w:tc>
          <w:tcPr>
            <w:tcW w:w="0" w:type="auto"/>
            <w:vAlign w:val="center"/>
            <w:hideMark/>
          </w:tcPr>
          <w:p w14:paraId="1DE2650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0.74**</w:t>
            </w:r>
          </w:p>
        </w:tc>
        <w:tc>
          <w:tcPr>
            <w:tcW w:w="0" w:type="auto"/>
            <w:vAlign w:val="center"/>
            <w:hideMark/>
          </w:tcPr>
          <w:p w14:paraId="114964E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0.69**</w:t>
            </w:r>
          </w:p>
        </w:tc>
        <w:tc>
          <w:tcPr>
            <w:tcW w:w="0" w:type="auto"/>
            <w:vAlign w:val="center"/>
            <w:hideMark/>
          </w:tcPr>
          <w:p w14:paraId="47B1AD3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0.38**</w:t>
            </w:r>
          </w:p>
        </w:tc>
        <w:tc>
          <w:tcPr>
            <w:tcW w:w="0" w:type="auto"/>
            <w:vAlign w:val="center"/>
            <w:hideMark/>
          </w:tcPr>
          <w:p w14:paraId="064EFE0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c>
          <w:tcPr>
            <w:tcW w:w="0" w:type="auto"/>
            <w:vAlign w:val="center"/>
            <w:hideMark/>
          </w:tcPr>
          <w:p w14:paraId="1F736334" w14:textId="77777777" w:rsidR="00F20D00" w:rsidRPr="00F20D00" w:rsidRDefault="00F20D00" w:rsidP="007102C7">
            <w:pPr>
              <w:spacing w:after="0" w:line="240" w:lineRule="auto"/>
              <w:jc w:val="both"/>
              <w:rPr>
                <w:rFonts w:ascii="Times New Roman" w:eastAsia="Times New Roman" w:hAnsi="Times New Roman" w:cs="Times New Roman"/>
                <w:szCs w:val="24"/>
              </w:rPr>
            </w:pPr>
          </w:p>
        </w:tc>
        <w:tc>
          <w:tcPr>
            <w:tcW w:w="0" w:type="auto"/>
            <w:vAlign w:val="center"/>
            <w:hideMark/>
          </w:tcPr>
          <w:p w14:paraId="28B17884"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c>
          <w:tcPr>
            <w:tcW w:w="0" w:type="auto"/>
            <w:vAlign w:val="center"/>
            <w:hideMark/>
          </w:tcPr>
          <w:p w14:paraId="3B692364"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r>
      <w:tr w:rsidR="00F20D00" w:rsidRPr="00F20D00" w14:paraId="20B57CA3" w14:textId="77777777" w:rsidTr="007102C7">
        <w:trPr>
          <w:tblCellSpacing w:w="15" w:type="dxa"/>
        </w:trPr>
        <w:tc>
          <w:tcPr>
            <w:tcW w:w="0" w:type="auto"/>
            <w:vAlign w:val="center"/>
            <w:hideMark/>
          </w:tcPr>
          <w:p w14:paraId="74551EF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5. Women's Econ. Index</w:t>
            </w:r>
          </w:p>
        </w:tc>
        <w:tc>
          <w:tcPr>
            <w:tcW w:w="0" w:type="auto"/>
            <w:vAlign w:val="center"/>
            <w:hideMark/>
          </w:tcPr>
          <w:p w14:paraId="009147F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0.68**</w:t>
            </w:r>
          </w:p>
        </w:tc>
        <w:tc>
          <w:tcPr>
            <w:tcW w:w="0" w:type="auto"/>
            <w:vAlign w:val="center"/>
            <w:hideMark/>
          </w:tcPr>
          <w:p w14:paraId="60819F2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0.71**</w:t>
            </w:r>
          </w:p>
        </w:tc>
        <w:tc>
          <w:tcPr>
            <w:tcW w:w="0" w:type="auto"/>
            <w:vAlign w:val="center"/>
            <w:hideMark/>
          </w:tcPr>
          <w:p w14:paraId="67C444C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0.42**</w:t>
            </w:r>
          </w:p>
        </w:tc>
        <w:tc>
          <w:tcPr>
            <w:tcW w:w="0" w:type="auto"/>
            <w:vAlign w:val="center"/>
            <w:hideMark/>
          </w:tcPr>
          <w:p w14:paraId="6F8FA43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0.68**</w:t>
            </w:r>
          </w:p>
        </w:tc>
        <w:tc>
          <w:tcPr>
            <w:tcW w:w="0" w:type="auto"/>
            <w:vAlign w:val="center"/>
            <w:hideMark/>
          </w:tcPr>
          <w:p w14:paraId="749CB47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c>
          <w:tcPr>
            <w:tcW w:w="0" w:type="auto"/>
            <w:vAlign w:val="center"/>
            <w:hideMark/>
          </w:tcPr>
          <w:p w14:paraId="3AC42042" w14:textId="77777777" w:rsidR="00F20D00" w:rsidRPr="00F20D00" w:rsidRDefault="00F20D00" w:rsidP="007102C7">
            <w:pPr>
              <w:spacing w:after="0" w:line="240" w:lineRule="auto"/>
              <w:jc w:val="both"/>
              <w:rPr>
                <w:rFonts w:ascii="Times New Roman" w:eastAsia="Times New Roman" w:hAnsi="Times New Roman" w:cs="Times New Roman"/>
                <w:szCs w:val="24"/>
              </w:rPr>
            </w:pPr>
          </w:p>
        </w:tc>
        <w:tc>
          <w:tcPr>
            <w:tcW w:w="0" w:type="auto"/>
            <w:vAlign w:val="center"/>
            <w:hideMark/>
          </w:tcPr>
          <w:p w14:paraId="11165487" w14:textId="77777777" w:rsidR="00F20D00" w:rsidRPr="00F20D00" w:rsidRDefault="00F20D00" w:rsidP="007102C7">
            <w:pPr>
              <w:spacing w:after="0" w:line="240" w:lineRule="auto"/>
              <w:jc w:val="both"/>
              <w:rPr>
                <w:rFonts w:ascii="Times New Roman" w:eastAsia="Times New Roman" w:hAnsi="Times New Roman" w:cs="Times New Roman"/>
                <w:sz w:val="20"/>
                <w:szCs w:val="20"/>
              </w:rPr>
            </w:pPr>
          </w:p>
        </w:tc>
      </w:tr>
      <w:tr w:rsidR="00F20D00" w:rsidRPr="00F20D00" w14:paraId="38160BCC" w14:textId="77777777" w:rsidTr="007102C7">
        <w:trPr>
          <w:tblCellSpacing w:w="15" w:type="dxa"/>
        </w:trPr>
        <w:tc>
          <w:tcPr>
            <w:tcW w:w="0" w:type="auto"/>
            <w:vAlign w:val="center"/>
            <w:hideMark/>
          </w:tcPr>
          <w:p w14:paraId="6D7B388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6. Female Leadership</w:t>
            </w:r>
          </w:p>
        </w:tc>
        <w:tc>
          <w:tcPr>
            <w:tcW w:w="0" w:type="auto"/>
            <w:vAlign w:val="center"/>
            <w:hideMark/>
          </w:tcPr>
          <w:p w14:paraId="2B347F8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0.55**</w:t>
            </w:r>
          </w:p>
        </w:tc>
        <w:tc>
          <w:tcPr>
            <w:tcW w:w="0" w:type="auto"/>
            <w:vAlign w:val="center"/>
            <w:hideMark/>
          </w:tcPr>
          <w:p w14:paraId="180DAB9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0.61**</w:t>
            </w:r>
          </w:p>
        </w:tc>
        <w:tc>
          <w:tcPr>
            <w:tcW w:w="0" w:type="auto"/>
            <w:vAlign w:val="center"/>
            <w:hideMark/>
          </w:tcPr>
          <w:p w14:paraId="5F7BE31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0.35**</w:t>
            </w:r>
          </w:p>
        </w:tc>
        <w:tc>
          <w:tcPr>
            <w:tcW w:w="0" w:type="auto"/>
            <w:vAlign w:val="center"/>
            <w:hideMark/>
          </w:tcPr>
          <w:p w14:paraId="2EC3EE8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0.59**</w:t>
            </w:r>
          </w:p>
        </w:tc>
        <w:tc>
          <w:tcPr>
            <w:tcW w:w="0" w:type="auto"/>
            <w:vAlign w:val="center"/>
            <w:hideMark/>
          </w:tcPr>
          <w:p w14:paraId="2DA19C1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0.73**</w:t>
            </w:r>
          </w:p>
        </w:tc>
        <w:tc>
          <w:tcPr>
            <w:tcW w:w="0" w:type="auto"/>
            <w:vAlign w:val="center"/>
            <w:hideMark/>
          </w:tcPr>
          <w:p w14:paraId="2BEDCDF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c>
          <w:tcPr>
            <w:tcW w:w="0" w:type="auto"/>
            <w:vAlign w:val="center"/>
            <w:hideMark/>
          </w:tcPr>
          <w:p w14:paraId="5D0230C6" w14:textId="77777777" w:rsidR="00F20D00" w:rsidRPr="00F20D00" w:rsidRDefault="00F20D00" w:rsidP="007102C7">
            <w:pPr>
              <w:spacing w:after="0" w:line="240" w:lineRule="auto"/>
              <w:jc w:val="both"/>
              <w:rPr>
                <w:rFonts w:ascii="Times New Roman" w:eastAsia="Times New Roman" w:hAnsi="Times New Roman" w:cs="Times New Roman"/>
                <w:szCs w:val="24"/>
              </w:rPr>
            </w:pPr>
          </w:p>
        </w:tc>
      </w:tr>
      <w:tr w:rsidR="00F20D00" w:rsidRPr="00F20D00" w14:paraId="20CD47DC" w14:textId="77777777" w:rsidTr="007102C7">
        <w:trPr>
          <w:tblCellSpacing w:w="15" w:type="dxa"/>
        </w:trPr>
        <w:tc>
          <w:tcPr>
            <w:tcW w:w="0" w:type="auto"/>
            <w:vAlign w:val="center"/>
            <w:hideMark/>
          </w:tcPr>
          <w:p w14:paraId="40CF723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7. Pay Gap Reduction</w:t>
            </w:r>
          </w:p>
        </w:tc>
        <w:tc>
          <w:tcPr>
            <w:tcW w:w="0" w:type="auto"/>
            <w:vAlign w:val="center"/>
            <w:hideMark/>
          </w:tcPr>
          <w:p w14:paraId="715D916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0.49**</w:t>
            </w:r>
          </w:p>
        </w:tc>
        <w:tc>
          <w:tcPr>
            <w:tcW w:w="0" w:type="auto"/>
            <w:vAlign w:val="center"/>
            <w:hideMark/>
          </w:tcPr>
          <w:p w14:paraId="2DA00C1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0.53**</w:t>
            </w:r>
          </w:p>
        </w:tc>
        <w:tc>
          <w:tcPr>
            <w:tcW w:w="0" w:type="auto"/>
            <w:vAlign w:val="center"/>
            <w:hideMark/>
          </w:tcPr>
          <w:p w14:paraId="6FFB8E2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0.29**</w:t>
            </w:r>
          </w:p>
        </w:tc>
        <w:tc>
          <w:tcPr>
            <w:tcW w:w="0" w:type="auto"/>
            <w:vAlign w:val="center"/>
            <w:hideMark/>
          </w:tcPr>
          <w:p w14:paraId="2089BE9F"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0.52**</w:t>
            </w:r>
          </w:p>
        </w:tc>
        <w:tc>
          <w:tcPr>
            <w:tcW w:w="0" w:type="auto"/>
            <w:vAlign w:val="center"/>
            <w:hideMark/>
          </w:tcPr>
          <w:p w14:paraId="5F6299D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0.67**</w:t>
            </w:r>
          </w:p>
        </w:tc>
        <w:tc>
          <w:tcPr>
            <w:tcW w:w="0" w:type="auto"/>
            <w:vAlign w:val="center"/>
            <w:hideMark/>
          </w:tcPr>
          <w:p w14:paraId="64B4191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0.58**</w:t>
            </w:r>
          </w:p>
        </w:tc>
        <w:tc>
          <w:tcPr>
            <w:tcW w:w="0" w:type="auto"/>
            <w:vAlign w:val="center"/>
            <w:hideMark/>
          </w:tcPr>
          <w:p w14:paraId="6C33F86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1.00</w:t>
            </w:r>
          </w:p>
        </w:tc>
      </w:tr>
    </w:tbl>
    <w:p w14:paraId="7E4A7E7D" w14:textId="77777777"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i/>
          <w:iCs/>
          <w:szCs w:val="24"/>
        </w:rPr>
        <w:t>Note: ** p &lt; 0.01</w:t>
      </w:r>
    </w:p>
    <w:p w14:paraId="76E16D70" w14:textId="77777777" w:rsidR="0064776F" w:rsidRDefault="0064776F"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0AE36AC3" w14:textId="24E9C37F"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Regression Analysis</w:t>
      </w:r>
    </w:p>
    <w:p w14:paraId="51837D4D" w14:textId="77777777" w:rsidR="00F20D00" w:rsidRPr="0064776F"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64776F">
        <w:rPr>
          <w:rFonts w:ascii="Times New Roman" w:eastAsia="Times New Roman" w:hAnsi="Times New Roman" w:cs="Times New Roman"/>
          <w:sz w:val="24"/>
          <w:szCs w:val="24"/>
        </w:rPr>
        <w:t>Multiple regression analysis confirmed the positive relationship between women-focused CSR investment and financial performance while controlling for industry, size, and temporal effects. The results indicate that a 1% increase in CSR investment intensity is associated with a 2.3 percentage point increase in ROA (β = 2.31, t = 8.74, p &lt; 0.001) and a 3.1 percentage point increase in ROE (β = 3.12, t = 7.89, p &lt; 0.001).</w:t>
      </w:r>
    </w:p>
    <w:p w14:paraId="0597B0B9" w14:textId="77777777" w:rsidR="0064776F" w:rsidRDefault="0064776F" w:rsidP="00F20D00">
      <w:pPr>
        <w:spacing w:before="100" w:beforeAutospacing="1" w:after="100" w:afterAutospacing="1" w:line="240" w:lineRule="auto"/>
        <w:jc w:val="both"/>
        <w:rPr>
          <w:rFonts w:ascii="Times New Roman" w:eastAsia="Times New Roman" w:hAnsi="Times New Roman" w:cs="Times New Roman"/>
          <w:b/>
          <w:bCs/>
          <w:szCs w:val="24"/>
        </w:rPr>
      </w:pPr>
    </w:p>
    <w:p w14:paraId="3C6AD13C" w14:textId="0AD9CC51"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b/>
          <w:bCs/>
          <w:szCs w:val="24"/>
        </w:rPr>
        <w:t>Table 3: Regression Results -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1382"/>
        <w:gridCol w:w="1382"/>
        <w:gridCol w:w="2344"/>
      </w:tblGrid>
      <w:tr w:rsidR="00F20D00" w:rsidRPr="00F20D00" w14:paraId="6F95BD0B" w14:textId="77777777" w:rsidTr="007102C7">
        <w:trPr>
          <w:tblHeader/>
          <w:tblCellSpacing w:w="15" w:type="dxa"/>
        </w:trPr>
        <w:tc>
          <w:tcPr>
            <w:tcW w:w="0" w:type="auto"/>
            <w:vAlign w:val="center"/>
            <w:hideMark/>
          </w:tcPr>
          <w:p w14:paraId="68E9B19A"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Variable</w:t>
            </w:r>
          </w:p>
        </w:tc>
        <w:tc>
          <w:tcPr>
            <w:tcW w:w="0" w:type="auto"/>
            <w:vAlign w:val="center"/>
            <w:hideMark/>
          </w:tcPr>
          <w:p w14:paraId="684F53BC"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ROA Model</w:t>
            </w:r>
          </w:p>
        </w:tc>
        <w:tc>
          <w:tcPr>
            <w:tcW w:w="0" w:type="auto"/>
            <w:vAlign w:val="center"/>
            <w:hideMark/>
          </w:tcPr>
          <w:p w14:paraId="464C37A0"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ROE Model</w:t>
            </w:r>
          </w:p>
        </w:tc>
        <w:tc>
          <w:tcPr>
            <w:tcW w:w="0" w:type="auto"/>
            <w:vAlign w:val="center"/>
            <w:hideMark/>
          </w:tcPr>
          <w:p w14:paraId="74FED747"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Revenue Growth Model</w:t>
            </w:r>
          </w:p>
        </w:tc>
      </w:tr>
      <w:tr w:rsidR="00F20D00" w:rsidRPr="00F20D00" w14:paraId="631D6728" w14:textId="77777777" w:rsidTr="007102C7">
        <w:trPr>
          <w:tblCellSpacing w:w="15" w:type="dxa"/>
        </w:trPr>
        <w:tc>
          <w:tcPr>
            <w:tcW w:w="0" w:type="auto"/>
            <w:vAlign w:val="center"/>
            <w:hideMark/>
          </w:tcPr>
          <w:p w14:paraId="5E8251BF" w14:textId="77777777" w:rsidR="00F20D00" w:rsidRPr="00F20D00" w:rsidRDefault="00F20D00" w:rsidP="007102C7">
            <w:pPr>
              <w:spacing w:after="0" w:line="240" w:lineRule="auto"/>
              <w:jc w:val="both"/>
              <w:rPr>
                <w:rFonts w:ascii="Times New Roman" w:eastAsia="Times New Roman" w:hAnsi="Times New Roman" w:cs="Times New Roman"/>
                <w:b/>
                <w:bCs/>
                <w:szCs w:val="24"/>
              </w:rPr>
            </w:pPr>
          </w:p>
        </w:tc>
        <w:tc>
          <w:tcPr>
            <w:tcW w:w="0" w:type="auto"/>
            <w:vAlign w:val="center"/>
            <w:hideMark/>
          </w:tcPr>
          <w:p w14:paraId="4886E4E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Coeff. (t-stat)</w:t>
            </w:r>
          </w:p>
        </w:tc>
        <w:tc>
          <w:tcPr>
            <w:tcW w:w="0" w:type="auto"/>
            <w:vAlign w:val="center"/>
            <w:hideMark/>
          </w:tcPr>
          <w:p w14:paraId="7A07531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Coeff. (t-stat)</w:t>
            </w:r>
          </w:p>
        </w:tc>
        <w:tc>
          <w:tcPr>
            <w:tcW w:w="0" w:type="auto"/>
            <w:vAlign w:val="center"/>
            <w:hideMark/>
          </w:tcPr>
          <w:p w14:paraId="060AB06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Coeff. (t-stat)</w:t>
            </w:r>
          </w:p>
        </w:tc>
      </w:tr>
      <w:tr w:rsidR="00F20D00" w:rsidRPr="00F20D00" w14:paraId="6D710356" w14:textId="77777777" w:rsidTr="007102C7">
        <w:trPr>
          <w:tblCellSpacing w:w="15" w:type="dxa"/>
        </w:trPr>
        <w:tc>
          <w:tcPr>
            <w:tcW w:w="0" w:type="auto"/>
            <w:vAlign w:val="center"/>
            <w:hideMark/>
          </w:tcPr>
          <w:p w14:paraId="7A0B554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CSR Investment Intensity</w:t>
            </w:r>
          </w:p>
        </w:tc>
        <w:tc>
          <w:tcPr>
            <w:tcW w:w="0" w:type="auto"/>
            <w:vAlign w:val="center"/>
            <w:hideMark/>
          </w:tcPr>
          <w:p w14:paraId="1FD3664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2.31*** (8.74)</w:t>
            </w:r>
          </w:p>
        </w:tc>
        <w:tc>
          <w:tcPr>
            <w:tcW w:w="0" w:type="auto"/>
            <w:vAlign w:val="center"/>
            <w:hideMark/>
          </w:tcPr>
          <w:p w14:paraId="0C07716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3.12*** (7.89)</w:t>
            </w:r>
          </w:p>
        </w:tc>
        <w:tc>
          <w:tcPr>
            <w:tcW w:w="0" w:type="auto"/>
            <w:vAlign w:val="center"/>
            <w:hideMark/>
          </w:tcPr>
          <w:p w14:paraId="149684C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1.85** (3.21)</w:t>
            </w:r>
          </w:p>
        </w:tc>
      </w:tr>
      <w:tr w:rsidR="00F20D00" w:rsidRPr="00F20D00" w14:paraId="54CFD503" w14:textId="77777777" w:rsidTr="007102C7">
        <w:trPr>
          <w:tblCellSpacing w:w="15" w:type="dxa"/>
        </w:trPr>
        <w:tc>
          <w:tcPr>
            <w:tcW w:w="0" w:type="auto"/>
            <w:vAlign w:val="center"/>
            <w:hideMark/>
          </w:tcPr>
          <w:p w14:paraId="2399DEC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Company Size (log)</w:t>
            </w:r>
          </w:p>
        </w:tc>
        <w:tc>
          <w:tcPr>
            <w:tcW w:w="0" w:type="auto"/>
            <w:vAlign w:val="center"/>
            <w:hideMark/>
          </w:tcPr>
          <w:p w14:paraId="610508F5"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0.45* (2.12)</w:t>
            </w:r>
          </w:p>
        </w:tc>
        <w:tc>
          <w:tcPr>
            <w:tcW w:w="0" w:type="auto"/>
            <w:vAlign w:val="center"/>
            <w:hideMark/>
          </w:tcPr>
          <w:p w14:paraId="1935787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0.67* (2.45)</w:t>
            </w:r>
          </w:p>
        </w:tc>
        <w:tc>
          <w:tcPr>
            <w:tcW w:w="0" w:type="auto"/>
            <w:vAlign w:val="center"/>
            <w:hideMark/>
          </w:tcPr>
          <w:p w14:paraId="335B68C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-0.23 (-0.89)</w:t>
            </w:r>
          </w:p>
        </w:tc>
      </w:tr>
      <w:tr w:rsidR="00F20D00" w:rsidRPr="00F20D00" w14:paraId="784F5E82" w14:textId="77777777" w:rsidTr="007102C7">
        <w:trPr>
          <w:tblCellSpacing w:w="15" w:type="dxa"/>
        </w:trPr>
        <w:tc>
          <w:tcPr>
            <w:tcW w:w="0" w:type="auto"/>
            <w:vAlign w:val="center"/>
            <w:hideMark/>
          </w:tcPr>
          <w:p w14:paraId="442BC6C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Industry Controls</w:t>
            </w:r>
          </w:p>
        </w:tc>
        <w:tc>
          <w:tcPr>
            <w:tcW w:w="0" w:type="auto"/>
            <w:vAlign w:val="center"/>
            <w:hideMark/>
          </w:tcPr>
          <w:p w14:paraId="5E76AA3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Yes</w:t>
            </w:r>
          </w:p>
        </w:tc>
        <w:tc>
          <w:tcPr>
            <w:tcW w:w="0" w:type="auto"/>
            <w:vAlign w:val="center"/>
            <w:hideMark/>
          </w:tcPr>
          <w:p w14:paraId="096C267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Yes</w:t>
            </w:r>
          </w:p>
        </w:tc>
        <w:tc>
          <w:tcPr>
            <w:tcW w:w="0" w:type="auto"/>
            <w:vAlign w:val="center"/>
            <w:hideMark/>
          </w:tcPr>
          <w:p w14:paraId="150B949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Yes</w:t>
            </w:r>
          </w:p>
        </w:tc>
      </w:tr>
      <w:tr w:rsidR="00F20D00" w:rsidRPr="00F20D00" w14:paraId="581D1FDE" w14:textId="77777777" w:rsidTr="007102C7">
        <w:trPr>
          <w:tblCellSpacing w:w="15" w:type="dxa"/>
        </w:trPr>
        <w:tc>
          <w:tcPr>
            <w:tcW w:w="0" w:type="auto"/>
            <w:vAlign w:val="center"/>
            <w:hideMark/>
          </w:tcPr>
          <w:p w14:paraId="17E9874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Year Controls</w:t>
            </w:r>
          </w:p>
        </w:tc>
        <w:tc>
          <w:tcPr>
            <w:tcW w:w="0" w:type="auto"/>
            <w:vAlign w:val="center"/>
            <w:hideMark/>
          </w:tcPr>
          <w:p w14:paraId="74F797E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Yes</w:t>
            </w:r>
          </w:p>
        </w:tc>
        <w:tc>
          <w:tcPr>
            <w:tcW w:w="0" w:type="auto"/>
            <w:vAlign w:val="center"/>
            <w:hideMark/>
          </w:tcPr>
          <w:p w14:paraId="598BE62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Yes</w:t>
            </w:r>
          </w:p>
        </w:tc>
        <w:tc>
          <w:tcPr>
            <w:tcW w:w="0" w:type="auto"/>
            <w:vAlign w:val="center"/>
            <w:hideMark/>
          </w:tcPr>
          <w:p w14:paraId="6708CFE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Yes</w:t>
            </w:r>
          </w:p>
        </w:tc>
      </w:tr>
      <w:tr w:rsidR="00F20D00" w:rsidRPr="00F20D00" w14:paraId="57830186" w14:textId="77777777" w:rsidTr="007102C7">
        <w:trPr>
          <w:tblCellSpacing w:w="15" w:type="dxa"/>
        </w:trPr>
        <w:tc>
          <w:tcPr>
            <w:tcW w:w="0" w:type="auto"/>
            <w:vAlign w:val="center"/>
            <w:hideMark/>
          </w:tcPr>
          <w:p w14:paraId="705C7C0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R²</w:t>
            </w:r>
          </w:p>
        </w:tc>
        <w:tc>
          <w:tcPr>
            <w:tcW w:w="0" w:type="auto"/>
            <w:vAlign w:val="center"/>
            <w:hideMark/>
          </w:tcPr>
          <w:p w14:paraId="270E5C4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0.67</w:t>
            </w:r>
          </w:p>
        </w:tc>
        <w:tc>
          <w:tcPr>
            <w:tcW w:w="0" w:type="auto"/>
            <w:vAlign w:val="center"/>
            <w:hideMark/>
          </w:tcPr>
          <w:p w14:paraId="6CF7CE5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0.71</w:t>
            </w:r>
          </w:p>
        </w:tc>
        <w:tc>
          <w:tcPr>
            <w:tcW w:w="0" w:type="auto"/>
            <w:vAlign w:val="center"/>
            <w:hideMark/>
          </w:tcPr>
          <w:p w14:paraId="79B2B2D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0.42</w:t>
            </w:r>
          </w:p>
        </w:tc>
      </w:tr>
      <w:tr w:rsidR="00F20D00" w:rsidRPr="00F20D00" w14:paraId="35994430" w14:textId="77777777" w:rsidTr="007102C7">
        <w:trPr>
          <w:tblCellSpacing w:w="15" w:type="dxa"/>
        </w:trPr>
        <w:tc>
          <w:tcPr>
            <w:tcW w:w="0" w:type="auto"/>
            <w:vAlign w:val="center"/>
            <w:hideMark/>
          </w:tcPr>
          <w:p w14:paraId="57DE466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F-statistic</w:t>
            </w:r>
          </w:p>
        </w:tc>
        <w:tc>
          <w:tcPr>
            <w:tcW w:w="0" w:type="auto"/>
            <w:vAlign w:val="center"/>
            <w:hideMark/>
          </w:tcPr>
          <w:p w14:paraId="054087C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24.3***</w:t>
            </w:r>
          </w:p>
        </w:tc>
        <w:tc>
          <w:tcPr>
            <w:tcW w:w="0" w:type="auto"/>
            <w:vAlign w:val="center"/>
            <w:hideMark/>
          </w:tcPr>
          <w:p w14:paraId="17A5E8B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28.7***</w:t>
            </w:r>
          </w:p>
        </w:tc>
        <w:tc>
          <w:tcPr>
            <w:tcW w:w="0" w:type="auto"/>
            <w:vAlign w:val="center"/>
            <w:hideMark/>
          </w:tcPr>
          <w:p w14:paraId="52DE4F6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12.6***</w:t>
            </w:r>
          </w:p>
        </w:tc>
      </w:tr>
      <w:tr w:rsidR="00F20D00" w:rsidRPr="00F20D00" w14:paraId="0B94DC4B" w14:textId="77777777" w:rsidTr="007102C7">
        <w:trPr>
          <w:tblCellSpacing w:w="15" w:type="dxa"/>
        </w:trPr>
        <w:tc>
          <w:tcPr>
            <w:tcW w:w="0" w:type="auto"/>
            <w:vAlign w:val="center"/>
            <w:hideMark/>
          </w:tcPr>
          <w:p w14:paraId="53D9C57F"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N</w:t>
            </w:r>
          </w:p>
        </w:tc>
        <w:tc>
          <w:tcPr>
            <w:tcW w:w="0" w:type="auto"/>
            <w:vAlign w:val="center"/>
            <w:hideMark/>
          </w:tcPr>
          <w:p w14:paraId="647A6DB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c>
          <w:tcPr>
            <w:tcW w:w="0" w:type="auto"/>
            <w:vAlign w:val="center"/>
            <w:hideMark/>
          </w:tcPr>
          <w:p w14:paraId="47D07B8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c>
          <w:tcPr>
            <w:tcW w:w="0" w:type="auto"/>
            <w:vAlign w:val="center"/>
            <w:hideMark/>
          </w:tcPr>
          <w:p w14:paraId="242070D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150</w:t>
            </w:r>
          </w:p>
        </w:tc>
      </w:tr>
    </w:tbl>
    <w:p w14:paraId="68D3DEF8" w14:textId="77777777"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i/>
          <w:iCs/>
          <w:szCs w:val="24"/>
        </w:rPr>
        <w:t>Note: *** p &lt; 0.001, ** p &lt; 0.01, * p &lt; 0.05</w:t>
      </w:r>
    </w:p>
    <w:p w14:paraId="231DB300" w14:textId="03D7F3D3"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Social Impact Outcomes</w:t>
      </w:r>
    </w:p>
    <w:p w14:paraId="4568D7D9"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analysis of social impact outcomes demonstrates significant improvements in gender equality indicators among organizations with higher CSR investment intensity. Companies in the top quartile of women-focused CSR investment achieved a 35% greater reduction in gender pay gaps and 28% higher female leadership representation compared to bottom quartile organizations.</w:t>
      </w:r>
    </w:p>
    <w:p w14:paraId="622D794B" w14:textId="77777777"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b/>
          <w:bCs/>
          <w:szCs w:val="24"/>
        </w:rPr>
        <w:t>Chart 1: Social Impact by CSR Investment Quartile</w:t>
      </w:r>
    </w:p>
    <w:p w14:paraId="05932DCF" w14:textId="77777777"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noProof/>
          <w:sz w:val="27"/>
          <w:szCs w:val="27"/>
        </w:rPr>
        <w:drawing>
          <wp:inline distT="0" distB="0" distL="0" distR="0" wp14:anchorId="750C80C8" wp14:editId="106790A2">
            <wp:extent cx="5265420" cy="3182879"/>
            <wp:effectExtent l="0" t="0" r="0" b="0"/>
            <wp:docPr id="1205511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11833" name=""/>
                    <pic:cNvPicPr/>
                  </pic:nvPicPr>
                  <pic:blipFill>
                    <a:blip r:embed="rId8"/>
                    <a:stretch>
                      <a:fillRect/>
                    </a:stretch>
                  </pic:blipFill>
                  <pic:spPr>
                    <a:xfrm>
                      <a:off x="0" y="0"/>
                      <a:ext cx="5266555" cy="3183565"/>
                    </a:xfrm>
                    <a:prstGeom prst="rect">
                      <a:avLst/>
                    </a:prstGeom>
                  </pic:spPr>
                </pic:pic>
              </a:graphicData>
            </a:graphic>
          </wp:inline>
        </w:drawing>
      </w:r>
    </w:p>
    <w:p w14:paraId="7A50FF77" w14:textId="77777777"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10656AF3" w14:textId="716CF6AE"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Industry Sector Analysis</w:t>
      </w:r>
    </w:p>
    <w:p w14:paraId="1DC4A35A"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Sector-specific analysis reveals variation in both CSR investment patterns and impact outcomes. Technology and Financial Services sectors demonstrate the highest CSR investment levels and achieve the strongest positive relationships between investment and both social and financial outcomes. Conversely, traditional industries such as Energy and Manufacturing show more modest investment levels but still achieve significant positive impacts.</w:t>
      </w:r>
    </w:p>
    <w:p w14:paraId="1BBB7A94" w14:textId="77777777" w:rsidR="00F20D00" w:rsidRPr="00F20D00" w:rsidRDefault="00F20D00" w:rsidP="00F20D00">
      <w:pPr>
        <w:spacing w:before="100" w:beforeAutospacing="1" w:after="100" w:afterAutospacing="1"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b/>
          <w:bCs/>
          <w:szCs w:val="24"/>
        </w:rPr>
        <w:t>Table 4: Industry Sector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0"/>
        <w:gridCol w:w="2482"/>
        <w:gridCol w:w="1907"/>
        <w:gridCol w:w="1965"/>
      </w:tblGrid>
      <w:tr w:rsidR="00F20D00" w:rsidRPr="00F20D00" w14:paraId="386EF1CE" w14:textId="77777777" w:rsidTr="007102C7">
        <w:trPr>
          <w:tblHeader/>
          <w:tblCellSpacing w:w="15" w:type="dxa"/>
        </w:trPr>
        <w:tc>
          <w:tcPr>
            <w:tcW w:w="0" w:type="auto"/>
            <w:vAlign w:val="center"/>
            <w:hideMark/>
          </w:tcPr>
          <w:p w14:paraId="025A532A"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Sector</w:t>
            </w:r>
          </w:p>
        </w:tc>
        <w:tc>
          <w:tcPr>
            <w:tcW w:w="0" w:type="auto"/>
            <w:vAlign w:val="center"/>
            <w:hideMark/>
          </w:tcPr>
          <w:p w14:paraId="5E352C1A"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Avg CSR Investment (%)</w:t>
            </w:r>
          </w:p>
        </w:tc>
        <w:tc>
          <w:tcPr>
            <w:tcW w:w="0" w:type="auto"/>
            <w:vAlign w:val="center"/>
            <w:hideMark/>
          </w:tcPr>
          <w:p w14:paraId="38E9C3FB"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ROA Improvement</w:t>
            </w:r>
          </w:p>
        </w:tc>
        <w:tc>
          <w:tcPr>
            <w:tcW w:w="0" w:type="auto"/>
            <w:vAlign w:val="center"/>
            <w:hideMark/>
          </w:tcPr>
          <w:p w14:paraId="7B103930" w14:textId="77777777" w:rsidR="00F20D00" w:rsidRPr="00F20D00" w:rsidRDefault="00F20D00" w:rsidP="007102C7">
            <w:pPr>
              <w:spacing w:after="0" w:line="240" w:lineRule="auto"/>
              <w:jc w:val="both"/>
              <w:rPr>
                <w:rFonts w:ascii="Times New Roman" w:eastAsia="Times New Roman" w:hAnsi="Times New Roman" w:cs="Times New Roman"/>
                <w:b/>
                <w:bCs/>
                <w:szCs w:val="24"/>
              </w:rPr>
            </w:pPr>
            <w:r w:rsidRPr="00F20D00">
              <w:rPr>
                <w:rFonts w:ascii="Times New Roman" w:eastAsia="Times New Roman" w:hAnsi="Times New Roman" w:cs="Times New Roman"/>
                <w:b/>
                <w:bCs/>
                <w:szCs w:val="24"/>
              </w:rPr>
              <w:t>Social Impact Score</w:t>
            </w:r>
          </w:p>
        </w:tc>
      </w:tr>
      <w:tr w:rsidR="00F20D00" w:rsidRPr="00F20D00" w14:paraId="1867BBC4" w14:textId="77777777" w:rsidTr="007102C7">
        <w:trPr>
          <w:tblCellSpacing w:w="15" w:type="dxa"/>
        </w:trPr>
        <w:tc>
          <w:tcPr>
            <w:tcW w:w="0" w:type="auto"/>
            <w:vAlign w:val="center"/>
            <w:hideMark/>
          </w:tcPr>
          <w:p w14:paraId="133F3FF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Technology</w:t>
            </w:r>
          </w:p>
        </w:tc>
        <w:tc>
          <w:tcPr>
            <w:tcW w:w="0" w:type="auto"/>
            <w:vAlign w:val="center"/>
            <w:hideMark/>
          </w:tcPr>
          <w:p w14:paraId="7C865958"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1.2</w:t>
            </w:r>
          </w:p>
        </w:tc>
        <w:tc>
          <w:tcPr>
            <w:tcW w:w="0" w:type="auto"/>
            <w:vAlign w:val="center"/>
            <w:hideMark/>
          </w:tcPr>
          <w:p w14:paraId="491E8B0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+3.4</w:t>
            </w:r>
          </w:p>
        </w:tc>
        <w:tc>
          <w:tcPr>
            <w:tcW w:w="0" w:type="auto"/>
            <w:vAlign w:val="center"/>
            <w:hideMark/>
          </w:tcPr>
          <w:p w14:paraId="33C7F0A5"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8.7</w:t>
            </w:r>
          </w:p>
        </w:tc>
      </w:tr>
      <w:tr w:rsidR="00F20D00" w:rsidRPr="00F20D00" w14:paraId="4067FE0B" w14:textId="77777777" w:rsidTr="007102C7">
        <w:trPr>
          <w:tblCellSpacing w:w="15" w:type="dxa"/>
        </w:trPr>
        <w:tc>
          <w:tcPr>
            <w:tcW w:w="0" w:type="auto"/>
            <w:vAlign w:val="center"/>
            <w:hideMark/>
          </w:tcPr>
          <w:p w14:paraId="5E9B0F2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Financial Services</w:t>
            </w:r>
          </w:p>
        </w:tc>
        <w:tc>
          <w:tcPr>
            <w:tcW w:w="0" w:type="auto"/>
            <w:vAlign w:val="center"/>
            <w:hideMark/>
          </w:tcPr>
          <w:p w14:paraId="7DA1AA9A"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1.1</w:t>
            </w:r>
          </w:p>
        </w:tc>
        <w:tc>
          <w:tcPr>
            <w:tcW w:w="0" w:type="auto"/>
            <w:vAlign w:val="center"/>
            <w:hideMark/>
          </w:tcPr>
          <w:p w14:paraId="3E1AC8D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+3.1</w:t>
            </w:r>
          </w:p>
        </w:tc>
        <w:tc>
          <w:tcPr>
            <w:tcW w:w="0" w:type="auto"/>
            <w:vAlign w:val="center"/>
            <w:hideMark/>
          </w:tcPr>
          <w:p w14:paraId="2496989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8.2</w:t>
            </w:r>
          </w:p>
        </w:tc>
      </w:tr>
      <w:tr w:rsidR="00F20D00" w:rsidRPr="00F20D00" w14:paraId="09F7B018" w14:textId="77777777" w:rsidTr="007102C7">
        <w:trPr>
          <w:tblCellSpacing w:w="15" w:type="dxa"/>
        </w:trPr>
        <w:tc>
          <w:tcPr>
            <w:tcW w:w="0" w:type="auto"/>
            <w:vAlign w:val="center"/>
            <w:hideMark/>
          </w:tcPr>
          <w:p w14:paraId="7089C023"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Healthcare</w:t>
            </w:r>
          </w:p>
        </w:tc>
        <w:tc>
          <w:tcPr>
            <w:tcW w:w="0" w:type="auto"/>
            <w:vAlign w:val="center"/>
            <w:hideMark/>
          </w:tcPr>
          <w:p w14:paraId="6F9CFE3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0.9</w:t>
            </w:r>
          </w:p>
        </w:tc>
        <w:tc>
          <w:tcPr>
            <w:tcW w:w="0" w:type="auto"/>
            <w:vAlign w:val="center"/>
            <w:hideMark/>
          </w:tcPr>
          <w:p w14:paraId="74D2705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+2.8</w:t>
            </w:r>
          </w:p>
        </w:tc>
        <w:tc>
          <w:tcPr>
            <w:tcW w:w="0" w:type="auto"/>
            <w:vAlign w:val="center"/>
            <w:hideMark/>
          </w:tcPr>
          <w:p w14:paraId="482D393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7.9</w:t>
            </w:r>
          </w:p>
        </w:tc>
      </w:tr>
      <w:tr w:rsidR="00F20D00" w:rsidRPr="00F20D00" w14:paraId="182D10D6" w14:textId="77777777" w:rsidTr="007102C7">
        <w:trPr>
          <w:tblCellSpacing w:w="15" w:type="dxa"/>
        </w:trPr>
        <w:tc>
          <w:tcPr>
            <w:tcW w:w="0" w:type="auto"/>
            <w:vAlign w:val="center"/>
            <w:hideMark/>
          </w:tcPr>
          <w:p w14:paraId="7E2B5165"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Consumer Goods</w:t>
            </w:r>
          </w:p>
        </w:tc>
        <w:tc>
          <w:tcPr>
            <w:tcW w:w="0" w:type="auto"/>
            <w:vAlign w:val="center"/>
            <w:hideMark/>
          </w:tcPr>
          <w:p w14:paraId="5EDE973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0.8</w:t>
            </w:r>
          </w:p>
        </w:tc>
        <w:tc>
          <w:tcPr>
            <w:tcW w:w="0" w:type="auto"/>
            <w:vAlign w:val="center"/>
            <w:hideMark/>
          </w:tcPr>
          <w:p w14:paraId="1C5CC944"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+2.5</w:t>
            </w:r>
          </w:p>
        </w:tc>
        <w:tc>
          <w:tcPr>
            <w:tcW w:w="0" w:type="auto"/>
            <w:vAlign w:val="center"/>
            <w:hideMark/>
          </w:tcPr>
          <w:p w14:paraId="2EA201D5"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7.4</w:t>
            </w:r>
          </w:p>
        </w:tc>
      </w:tr>
      <w:tr w:rsidR="00F20D00" w:rsidRPr="00F20D00" w14:paraId="41A9208E" w14:textId="77777777" w:rsidTr="007102C7">
        <w:trPr>
          <w:tblCellSpacing w:w="15" w:type="dxa"/>
        </w:trPr>
        <w:tc>
          <w:tcPr>
            <w:tcW w:w="0" w:type="auto"/>
            <w:vAlign w:val="center"/>
            <w:hideMark/>
          </w:tcPr>
          <w:p w14:paraId="13EBAE0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Retail</w:t>
            </w:r>
          </w:p>
        </w:tc>
        <w:tc>
          <w:tcPr>
            <w:tcW w:w="0" w:type="auto"/>
            <w:vAlign w:val="center"/>
            <w:hideMark/>
          </w:tcPr>
          <w:p w14:paraId="537FCC35"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0.7</w:t>
            </w:r>
          </w:p>
        </w:tc>
        <w:tc>
          <w:tcPr>
            <w:tcW w:w="0" w:type="auto"/>
            <w:vAlign w:val="center"/>
            <w:hideMark/>
          </w:tcPr>
          <w:p w14:paraId="68C9F7A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+2.2</w:t>
            </w:r>
          </w:p>
        </w:tc>
        <w:tc>
          <w:tcPr>
            <w:tcW w:w="0" w:type="auto"/>
            <w:vAlign w:val="center"/>
            <w:hideMark/>
          </w:tcPr>
          <w:p w14:paraId="272E98D0"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6.8</w:t>
            </w:r>
          </w:p>
        </w:tc>
      </w:tr>
      <w:tr w:rsidR="00F20D00" w:rsidRPr="00F20D00" w14:paraId="7158D261" w14:textId="77777777" w:rsidTr="007102C7">
        <w:trPr>
          <w:tblCellSpacing w:w="15" w:type="dxa"/>
        </w:trPr>
        <w:tc>
          <w:tcPr>
            <w:tcW w:w="0" w:type="auto"/>
            <w:vAlign w:val="center"/>
            <w:hideMark/>
          </w:tcPr>
          <w:p w14:paraId="1052BBE2"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Telecommunications</w:t>
            </w:r>
          </w:p>
        </w:tc>
        <w:tc>
          <w:tcPr>
            <w:tcW w:w="0" w:type="auto"/>
            <w:vAlign w:val="center"/>
            <w:hideMark/>
          </w:tcPr>
          <w:p w14:paraId="50FE8DD7"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0.7</w:t>
            </w:r>
          </w:p>
        </w:tc>
        <w:tc>
          <w:tcPr>
            <w:tcW w:w="0" w:type="auto"/>
            <w:vAlign w:val="center"/>
            <w:hideMark/>
          </w:tcPr>
          <w:p w14:paraId="5094488C"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+2.1</w:t>
            </w:r>
          </w:p>
        </w:tc>
        <w:tc>
          <w:tcPr>
            <w:tcW w:w="0" w:type="auto"/>
            <w:vAlign w:val="center"/>
            <w:hideMark/>
          </w:tcPr>
          <w:p w14:paraId="63AFFBB9"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6.5</w:t>
            </w:r>
          </w:p>
        </w:tc>
      </w:tr>
      <w:tr w:rsidR="00F20D00" w:rsidRPr="00F20D00" w14:paraId="008BCD9D" w14:textId="77777777" w:rsidTr="007102C7">
        <w:trPr>
          <w:tblCellSpacing w:w="15" w:type="dxa"/>
        </w:trPr>
        <w:tc>
          <w:tcPr>
            <w:tcW w:w="0" w:type="auto"/>
            <w:vAlign w:val="center"/>
            <w:hideMark/>
          </w:tcPr>
          <w:p w14:paraId="778BBBD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Manufacturing</w:t>
            </w:r>
          </w:p>
        </w:tc>
        <w:tc>
          <w:tcPr>
            <w:tcW w:w="0" w:type="auto"/>
            <w:vAlign w:val="center"/>
            <w:hideMark/>
          </w:tcPr>
          <w:p w14:paraId="46B1F076"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0.6</w:t>
            </w:r>
          </w:p>
        </w:tc>
        <w:tc>
          <w:tcPr>
            <w:tcW w:w="0" w:type="auto"/>
            <w:vAlign w:val="center"/>
            <w:hideMark/>
          </w:tcPr>
          <w:p w14:paraId="3362B21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+1.8</w:t>
            </w:r>
          </w:p>
        </w:tc>
        <w:tc>
          <w:tcPr>
            <w:tcW w:w="0" w:type="auto"/>
            <w:vAlign w:val="center"/>
            <w:hideMark/>
          </w:tcPr>
          <w:p w14:paraId="6C57D4CE"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5.9</w:t>
            </w:r>
          </w:p>
        </w:tc>
      </w:tr>
      <w:tr w:rsidR="00F20D00" w:rsidRPr="00F20D00" w14:paraId="3803637D" w14:textId="77777777" w:rsidTr="007102C7">
        <w:trPr>
          <w:tblCellSpacing w:w="15" w:type="dxa"/>
        </w:trPr>
        <w:tc>
          <w:tcPr>
            <w:tcW w:w="0" w:type="auto"/>
            <w:vAlign w:val="center"/>
            <w:hideMark/>
          </w:tcPr>
          <w:p w14:paraId="0E5BAD5F"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Energy</w:t>
            </w:r>
          </w:p>
        </w:tc>
        <w:tc>
          <w:tcPr>
            <w:tcW w:w="0" w:type="auto"/>
            <w:vAlign w:val="center"/>
            <w:hideMark/>
          </w:tcPr>
          <w:p w14:paraId="6E16C4DD"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0.5</w:t>
            </w:r>
          </w:p>
        </w:tc>
        <w:tc>
          <w:tcPr>
            <w:tcW w:w="0" w:type="auto"/>
            <w:vAlign w:val="center"/>
            <w:hideMark/>
          </w:tcPr>
          <w:p w14:paraId="7A8B5631"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+1.5</w:t>
            </w:r>
          </w:p>
        </w:tc>
        <w:tc>
          <w:tcPr>
            <w:tcW w:w="0" w:type="auto"/>
            <w:vAlign w:val="center"/>
            <w:hideMark/>
          </w:tcPr>
          <w:p w14:paraId="4E76A0CB" w14:textId="77777777" w:rsidR="00F20D00" w:rsidRPr="00F20D00" w:rsidRDefault="00F20D00" w:rsidP="007102C7">
            <w:pPr>
              <w:spacing w:after="0" w:line="240" w:lineRule="auto"/>
              <w:jc w:val="both"/>
              <w:rPr>
                <w:rFonts w:ascii="Times New Roman" w:eastAsia="Times New Roman" w:hAnsi="Times New Roman" w:cs="Times New Roman"/>
                <w:szCs w:val="24"/>
              </w:rPr>
            </w:pPr>
            <w:r w:rsidRPr="00F20D00">
              <w:rPr>
                <w:rFonts w:ascii="Times New Roman" w:eastAsia="Times New Roman" w:hAnsi="Times New Roman" w:cs="Times New Roman"/>
                <w:szCs w:val="24"/>
              </w:rPr>
              <w:t>5.2</w:t>
            </w:r>
          </w:p>
        </w:tc>
      </w:tr>
    </w:tbl>
    <w:p w14:paraId="62F20912" w14:textId="77777777" w:rsidR="00656BA7" w:rsidRPr="00F20D00"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48C6BEE7" w14:textId="77777777" w:rsidR="00F20D00" w:rsidRPr="00F20D00" w:rsidRDefault="00F20D00" w:rsidP="00F20D0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20D00">
        <w:rPr>
          <w:rFonts w:ascii="Times New Roman" w:eastAsia="Times New Roman" w:hAnsi="Times New Roman" w:cs="Times New Roman"/>
          <w:b/>
          <w:bCs/>
          <w:sz w:val="36"/>
          <w:szCs w:val="36"/>
        </w:rPr>
        <w:t>Discussion</w:t>
      </w:r>
    </w:p>
    <w:p w14:paraId="0B968FBE" w14:textId="3ED30927"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Theoretical Implications</w:t>
      </w:r>
    </w:p>
    <w:p w14:paraId="2A152E1D"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empirical findings provide strong support for the theoretical proposition that women-focused CSR initiatives can create dual value for organizations and society. The significant positive correlations between CSR investment and both financial and social outcomes validate stakeholder theory's prediction that addressing stakeholder concerns enhances organizational performance. Furthermore, the results align with shared value creation theory, demonstrating that strategic CSR initiatives can simultaneously address social challenges and enhance competitive advantage.</w:t>
      </w:r>
    </w:p>
    <w:p w14:paraId="0996C9F5"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strength of the relationship between women empowerment CSR and financial performance (r = 0.74) exceeds correlations typically reported in general CSR-financial performance studies, suggesting that targeted, strategic CSR initiatives may be more effective than broad-based approaches. This finding has important implications for how organizations conceptualize and implement CSR strategies.</w:t>
      </w:r>
    </w:p>
    <w:p w14:paraId="3DA2930C" w14:textId="77777777" w:rsidR="000754DD" w:rsidRDefault="000754DD"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78CE710D" w14:textId="6163683B"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lastRenderedPageBreak/>
        <w:t>Practical Implications</w:t>
      </w:r>
    </w:p>
    <w:p w14:paraId="22D3F0A4"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For corporate executives and CSR professionals, these findings provide compelling evidence for the business case for women-focused CSR investment. The demonstrated return on CSR investment suggests that such initiatives should be viewed not as costs but as strategic investments capable of generating measurable returns. The average improvement in ROA of 2.3 percentage points per 1% of revenue invested in women empowerment programs represents a substantial return on investment that justifies expanded commitment to such initiatives.</w:t>
      </w:r>
    </w:p>
    <w:p w14:paraId="37C3933A"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variation in outcomes across industry sectors indicates that context matters in CSR strategy development. Technology and Financial Services sectors achieve the highest returns, possibly due to their knowledge-intensive nature and the particular value of gender diversity in innovation-driven environments. However, even traditional industries achieve positive outcomes, suggesting broad applicability of women-focused CSR strategies.</w:t>
      </w:r>
    </w:p>
    <w:p w14:paraId="64F3F521" w14:textId="7A4F95B0"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Social Impact Implications</w:t>
      </w:r>
    </w:p>
    <w:p w14:paraId="7E0FE3C0"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significant improvements in gender equality indicators demonstrate that corporate CSR initiatives can contribute meaningfully to broader social transformation. The 35% greater reduction in gender pay gaps among high-investment companies illustrates the potential for corporate action to address systemic inequalities. This finding is particularly important given the slow pace of progress on gender equality through traditional policy interventions alone.</w:t>
      </w:r>
    </w:p>
    <w:p w14:paraId="42A14B1D"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positive relationship between CSR investment and women's economic participation suggests that corporate initiatives can create ripple effects that extend beyond organizational boundaries to impact broader communities. This finding supports arguments for corporate engagement in social issues as a complement to government and NGO efforts.</w:t>
      </w:r>
    </w:p>
    <w:p w14:paraId="40CB75DF" w14:textId="40797064" w:rsidR="00F20D00" w:rsidRPr="00F20D00" w:rsidRDefault="00F20D00" w:rsidP="00F20D0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0D00">
        <w:rPr>
          <w:rFonts w:ascii="Times New Roman" w:eastAsia="Times New Roman" w:hAnsi="Times New Roman" w:cs="Times New Roman"/>
          <w:b/>
          <w:bCs/>
          <w:sz w:val="27"/>
          <w:szCs w:val="27"/>
        </w:rPr>
        <w:t>Limitations and Future Research</w:t>
      </w:r>
    </w:p>
    <w:p w14:paraId="5875B9C9"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Several limitations should be acknowledged. First, the sample focus on large multinational corporations may limit generalizability to smaller organizations or those operating in single markets. Second, the five-year observation period, while substantial, may not capture long-term effects of CSR initiatives. Third, potential endogeneity concerns exist, as more profitable companies may simply have greater resources to invest in CSR.</w:t>
      </w:r>
    </w:p>
    <w:p w14:paraId="376542B1"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Future research should explore the mechanisms through which women-focused CSR creates value, including the relative importance of internal versus external stakeholder effects. Additionally, comparative studies examining different CSR focus areas could help determine whether women empowerment initiatives are uniquely effective or whether the findings reflect broader CSR investment benefits.</w:t>
      </w:r>
    </w:p>
    <w:p w14:paraId="42BC3EA4" w14:textId="20F0179E" w:rsidR="00F20D00" w:rsidRPr="00F20D00" w:rsidRDefault="00F20D00" w:rsidP="00F20D0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20D00">
        <w:rPr>
          <w:rFonts w:ascii="Times New Roman" w:eastAsia="Times New Roman" w:hAnsi="Times New Roman" w:cs="Times New Roman"/>
          <w:b/>
          <w:bCs/>
          <w:sz w:val="36"/>
          <w:szCs w:val="36"/>
        </w:rPr>
        <w:t>Conclusion</w:t>
      </w:r>
    </w:p>
    <w:p w14:paraId="4ABBF836"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lastRenderedPageBreak/>
        <w:t>This empirical study provides compelling evidence that Corporate Social Responsibility initiatives focused on women empowerment can serve as catalysts for both social change and economic value creation. The significant positive relationships between CSR investment intensity and both financial performance and social impact outcomes demonstrate that the traditional trade-off assumption between social responsibility and profitability is false, at least in the context of women-focused initiatives.</w:t>
      </w:r>
    </w:p>
    <w:p w14:paraId="282E1945"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findings have important implications for multiple stakeholders. For corporate leaders, the evidence supports treating women-focused CSR as a strategic investment rather than a cost center. For policymakers, the results suggest that incentivizing corporate engagement in gender equality initiatives could accelerate progress toward social objectives while enhancing economic competitiveness. For advocates of women's rights, corporate CSR represents a potentially powerful ally in advancing gender equality goals.</w:t>
      </w:r>
    </w:p>
    <w:p w14:paraId="0B8C23E4"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dual focus on social and economic impact revealed in this study challenges organizations to think more strategically about their CSR investments. Rather than viewing social responsibility and financial performance as competing objectives, companies can pursue integrated strategies that create shared value for shareholders and society. In the specific context of women empowerment, such strategies appear to be not only feasible but highly effective.</w:t>
      </w:r>
    </w:p>
    <w:p w14:paraId="1A49A1AB"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As organizations increasingly recognize the business case for diversity and inclusion, women-focused CSR initiatives represent a concrete mechanism for translating these insights into measurable outcomes. The evidence presented in this study suggests that such initiatives merit expanded investment and strategic focus as organizations seek to create sustainable competitive advantage while contributing to positive social transformation.</w:t>
      </w:r>
    </w:p>
    <w:p w14:paraId="15CBEDAC" w14:textId="77777777" w:rsidR="00F20D00" w:rsidRPr="000754DD" w:rsidRDefault="00F20D00" w:rsidP="00F20D00">
      <w:pPr>
        <w:spacing w:before="100" w:beforeAutospacing="1" w:after="100" w:afterAutospacing="1" w:line="240" w:lineRule="auto"/>
        <w:jc w:val="both"/>
        <w:rPr>
          <w:rFonts w:ascii="Times New Roman" w:eastAsia="Times New Roman" w:hAnsi="Times New Roman" w:cs="Times New Roman"/>
          <w:sz w:val="24"/>
          <w:szCs w:val="24"/>
        </w:rPr>
      </w:pPr>
      <w:r w:rsidRPr="000754DD">
        <w:rPr>
          <w:rFonts w:ascii="Times New Roman" w:eastAsia="Times New Roman" w:hAnsi="Times New Roman" w:cs="Times New Roman"/>
          <w:sz w:val="24"/>
          <w:szCs w:val="24"/>
        </w:rPr>
        <w:t>The convergence of social and economic benefits demonstrated in this research positions women empowerment CSR as a paradigmatic example of 21st-century corporate strategy—one that recognizes the interconnectedness of business success and societal progress while providing a roadmap for organizations seeking to create value for all stakeholders.</w:t>
      </w:r>
    </w:p>
    <w:p w14:paraId="03D8F5AC" w14:textId="45E79AE1" w:rsidR="00DC05EA" w:rsidRPr="00F20D00" w:rsidRDefault="00DC05EA" w:rsidP="00656BA7">
      <w:pPr>
        <w:spacing w:before="100" w:beforeAutospacing="1" w:after="100" w:afterAutospacing="1" w:line="240" w:lineRule="auto"/>
        <w:contextualSpacing/>
        <w:jc w:val="both"/>
        <w:rPr>
          <w:rFonts w:ascii="Times New Roman" w:hAnsi="Times New Roman" w:cs="Times New Roman"/>
          <w:b/>
          <w:bCs/>
          <w:sz w:val="24"/>
          <w:szCs w:val="24"/>
        </w:rPr>
      </w:pPr>
    </w:p>
    <w:p w14:paraId="29881D2A" w14:textId="7777777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Disclaimer (Artificial intelligence)</w:t>
      </w:r>
    </w:p>
    <w:p w14:paraId="65D39DC3" w14:textId="77777777" w:rsidR="00386C74" w:rsidRPr="00F20D00" w:rsidRDefault="00386C74" w:rsidP="00386C74">
      <w:pPr>
        <w:rPr>
          <w:rFonts w:ascii="Times New Roman" w:hAnsi="Times New Roman" w:cs="Times New Roman"/>
          <w:highlight w:val="yellow"/>
        </w:rPr>
      </w:pPr>
    </w:p>
    <w:p w14:paraId="025822F3" w14:textId="7777777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 xml:space="preserve">Option 1: </w:t>
      </w:r>
    </w:p>
    <w:p w14:paraId="0A418757" w14:textId="77777777" w:rsidR="00386C74" w:rsidRPr="00F20D00" w:rsidRDefault="00386C74" w:rsidP="00386C74">
      <w:pPr>
        <w:rPr>
          <w:rFonts w:ascii="Times New Roman" w:hAnsi="Times New Roman" w:cs="Times New Roman"/>
          <w:highlight w:val="yellow"/>
        </w:rPr>
      </w:pPr>
    </w:p>
    <w:p w14:paraId="0EF1DDE4" w14:textId="7777777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FDA30A8" w14:textId="77777777" w:rsidR="00386C74" w:rsidRPr="00F20D00" w:rsidRDefault="00386C74" w:rsidP="00386C74">
      <w:pPr>
        <w:rPr>
          <w:rFonts w:ascii="Times New Roman" w:hAnsi="Times New Roman" w:cs="Times New Roman"/>
          <w:highlight w:val="yellow"/>
        </w:rPr>
      </w:pPr>
    </w:p>
    <w:p w14:paraId="2089A0DF" w14:textId="7777777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lastRenderedPageBreak/>
        <w:t xml:space="preserve">Option 2: </w:t>
      </w:r>
    </w:p>
    <w:p w14:paraId="5B12CC9D" w14:textId="7777777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40948C" w14:textId="77777777" w:rsidR="00386C74" w:rsidRPr="00F20D00" w:rsidRDefault="00386C74" w:rsidP="00386C74">
      <w:pPr>
        <w:rPr>
          <w:rFonts w:ascii="Times New Roman" w:hAnsi="Times New Roman" w:cs="Times New Roman"/>
          <w:highlight w:val="yellow"/>
        </w:rPr>
      </w:pPr>
    </w:p>
    <w:p w14:paraId="11DA4629" w14:textId="77777777" w:rsidR="00194798" w:rsidRPr="00F20D00" w:rsidRDefault="00194798" w:rsidP="00386C74">
      <w:pPr>
        <w:rPr>
          <w:rFonts w:ascii="Times New Roman" w:hAnsi="Times New Roman" w:cs="Times New Roman"/>
          <w:highlight w:val="yellow"/>
        </w:rPr>
      </w:pPr>
    </w:p>
    <w:p w14:paraId="2434781B" w14:textId="77777777" w:rsidR="00194798" w:rsidRPr="00F20D00" w:rsidRDefault="00194798" w:rsidP="00386C74">
      <w:pPr>
        <w:rPr>
          <w:rFonts w:ascii="Times New Roman" w:hAnsi="Times New Roman" w:cs="Times New Roman"/>
          <w:highlight w:val="yellow"/>
        </w:rPr>
      </w:pPr>
    </w:p>
    <w:p w14:paraId="778FC62D" w14:textId="7777777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Details of the AI usage are given below:</w:t>
      </w:r>
    </w:p>
    <w:p w14:paraId="61B2AE59" w14:textId="10301CF7"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1.</w:t>
      </w:r>
      <w:r w:rsidR="00194798" w:rsidRPr="00F20D00">
        <w:rPr>
          <w:rFonts w:ascii="Times New Roman" w:hAnsi="Times New Roman" w:cs="Times New Roman"/>
          <w:highlight w:val="yellow"/>
        </w:rPr>
        <w:t xml:space="preserve"> </w:t>
      </w:r>
      <w:r w:rsidR="006A4C5A" w:rsidRPr="00F20D00">
        <w:rPr>
          <w:rFonts w:ascii="Times New Roman" w:hAnsi="Times New Roman" w:cs="Times New Roman"/>
          <w:highlight w:val="yellow"/>
        </w:rPr>
        <w:t>Author took assistance from Jenni AI</w:t>
      </w:r>
    </w:p>
    <w:p w14:paraId="1ED76BDE" w14:textId="78AF8ACB" w:rsidR="00386C74" w:rsidRPr="00F20D00" w:rsidRDefault="00386C74" w:rsidP="00386C74">
      <w:pPr>
        <w:rPr>
          <w:rFonts w:ascii="Times New Roman" w:hAnsi="Times New Roman" w:cs="Times New Roman"/>
          <w:highlight w:val="yellow"/>
        </w:rPr>
      </w:pPr>
      <w:r w:rsidRPr="00F20D00">
        <w:rPr>
          <w:rFonts w:ascii="Times New Roman" w:hAnsi="Times New Roman" w:cs="Times New Roman"/>
          <w:highlight w:val="yellow"/>
        </w:rPr>
        <w:t>2.</w:t>
      </w:r>
      <w:r w:rsidR="006A4C5A" w:rsidRPr="00F20D00">
        <w:rPr>
          <w:rFonts w:ascii="Times New Roman" w:hAnsi="Times New Roman" w:cs="Times New Roman"/>
          <w:highlight w:val="yellow"/>
        </w:rPr>
        <w:t xml:space="preserve"> Author took assistance from </w:t>
      </w:r>
      <w:proofErr w:type="spellStart"/>
      <w:r w:rsidR="006A4C5A" w:rsidRPr="00F20D00">
        <w:rPr>
          <w:rFonts w:ascii="Times New Roman" w:hAnsi="Times New Roman" w:cs="Times New Roman"/>
          <w:highlight w:val="yellow"/>
        </w:rPr>
        <w:t>ChatGpt</w:t>
      </w:r>
      <w:proofErr w:type="spellEnd"/>
    </w:p>
    <w:p w14:paraId="4951EDD4" w14:textId="77777777" w:rsidR="00386C74" w:rsidRPr="00F20D00" w:rsidRDefault="00386C74" w:rsidP="00386C74">
      <w:pPr>
        <w:rPr>
          <w:rFonts w:ascii="Times New Roman" w:hAnsi="Times New Roman" w:cs="Times New Roman"/>
        </w:rPr>
      </w:pPr>
      <w:r w:rsidRPr="00F20D00">
        <w:rPr>
          <w:rFonts w:ascii="Times New Roman" w:hAnsi="Times New Roman" w:cs="Times New Roman"/>
          <w:highlight w:val="yellow"/>
        </w:rPr>
        <w:t>3.</w:t>
      </w:r>
    </w:p>
    <w:p w14:paraId="612D7FAE" w14:textId="77777777" w:rsidR="00386C74" w:rsidRPr="00F20D00" w:rsidRDefault="00386C74" w:rsidP="00656BA7">
      <w:pPr>
        <w:spacing w:before="100" w:beforeAutospacing="1" w:after="100" w:afterAutospacing="1" w:line="240" w:lineRule="auto"/>
        <w:contextualSpacing/>
        <w:jc w:val="both"/>
        <w:rPr>
          <w:rFonts w:ascii="Times New Roman" w:hAnsi="Times New Roman" w:cs="Times New Roman"/>
          <w:b/>
          <w:bCs/>
          <w:sz w:val="24"/>
          <w:szCs w:val="24"/>
        </w:rPr>
      </w:pPr>
    </w:p>
    <w:p w14:paraId="0E37ED6F" w14:textId="1FC92D3B" w:rsidR="00F80286" w:rsidRPr="00F20D00"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F20D00">
        <w:rPr>
          <w:rFonts w:ascii="Times New Roman" w:hAnsi="Times New Roman" w:cs="Times New Roman"/>
          <w:b/>
          <w:bCs/>
          <w:sz w:val="24"/>
          <w:szCs w:val="24"/>
        </w:rPr>
        <w:t>References</w:t>
      </w:r>
    </w:p>
    <w:p w14:paraId="31278359" w14:textId="77777777" w:rsidR="000F111D" w:rsidRPr="00F20D00" w:rsidRDefault="000F111D" w:rsidP="000F111D">
      <w:pPr>
        <w:spacing w:before="100" w:beforeAutospacing="1" w:after="100" w:afterAutospacing="1" w:line="240" w:lineRule="auto"/>
        <w:contextualSpacing/>
        <w:jc w:val="both"/>
        <w:rPr>
          <w:rFonts w:ascii="Times New Roman" w:hAnsi="Times New Roman" w:cs="Times New Roman"/>
          <w:sz w:val="24"/>
          <w:szCs w:val="24"/>
        </w:rPr>
      </w:pPr>
    </w:p>
    <w:p w14:paraId="1E270898" w14:textId="4F9176CB"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r w:rsidRPr="00C77251">
        <w:rPr>
          <w:rFonts w:ascii="Times New Roman" w:hAnsi="Times New Roman" w:cs="Times New Roman"/>
          <w:sz w:val="24"/>
          <w:szCs w:val="24"/>
        </w:rPr>
        <w:t xml:space="preserve">Asif, M., Searcy, C., Zutshi, A., &amp; Ahmad, N. (2011). An integrated management systems approach to corporate social responsibility. Journal of Cleaner Production, 19(3), 287–296. </w:t>
      </w:r>
      <w:hyperlink r:id="rId9" w:history="1">
        <w:r w:rsidR="00E64C1A" w:rsidRPr="00465F76">
          <w:rPr>
            <w:rStyle w:val="Hyperlink"/>
            <w:rFonts w:ascii="Times New Roman" w:hAnsi="Times New Roman" w:cs="Times New Roman"/>
            <w:sz w:val="24"/>
            <w:szCs w:val="24"/>
          </w:rPr>
          <w:t>https://doi.org/10.1016/j.jclepro.2010.08.011</w:t>
        </w:r>
      </w:hyperlink>
    </w:p>
    <w:p w14:paraId="36F823AD" w14:textId="77777777" w:rsidR="006F6E82" w:rsidRPr="00C77251" w:rsidRDefault="006F6E82" w:rsidP="00C77251">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C77251">
        <w:rPr>
          <w:rFonts w:ascii="Times New Roman" w:eastAsia="Times New Roman" w:hAnsi="Times New Roman" w:cs="Times New Roman"/>
          <w:sz w:val="24"/>
          <w:szCs w:val="24"/>
        </w:rPr>
        <w:t xml:space="preserve">Becker, G. S. (1964). </w:t>
      </w:r>
      <w:r w:rsidRPr="00C77251">
        <w:rPr>
          <w:rFonts w:ascii="Times New Roman" w:eastAsia="Times New Roman" w:hAnsi="Times New Roman" w:cs="Times New Roman"/>
          <w:i/>
          <w:iCs/>
          <w:sz w:val="24"/>
          <w:szCs w:val="24"/>
        </w:rPr>
        <w:t>Human capital: A theoretical and empirical analysis, with special reference to education</w:t>
      </w:r>
      <w:r w:rsidRPr="00C77251">
        <w:rPr>
          <w:rFonts w:ascii="Times New Roman" w:eastAsia="Times New Roman" w:hAnsi="Times New Roman" w:cs="Times New Roman"/>
          <w:sz w:val="24"/>
          <w:szCs w:val="24"/>
        </w:rPr>
        <w:t>. University of Chicago Press.</w:t>
      </w:r>
    </w:p>
    <w:p w14:paraId="24843838" w14:textId="77777777" w:rsidR="006F6E82" w:rsidRPr="00C77251" w:rsidRDefault="006F6E82" w:rsidP="00C77251">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C77251">
        <w:rPr>
          <w:rFonts w:ascii="Times New Roman" w:eastAsia="Times New Roman" w:hAnsi="Times New Roman" w:cs="Times New Roman"/>
          <w:sz w:val="24"/>
          <w:szCs w:val="24"/>
        </w:rPr>
        <w:t xml:space="preserve">Carroll, A. B. (1991). The pyramid of corporate social responsibility: Toward the moral management of organizational stakeholders. </w:t>
      </w:r>
      <w:r w:rsidRPr="00C77251">
        <w:rPr>
          <w:rFonts w:ascii="Times New Roman" w:eastAsia="Times New Roman" w:hAnsi="Times New Roman" w:cs="Times New Roman"/>
          <w:i/>
          <w:iCs/>
          <w:sz w:val="24"/>
          <w:szCs w:val="24"/>
        </w:rPr>
        <w:t>Business Horizons</w:t>
      </w:r>
      <w:r w:rsidRPr="00C77251">
        <w:rPr>
          <w:rFonts w:ascii="Times New Roman" w:eastAsia="Times New Roman" w:hAnsi="Times New Roman" w:cs="Times New Roman"/>
          <w:sz w:val="24"/>
          <w:szCs w:val="24"/>
        </w:rPr>
        <w:t>, 34(4), 39-48.</w:t>
      </w:r>
    </w:p>
    <w:p w14:paraId="7F6D8386" w14:textId="77777777" w:rsidR="006F6E82" w:rsidRPr="00C77251" w:rsidRDefault="006F6E82" w:rsidP="00C77251">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C77251">
        <w:rPr>
          <w:rFonts w:ascii="Times New Roman" w:eastAsia="Times New Roman" w:hAnsi="Times New Roman" w:cs="Times New Roman"/>
          <w:sz w:val="24"/>
          <w:szCs w:val="24"/>
        </w:rPr>
        <w:t xml:space="preserve">Carroll, A. B., &amp; Shabana, K. M. (2010). The business case for corporate social responsibility: A review of concepts, research and practice. </w:t>
      </w:r>
      <w:r w:rsidRPr="00C77251">
        <w:rPr>
          <w:rFonts w:ascii="Times New Roman" w:eastAsia="Times New Roman" w:hAnsi="Times New Roman" w:cs="Times New Roman"/>
          <w:i/>
          <w:iCs/>
          <w:sz w:val="24"/>
          <w:szCs w:val="24"/>
        </w:rPr>
        <w:t>International Journal of Management Reviews</w:t>
      </w:r>
      <w:r w:rsidRPr="00C77251">
        <w:rPr>
          <w:rFonts w:ascii="Times New Roman" w:eastAsia="Times New Roman" w:hAnsi="Times New Roman" w:cs="Times New Roman"/>
          <w:sz w:val="24"/>
          <w:szCs w:val="24"/>
        </w:rPr>
        <w:t>, 12(1), 85-105.</w:t>
      </w:r>
    </w:p>
    <w:p w14:paraId="3F3F9F71" w14:textId="2949DB79"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proofErr w:type="spellStart"/>
      <w:r w:rsidRPr="00C77251">
        <w:rPr>
          <w:rFonts w:ascii="Times New Roman" w:hAnsi="Times New Roman" w:cs="Times New Roman"/>
          <w:sz w:val="24"/>
          <w:szCs w:val="24"/>
          <w:lang w:val="en-IN"/>
        </w:rPr>
        <w:t>Chhaparia</w:t>
      </w:r>
      <w:proofErr w:type="spellEnd"/>
      <w:r w:rsidRPr="00C77251">
        <w:rPr>
          <w:rFonts w:ascii="Times New Roman" w:hAnsi="Times New Roman" w:cs="Times New Roman"/>
          <w:sz w:val="24"/>
          <w:szCs w:val="24"/>
          <w:lang w:val="en-IN"/>
        </w:rPr>
        <w:t>, P., &amp; Jha, M. (2023</w:t>
      </w:r>
      <w:proofErr w:type="gramStart"/>
      <w:r w:rsidRPr="00C77251">
        <w:rPr>
          <w:rFonts w:ascii="Times New Roman" w:hAnsi="Times New Roman" w:cs="Times New Roman"/>
          <w:sz w:val="24"/>
          <w:szCs w:val="24"/>
          <w:lang w:val="en-IN"/>
        </w:rPr>
        <w:t>).Corporate</w:t>
      </w:r>
      <w:proofErr w:type="gramEnd"/>
      <w:r w:rsidRPr="00C77251">
        <w:rPr>
          <w:rFonts w:ascii="Times New Roman" w:hAnsi="Times New Roman" w:cs="Times New Roman"/>
          <w:sz w:val="24"/>
          <w:szCs w:val="24"/>
          <w:lang w:val="en-IN"/>
        </w:rPr>
        <w:t xml:space="preserve"> social responsibility and women's empowerment: Evidence from India. </w:t>
      </w:r>
      <w:r w:rsidRPr="00C77251">
        <w:rPr>
          <w:rFonts w:ascii="Times New Roman" w:hAnsi="Times New Roman" w:cs="Times New Roman"/>
          <w:i/>
          <w:iCs/>
          <w:sz w:val="24"/>
          <w:szCs w:val="24"/>
          <w:lang w:val="en-IN"/>
        </w:rPr>
        <w:t>International Journal of Indian Culture and Business Management</w:t>
      </w:r>
      <w:r w:rsidRPr="00C77251">
        <w:rPr>
          <w:rFonts w:ascii="Times New Roman" w:hAnsi="Times New Roman" w:cs="Times New Roman"/>
          <w:sz w:val="24"/>
          <w:szCs w:val="24"/>
          <w:lang w:val="en-IN"/>
        </w:rPr>
        <w:t xml:space="preserve">, </w:t>
      </w:r>
      <w:r w:rsidRPr="00C77251">
        <w:rPr>
          <w:rFonts w:ascii="Times New Roman" w:hAnsi="Times New Roman" w:cs="Times New Roman"/>
          <w:i/>
          <w:iCs/>
          <w:sz w:val="24"/>
          <w:szCs w:val="24"/>
          <w:lang w:val="en-IN"/>
        </w:rPr>
        <w:t>28</w:t>
      </w:r>
      <w:r w:rsidRPr="00C77251">
        <w:rPr>
          <w:rFonts w:ascii="Times New Roman" w:hAnsi="Times New Roman" w:cs="Times New Roman"/>
          <w:sz w:val="24"/>
          <w:szCs w:val="24"/>
          <w:lang w:val="en-IN"/>
        </w:rPr>
        <w:t>(1), 45–60. https://doi.org/10.1504/IJICBM.2023.130925</w:t>
      </w:r>
    </w:p>
    <w:p w14:paraId="2329F9F3" w14:textId="051C379E"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r w:rsidRPr="00C77251">
        <w:rPr>
          <w:rFonts w:ascii="Times New Roman" w:hAnsi="Times New Roman" w:cs="Times New Roman"/>
          <w:sz w:val="24"/>
          <w:szCs w:val="24"/>
        </w:rPr>
        <w:t xml:space="preserve">Cornwall, A., &amp; Rivas, A. M. (2015). From ‘gender equality and women’s empowerment’ to global justice: Reclaiming a transformative agenda for gender and development. </w:t>
      </w:r>
      <w:r w:rsidRPr="00C77251">
        <w:rPr>
          <w:rFonts w:ascii="Times New Roman" w:hAnsi="Times New Roman" w:cs="Times New Roman"/>
          <w:i/>
          <w:iCs/>
          <w:sz w:val="24"/>
          <w:szCs w:val="24"/>
        </w:rPr>
        <w:t>Third World Quarterly</w:t>
      </w:r>
      <w:r w:rsidRPr="00C77251">
        <w:rPr>
          <w:rFonts w:ascii="Times New Roman" w:hAnsi="Times New Roman" w:cs="Times New Roman"/>
          <w:sz w:val="24"/>
          <w:szCs w:val="24"/>
        </w:rPr>
        <w:t xml:space="preserve">, </w:t>
      </w:r>
      <w:r w:rsidRPr="00C77251">
        <w:rPr>
          <w:rFonts w:ascii="Times New Roman" w:hAnsi="Times New Roman" w:cs="Times New Roman"/>
          <w:i/>
          <w:iCs/>
          <w:sz w:val="24"/>
          <w:szCs w:val="24"/>
        </w:rPr>
        <w:t>36</w:t>
      </w:r>
      <w:r w:rsidRPr="00C77251">
        <w:rPr>
          <w:rFonts w:ascii="Times New Roman" w:hAnsi="Times New Roman" w:cs="Times New Roman"/>
          <w:sz w:val="24"/>
          <w:szCs w:val="24"/>
        </w:rPr>
        <w:t>(2), 396–415.</w:t>
      </w:r>
    </w:p>
    <w:p w14:paraId="2AAAF35E" w14:textId="745B92EC" w:rsidR="000F111D" w:rsidRPr="00C77251" w:rsidRDefault="000F111D"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proofErr w:type="spellStart"/>
      <w:r w:rsidRPr="00C77251">
        <w:rPr>
          <w:rFonts w:ascii="Times New Roman" w:hAnsi="Times New Roman" w:cs="Times New Roman"/>
          <w:sz w:val="24"/>
          <w:szCs w:val="24"/>
        </w:rPr>
        <w:t>argbo</w:t>
      </w:r>
      <w:proofErr w:type="spellEnd"/>
      <w:r w:rsidRPr="00C77251">
        <w:rPr>
          <w:rFonts w:ascii="Times New Roman" w:hAnsi="Times New Roman" w:cs="Times New Roman"/>
          <w:sz w:val="24"/>
          <w:szCs w:val="24"/>
        </w:rPr>
        <w:t>, P., Musa, S., &amp; Koroma, M. (2025). CSR as a strategic necessity for business sustainability in Africa. African Journal of Business Management, 19(1), 102–115.</w:t>
      </w:r>
    </w:p>
    <w:p w14:paraId="7B471E2F" w14:textId="77777777" w:rsidR="000F111D" w:rsidRPr="00F20D00" w:rsidRDefault="000F111D" w:rsidP="000F111D">
      <w:pPr>
        <w:spacing w:before="100" w:beforeAutospacing="1" w:after="100" w:afterAutospacing="1" w:line="240" w:lineRule="auto"/>
        <w:contextualSpacing/>
        <w:jc w:val="both"/>
        <w:rPr>
          <w:rFonts w:ascii="Times New Roman" w:hAnsi="Times New Roman" w:cs="Times New Roman"/>
          <w:sz w:val="24"/>
          <w:szCs w:val="24"/>
        </w:rPr>
      </w:pPr>
    </w:p>
    <w:p w14:paraId="170F98C9" w14:textId="77777777" w:rsidR="000F111D" w:rsidRPr="00F20D00" w:rsidRDefault="000F111D" w:rsidP="000F111D">
      <w:pPr>
        <w:spacing w:before="100" w:beforeAutospacing="1" w:after="100" w:afterAutospacing="1" w:line="240" w:lineRule="auto"/>
        <w:contextualSpacing/>
        <w:jc w:val="both"/>
        <w:rPr>
          <w:rFonts w:ascii="Times New Roman" w:hAnsi="Times New Roman" w:cs="Times New Roman"/>
          <w:sz w:val="24"/>
          <w:szCs w:val="24"/>
        </w:rPr>
      </w:pPr>
    </w:p>
    <w:p w14:paraId="108CB585" w14:textId="51F3DF65"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r w:rsidRPr="00C77251">
        <w:rPr>
          <w:rFonts w:ascii="Times New Roman" w:hAnsi="Times New Roman" w:cs="Times New Roman"/>
          <w:sz w:val="24"/>
          <w:szCs w:val="24"/>
        </w:rPr>
        <w:lastRenderedPageBreak/>
        <w:t xml:space="preserve">Malhotra, A., Schuler, S. R., &amp; Boender, C. (2002). Measuring women's empowerment as a variable in international development. </w:t>
      </w:r>
      <w:r w:rsidRPr="00C77251">
        <w:rPr>
          <w:rFonts w:ascii="Times New Roman" w:hAnsi="Times New Roman" w:cs="Times New Roman"/>
          <w:i/>
          <w:iCs/>
          <w:sz w:val="24"/>
          <w:szCs w:val="24"/>
        </w:rPr>
        <w:t>World Bank Gender and Development Group</w:t>
      </w:r>
      <w:r w:rsidRPr="00C77251">
        <w:rPr>
          <w:rFonts w:ascii="Times New Roman" w:hAnsi="Times New Roman" w:cs="Times New Roman"/>
          <w:sz w:val="24"/>
          <w:szCs w:val="24"/>
        </w:rPr>
        <w:t>.</w:t>
      </w:r>
    </w:p>
    <w:p w14:paraId="3B4B7D4B" w14:textId="41681F49" w:rsidR="000F111D" w:rsidRPr="00E64C1A" w:rsidRDefault="001845F2" w:rsidP="000F111D">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C77251">
        <w:rPr>
          <w:rFonts w:ascii="Times New Roman" w:eastAsia="Times New Roman" w:hAnsi="Times New Roman" w:cs="Times New Roman"/>
          <w:sz w:val="24"/>
          <w:szCs w:val="24"/>
        </w:rPr>
        <w:t xml:space="preserve">McKinsey Global Institute. (2015). </w:t>
      </w:r>
      <w:r w:rsidRPr="00C77251">
        <w:rPr>
          <w:rFonts w:ascii="Times New Roman" w:eastAsia="Times New Roman" w:hAnsi="Times New Roman" w:cs="Times New Roman"/>
          <w:i/>
          <w:iCs/>
          <w:sz w:val="24"/>
          <w:szCs w:val="24"/>
        </w:rPr>
        <w:t>The power of parity: How advancing women's equality can add $12 trillion to global growth</w:t>
      </w:r>
      <w:r w:rsidRPr="00C77251">
        <w:rPr>
          <w:rFonts w:ascii="Times New Roman" w:eastAsia="Times New Roman" w:hAnsi="Times New Roman" w:cs="Times New Roman"/>
          <w:sz w:val="24"/>
          <w:szCs w:val="24"/>
        </w:rPr>
        <w:t>. McKinsey Global Institute.</w:t>
      </w:r>
    </w:p>
    <w:p w14:paraId="147215FE" w14:textId="035DAD0E" w:rsidR="000F111D" w:rsidRPr="00E64C1A" w:rsidRDefault="008952F4" w:rsidP="000F111D">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C77251">
        <w:rPr>
          <w:rFonts w:ascii="Times New Roman" w:eastAsia="Times New Roman" w:hAnsi="Times New Roman" w:cs="Times New Roman"/>
          <w:sz w:val="24"/>
          <w:szCs w:val="24"/>
        </w:rPr>
        <w:t xml:space="preserve">Porter, M. E., &amp; Kramer, M. R. (2011). Creating shared value: How to reinvent capitalism—and unleash a wave of innovation and growth. </w:t>
      </w:r>
      <w:r w:rsidRPr="00C77251">
        <w:rPr>
          <w:rFonts w:ascii="Times New Roman" w:eastAsia="Times New Roman" w:hAnsi="Times New Roman" w:cs="Times New Roman"/>
          <w:i/>
          <w:iCs/>
          <w:sz w:val="24"/>
          <w:szCs w:val="24"/>
        </w:rPr>
        <w:t>Harvard Business Review</w:t>
      </w:r>
      <w:r w:rsidRPr="00C77251">
        <w:rPr>
          <w:rFonts w:ascii="Times New Roman" w:eastAsia="Times New Roman" w:hAnsi="Times New Roman" w:cs="Times New Roman"/>
          <w:sz w:val="24"/>
          <w:szCs w:val="24"/>
        </w:rPr>
        <w:t>, 89(1-2), 62-77.</w:t>
      </w:r>
    </w:p>
    <w:p w14:paraId="6A05038E" w14:textId="5EFB0359"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r w:rsidRPr="00C77251">
        <w:rPr>
          <w:rFonts w:ascii="Times New Roman" w:hAnsi="Times New Roman" w:cs="Times New Roman"/>
          <w:sz w:val="24"/>
          <w:szCs w:val="24"/>
        </w:rPr>
        <w:t xml:space="preserve">Sahay, N. (2024). Strengthening livelihoods: Tata Group's CSR initiatives for women in India. </w:t>
      </w:r>
      <w:r w:rsidRPr="00C77251">
        <w:rPr>
          <w:rFonts w:ascii="Times New Roman" w:hAnsi="Times New Roman" w:cs="Times New Roman"/>
          <w:i/>
          <w:iCs/>
          <w:sz w:val="24"/>
          <w:szCs w:val="24"/>
        </w:rPr>
        <w:t>International Journal of Social Science</w:t>
      </w:r>
      <w:r w:rsidRPr="00C77251">
        <w:rPr>
          <w:rFonts w:ascii="Times New Roman" w:hAnsi="Times New Roman" w:cs="Times New Roman"/>
          <w:sz w:val="24"/>
          <w:szCs w:val="24"/>
        </w:rPr>
        <w:t xml:space="preserve">, </w:t>
      </w:r>
      <w:r w:rsidRPr="00C77251">
        <w:rPr>
          <w:rFonts w:ascii="Times New Roman" w:hAnsi="Times New Roman" w:cs="Times New Roman"/>
          <w:i/>
          <w:iCs/>
          <w:sz w:val="24"/>
          <w:szCs w:val="24"/>
        </w:rPr>
        <w:t>22</w:t>
      </w:r>
      <w:r w:rsidRPr="00C77251">
        <w:rPr>
          <w:rFonts w:ascii="Times New Roman" w:hAnsi="Times New Roman" w:cs="Times New Roman"/>
          <w:sz w:val="24"/>
          <w:szCs w:val="24"/>
        </w:rPr>
        <w:t>(1), 33–50.</w:t>
      </w:r>
    </w:p>
    <w:p w14:paraId="6C6E1650" w14:textId="2880A943"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r w:rsidRPr="00C77251">
        <w:rPr>
          <w:rFonts w:ascii="Times New Roman" w:hAnsi="Times New Roman" w:cs="Times New Roman"/>
          <w:sz w:val="24"/>
          <w:szCs w:val="24"/>
        </w:rPr>
        <w:t xml:space="preserve">Snyder, H. (2019). Literature review as a research methodology: An overview and guidelines. </w:t>
      </w:r>
      <w:r w:rsidRPr="00C77251">
        <w:rPr>
          <w:rFonts w:ascii="Times New Roman" w:hAnsi="Times New Roman" w:cs="Times New Roman"/>
          <w:i/>
          <w:iCs/>
          <w:sz w:val="24"/>
          <w:szCs w:val="24"/>
        </w:rPr>
        <w:t>Journal of Business Research</w:t>
      </w:r>
      <w:r w:rsidRPr="00C77251">
        <w:rPr>
          <w:rFonts w:ascii="Times New Roman" w:hAnsi="Times New Roman" w:cs="Times New Roman"/>
          <w:sz w:val="24"/>
          <w:szCs w:val="24"/>
        </w:rPr>
        <w:t xml:space="preserve">, </w:t>
      </w:r>
      <w:r w:rsidRPr="00C77251">
        <w:rPr>
          <w:rFonts w:ascii="Times New Roman" w:hAnsi="Times New Roman" w:cs="Times New Roman"/>
          <w:i/>
          <w:iCs/>
          <w:sz w:val="24"/>
          <w:szCs w:val="24"/>
        </w:rPr>
        <w:t>104</w:t>
      </w:r>
      <w:r w:rsidRPr="00C77251">
        <w:rPr>
          <w:rFonts w:ascii="Times New Roman" w:hAnsi="Times New Roman" w:cs="Times New Roman"/>
          <w:sz w:val="24"/>
          <w:szCs w:val="24"/>
        </w:rPr>
        <w:t>, 333–339.</w:t>
      </w:r>
    </w:p>
    <w:p w14:paraId="7B8B8FB1" w14:textId="4F5BA123" w:rsidR="000F111D" w:rsidRPr="00E64C1A" w:rsidRDefault="000F111D" w:rsidP="000F111D">
      <w:pPr>
        <w:pStyle w:val="ListParagraph"/>
        <w:numPr>
          <w:ilvl w:val="0"/>
          <w:numId w:val="17"/>
        </w:numPr>
        <w:spacing w:before="100" w:beforeAutospacing="1" w:after="100" w:afterAutospacing="1" w:line="240" w:lineRule="auto"/>
        <w:jc w:val="both"/>
        <w:rPr>
          <w:rFonts w:ascii="Times New Roman" w:hAnsi="Times New Roman" w:cs="Times New Roman"/>
          <w:sz w:val="24"/>
          <w:szCs w:val="24"/>
        </w:rPr>
      </w:pPr>
      <w:r w:rsidRPr="00C77251">
        <w:rPr>
          <w:rFonts w:ascii="Times New Roman" w:hAnsi="Times New Roman" w:cs="Times New Roman"/>
          <w:sz w:val="24"/>
          <w:szCs w:val="24"/>
        </w:rPr>
        <w:t>World Bank Group Gender Strategy (FY16-23): Gender Equality, Poverty Reduction and Inclusive Growth. (2015). Washington, DC: World Bank Group.</w:t>
      </w:r>
    </w:p>
    <w:p w14:paraId="341469D8" w14:textId="26B8C42B" w:rsidR="000F111D" w:rsidRDefault="000F111D"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r w:rsidRPr="00C77251">
        <w:rPr>
          <w:rFonts w:ascii="Times New Roman" w:hAnsi="Times New Roman" w:cs="Times New Roman"/>
          <w:sz w:val="24"/>
          <w:szCs w:val="24"/>
          <w:lang w:val="en-IN"/>
        </w:rPr>
        <w:t xml:space="preserve">Yin, R. K. (2018). </w:t>
      </w:r>
      <w:r w:rsidRPr="00C77251">
        <w:rPr>
          <w:rFonts w:ascii="Times New Roman" w:hAnsi="Times New Roman" w:cs="Times New Roman"/>
          <w:i/>
          <w:iCs/>
          <w:sz w:val="24"/>
          <w:szCs w:val="24"/>
          <w:lang w:val="en-IN"/>
        </w:rPr>
        <w:t>Case study research and applications: Design and methods</w:t>
      </w:r>
      <w:r w:rsidRPr="00C77251">
        <w:rPr>
          <w:rFonts w:ascii="Times New Roman" w:hAnsi="Times New Roman" w:cs="Times New Roman"/>
          <w:sz w:val="24"/>
          <w:szCs w:val="24"/>
          <w:lang w:val="en-IN"/>
        </w:rPr>
        <w:t xml:space="preserve"> (6th ed.). Sage publications.</w:t>
      </w:r>
    </w:p>
    <w:p w14:paraId="194A5B59" w14:textId="3E7CD74C" w:rsidR="00BE0983" w:rsidRPr="00BE0983" w:rsidRDefault="00BE0983"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r>
        <w:rPr>
          <w:rFonts w:ascii="Arial" w:hAnsi="Arial" w:cs="Arial"/>
          <w:color w:val="222222"/>
          <w:sz w:val="20"/>
          <w:szCs w:val="20"/>
          <w:shd w:val="clear" w:color="auto" w:fill="FFFFFF"/>
        </w:rPr>
        <w:t>Patil, M. V., &amp; Verma, M. K. (2025). Empowering women through corporate social responsibility: a pathway to sustainable development. </w:t>
      </w:r>
      <w:r>
        <w:rPr>
          <w:rFonts w:ascii="Arial" w:hAnsi="Arial" w:cs="Arial"/>
          <w:i/>
          <w:iCs/>
          <w:color w:val="222222"/>
          <w:sz w:val="20"/>
          <w:szCs w:val="20"/>
          <w:shd w:val="clear" w:color="auto" w:fill="FFFFFF"/>
        </w:rPr>
        <w:t>Journal of East-West Thought (JET) ISSN (O): 2168-2259 UGC CARE 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201-208.</w:t>
      </w:r>
    </w:p>
    <w:p w14:paraId="565C559A" w14:textId="3B3CA0B6" w:rsidR="00BE0983" w:rsidRPr="00BE0983" w:rsidRDefault="00BE0983"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r>
        <w:rPr>
          <w:rFonts w:ascii="Arial" w:hAnsi="Arial" w:cs="Arial"/>
          <w:color w:val="222222"/>
          <w:sz w:val="20"/>
          <w:szCs w:val="20"/>
          <w:shd w:val="clear" w:color="auto" w:fill="FFFFFF"/>
        </w:rPr>
        <w:t>LENKA, C., PRADHAN, T., &amp; KUMARI, T. (2020). Role of Corporate Social Responsibility in Women Empowerment. </w:t>
      </w:r>
      <w:r>
        <w:rPr>
          <w:rFonts w:ascii="Arial" w:hAnsi="Arial" w:cs="Arial"/>
          <w:i/>
          <w:iCs/>
          <w:color w:val="222222"/>
          <w:sz w:val="20"/>
          <w:szCs w:val="20"/>
          <w:shd w:val="clear" w:color="auto" w:fill="FFFFFF"/>
        </w:rPr>
        <w:t>International Journal of Applied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(2), 101-108.</w:t>
      </w:r>
    </w:p>
    <w:p w14:paraId="1FEE2A01" w14:textId="0DB1B2D2" w:rsidR="00BE0983" w:rsidRPr="00BE0983" w:rsidRDefault="00BE0983"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proofErr w:type="spellStart"/>
      <w:r>
        <w:rPr>
          <w:rFonts w:ascii="Arial" w:hAnsi="Arial" w:cs="Arial"/>
          <w:color w:val="222222"/>
          <w:sz w:val="20"/>
          <w:szCs w:val="20"/>
          <w:shd w:val="clear" w:color="auto" w:fill="FFFFFF"/>
        </w:rPr>
        <w:t>Mogaji</w:t>
      </w:r>
      <w:proofErr w:type="spellEnd"/>
      <w:r>
        <w:rPr>
          <w:rFonts w:ascii="Arial" w:hAnsi="Arial" w:cs="Arial"/>
          <w:color w:val="222222"/>
          <w:sz w:val="20"/>
          <w:szCs w:val="20"/>
          <w:shd w:val="clear" w:color="auto" w:fill="FFFFFF"/>
        </w:rPr>
        <w:t xml:space="preserve">, E., Hinson, R. E., </w:t>
      </w:r>
      <w:proofErr w:type="spellStart"/>
      <w:r>
        <w:rPr>
          <w:rFonts w:ascii="Arial" w:hAnsi="Arial" w:cs="Arial"/>
          <w:color w:val="222222"/>
          <w:sz w:val="20"/>
          <w:szCs w:val="20"/>
          <w:shd w:val="clear" w:color="auto" w:fill="FFFFFF"/>
        </w:rPr>
        <w:t>Nwoba</w:t>
      </w:r>
      <w:proofErr w:type="spellEnd"/>
      <w:r>
        <w:rPr>
          <w:rFonts w:ascii="Arial" w:hAnsi="Arial" w:cs="Arial"/>
          <w:color w:val="222222"/>
          <w:sz w:val="20"/>
          <w:szCs w:val="20"/>
          <w:shd w:val="clear" w:color="auto" w:fill="FFFFFF"/>
        </w:rPr>
        <w:t>, A. C., &amp; Nguyen, N. P. (2021). Corporate social responsibility for women's empowerment: a study on Nigerian banks. </w:t>
      </w:r>
      <w:r>
        <w:rPr>
          <w:rFonts w:ascii="Arial" w:hAnsi="Arial" w:cs="Arial"/>
          <w:i/>
          <w:iCs/>
          <w:color w:val="222222"/>
          <w:sz w:val="20"/>
          <w:szCs w:val="20"/>
          <w:shd w:val="clear" w:color="auto" w:fill="FFFFFF"/>
        </w:rPr>
        <w:t>International Journal of Bank Marketing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(4), 516-540.</w:t>
      </w:r>
    </w:p>
    <w:p w14:paraId="7525DFE1" w14:textId="6869838D" w:rsidR="00BE0983" w:rsidRPr="00BE0983" w:rsidRDefault="00BE0983"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proofErr w:type="spellStart"/>
      <w:r>
        <w:rPr>
          <w:rFonts w:ascii="Arial" w:hAnsi="Arial" w:cs="Arial"/>
          <w:color w:val="222222"/>
          <w:sz w:val="20"/>
          <w:szCs w:val="20"/>
          <w:shd w:val="clear" w:color="auto" w:fill="FFFFFF"/>
        </w:rPr>
        <w:t>Rampalli</w:t>
      </w:r>
      <w:proofErr w:type="spellEnd"/>
      <w:r>
        <w:rPr>
          <w:rFonts w:ascii="Arial" w:hAnsi="Arial" w:cs="Arial"/>
          <w:color w:val="222222"/>
          <w:sz w:val="20"/>
          <w:szCs w:val="20"/>
          <w:shd w:val="clear" w:color="auto" w:fill="FFFFFF"/>
        </w:rPr>
        <w:t>, P. (2024). Women Empowerment as a Catalyst for Societal Transformation: An Analytical Exploration. </w:t>
      </w:r>
      <w:proofErr w:type="spellStart"/>
      <w:r>
        <w:rPr>
          <w:rFonts w:ascii="Arial" w:hAnsi="Arial" w:cs="Arial"/>
          <w:i/>
          <w:iCs/>
          <w:color w:val="222222"/>
          <w:sz w:val="20"/>
          <w:szCs w:val="20"/>
          <w:shd w:val="clear" w:color="auto" w:fill="FFFFFF"/>
        </w:rPr>
        <w:t>Vidhyayana</w:t>
      </w:r>
      <w:proofErr w:type="spellEnd"/>
      <w:r>
        <w:rPr>
          <w:rFonts w:ascii="Arial" w:hAnsi="Arial" w:cs="Arial"/>
          <w:i/>
          <w:iCs/>
          <w:color w:val="222222"/>
          <w:sz w:val="20"/>
          <w:szCs w:val="20"/>
          <w:shd w:val="clear" w:color="auto" w:fill="FFFFFF"/>
        </w:rPr>
        <w:t>-An International Multidisciplinary Peer-Reviewed E-Journal-ISSN 2454-8596</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(si1), 504-518.</w:t>
      </w:r>
    </w:p>
    <w:p w14:paraId="32E8967C" w14:textId="091DB6F8" w:rsidR="00BE0983" w:rsidRPr="00BE0983" w:rsidRDefault="00BE0983"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r>
        <w:rPr>
          <w:rFonts w:ascii="Arial" w:hAnsi="Arial" w:cs="Arial"/>
          <w:color w:val="222222"/>
          <w:sz w:val="20"/>
          <w:szCs w:val="20"/>
          <w:shd w:val="clear" w:color="auto" w:fill="FFFFFF"/>
        </w:rPr>
        <w:t xml:space="preserve">Jadhav, A., &amp; </w:t>
      </w:r>
      <w:proofErr w:type="spellStart"/>
      <w:r>
        <w:rPr>
          <w:rFonts w:ascii="Arial" w:hAnsi="Arial" w:cs="Arial"/>
          <w:color w:val="222222"/>
          <w:sz w:val="20"/>
          <w:szCs w:val="20"/>
          <w:shd w:val="clear" w:color="auto" w:fill="FFFFFF"/>
        </w:rPr>
        <w:t>Koli</w:t>
      </w:r>
      <w:proofErr w:type="spellEnd"/>
      <w:r>
        <w:rPr>
          <w:rFonts w:ascii="Arial" w:hAnsi="Arial" w:cs="Arial"/>
          <w:color w:val="222222"/>
          <w:sz w:val="20"/>
          <w:szCs w:val="20"/>
          <w:shd w:val="clear" w:color="auto" w:fill="FFFFFF"/>
        </w:rPr>
        <w:t>, A. C. (2011). Corporate Social Responsibility and Women Empowerment. In </w:t>
      </w:r>
      <w:r>
        <w:rPr>
          <w:rFonts w:ascii="Arial" w:hAnsi="Arial" w:cs="Arial"/>
          <w:i/>
          <w:iCs/>
          <w:color w:val="222222"/>
          <w:sz w:val="20"/>
          <w:szCs w:val="20"/>
          <w:shd w:val="clear" w:color="auto" w:fill="FFFFFF"/>
        </w:rPr>
        <w:t>National Conference on Corporate Social Responsibility Issues and Challenges</w:t>
      </w:r>
      <w:r>
        <w:rPr>
          <w:rFonts w:ascii="Arial" w:hAnsi="Arial" w:cs="Arial"/>
          <w:color w:val="222222"/>
          <w:sz w:val="20"/>
          <w:szCs w:val="20"/>
          <w:shd w:val="clear" w:color="auto" w:fill="FFFFFF"/>
        </w:rPr>
        <w:t xml:space="preserve"> (p. 119). Dr Sunil </w:t>
      </w:r>
      <w:proofErr w:type="spellStart"/>
      <w:r>
        <w:rPr>
          <w:rFonts w:ascii="Arial" w:hAnsi="Arial" w:cs="Arial"/>
          <w:color w:val="222222"/>
          <w:sz w:val="20"/>
          <w:szCs w:val="20"/>
          <w:shd w:val="clear" w:color="auto" w:fill="FFFFFF"/>
        </w:rPr>
        <w:t>Karve</w:t>
      </w:r>
      <w:proofErr w:type="spellEnd"/>
      <w:r>
        <w:rPr>
          <w:rFonts w:ascii="Arial" w:hAnsi="Arial" w:cs="Arial"/>
          <w:color w:val="222222"/>
          <w:sz w:val="20"/>
          <w:szCs w:val="20"/>
          <w:shd w:val="clear" w:color="auto" w:fill="FFFFFF"/>
        </w:rPr>
        <w:t>.</w:t>
      </w:r>
    </w:p>
    <w:p w14:paraId="5400F546" w14:textId="158220D8" w:rsidR="00BE0983" w:rsidRPr="00C77251" w:rsidRDefault="00BE0983" w:rsidP="00C77251">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en-IN"/>
        </w:rPr>
      </w:pPr>
      <w:r>
        <w:rPr>
          <w:rFonts w:ascii="Arial" w:hAnsi="Arial" w:cs="Arial"/>
          <w:color w:val="222222"/>
          <w:sz w:val="20"/>
          <w:szCs w:val="20"/>
          <w:shd w:val="clear" w:color="auto" w:fill="FFFFFF"/>
        </w:rPr>
        <w:t xml:space="preserve">Mukherjee, A., &amp; </w:t>
      </w:r>
      <w:proofErr w:type="spellStart"/>
      <w:r>
        <w:rPr>
          <w:rFonts w:ascii="Arial" w:hAnsi="Arial" w:cs="Arial"/>
          <w:color w:val="222222"/>
          <w:sz w:val="20"/>
          <w:szCs w:val="20"/>
          <w:shd w:val="clear" w:color="auto" w:fill="FFFFFF"/>
        </w:rPr>
        <w:t>Subhashree</w:t>
      </w:r>
      <w:proofErr w:type="spellEnd"/>
      <w:r>
        <w:rPr>
          <w:rFonts w:ascii="Arial" w:hAnsi="Arial" w:cs="Arial"/>
          <w:color w:val="222222"/>
          <w:sz w:val="20"/>
          <w:szCs w:val="20"/>
          <w:shd w:val="clear" w:color="auto" w:fill="FFFFFF"/>
        </w:rPr>
        <w:t>, P. (2021). A Study of Corporate Social Responsibility in India in the Context of the Women Empowerment Principles. </w:t>
      </w:r>
      <w:r>
        <w:rPr>
          <w:rFonts w:ascii="Arial" w:hAnsi="Arial" w:cs="Arial"/>
          <w:i/>
          <w:iCs/>
          <w:color w:val="222222"/>
          <w:sz w:val="20"/>
          <w:szCs w:val="20"/>
          <w:shd w:val="clear" w:color="auto" w:fill="FFFFFF"/>
        </w:rPr>
        <w:t xml:space="preserve">Indian JL &amp; Legal </w:t>
      </w:r>
      <w:proofErr w:type="spellStart"/>
      <w:r>
        <w:rPr>
          <w:rFonts w:ascii="Arial" w:hAnsi="Arial" w:cs="Arial"/>
          <w:i/>
          <w:iCs/>
          <w:color w:val="222222"/>
          <w:sz w:val="20"/>
          <w:szCs w:val="20"/>
          <w:shd w:val="clear" w:color="auto" w:fill="FFFFFF"/>
        </w:rPr>
        <w:t>Rsch</w:t>
      </w:r>
      <w:proofErr w:type="spellEnd"/>
      <w:r>
        <w:rPr>
          <w:rFonts w:ascii="Arial" w:hAnsi="Arial" w:cs="Arial"/>
          <w:i/>
          <w:iCs/>
          <w:color w:val="222222"/>
          <w:sz w:val="20"/>
          <w:szCs w:val="20"/>
          <w:shd w:val="clear" w:color="auto" w:fill="FFFFFF"/>
        </w:rPr>
        <w: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w:t>
      </w:r>
    </w:p>
    <w:p w14:paraId="3EDF9423" w14:textId="77777777" w:rsidR="000F111D" w:rsidRPr="00F20D00" w:rsidRDefault="000F111D" w:rsidP="00067968">
      <w:pPr>
        <w:spacing w:before="100" w:beforeAutospacing="1" w:after="100" w:afterAutospacing="1" w:line="240" w:lineRule="auto"/>
        <w:contextualSpacing/>
        <w:jc w:val="both"/>
        <w:rPr>
          <w:rFonts w:ascii="Times New Roman" w:hAnsi="Times New Roman" w:cs="Times New Roman"/>
          <w:sz w:val="24"/>
          <w:szCs w:val="24"/>
        </w:rPr>
      </w:pPr>
    </w:p>
    <w:sectPr w:rsidR="000F111D" w:rsidRPr="00F20D00" w:rsidSect="00034616">
      <w:headerReference w:type="even" r:id="rId10"/>
      <w:head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ADA87" w14:textId="77777777" w:rsidR="00DD57A4" w:rsidRDefault="00DD57A4" w:rsidP="003A471C">
      <w:pPr>
        <w:spacing w:after="0" w:line="240" w:lineRule="auto"/>
      </w:pPr>
      <w:r>
        <w:separator/>
      </w:r>
    </w:p>
  </w:endnote>
  <w:endnote w:type="continuationSeparator" w:id="0">
    <w:p w14:paraId="56CD4015" w14:textId="77777777" w:rsidR="00DD57A4" w:rsidRDefault="00DD57A4" w:rsidP="003A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77CC5" w14:textId="77777777" w:rsidR="00DD57A4" w:rsidRDefault="00DD57A4" w:rsidP="003A471C">
      <w:pPr>
        <w:spacing w:after="0" w:line="240" w:lineRule="auto"/>
      </w:pPr>
      <w:r>
        <w:separator/>
      </w:r>
    </w:p>
  </w:footnote>
  <w:footnote w:type="continuationSeparator" w:id="0">
    <w:p w14:paraId="24CBE3D5" w14:textId="77777777" w:rsidR="00DD57A4" w:rsidRDefault="00DD57A4" w:rsidP="003A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1AA6" w14:textId="5C6E0D9A" w:rsidR="003A471C" w:rsidRDefault="008D48D9">
    <w:pPr>
      <w:pStyle w:val="Header"/>
    </w:pPr>
    <w:r>
      <w:rPr>
        <w:noProof/>
      </w:rPr>
      <w:pict w14:anchorId="221A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EB37" w14:textId="4E5F9D5B" w:rsidR="003A471C" w:rsidRDefault="008D48D9">
    <w:pPr>
      <w:pStyle w:val="Header"/>
    </w:pPr>
    <w:r>
      <w:rPr>
        <w:noProof/>
      </w:rPr>
      <w:pict w14:anchorId="2190E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CDC8" w14:textId="1C860F0E" w:rsidR="003A471C" w:rsidRDefault="008D48D9">
    <w:pPr>
      <w:pStyle w:val="Header"/>
    </w:pPr>
    <w:r>
      <w:rPr>
        <w:noProof/>
      </w:rPr>
      <w:pict w14:anchorId="2ACD2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0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43673"/>
    <w:multiLevelType w:val="multilevel"/>
    <w:tmpl w:val="2BBE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24DF6"/>
    <w:multiLevelType w:val="hybridMultilevel"/>
    <w:tmpl w:val="4D5C13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9F97BC4"/>
    <w:multiLevelType w:val="hybridMultilevel"/>
    <w:tmpl w:val="A8960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70240C"/>
    <w:multiLevelType w:val="multilevel"/>
    <w:tmpl w:val="3C9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82331"/>
    <w:multiLevelType w:val="multilevel"/>
    <w:tmpl w:val="6D4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B4E22"/>
    <w:multiLevelType w:val="multilevel"/>
    <w:tmpl w:val="6E5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94BDE"/>
    <w:multiLevelType w:val="multilevel"/>
    <w:tmpl w:val="97B0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33045"/>
    <w:multiLevelType w:val="multilevel"/>
    <w:tmpl w:val="011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4"/>
  </w:num>
  <w:num w:numId="12">
    <w:abstractNumId w:val="10"/>
  </w:num>
  <w:num w:numId="13">
    <w:abstractNumId w:val="9"/>
  </w:num>
  <w:num w:numId="14">
    <w:abstractNumId w:val="15"/>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sjQwsTQyMTYxNLJQ0lEKTi0uzszPAykwrAUAmBYkYSwAAAA="/>
  </w:docVars>
  <w:rsids>
    <w:rsidRoot w:val="00B47730"/>
    <w:rsid w:val="00020681"/>
    <w:rsid w:val="00025B10"/>
    <w:rsid w:val="00034616"/>
    <w:rsid w:val="0006063C"/>
    <w:rsid w:val="00067968"/>
    <w:rsid w:val="000754DD"/>
    <w:rsid w:val="00081673"/>
    <w:rsid w:val="000A57F4"/>
    <w:rsid w:val="000D5D05"/>
    <w:rsid w:val="000F111D"/>
    <w:rsid w:val="000F58FA"/>
    <w:rsid w:val="00115DD7"/>
    <w:rsid w:val="00136F91"/>
    <w:rsid w:val="00146779"/>
    <w:rsid w:val="00147CB7"/>
    <w:rsid w:val="0015074B"/>
    <w:rsid w:val="001528FD"/>
    <w:rsid w:val="0016094B"/>
    <w:rsid w:val="001845F2"/>
    <w:rsid w:val="00194798"/>
    <w:rsid w:val="001D2B39"/>
    <w:rsid w:val="0021687C"/>
    <w:rsid w:val="0029639D"/>
    <w:rsid w:val="002B6AAC"/>
    <w:rsid w:val="00326F90"/>
    <w:rsid w:val="0033108B"/>
    <w:rsid w:val="0036253E"/>
    <w:rsid w:val="00363818"/>
    <w:rsid w:val="00371E8F"/>
    <w:rsid w:val="003737F1"/>
    <w:rsid w:val="00386C74"/>
    <w:rsid w:val="00390134"/>
    <w:rsid w:val="003A1257"/>
    <w:rsid w:val="003A471C"/>
    <w:rsid w:val="003E7FF5"/>
    <w:rsid w:val="00470B55"/>
    <w:rsid w:val="00495EDC"/>
    <w:rsid w:val="004C659A"/>
    <w:rsid w:val="00526446"/>
    <w:rsid w:val="00552918"/>
    <w:rsid w:val="005561A6"/>
    <w:rsid w:val="005A0609"/>
    <w:rsid w:val="005D2951"/>
    <w:rsid w:val="005F58D4"/>
    <w:rsid w:val="0064776F"/>
    <w:rsid w:val="00656BA7"/>
    <w:rsid w:val="00684931"/>
    <w:rsid w:val="006930A3"/>
    <w:rsid w:val="006A2DBD"/>
    <w:rsid w:val="006A4C5A"/>
    <w:rsid w:val="006B38E3"/>
    <w:rsid w:val="006F6E82"/>
    <w:rsid w:val="00796201"/>
    <w:rsid w:val="007D5E0A"/>
    <w:rsid w:val="007F6FAA"/>
    <w:rsid w:val="00825D70"/>
    <w:rsid w:val="0087599A"/>
    <w:rsid w:val="00875D36"/>
    <w:rsid w:val="00877382"/>
    <w:rsid w:val="00891A64"/>
    <w:rsid w:val="008952F4"/>
    <w:rsid w:val="008D48D9"/>
    <w:rsid w:val="00927A2B"/>
    <w:rsid w:val="00964D60"/>
    <w:rsid w:val="00987E29"/>
    <w:rsid w:val="009B6879"/>
    <w:rsid w:val="009D7F3F"/>
    <w:rsid w:val="009E2F72"/>
    <w:rsid w:val="009F2DBB"/>
    <w:rsid w:val="009F7019"/>
    <w:rsid w:val="00A60B2C"/>
    <w:rsid w:val="00AA1D8D"/>
    <w:rsid w:val="00AB2DF1"/>
    <w:rsid w:val="00AD3C5F"/>
    <w:rsid w:val="00AF68C9"/>
    <w:rsid w:val="00B076A3"/>
    <w:rsid w:val="00B12948"/>
    <w:rsid w:val="00B142F5"/>
    <w:rsid w:val="00B208F3"/>
    <w:rsid w:val="00B35096"/>
    <w:rsid w:val="00B4163A"/>
    <w:rsid w:val="00B47730"/>
    <w:rsid w:val="00BA3A73"/>
    <w:rsid w:val="00BA4AED"/>
    <w:rsid w:val="00BA5B5A"/>
    <w:rsid w:val="00BE0983"/>
    <w:rsid w:val="00C24E5B"/>
    <w:rsid w:val="00C425DA"/>
    <w:rsid w:val="00C42D47"/>
    <w:rsid w:val="00C77251"/>
    <w:rsid w:val="00CA0860"/>
    <w:rsid w:val="00CB0664"/>
    <w:rsid w:val="00CC7D0A"/>
    <w:rsid w:val="00CF46D8"/>
    <w:rsid w:val="00DC05EA"/>
    <w:rsid w:val="00DD57A4"/>
    <w:rsid w:val="00E24059"/>
    <w:rsid w:val="00E3722C"/>
    <w:rsid w:val="00E63313"/>
    <w:rsid w:val="00E64C1A"/>
    <w:rsid w:val="00EB50CC"/>
    <w:rsid w:val="00EE3516"/>
    <w:rsid w:val="00F13CEC"/>
    <w:rsid w:val="00F20D00"/>
    <w:rsid w:val="00F2568F"/>
    <w:rsid w:val="00F53964"/>
    <w:rsid w:val="00F80286"/>
    <w:rsid w:val="00FB0693"/>
    <w:rsid w:val="00FB0C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5C5371"/>
  <w14:defaultImageDpi w14:val="300"/>
  <w15:docId w15:val="{3B800158-96D0-4854-ACFA-980A881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4059"/>
    <w:rPr>
      <w:color w:val="0000FF" w:themeColor="hyperlink"/>
      <w:u w:val="single"/>
    </w:rPr>
  </w:style>
  <w:style w:type="character" w:customStyle="1" w:styleId="UnresolvedMention1">
    <w:name w:val="Unresolved Mention1"/>
    <w:basedOn w:val="DefaultParagraphFont"/>
    <w:uiPriority w:val="99"/>
    <w:semiHidden/>
    <w:unhideWhenUsed/>
    <w:rsid w:val="00E24059"/>
    <w:rPr>
      <w:color w:val="605E5C"/>
      <w:shd w:val="clear" w:color="auto" w:fill="E1DFDD"/>
    </w:rPr>
  </w:style>
  <w:style w:type="character" w:styleId="UnresolvedMention">
    <w:name w:val="Unresolved Mention"/>
    <w:basedOn w:val="DefaultParagraphFont"/>
    <w:uiPriority w:val="99"/>
    <w:semiHidden/>
    <w:unhideWhenUsed/>
    <w:rsid w:val="00E64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clepro.2010.08.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56B9-7EEE-4302-B0D2-56580001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30</cp:revision>
  <dcterms:created xsi:type="dcterms:W3CDTF">2025-08-08T08:20:00Z</dcterms:created>
  <dcterms:modified xsi:type="dcterms:W3CDTF">2025-08-14T07:18:00Z</dcterms:modified>
  <cp:category/>
</cp:coreProperties>
</file>