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CD545" w14:textId="77777777" w:rsidR="001C7A63" w:rsidRDefault="001C7A63" w:rsidP="00920433">
      <w:pPr>
        <w:suppressAutoHyphens/>
        <w:autoSpaceDN w:val="0"/>
        <w:spacing w:beforeLines="0" w:before="0" w:afterLines="0" w:after="0" w:line="240" w:lineRule="auto"/>
        <w:ind w:firstLineChars="0" w:firstLine="0"/>
        <w:jc w:val="center"/>
        <w:textAlignment w:val="baseline"/>
        <w:rPr>
          <w:rFonts w:cs="Times New Roman"/>
          <w:b/>
          <w:bCs/>
          <w:kern w:val="3"/>
          <w:sz w:val="36"/>
          <w:szCs w:val="36"/>
        </w:rPr>
      </w:pPr>
      <w:r w:rsidRPr="00920433">
        <w:rPr>
          <w:rFonts w:cs="Times New Roman"/>
          <w:b/>
          <w:bCs/>
          <w:kern w:val="3"/>
          <w:sz w:val="36"/>
          <w:szCs w:val="36"/>
        </w:rPr>
        <w:t>Development Trends and Strategic Transformation of Taiwan’s Coffee Industry: An Industry Life Cycle Perspective</w:t>
      </w:r>
    </w:p>
    <w:p w14:paraId="35B56F5C" w14:textId="77777777" w:rsidR="00820A6D" w:rsidRPr="00920433" w:rsidRDefault="00820A6D" w:rsidP="00920433">
      <w:pPr>
        <w:suppressAutoHyphens/>
        <w:autoSpaceDN w:val="0"/>
        <w:spacing w:beforeLines="0" w:before="0" w:afterLines="0" w:after="0" w:line="240" w:lineRule="auto"/>
        <w:ind w:firstLineChars="0" w:firstLine="0"/>
        <w:jc w:val="center"/>
        <w:textAlignment w:val="baseline"/>
        <w:rPr>
          <w:rFonts w:cs="Times New Roman"/>
          <w:b/>
          <w:bCs/>
          <w:kern w:val="3"/>
          <w:sz w:val="36"/>
          <w:szCs w:val="36"/>
        </w:rPr>
      </w:pPr>
    </w:p>
    <w:p w14:paraId="1EBE9D4C" w14:textId="2F6CAF21" w:rsidR="001C7A63" w:rsidRPr="00DF7FB8" w:rsidRDefault="001C7A63" w:rsidP="00DF7FB8">
      <w:pPr>
        <w:pStyle w:val="NormalWeb"/>
        <w:spacing w:before="180" w:after="180"/>
        <w:ind w:firstLineChars="0" w:firstLine="0"/>
        <w:jc w:val="center"/>
        <w:rPr>
          <w:rFonts w:cstheme="majorBidi"/>
          <w:b/>
          <w:bCs/>
          <w:kern w:val="52"/>
          <w:sz w:val="22"/>
          <w:szCs w:val="22"/>
        </w:rPr>
      </w:pPr>
      <w:r w:rsidRPr="00DF7FB8">
        <w:rPr>
          <w:rFonts w:cstheme="majorBidi"/>
          <w:b/>
          <w:bCs/>
          <w:kern w:val="52"/>
          <w:sz w:val="22"/>
          <w:szCs w:val="22"/>
        </w:rPr>
        <w:t>Abstract</w:t>
      </w:r>
    </w:p>
    <w:p w14:paraId="0914436A" w14:textId="567368BB" w:rsidR="001C7A63" w:rsidRPr="00DF7FB8" w:rsidRDefault="001C7A63" w:rsidP="00DF7FB8">
      <w:pPr>
        <w:pStyle w:val="NormalWeb"/>
        <w:spacing w:before="180" w:after="180"/>
        <w:ind w:firstLine="440"/>
        <w:rPr>
          <w:i/>
          <w:sz w:val="22"/>
          <w:szCs w:val="22"/>
        </w:rPr>
      </w:pPr>
      <w:r w:rsidRPr="00DF7FB8">
        <w:rPr>
          <w:i/>
          <w:sz w:val="22"/>
          <w:szCs w:val="22"/>
        </w:rPr>
        <w:t>In recent years, Taiwan’s coffee industry has experienced rapid expansion, driven by evolving consumer preferences, rising cultural significance, and increasing specialization in the food and beverage sector. However, the industry is now encountering significant structural shifts, as market saturation, consumer behavioral changes, and intensifying competition redefine the strategic landscape. This study explores the development and transformation of Taiwan’s coffee industry through the lens of the Industry Life Cycle (ILC) theory, supported by the Resource-Based View (RBV) and cultural branding theories. Employing a qualitative case study methodology, we analyze five representative firms across distinct stages of the life cycle, examining their strategic positioning, brand value creation, and adaptive capabilities. The findings reveal a fragmented and asynchronous development pattern within the industry, where firms must navigate complex transitions through context-sensitive strategies. The paper concludes with strategic and policy recommendations aimed at fostering sustainable growth, value differentiation, and cultural innovation.</w:t>
      </w:r>
      <w:r w:rsidR="00260803" w:rsidRPr="00260803">
        <w:rPr>
          <w:rFonts w:cstheme="minorBidi"/>
          <w:szCs w:val="22"/>
          <w:lang w:val="en"/>
        </w:rPr>
        <w:t xml:space="preserve"> </w:t>
      </w:r>
      <w:r w:rsidR="00B17AD8" w:rsidRPr="00B17AD8">
        <w:rPr>
          <w:i/>
          <w:sz w:val="22"/>
          <w:szCs w:val="22"/>
        </w:rPr>
        <w:t>This research can help companies grasp industry trends and strengthen brand differentiation strategies. It can also assist policymakers in designing industrial policies to cultivate talent, promote cultural brands, and foster sustainable development.</w:t>
      </w:r>
    </w:p>
    <w:p w14:paraId="471DA531" w14:textId="77777777" w:rsidR="001C7A63" w:rsidRDefault="001C7A63" w:rsidP="001C7A63">
      <w:pPr>
        <w:spacing w:before="180" w:after="180"/>
        <w:ind w:firstLineChars="0" w:firstLine="0"/>
        <w:jc w:val="left"/>
        <w:rPr>
          <w:bCs/>
        </w:rPr>
      </w:pPr>
      <w:r w:rsidRPr="00DF7FB8">
        <w:rPr>
          <w:b/>
          <w:bCs/>
        </w:rPr>
        <w:t>Keywords:</w:t>
      </w:r>
      <w:r w:rsidRPr="001C7A63">
        <w:rPr>
          <w:sz w:val="22"/>
        </w:rPr>
        <w:t xml:space="preserve"> </w:t>
      </w:r>
      <w:r w:rsidRPr="00DF7FB8">
        <w:rPr>
          <w:bCs/>
        </w:rPr>
        <w:t>Taiwan coffee industry, industry life cycle, business strategy, cultural branding, qualitative research, market saturation, innovation</w:t>
      </w:r>
    </w:p>
    <w:p w14:paraId="77F692EE" w14:textId="426606EB" w:rsidR="00150F4A" w:rsidRPr="0087422B" w:rsidRDefault="00150F4A" w:rsidP="00DF7FB8">
      <w:pPr>
        <w:pStyle w:val="NormalWeb"/>
        <w:spacing w:before="180" w:after="180"/>
        <w:ind w:firstLineChars="0" w:firstLine="0"/>
        <w:jc w:val="left"/>
        <w:rPr>
          <w:b/>
          <w:bCs/>
          <w:kern w:val="3"/>
          <w:sz w:val="22"/>
          <w:szCs w:val="22"/>
        </w:rPr>
      </w:pPr>
      <w:r>
        <w:rPr>
          <w:rFonts w:hint="eastAsia"/>
          <w:b/>
          <w:bCs/>
          <w:kern w:val="3"/>
          <w:sz w:val="22"/>
          <w:szCs w:val="22"/>
        </w:rPr>
        <w:lastRenderedPageBreak/>
        <w:t>INTRO</w:t>
      </w:r>
      <w:r w:rsidR="00702ABD">
        <w:rPr>
          <w:rFonts w:hint="eastAsia"/>
          <w:b/>
          <w:bCs/>
          <w:kern w:val="3"/>
          <w:sz w:val="22"/>
          <w:szCs w:val="22"/>
        </w:rPr>
        <w:t>DUCTION</w:t>
      </w:r>
    </w:p>
    <w:p w14:paraId="5BE769BF" w14:textId="27D93966" w:rsidR="001C7A63" w:rsidRPr="0087422B" w:rsidRDefault="001C7A63" w:rsidP="00DF7FB8">
      <w:pPr>
        <w:pStyle w:val="NormalWeb"/>
        <w:spacing w:before="180" w:after="180"/>
        <w:ind w:firstLineChars="0" w:firstLine="0"/>
        <w:rPr>
          <w:sz w:val="22"/>
          <w:szCs w:val="22"/>
        </w:rPr>
      </w:pPr>
      <w:r w:rsidRPr="0087422B">
        <w:rPr>
          <w:sz w:val="22"/>
          <w:szCs w:val="22"/>
        </w:rPr>
        <w:t>The global rise of coffee consumption has spurred the emergence of distinctive regional markets, each shaped by local culture, economic conditions, and consumer expectations</w:t>
      </w:r>
      <w:r w:rsidR="00F742CA">
        <w:rPr>
          <w:sz w:val="22"/>
          <w:szCs w:val="22"/>
        </w:rPr>
        <w:t xml:space="preserve"> (</w:t>
      </w:r>
      <w:proofErr w:type="spellStart"/>
      <w:r w:rsidR="00F742CA" w:rsidRPr="00F742CA">
        <w:rPr>
          <w:sz w:val="22"/>
          <w:szCs w:val="22"/>
        </w:rPr>
        <w:t>Vegro</w:t>
      </w:r>
      <w:proofErr w:type="spellEnd"/>
      <w:r w:rsidR="00F742CA">
        <w:rPr>
          <w:sz w:val="22"/>
          <w:szCs w:val="22"/>
        </w:rPr>
        <w:t xml:space="preserve"> and </w:t>
      </w:r>
      <w:r w:rsidR="00F742CA" w:rsidRPr="00F742CA">
        <w:rPr>
          <w:sz w:val="22"/>
          <w:szCs w:val="22"/>
        </w:rPr>
        <w:t>de Almeida</w:t>
      </w:r>
      <w:r w:rsidR="00F742CA">
        <w:rPr>
          <w:sz w:val="22"/>
          <w:szCs w:val="22"/>
        </w:rPr>
        <w:t>, 2020)</w:t>
      </w:r>
      <w:r w:rsidRPr="0087422B">
        <w:rPr>
          <w:sz w:val="22"/>
          <w:szCs w:val="22"/>
        </w:rPr>
        <w:t>. In Taiwan, the coffee industry has evolved over several decades from a peripheral market dominated by instant coffee to a vibrant ecosystem of specialty cafés, artisanal roasters, and diversified business models. This transformation reflects not only shifting consumer demands but also a broader socio-cultural trend that integrates coffee into everyday lifestyle, aesthetic consumption, and identity formation (Holt, 2004).</w:t>
      </w:r>
    </w:p>
    <w:p w14:paraId="7D46BB37" w14:textId="0FAA065A" w:rsidR="001C7A63" w:rsidRPr="0087422B" w:rsidRDefault="001C7A63" w:rsidP="00DF7FB8">
      <w:pPr>
        <w:pStyle w:val="NormalWeb"/>
        <w:spacing w:before="180" w:after="180"/>
        <w:ind w:firstLineChars="0" w:firstLine="0"/>
        <w:rPr>
          <w:sz w:val="22"/>
          <w:szCs w:val="22"/>
        </w:rPr>
      </w:pPr>
      <w:r w:rsidRPr="0087422B">
        <w:rPr>
          <w:sz w:val="22"/>
          <w:szCs w:val="22"/>
        </w:rPr>
        <w:t>While the initial growth trajectory of Taiwan’s coffee market was fueled by novelty and demand growth, the industry now faces mounting challenges: intense market competition, product homogenization, limited differentiation, labor shortages, and the need for deeper brand engagement</w:t>
      </w:r>
      <w:r w:rsidR="001F104F">
        <w:rPr>
          <w:sz w:val="22"/>
          <w:szCs w:val="22"/>
        </w:rPr>
        <w:t xml:space="preserve"> (</w:t>
      </w:r>
      <w:proofErr w:type="spellStart"/>
      <w:r w:rsidR="001F104F" w:rsidRPr="001F104F">
        <w:rPr>
          <w:sz w:val="22"/>
          <w:szCs w:val="22"/>
        </w:rPr>
        <w:t>Wann</w:t>
      </w:r>
      <w:proofErr w:type="spellEnd"/>
      <w:r w:rsidR="001F104F">
        <w:rPr>
          <w:sz w:val="22"/>
          <w:szCs w:val="22"/>
        </w:rPr>
        <w:t xml:space="preserve">, </w:t>
      </w:r>
      <w:r w:rsidR="001F104F" w:rsidRPr="001F104F">
        <w:rPr>
          <w:sz w:val="22"/>
          <w:szCs w:val="22"/>
        </w:rPr>
        <w:t>Kao</w:t>
      </w:r>
      <w:r w:rsidR="001F104F">
        <w:rPr>
          <w:sz w:val="22"/>
          <w:szCs w:val="22"/>
        </w:rPr>
        <w:t xml:space="preserve"> and </w:t>
      </w:r>
      <w:r w:rsidR="001F104F" w:rsidRPr="001F104F">
        <w:rPr>
          <w:sz w:val="22"/>
          <w:szCs w:val="22"/>
        </w:rPr>
        <w:t>Yang</w:t>
      </w:r>
      <w:r w:rsidR="001F104F">
        <w:rPr>
          <w:sz w:val="22"/>
          <w:szCs w:val="22"/>
        </w:rPr>
        <w:t>, 2018)</w:t>
      </w:r>
      <w:r w:rsidRPr="0087422B">
        <w:rPr>
          <w:sz w:val="22"/>
          <w:szCs w:val="22"/>
        </w:rPr>
        <w:t>. As firms grapple with these dynamics, understanding the position of Taiwan’s coffee sector within the industry life cycle becomes critical for strategic decision-making.</w:t>
      </w:r>
    </w:p>
    <w:p w14:paraId="7CBA6FC7" w14:textId="77777777" w:rsidR="0087422B" w:rsidRDefault="001C7A63" w:rsidP="0087422B">
      <w:pPr>
        <w:pStyle w:val="NormalWeb"/>
        <w:spacing w:before="180" w:after="180"/>
        <w:ind w:firstLineChars="0" w:firstLine="0"/>
        <w:rPr>
          <w:sz w:val="22"/>
          <w:szCs w:val="22"/>
        </w:rPr>
      </w:pPr>
      <w:r w:rsidRPr="0087422B">
        <w:rPr>
          <w:sz w:val="22"/>
          <w:szCs w:val="22"/>
        </w:rPr>
        <w:t>This study addresses the following research questions:</w:t>
      </w:r>
    </w:p>
    <w:p w14:paraId="1E21E799" w14:textId="15BE8D2F" w:rsidR="0087422B" w:rsidRDefault="001C7A63" w:rsidP="0087422B">
      <w:pPr>
        <w:pStyle w:val="NormalWeb"/>
        <w:numPr>
          <w:ilvl w:val="0"/>
          <w:numId w:val="7"/>
        </w:numPr>
        <w:spacing w:before="180" w:after="180"/>
        <w:ind w:firstLineChars="0"/>
        <w:rPr>
          <w:sz w:val="22"/>
          <w:szCs w:val="22"/>
        </w:rPr>
      </w:pPr>
      <w:r w:rsidRPr="0087422B">
        <w:rPr>
          <w:sz w:val="22"/>
        </w:rPr>
        <w:t>What is the current life cycle stage of Taiwan’s coffee industry?</w:t>
      </w:r>
    </w:p>
    <w:p w14:paraId="3CE5C066" w14:textId="77777777" w:rsidR="00116DF5" w:rsidRDefault="001C7A63" w:rsidP="0087422B">
      <w:pPr>
        <w:pStyle w:val="NormalWeb"/>
        <w:numPr>
          <w:ilvl w:val="0"/>
          <w:numId w:val="7"/>
        </w:numPr>
        <w:spacing w:before="180" w:after="180"/>
        <w:ind w:firstLineChars="0"/>
        <w:rPr>
          <w:sz w:val="22"/>
          <w:szCs w:val="22"/>
        </w:rPr>
      </w:pPr>
      <w:r w:rsidRPr="0087422B">
        <w:rPr>
          <w:sz w:val="22"/>
        </w:rPr>
        <w:t>How do firms at different stages adapt their strategies to external and internal pressures?</w:t>
      </w:r>
    </w:p>
    <w:p w14:paraId="33695DA6" w14:textId="77777777" w:rsidR="00116DF5" w:rsidRDefault="001C7A63" w:rsidP="00116DF5">
      <w:pPr>
        <w:pStyle w:val="NormalWeb"/>
        <w:numPr>
          <w:ilvl w:val="0"/>
          <w:numId w:val="7"/>
        </w:numPr>
        <w:spacing w:before="180" w:after="180"/>
        <w:ind w:firstLineChars="0"/>
        <w:rPr>
          <w:sz w:val="22"/>
          <w:szCs w:val="22"/>
        </w:rPr>
      </w:pPr>
      <w:r w:rsidRPr="0087422B">
        <w:rPr>
          <w:sz w:val="22"/>
        </w:rPr>
        <w:t>What sources of competitive advantage are emerging among local coffee firms?</w:t>
      </w:r>
    </w:p>
    <w:p w14:paraId="0F21656A" w14:textId="69531569" w:rsidR="001C7A63" w:rsidRPr="000D1325" w:rsidRDefault="001C7A63" w:rsidP="00116DF5">
      <w:pPr>
        <w:pStyle w:val="NormalWeb"/>
        <w:numPr>
          <w:ilvl w:val="0"/>
          <w:numId w:val="7"/>
        </w:numPr>
        <w:spacing w:before="180" w:after="180"/>
        <w:ind w:firstLineChars="0"/>
        <w:rPr>
          <w:sz w:val="22"/>
          <w:szCs w:val="22"/>
        </w:rPr>
      </w:pPr>
      <w:r w:rsidRPr="00116DF5">
        <w:rPr>
          <w:sz w:val="22"/>
        </w:rPr>
        <w:t>What strategies can support sustainable, differentiated growth in a saturated market?</w:t>
      </w:r>
    </w:p>
    <w:p w14:paraId="0D061227" w14:textId="77777777" w:rsidR="000D1325" w:rsidRDefault="000D1325" w:rsidP="000D1325">
      <w:pPr>
        <w:pStyle w:val="NormalWeb"/>
        <w:spacing w:before="180" w:after="180"/>
        <w:ind w:left="360" w:firstLineChars="0" w:firstLine="0"/>
        <w:rPr>
          <w:sz w:val="22"/>
          <w:szCs w:val="22"/>
        </w:rPr>
      </w:pPr>
    </w:p>
    <w:p w14:paraId="366FC354" w14:textId="77777777" w:rsidR="00CB2A46" w:rsidRDefault="00CB2A46" w:rsidP="000D1325">
      <w:pPr>
        <w:pStyle w:val="NormalWeb"/>
        <w:spacing w:before="180" w:after="180"/>
        <w:ind w:left="360" w:firstLineChars="0" w:firstLine="0"/>
        <w:rPr>
          <w:sz w:val="22"/>
          <w:szCs w:val="22"/>
        </w:rPr>
      </w:pPr>
    </w:p>
    <w:p w14:paraId="74C6C139" w14:textId="77777777" w:rsidR="00CB2A46" w:rsidRPr="00116DF5" w:rsidRDefault="00CB2A46" w:rsidP="000D1325">
      <w:pPr>
        <w:pStyle w:val="NormalWeb"/>
        <w:spacing w:before="180" w:after="180"/>
        <w:ind w:left="360" w:firstLineChars="0" w:firstLine="0"/>
        <w:rPr>
          <w:sz w:val="22"/>
          <w:szCs w:val="22"/>
        </w:rPr>
      </w:pPr>
    </w:p>
    <w:p w14:paraId="33C8B359" w14:textId="71D7D84D" w:rsidR="00702ABD" w:rsidRPr="00116DF5" w:rsidRDefault="00702ABD" w:rsidP="00116DF5">
      <w:pPr>
        <w:pStyle w:val="NormalWeb"/>
        <w:spacing w:before="180" w:after="180"/>
        <w:ind w:firstLineChars="0" w:firstLine="0"/>
        <w:jc w:val="left"/>
        <w:rPr>
          <w:b/>
          <w:bCs/>
          <w:kern w:val="3"/>
          <w:sz w:val="22"/>
          <w:szCs w:val="22"/>
        </w:rPr>
      </w:pPr>
      <w:r>
        <w:rPr>
          <w:rFonts w:hint="eastAsia"/>
          <w:b/>
          <w:bCs/>
          <w:kern w:val="3"/>
          <w:sz w:val="22"/>
          <w:szCs w:val="22"/>
        </w:rPr>
        <w:lastRenderedPageBreak/>
        <w:t>LITERATURE REVIEW AND CONCEPTUAL FRAMEWORK</w:t>
      </w:r>
    </w:p>
    <w:p w14:paraId="7D237F08" w14:textId="48B3B76C" w:rsidR="001C7A63" w:rsidRPr="00312DFA" w:rsidRDefault="00312DFA" w:rsidP="00312DFA">
      <w:pPr>
        <w:pStyle w:val="NormalWeb"/>
        <w:spacing w:before="180" w:after="180"/>
        <w:ind w:left="360" w:firstLineChars="0" w:firstLine="0"/>
        <w:jc w:val="left"/>
        <w:rPr>
          <w:sz w:val="22"/>
          <w:szCs w:val="22"/>
        </w:rPr>
      </w:pPr>
      <w:r w:rsidRPr="00312DFA">
        <w:rPr>
          <w:rFonts w:hint="eastAsia"/>
          <w:sz w:val="22"/>
          <w:szCs w:val="22"/>
          <w:u w:val="single"/>
        </w:rPr>
        <w:t>1.</w:t>
      </w:r>
      <w:r w:rsidR="001C7A63" w:rsidRPr="00312DFA">
        <w:rPr>
          <w:sz w:val="22"/>
          <w:szCs w:val="22"/>
          <w:u w:val="single"/>
        </w:rPr>
        <w:t xml:space="preserve"> Industry Life Cycle Theory</w:t>
      </w:r>
      <w:r w:rsidRPr="00312DFA">
        <w:rPr>
          <w:rFonts w:hint="eastAsia"/>
          <w:sz w:val="22"/>
          <w:szCs w:val="22"/>
        </w:rPr>
        <w:t>:</w:t>
      </w:r>
      <w:r>
        <w:rPr>
          <w:rFonts w:hint="eastAsia"/>
          <w:sz w:val="22"/>
          <w:szCs w:val="22"/>
        </w:rPr>
        <w:t xml:space="preserve"> </w:t>
      </w:r>
      <w:r w:rsidR="001C7A63" w:rsidRPr="00312DFA">
        <w:rPr>
          <w:sz w:val="22"/>
          <w:szCs w:val="22"/>
        </w:rPr>
        <w:t>The industry life cycle (ILC) framework conceptualizes the development of an industry as a series of predictable stages: introduction, growth, maturity, and decline (</w:t>
      </w:r>
      <w:proofErr w:type="spellStart"/>
      <w:r w:rsidR="001C7A63" w:rsidRPr="00312DFA">
        <w:rPr>
          <w:sz w:val="22"/>
          <w:szCs w:val="22"/>
        </w:rPr>
        <w:t>Klepper</w:t>
      </w:r>
      <w:proofErr w:type="spellEnd"/>
      <w:r w:rsidR="001C7A63" w:rsidRPr="00312DFA">
        <w:rPr>
          <w:sz w:val="22"/>
          <w:szCs w:val="22"/>
        </w:rPr>
        <w:t>, 1997). Each phase is associated with distinct characteristics in terms of competitive intensity, innovation rates, consumer behavior, and profitability. Firms must align their strategies with the prevailing stage to maintain relevance and performance.</w:t>
      </w:r>
    </w:p>
    <w:p w14:paraId="6796A001" w14:textId="77777777" w:rsidR="00312DFA" w:rsidRDefault="001C7A63" w:rsidP="00312DFA">
      <w:pPr>
        <w:pStyle w:val="NormalWeb"/>
        <w:spacing w:before="180" w:after="180"/>
        <w:ind w:left="360" w:firstLineChars="0" w:firstLine="0"/>
        <w:jc w:val="left"/>
        <w:rPr>
          <w:sz w:val="22"/>
          <w:szCs w:val="22"/>
        </w:rPr>
      </w:pPr>
      <w:r w:rsidRPr="00312DFA">
        <w:rPr>
          <w:sz w:val="22"/>
          <w:szCs w:val="22"/>
        </w:rPr>
        <w:t>In mature industries, firms often struggle to differentiate themselves and must rely on brand equity, customer experience, or cost leadership to remain competitive (Porter, 1980). Taiwan’s coffee sector, with its mix of startups, boutique brands, and large chains, offers a compelling setting to observe asynchronous progression within the same industry.</w:t>
      </w:r>
    </w:p>
    <w:p w14:paraId="54E47FC5" w14:textId="77777777" w:rsidR="00312DFA" w:rsidRDefault="001C7A63" w:rsidP="00312DFA">
      <w:pPr>
        <w:pStyle w:val="NormalWeb"/>
        <w:spacing w:before="180" w:after="180"/>
        <w:ind w:left="360" w:firstLineChars="0" w:firstLine="0"/>
        <w:jc w:val="left"/>
        <w:rPr>
          <w:sz w:val="22"/>
        </w:rPr>
      </w:pPr>
      <w:r w:rsidRPr="00312DFA">
        <w:rPr>
          <w:sz w:val="22"/>
          <w:u w:val="single"/>
        </w:rPr>
        <w:t>2</w:t>
      </w:r>
      <w:r w:rsidR="00312DFA">
        <w:rPr>
          <w:rFonts w:hint="eastAsia"/>
          <w:sz w:val="22"/>
          <w:u w:val="single"/>
        </w:rPr>
        <w:t>.</w:t>
      </w:r>
      <w:r w:rsidRPr="00312DFA">
        <w:rPr>
          <w:sz w:val="22"/>
          <w:u w:val="single"/>
        </w:rPr>
        <w:t xml:space="preserve"> Resource-Based View (RBV)</w:t>
      </w:r>
      <w:r w:rsidR="00312DFA">
        <w:rPr>
          <w:rFonts w:hint="eastAsia"/>
          <w:sz w:val="22"/>
        </w:rPr>
        <w:t xml:space="preserve">: </w:t>
      </w:r>
      <w:r w:rsidRPr="001C7A63">
        <w:rPr>
          <w:sz w:val="22"/>
        </w:rPr>
        <w:t>The Resource-Based View argues that firms derive sustainable competitive advantage from valuable, rare, inimitable, and non-substitutable (VRIN) resources (Barney, 1991). In the context of the coffee industry, such resources may include proprietary roasting techniques, supplier relationships, customer loyalty, or cultural capital.</w:t>
      </w:r>
    </w:p>
    <w:p w14:paraId="01A18A59" w14:textId="77777777" w:rsidR="00312DFA" w:rsidRDefault="001C7A63" w:rsidP="00312DFA">
      <w:pPr>
        <w:pStyle w:val="NormalWeb"/>
        <w:spacing w:before="180" w:after="180"/>
        <w:ind w:left="360" w:firstLineChars="0" w:firstLine="0"/>
        <w:jc w:val="left"/>
        <w:rPr>
          <w:sz w:val="22"/>
        </w:rPr>
      </w:pPr>
      <w:r w:rsidRPr="001C7A63">
        <w:rPr>
          <w:sz w:val="22"/>
        </w:rPr>
        <w:t>RBV is particularly relevant in industries where physical products are easily replicated, and differentiation must be achieved through intangible assets such as storytelling, brand community, or customer intimacy (Teece, 2007).</w:t>
      </w:r>
    </w:p>
    <w:p w14:paraId="62E4FAF8" w14:textId="0FBEF67A" w:rsidR="00312DFA" w:rsidRDefault="001C7A63" w:rsidP="00312DFA">
      <w:pPr>
        <w:pStyle w:val="NormalWeb"/>
        <w:spacing w:before="180" w:after="180"/>
        <w:ind w:left="360" w:firstLineChars="0" w:firstLine="0"/>
        <w:jc w:val="left"/>
        <w:rPr>
          <w:sz w:val="22"/>
        </w:rPr>
      </w:pPr>
      <w:r w:rsidRPr="00312DFA">
        <w:rPr>
          <w:sz w:val="22"/>
          <w:u w:val="single"/>
        </w:rPr>
        <w:t>3</w:t>
      </w:r>
      <w:r w:rsidR="00312DFA" w:rsidRPr="00312DFA">
        <w:rPr>
          <w:rFonts w:hint="eastAsia"/>
          <w:sz w:val="22"/>
          <w:u w:val="single"/>
        </w:rPr>
        <w:t>.</w:t>
      </w:r>
      <w:r w:rsidRPr="00312DFA">
        <w:rPr>
          <w:sz w:val="22"/>
          <w:u w:val="single"/>
        </w:rPr>
        <w:t xml:space="preserve"> Cultural Branding and Experience Economy</w:t>
      </w:r>
      <w:r w:rsidR="00312DFA">
        <w:rPr>
          <w:rFonts w:hint="eastAsia"/>
          <w:sz w:val="22"/>
        </w:rPr>
        <w:t xml:space="preserve">: </w:t>
      </w:r>
      <w:r w:rsidRPr="001C7A63">
        <w:rPr>
          <w:sz w:val="22"/>
        </w:rPr>
        <w:t>Cultural branding emphasizes the construction of brand meaning through cultural narratives that resonate with consumers’ identities (Holt, 2004). In specialty coffee markets, where flavor is only part of the value proposition, cultural branding enables firms to build emotional connections and symbolic value</w:t>
      </w:r>
      <w:r w:rsidR="001F104F">
        <w:rPr>
          <w:sz w:val="22"/>
        </w:rPr>
        <w:t xml:space="preserve"> (</w:t>
      </w:r>
      <w:r w:rsidR="001F104F" w:rsidRPr="001F104F">
        <w:rPr>
          <w:sz w:val="22"/>
        </w:rPr>
        <w:t>Morland</w:t>
      </w:r>
      <w:r w:rsidR="001F104F">
        <w:rPr>
          <w:sz w:val="22"/>
        </w:rPr>
        <w:t>, 2018)</w:t>
      </w:r>
    </w:p>
    <w:p w14:paraId="5116C022" w14:textId="5AF778DF" w:rsidR="001C7A63" w:rsidRPr="001C7A63" w:rsidRDefault="001C7A63" w:rsidP="00312DFA">
      <w:pPr>
        <w:pStyle w:val="NormalWeb"/>
        <w:spacing w:before="180" w:after="180"/>
        <w:ind w:left="360" w:firstLineChars="0" w:firstLine="0"/>
        <w:jc w:val="left"/>
        <w:rPr>
          <w:sz w:val="22"/>
        </w:rPr>
      </w:pPr>
      <w:r w:rsidRPr="001C7A63">
        <w:rPr>
          <w:sz w:val="22"/>
        </w:rPr>
        <w:lastRenderedPageBreak/>
        <w:t>The experience economy further posits that value is increasingly created through staged experiences rather than commodities or services (Pine &amp; Gilmore, 1998). For cafés and coffee retailers, customer experience — both online and offline — becomes a key battlefield.</w:t>
      </w:r>
    </w:p>
    <w:p w14:paraId="42EF34DE" w14:textId="388A7890" w:rsidR="00702ABD" w:rsidRPr="00721A0E" w:rsidRDefault="00702ABD" w:rsidP="00721A0E">
      <w:pPr>
        <w:pStyle w:val="NormalWeb"/>
        <w:spacing w:before="180" w:after="180"/>
        <w:ind w:firstLineChars="0" w:firstLine="0"/>
        <w:jc w:val="left"/>
        <w:rPr>
          <w:b/>
          <w:bCs/>
          <w:kern w:val="3"/>
          <w:sz w:val="22"/>
          <w:szCs w:val="22"/>
        </w:rPr>
      </w:pPr>
      <w:r>
        <w:rPr>
          <w:rFonts w:hint="eastAsia"/>
          <w:b/>
          <w:bCs/>
          <w:kern w:val="3"/>
          <w:sz w:val="22"/>
          <w:szCs w:val="22"/>
        </w:rPr>
        <w:t xml:space="preserve"> METHODOLOGY</w:t>
      </w:r>
    </w:p>
    <w:p w14:paraId="14291D58" w14:textId="65CD5213" w:rsidR="001C7A63" w:rsidRPr="001C7A63" w:rsidRDefault="001C7A63" w:rsidP="001C7A63">
      <w:pPr>
        <w:spacing w:before="180" w:after="180"/>
        <w:ind w:firstLineChars="0" w:firstLine="0"/>
        <w:jc w:val="left"/>
        <w:rPr>
          <w:sz w:val="22"/>
        </w:rPr>
      </w:pPr>
      <w:r w:rsidRPr="005405A8">
        <w:rPr>
          <w:sz w:val="22"/>
          <w:u w:val="single"/>
        </w:rPr>
        <w:t>1 Research Design</w:t>
      </w:r>
      <w:r w:rsidR="00FB1857">
        <w:rPr>
          <w:rFonts w:hint="eastAsia"/>
          <w:sz w:val="22"/>
        </w:rPr>
        <w:t xml:space="preserve">: </w:t>
      </w:r>
      <w:r w:rsidRPr="001C7A63">
        <w:rPr>
          <w:sz w:val="22"/>
        </w:rPr>
        <w:t>A qualitative multiple-case study method was employed to capture the richness and diversity of Taiwan’s coffee firms across different life cycle stages. This approach allows for inductive theory-building and cross-case comparison (Yin, 2018).</w:t>
      </w:r>
    </w:p>
    <w:p w14:paraId="0E71BE1B" w14:textId="315D5313" w:rsidR="001C7A63" w:rsidRPr="001C7A63" w:rsidRDefault="001C7A63" w:rsidP="001C7A63">
      <w:pPr>
        <w:spacing w:before="180" w:after="180"/>
        <w:ind w:firstLineChars="0" w:firstLine="0"/>
        <w:jc w:val="left"/>
        <w:rPr>
          <w:sz w:val="22"/>
        </w:rPr>
      </w:pPr>
      <w:r w:rsidRPr="005405A8">
        <w:rPr>
          <w:sz w:val="22"/>
          <w:u w:val="single"/>
        </w:rPr>
        <w:t>2 Case Selection</w:t>
      </w:r>
      <w:r w:rsidR="00FB1857">
        <w:rPr>
          <w:rFonts w:hint="eastAsia"/>
          <w:sz w:val="22"/>
        </w:rPr>
        <w:t xml:space="preserve">: </w:t>
      </w:r>
      <w:r w:rsidRPr="001C7A63">
        <w:rPr>
          <w:sz w:val="22"/>
        </w:rPr>
        <w:t>Five firms were purposively selected to reflect different strategic orientations and life cycle stages:</w:t>
      </w:r>
    </w:p>
    <w:p w14:paraId="02A4CA75" w14:textId="5CA36B18" w:rsidR="001C7A63" w:rsidRPr="005405A8" w:rsidRDefault="001C7A63" w:rsidP="001C7A63">
      <w:pPr>
        <w:spacing w:before="180" w:after="180"/>
        <w:ind w:firstLineChars="0" w:firstLine="0"/>
        <w:jc w:val="left"/>
        <w:rPr>
          <w:sz w:val="22"/>
        </w:rPr>
      </w:pPr>
      <w:r w:rsidRPr="001C7A63">
        <w:rPr>
          <w:sz w:val="22"/>
        </w:rPr>
        <w:t xml:space="preserve"> </w:t>
      </w:r>
      <w:r w:rsidRPr="005405A8">
        <w:rPr>
          <w:sz w:val="22"/>
        </w:rPr>
        <w:t xml:space="preserve">  </w:t>
      </w:r>
      <w:r w:rsidR="00FB65CB" w:rsidRPr="005405A8">
        <w:rPr>
          <w:sz w:val="22"/>
        </w:rPr>
        <w:t xml:space="preserve">• </w:t>
      </w:r>
      <w:r w:rsidRPr="005405A8">
        <w:rPr>
          <w:sz w:val="22"/>
        </w:rPr>
        <w:t xml:space="preserve"> </w:t>
      </w:r>
      <w:r w:rsidRPr="005405A8">
        <w:rPr>
          <w:rFonts w:cs="Times New Roman"/>
          <w:b/>
          <w:bCs/>
          <w:sz w:val="22"/>
        </w:rPr>
        <w:t>Yama Roastery</w:t>
      </w:r>
      <w:r w:rsidR="00FB65CB" w:rsidRPr="005405A8">
        <w:rPr>
          <w:rFonts w:cs="Times New Roman" w:hint="eastAsia"/>
          <w:b/>
          <w:bCs/>
          <w:sz w:val="22"/>
        </w:rPr>
        <w:t xml:space="preserve"> </w:t>
      </w:r>
      <w:r w:rsidR="00FB65CB" w:rsidRPr="005405A8">
        <w:rPr>
          <w:b/>
          <w:bCs/>
          <w:sz w:val="22"/>
        </w:rPr>
        <w:t>Co., Ltd</w:t>
      </w:r>
      <w:r w:rsidRPr="005405A8">
        <w:rPr>
          <w:rFonts w:cs="Times New Roman"/>
          <w:b/>
          <w:bCs/>
          <w:sz w:val="22"/>
        </w:rPr>
        <w:t xml:space="preserve"> </w:t>
      </w:r>
      <w:r w:rsidRPr="005405A8">
        <w:rPr>
          <w:sz w:val="22"/>
        </w:rPr>
        <w:t>(mid-growth stage): Specialty micro-roaster emphasizing flavor profiles and direct trade.</w:t>
      </w:r>
    </w:p>
    <w:p w14:paraId="6551CDE6" w14:textId="1924A350" w:rsidR="001C7A63" w:rsidRPr="005405A8" w:rsidRDefault="001C7A63" w:rsidP="001C7A63">
      <w:pPr>
        <w:spacing w:before="180" w:after="180"/>
        <w:ind w:firstLineChars="0" w:firstLine="0"/>
        <w:jc w:val="left"/>
        <w:rPr>
          <w:sz w:val="22"/>
        </w:rPr>
      </w:pPr>
      <w:r w:rsidRPr="005405A8">
        <w:rPr>
          <w:sz w:val="22"/>
        </w:rPr>
        <w:t xml:space="preserve">    </w:t>
      </w:r>
      <w:r w:rsidR="00FB65CB" w:rsidRPr="005405A8">
        <w:rPr>
          <w:sz w:val="22"/>
        </w:rPr>
        <w:t xml:space="preserve">• </w:t>
      </w:r>
      <w:r w:rsidRPr="005405A8">
        <w:rPr>
          <w:rFonts w:cs="Times New Roman"/>
          <w:b/>
          <w:bCs/>
          <w:sz w:val="22"/>
        </w:rPr>
        <w:t>Island Coffee</w:t>
      </w:r>
      <w:r w:rsidR="00FB65CB" w:rsidRPr="005405A8">
        <w:rPr>
          <w:rFonts w:cs="Times New Roman" w:hint="eastAsia"/>
          <w:b/>
          <w:bCs/>
          <w:sz w:val="22"/>
        </w:rPr>
        <w:t xml:space="preserve"> </w:t>
      </w:r>
      <w:r w:rsidR="00FB65CB" w:rsidRPr="005405A8">
        <w:rPr>
          <w:b/>
          <w:bCs/>
          <w:sz w:val="22"/>
        </w:rPr>
        <w:t>Co., Ltd</w:t>
      </w:r>
      <w:r w:rsidRPr="005405A8">
        <w:rPr>
          <w:rFonts w:cs="Times New Roman"/>
          <w:b/>
          <w:bCs/>
          <w:sz w:val="22"/>
        </w:rPr>
        <w:t xml:space="preserve"> </w:t>
      </w:r>
      <w:r w:rsidRPr="005405A8">
        <w:rPr>
          <w:sz w:val="22"/>
        </w:rPr>
        <w:t>(early maturity): Regional chain with app-based membership and diversified product lines.</w:t>
      </w:r>
    </w:p>
    <w:p w14:paraId="67B6A566" w14:textId="5B55EC91" w:rsidR="001C7A63" w:rsidRPr="005405A8" w:rsidRDefault="001C7A63" w:rsidP="001C7A63">
      <w:pPr>
        <w:spacing w:before="180" w:after="180"/>
        <w:ind w:firstLineChars="0" w:firstLine="0"/>
        <w:jc w:val="left"/>
        <w:rPr>
          <w:sz w:val="22"/>
        </w:rPr>
      </w:pPr>
      <w:r w:rsidRPr="005405A8">
        <w:rPr>
          <w:sz w:val="22"/>
        </w:rPr>
        <w:t xml:space="preserve"> </w:t>
      </w:r>
      <w:r w:rsidRPr="005405A8">
        <w:rPr>
          <w:rFonts w:cs="Times New Roman"/>
          <w:b/>
          <w:bCs/>
          <w:sz w:val="22"/>
        </w:rPr>
        <w:t xml:space="preserve">   </w:t>
      </w:r>
      <w:r w:rsidR="00FB65CB" w:rsidRPr="005405A8">
        <w:rPr>
          <w:sz w:val="22"/>
        </w:rPr>
        <w:t xml:space="preserve">• </w:t>
      </w:r>
      <w:r w:rsidRPr="005405A8">
        <w:rPr>
          <w:rFonts w:cs="Times New Roman"/>
          <w:b/>
          <w:bCs/>
          <w:sz w:val="22"/>
        </w:rPr>
        <w:t>Nostalgia Estate Café</w:t>
      </w:r>
      <w:r w:rsidR="005405A8" w:rsidRPr="005405A8">
        <w:rPr>
          <w:b/>
          <w:bCs/>
          <w:sz w:val="22"/>
        </w:rPr>
        <w:t xml:space="preserve"> Co., Ltd</w:t>
      </w:r>
      <w:r w:rsidR="005405A8" w:rsidRPr="005405A8">
        <w:rPr>
          <w:sz w:val="22"/>
        </w:rPr>
        <w:t xml:space="preserve"> </w:t>
      </w:r>
      <w:r w:rsidRPr="005405A8">
        <w:rPr>
          <w:sz w:val="22"/>
        </w:rPr>
        <w:t>(late growth): A neighborhood café integrating local history and community events.</w:t>
      </w:r>
    </w:p>
    <w:p w14:paraId="05B9E6B1" w14:textId="51F8EE05" w:rsidR="001C7A63" w:rsidRPr="005405A8" w:rsidRDefault="001C7A63" w:rsidP="001C7A63">
      <w:pPr>
        <w:spacing w:before="180" w:after="180"/>
        <w:ind w:firstLineChars="0" w:firstLine="0"/>
        <w:jc w:val="left"/>
        <w:rPr>
          <w:sz w:val="22"/>
        </w:rPr>
      </w:pPr>
      <w:r w:rsidRPr="005405A8">
        <w:rPr>
          <w:sz w:val="22"/>
        </w:rPr>
        <w:t xml:space="preserve">   </w:t>
      </w:r>
      <w:r w:rsidR="00FB65CB" w:rsidRPr="005405A8">
        <w:rPr>
          <w:sz w:val="22"/>
        </w:rPr>
        <w:t xml:space="preserve">• </w:t>
      </w:r>
      <w:r w:rsidRPr="005405A8">
        <w:rPr>
          <w:sz w:val="22"/>
        </w:rPr>
        <w:t xml:space="preserve"> </w:t>
      </w:r>
      <w:r w:rsidRPr="005405A8">
        <w:rPr>
          <w:rFonts w:cs="Times New Roman"/>
          <w:b/>
          <w:bCs/>
          <w:sz w:val="22"/>
        </w:rPr>
        <w:t>Alishan Origin Farm</w:t>
      </w:r>
      <w:r w:rsidR="005405A8" w:rsidRPr="005405A8">
        <w:rPr>
          <w:b/>
          <w:bCs/>
          <w:sz w:val="22"/>
        </w:rPr>
        <w:t xml:space="preserve"> Co., Ltd</w:t>
      </w:r>
      <w:r w:rsidRPr="005405A8">
        <w:rPr>
          <w:sz w:val="22"/>
        </w:rPr>
        <w:t xml:space="preserve"> (late introduction): Coffee estate engaging in </w:t>
      </w:r>
      <w:proofErr w:type="spellStart"/>
      <w:r w:rsidRPr="005405A8">
        <w:rPr>
          <w:sz w:val="22"/>
        </w:rPr>
        <w:t>agrotourism</w:t>
      </w:r>
      <w:proofErr w:type="spellEnd"/>
      <w:r w:rsidRPr="005405A8">
        <w:rPr>
          <w:sz w:val="22"/>
        </w:rPr>
        <w:t xml:space="preserve"> and on-site processing.</w:t>
      </w:r>
    </w:p>
    <w:p w14:paraId="2150BE3A" w14:textId="2DA44749" w:rsidR="001C7A63" w:rsidRPr="005405A8" w:rsidRDefault="001C7A63" w:rsidP="001C7A63">
      <w:pPr>
        <w:spacing w:before="180" w:after="180"/>
        <w:ind w:firstLineChars="0" w:firstLine="0"/>
        <w:jc w:val="left"/>
        <w:rPr>
          <w:sz w:val="22"/>
        </w:rPr>
      </w:pPr>
      <w:r w:rsidRPr="005405A8">
        <w:rPr>
          <w:sz w:val="22"/>
        </w:rPr>
        <w:t xml:space="preserve">    </w:t>
      </w:r>
      <w:r w:rsidR="00FB65CB" w:rsidRPr="005405A8">
        <w:rPr>
          <w:sz w:val="22"/>
        </w:rPr>
        <w:t xml:space="preserve">• </w:t>
      </w:r>
      <w:r w:rsidRPr="005405A8">
        <w:rPr>
          <w:rFonts w:cs="Times New Roman"/>
          <w:b/>
          <w:bCs/>
          <w:sz w:val="22"/>
        </w:rPr>
        <w:t xml:space="preserve">Fundo International </w:t>
      </w:r>
      <w:r w:rsidR="005405A8" w:rsidRPr="005405A8">
        <w:rPr>
          <w:b/>
          <w:bCs/>
          <w:sz w:val="22"/>
        </w:rPr>
        <w:t>Co., Ltd</w:t>
      </w:r>
      <w:r w:rsidR="005405A8" w:rsidRPr="005405A8">
        <w:rPr>
          <w:sz w:val="22"/>
        </w:rPr>
        <w:t xml:space="preserve"> </w:t>
      </w:r>
      <w:r w:rsidRPr="005405A8">
        <w:rPr>
          <w:sz w:val="22"/>
        </w:rPr>
        <w:t>(mature stage): B2B supplier providing green beans and consulting services.</w:t>
      </w:r>
    </w:p>
    <w:p w14:paraId="54413546" w14:textId="5F3223EE" w:rsidR="001C7A63" w:rsidRDefault="001C7A63" w:rsidP="001C7A63">
      <w:pPr>
        <w:spacing w:before="180" w:after="180"/>
        <w:ind w:firstLineChars="0" w:firstLine="0"/>
        <w:jc w:val="left"/>
        <w:rPr>
          <w:sz w:val="22"/>
        </w:rPr>
      </w:pPr>
      <w:r w:rsidRPr="005405A8">
        <w:rPr>
          <w:sz w:val="22"/>
          <w:u w:val="single"/>
        </w:rPr>
        <w:t>3 Data Collection and</w:t>
      </w:r>
      <w:r w:rsidR="00CB2A46">
        <w:rPr>
          <w:rFonts w:hint="eastAsia"/>
          <w:sz w:val="22"/>
          <w:u w:val="single"/>
        </w:rPr>
        <w:t xml:space="preserve"> </w:t>
      </w:r>
      <w:r w:rsidRPr="005405A8">
        <w:rPr>
          <w:sz w:val="22"/>
          <w:u w:val="single"/>
        </w:rPr>
        <w:t>Analysis</w:t>
      </w:r>
      <w:r w:rsidR="005405A8">
        <w:rPr>
          <w:rFonts w:hint="eastAsia"/>
          <w:sz w:val="22"/>
        </w:rPr>
        <w:t>:</w:t>
      </w:r>
      <w:r w:rsidR="00CB2A46">
        <w:rPr>
          <w:rFonts w:hint="eastAsia"/>
          <w:sz w:val="22"/>
        </w:rPr>
        <w:t xml:space="preserve"> </w:t>
      </w:r>
      <w:r w:rsidRPr="001C7A63">
        <w:rPr>
          <w:sz w:val="22"/>
        </w:rPr>
        <w:t xml:space="preserve">Data were collected through semi-structured interviews with founders, managers, and staff, supplemented with field observations, company materials, and market data. Thematic coding was applied to identify patterns in strategy, brand positioning, </w:t>
      </w:r>
      <w:r w:rsidRPr="001C7A63">
        <w:rPr>
          <w:sz w:val="22"/>
        </w:rPr>
        <w:lastRenderedPageBreak/>
        <w:t>and adaptive behavior.</w:t>
      </w:r>
    </w:p>
    <w:p w14:paraId="4EEF2482" w14:textId="77777777" w:rsidR="00CB2A46" w:rsidRDefault="00CB2A46" w:rsidP="001C7A63">
      <w:pPr>
        <w:spacing w:before="180" w:after="180"/>
        <w:ind w:firstLineChars="0" w:firstLine="0"/>
        <w:jc w:val="left"/>
        <w:rPr>
          <w:sz w:val="22"/>
        </w:rPr>
      </w:pPr>
    </w:p>
    <w:p w14:paraId="77A9AB63" w14:textId="79DC8E7E" w:rsidR="008A4EE1" w:rsidRPr="00423744" w:rsidRDefault="001C1CC8" w:rsidP="00423744">
      <w:pPr>
        <w:pStyle w:val="NormalWeb"/>
        <w:spacing w:before="180" w:after="180"/>
        <w:ind w:firstLineChars="0" w:firstLine="0"/>
        <w:jc w:val="left"/>
        <w:rPr>
          <w:b/>
          <w:bCs/>
          <w:kern w:val="3"/>
          <w:sz w:val="22"/>
          <w:szCs w:val="22"/>
        </w:rPr>
      </w:pPr>
      <w:r>
        <w:rPr>
          <w:b/>
          <w:bCs/>
          <w:kern w:val="3"/>
          <w:sz w:val="22"/>
          <w:szCs w:val="22"/>
        </w:rPr>
        <w:t>RESULTS &amp; DISCUSSIONS</w:t>
      </w:r>
    </w:p>
    <w:p w14:paraId="1A70C7AA" w14:textId="77777777" w:rsidR="00D60C88" w:rsidRDefault="00C806CE" w:rsidP="00377357">
      <w:pPr>
        <w:pStyle w:val="ListParagraph"/>
        <w:numPr>
          <w:ilvl w:val="0"/>
          <w:numId w:val="8"/>
        </w:numPr>
        <w:spacing w:before="180" w:after="180"/>
        <w:ind w:leftChars="0" w:firstLineChars="0"/>
        <w:rPr>
          <w:sz w:val="22"/>
        </w:rPr>
      </w:pPr>
      <w:r w:rsidRPr="00377357">
        <w:rPr>
          <w:rFonts w:hint="eastAsia"/>
          <w:sz w:val="22"/>
          <w:u w:val="single"/>
        </w:rPr>
        <w:t>Industry</w:t>
      </w:r>
      <w:r w:rsidR="00E13169" w:rsidRPr="00377357">
        <w:rPr>
          <w:rFonts w:hint="eastAsia"/>
          <w:sz w:val="22"/>
          <w:u w:val="single"/>
        </w:rPr>
        <w:t xml:space="preserve"> position from growth to early maturity</w:t>
      </w:r>
      <w:r w:rsidR="00E13169" w:rsidRPr="00377357">
        <w:rPr>
          <w:rFonts w:hint="eastAsia"/>
          <w:sz w:val="22"/>
        </w:rPr>
        <w:t xml:space="preserve">: </w:t>
      </w:r>
      <w:r w:rsidR="008A4EE1" w:rsidRPr="00377357">
        <w:rPr>
          <w:sz w:val="22"/>
        </w:rPr>
        <w:t>The findings indicate that while Taiwan’s coffee sector overall is transitioning into early maturity, a closer inspection reveals multiple parallel life cycles coexisting within the same ecosystem. Some firms operate within saturated urban environments and exhibit mature-stage traits, such as efficiency optimization and intense price competition. Others, especially in rural or culturally distinct areas, demonstrate characteristics of earlier growth stages, including experimentation, branding</w:t>
      </w:r>
      <w:r w:rsidR="008A4EE1">
        <w:t xml:space="preserve"> formation, and community engagement. This non-linear dynamic suggests that strategic responses must be customized to localized </w:t>
      </w:r>
      <w:r w:rsidR="008A4EE1" w:rsidRPr="00377357">
        <w:rPr>
          <w:sz w:val="22"/>
        </w:rPr>
        <w:t>conditions, rather than following a</w:t>
      </w:r>
      <w:r w:rsidR="002F6E95" w:rsidRPr="00377357">
        <w:rPr>
          <w:rFonts w:hint="eastAsia"/>
          <w:sz w:val="22"/>
        </w:rPr>
        <w:t xml:space="preserve"> </w:t>
      </w:r>
      <w:r w:rsidR="008A4EE1" w:rsidRPr="00377357">
        <w:rPr>
          <w:sz w:val="22"/>
        </w:rPr>
        <w:t>standardized model of maturity.</w:t>
      </w:r>
    </w:p>
    <w:p w14:paraId="612BA89E" w14:textId="77777777" w:rsidR="004C198F" w:rsidRDefault="00F200C8" w:rsidP="004C198F">
      <w:pPr>
        <w:pStyle w:val="ListParagraph"/>
        <w:numPr>
          <w:ilvl w:val="0"/>
          <w:numId w:val="8"/>
        </w:numPr>
        <w:spacing w:before="180" w:after="180"/>
        <w:ind w:leftChars="0" w:firstLineChars="0"/>
        <w:rPr>
          <w:sz w:val="22"/>
        </w:rPr>
      </w:pPr>
      <w:r w:rsidRPr="00377357">
        <w:rPr>
          <w:rFonts w:hint="eastAsia"/>
          <w:sz w:val="22"/>
          <w:u w:val="single"/>
        </w:rPr>
        <w:t>Strategic typologies</w:t>
      </w:r>
      <w:r w:rsidRPr="00377357">
        <w:rPr>
          <w:rFonts w:hint="eastAsia"/>
          <w:sz w:val="22"/>
        </w:rPr>
        <w:t xml:space="preserve">: </w:t>
      </w:r>
      <w:r w:rsidR="008A4EE1" w:rsidRPr="00377357">
        <w:rPr>
          <w:sz w:val="22"/>
        </w:rPr>
        <w:t xml:space="preserve">The five strategic archetypes derived from the case studies present a spectrum of adaptive orientations. The “Professional Deepening” type typified by Yama Roastery capitalizes on craftsmanship and narrative capital to justify premium pricing. The “Scale Expansion” model represented by Island Coffee focuses on operational scalability and efficiency without losing touch with brand values, leveraging digital systems to streamline customer interaction. The “Cultural Venue” approach, such as Nostalgia Estate Café, embodies embeddedness within the community and leverages spatial design, heritage, and emotional resonance. “Terroir Narrative” strategies, as seen in Alishan Origin Farm, emphasize authenticity, agritourism, and educational value to reinforce the connection between place and product. Finally, “Knowledge Platform” firms like Fundo International demonstrate </w:t>
      </w:r>
      <w:proofErr w:type="spellStart"/>
      <w:r w:rsidR="008A4EE1" w:rsidRPr="00377357">
        <w:rPr>
          <w:sz w:val="22"/>
        </w:rPr>
        <w:t>ecosystemic</w:t>
      </w:r>
      <w:proofErr w:type="spellEnd"/>
      <w:r w:rsidR="008A4EE1" w:rsidRPr="00377357">
        <w:rPr>
          <w:sz w:val="22"/>
        </w:rPr>
        <w:t xml:space="preserve"> thinking, offering services that enhance industry competence and consistency. Each model showcases different forms of value creation that correspond to </w:t>
      </w:r>
      <w:r w:rsidR="008A4EE1" w:rsidRPr="00377357">
        <w:rPr>
          <w:sz w:val="22"/>
        </w:rPr>
        <w:lastRenderedPageBreak/>
        <w:t xml:space="preserve">firm </w:t>
      </w:r>
      <w:r w:rsidR="00377357">
        <w:rPr>
          <w:rFonts w:hint="eastAsia"/>
          <w:sz w:val="22"/>
        </w:rPr>
        <w:t>resource endow</w:t>
      </w:r>
      <w:r w:rsidR="00D60C88">
        <w:rPr>
          <w:rFonts w:hint="eastAsia"/>
          <w:sz w:val="22"/>
        </w:rPr>
        <w:t>ments and market maturity.</w:t>
      </w:r>
    </w:p>
    <w:p w14:paraId="17AA2C7E" w14:textId="77777777" w:rsidR="00C45654" w:rsidRDefault="008A4EE1" w:rsidP="00C45654">
      <w:pPr>
        <w:pStyle w:val="ListParagraph"/>
        <w:numPr>
          <w:ilvl w:val="0"/>
          <w:numId w:val="8"/>
        </w:numPr>
        <w:spacing w:before="180" w:after="180"/>
        <w:ind w:leftChars="0" w:firstLineChars="0"/>
        <w:rPr>
          <w:sz w:val="22"/>
        </w:rPr>
      </w:pPr>
      <w:r w:rsidRPr="00C45654">
        <w:rPr>
          <w:sz w:val="22"/>
          <w:u w:val="single"/>
        </w:rPr>
        <w:t>Sources of Competitive Advantage</w:t>
      </w:r>
      <w:r w:rsidR="00C45654" w:rsidRPr="00C45654">
        <w:rPr>
          <w:rFonts w:hint="eastAsia"/>
          <w:sz w:val="22"/>
        </w:rPr>
        <w:t>:</w:t>
      </w:r>
      <w:r w:rsidR="00C45654">
        <w:rPr>
          <w:rFonts w:hint="eastAsia"/>
          <w:sz w:val="22"/>
        </w:rPr>
        <w:t xml:space="preserve"> </w:t>
      </w:r>
      <w:r w:rsidRPr="00C45654">
        <w:rPr>
          <w:sz w:val="22"/>
        </w:rPr>
        <w:t>The sources of competitive advantage identified in this study go beyond conventional tangible assets. Firms that sustain success tend to possess symbolic capital (e.g., brand story, place-based identity), operational agility (e.g., rapid prototyping, small-batch testing), and social capital (e.g., community goodwill, long-term supplier relations). These resources are not only VRIN (Valuable, Rare, Inimitable, Non-substitutable), but also relational and cultural in nature. The ability to combine these with digital innovation—like app-based loyalty tracking or flavor customization algorithms—further magnifies a firm’s strategic posture.</w:t>
      </w:r>
    </w:p>
    <w:p w14:paraId="0363C9B5" w14:textId="35D121C9" w:rsidR="008A4EE1" w:rsidRDefault="008A4EE1" w:rsidP="00D048FB">
      <w:pPr>
        <w:pStyle w:val="ListParagraph"/>
        <w:numPr>
          <w:ilvl w:val="0"/>
          <w:numId w:val="8"/>
        </w:numPr>
        <w:spacing w:before="180" w:after="180"/>
        <w:ind w:leftChars="0" w:firstLineChars="0"/>
        <w:rPr>
          <w:sz w:val="22"/>
        </w:rPr>
      </w:pPr>
      <w:r w:rsidRPr="00D33577">
        <w:rPr>
          <w:sz w:val="22"/>
          <w:u w:val="single"/>
        </w:rPr>
        <w:t>Industry Position: From Growth to Early Maturity</w:t>
      </w:r>
      <w:r w:rsidR="00C45654">
        <w:rPr>
          <w:rFonts w:hint="eastAsia"/>
          <w:sz w:val="22"/>
        </w:rPr>
        <w:t>:</w:t>
      </w:r>
      <w:r w:rsidR="00D33577">
        <w:rPr>
          <w:rFonts w:hint="eastAsia"/>
          <w:sz w:val="22"/>
        </w:rPr>
        <w:t xml:space="preserve"> </w:t>
      </w:r>
      <w:r w:rsidRPr="00D33577">
        <w:rPr>
          <w:sz w:val="22"/>
        </w:rPr>
        <w:t>The data suggest that Taiwan’s coffee industry as a whole is transitioning.</w:t>
      </w:r>
      <w:r w:rsidR="00D048FB">
        <w:rPr>
          <w:rFonts w:hint="eastAsia"/>
          <w:sz w:val="22"/>
        </w:rPr>
        <w:t xml:space="preserve"> </w:t>
      </w:r>
      <w:r w:rsidRPr="00D048FB">
        <w:rPr>
          <w:sz w:val="22"/>
        </w:rPr>
        <w:t>Through cross-case analysis, five strategic typologies emerged.</w:t>
      </w:r>
      <w:r w:rsidR="00D048FB">
        <w:rPr>
          <w:rFonts w:hint="eastAsia"/>
          <w:sz w:val="22"/>
        </w:rPr>
        <w:t xml:space="preserve"> </w:t>
      </w:r>
      <w:r w:rsidRPr="00D048FB">
        <w:rPr>
          <w:sz w:val="22"/>
        </w:rPr>
        <w:t>The RBV framework helped identify five dominant VRIN assets...</w:t>
      </w:r>
    </w:p>
    <w:p w14:paraId="37FA8BD9" w14:textId="77777777" w:rsidR="003F2DDB" w:rsidRDefault="003F2DDB" w:rsidP="003F2DDB">
      <w:pPr>
        <w:spacing w:before="180" w:after="180"/>
        <w:ind w:firstLineChars="0"/>
        <w:rPr>
          <w:sz w:val="22"/>
        </w:rPr>
      </w:pPr>
    </w:p>
    <w:p w14:paraId="15EBA874" w14:textId="6673CFB7" w:rsidR="007E5AEF" w:rsidRPr="007E5AEF" w:rsidRDefault="007E5AEF" w:rsidP="007E5AEF">
      <w:pPr>
        <w:spacing w:before="180" w:after="180"/>
        <w:ind w:firstLineChars="0" w:firstLine="0"/>
        <w:rPr>
          <w:b/>
          <w:bCs/>
          <w:szCs w:val="24"/>
        </w:rPr>
      </w:pPr>
      <w:r w:rsidRPr="007E5AEF">
        <w:rPr>
          <w:b/>
          <w:bCs/>
          <w:szCs w:val="24"/>
        </w:rPr>
        <w:t>S</w:t>
      </w:r>
      <w:r>
        <w:rPr>
          <w:rFonts w:hint="eastAsia"/>
          <w:b/>
          <w:bCs/>
          <w:szCs w:val="24"/>
        </w:rPr>
        <w:t>T</w:t>
      </w:r>
      <w:r w:rsidR="00DC0AEA">
        <w:rPr>
          <w:rFonts w:hint="eastAsia"/>
          <w:b/>
          <w:bCs/>
          <w:szCs w:val="24"/>
        </w:rPr>
        <w:t xml:space="preserve">RATEGIC CHALLENGES AND ADAPTIVE </w:t>
      </w:r>
      <w:r w:rsidR="009A587A">
        <w:rPr>
          <w:rFonts w:hint="eastAsia"/>
          <w:b/>
          <w:bCs/>
          <w:szCs w:val="24"/>
        </w:rPr>
        <w:t>STRATEGIES</w:t>
      </w:r>
    </w:p>
    <w:p w14:paraId="7724D236" w14:textId="21210E80" w:rsidR="007E5AEF" w:rsidRPr="007E5AEF" w:rsidRDefault="007E5AEF" w:rsidP="009A587A">
      <w:pPr>
        <w:spacing w:before="180" w:after="180"/>
        <w:ind w:firstLineChars="0" w:firstLine="0"/>
        <w:rPr>
          <w:sz w:val="22"/>
        </w:rPr>
      </w:pPr>
      <w:r w:rsidRPr="007E5AEF">
        <w:rPr>
          <w:sz w:val="22"/>
          <w:u w:val="single"/>
        </w:rPr>
        <w:t>1</w:t>
      </w:r>
      <w:r w:rsidR="009A587A" w:rsidRPr="009A587A">
        <w:rPr>
          <w:rFonts w:hint="eastAsia"/>
          <w:sz w:val="22"/>
          <w:u w:val="single"/>
        </w:rPr>
        <w:t>.</w:t>
      </w:r>
      <w:r w:rsidRPr="007E5AEF">
        <w:rPr>
          <w:sz w:val="22"/>
          <w:u w:val="single"/>
        </w:rPr>
        <w:t xml:space="preserve"> Market Saturation and the Crisis of Homogenization</w:t>
      </w:r>
      <w:r w:rsidR="009A587A" w:rsidRPr="009A587A">
        <w:rPr>
          <w:rFonts w:hint="eastAsia"/>
          <w:sz w:val="22"/>
        </w:rPr>
        <w:t>:</w:t>
      </w:r>
      <w:r w:rsidR="009A587A">
        <w:rPr>
          <w:rFonts w:hint="eastAsia"/>
          <w:sz w:val="22"/>
        </w:rPr>
        <w:t xml:space="preserve"> </w:t>
      </w:r>
      <w:r w:rsidRPr="007E5AEF">
        <w:rPr>
          <w:sz w:val="22"/>
        </w:rPr>
        <w:t>The Taiwanese coffee industry, particularly in urban centers, has reached a point of high market saturation, with over 20,000 cafés across the island. This density results in increased competition and a proliferation of businesses that mimic successful formats without introducing distinctive value. The widespread adoption of minimalistic interior design, standardized beverage offerings, and generic brand identities has intensified homogenization, eroding consumer loyalty and brand recall.</w:t>
      </w:r>
    </w:p>
    <w:p w14:paraId="5AA15B73" w14:textId="77777777" w:rsidR="007E5AEF" w:rsidRPr="007E5AEF" w:rsidRDefault="007E5AEF" w:rsidP="007E5AEF">
      <w:pPr>
        <w:spacing w:before="180" w:after="180"/>
        <w:ind w:firstLineChars="0"/>
        <w:rPr>
          <w:sz w:val="22"/>
        </w:rPr>
      </w:pPr>
      <w:r w:rsidRPr="007E5AEF">
        <w:rPr>
          <w:sz w:val="22"/>
        </w:rPr>
        <w:t xml:space="preserve">In saturated markets, conventional growth strategies such as branch expansion or price competition often backfire, leading to declining profitability and business closure. The challenge is not merely operational efficiency, but strategic differentiation. Firms must transition from product-centric thinking to identity-centric branding. This entails leveraging </w:t>
      </w:r>
      <w:r w:rsidRPr="007E5AEF">
        <w:rPr>
          <w:sz w:val="22"/>
        </w:rPr>
        <w:lastRenderedPageBreak/>
        <w:t>unique value propositions—such as origin storytelling, sensory experience design, or cultural symbolism—that create emotional and symbolic resonance with target audiences.</w:t>
      </w:r>
    </w:p>
    <w:p w14:paraId="3CE08196" w14:textId="77777777" w:rsidR="006F3E35" w:rsidRDefault="007E5AEF" w:rsidP="006F3E35">
      <w:pPr>
        <w:spacing w:before="180" w:after="180"/>
        <w:ind w:firstLineChars="0"/>
        <w:rPr>
          <w:sz w:val="22"/>
        </w:rPr>
      </w:pPr>
      <w:r w:rsidRPr="007E5AEF">
        <w:rPr>
          <w:sz w:val="22"/>
        </w:rPr>
        <w:t>The commoditization of coffee experience also reflects deeper structural issues. Many operators prioritize short-term revenue over long-term brand equity, neglecting the development of community ties or cultural positioning. As the industry matures, sustainable growth depends increasingly on the capacity to build brands as cultural institutions rather than retail outlets.</w:t>
      </w:r>
    </w:p>
    <w:p w14:paraId="7730080A" w14:textId="2CA30659" w:rsidR="007E5AEF" w:rsidRPr="007E5AEF" w:rsidRDefault="007E5AEF" w:rsidP="006F3E35">
      <w:pPr>
        <w:spacing w:before="180" w:after="180"/>
        <w:ind w:firstLineChars="0" w:firstLine="0"/>
        <w:rPr>
          <w:sz w:val="22"/>
        </w:rPr>
      </w:pPr>
      <w:r w:rsidRPr="007E5AEF">
        <w:rPr>
          <w:sz w:val="22"/>
          <w:u w:val="single"/>
        </w:rPr>
        <w:t>2</w:t>
      </w:r>
      <w:r w:rsidR="006F3E35" w:rsidRPr="006F3E35">
        <w:rPr>
          <w:rFonts w:hint="eastAsia"/>
          <w:sz w:val="22"/>
          <w:u w:val="single"/>
        </w:rPr>
        <w:t>.</w:t>
      </w:r>
      <w:r w:rsidRPr="007E5AEF">
        <w:rPr>
          <w:sz w:val="22"/>
          <w:u w:val="single"/>
        </w:rPr>
        <w:t xml:space="preserve"> The Evolving Consumer Landscape</w:t>
      </w:r>
      <w:r w:rsidR="006F3E35">
        <w:rPr>
          <w:rFonts w:hint="eastAsia"/>
          <w:sz w:val="22"/>
        </w:rPr>
        <w:t xml:space="preserve">: </w:t>
      </w:r>
      <w:r w:rsidRPr="007E5AEF">
        <w:rPr>
          <w:sz w:val="22"/>
        </w:rPr>
        <w:t>Taiwan’s coffee consumers are no longer passive drinkers but active participants in value creation. The rise of “third wave” coffee culture has cultivated a generation of consumers who are knowledgeable, ethically conscious, and experience-driven. These consumers demand transparency in sourcing, clarity in flavor profiles, and alignment with social values.</w:t>
      </w:r>
      <w:r w:rsidR="00FD2209">
        <w:rPr>
          <w:rFonts w:hint="eastAsia"/>
          <w:sz w:val="22"/>
        </w:rPr>
        <w:t xml:space="preserve"> </w:t>
      </w:r>
      <w:r w:rsidRPr="007E5AEF">
        <w:rPr>
          <w:sz w:val="22"/>
        </w:rPr>
        <w:t>Younger consumers, particularly Millennials and Gen Z, tend to seek brands that reflect their identity and worldview. They value personalized service, social media engagement, and immersive storytelling. In response, successful coffee brands have begun integrating digital touchpoints such as app-based loyalty systems, curated subscription services, and participatory flavor selection campaigns.</w:t>
      </w:r>
    </w:p>
    <w:p w14:paraId="08B14E97" w14:textId="77777777" w:rsidR="007E5AEF" w:rsidRPr="007E5AEF" w:rsidRDefault="007E5AEF" w:rsidP="007E5AEF">
      <w:pPr>
        <w:spacing w:before="180" w:after="180"/>
        <w:ind w:firstLineChars="0"/>
        <w:rPr>
          <w:sz w:val="22"/>
        </w:rPr>
      </w:pPr>
      <w:r w:rsidRPr="007E5AEF">
        <w:rPr>
          <w:sz w:val="22"/>
        </w:rPr>
        <w:t>Moreover, consumption patterns are becoming increasingly fragmented. Some consumers favor convenience-based options like RTD (ready-to-drink) cold brews, while others invest in home-brewing equipment and specialty bean subscriptions. This bifurcation suggests that businesses can no longer serve “the average customer”; rather, they must identify and serve micro-segments with precision and agility.</w:t>
      </w:r>
    </w:p>
    <w:p w14:paraId="3D3CB23B" w14:textId="38A9A598" w:rsidR="007E5AEF" w:rsidRPr="007E5AEF" w:rsidRDefault="007E5AEF" w:rsidP="00FD2209">
      <w:pPr>
        <w:spacing w:before="180" w:after="180"/>
        <w:ind w:firstLineChars="0" w:firstLine="0"/>
        <w:rPr>
          <w:b/>
          <w:bCs/>
          <w:sz w:val="22"/>
        </w:rPr>
      </w:pPr>
      <w:r w:rsidRPr="007E5AEF">
        <w:rPr>
          <w:sz w:val="22"/>
          <w:u w:val="single"/>
        </w:rPr>
        <w:t>3</w:t>
      </w:r>
      <w:r w:rsidR="00FD2209" w:rsidRPr="00FD2209">
        <w:rPr>
          <w:rFonts w:hint="eastAsia"/>
          <w:sz w:val="22"/>
          <w:u w:val="single"/>
        </w:rPr>
        <w:t>.</w:t>
      </w:r>
      <w:r w:rsidRPr="007E5AEF">
        <w:rPr>
          <w:sz w:val="22"/>
          <w:u w:val="single"/>
        </w:rPr>
        <w:t xml:space="preserve"> Labor Shortages and Knowledge Gaps</w:t>
      </w:r>
      <w:r w:rsidR="00FD2209">
        <w:rPr>
          <w:rFonts w:hint="eastAsia"/>
          <w:b/>
          <w:bCs/>
          <w:sz w:val="22"/>
        </w:rPr>
        <w:t xml:space="preserve">: </w:t>
      </w:r>
      <w:r w:rsidRPr="007E5AEF">
        <w:rPr>
          <w:sz w:val="22"/>
        </w:rPr>
        <w:t xml:space="preserve">A persistent bottleneck in Taiwan’s coffee industry lies in human resource development. While Taiwan has produced globally recognized baristas and roasters, the overall talent pool remains shallow and unevenly distributed. Small- and </w:t>
      </w:r>
      <w:r w:rsidRPr="007E5AEF">
        <w:rPr>
          <w:sz w:val="22"/>
        </w:rPr>
        <w:lastRenderedPageBreak/>
        <w:t>medium-sized enterprises (SMEs), which constitute the</w:t>
      </w:r>
      <w:r w:rsidR="00BF447F">
        <w:rPr>
          <w:rFonts w:hint="eastAsia"/>
          <w:sz w:val="22"/>
        </w:rPr>
        <w:t xml:space="preserve"> </w:t>
      </w:r>
      <w:r w:rsidRPr="007E5AEF">
        <w:rPr>
          <w:sz w:val="22"/>
        </w:rPr>
        <w:t>majority coffee businesses, often lack the resources to offer competitive salaries, formal training, or long-term career pathways.</w:t>
      </w:r>
    </w:p>
    <w:p w14:paraId="5C8E4B76" w14:textId="2AA594A3" w:rsidR="007E5AEF" w:rsidRPr="007E5AEF" w:rsidRDefault="007E5AEF" w:rsidP="007E5AEF">
      <w:pPr>
        <w:spacing w:before="180" w:after="180"/>
        <w:ind w:firstLineChars="0"/>
        <w:rPr>
          <w:sz w:val="22"/>
        </w:rPr>
      </w:pPr>
      <w:r w:rsidRPr="007E5AEF">
        <w:rPr>
          <w:sz w:val="22"/>
        </w:rPr>
        <w:t>The high turnover rate among service staff and the limited availability of standardized training programs further the issue. Many firms rely on tacit knowledge and informal mentoring, leading to inconsistency in service quality and operational execution. This not only undermines brand reputation but also limits the scalability of business models.</w:t>
      </w:r>
    </w:p>
    <w:p w14:paraId="3E46FF7B" w14:textId="77777777" w:rsidR="00BF447F" w:rsidRDefault="007E5AEF" w:rsidP="00BF447F">
      <w:pPr>
        <w:spacing w:before="180" w:after="180"/>
        <w:ind w:firstLineChars="0"/>
        <w:rPr>
          <w:sz w:val="22"/>
        </w:rPr>
      </w:pPr>
      <w:r w:rsidRPr="007E5AEF">
        <w:rPr>
          <w:sz w:val="22"/>
        </w:rPr>
        <w:t>To address this, the industry must pursue a multi-pronged approach: (1) integrate specialty coffee training into vocational and university programs; (2) develop certification pathways recognized by trade associations; and (3) incentivize firms to invest in internal knowledge management systems. For instance, digital learning platforms and barista career ladders can reduce onboarding costs while enhancing staff retention and morale.</w:t>
      </w:r>
    </w:p>
    <w:p w14:paraId="1C7479FE" w14:textId="44C3F184" w:rsidR="007E5AEF" w:rsidRPr="007E5AEF" w:rsidRDefault="007E5AEF" w:rsidP="00BF447F">
      <w:pPr>
        <w:spacing w:before="180" w:after="180"/>
        <w:ind w:firstLineChars="0" w:firstLine="0"/>
        <w:rPr>
          <w:sz w:val="22"/>
        </w:rPr>
      </w:pPr>
      <w:r w:rsidRPr="007E5AEF">
        <w:rPr>
          <w:sz w:val="22"/>
          <w:u w:val="single"/>
        </w:rPr>
        <w:t>4</w:t>
      </w:r>
      <w:r w:rsidR="00BF447F">
        <w:rPr>
          <w:rFonts w:hint="eastAsia"/>
          <w:sz w:val="22"/>
          <w:u w:val="single"/>
        </w:rPr>
        <w:t>.</w:t>
      </w:r>
      <w:r w:rsidRPr="007E5AEF">
        <w:rPr>
          <w:sz w:val="22"/>
          <w:u w:val="single"/>
        </w:rPr>
        <w:t xml:space="preserve"> Supply Chain Volatility and Sustainability Demands</w:t>
      </w:r>
      <w:r w:rsidR="00BF447F">
        <w:rPr>
          <w:rFonts w:hint="eastAsia"/>
          <w:sz w:val="22"/>
          <w:u w:val="single"/>
        </w:rPr>
        <w:t xml:space="preserve">: </w:t>
      </w:r>
      <w:r w:rsidRPr="007E5AEF">
        <w:rPr>
          <w:sz w:val="22"/>
        </w:rPr>
        <w:t>Taiwan’s dependence on imported green coffee beans exposes the industry to global market fluctuations, geopolitical tensions, and climate-related risks. Price volatility and supply shocks—such as those triggered by droughts in Brazil or logistics disruptions during pandemics—can severely impact cost structures and inventory planning.</w:t>
      </w:r>
    </w:p>
    <w:p w14:paraId="3B78B78D" w14:textId="77777777" w:rsidR="007E5AEF" w:rsidRPr="007E5AEF" w:rsidRDefault="007E5AEF" w:rsidP="007E5AEF">
      <w:pPr>
        <w:spacing w:before="180" w:after="180"/>
        <w:ind w:firstLineChars="0"/>
        <w:rPr>
          <w:sz w:val="22"/>
        </w:rPr>
      </w:pPr>
      <w:r w:rsidRPr="007E5AEF">
        <w:rPr>
          <w:sz w:val="22"/>
        </w:rPr>
        <w:t>At the same time, consumer expectations for sustainable and ethical sourcing are rising. Traceability, fair trade certification, and environmentally responsible farming practices are no longer niche concerns but mainstream considerations. This places pressure on firms, especially SMEs, to navigate complex global supply chains while maintaining ethical integrity and cost competitiveness.</w:t>
      </w:r>
    </w:p>
    <w:p w14:paraId="2126717E" w14:textId="77777777" w:rsidR="007E5AEF" w:rsidRPr="007E5AEF" w:rsidRDefault="007E5AEF" w:rsidP="007E5AEF">
      <w:pPr>
        <w:spacing w:before="180" w:after="180"/>
        <w:ind w:firstLineChars="0"/>
        <w:rPr>
          <w:sz w:val="22"/>
        </w:rPr>
      </w:pPr>
      <w:r w:rsidRPr="007E5AEF">
        <w:rPr>
          <w:sz w:val="22"/>
        </w:rPr>
        <w:t xml:space="preserve">Some forward-thinking firms have adopted direct trade models, partnering with origin producers to ensure stable quality, fair compensation, and shared storytelling rights. However, such models require significant investment in relationship building, transparency tools, and risk </w:t>
      </w:r>
      <w:r w:rsidRPr="007E5AEF">
        <w:rPr>
          <w:sz w:val="22"/>
        </w:rPr>
        <w:lastRenderedPageBreak/>
        <w:t>management mechanisms. Government-backed programs—such as green finance, ESG reporting frameworks, and international sourcing grants—could alleviate the burden and encourage wider adoption.</w:t>
      </w:r>
    </w:p>
    <w:p w14:paraId="4E2AED8B" w14:textId="2079FEDE" w:rsidR="007E5AEF" w:rsidRPr="007E5AEF" w:rsidRDefault="00BF447F" w:rsidP="00BF447F">
      <w:pPr>
        <w:spacing w:before="180" w:after="180"/>
        <w:ind w:firstLineChars="0" w:firstLine="0"/>
        <w:rPr>
          <w:sz w:val="22"/>
        </w:rPr>
      </w:pPr>
      <w:r w:rsidRPr="00BF447F">
        <w:rPr>
          <w:rFonts w:hint="eastAsia"/>
          <w:sz w:val="22"/>
          <w:u w:val="single"/>
        </w:rPr>
        <w:t>5.</w:t>
      </w:r>
      <w:r w:rsidR="007E5AEF" w:rsidRPr="007E5AEF">
        <w:rPr>
          <w:sz w:val="22"/>
          <w:u w:val="single"/>
        </w:rPr>
        <w:t>The Technology Imperative</w:t>
      </w:r>
      <w:r>
        <w:rPr>
          <w:rFonts w:hint="eastAsia"/>
          <w:sz w:val="22"/>
        </w:rPr>
        <w:t xml:space="preserve">: </w:t>
      </w:r>
      <w:r w:rsidR="007E5AEF" w:rsidRPr="007E5AEF">
        <w:rPr>
          <w:sz w:val="22"/>
        </w:rPr>
        <w:t>The intersection of technology and coffee retail is a defining theme of the current phase. From AI-powered customer segmentation to robotic baristas, automation and data analytics are reshaping operational logic. For example, digital ordering platforms improve efficiency and reduce labor intensity, while IoT-enabled machines offer precise brew control and maintenance tracking.</w:t>
      </w:r>
    </w:p>
    <w:p w14:paraId="5FE7D040" w14:textId="77777777" w:rsidR="007E5AEF" w:rsidRPr="007E5AEF" w:rsidRDefault="007E5AEF" w:rsidP="007E5AEF">
      <w:pPr>
        <w:spacing w:before="180" w:after="180"/>
        <w:ind w:firstLineChars="0"/>
        <w:rPr>
          <w:sz w:val="22"/>
        </w:rPr>
      </w:pPr>
      <w:r w:rsidRPr="007E5AEF">
        <w:rPr>
          <w:sz w:val="22"/>
        </w:rPr>
        <w:t>However, the adoption of technology must be balanced against the risk of losing the human warmth and social intimacy central to café culture. The most promising strategies integrate automation at the backend—inventory management, quality monitoring, CRM—while preserving human interaction at the front. This hybrid model enhances efficiency without compromising brand ethos.</w:t>
      </w:r>
    </w:p>
    <w:p w14:paraId="79475625" w14:textId="77777777" w:rsidR="00BF447F" w:rsidRDefault="007E5AEF" w:rsidP="00BF447F">
      <w:pPr>
        <w:spacing w:before="180" w:after="180"/>
        <w:ind w:firstLineChars="0"/>
        <w:rPr>
          <w:sz w:val="22"/>
        </w:rPr>
      </w:pPr>
      <w:r w:rsidRPr="007E5AEF">
        <w:rPr>
          <w:sz w:val="22"/>
        </w:rPr>
        <w:t>To remain competitive, firms must build digital literacy not only among technical staff but also among baristas, managers, and founders. Cross-training in data interpretation, user experience design, and service personalization should become part of core competencies in the coffee business of the future.</w:t>
      </w:r>
    </w:p>
    <w:p w14:paraId="6845C2E4" w14:textId="41C1E66B" w:rsidR="007E5AEF" w:rsidRPr="007E5AEF" w:rsidRDefault="007E5AEF" w:rsidP="00BF447F">
      <w:pPr>
        <w:spacing w:before="180" w:after="180"/>
        <w:ind w:firstLineChars="0"/>
        <w:rPr>
          <w:sz w:val="22"/>
        </w:rPr>
      </w:pPr>
      <w:r w:rsidRPr="007E5AEF">
        <w:rPr>
          <w:sz w:val="22"/>
          <w:u w:val="single"/>
        </w:rPr>
        <w:t>6</w:t>
      </w:r>
      <w:r w:rsidR="00BF447F">
        <w:rPr>
          <w:rFonts w:hint="eastAsia"/>
          <w:sz w:val="22"/>
          <w:u w:val="single"/>
        </w:rPr>
        <w:t>.</w:t>
      </w:r>
      <w:r w:rsidRPr="007E5AEF">
        <w:rPr>
          <w:sz w:val="22"/>
          <w:u w:val="single"/>
        </w:rPr>
        <w:t xml:space="preserve"> Strategic Policy and Institutional Support</w:t>
      </w:r>
      <w:r w:rsidR="00BF447F">
        <w:rPr>
          <w:rFonts w:hint="eastAsia"/>
          <w:sz w:val="22"/>
        </w:rPr>
        <w:t xml:space="preserve">: </w:t>
      </w:r>
      <w:r w:rsidRPr="007E5AEF">
        <w:rPr>
          <w:sz w:val="22"/>
        </w:rPr>
        <w:t>The Taiwanese government has supported the coffee sector primarily through agriculture and tourism channels. However, the current stage of industry development calls for more integrated and strategic policy interventions. These include:</w:t>
      </w:r>
    </w:p>
    <w:p w14:paraId="5752A15C" w14:textId="77777777" w:rsidR="007E5AEF" w:rsidRPr="007E5AEF" w:rsidRDefault="007E5AEF" w:rsidP="007E5AEF">
      <w:pPr>
        <w:numPr>
          <w:ilvl w:val="0"/>
          <w:numId w:val="9"/>
        </w:numPr>
        <w:spacing w:before="180" w:after="180"/>
        <w:ind w:firstLineChars="0"/>
        <w:rPr>
          <w:sz w:val="22"/>
        </w:rPr>
      </w:pPr>
      <w:r w:rsidRPr="007E5AEF">
        <w:rPr>
          <w:b/>
          <w:bCs/>
          <w:sz w:val="22"/>
        </w:rPr>
        <w:t>Regulatory clarity</w:t>
      </w:r>
      <w:r w:rsidRPr="007E5AEF">
        <w:rPr>
          <w:sz w:val="22"/>
        </w:rPr>
        <w:t>: Clearer classification for coffee-related enterprises (e.g., roastery cafés, mixed-use spaces) would improve compliance and foster innovation.</w:t>
      </w:r>
    </w:p>
    <w:p w14:paraId="18051BEB" w14:textId="77777777" w:rsidR="007E5AEF" w:rsidRPr="007E5AEF" w:rsidRDefault="007E5AEF" w:rsidP="007E5AEF">
      <w:pPr>
        <w:numPr>
          <w:ilvl w:val="0"/>
          <w:numId w:val="9"/>
        </w:numPr>
        <w:spacing w:before="180" w:after="180"/>
        <w:ind w:firstLineChars="0"/>
        <w:rPr>
          <w:sz w:val="22"/>
        </w:rPr>
      </w:pPr>
      <w:r w:rsidRPr="007E5AEF">
        <w:rPr>
          <w:b/>
          <w:bCs/>
          <w:sz w:val="22"/>
        </w:rPr>
        <w:t>Funding for R&amp;D</w:t>
      </w:r>
      <w:r w:rsidRPr="007E5AEF">
        <w:rPr>
          <w:sz w:val="22"/>
        </w:rPr>
        <w:t>: Innovation grants or tax credits for product development, sensory research, or supply chain optimization would stimulate SME growth.</w:t>
      </w:r>
    </w:p>
    <w:p w14:paraId="170CC384" w14:textId="77777777" w:rsidR="007E5AEF" w:rsidRPr="007E5AEF" w:rsidRDefault="007E5AEF" w:rsidP="007E5AEF">
      <w:pPr>
        <w:numPr>
          <w:ilvl w:val="0"/>
          <w:numId w:val="9"/>
        </w:numPr>
        <w:spacing w:before="180" w:after="180"/>
        <w:ind w:firstLineChars="0"/>
        <w:rPr>
          <w:sz w:val="22"/>
        </w:rPr>
      </w:pPr>
      <w:r w:rsidRPr="007E5AEF">
        <w:rPr>
          <w:b/>
          <w:bCs/>
          <w:sz w:val="22"/>
        </w:rPr>
        <w:lastRenderedPageBreak/>
        <w:t>Export facilitation</w:t>
      </w:r>
      <w:r w:rsidRPr="007E5AEF">
        <w:rPr>
          <w:sz w:val="22"/>
        </w:rPr>
        <w:t>: As more firms explore international markets, structured export-readiness programs, cultural branding toolkits, and trade missions are critical.</w:t>
      </w:r>
    </w:p>
    <w:p w14:paraId="5FB55AD2" w14:textId="77777777" w:rsidR="007E5AEF" w:rsidRPr="007E5AEF" w:rsidRDefault="007E5AEF" w:rsidP="007E5AEF">
      <w:pPr>
        <w:numPr>
          <w:ilvl w:val="0"/>
          <w:numId w:val="9"/>
        </w:numPr>
        <w:spacing w:before="180" w:after="180"/>
        <w:ind w:firstLineChars="0"/>
        <w:rPr>
          <w:sz w:val="22"/>
        </w:rPr>
      </w:pPr>
      <w:r w:rsidRPr="007E5AEF">
        <w:rPr>
          <w:b/>
          <w:bCs/>
          <w:sz w:val="22"/>
        </w:rPr>
        <w:t>Talent pipeline programs</w:t>
      </w:r>
      <w:r w:rsidRPr="007E5AEF">
        <w:rPr>
          <w:sz w:val="22"/>
        </w:rPr>
        <w:t>: Collaborations with educational institutions, including internship mandates and curriculum co-design, would address skill shortages.</w:t>
      </w:r>
    </w:p>
    <w:p w14:paraId="4B6A0926" w14:textId="77777777" w:rsidR="007E5AEF" w:rsidRPr="007E5AEF" w:rsidRDefault="007E5AEF" w:rsidP="007E5AEF">
      <w:pPr>
        <w:spacing w:before="180" w:after="180"/>
        <w:ind w:firstLineChars="0"/>
        <w:rPr>
          <w:sz w:val="22"/>
        </w:rPr>
      </w:pPr>
      <w:r w:rsidRPr="007E5AEF">
        <w:rPr>
          <w:sz w:val="22"/>
        </w:rPr>
        <w:t>A cross-ministerial effort involving economic affairs, culture, labor, and foreign trade departments could significantly elevate Taiwan’s coffee industry from an economic subsector to a globally recognized cultural asset.</w:t>
      </w:r>
    </w:p>
    <w:p w14:paraId="72A515D4" w14:textId="3F2CC861" w:rsidR="007E5AEF" w:rsidRPr="007E5AEF" w:rsidRDefault="007E5AEF" w:rsidP="00BF447F">
      <w:pPr>
        <w:spacing w:before="180" w:after="180"/>
        <w:ind w:firstLineChars="0" w:firstLine="0"/>
        <w:rPr>
          <w:sz w:val="22"/>
          <w:u w:val="single"/>
        </w:rPr>
      </w:pPr>
      <w:r w:rsidRPr="007E5AEF">
        <w:rPr>
          <w:sz w:val="22"/>
          <w:u w:val="single"/>
        </w:rPr>
        <w:t>7</w:t>
      </w:r>
      <w:r w:rsidR="00BF447F">
        <w:rPr>
          <w:rFonts w:hint="eastAsia"/>
          <w:sz w:val="22"/>
          <w:u w:val="single"/>
        </w:rPr>
        <w:t>.</w:t>
      </w:r>
      <w:r w:rsidRPr="007E5AEF">
        <w:rPr>
          <w:sz w:val="22"/>
          <w:u w:val="single"/>
        </w:rPr>
        <w:t xml:space="preserve"> Toward a Sustainable and Differentiated Future</w:t>
      </w:r>
      <w:r w:rsidR="00BF447F">
        <w:rPr>
          <w:rFonts w:hint="eastAsia"/>
          <w:sz w:val="22"/>
          <w:u w:val="single"/>
        </w:rPr>
        <w:t xml:space="preserve">: </w:t>
      </w:r>
      <w:r w:rsidRPr="007E5AEF">
        <w:rPr>
          <w:sz w:val="22"/>
        </w:rPr>
        <w:t>Ultimately, the long-term sustainability of Taiwan’s coffee industry depends on its ability to evolve from a fragmented set of retailers into a cohesive, culturally anchored ecosystem. Firms must move beyond short-term survival tactics and instead adopt strategic, brand-driven, and socially embedded business models.</w:t>
      </w:r>
    </w:p>
    <w:p w14:paraId="4243525D" w14:textId="77777777" w:rsidR="007E5AEF" w:rsidRPr="007E5AEF" w:rsidRDefault="007E5AEF" w:rsidP="007E5AEF">
      <w:pPr>
        <w:spacing w:before="180" w:after="180"/>
        <w:ind w:firstLineChars="0"/>
        <w:rPr>
          <w:sz w:val="22"/>
        </w:rPr>
      </w:pPr>
      <w:r w:rsidRPr="007E5AEF">
        <w:rPr>
          <w:sz w:val="22"/>
        </w:rPr>
        <w:t>Three integrative strategies emerge:</w:t>
      </w:r>
    </w:p>
    <w:p w14:paraId="2BBB8670" w14:textId="77777777" w:rsidR="007E5AEF" w:rsidRPr="007E5AEF" w:rsidRDefault="007E5AEF" w:rsidP="007E5AEF">
      <w:pPr>
        <w:numPr>
          <w:ilvl w:val="0"/>
          <w:numId w:val="10"/>
        </w:numPr>
        <w:spacing w:before="180" w:after="180"/>
        <w:ind w:firstLineChars="0"/>
        <w:rPr>
          <w:sz w:val="22"/>
        </w:rPr>
      </w:pPr>
      <w:r w:rsidRPr="007E5AEF">
        <w:rPr>
          <w:b/>
          <w:bCs/>
          <w:sz w:val="22"/>
        </w:rPr>
        <w:t>Cultural Integration</w:t>
      </w:r>
      <w:r w:rsidRPr="007E5AEF">
        <w:rPr>
          <w:sz w:val="22"/>
        </w:rPr>
        <w:t>: Position coffee as part of Taiwan’s broader cultural heritage—via literature, music, history, or local cuisine—to generate symbolic capital and emotional loyalty.</w:t>
      </w:r>
    </w:p>
    <w:p w14:paraId="5421498F" w14:textId="77777777" w:rsidR="007E5AEF" w:rsidRPr="007E5AEF" w:rsidRDefault="007E5AEF" w:rsidP="007E5AEF">
      <w:pPr>
        <w:numPr>
          <w:ilvl w:val="0"/>
          <w:numId w:val="10"/>
        </w:numPr>
        <w:spacing w:before="180" w:after="180"/>
        <w:ind w:firstLineChars="0"/>
        <w:rPr>
          <w:sz w:val="22"/>
        </w:rPr>
      </w:pPr>
      <w:r w:rsidRPr="007E5AEF">
        <w:rPr>
          <w:b/>
          <w:bCs/>
          <w:sz w:val="22"/>
        </w:rPr>
        <w:t>Collaborative Innovation</w:t>
      </w:r>
      <w:r w:rsidRPr="007E5AEF">
        <w:rPr>
          <w:sz w:val="22"/>
        </w:rPr>
        <w:t>: Form horizontal and vertical alliances across the value chain to share knowledge, pool resources, and co-create new experiences.</w:t>
      </w:r>
    </w:p>
    <w:p w14:paraId="1C0FC8BF" w14:textId="77777777" w:rsidR="007E5AEF" w:rsidRPr="007E5AEF" w:rsidRDefault="007E5AEF" w:rsidP="007E5AEF">
      <w:pPr>
        <w:numPr>
          <w:ilvl w:val="0"/>
          <w:numId w:val="10"/>
        </w:numPr>
        <w:spacing w:before="180" w:after="180"/>
        <w:ind w:firstLineChars="0"/>
        <w:rPr>
          <w:sz w:val="22"/>
        </w:rPr>
      </w:pPr>
      <w:r w:rsidRPr="007E5AEF">
        <w:rPr>
          <w:b/>
          <w:bCs/>
          <w:sz w:val="22"/>
        </w:rPr>
        <w:t>Resilient Localization</w:t>
      </w:r>
      <w:r w:rsidRPr="007E5AEF">
        <w:rPr>
          <w:sz w:val="22"/>
        </w:rPr>
        <w:t>: Ground sourcing, storytelling, and community engagement in the local context while building adaptive capacities to connect globally.</w:t>
      </w:r>
    </w:p>
    <w:p w14:paraId="2494FA0A" w14:textId="77777777" w:rsidR="007E5AEF" w:rsidRPr="007E5AEF" w:rsidRDefault="007E5AEF" w:rsidP="007E5AEF">
      <w:pPr>
        <w:spacing w:before="180" w:after="180"/>
        <w:ind w:firstLineChars="0"/>
        <w:rPr>
          <w:sz w:val="22"/>
        </w:rPr>
      </w:pPr>
      <w:r w:rsidRPr="007E5AEF">
        <w:rPr>
          <w:sz w:val="22"/>
        </w:rPr>
        <w:t>By aligning internal capabilities with market realities and cultural narratives, Taiwan’s coffee industry can transcend the maturity plateau and chart a new path of innovation, resilience, and global recognition.</w:t>
      </w:r>
    </w:p>
    <w:p w14:paraId="494F3FFA" w14:textId="77777777" w:rsidR="008A4EE1" w:rsidRDefault="008A4EE1" w:rsidP="008A4EE1">
      <w:pPr>
        <w:spacing w:before="180" w:after="180"/>
        <w:ind w:firstLine="480"/>
        <w:rPr>
          <w:rFonts w:eastAsia="PMingLiU"/>
        </w:rPr>
      </w:pPr>
    </w:p>
    <w:p w14:paraId="00563191" w14:textId="5C43B246" w:rsidR="008A4EE1" w:rsidRPr="000D7B62" w:rsidRDefault="008A4EE1" w:rsidP="008A4EE1">
      <w:pPr>
        <w:spacing w:before="180" w:after="180"/>
        <w:ind w:firstLineChars="0" w:firstLine="0"/>
        <w:jc w:val="left"/>
        <w:rPr>
          <w:b/>
          <w:bCs/>
        </w:rPr>
      </w:pPr>
      <w:r w:rsidRPr="000D7B62">
        <w:rPr>
          <w:b/>
          <w:bCs/>
        </w:rPr>
        <w:lastRenderedPageBreak/>
        <w:t xml:space="preserve"> </w:t>
      </w:r>
      <w:r w:rsidRPr="008A4EE1">
        <w:rPr>
          <w:rFonts w:cs="Times New Roman"/>
          <w:b/>
          <w:bCs/>
          <w:kern w:val="3"/>
          <w:sz w:val="22"/>
        </w:rPr>
        <w:t>S</w:t>
      </w:r>
      <w:r>
        <w:rPr>
          <w:rFonts w:cs="Times New Roman" w:hint="eastAsia"/>
          <w:b/>
          <w:bCs/>
          <w:kern w:val="3"/>
          <w:sz w:val="22"/>
        </w:rPr>
        <w:t>T</w:t>
      </w:r>
      <w:r w:rsidR="000E0C02">
        <w:rPr>
          <w:rFonts w:cs="Times New Roman" w:hint="eastAsia"/>
          <w:b/>
          <w:bCs/>
          <w:kern w:val="3"/>
          <w:sz w:val="22"/>
        </w:rPr>
        <w:t>EATEGIC AND POLICY RECOMMENDATIONS</w:t>
      </w:r>
    </w:p>
    <w:p w14:paraId="060A4CA2" w14:textId="32FE22F4" w:rsidR="008A4EE1" w:rsidRPr="008A4EE1" w:rsidRDefault="008A4EE1" w:rsidP="008A4EE1">
      <w:pPr>
        <w:spacing w:before="180" w:after="180"/>
        <w:ind w:firstLineChars="0" w:firstLine="0"/>
        <w:jc w:val="left"/>
        <w:rPr>
          <w:sz w:val="22"/>
        </w:rPr>
      </w:pPr>
      <w:r w:rsidRPr="000E0C02">
        <w:rPr>
          <w:sz w:val="22"/>
          <w:u w:val="single"/>
        </w:rPr>
        <w:t>1</w:t>
      </w:r>
      <w:r w:rsidR="000E0C02" w:rsidRPr="000E0C02">
        <w:rPr>
          <w:rFonts w:hint="eastAsia"/>
          <w:sz w:val="22"/>
          <w:u w:val="single"/>
        </w:rPr>
        <w:t>.</w:t>
      </w:r>
      <w:r w:rsidRPr="000E0C02">
        <w:rPr>
          <w:sz w:val="22"/>
          <w:u w:val="single"/>
        </w:rPr>
        <w:t xml:space="preserve"> Build Strong Cultural Brand Narratives</w:t>
      </w:r>
      <w:r w:rsidR="000E0C02" w:rsidRPr="000E0C02">
        <w:rPr>
          <w:rFonts w:hint="eastAsia"/>
          <w:sz w:val="22"/>
          <w:u w:val="single"/>
        </w:rPr>
        <w:t>:</w:t>
      </w:r>
      <w:r w:rsidR="000E0C02">
        <w:rPr>
          <w:rFonts w:hint="eastAsia"/>
          <w:sz w:val="22"/>
        </w:rPr>
        <w:t xml:space="preserve"> </w:t>
      </w:r>
      <w:r w:rsidRPr="008A4EE1">
        <w:rPr>
          <w:sz w:val="22"/>
        </w:rPr>
        <w:t>Firms should invest in storytelling that reflects their brand’s heritage...</w:t>
      </w:r>
    </w:p>
    <w:p w14:paraId="7FAD4987" w14:textId="7330C5C0" w:rsidR="008A4EE1" w:rsidRPr="008A4EE1" w:rsidRDefault="008A4EE1" w:rsidP="008A4EE1">
      <w:pPr>
        <w:spacing w:before="180" w:after="180"/>
        <w:ind w:firstLineChars="0" w:firstLine="0"/>
        <w:jc w:val="left"/>
        <w:rPr>
          <w:sz w:val="22"/>
        </w:rPr>
      </w:pPr>
      <w:r w:rsidRPr="000E0C02">
        <w:rPr>
          <w:sz w:val="22"/>
          <w:u w:val="single"/>
        </w:rPr>
        <w:t>2</w:t>
      </w:r>
      <w:r w:rsidR="000E0C02">
        <w:rPr>
          <w:rFonts w:hint="eastAsia"/>
          <w:sz w:val="22"/>
          <w:u w:val="single"/>
        </w:rPr>
        <w:t>.</w:t>
      </w:r>
      <w:r w:rsidRPr="000E0C02">
        <w:rPr>
          <w:sz w:val="22"/>
          <w:u w:val="single"/>
        </w:rPr>
        <w:t>Leverage Digital Infrastructure</w:t>
      </w:r>
      <w:r w:rsidR="000E0C02">
        <w:rPr>
          <w:rFonts w:hint="eastAsia"/>
          <w:sz w:val="22"/>
        </w:rPr>
        <w:t xml:space="preserve">: </w:t>
      </w:r>
      <w:r w:rsidRPr="008A4EE1">
        <w:rPr>
          <w:sz w:val="22"/>
        </w:rPr>
        <w:t>CRM systems, online ordering, and subscription logistics are no longer optional...</w:t>
      </w:r>
    </w:p>
    <w:p w14:paraId="0B5C515D" w14:textId="6F463373" w:rsidR="008A4EE1" w:rsidRPr="008A4EE1" w:rsidRDefault="008A4EE1" w:rsidP="008A4EE1">
      <w:pPr>
        <w:spacing w:before="180" w:after="180"/>
        <w:ind w:firstLineChars="0" w:firstLine="0"/>
        <w:jc w:val="left"/>
        <w:rPr>
          <w:sz w:val="22"/>
        </w:rPr>
      </w:pPr>
      <w:r w:rsidRPr="00350470">
        <w:rPr>
          <w:sz w:val="22"/>
          <w:u w:val="single"/>
        </w:rPr>
        <w:t>3</w:t>
      </w:r>
      <w:r w:rsidR="000E0C02" w:rsidRPr="00350470">
        <w:rPr>
          <w:rFonts w:hint="eastAsia"/>
          <w:sz w:val="22"/>
          <w:u w:val="single"/>
        </w:rPr>
        <w:t>.</w:t>
      </w:r>
      <w:r w:rsidRPr="00350470">
        <w:rPr>
          <w:sz w:val="22"/>
          <w:u w:val="single"/>
        </w:rPr>
        <w:t xml:space="preserve"> Promote Experiential Innovation</w:t>
      </w:r>
      <w:r w:rsidR="000E0C02">
        <w:rPr>
          <w:rFonts w:hint="eastAsia"/>
          <w:sz w:val="22"/>
        </w:rPr>
        <w:t xml:space="preserve">: </w:t>
      </w:r>
      <w:r w:rsidRPr="008A4EE1">
        <w:rPr>
          <w:sz w:val="22"/>
        </w:rPr>
        <w:t>Designing immersive in-store experiences...</w:t>
      </w:r>
    </w:p>
    <w:p w14:paraId="6886DFCC" w14:textId="5527B48C" w:rsidR="008A4EE1" w:rsidRPr="008A4EE1" w:rsidRDefault="008A4EE1" w:rsidP="008A4EE1">
      <w:pPr>
        <w:spacing w:before="180" w:after="180"/>
        <w:ind w:firstLineChars="0" w:firstLine="0"/>
        <w:jc w:val="left"/>
        <w:rPr>
          <w:sz w:val="22"/>
        </w:rPr>
      </w:pPr>
      <w:r w:rsidRPr="00350470">
        <w:rPr>
          <w:sz w:val="22"/>
          <w:u w:val="single"/>
        </w:rPr>
        <w:t>4</w:t>
      </w:r>
      <w:r w:rsidR="000E0C02" w:rsidRPr="00350470">
        <w:rPr>
          <w:rFonts w:hint="eastAsia"/>
          <w:sz w:val="22"/>
          <w:u w:val="single"/>
        </w:rPr>
        <w:t>.</w:t>
      </w:r>
      <w:r w:rsidRPr="00350470">
        <w:rPr>
          <w:sz w:val="22"/>
          <w:u w:val="single"/>
        </w:rPr>
        <w:t xml:space="preserve"> Enhance Professional Training and Talent</w:t>
      </w:r>
      <w:r w:rsidR="00350470">
        <w:rPr>
          <w:rFonts w:hint="eastAsia"/>
          <w:sz w:val="22"/>
        </w:rPr>
        <w:t xml:space="preserve">: </w:t>
      </w:r>
      <w:r w:rsidRPr="008A4EE1">
        <w:rPr>
          <w:sz w:val="22"/>
        </w:rPr>
        <w:t>Development</w:t>
      </w:r>
      <w:r w:rsidR="00350470">
        <w:rPr>
          <w:rFonts w:hint="eastAsia"/>
          <w:sz w:val="22"/>
        </w:rPr>
        <w:t xml:space="preserve"> </w:t>
      </w:r>
      <w:r w:rsidRPr="008A4EE1">
        <w:rPr>
          <w:sz w:val="22"/>
        </w:rPr>
        <w:t>Government and industry associations should collaborate...</w:t>
      </w:r>
    </w:p>
    <w:p w14:paraId="73D3D5C1" w14:textId="78F16710" w:rsidR="008A4EE1" w:rsidRPr="008A4EE1" w:rsidRDefault="008A4EE1" w:rsidP="008A4EE1">
      <w:pPr>
        <w:spacing w:before="180" w:after="180"/>
        <w:ind w:firstLineChars="0" w:firstLine="0"/>
        <w:jc w:val="left"/>
        <w:rPr>
          <w:sz w:val="22"/>
        </w:rPr>
      </w:pPr>
      <w:r w:rsidRPr="008A4EE1">
        <w:rPr>
          <w:sz w:val="22"/>
        </w:rPr>
        <w:t>5</w:t>
      </w:r>
      <w:r w:rsidR="00350470">
        <w:rPr>
          <w:rFonts w:hint="eastAsia"/>
          <w:sz w:val="22"/>
        </w:rPr>
        <w:t>.</w:t>
      </w:r>
      <w:r w:rsidRPr="008A4EE1">
        <w:rPr>
          <w:sz w:val="22"/>
        </w:rPr>
        <w:t xml:space="preserve"> Foster Industry Collaboration </w:t>
      </w:r>
      <w:proofErr w:type="gramStart"/>
      <w:r w:rsidRPr="008A4EE1">
        <w:rPr>
          <w:sz w:val="22"/>
        </w:rPr>
        <w:t>Platforms</w:t>
      </w:r>
      <w:r w:rsidR="00350470">
        <w:rPr>
          <w:rFonts w:hint="eastAsia"/>
          <w:sz w:val="22"/>
        </w:rPr>
        <w:t xml:space="preserve"> :</w:t>
      </w:r>
      <w:proofErr w:type="gramEnd"/>
      <w:r w:rsidR="00350470">
        <w:rPr>
          <w:rFonts w:hint="eastAsia"/>
          <w:sz w:val="22"/>
        </w:rPr>
        <w:t xml:space="preserve"> </w:t>
      </w:r>
      <w:r w:rsidRPr="008A4EE1">
        <w:rPr>
          <w:sz w:val="22"/>
        </w:rPr>
        <w:t>A national coffee alliance or innovation hub...</w:t>
      </w:r>
    </w:p>
    <w:p w14:paraId="2627291A" w14:textId="77777777" w:rsidR="008A4EE1" w:rsidRDefault="008A4EE1" w:rsidP="001C7A63">
      <w:pPr>
        <w:spacing w:before="180" w:after="180"/>
        <w:ind w:firstLineChars="0" w:firstLine="0"/>
        <w:jc w:val="left"/>
        <w:rPr>
          <w:sz w:val="22"/>
        </w:rPr>
      </w:pPr>
    </w:p>
    <w:p w14:paraId="321E7FE2" w14:textId="61FB2D00" w:rsidR="00D11AEA" w:rsidRPr="001C7A63" w:rsidRDefault="00D11AEA" w:rsidP="001C7A63">
      <w:pPr>
        <w:spacing w:before="180" w:after="180"/>
        <w:ind w:firstLineChars="0" w:firstLine="0"/>
        <w:jc w:val="left"/>
        <w:rPr>
          <w:sz w:val="22"/>
        </w:rPr>
      </w:pPr>
      <w:r>
        <w:rPr>
          <w:rFonts w:cs="Times New Roman" w:hint="eastAsia"/>
          <w:b/>
          <w:bCs/>
          <w:kern w:val="3"/>
          <w:sz w:val="22"/>
        </w:rPr>
        <w:t>CONCLUSION</w:t>
      </w:r>
    </w:p>
    <w:p w14:paraId="200F00D6" w14:textId="77777777" w:rsidR="001C7A63" w:rsidRPr="001C7A63" w:rsidRDefault="001C7A63" w:rsidP="001C7A63">
      <w:pPr>
        <w:spacing w:before="180" w:after="180"/>
        <w:ind w:firstLineChars="0" w:firstLine="0"/>
        <w:jc w:val="left"/>
        <w:rPr>
          <w:sz w:val="22"/>
        </w:rPr>
      </w:pPr>
      <w:r w:rsidRPr="001C7A63">
        <w:rPr>
          <w:sz w:val="22"/>
        </w:rPr>
        <w:t>Taiwan’s coffee industry stands at a critical juncture. While the early stages of rapid expansion have ended, new opportunities lie in cultural innovation, customer engagement, and strategic differentiation. The coexistence of firms at different life cycle stages suggests that there is no singular path forward. Rather, success depends on aligning firm capabilities with market needs and cultural resonance.</w:t>
      </w:r>
    </w:p>
    <w:p w14:paraId="62D5D38B" w14:textId="77777777" w:rsidR="001C7A63" w:rsidRDefault="001C7A63" w:rsidP="001C7A63">
      <w:pPr>
        <w:spacing w:before="180" w:after="180"/>
        <w:ind w:firstLineChars="0" w:firstLine="0"/>
        <w:jc w:val="left"/>
        <w:rPr>
          <w:sz w:val="22"/>
        </w:rPr>
      </w:pPr>
      <w:r w:rsidRPr="001C7A63">
        <w:rPr>
          <w:sz w:val="22"/>
        </w:rPr>
        <w:t>As the industry matures, stakeholders must adopt a more nuanced, theory-informed understanding of their strategic environment. By integrating life cycle thinking with resource-based strategy and cultural branding, firms can evolve from survival-driven operators to value-generating cultural entities within Taiwan’s dynamic café landscape.</w:t>
      </w:r>
    </w:p>
    <w:p w14:paraId="7D0C38D8" w14:textId="324E33DE" w:rsidR="00393454" w:rsidRDefault="00393454" w:rsidP="001C7A63">
      <w:pPr>
        <w:spacing w:before="180" w:after="180"/>
        <w:ind w:firstLineChars="0" w:firstLine="0"/>
        <w:jc w:val="left"/>
        <w:rPr>
          <w:sz w:val="22"/>
        </w:rPr>
      </w:pPr>
      <w:r w:rsidRPr="00393454">
        <w:rPr>
          <w:sz w:val="22"/>
          <w:lang w:val="en"/>
        </w:rPr>
        <w:t xml:space="preserve">This article presents Taiwan's experience within the context of the global coffee industry. By exploring the trajectory of Taiwan's coffee industry, we find numerous aspects highly relevant </w:t>
      </w:r>
      <w:r w:rsidRPr="00393454">
        <w:rPr>
          <w:sz w:val="22"/>
          <w:lang w:val="en"/>
        </w:rPr>
        <w:lastRenderedPageBreak/>
        <w:t>to changes in the global coffee market, reflecting shared industry structural evolution and strategic challenges. First, the "coffee as craft" philosophy championed by the global Third Wave coffee movement has broadly influenced Taiwanese coffee producers to prioritize quality, provenance, and flavor narratives, prompting them to deepen their value chain through initiatives like smallholder contract farming, single-origin bean roasting, and tasting education. Second, the global coffee market faces similar maturity challenges, such as the convergence of experiences driven by chain operations, rising expectations of young consumers for cultural consumption and social responsibility, and operational transformation challenges posed by the introduction of automated technology into the retail sector. Taiwan's case study offers a mid-sized market example of how to cultivate brand differentiation and cultural positioning in a highly competitive local market. It also serves as a valuable reference for coffee producers in other Asian countries, such as South Korea, Thailand, and Malaysia. Furthermore, in response to the impacts of global climate change on the coffee supply chain (e.g., unstable bean sources in Africa and Central and South America), Taiwan, as a non-traditional coffee producing region, has developed a unique high-altitude premium bean cultivation and flavor research system, aligning with the global focus on alternative production areas and climate-resilient agricultural models. This also provides practical evidence for the international trend of promoting local production, local consumption, and low-carbon supply chains. Finally, Taiwan's coffee industry's digital application innovations (such as subscriptions, social marketing, and cloud-based roasting services) and cross-cultural experiments (such as coffee x art and coffee x local revitalization) are increasingly attracting the attention of international academia and brands, representing a new model of "cultural micro-export." This makes Taiwan not only a place for coffee consumption and production, but also a global hub for coffee cultural creativity and strategic experimentation.</w:t>
      </w:r>
    </w:p>
    <w:p w14:paraId="1F62EC0D" w14:textId="1D537A57" w:rsidR="00813591" w:rsidRDefault="00813591" w:rsidP="00461ED3">
      <w:pPr>
        <w:widowControl/>
        <w:spacing w:beforeLines="0" w:before="0" w:afterLines="0" w:after="200" w:line="276" w:lineRule="auto"/>
        <w:ind w:firstLineChars="0" w:firstLine="0"/>
        <w:jc w:val="left"/>
        <w:rPr>
          <w:rFonts w:ascii="Calibri" w:eastAsia="Times New Roman" w:hAnsi="Calibri" w:cs="Times New Roman"/>
          <w:kern w:val="0"/>
          <w:sz w:val="22"/>
          <w:lang w:val="en-GB" w:eastAsia="en-GB"/>
        </w:rPr>
      </w:pPr>
    </w:p>
    <w:p w14:paraId="5FCD2655" w14:textId="77777777" w:rsidR="00260803" w:rsidRPr="00260803" w:rsidRDefault="00260803" w:rsidP="00813591">
      <w:pPr>
        <w:widowControl/>
        <w:spacing w:beforeLines="0" w:before="0" w:afterLines="0" w:after="200" w:line="276" w:lineRule="auto"/>
        <w:ind w:firstLineChars="0" w:firstLine="0"/>
        <w:jc w:val="left"/>
        <w:rPr>
          <w:rFonts w:ascii="Calibri" w:eastAsia="Times New Roman" w:hAnsi="Calibri" w:cs="Times New Roman"/>
          <w:kern w:val="0"/>
          <w:sz w:val="22"/>
          <w:lang w:val="en-GB" w:eastAsia="en-GB"/>
        </w:rPr>
      </w:pPr>
      <w:r w:rsidRPr="00260803">
        <w:rPr>
          <w:rFonts w:ascii="Calibri" w:eastAsia="Times New Roman" w:hAnsi="Calibri" w:cs="Times New Roman"/>
          <w:kern w:val="0"/>
          <w:sz w:val="22"/>
          <w:lang w:val="en-GB" w:eastAsia="en-GB"/>
        </w:rPr>
        <w:lastRenderedPageBreak/>
        <w:t>Disclaimer (Artificial Intelligence)</w:t>
      </w:r>
    </w:p>
    <w:p w14:paraId="4E89B7B4" w14:textId="62CDA5B3" w:rsidR="00C7466D" w:rsidRDefault="00260803" w:rsidP="00DB0AB0">
      <w:pPr>
        <w:widowControl/>
        <w:spacing w:beforeLines="0" w:before="0" w:afterLines="0" w:after="200" w:line="276" w:lineRule="auto"/>
        <w:ind w:firstLineChars="0" w:firstLine="0"/>
        <w:jc w:val="left"/>
        <w:rPr>
          <w:rFonts w:ascii="Calibri" w:eastAsiaTheme="minorEastAsia" w:hAnsi="Calibri" w:cs="Times New Roman"/>
          <w:kern w:val="0"/>
          <w:sz w:val="22"/>
          <w:lang w:val="en-GB"/>
        </w:rPr>
      </w:pPr>
      <w:r w:rsidRPr="00260803">
        <w:rPr>
          <w:rFonts w:ascii="Calibri" w:eastAsia="Times New Roman" w:hAnsi="Calibri" w:cs="Times New Roman"/>
          <w:kern w:val="0"/>
          <w:sz w:val="22"/>
          <w:lang w:val="en-GB" w:eastAsia="en-GB"/>
        </w:rPr>
        <w:t xml:space="preserve"> The author hereby declares that generative artificial intelligence (AI) techniques, such as large-scale language models, were used in the writing or editing of this article. This description includes the name, version, model, and source of the AI technology, as well as any input provided to the AI technology. Details of AI usage are as follows: 1. CHATGPT version 4.0 2. Related keywords: Taiwan coffee industry, history of coffee, future development models for the catering industry</w:t>
      </w:r>
      <w:r w:rsidRPr="00260803">
        <w:rPr>
          <w:rFonts w:ascii="Calibri" w:eastAsia="Times New Roman" w:hAnsi="Calibri" w:cs="Times New Roman" w:hint="eastAsia"/>
          <w:kern w:val="0"/>
          <w:sz w:val="22"/>
          <w:lang w:val="en-GB" w:eastAsia="en-GB"/>
        </w:rPr>
        <w:t>.</w:t>
      </w:r>
    </w:p>
    <w:p w14:paraId="7EEC9210" w14:textId="77777777" w:rsidR="00260803" w:rsidRPr="00260803" w:rsidRDefault="00260803" w:rsidP="00DB0AB0">
      <w:pPr>
        <w:widowControl/>
        <w:spacing w:beforeLines="0" w:before="0" w:afterLines="0" w:after="200" w:line="276" w:lineRule="auto"/>
        <w:ind w:firstLineChars="0" w:firstLine="0"/>
        <w:jc w:val="left"/>
        <w:rPr>
          <w:rFonts w:ascii="Calibri" w:eastAsiaTheme="minorEastAsia" w:hAnsi="Calibri" w:cs="Times New Roman"/>
          <w:kern w:val="0"/>
          <w:sz w:val="22"/>
          <w:lang w:val="en-GB"/>
        </w:rPr>
      </w:pPr>
    </w:p>
    <w:p w14:paraId="4FBD621E" w14:textId="77777777" w:rsidR="00721A0E" w:rsidRPr="00150F4A" w:rsidRDefault="00721A0E" w:rsidP="00721A0E">
      <w:pPr>
        <w:suppressAutoHyphens/>
        <w:autoSpaceDN w:val="0"/>
        <w:spacing w:beforeLines="0" w:before="0" w:afterLines="0" w:after="0" w:line="240" w:lineRule="auto"/>
        <w:ind w:firstLineChars="0" w:firstLine="0"/>
        <w:textAlignment w:val="baseline"/>
        <w:rPr>
          <w:rFonts w:cs="Times New Roman"/>
          <w:b/>
          <w:bCs/>
          <w:kern w:val="3"/>
          <w:sz w:val="22"/>
        </w:rPr>
      </w:pPr>
      <w:r w:rsidRPr="00150F4A">
        <w:rPr>
          <w:rFonts w:cs="Times New Roman"/>
          <w:b/>
          <w:bCs/>
          <w:kern w:val="3"/>
          <w:sz w:val="22"/>
        </w:rPr>
        <w:t>REFERENCES</w:t>
      </w:r>
    </w:p>
    <w:p w14:paraId="562CAE47" w14:textId="19957E02" w:rsidR="001C7A63" w:rsidRPr="00150F4A" w:rsidRDefault="001C7A63" w:rsidP="00721A0E">
      <w:pPr>
        <w:widowControl/>
        <w:spacing w:beforeLines="0" w:before="120" w:beforeAutospacing="1" w:afterLines="0" w:after="120" w:afterAutospacing="1" w:line="240" w:lineRule="auto"/>
        <w:ind w:firstLineChars="0" w:firstLine="0"/>
        <w:jc w:val="left"/>
        <w:rPr>
          <w:rFonts w:eastAsia="Times New Roman" w:cs="Times New Roman"/>
          <w:kern w:val="0"/>
          <w:szCs w:val="24"/>
        </w:rPr>
      </w:pPr>
      <w:r w:rsidRPr="00150F4A">
        <w:rPr>
          <w:sz w:val="22"/>
        </w:rPr>
        <w:t xml:space="preserve">   </w:t>
      </w:r>
      <w:r w:rsidRPr="00150F4A">
        <w:rPr>
          <w:rFonts w:eastAsia="Times New Roman" w:cs="Times New Roman"/>
          <w:kern w:val="0"/>
          <w:szCs w:val="24"/>
        </w:rPr>
        <w:t xml:space="preserve"> Barney, J. (1991). </w:t>
      </w:r>
      <w:r w:rsidRPr="00150F4A">
        <w:rPr>
          <w:rFonts w:eastAsia="Times New Roman" w:cs="Times New Roman"/>
          <w:i/>
          <w:iCs/>
          <w:kern w:val="0"/>
          <w:szCs w:val="24"/>
        </w:rPr>
        <w:t>Firm Resources and Sustained Competitive Advantage</w:t>
      </w:r>
      <w:r w:rsidRPr="00150F4A">
        <w:rPr>
          <w:rFonts w:eastAsia="Times New Roman" w:cs="Times New Roman"/>
          <w:kern w:val="0"/>
          <w:szCs w:val="24"/>
        </w:rPr>
        <w:t>. Journal of Management, 17(1), 99-120.</w:t>
      </w:r>
    </w:p>
    <w:p w14:paraId="66058830" w14:textId="77777777" w:rsidR="001C7A63" w:rsidRPr="00150F4A" w:rsidRDefault="001C7A63" w:rsidP="00721A0E">
      <w:pPr>
        <w:widowControl/>
        <w:spacing w:beforeLines="0" w:before="120" w:beforeAutospacing="1" w:afterLines="0" w:after="120" w:afterAutospacing="1" w:line="240" w:lineRule="auto"/>
        <w:ind w:firstLineChars="0" w:firstLine="0"/>
        <w:jc w:val="left"/>
        <w:rPr>
          <w:rFonts w:eastAsia="Times New Roman" w:cs="Times New Roman"/>
          <w:kern w:val="0"/>
          <w:szCs w:val="24"/>
        </w:rPr>
      </w:pPr>
      <w:r w:rsidRPr="00150F4A">
        <w:rPr>
          <w:rFonts w:eastAsia="Times New Roman" w:cs="Times New Roman"/>
          <w:kern w:val="0"/>
          <w:szCs w:val="24"/>
        </w:rPr>
        <w:t xml:space="preserve">    Holt, D. B. (2004). </w:t>
      </w:r>
      <w:r w:rsidRPr="00150F4A">
        <w:rPr>
          <w:rFonts w:eastAsia="Times New Roman" w:cs="Times New Roman"/>
          <w:i/>
          <w:iCs/>
          <w:kern w:val="0"/>
          <w:szCs w:val="24"/>
        </w:rPr>
        <w:t>How Brands Become Icons: The Principles of Cultural Branding</w:t>
      </w:r>
      <w:r w:rsidRPr="00150F4A">
        <w:rPr>
          <w:rFonts w:eastAsia="Times New Roman" w:cs="Times New Roman"/>
          <w:kern w:val="0"/>
          <w:szCs w:val="24"/>
        </w:rPr>
        <w:t>. Harvard Business Press.</w:t>
      </w:r>
    </w:p>
    <w:p w14:paraId="13D2502F" w14:textId="77777777" w:rsidR="001C7A63" w:rsidRPr="00150F4A" w:rsidRDefault="001C7A63" w:rsidP="00721A0E">
      <w:pPr>
        <w:widowControl/>
        <w:spacing w:beforeLines="0" w:before="120" w:beforeAutospacing="1" w:afterLines="0" w:after="120" w:afterAutospacing="1" w:line="240" w:lineRule="auto"/>
        <w:ind w:firstLineChars="0" w:firstLine="0"/>
        <w:jc w:val="left"/>
        <w:rPr>
          <w:rFonts w:eastAsia="Times New Roman" w:cs="Times New Roman"/>
          <w:kern w:val="0"/>
          <w:szCs w:val="24"/>
        </w:rPr>
      </w:pPr>
      <w:r w:rsidRPr="00150F4A">
        <w:rPr>
          <w:rFonts w:eastAsia="Times New Roman" w:cs="Times New Roman"/>
          <w:kern w:val="0"/>
          <w:szCs w:val="24"/>
        </w:rPr>
        <w:t xml:space="preserve">    </w:t>
      </w:r>
      <w:proofErr w:type="spellStart"/>
      <w:r w:rsidRPr="00150F4A">
        <w:rPr>
          <w:rFonts w:eastAsia="Times New Roman" w:cs="Times New Roman"/>
          <w:kern w:val="0"/>
          <w:szCs w:val="24"/>
        </w:rPr>
        <w:t>Klepper</w:t>
      </w:r>
      <w:proofErr w:type="spellEnd"/>
      <w:r w:rsidRPr="00150F4A">
        <w:rPr>
          <w:rFonts w:eastAsia="Times New Roman" w:cs="Times New Roman"/>
          <w:kern w:val="0"/>
          <w:szCs w:val="24"/>
        </w:rPr>
        <w:t xml:space="preserve">, S. (1997). </w:t>
      </w:r>
      <w:r w:rsidRPr="00150F4A">
        <w:rPr>
          <w:rFonts w:eastAsia="Times New Roman" w:cs="Times New Roman"/>
          <w:i/>
          <w:iCs/>
          <w:kern w:val="0"/>
          <w:szCs w:val="24"/>
        </w:rPr>
        <w:t>Industry Life Cycles. Industrial and Corporate Change</w:t>
      </w:r>
      <w:r w:rsidRPr="00150F4A">
        <w:rPr>
          <w:rFonts w:eastAsia="Times New Roman" w:cs="Times New Roman"/>
          <w:kern w:val="0"/>
          <w:szCs w:val="24"/>
        </w:rPr>
        <w:t>, 6(1), 145-181.</w:t>
      </w:r>
    </w:p>
    <w:p w14:paraId="6376971E" w14:textId="77777777" w:rsidR="001C7A63" w:rsidRPr="00150F4A" w:rsidRDefault="001C7A63" w:rsidP="00721A0E">
      <w:pPr>
        <w:widowControl/>
        <w:spacing w:beforeLines="0" w:before="120" w:beforeAutospacing="1" w:afterLines="0" w:after="120" w:afterAutospacing="1" w:line="240" w:lineRule="auto"/>
        <w:ind w:firstLineChars="0" w:firstLine="0"/>
        <w:jc w:val="left"/>
        <w:rPr>
          <w:rFonts w:eastAsia="Times New Roman" w:cs="Times New Roman"/>
          <w:kern w:val="0"/>
          <w:szCs w:val="24"/>
        </w:rPr>
      </w:pPr>
      <w:r w:rsidRPr="00150F4A">
        <w:rPr>
          <w:rFonts w:eastAsia="Times New Roman" w:cs="Times New Roman"/>
          <w:kern w:val="0"/>
          <w:szCs w:val="24"/>
        </w:rPr>
        <w:t xml:space="preserve">    Pine, B. J., &amp; Gilmore, J. H. (1998). </w:t>
      </w:r>
      <w:r w:rsidRPr="00150F4A">
        <w:rPr>
          <w:rFonts w:eastAsia="Times New Roman" w:cs="Times New Roman"/>
          <w:i/>
          <w:iCs/>
          <w:kern w:val="0"/>
          <w:szCs w:val="24"/>
        </w:rPr>
        <w:t>Welcome to the Experience Economy.</w:t>
      </w:r>
      <w:r w:rsidRPr="00150F4A">
        <w:rPr>
          <w:rFonts w:eastAsia="Times New Roman" w:cs="Times New Roman"/>
          <w:kern w:val="0"/>
          <w:szCs w:val="24"/>
        </w:rPr>
        <w:t xml:space="preserve"> Harvard Business Review, 76(4), 97-105.</w:t>
      </w:r>
    </w:p>
    <w:p w14:paraId="56BDF60C" w14:textId="77777777" w:rsidR="001C7A63" w:rsidRPr="00150F4A" w:rsidRDefault="001C7A63" w:rsidP="00721A0E">
      <w:pPr>
        <w:widowControl/>
        <w:spacing w:beforeLines="0" w:before="120" w:beforeAutospacing="1" w:afterLines="0" w:after="120" w:afterAutospacing="1" w:line="240" w:lineRule="auto"/>
        <w:ind w:firstLineChars="0" w:firstLine="0"/>
        <w:jc w:val="left"/>
        <w:rPr>
          <w:rFonts w:eastAsia="Times New Roman" w:cs="Times New Roman"/>
          <w:kern w:val="0"/>
          <w:szCs w:val="24"/>
        </w:rPr>
      </w:pPr>
      <w:r w:rsidRPr="00150F4A">
        <w:rPr>
          <w:rFonts w:eastAsia="Times New Roman" w:cs="Times New Roman"/>
          <w:kern w:val="0"/>
          <w:szCs w:val="24"/>
        </w:rPr>
        <w:t xml:space="preserve">    Porter, M. E. (1980). </w:t>
      </w:r>
      <w:r w:rsidRPr="00150F4A">
        <w:rPr>
          <w:rFonts w:eastAsia="Times New Roman" w:cs="Times New Roman"/>
          <w:i/>
          <w:iCs/>
          <w:kern w:val="0"/>
          <w:szCs w:val="24"/>
        </w:rPr>
        <w:t>Competitive Strategy: Techniques for Analyzing Industries and Competitors</w:t>
      </w:r>
      <w:r w:rsidRPr="00150F4A">
        <w:rPr>
          <w:rFonts w:eastAsia="Times New Roman" w:cs="Times New Roman"/>
          <w:kern w:val="0"/>
          <w:szCs w:val="24"/>
        </w:rPr>
        <w:t>. The Free Press.</w:t>
      </w:r>
    </w:p>
    <w:p w14:paraId="0401F9D6" w14:textId="3AFF662D" w:rsidR="001C7A63" w:rsidRPr="00150F4A" w:rsidRDefault="001C7A63" w:rsidP="00721A0E">
      <w:pPr>
        <w:widowControl/>
        <w:spacing w:beforeLines="0" w:before="120" w:beforeAutospacing="1" w:afterLines="0" w:after="120" w:afterAutospacing="1" w:line="240" w:lineRule="auto"/>
        <w:ind w:firstLineChars="0" w:firstLine="0"/>
        <w:jc w:val="left"/>
        <w:rPr>
          <w:rFonts w:eastAsia="Times New Roman" w:cs="Times New Roman"/>
          <w:kern w:val="0"/>
          <w:szCs w:val="24"/>
        </w:rPr>
      </w:pPr>
      <w:r w:rsidRPr="00150F4A">
        <w:rPr>
          <w:rFonts w:eastAsia="Times New Roman" w:cs="Times New Roman"/>
          <w:kern w:val="0"/>
          <w:szCs w:val="24"/>
        </w:rPr>
        <w:t xml:space="preserve">    Teece, D. J. (2007). </w:t>
      </w:r>
      <w:r w:rsidRPr="00150F4A">
        <w:rPr>
          <w:rFonts w:eastAsia="Times New Roman" w:cs="Times New Roman"/>
          <w:i/>
          <w:iCs/>
          <w:kern w:val="0"/>
          <w:szCs w:val="24"/>
        </w:rPr>
        <w:t>Explicating dynamic capabilities: The nature and micro</w:t>
      </w:r>
      <w:r w:rsidR="00393454">
        <w:rPr>
          <w:rFonts w:asciiTheme="minorEastAsia" w:eastAsiaTheme="minorEastAsia" w:hAnsiTheme="minorEastAsia" w:cs="Times New Roman" w:hint="eastAsia"/>
          <w:i/>
          <w:iCs/>
          <w:kern w:val="0"/>
          <w:szCs w:val="24"/>
        </w:rPr>
        <w:t xml:space="preserve"> </w:t>
      </w:r>
      <w:r w:rsidRPr="00150F4A">
        <w:rPr>
          <w:rFonts w:eastAsia="Times New Roman" w:cs="Times New Roman"/>
          <w:i/>
          <w:iCs/>
          <w:kern w:val="0"/>
          <w:szCs w:val="24"/>
        </w:rPr>
        <w:t>foundations of (sustainable) enterprise performance.</w:t>
      </w:r>
      <w:r w:rsidRPr="00150F4A">
        <w:rPr>
          <w:rFonts w:eastAsia="Times New Roman" w:cs="Times New Roman"/>
          <w:kern w:val="0"/>
          <w:szCs w:val="24"/>
        </w:rPr>
        <w:t xml:space="preserve"> Strategic Management Journal, 28(13), 1319–1350.</w:t>
      </w:r>
    </w:p>
    <w:p w14:paraId="1D1456E8" w14:textId="0206CAC7" w:rsidR="004446AD" w:rsidRDefault="001C7A63" w:rsidP="00721A0E">
      <w:pPr>
        <w:widowControl/>
        <w:spacing w:beforeLines="0" w:before="120" w:beforeAutospacing="1" w:afterLines="0" w:after="120" w:afterAutospacing="1" w:line="240" w:lineRule="auto"/>
        <w:ind w:firstLineChars="0" w:firstLine="0"/>
        <w:jc w:val="left"/>
        <w:rPr>
          <w:rFonts w:eastAsia="Times New Roman" w:cs="Times New Roman"/>
          <w:kern w:val="0"/>
          <w:szCs w:val="24"/>
        </w:rPr>
      </w:pPr>
      <w:r w:rsidRPr="00150F4A">
        <w:rPr>
          <w:sz w:val="22"/>
        </w:rPr>
        <w:t xml:space="preserve">  </w:t>
      </w:r>
      <w:r w:rsidRPr="00150F4A">
        <w:rPr>
          <w:rFonts w:eastAsia="Times New Roman" w:cs="Times New Roman"/>
          <w:kern w:val="0"/>
          <w:szCs w:val="24"/>
        </w:rPr>
        <w:t xml:space="preserve">  Yin, R. K. (2018). </w:t>
      </w:r>
      <w:r w:rsidRPr="00150F4A">
        <w:rPr>
          <w:rFonts w:eastAsia="Times New Roman" w:cs="Times New Roman"/>
          <w:i/>
          <w:iCs/>
          <w:kern w:val="0"/>
          <w:szCs w:val="24"/>
        </w:rPr>
        <w:t>Case Study Research and Applications: Design and Methods (6th ed.)</w:t>
      </w:r>
      <w:r w:rsidRPr="00150F4A">
        <w:rPr>
          <w:rFonts w:eastAsia="Times New Roman" w:cs="Times New Roman"/>
          <w:kern w:val="0"/>
          <w:szCs w:val="24"/>
        </w:rPr>
        <w:t>. Sage Publications.</w:t>
      </w:r>
    </w:p>
    <w:p w14:paraId="599DD962" w14:textId="7B122654" w:rsidR="00F742CA" w:rsidRPr="000354BA" w:rsidRDefault="00F742CA" w:rsidP="00721A0E">
      <w:pPr>
        <w:widowControl/>
        <w:spacing w:beforeLines="0" w:before="120" w:beforeAutospacing="1" w:afterLines="0" w:after="120" w:afterAutospacing="1" w:line="240" w:lineRule="auto"/>
        <w:ind w:firstLineChars="0" w:firstLine="0"/>
        <w:jc w:val="left"/>
        <w:rPr>
          <w:sz w:val="22"/>
          <w:highlight w:val="yellow"/>
        </w:rPr>
      </w:pPr>
      <w:proofErr w:type="spellStart"/>
      <w:r w:rsidRPr="000354BA">
        <w:rPr>
          <w:sz w:val="22"/>
          <w:highlight w:val="yellow"/>
        </w:rPr>
        <w:t>Vegro</w:t>
      </w:r>
      <w:proofErr w:type="spellEnd"/>
      <w:r w:rsidRPr="000354BA">
        <w:rPr>
          <w:sz w:val="22"/>
          <w:highlight w:val="yellow"/>
        </w:rPr>
        <w:t>, C. L. R., &amp; de Almeida, L. F. (2020). Global coffee market: Socio-economic and cultural dynamics. In Coffee consumption and industry strategies in Brazil (pp. 3-19). Woodhead Publishing.</w:t>
      </w:r>
    </w:p>
    <w:p w14:paraId="02555117" w14:textId="2C024CFC" w:rsidR="001F104F" w:rsidRPr="000354BA" w:rsidRDefault="001F104F" w:rsidP="00721A0E">
      <w:pPr>
        <w:widowControl/>
        <w:spacing w:beforeLines="0" w:before="120" w:beforeAutospacing="1" w:afterLines="0" w:after="120" w:afterAutospacing="1" w:line="240" w:lineRule="auto"/>
        <w:ind w:firstLineChars="0" w:firstLine="0"/>
        <w:jc w:val="left"/>
        <w:rPr>
          <w:sz w:val="22"/>
          <w:highlight w:val="yellow"/>
        </w:rPr>
      </w:pPr>
      <w:proofErr w:type="spellStart"/>
      <w:r w:rsidRPr="000354BA">
        <w:rPr>
          <w:sz w:val="22"/>
          <w:highlight w:val="yellow"/>
        </w:rPr>
        <w:t>Wann</w:t>
      </w:r>
      <w:proofErr w:type="spellEnd"/>
      <w:r w:rsidRPr="000354BA">
        <w:rPr>
          <w:sz w:val="22"/>
          <w:highlight w:val="yellow"/>
        </w:rPr>
        <w:t xml:space="preserve">, J. W., Kao, C. </w:t>
      </w:r>
      <w:bookmarkStart w:id="0" w:name="_GoBack"/>
      <w:bookmarkEnd w:id="0"/>
      <w:r w:rsidRPr="000354BA">
        <w:rPr>
          <w:sz w:val="22"/>
          <w:highlight w:val="yellow"/>
        </w:rPr>
        <w:t>Y., &amp; Yang, Y. C. (2018). Consumer preferences of locally grown specialty crop: The case of Taiwan coffee. Sustainability, 10(7), 2396.</w:t>
      </w:r>
    </w:p>
    <w:p w14:paraId="6F502EE5" w14:textId="63462A0B" w:rsidR="001F104F" w:rsidRPr="00150F4A" w:rsidRDefault="001F104F" w:rsidP="00721A0E">
      <w:pPr>
        <w:widowControl/>
        <w:spacing w:beforeLines="0" w:before="120" w:beforeAutospacing="1" w:afterLines="0" w:after="120" w:afterAutospacing="1" w:line="240" w:lineRule="auto"/>
        <w:ind w:firstLineChars="0" w:firstLine="0"/>
        <w:jc w:val="left"/>
        <w:rPr>
          <w:sz w:val="22"/>
        </w:rPr>
      </w:pPr>
      <w:r w:rsidRPr="000354BA">
        <w:rPr>
          <w:sz w:val="22"/>
          <w:highlight w:val="yellow"/>
        </w:rPr>
        <w:lastRenderedPageBreak/>
        <w:t xml:space="preserve">Morland, L. (2018). Values added in </w:t>
      </w:r>
      <w:proofErr w:type="spellStart"/>
      <w:r w:rsidRPr="000354BA">
        <w:rPr>
          <w:sz w:val="22"/>
          <w:highlight w:val="yellow"/>
        </w:rPr>
        <w:t>speciality</w:t>
      </w:r>
      <w:proofErr w:type="spellEnd"/>
      <w:r w:rsidRPr="000354BA">
        <w:rPr>
          <w:sz w:val="22"/>
          <w:highlight w:val="yellow"/>
        </w:rPr>
        <w:t xml:space="preserve"> coffee: Connecting product and place through </w:t>
      </w:r>
      <w:proofErr w:type="spellStart"/>
      <w:r w:rsidRPr="000354BA">
        <w:rPr>
          <w:sz w:val="22"/>
          <w:highlight w:val="yellow"/>
        </w:rPr>
        <w:t>songlines</w:t>
      </w:r>
      <w:proofErr w:type="spellEnd"/>
      <w:r w:rsidRPr="000354BA">
        <w:rPr>
          <w:sz w:val="22"/>
          <w:highlight w:val="yellow"/>
        </w:rPr>
        <w:t>. The International Journal of Entrepreneurship and Innovation, 19(2), 113-124.</w:t>
      </w:r>
    </w:p>
    <w:sectPr w:rsidR="001F104F" w:rsidRPr="00150F4A" w:rsidSect="001908FC">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20"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9D365" w14:textId="77777777" w:rsidR="00326743" w:rsidRPr="00302F31" w:rsidRDefault="00326743" w:rsidP="00522945">
      <w:pPr>
        <w:spacing w:before="120" w:after="120" w:line="240" w:lineRule="auto"/>
        <w:ind w:firstLine="480"/>
      </w:pPr>
      <w:r w:rsidRPr="00302F31">
        <w:separator/>
      </w:r>
    </w:p>
  </w:endnote>
  <w:endnote w:type="continuationSeparator" w:id="0">
    <w:p w14:paraId="6A85DBF0" w14:textId="77777777" w:rsidR="00326743" w:rsidRPr="00302F31" w:rsidRDefault="00326743" w:rsidP="00522945">
      <w:pPr>
        <w:spacing w:before="120" w:after="120" w:line="240" w:lineRule="auto"/>
        <w:ind w:firstLine="480"/>
      </w:pPr>
      <w:r w:rsidRPr="00302F31">
        <w:continuationSeparator/>
      </w:r>
    </w:p>
  </w:endnote>
  <w:endnote w:type="continuationNotice" w:id="1">
    <w:p w14:paraId="1B435CE8" w14:textId="77777777" w:rsidR="00326743" w:rsidRPr="00302F31" w:rsidRDefault="00326743">
      <w:pPr>
        <w:spacing w:before="120" w:after="120"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B">
    <w:altName w:val="Microsoft JhengHei Light"/>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0DD39" w14:textId="77777777" w:rsidR="007E3C72" w:rsidRPr="00302F31" w:rsidRDefault="007E3C72">
    <w:pPr>
      <w:pStyle w:val="Footer"/>
      <w:spacing w:before="120" w:after="120"/>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FB9A5" w14:textId="1F2DD455" w:rsidR="000C42C2" w:rsidRPr="00302F31" w:rsidRDefault="000C42C2">
    <w:pPr>
      <w:pStyle w:val="Footer"/>
      <w:spacing w:before="120" w:after="120"/>
      <w:ind w:firstLine="400"/>
    </w:pPr>
  </w:p>
  <w:p w14:paraId="01018828" w14:textId="747CE82A" w:rsidR="00412D9E" w:rsidRPr="00302F31" w:rsidRDefault="00412D9E">
    <w:pPr>
      <w:pStyle w:val="Footer"/>
      <w:spacing w:before="120" w:after="120"/>
      <w:ind w:firstLine="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43064" w14:textId="77777777" w:rsidR="007E3C72" w:rsidRPr="00302F31" w:rsidRDefault="007E3C72">
    <w:pPr>
      <w:pStyle w:val="Footer"/>
      <w:spacing w:before="120" w:after="120"/>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8626D" w14:textId="77777777" w:rsidR="00326743" w:rsidRPr="00302F31" w:rsidRDefault="00326743" w:rsidP="00522945">
      <w:pPr>
        <w:spacing w:before="120" w:after="120" w:line="240" w:lineRule="auto"/>
        <w:ind w:firstLine="480"/>
      </w:pPr>
      <w:r w:rsidRPr="00302F31">
        <w:separator/>
      </w:r>
    </w:p>
  </w:footnote>
  <w:footnote w:type="continuationSeparator" w:id="0">
    <w:p w14:paraId="72D79E52" w14:textId="77777777" w:rsidR="00326743" w:rsidRPr="00302F31" w:rsidRDefault="00326743" w:rsidP="00522945">
      <w:pPr>
        <w:spacing w:before="120" w:after="120" w:line="240" w:lineRule="auto"/>
        <w:ind w:firstLine="480"/>
      </w:pPr>
      <w:r w:rsidRPr="00302F31">
        <w:continuationSeparator/>
      </w:r>
    </w:p>
  </w:footnote>
  <w:footnote w:type="continuationNotice" w:id="1">
    <w:p w14:paraId="71ECEC39" w14:textId="77777777" w:rsidR="00326743" w:rsidRPr="00302F31" w:rsidRDefault="00326743">
      <w:pPr>
        <w:spacing w:before="120" w:after="120" w:line="240" w:lineRule="auto"/>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9027B" w14:textId="70E5D1F4" w:rsidR="00D01ECF" w:rsidRPr="00302F31" w:rsidRDefault="000354BA" w:rsidP="007E3C72">
    <w:pPr>
      <w:pStyle w:val="Header"/>
      <w:spacing w:before="120" w:after="120"/>
      <w:ind w:firstLine="400"/>
    </w:pPr>
    <w:r>
      <w:rPr>
        <w:noProof/>
      </w:rPr>
      <w:pict w14:anchorId="74796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13407" o:spid="_x0000_s2086" type="#_x0000_t136" style="position:absolute;left:0;text-align:left;margin-left:0;margin-top:0;width:527.3pt;height:58.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21DDC" w14:textId="38D7A35A" w:rsidR="00D01ECF" w:rsidRPr="00302F31" w:rsidRDefault="000354BA" w:rsidP="007E3C72">
    <w:pPr>
      <w:pStyle w:val="Header"/>
      <w:spacing w:before="120" w:after="120"/>
      <w:ind w:firstLine="400"/>
    </w:pPr>
    <w:r>
      <w:rPr>
        <w:noProof/>
      </w:rPr>
      <w:pict w14:anchorId="34A4F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13408" o:spid="_x0000_s2087" type="#_x0000_t136" style="position:absolute;left:0;text-align:left;margin-left:0;margin-top:0;width:527.3pt;height:58.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D837" w14:textId="76D7561D" w:rsidR="00D01ECF" w:rsidRPr="00302F31" w:rsidRDefault="000354BA">
    <w:pPr>
      <w:pStyle w:val="Header"/>
      <w:spacing w:before="120" w:after="120"/>
      <w:ind w:firstLine="400"/>
    </w:pPr>
    <w:r>
      <w:rPr>
        <w:noProof/>
      </w:rPr>
      <w:pict w14:anchorId="0FB03B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13406" o:spid="_x0000_s2085" type="#_x0000_t136" style="position:absolute;left:0;text-align:left;margin-left:0;margin-top:0;width:527.3pt;height:58.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553"/>
    <w:multiLevelType w:val="multilevel"/>
    <w:tmpl w:val="A4E67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EC1BB9"/>
    <w:multiLevelType w:val="hybridMultilevel"/>
    <w:tmpl w:val="3DDA37C0"/>
    <w:lvl w:ilvl="0" w:tplc="E5C207BE">
      <w:start w:val="1"/>
      <w:numFmt w:val="decimal"/>
      <w:lvlText w:val="%1."/>
      <w:lvlJc w:val="left"/>
      <w:pPr>
        <w:ind w:left="360" w:hanging="360"/>
      </w:pPr>
      <w:rPr>
        <w:rFonts w:hint="default"/>
        <w:color w:val="EE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3D1681"/>
    <w:multiLevelType w:val="multilevel"/>
    <w:tmpl w:val="3490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C4017"/>
    <w:multiLevelType w:val="multilevel"/>
    <w:tmpl w:val="E53C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F4A4D"/>
    <w:multiLevelType w:val="multilevel"/>
    <w:tmpl w:val="3F84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70E3B"/>
    <w:multiLevelType w:val="multilevel"/>
    <w:tmpl w:val="250C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C2D87"/>
    <w:multiLevelType w:val="multilevel"/>
    <w:tmpl w:val="945E5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1F3379"/>
    <w:multiLevelType w:val="hybridMultilevel"/>
    <w:tmpl w:val="D44AB668"/>
    <w:lvl w:ilvl="0" w:tplc="742C15C0">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F11BF6"/>
    <w:multiLevelType w:val="multilevel"/>
    <w:tmpl w:val="FC4EFD2A"/>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15:restartNumberingAfterBreak="0">
    <w:nsid w:val="7BE73014"/>
    <w:multiLevelType w:val="multilevel"/>
    <w:tmpl w:val="77F0A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5"/>
  </w:num>
  <w:num w:numId="4">
    <w:abstractNumId w:val="0"/>
  </w:num>
  <w:num w:numId="5">
    <w:abstractNumId w:val="3"/>
  </w:num>
  <w:num w:numId="6">
    <w:abstractNumId w:val="1"/>
  </w:num>
  <w:num w:numId="7">
    <w:abstractNumId w:val="8"/>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characterSpacingControl w:val="doNotCompress"/>
  <w:hdrShapeDefaults>
    <o:shapedefaults v:ext="edit" spidmax="208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FCD"/>
    <w:rsid w:val="00000819"/>
    <w:rsid w:val="0000092E"/>
    <w:rsid w:val="00001FD9"/>
    <w:rsid w:val="000021D8"/>
    <w:rsid w:val="0000281A"/>
    <w:rsid w:val="00002897"/>
    <w:rsid w:val="000032DF"/>
    <w:rsid w:val="00003831"/>
    <w:rsid w:val="00003E41"/>
    <w:rsid w:val="00003E6D"/>
    <w:rsid w:val="0000450B"/>
    <w:rsid w:val="0000457D"/>
    <w:rsid w:val="00004861"/>
    <w:rsid w:val="00004A50"/>
    <w:rsid w:val="00005548"/>
    <w:rsid w:val="00005583"/>
    <w:rsid w:val="00006D03"/>
    <w:rsid w:val="00007CFA"/>
    <w:rsid w:val="00007DED"/>
    <w:rsid w:val="00007E5A"/>
    <w:rsid w:val="00010692"/>
    <w:rsid w:val="00010BCD"/>
    <w:rsid w:val="00010E01"/>
    <w:rsid w:val="00011F3E"/>
    <w:rsid w:val="0001227D"/>
    <w:rsid w:val="00013371"/>
    <w:rsid w:val="000157CB"/>
    <w:rsid w:val="00015AF4"/>
    <w:rsid w:val="00015B66"/>
    <w:rsid w:val="000165BC"/>
    <w:rsid w:val="00016FE3"/>
    <w:rsid w:val="00017439"/>
    <w:rsid w:val="000179C8"/>
    <w:rsid w:val="00017BD1"/>
    <w:rsid w:val="00020491"/>
    <w:rsid w:val="00022145"/>
    <w:rsid w:val="00023101"/>
    <w:rsid w:val="00023722"/>
    <w:rsid w:val="00023917"/>
    <w:rsid w:val="0002486E"/>
    <w:rsid w:val="000248A4"/>
    <w:rsid w:val="000251B7"/>
    <w:rsid w:val="00025226"/>
    <w:rsid w:val="000253B3"/>
    <w:rsid w:val="00026987"/>
    <w:rsid w:val="00026FFE"/>
    <w:rsid w:val="00027180"/>
    <w:rsid w:val="00030408"/>
    <w:rsid w:val="000304BD"/>
    <w:rsid w:val="000309B5"/>
    <w:rsid w:val="00030BEC"/>
    <w:rsid w:val="00030E2D"/>
    <w:rsid w:val="00030F88"/>
    <w:rsid w:val="00032202"/>
    <w:rsid w:val="000331AC"/>
    <w:rsid w:val="000332EA"/>
    <w:rsid w:val="00033D5C"/>
    <w:rsid w:val="000354BA"/>
    <w:rsid w:val="0003563D"/>
    <w:rsid w:val="00035797"/>
    <w:rsid w:val="000371F9"/>
    <w:rsid w:val="000374F9"/>
    <w:rsid w:val="0003764B"/>
    <w:rsid w:val="000379B6"/>
    <w:rsid w:val="000404AE"/>
    <w:rsid w:val="00040685"/>
    <w:rsid w:val="00040FD9"/>
    <w:rsid w:val="00041519"/>
    <w:rsid w:val="000417F2"/>
    <w:rsid w:val="00041B92"/>
    <w:rsid w:val="00041BC4"/>
    <w:rsid w:val="00041D75"/>
    <w:rsid w:val="00042964"/>
    <w:rsid w:val="000433DD"/>
    <w:rsid w:val="00043423"/>
    <w:rsid w:val="000442D7"/>
    <w:rsid w:val="000443B9"/>
    <w:rsid w:val="0004509D"/>
    <w:rsid w:val="00045CF1"/>
    <w:rsid w:val="00046670"/>
    <w:rsid w:val="000467C5"/>
    <w:rsid w:val="000473DB"/>
    <w:rsid w:val="00047AA5"/>
    <w:rsid w:val="00050010"/>
    <w:rsid w:val="00051D68"/>
    <w:rsid w:val="00051DD9"/>
    <w:rsid w:val="00052052"/>
    <w:rsid w:val="00053E0E"/>
    <w:rsid w:val="0005410B"/>
    <w:rsid w:val="000542D1"/>
    <w:rsid w:val="00054E66"/>
    <w:rsid w:val="000552B3"/>
    <w:rsid w:val="00055889"/>
    <w:rsid w:val="00055E17"/>
    <w:rsid w:val="00055EDB"/>
    <w:rsid w:val="0005680C"/>
    <w:rsid w:val="00060139"/>
    <w:rsid w:val="00060280"/>
    <w:rsid w:val="0006180C"/>
    <w:rsid w:val="00061AFE"/>
    <w:rsid w:val="00061C74"/>
    <w:rsid w:val="0006234D"/>
    <w:rsid w:val="00062463"/>
    <w:rsid w:val="000637DB"/>
    <w:rsid w:val="00063AE7"/>
    <w:rsid w:val="00063B3A"/>
    <w:rsid w:val="00064479"/>
    <w:rsid w:val="0006458F"/>
    <w:rsid w:val="0006462B"/>
    <w:rsid w:val="00065752"/>
    <w:rsid w:val="00065D77"/>
    <w:rsid w:val="0006618E"/>
    <w:rsid w:val="00066268"/>
    <w:rsid w:val="00066803"/>
    <w:rsid w:val="00066C9D"/>
    <w:rsid w:val="00067A81"/>
    <w:rsid w:val="00070CFF"/>
    <w:rsid w:val="00070F3C"/>
    <w:rsid w:val="000710E1"/>
    <w:rsid w:val="0007154C"/>
    <w:rsid w:val="00071F2C"/>
    <w:rsid w:val="00072D20"/>
    <w:rsid w:val="00073175"/>
    <w:rsid w:val="00073B65"/>
    <w:rsid w:val="00075854"/>
    <w:rsid w:val="00076647"/>
    <w:rsid w:val="0007722B"/>
    <w:rsid w:val="000775E2"/>
    <w:rsid w:val="00077838"/>
    <w:rsid w:val="0008003A"/>
    <w:rsid w:val="000800AD"/>
    <w:rsid w:val="00080D59"/>
    <w:rsid w:val="00081597"/>
    <w:rsid w:val="00081C67"/>
    <w:rsid w:val="00083EA2"/>
    <w:rsid w:val="00084293"/>
    <w:rsid w:val="000842FE"/>
    <w:rsid w:val="0008492F"/>
    <w:rsid w:val="00084C59"/>
    <w:rsid w:val="00085018"/>
    <w:rsid w:val="000852E8"/>
    <w:rsid w:val="00085A82"/>
    <w:rsid w:val="000860A3"/>
    <w:rsid w:val="000862EF"/>
    <w:rsid w:val="000864FF"/>
    <w:rsid w:val="00087408"/>
    <w:rsid w:val="00087AEE"/>
    <w:rsid w:val="00087CDC"/>
    <w:rsid w:val="000904D6"/>
    <w:rsid w:val="00090816"/>
    <w:rsid w:val="00090A78"/>
    <w:rsid w:val="00092310"/>
    <w:rsid w:val="00092A4F"/>
    <w:rsid w:val="00093822"/>
    <w:rsid w:val="000948D0"/>
    <w:rsid w:val="00094D9E"/>
    <w:rsid w:val="00094EAB"/>
    <w:rsid w:val="00095D0D"/>
    <w:rsid w:val="00096A00"/>
    <w:rsid w:val="00097BD8"/>
    <w:rsid w:val="00097C2C"/>
    <w:rsid w:val="000A02B7"/>
    <w:rsid w:val="000A0881"/>
    <w:rsid w:val="000A132B"/>
    <w:rsid w:val="000A168F"/>
    <w:rsid w:val="000A236A"/>
    <w:rsid w:val="000A2A56"/>
    <w:rsid w:val="000A2E03"/>
    <w:rsid w:val="000A3F91"/>
    <w:rsid w:val="000A4484"/>
    <w:rsid w:val="000A4B36"/>
    <w:rsid w:val="000A53AD"/>
    <w:rsid w:val="000A5C9C"/>
    <w:rsid w:val="000A75D4"/>
    <w:rsid w:val="000A7D3F"/>
    <w:rsid w:val="000A7FCC"/>
    <w:rsid w:val="000B06A0"/>
    <w:rsid w:val="000B0B2E"/>
    <w:rsid w:val="000B1074"/>
    <w:rsid w:val="000B1BB9"/>
    <w:rsid w:val="000B20BD"/>
    <w:rsid w:val="000B25A7"/>
    <w:rsid w:val="000B3420"/>
    <w:rsid w:val="000B45EC"/>
    <w:rsid w:val="000B6148"/>
    <w:rsid w:val="000B64C9"/>
    <w:rsid w:val="000B7362"/>
    <w:rsid w:val="000B743C"/>
    <w:rsid w:val="000B74A8"/>
    <w:rsid w:val="000B7567"/>
    <w:rsid w:val="000B78AD"/>
    <w:rsid w:val="000C0035"/>
    <w:rsid w:val="000C239D"/>
    <w:rsid w:val="000C28CC"/>
    <w:rsid w:val="000C2CB5"/>
    <w:rsid w:val="000C3B73"/>
    <w:rsid w:val="000C3BC1"/>
    <w:rsid w:val="000C42C2"/>
    <w:rsid w:val="000C4575"/>
    <w:rsid w:val="000C49E8"/>
    <w:rsid w:val="000C6053"/>
    <w:rsid w:val="000C6118"/>
    <w:rsid w:val="000C682A"/>
    <w:rsid w:val="000C6C9C"/>
    <w:rsid w:val="000C7201"/>
    <w:rsid w:val="000C75F0"/>
    <w:rsid w:val="000D1325"/>
    <w:rsid w:val="000D1AFD"/>
    <w:rsid w:val="000D4338"/>
    <w:rsid w:val="000D4828"/>
    <w:rsid w:val="000D5329"/>
    <w:rsid w:val="000D53E8"/>
    <w:rsid w:val="000D63C7"/>
    <w:rsid w:val="000D647C"/>
    <w:rsid w:val="000D7A43"/>
    <w:rsid w:val="000D7C6B"/>
    <w:rsid w:val="000D7E3A"/>
    <w:rsid w:val="000E0088"/>
    <w:rsid w:val="000E0C02"/>
    <w:rsid w:val="000E0C2E"/>
    <w:rsid w:val="000E11D3"/>
    <w:rsid w:val="000E2B42"/>
    <w:rsid w:val="000E2FD8"/>
    <w:rsid w:val="000E3DE0"/>
    <w:rsid w:val="000E43C6"/>
    <w:rsid w:val="000E5045"/>
    <w:rsid w:val="000E54D2"/>
    <w:rsid w:val="000E5870"/>
    <w:rsid w:val="000E5BB0"/>
    <w:rsid w:val="000E613F"/>
    <w:rsid w:val="000E6429"/>
    <w:rsid w:val="000E65FF"/>
    <w:rsid w:val="000E7007"/>
    <w:rsid w:val="000E74B9"/>
    <w:rsid w:val="000E79DD"/>
    <w:rsid w:val="000F08C6"/>
    <w:rsid w:val="000F0E98"/>
    <w:rsid w:val="000F2292"/>
    <w:rsid w:val="000F37F1"/>
    <w:rsid w:val="000F392E"/>
    <w:rsid w:val="000F464E"/>
    <w:rsid w:val="000F4D46"/>
    <w:rsid w:val="000F4DBA"/>
    <w:rsid w:val="000F50AA"/>
    <w:rsid w:val="000F6579"/>
    <w:rsid w:val="000F6BB1"/>
    <w:rsid w:val="001005A4"/>
    <w:rsid w:val="00100DA4"/>
    <w:rsid w:val="00101E27"/>
    <w:rsid w:val="001020DC"/>
    <w:rsid w:val="0010236A"/>
    <w:rsid w:val="001031C2"/>
    <w:rsid w:val="001033E9"/>
    <w:rsid w:val="001038B0"/>
    <w:rsid w:val="00103DDA"/>
    <w:rsid w:val="00104A67"/>
    <w:rsid w:val="001050D7"/>
    <w:rsid w:val="00105820"/>
    <w:rsid w:val="00105D0B"/>
    <w:rsid w:val="00105FB1"/>
    <w:rsid w:val="00106432"/>
    <w:rsid w:val="00106B0F"/>
    <w:rsid w:val="00106E84"/>
    <w:rsid w:val="00107A05"/>
    <w:rsid w:val="00110C2A"/>
    <w:rsid w:val="00110E2D"/>
    <w:rsid w:val="00110F8F"/>
    <w:rsid w:val="0011123C"/>
    <w:rsid w:val="0011146C"/>
    <w:rsid w:val="001118B2"/>
    <w:rsid w:val="001127E8"/>
    <w:rsid w:val="0011297D"/>
    <w:rsid w:val="00112E94"/>
    <w:rsid w:val="00113050"/>
    <w:rsid w:val="00113157"/>
    <w:rsid w:val="001134A5"/>
    <w:rsid w:val="00113C7A"/>
    <w:rsid w:val="001149D3"/>
    <w:rsid w:val="00114BD1"/>
    <w:rsid w:val="001158C5"/>
    <w:rsid w:val="00116DF5"/>
    <w:rsid w:val="00116F90"/>
    <w:rsid w:val="001175F1"/>
    <w:rsid w:val="00117B68"/>
    <w:rsid w:val="00117DD5"/>
    <w:rsid w:val="001206D3"/>
    <w:rsid w:val="0012101C"/>
    <w:rsid w:val="00121916"/>
    <w:rsid w:val="0012282E"/>
    <w:rsid w:val="001231A4"/>
    <w:rsid w:val="001234F1"/>
    <w:rsid w:val="001238BC"/>
    <w:rsid w:val="00125085"/>
    <w:rsid w:val="001257B2"/>
    <w:rsid w:val="00125897"/>
    <w:rsid w:val="00126054"/>
    <w:rsid w:val="00126DB0"/>
    <w:rsid w:val="0012787B"/>
    <w:rsid w:val="00130252"/>
    <w:rsid w:val="00130D8C"/>
    <w:rsid w:val="001314D0"/>
    <w:rsid w:val="00132225"/>
    <w:rsid w:val="00132591"/>
    <w:rsid w:val="00133864"/>
    <w:rsid w:val="00133EAC"/>
    <w:rsid w:val="0013402C"/>
    <w:rsid w:val="001360F3"/>
    <w:rsid w:val="0013630A"/>
    <w:rsid w:val="001367F4"/>
    <w:rsid w:val="00136962"/>
    <w:rsid w:val="00136B55"/>
    <w:rsid w:val="001403E3"/>
    <w:rsid w:val="0014051E"/>
    <w:rsid w:val="00141532"/>
    <w:rsid w:val="00141570"/>
    <w:rsid w:val="00142247"/>
    <w:rsid w:val="001422C1"/>
    <w:rsid w:val="00142644"/>
    <w:rsid w:val="0014270E"/>
    <w:rsid w:val="00143821"/>
    <w:rsid w:val="00143C7C"/>
    <w:rsid w:val="00143D0D"/>
    <w:rsid w:val="001453F7"/>
    <w:rsid w:val="00145B5A"/>
    <w:rsid w:val="00145E75"/>
    <w:rsid w:val="0014602F"/>
    <w:rsid w:val="00146415"/>
    <w:rsid w:val="00146589"/>
    <w:rsid w:val="001467E6"/>
    <w:rsid w:val="00150C7C"/>
    <w:rsid w:val="00150F4A"/>
    <w:rsid w:val="001510F0"/>
    <w:rsid w:val="00151B2A"/>
    <w:rsid w:val="00151F0C"/>
    <w:rsid w:val="001526AC"/>
    <w:rsid w:val="001536BB"/>
    <w:rsid w:val="00153857"/>
    <w:rsid w:val="00153C80"/>
    <w:rsid w:val="00155175"/>
    <w:rsid w:val="001552AE"/>
    <w:rsid w:val="00155B2C"/>
    <w:rsid w:val="001565D9"/>
    <w:rsid w:val="00156BDB"/>
    <w:rsid w:val="00156E04"/>
    <w:rsid w:val="00157171"/>
    <w:rsid w:val="00157572"/>
    <w:rsid w:val="00160A3D"/>
    <w:rsid w:val="00160B14"/>
    <w:rsid w:val="00160F6D"/>
    <w:rsid w:val="001616DF"/>
    <w:rsid w:val="00161883"/>
    <w:rsid w:val="00162412"/>
    <w:rsid w:val="00162A38"/>
    <w:rsid w:val="00163236"/>
    <w:rsid w:val="001648BF"/>
    <w:rsid w:val="00165622"/>
    <w:rsid w:val="00166190"/>
    <w:rsid w:val="00166A50"/>
    <w:rsid w:val="001671C7"/>
    <w:rsid w:val="0016764B"/>
    <w:rsid w:val="00167DAA"/>
    <w:rsid w:val="00170345"/>
    <w:rsid w:val="0017110B"/>
    <w:rsid w:val="001729E4"/>
    <w:rsid w:val="001738D4"/>
    <w:rsid w:val="001740D2"/>
    <w:rsid w:val="001741FF"/>
    <w:rsid w:val="00174218"/>
    <w:rsid w:val="001742B4"/>
    <w:rsid w:val="00174788"/>
    <w:rsid w:val="001753F0"/>
    <w:rsid w:val="00175601"/>
    <w:rsid w:val="00175ECD"/>
    <w:rsid w:val="00176026"/>
    <w:rsid w:val="00176E2B"/>
    <w:rsid w:val="00176E8E"/>
    <w:rsid w:val="001779CA"/>
    <w:rsid w:val="00180065"/>
    <w:rsid w:val="00180ABA"/>
    <w:rsid w:val="00180FCA"/>
    <w:rsid w:val="00181895"/>
    <w:rsid w:val="001821D4"/>
    <w:rsid w:val="00182CDC"/>
    <w:rsid w:val="00182EB6"/>
    <w:rsid w:val="001830BD"/>
    <w:rsid w:val="001831BC"/>
    <w:rsid w:val="001832FD"/>
    <w:rsid w:val="001842E6"/>
    <w:rsid w:val="00184425"/>
    <w:rsid w:val="00184ABE"/>
    <w:rsid w:val="00185C99"/>
    <w:rsid w:val="00185E93"/>
    <w:rsid w:val="0018609A"/>
    <w:rsid w:val="001868F9"/>
    <w:rsid w:val="0018690C"/>
    <w:rsid w:val="00187F6E"/>
    <w:rsid w:val="00190339"/>
    <w:rsid w:val="001908FC"/>
    <w:rsid w:val="00190C08"/>
    <w:rsid w:val="0019131A"/>
    <w:rsid w:val="00191714"/>
    <w:rsid w:val="00191E9A"/>
    <w:rsid w:val="00191F92"/>
    <w:rsid w:val="00192666"/>
    <w:rsid w:val="001933A7"/>
    <w:rsid w:val="00193B98"/>
    <w:rsid w:val="00194251"/>
    <w:rsid w:val="001947CF"/>
    <w:rsid w:val="00194E1F"/>
    <w:rsid w:val="0019586B"/>
    <w:rsid w:val="001962F6"/>
    <w:rsid w:val="0019652B"/>
    <w:rsid w:val="00196778"/>
    <w:rsid w:val="0019702C"/>
    <w:rsid w:val="0019778E"/>
    <w:rsid w:val="00197791"/>
    <w:rsid w:val="001A02A5"/>
    <w:rsid w:val="001A1FAC"/>
    <w:rsid w:val="001A21C7"/>
    <w:rsid w:val="001A2F44"/>
    <w:rsid w:val="001A30E3"/>
    <w:rsid w:val="001A36B1"/>
    <w:rsid w:val="001A3714"/>
    <w:rsid w:val="001A3C90"/>
    <w:rsid w:val="001A624C"/>
    <w:rsid w:val="001A748E"/>
    <w:rsid w:val="001A79FD"/>
    <w:rsid w:val="001B0638"/>
    <w:rsid w:val="001B0694"/>
    <w:rsid w:val="001B0BC8"/>
    <w:rsid w:val="001B190E"/>
    <w:rsid w:val="001B242E"/>
    <w:rsid w:val="001B2AA8"/>
    <w:rsid w:val="001B2D21"/>
    <w:rsid w:val="001B370E"/>
    <w:rsid w:val="001B3860"/>
    <w:rsid w:val="001B5024"/>
    <w:rsid w:val="001B5D77"/>
    <w:rsid w:val="001B6C28"/>
    <w:rsid w:val="001B76D5"/>
    <w:rsid w:val="001B7DAD"/>
    <w:rsid w:val="001C059D"/>
    <w:rsid w:val="001C1281"/>
    <w:rsid w:val="001C1CC8"/>
    <w:rsid w:val="001C1E64"/>
    <w:rsid w:val="001C1FFC"/>
    <w:rsid w:val="001C230E"/>
    <w:rsid w:val="001C262A"/>
    <w:rsid w:val="001C2920"/>
    <w:rsid w:val="001C2EAE"/>
    <w:rsid w:val="001C38CC"/>
    <w:rsid w:val="001C3F12"/>
    <w:rsid w:val="001C41C9"/>
    <w:rsid w:val="001C4A75"/>
    <w:rsid w:val="001C4CCB"/>
    <w:rsid w:val="001C5075"/>
    <w:rsid w:val="001C552D"/>
    <w:rsid w:val="001C5929"/>
    <w:rsid w:val="001C6138"/>
    <w:rsid w:val="001C6928"/>
    <w:rsid w:val="001C7077"/>
    <w:rsid w:val="001C712C"/>
    <w:rsid w:val="001C748A"/>
    <w:rsid w:val="001C7A63"/>
    <w:rsid w:val="001D00A6"/>
    <w:rsid w:val="001D0307"/>
    <w:rsid w:val="001D13F7"/>
    <w:rsid w:val="001D158B"/>
    <w:rsid w:val="001D1ED6"/>
    <w:rsid w:val="001D1F0C"/>
    <w:rsid w:val="001D2087"/>
    <w:rsid w:val="001D2690"/>
    <w:rsid w:val="001D2955"/>
    <w:rsid w:val="001D3286"/>
    <w:rsid w:val="001D351E"/>
    <w:rsid w:val="001D40DC"/>
    <w:rsid w:val="001D5317"/>
    <w:rsid w:val="001D5A1D"/>
    <w:rsid w:val="001D5F7B"/>
    <w:rsid w:val="001D604E"/>
    <w:rsid w:val="001D699A"/>
    <w:rsid w:val="001D766F"/>
    <w:rsid w:val="001E163E"/>
    <w:rsid w:val="001E1F31"/>
    <w:rsid w:val="001E379B"/>
    <w:rsid w:val="001E3FF9"/>
    <w:rsid w:val="001E4AAA"/>
    <w:rsid w:val="001E4E0E"/>
    <w:rsid w:val="001E5625"/>
    <w:rsid w:val="001E5980"/>
    <w:rsid w:val="001E6424"/>
    <w:rsid w:val="001E7031"/>
    <w:rsid w:val="001E758D"/>
    <w:rsid w:val="001F041D"/>
    <w:rsid w:val="001F0511"/>
    <w:rsid w:val="001F0BBA"/>
    <w:rsid w:val="001F104F"/>
    <w:rsid w:val="001F1263"/>
    <w:rsid w:val="001F171F"/>
    <w:rsid w:val="001F2183"/>
    <w:rsid w:val="001F23C8"/>
    <w:rsid w:val="001F32B5"/>
    <w:rsid w:val="001F3BB5"/>
    <w:rsid w:val="001F44AE"/>
    <w:rsid w:val="001F4DDC"/>
    <w:rsid w:val="001F4EB7"/>
    <w:rsid w:val="001F6330"/>
    <w:rsid w:val="001F6367"/>
    <w:rsid w:val="001F6792"/>
    <w:rsid w:val="001F67EE"/>
    <w:rsid w:val="001F7AAA"/>
    <w:rsid w:val="001F7AE7"/>
    <w:rsid w:val="0020000C"/>
    <w:rsid w:val="002006D3"/>
    <w:rsid w:val="00202011"/>
    <w:rsid w:val="00202253"/>
    <w:rsid w:val="00202C0C"/>
    <w:rsid w:val="00202D38"/>
    <w:rsid w:val="00202E40"/>
    <w:rsid w:val="00203758"/>
    <w:rsid w:val="0020494A"/>
    <w:rsid w:val="00204D2B"/>
    <w:rsid w:val="0020538D"/>
    <w:rsid w:val="002055C4"/>
    <w:rsid w:val="002058E1"/>
    <w:rsid w:val="002062B4"/>
    <w:rsid w:val="00206E70"/>
    <w:rsid w:val="00206EB9"/>
    <w:rsid w:val="00211282"/>
    <w:rsid w:val="00211655"/>
    <w:rsid w:val="0021208E"/>
    <w:rsid w:val="00212525"/>
    <w:rsid w:val="00212C2D"/>
    <w:rsid w:val="00212F88"/>
    <w:rsid w:val="002135FB"/>
    <w:rsid w:val="00213707"/>
    <w:rsid w:val="002155AF"/>
    <w:rsid w:val="0021631F"/>
    <w:rsid w:val="00216C0D"/>
    <w:rsid w:val="0021723C"/>
    <w:rsid w:val="00217450"/>
    <w:rsid w:val="002217EC"/>
    <w:rsid w:val="0022273C"/>
    <w:rsid w:val="00222C48"/>
    <w:rsid w:val="00223011"/>
    <w:rsid w:val="00223CCB"/>
    <w:rsid w:val="00224A33"/>
    <w:rsid w:val="00225C64"/>
    <w:rsid w:val="00225D32"/>
    <w:rsid w:val="00225D88"/>
    <w:rsid w:val="002260E6"/>
    <w:rsid w:val="00226CB1"/>
    <w:rsid w:val="00226D9D"/>
    <w:rsid w:val="002273D4"/>
    <w:rsid w:val="00227499"/>
    <w:rsid w:val="002277A7"/>
    <w:rsid w:val="00227CF0"/>
    <w:rsid w:val="0023043B"/>
    <w:rsid w:val="00230C93"/>
    <w:rsid w:val="002310B4"/>
    <w:rsid w:val="00231605"/>
    <w:rsid w:val="00231DCF"/>
    <w:rsid w:val="002322D1"/>
    <w:rsid w:val="0023325B"/>
    <w:rsid w:val="00233FC0"/>
    <w:rsid w:val="0023435F"/>
    <w:rsid w:val="00235517"/>
    <w:rsid w:val="00235661"/>
    <w:rsid w:val="002358C6"/>
    <w:rsid w:val="00236AF8"/>
    <w:rsid w:val="002373F8"/>
    <w:rsid w:val="00237D99"/>
    <w:rsid w:val="00240568"/>
    <w:rsid w:val="00240FCA"/>
    <w:rsid w:val="002411DF"/>
    <w:rsid w:val="0024188A"/>
    <w:rsid w:val="00241F0B"/>
    <w:rsid w:val="002422BE"/>
    <w:rsid w:val="00243D5E"/>
    <w:rsid w:val="002442CE"/>
    <w:rsid w:val="002455FE"/>
    <w:rsid w:val="00246406"/>
    <w:rsid w:val="002468E4"/>
    <w:rsid w:val="00250276"/>
    <w:rsid w:val="0025064B"/>
    <w:rsid w:val="00251580"/>
    <w:rsid w:val="00251C79"/>
    <w:rsid w:val="00252CE4"/>
    <w:rsid w:val="0025397D"/>
    <w:rsid w:val="00253A8E"/>
    <w:rsid w:val="00255216"/>
    <w:rsid w:val="002559ED"/>
    <w:rsid w:val="00255ACC"/>
    <w:rsid w:val="0025607A"/>
    <w:rsid w:val="0025671B"/>
    <w:rsid w:val="00256DDC"/>
    <w:rsid w:val="00256FF5"/>
    <w:rsid w:val="00257B0B"/>
    <w:rsid w:val="0026031E"/>
    <w:rsid w:val="0026047B"/>
    <w:rsid w:val="00260803"/>
    <w:rsid w:val="00260F88"/>
    <w:rsid w:val="002616F2"/>
    <w:rsid w:val="00261975"/>
    <w:rsid w:val="00262468"/>
    <w:rsid w:val="0026375A"/>
    <w:rsid w:val="002648C6"/>
    <w:rsid w:val="00264F84"/>
    <w:rsid w:val="00266455"/>
    <w:rsid w:val="00267DCA"/>
    <w:rsid w:val="00270208"/>
    <w:rsid w:val="002704CE"/>
    <w:rsid w:val="0027094F"/>
    <w:rsid w:val="002710C3"/>
    <w:rsid w:val="00271AAA"/>
    <w:rsid w:val="00271DFE"/>
    <w:rsid w:val="002725F1"/>
    <w:rsid w:val="00272D99"/>
    <w:rsid w:val="002731A2"/>
    <w:rsid w:val="00273602"/>
    <w:rsid w:val="00273C51"/>
    <w:rsid w:val="00274B9E"/>
    <w:rsid w:val="00275864"/>
    <w:rsid w:val="00275EB5"/>
    <w:rsid w:val="002764B3"/>
    <w:rsid w:val="00276BBB"/>
    <w:rsid w:val="00280794"/>
    <w:rsid w:val="0028079D"/>
    <w:rsid w:val="002816F0"/>
    <w:rsid w:val="00281D01"/>
    <w:rsid w:val="002826A1"/>
    <w:rsid w:val="00282EC7"/>
    <w:rsid w:val="00283A8B"/>
    <w:rsid w:val="00283C60"/>
    <w:rsid w:val="002843A7"/>
    <w:rsid w:val="00284FEA"/>
    <w:rsid w:val="00286388"/>
    <w:rsid w:val="002866EF"/>
    <w:rsid w:val="00286F24"/>
    <w:rsid w:val="002871CD"/>
    <w:rsid w:val="00287653"/>
    <w:rsid w:val="0028782A"/>
    <w:rsid w:val="00287EA1"/>
    <w:rsid w:val="0029067B"/>
    <w:rsid w:val="00290B6B"/>
    <w:rsid w:val="0029218E"/>
    <w:rsid w:val="00292D12"/>
    <w:rsid w:val="002937CC"/>
    <w:rsid w:val="00293AFB"/>
    <w:rsid w:val="00293BB5"/>
    <w:rsid w:val="0029421F"/>
    <w:rsid w:val="002952A9"/>
    <w:rsid w:val="00295403"/>
    <w:rsid w:val="0029560B"/>
    <w:rsid w:val="00297BDA"/>
    <w:rsid w:val="002A0629"/>
    <w:rsid w:val="002A06C0"/>
    <w:rsid w:val="002A08AC"/>
    <w:rsid w:val="002A10A5"/>
    <w:rsid w:val="002A145A"/>
    <w:rsid w:val="002A16D2"/>
    <w:rsid w:val="002A2B4F"/>
    <w:rsid w:val="002A3507"/>
    <w:rsid w:val="002A3E34"/>
    <w:rsid w:val="002A425B"/>
    <w:rsid w:val="002A46A6"/>
    <w:rsid w:val="002A50A5"/>
    <w:rsid w:val="002A5258"/>
    <w:rsid w:val="002A52EE"/>
    <w:rsid w:val="002A5AEF"/>
    <w:rsid w:val="002A62BB"/>
    <w:rsid w:val="002A6762"/>
    <w:rsid w:val="002A6CF8"/>
    <w:rsid w:val="002A6D72"/>
    <w:rsid w:val="002A6EFE"/>
    <w:rsid w:val="002A7267"/>
    <w:rsid w:val="002A7CC4"/>
    <w:rsid w:val="002A7DD6"/>
    <w:rsid w:val="002B01C7"/>
    <w:rsid w:val="002B0934"/>
    <w:rsid w:val="002B1EC8"/>
    <w:rsid w:val="002B27A5"/>
    <w:rsid w:val="002B2E5E"/>
    <w:rsid w:val="002B2F3E"/>
    <w:rsid w:val="002B31C2"/>
    <w:rsid w:val="002B32C3"/>
    <w:rsid w:val="002B4272"/>
    <w:rsid w:val="002B4401"/>
    <w:rsid w:val="002B4DFE"/>
    <w:rsid w:val="002B568D"/>
    <w:rsid w:val="002B6116"/>
    <w:rsid w:val="002B6441"/>
    <w:rsid w:val="002B64F9"/>
    <w:rsid w:val="002B656C"/>
    <w:rsid w:val="002B6854"/>
    <w:rsid w:val="002B71A3"/>
    <w:rsid w:val="002B7BFE"/>
    <w:rsid w:val="002C04D8"/>
    <w:rsid w:val="002C0CA9"/>
    <w:rsid w:val="002C109F"/>
    <w:rsid w:val="002C1AE7"/>
    <w:rsid w:val="002C1BF3"/>
    <w:rsid w:val="002C1DC9"/>
    <w:rsid w:val="002C1FEE"/>
    <w:rsid w:val="002C22A6"/>
    <w:rsid w:val="002C22BF"/>
    <w:rsid w:val="002C2778"/>
    <w:rsid w:val="002C2946"/>
    <w:rsid w:val="002C3139"/>
    <w:rsid w:val="002C3497"/>
    <w:rsid w:val="002C413F"/>
    <w:rsid w:val="002C46C0"/>
    <w:rsid w:val="002C48BC"/>
    <w:rsid w:val="002C4AA5"/>
    <w:rsid w:val="002C4B9C"/>
    <w:rsid w:val="002C5728"/>
    <w:rsid w:val="002C57E6"/>
    <w:rsid w:val="002C58E4"/>
    <w:rsid w:val="002C666E"/>
    <w:rsid w:val="002C6974"/>
    <w:rsid w:val="002C74BC"/>
    <w:rsid w:val="002C78AD"/>
    <w:rsid w:val="002C7C3A"/>
    <w:rsid w:val="002D059C"/>
    <w:rsid w:val="002D1000"/>
    <w:rsid w:val="002D2903"/>
    <w:rsid w:val="002D2A36"/>
    <w:rsid w:val="002D2ABA"/>
    <w:rsid w:val="002D2B67"/>
    <w:rsid w:val="002D40ED"/>
    <w:rsid w:val="002D46CA"/>
    <w:rsid w:val="002D4E9B"/>
    <w:rsid w:val="002D5030"/>
    <w:rsid w:val="002D56FB"/>
    <w:rsid w:val="002D5B8C"/>
    <w:rsid w:val="002D6828"/>
    <w:rsid w:val="002D7444"/>
    <w:rsid w:val="002D7D77"/>
    <w:rsid w:val="002E0445"/>
    <w:rsid w:val="002E0451"/>
    <w:rsid w:val="002E1ACB"/>
    <w:rsid w:val="002E2B53"/>
    <w:rsid w:val="002E3DF8"/>
    <w:rsid w:val="002E4913"/>
    <w:rsid w:val="002E4E13"/>
    <w:rsid w:val="002E4E45"/>
    <w:rsid w:val="002E5D69"/>
    <w:rsid w:val="002E62C7"/>
    <w:rsid w:val="002E6494"/>
    <w:rsid w:val="002E6AE1"/>
    <w:rsid w:val="002E7970"/>
    <w:rsid w:val="002E7BE5"/>
    <w:rsid w:val="002F07AE"/>
    <w:rsid w:val="002F0E59"/>
    <w:rsid w:val="002F0EAA"/>
    <w:rsid w:val="002F15C2"/>
    <w:rsid w:val="002F2312"/>
    <w:rsid w:val="002F2493"/>
    <w:rsid w:val="002F2A35"/>
    <w:rsid w:val="002F345A"/>
    <w:rsid w:val="002F3733"/>
    <w:rsid w:val="002F4922"/>
    <w:rsid w:val="002F5414"/>
    <w:rsid w:val="002F6E95"/>
    <w:rsid w:val="002F7213"/>
    <w:rsid w:val="002F7523"/>
    <w:rsid w:val="003004F7"/>
    <w:rsid w:val="003006D9"/>
    <w:rsid w:val="00301A24"/>
    <w:rsid w:val="00301A27"/>
    <w:rsid w:val="00302D77"/>
    <w:rsid w:val="00302F31"/>
    <w:rsid w:val="0030350D"/>
    <w:rsid w:val="003037A1"/>
    <w:rsid w:val="003038DC"/>
    <w:rsid w:val="00306B4D"/>
    <w:rsid w:val="0030769D"/>
    <w:rsid w:val="0031084D"/>
    <w:rsid w:val="00310FCF"/>
    <w:rsid w:val="0031174B"/>
    <w:rsid w:val="00311C86"/>
    <w:rsid w:val="00312A3B"/>
    <w:rsid w:val="00312DFA"/>
    <w:rsid w:val="003143BD"/>
    <w:rsid w:val="003149BF"/>
    <w:rsid w:val="00315547"/>
    <w:rsid w:val="00315DC9"/>
    <w:rsid w:val="00316AA0"/>
    <w:rsid w:val="003177E5"/>
    <w:rsid w:val="00317E1D"/>
    <w:rsid w:val="00320518"/>
    <w:rsid w:val="0032154B"/>
    <w:rsid w:val="003219A2"/>
    <w:rsid w:val="003238B4"/>
    <w:rsid w:val="00324394"/>
    <w:rsid w:val="00324EE7"/>
    <w:rsid w:val="00325424"/>
    <w:rsid w:val="003256F1"/>
    <w:rsid w:val="00325A03"/>
    <w:rsid w:val="00325C6F"/>
    <w:rsid w:val="00326743"/>
    <w:rsid w:val="00327B28"/>
    <w:rsid w:val="003302AC"/>
    <w:rsid w:val="0033073E"/>
    <w:rsid w:val="00330B3A"/>
    <w:rsid w:val="00330ED7"/>
    <w:rsid w:val="003311E9"/>
    <w:rsid w:val="003314BF"/>
    <w:rsid w:val="003315EC"/>
    <w:rsid w:val="00331F85"/>
    <w:rsid w:val="00331FDF"/>
    <w:rsid w:val="00332498"/>
    <w:rsid w:val="00332FA5"/>
    <w:rsid w:val="003334C0"/>
    <w:rsid w:val="0033403E"/>
    <w:rsid w:val="00334ADD"/>
    <w:rsid w:val="00334E7A"/>
    <w:rsid w:val="00337843"/>
    <w:rsid w:val="00337E8E"/>
    <w:rsid w:val="0034079E"/>
    <w:rsid w:val="00340999"/>
    <w:rsid w:val="00340ED2"/>
    <w:rsid w:val="00342336"/>
    <w:rsid w:val="003423CD"/>
    <w:rsid w:val="003426F7"/>
    <w:rsid w:val="00343377"/>
    <w:rsid w:val="003439A9"/>
    <w:rsid w:val="00343FBA"/>
    <w:rsid w:val="003453BE"/>
    <w:rsid w:val="00345C19"/>
    <w:rsid w:val="00346C79"/>
    <w:rsid w:val="00346E92"/>
    <w:rsid w:val="003478BB"/>
    <w:rsid w:val="00347C32"/>
    <w:rsid w:val="0035007F"/>
    <w:rsid w:val="0035011D"/>
    <w:rsid w:val="00350470"/>
    <w:rsid w:val="00350F58"/>
    <w:rsid w:val="00351281"/>
    <w:rsid w:val="003514B4"/>
    <w:rsid w:val="003517E7"/>
    <w:rsid w:val="0035228C"/>
    <w:rsid w:val="0035242E"/>
    <w:rsid w:val="00352FC3"/>
    <w:rsid w:val="0035355C"/>
    <w:rsid w:val="003551C7"/>
    <w:rsid w:val="003557EA"/>
    <w:rsid w:val="00355D29"/>
    <w:rsid w:val="00356674"/>
    <w:rsid w:val="003578D8"/>
    <w:rsid w:val="003602CA"/>
    <w:rsid w:val="003606EE"/>
    <w:rsid w:val="00360CFF"/>
    <w:rsid w:val="003617DD"/>
    <w:rsid w:val="00361E26"/>
    <w:rsid w:val="003627A5"/>
    <w:rsid w:val="00362B95"/>
    <w:rsid w:val="00362FFF"/>
    <w:rsid w:val="0036591E"/>
    <w:rsid w:val="00365EF3"/>
    <w:rsid w:val="00366DE3"/>
    <w:rsid w:val="00366E35"/>
    <w:rsid w:val="00367BAE"/>
    <w:rsid w:val="003703A1"/>
    <w:rsid w:val="003705A4"/>
    <w:rsid w:val="00370B30"/>
    <w:rsid w:val="00370E97"/>
    <w:rsid w:val="003711CD"/>
    <w:rsid w:val="00371C1A"/>
    <w:rsid w:val="003730AF"/>
    <w:rsid w:val="00373BC4"/>
    <w:rsid w:val="00373F36"/>
    <w:rsid w:val="00375839"/>
    <w:rsid w:val="00375C34"/>
    <w:rsid w:val="00375F2C"/>
    <w:rsid w:val="00376DC1"/>
    <w:rsid w:val="00377357"/>
    <w:rsid w:val="00377D9A"/>
    <w:rsid w:val="00377EEF"/>
    <w:rsid w:val="003800CE"/>
    <w:rsid w:val="00380F7D"/>
    <w:rsid w:val="003812A3"/>
    <w:rsid w:val="0038163D"/>
    <w:rsid w:val="00381C68"/>
    <w:rsid w:val="00381E7C"/>
    <w:rsid w:val="00381EF2"/>
    <w:rsid w:val="00384484"/>
    <w:rsid w:val="003848AC"/>
    <w:rsid w:val="00385D29"/>
    <w:rsid w:val="00385FA9"/>
    <w:rsid w:val="003870E4"/>
    <w:rsid w:val="0038731A"/>
    <w:rsid w:val="003874A5"/>
    <w:rsid w:val="00387E13"/>
    <w:rsid w:val="00390180"/>
    <w:rsid w:val="00390542"/>
    <w:rsid w:val="00391E8A"/>
    <w:rsid w:val="00393053"/>
    <w:rsid w:val="00393454"/>
    <w:rsid w:val="00394461"/>
    <w:rsid w:val="00395717"/>
    <w:rsid w:val="003963BD"/>
    <w:rsid w:val="0039711B"/>
    <w:rsid w:val="0039749C"/>
    <w:rsid w:val="00397A3F"/>
    <w:rsid w:val="00397A8C"/>
    <w:rsid w:val="00397E46"/>
    <w:rsid w:val="00397FF7"/>
    <w:rsid w:val="003A2302"/>
    <w:rsid w:val="003A3569"/>
    <w:rsid w:val="003A3602"/>
    <w:rsid w:val="003A3AD3"/>
    <w:rsid w:val="003A5113"/>
    <w:rsid w:val="003A51B7"/>
    <w:rsid w:val="003A5496"/>
    <w:rsid w:val="003A5E60"/>
    <w:rsid w:val="003A5FBF"/>
    <w:rsid w:val="003A767A"/>
    <w:rsid w:val="003B0CA8"/>
    <w:rsid w:val="003B0D62"/>
    <w:rsid w:val="003B0EEF"/>
    <w:rsid w:val="003B0FF4"/>
    <w:rsid w:val="003B18C0"/>
    <w:rsid w:val="003B3583"/>
    <w:rsid w:val="003B36D6"/>
    <w:rsid w:val="003B3811"/>
    <w:rsid w:val="003B3FC8"/>
    <w:rsid w:val="003B4CE0"/>
    <w:rsid w:val="003B59EF"/>
    <w:rsid w:val="003B5AAD"/>
    <w:rsid w:val="003B5D92"/>
    <w:rsid w:val="003B66DC"/>
    <w:rsid w:val="003B68F1"/>
    <w:rsid w:val="003B71CB"/>
    <w:rsid w:val="003C09AB"/>
    <w:rsid w:val="003C0BD0"/>
    <w:rsid w:val="003C0DD3"/>
    <w:rsid w:val="003C0F07"/>
    <w:rsid w:val="003C0F0E"/>
    <w:rsid w:val="003C103F"/>
    <w:rsid w:val="003C1075"/>
    <w:rsid w:val="003C180D"/>
    <w:rsid w:val="003C2A26"/>
    <w:rsid w:val="003C3B2E"/>
    <w:rsid w:val="003C5984"/>
    <w:rsid w:val="003C6342"/>
    <w:rsid w:val="003C6526"/>
    <w:rsid w:val="003C6B86"/>
    <w:rsid w:val="003C6CA9"/>
    <w:rsid w:val="003C6CDE"/>
    <w:rsid w:val="003C6EF0"/>
    <w:rsid w:val="003C7DC2"/>
    <w:rsid w:val="003D16B5"/>
    <w:rsid w:val="003D1A54"/>
    <w:rsid w:val="003D1AB9"/>
    <w:rsid w:val="003D2366"/>
    <w:rsid w:val="003D3384"/>
    <w:rsid w:val="003D3E75"/>
    <w:rsid w:val="003D4FE7"/>
    <w:rsid w:val="003D5323"/>
    <w:rsid w:val="003D610B"/>
    <w:rsid w:val="003D6A65"/>
    <w:rsid w:val="003D7F43"/>
    <w:rsid w:val="003E0069"/>
    <w:rsid w:val="003E081E"/>
    <w:rsid w:val="003E1686"/>
    <w:rsid w:val="003E1784"/>
    <w:rsid w:val="003E22C6"/>
    <w:rsid w:val="003E2DB6"/>
    <w:rsid w:val="003E35D7"/>
    <w:rsid w:val="003E3DB6"/>
    <w:rsid w:val="003E414E"/>
    <w:rsid w:val="003E42F5"/>
    <w:rsid w:val="003E4E2C"/>
    <w:rsid w:val="003E5B6A"/>
    <w:rsid w:val="003E62A2"/>
    <w:rsid w:val="003E651A"/>
    <w:rsid w:val="003E6A04"/>
    <w:rsid w:val="003E7061"/>
    <w:rsid w:val="003E7229"/>
    <w:rsid w:val="003E7655"/>
    <w:rsid w:val="003F031A"/>
    <w:rsid w:val="003F04A2"/>
    <w:rsid w:val="003F093E"/>
    <w:rsid w:val="003F0E13"/>
    <w:rsid w:val="003F10C8"/>
    <w:rsid w:val="003F165D"/>
    <w:rsid w:val="003F1691"/>
    <w:rsid w:val="003F16A6"/>
    <w:rsid w:val="003F230B"/>
    <w:rsid w:val="003F2630"/>
    <w:rsid w:val="003F2DDB"/>
    <w:rsid w:val="003F3292"/>
    <w:rsid w:val="003F3442"/>
    <w:rsid w:val="003F3A8E"/>
    <w:rsid w:val="003F3B59"/>
    <w:rsid w:val="003F3DAD"/>
    <w:rsid w:val="003F425E"/>
    <w:rsid w:val="003F4800"/>
    <w:rsid w:val="003F494E"/>
    <w:rsid w:val="003F5090"/>
    <w:rsid w:val="003F5C86"/>
    <w:rsid w:val="003F5D77"/>
    <w:rsid w:val="003F6C2E"/>
    <w:rsid w:val="003F6F5D"/>
    <w:rsid w:val="0040015F"/>
    <w:rsid w:val="00400535"/>
    <w:rsid w:val="00400DE8"/>
    <w:rsid w:val="00401EB5"/>
    <w:rsid w:val="00402281"/>
    <w:rsid w:val="004030E5"/>
    <w:rsid w:val="004031B9"/>
    <w:rsid w:val="0040377E"/>
    <w:rsid w:val="00403A78"/>
    <w:rsid w:val="00403DDA"/>
    <w:rsid w:val="004052B8"/>
    <w:rsid w:val="00405A6B"/>
    <w:rsid w:val="004060D4"/>
    <w:rsid w:val="00406511"/>
    <w:rsid w:val="004069B6"/>
    <w:rsid w:val="00407131"/>
    <w:rsid w:val="004072D7"/>
    <w:rsid w:val="00407A58"/>
    <w:rsid w:val="00407BB7"/>
    <w:rsid w:val="00410C3B"/>
    <w:rsid w:val="00410C4C"/>
    <w:rsid w:val="00410E89"/>
    <w:rsid w:val="00411045"/>
    <w:rsid w:val="00411D5B"/>
    <w:rsid w:val="00412D9E"/>
    <w:rsid w:val="0041412C"/>
    <w:rsid w:val="00415C6C"/>
    <w:rsid w:val="00415E11"/>
    <w:rsid w:val="00416411"/>
    <w:rsid w:val="00416B12"/>
    <w:rsid w:val="00417D3A"/>
    <w:rsid w:val="00417E95"/>
    <w:rsid w:val="00417EDB"/>
    <w:rsid w:val="00420202"/>
    <w:rsid w:val="004215BA"/>
    <w:rsid w:val="00421624"/>
    <w:rsid w:val="00421835"/>
    <w:rsid w:val="00421946"/>
    <w:rsid w:val="00421F57"/>
    <w:rsid w:val="004224D1"/>
    <w:rsid w:val="004225D1"/>
    <w:rsid w:val="00423744"/>
    <w:rsid w:val="004243B6"/>
    <w:rsid w:val="00426390"/>
    <w:rsid w:val="004264C7"/>
    <w:rsid w:val="00427819"/>
    <w:rsid w:val="00430369"/>
    <w:rsid w:val="004303A1"/>
    <w:rsid w:val="00430D36"/>
    <w:rsid w:val="00431A42"/>
    <w:rsid w:val="00432259"/>
    <w:rsid w:val="00432C17"/>
    <w:rsid w:val="00433509"/>
    <w:rsid w:val="004336CF"/>
    <w:rsid w:val="004339F3"/>
    <w:rsid w:val="00433A60"/>
    <w:rsid w:val="00434016"/>
    <w:rsid w:val="00434E10"/>
    <w:rsid w:val="004358C7"/>
    <w:rsid w:val="00435AED"/>
    <w:rsid w:val="004360F5"/>
    <w:rsid w:val="0043680F"/>
    <w:rsid w:val="0043769F"/>
    <w:rsid w:val="00437840"/>
    <w:rsid w:val="00437E00"/>
    <w:rsid w:val="00440986"/>
    <w:rsid w:val="00440B8A"/>
    <w:rsid w:val="004413F4"/>
    <w:rsid w:val="004416C9"/>
    <w:rsid w:val="00441FE8"/>
    <w:rsid w:val="00442161"/>
    <w:rsid w:val="00442C81"/>
    <w:rsid w:val="00443058"/>
    <w:rsid w:val="004432A7"/>
    <w:rsid w:val="0044392B"/>
    <w:rsid w:val="00443F5C"/>
    <w:rsid w:val="004446AD"/>
    <w:rsid w:val="00445353"/>
    <w:rsid w:val="0044547C"/>
    <w:rsid w:val="00445D96"/>
    <w:rsid w:val="00446277"/>
    <w:rsid w:val="0044652E"/>
    <w:rsid w:val="00447057"/>
    <w:rsid w:val="00447BB1"/>
    <w:rsid w:val="004509E2"/>
    <w:rsid w:val="00450BAD"/>
    <w:rsid w:val="00450F70"/>
    <w:rsid w:val="0045220F"/>
    <w:rsid w:val="004528CE"/>
    <w:rsid w:val="00452B18"/>
    <w:rsid w:val="00452DCD"/>
    <w:rsid w:val="004531AE"/>
    <w:rsid w:val="00454D13"/>
    <w:rsid w:val="00455032"/>
    <w:rsid w:val="004554AB"/>
    <w:rsid w:val="00457F1D"/>
    <w:rsid w:val="004608B9"/>
    <w:rsid w:val="00461772"/>
    <w:rsid w:val="00461ED3"/>
    <w:rsid w:val="004620F6"/>
    <w:rsid w:val="004621E3"/>
    <w:rsid w:val="00462487"/>
    <w:rsid w:val="00462A5C"/>
    <w:rsid w:val="00463290"/>
    <w:rsid w:val="00463A09"/>
    <w:rsid w:val="00463C03"/>
    <w:rsid w:val="00463F79"/>
    <w:rsid w:val="00464503"/>
    <w:rsid w:val="00464647"/>
    <w:rsid w:val="00464FAB"/>
    <w:rsid w:val="00465454"/>
    <w:rsid w:val="00466451"/>
    <w:rsid w:val="00466705"/>
    <w:rsid w:val="00466F48"/>
    <w:rsid w:val="004673E1"/>
    <w:rsid w:val="004675E7"/>
    <w:rsid w:val="00467914"/>
    <w:rsid w:val="00467B64"/>
    <w:rsid w:val="00470270"/>
    <w:rsid w:val="004704AB"/>
    <w:rsid w:val="00470B47"/>
    <w:rsid w:val="00470ED8"/>
    <w:rsid w:val="00471B53"/>
    <w:rsid w:val="00472521"/>
    <w:rsid w:val="00472630"/>
    <w:rsid w:val="00472FCB"/>
    <w:rsid w:val="0047412F"/>
    <w:rsid w:val="004743AF"/>
    <w:rsid w:val="00474D3A"/>
    <w:rsid w:val="004751B8"/>
    <w:rsid w:val="00476152"/>
    <w:rsid w:val="00476452"/>
    <w:rsid w:val="004769D3"/>
    <w:rsid w:val="00480114"/>
    <w:rsid w:val="004805BF"/>
    <w:rsid w:val="0048115E"/>
    <w:rsid w:val="00482599"/>
    <w:rsid w:val="00482B82"/>
    <w:rsid w:val="00482E54"/>
    <w:rsid w:val="0048428D"/>
    <w:rsid w:val="00484DA6"/>
    <w:rsid w:val="00485967"/>
    <w:rsid w:val="00490FCE"/>
    <w:rsid w:val="00490FDB"/>
    <w:rsid w:val="0049262F"/>
    <w:rsid w:val="00493EBA"/>
    <w:rsid w:val="00494B1B"/>
    <w:rsid w:val="00495B2A"/>
    <w:rsid w:val="00496070"/>
    <w:rsid w:val="00497D20"/>
    <w:rsid w:val="00497D74"/>
    <w:rsid w:val="004A023F"/>
    <w:rsid w:val="004A056D"/>
    <w:rsid w:val="004A1CF9"/>
    <w:rsid w:val="004A2178"/>
    <w:rsid w:val="004A2DD1"/>
    <w:rsid w:val="004A2E04"/>
    <w:rsid w:val="004A2EF0"/>
    <w:rsid w:val="004A322F"/>
    <w:rsid w:val="004A372A"/>
    <w:rsid w:val="004A38F0"/>
    <w:rsid w:val="004A498D"/>
    <w:rsid w:val="004A4DDF"/>
    <w:rsid w:val="004A4EE9"/>
    <w:rsid w:val="004A6DC7"/>
    <w:rsid w:val="004A7137"/>
    <w:rsid w:val="004A71F1"/>
    <w:rsid w:val="004A72D0"/>
    <w:rsid w:val="004A79DB"/>
    <w:rsid w:val="004B1BFC"/>
    <w:rsid w:val="004B1F05"/>
    <w:rsid w:val="004B203A"/>
    <w:rsid w:val="004B2B69"/>
    <w:rsid w:val="004B312D"/>
    <w:rsid w:val="004B3B60"/>
    <w:rsid w:val="004B424C"/>
    <w:rsid w:val="004B4FCD"/>
    <w:rsid w:val="004B4FF7"/>
    <w:rsid w:val="004B5C6F"/>
    <w:rsid w:val="004B6279"/>
    <w:rsid w:val="004B6579"/>
    <w:rsid w:val="004B72F7"/>
    <w:rsid w:val="004B7519"/>
    <w:rsid w:val="004C000B"/>
    <w:rsid w:val="004C0520"/>
    <w:rsid w:val="004C0A66"/>
    <w:rsid w:val="004C159F"/>
    <w:rsid w:val="004C198F"/>
    <w:rsid w:val="004C2568"/>
    <w:rsid w:val="004C2E9D"/>
    <w:rsid w:val="004C316B"/>
    <w:rsid w:val="004C42C0"/>
    <w:rsid w:val="004C4550"/>
    <w:rsid w:val="004C7C30"/>
    <w:rsid w:val="004D0445"/>
    <w:rsid w:val="004D047B"/>
    <w:rsid w:val="004D05F5"/>
    <w:rsid w:val="004D0757"/>
    <w:rsid w:val="004D0B6D"/>
    <w:rsid w:val="004D11CA"/>
    <w:rsid w:val="004D12DA"/>
    <w:rsid w:val="004D1C81"/>
    <w:rsid w:val="004D1E68"/>
    <w:rsid w:val="004D209E"/>
    <w:rsid w:val="004D25B6"/>
    <w:rsid w:val="004D2E99"/>
    <w:rsid w:val="004D3035"/>
    <w:rsid w:val="004D3240"/>
    <w:rsid w:val="004D3405"/>
    <w:rsid w:val="004D4415"/>
    <w:rsid w:val="004D50C1"/>
    <w:rsid w:val="004D51AE"/>
    <w:rsid w:val="004D5263"/>
    <w:rsid w:val="004D53B5"/>
    <w:rsid w:val="004D5848"/>
    <w:rsid w:val="004D6687"/>
    <w:rsid w:val="004D7980"/>
    <w:rsid w:val="004E0091"/>
    <w:rsid w:val="004E0CB2"/>
    <w:rsid w:val="004E1FD7"/>
    <w:rsid w:val="004E217A"/>
    <w:rsid w:val="004E453D"/>
    <w:rsid w:val="004E4AED"/>
    <w:rsid w:val="004E4C81"/>
    <w:rsid w:val="004E566C"/>
    <w:rsid w:val="004E59F1"/>
    <w:rsid w:val="004E67E0"/>
    <w:rsid w:val="004E7DB3"/>
    <w:rsid w:val="004E7E03"/>
    <w:rsid w:val="004F05F0"/>
    <w:rsid w:val="004F179D"/>
    <w:rsid w:val="004F1B89"/>
    <w:rsid w:val="004F1CCA"/>
    <w:rsid w:val="004F275F"/>
    <w:rsid w:val="004F290F"/>
    <w:rsid w:val="004F4FFE"/>
    <w:rsid w:val="004F6756"/>
    <w:rsid w:val="004F69FE"/>
    <w:rsid w:val="004F6AC5"/>
    <w:rsid w:val="004F76CF"/>
    <w:rsid w:val="004F77C3"/>
    <w:rsid w:val="0050013A"/>
    <w:rsid w:val="005001DB"/>
    <w:rsid w:val="00500A8E"/>
    <w:rsid w:val="005037B0"/>
    <w:rsid w:val="00503B2E"/>
    <w:rsid w:val="005040D2"/>
    <w:rsid w:val="005042CA"/>
    <w:rsid w:val="005043B9"/>
    <w:rsid w:val="00504933"/>
    <w:rsid w:val="00504D57"/>
    <w:rsid w:val="005055BF"/>
    <w:rsid w:val="00506122"/>
    <w:rsid w:val="00510F53"/>
    <w:rsid w:val="00511CEE"/>
    <w:rsid w:val="00512E6F"/>
    <w:rsid w:val="00515BD0"/>
    <w:rsid w:val="005166E4"/>
    <w:rsid w:val="00516F79"/>
    <w:rsid w:val="00517166"/>
    <w:rsid w:val="00520C75"/>
    <w:rsid w:val="00520FDB"/>
    <w:rsid w:val="00521FCD"/>
    <w:rsid w:val="00522945"/>
    <w:rsid w:val="005232AC"/>
    <w:rsid w:val="005238BC"/>
    <w:rsid w:val="00523FCF"/>
    <w:rsid w:val="0052434A"/>
    <w:rsid w:val="005248F7"/>
    <w:rsid w:val="005256E2"/>
    <w:rsid w:val="00525CB3"/>
    <w:rsid w:val="00525DDB"/>
    <w:rsid w:val="00527DA4"/>
    <w:rsid w:val="005312AD"/>
    <w:rsid w:val="00531404"/>
    <w:rsid w:val="00531A3A"/>
    <w:rsid w:val="005322CC"/>
    <w:rsid w:val="005327FD"/>
    <w:rsid w:val="00532918"/>
    <w:rsid w:val="00534A4B"/>
    <w:rsid w:val="005350E8"/>
    <w:rsid w:val="005353E2"/>
    <w:rsid w:val="00535B53"/>
    <w:rsid w:val="00535B5C"/>
    <w:rsid w:val="00535C15"/>
    <w:rsid w:val="00535C26"/>
    <w:rsid w:val="00536077"/>
    <w:rsid w:val="005374D4"/>
    <w:rsid w:val="005405A8"/>
    <w:rsid w:val="005408E0"/>
    <w:rsid w:val="00540A28"/>
    <w:rsid w:val="00540BFD"/>
    <w:rsid w:val="00541221"/>
    <w:rsid w:val="005426CC"/>
    <w:rsid w:val="00542B40"/>
    <w:rsid w:val="00543D33"/>
    <w:rsid w:val="005442A6"/>
    <w:rsid w:val="0054435E"/>
    <w:rsid w:val="00544EAB"/>
    <w:rsid w:val="0054549A"/>
    <w:rsid w:val="005454A1"/>
    <w:rsid w:val="005461CA"/>
    <w:rsid w:val="0054719A"/>
    <w:rsid w:val="00550031"/>
    <w:rsid w:val="005507F4"/>
    <w:rsid w:val="00550967"/>
    <w:rsid w:val="00550A03"/>
    <w:rsid w:val="00550DB4"/>
    <w:rsid w:val="00551999"/>
    <w:rsid w:val="005522E3"/>
    <w:rsid w:val="005526C5"/>
    <w:rsid w:val="005528E5"/>
    <w:rsid w:val="00552CCB"/>
    <w:rsid w:val="00552E9A"/>
    <w:rsid w:val="00552FFB"/>
    <w:rsid w:val="005533F8"/>
    <w:rsid w:val="00553852"/>
    <w:rsid w:val="00554355"/>
    <w:rsid w:val="00554B8D"/>
    <w:rsid w:val="00554CF1"/>
    <w:rsid w:val="00554D17"/>
    <w:rsid w:val="0055513E"/>
    <w:rsid w:val="00555FDE"/>
    <w:rsid w:val="00556EBB"/>
    <w:rsid w:val="00557C5D"/>
    <w:rsid w:val="00557D28"/>
    <w:rsid w:val="0056170E"/>
    <w:rsid w:val="005619BE"/>
    <w:rsid w:val="00561D2A"/>
    <w:rsid w:val="005622E3"/>
    <w:rsid w:val="005625C8"/>
    <w:rsid w:val="005625F6"/>
    <w:rsid w:val="00564F3B"/>
    <w:rsid w:val="00565E13"/>
    <w:rsid w:val="00565E51"/>
    <w:rsid w:val="00565FA6"/>
    <w:rsid w:val="00567190"/>
    <w:rsid w:val="00567C12"/>
    <w:rsid w:val="00570022"/>
    <w:rsid w:val="0057019D"/>
    <w:rsid w:val="00570461"/>
    <w:rsid w:val="00570EDD"/>
    <w:rsid w:val="00571190"/>
    <w:rsid w:val="005715C8"/>
    <w:rsid w:val="005718A8"/>
    <w:rsid w:val="005735CA"/>
    <w:rsid w:val="00573C56"/>
    <w:rsid w:val="00573F30"/>
    <w:rsid w:val="005741C3"/>
    <w:rsid w:val="00574222"/>
    <w:rsid w:val="005749B0"/>
    <w:rsid w:val="00576672"/>
    <w:rsid w:val="0057670A"/>
    <w:rsid w:val="00576B64"/>
    <w:rsid w:val="00576D9D"/>
    <w:rsid w:val="0057700E"/>
    <w:rsid w:val="005807C3"/>
    <w:rsid w:val="00580CF8"/>
    <w:rsid w:val="00581E1E"/>
    <w:rsid w:val="005822AD"/>
    <w:rsid w:val="00582A02"/>
    <w:rsid w:val="00582DE1"/>
    <w:rsid w:val="005830FB"/>
    <w:rsid w:val="00585F81"/>
    <w:rsid w:val="00586213"/>
    <w:rsid w:val="00586999"/>
    <w:rsid w:val="0058706E"/>
    <w:rsid w:val="0058713E"/>
    <w:rsid w:val="005914E4"/>
    <w:rsid w:val="00591973"/>
    <w:rsid w:val="00591AC0"/>
    <w:rsid w:val="0059380E"/>
    <w:rsid w:val="005939BC"/>
    <w:rsid w:val="005945DE"/>
    <w:rsid w:val="00594B25"/>
    <w:rsid w:val="00595583"/>
    <w:rsid w:val="00595708"/>
    <w:rsid w:val="00596F86"/>
    <w:rsid w:val="0059790D"/>
    <w:rsid w:val="0059797A"/>
    <w:rsid w:val="00597F8F"/>
    <w:rsid w:val="005A0617"/>
    <w:rsid w:val="005A08F1"/>
    <w:rsid w:val="005A0E5D"/>
    <w:rsid w:val="005A0FFC"/>
    <w:rsid w:val="005A1128"/>
    <w:rsid w:val="005A1340"/>
    <w:rsid w:val="005A1E70"/>
    <w:rsid w:val="005A2EF0"/>
    <w:rsid w:val="005A327A"/>
    <w:rsid w:val="005A4054"/>
    <w:rsid w:val="005A462A"/>
    <w:rsid w:val="005A4771"/>
    <w:rsid w:val="005A47AA"/>
    <w:rsid w:val="005A4945"/>
    <w:rsid w:val="005A64AA"/>
    <w:rsid w:val="005A6756"/>
    <w:rsid w:val="005A77BA"/>
    <w:rsid w:val="005A7A82"/>
    <w:rsid w:val="005B0672"/>
    <w:rsid w:val="005B06D5"/>
    <w:rsid w:val="005B133B"/>
    <w:rsid w:val="005B157F"/>
    <w:rsid w:val="005B16E9"/>
    <w:rsid w:val="005B1A53"/>
    <w:rsid w:val="005B28F0"/>
    <w:rsid w:val="005B2B2B"/>
    <w:rsid w:val="005B2DA2"/>
    <w:rsid w:val="005B3555"/>
    <w:rsid w:val="005B35EC"/>
    <w:rsid w:val="005B3C19"/>
    <w:rsid w:val="005B42B7"/>
    <w:rsid w:val="005B4538"/>
    <w:rsid w:val="005B4E87"/>
    <w:rsid w:val="005B551C"/>
    <w:rsid w:val="005B68A4"/>
    <w:rsid w:val="005B714C"/>
    <w:rsid w:val="005C09CF"/>
    <w:rsid w:val="005C1158"/>
    <w:rsid w:val="005C135F"/>
    <w:rsid w:val="005C350E"/>
    <w:rsid w:val="005C3ABC"/>
    <w:rsid w:val="005C4691"/>
    <w:rsid w:val="005C4FA8"/>
    <w:rsid w:val="005C5111"/>
    <w:rsid w:val="005C5596"/>
    <w:rsid w:val="005C594F"/>
    <w:rsid w:val="005C5DC5"/>
    <w:rsid w:val="005C6102"/>
    <w:rsid w:val="005C6429"/>
    <w:rsid w:val="005C6802"/>
    <w:rsid w:val="005C7BBF"/>
    <w:rsid w:val="005D13BF"/>
    <w:rsid w:val="005D1DC5"/>
    <w:rsid w:val="005D29E0"/>
    <w:rsid w:val="005D3C5D"/>
    <w:rsid w:val="005D46B8"/>
    <w:rsid w:val="005D4CBB"/>
    <w:rsid w:val="005D4D59"/>
    <w:rsid w:val="005D59BB"/>
    <w:rsid w:val="005D5E16"/>
    <w:rsid w:val="005D5F1E"/>
    <w:rsid w:val="005D6540"/>
    <w:rsid w:val="005D667A"/>
    <w:rsid w:val="005D68E8"/>
    <w:rsid w:val="005D6BBA"/>
    <w:rsid w:val="005D6E62"/>
    <w:rsid w:val="005E0184"/>
    <w:rsid w:val="005E0480"/>
    <w:rsid w:val="005E0D20"/>
    <w:rsid w:val="005E1A8F"/>
    <w:rsid w:val="005E2002"/>
    <w:rsid w:val="005E2028"/>
    <w:rsid w:val="005E2A1A"/>
    <w:rsid w:val="005E3D46"/>
    <w:rsid w:val="005E3DF1"/>
    <w:rsid w:val="005E43A9"/>
    <w:rsid w:val="005E4A91"/>
    <w:rsid w:val="005E52ED"/>
    <w:rsid w:val="005E558E"/>
    <w:rsid w:val="005E589C"/>
    <w:rsid w:val="005E5A5A"/>
    <w:rsid w:val="005E64B8"/>
    <w:rsid w:val="005E6DD1"/>
    <w:rsid w:val="005E72BB"/>
    <w:rsid w:val="005E7818"/>
    <w:rsid w:val="005E7850"/>
    <w:rsid w:val="005F047A"/>
    <w:rsid w:val="005F121C"/>
    <w:rsid w:val="005F1292"/>
    <w:rsid w:val="005F15F1"/>
    <w:rsid w:val="005F221B"/>
    <w:rsid w:val="005F2FE3"/>
    <w:rsid w:val="005F34AB"/>
    <w:rsid w:val="005F34E9"/>
    <w:rsid w:val="005F4C58"/>
    <w:rsid w:val="005F4E41"/>
    <w:rsid w:val="005F4E91"/>
    <w:rsid w:val="005F4F1E"/>
    <w:rsid w:val="005F5575"/>
    <w:rsid w:val="005F55E2"/>
    <w:rsid w:val="005F5F16"/>
    <w:rsid w:val="005F668A"/>
    <w:rsid w:val="005F6E49"/>
    <w:rsid w:val="005F7200"/>
    <w:rsid w:val="005F7B5F"/>
    <w:rsid w:val="006003F0"/>
    <w:rsid w:val="00600CC5"/>
    <w:rsid w:val="00602C77"/>
    <w:rsid w:val="00602F14"/>
    <w:rsid w:val="00603B55"/>
    <w:rsid w:val="00604364"/>
    <w:rsid w:val="006055C1"/>
    <w:rsid w:val="00605BE2"/>
    <w:rsid w:val="006064DE"/>
    <w:rsid w:val="00606744"/>
    <w:rsid w:val="0060749C"/>
    <w:rsid w:val="00607A01"/>
    <w:rsid w:val="00610FA9"/>
    <w:rsid w:val="00611AFA"/>
    <w:rsid w:val="00611B8A"/>
    <w:rsid w:val="006123D0"/>
    <w:rsid w:val="00612B4A"/>
    <w:rsid w:val="00612CB8"/>
    <w:rsid w:val="00612F20"/>
    <w:rsid w:val="0061398E"/>
    <w:rsid w:val="00614E51"/>
    <w:rsid w:val="0061649F"/>
    <w:rsid w:val="00616543"/>
    <w:rsid w:val="00616DD5"/>
    <w:rsid w:val="00616F4B"/>
    <w:rsid w:val="0062004C"/>
    <w:rsid w:val="006209A0"/>
    <w:rsid w:val="00620C7F"/>
    <w:rsid w:val="00622030"/>
    <w:rsid w:val="00622B29"/>
    <w:rsid w:val="0062304B"/>
    <w:rsid w:val="0062327E"/>
    <w:rsid w:val="0062383C"/>
    <w:rsid w:val="00623C0E"/>
    <w:rsid w:val="006240BE"/>
    <w:rsid w:val="006250B2"/>
    <w:rsid w:val="00631C25"/>
    <w:rsid w:val="00632C5C"/>
    <w:rsid w:val="00633317"/>
    <w:rsid w:val="0063487B"/>
    <w:rsid w:val="00634E3F"/>
    <w:rsid w:val="006364A3"/>
    <w:rsid w:val="00636B7C"/>
    <w:rsid w:val="006373A7"/>
    <w:rsid w:val="006376B3"/>
    <w:rsid w:val="00640396"/>
    <w:rsid w:val="00640ABD"/>
    <w:rsid w:val="00640D21"/>
    <w:rsid w:val="00640D61"/>
    <w:rsid w:val="00640E6E"/>
    <w:rsid w:val="00641397"/>
    <w:rsid w:val="0064149E"/>
    <w:rsid w:val="0064165B"/>
    <w:rsid w:val="00643429"/>
    <w:rsid w:val="006434C7"/>
    <w:rsid w:val="00644F78"/>
    <w:rsid w:val="00645019"/>
    <w:rsid w:val="006450D6"/>
    <w:rsid w:val="006452B7"/>
    <w:rsid w:val="006461B8"/>
    <w:rsid w:val="00646736"/>
    <w:rsid w:val="00647D1F"/>
    <w:rsid w:val="00647D5E"/>
    <w:rsid w:val="00650095"/>
    <w:rsid w:val="00650CDA"/>
    <w:rsid w:val="00650E66"/>
    <w:rsid w:val="00652794"/>
    <w:rsid w:val="006527A1"/>
    <w:rsid w:val="00653494"/>
    <w:rsid w:val="00653FFA"/>
    <w:rsid w:val="006549AD"/>
    <w:rsid w:val="00655E91"/>
    <w:rsid w:val="00655FAD"/>
    <w:rsid w:val="0066047A"/>
    <w:rsid w:val="006605EA"/>
    <w:rsid w:val="00660CD8"/>
    <w:rsid w:val="0066144A"/>
    <w:rsid w:val="00662738"/>
    <w:rsid w:val="00662859"/>
    <w:rsid w:val="006629A5"/>
    <w:rsid w:val="00662B38"/>
    <w:rsid w:val="0066569F"/>
    <w:rsid w:val="0066597C"/>
    <w:rsid w:val="00666B55"/>
    <w:rsid w:val="00671CEB"/>
    <w:rsid w:val="0067206D"/>
    <w:rsid w:val="00672C33"/>
    <w:rsid w:val="00673B5F"/>
    <w:rsid w:val="006740CB"/>
    <w:rsid w:val="00674879"/>
    <w:rsid w:val="00674EF9"/>
    <w:rsid w:val="006757EA"/>
    <w:rsid w:val="00675A8D"/>
    <w:rsid w:val="00675EDF"/>
    <w:rsid w:val="00676B73"/>
    <w:rsid w:val="00676C8F"/>
    <w:rsid w:val="00676F02"/>
    <w:rsid w:val="00677270"/>
    <w:rsid w:val="006777A0"/>
    <w:rsid w:val="006778CA"/>
    <w:rsid w:val="0068044B"/>
    <w:rsid w:val="0068057C"/>
    <w:rsid w:val="0068099F"/>
    <w:rsid w:val="006810AE"/>
    <w:rsid w:val="00681CB4"/>
    <w:rsid w:val="006824B9"/>
    <w:rsid w:val="006831E1"/>
    <w:rsid w:val="00686092"/>
    <w:rsid w:val="006870D1"/>
    <w:rsid w:val="00687850"/>
    <w:rsid w:val="006878F5"/>
    <w:rsid w:val="00687CB8"/>
    <w:rsid w:val="00690301"/>
    <w:rsid w:val="00690FD4"/>
    <w:rsid w:val="006911F1"/>
    <w:rsid w:val="006933BD"/>
    <w:rsid w:val="0069361A"/>
    <w:rsid w:val="00693B90"/>
    <w:rsid w:val="00693F8C"/>
    <w:rsid w:val="0069490C"/>
    <w:rsid w:val="0069518E"/>
    <w:rsid w:val="006A0179"/>
    <w:rsid w:val="006A029B"/>
    <w:rsid w:val="006A093B"/>
    <w:rsid w:val="006A0BE4"/>
    <w:rsid w:val="006A1680"/>
    <w:rsid w:val="006A1CF8"/>
    <w:rsid w:val="006A2820"/>
    <w:rsid w:val="006A3094"/>
    <w:rsid w:val="006A38A2"/>
    <w:rsid w:val="006A3B9D"/>
    <w:rsid w:val="006A3FEA"/>
    <w:rsid w:val="006A5D3D"/>
    <w:rsid w:val="006A69D3"/>
    <w:rsid w:val="006A6D9F"/>
    <w:rsid w:val="006B00ED"/>
    <w:rsid w:val="006B2092"/>
    <w:rsid w:val="006B2680"/>
    <w:rsid w:val="006B356D"/>
    <w:rsid w:val="006B3CFF"/>
    <w:rsid w:val="006B4349"/>
    <w:rsid w:val="006B4644"/>
    <w:rsid w:val="006B4669"/>
    <w:rsid w:val="006B4E23"/>
    <w:rsid w:val="006B5007"/>
    <w:rsid w:val="006B52CF"/>
    <w:rsid w:val="006B52FE"/>
    <w:rsid w:val="006B5556"/>
    <w:rsid w:val="006B5660"/>
    <w:rsid w:val="006B71B6"/>
    <w:rsid w:val="006B78DA"/>
    <w:rsid w:val="006B7EC3"/>
    <w:rsid w:val="006C00B4"/>
    <w:rsid w:val="006C0C17"/>
    <w:rsid w:val="006C0DFC"/>
    <w:rsid w:val="006C0F28"/>
    <w:rsid w:val="006C0F7F"/>
    <w:rsid w:val="006C1DBD"/>
    <w:rsid w:val="006C2F2C"/>
    <w:rsid w:val="006C2FCF"/>
    <w:rsid w:val="006C36FE"/>
    <w:rsid w:val="006C3DC7"/>
    <w:rsid w:val="006C568E"/>
    <w:rsid w:val="006C586A"/>
    <w:rsid w:val="006C5D29"/>
    <w:rsid w:val="006C6040"/>
    <w:rsid w:val="006C610A"/>
    <w:rsid w:val="006D0072"/>
    <w:rsid w:val="006D07E3"/>
    <w:rsid w:val="006D0EB2"/>
    <w:rsid w:val="006D2051"/>
    <w:rsid w:val="006D3EBE"/>
    <w:rsid w:val="006D4182"/>
    <w:rsid w:val="006D678E"/>
    <w:rsid w:val="006D683D"/>
    <w:rsid w:val="006D691F"/>
    <w:rsid w:val="006D69C0"/>
    <w:rsid w:val="006D7205"/>
    <w:rsid w:val="006D752E"/>
    <w:rsid w:val="006D7AD2"/>
    <w:rsid w:val="006D7B15"/>
    <w:rsid w:val="006D7C34"/>
    <w:rsid w:val="006E09EA"/>
    <w:rsid w:val="006E0F65"/>
    <w:rsid w:val="006E1464"/>
    <w:rsid w:val="006E172F"/>
    <w:rsid w:val="006E1F46"/>
    <w:rsid w:val="006E20A1"/>
    <w:rsid w:val="006E2AFE"/>
    <w:rsid w:val="006E3349"/>
    <w:rsid w:val="006E3F13"/>
    <w:rsid w:val="006E44BC"/>
    <w:rsid w:val="006E4D9E"/>
    <w:rsid w:val="006E5287"/>
    <w:rsid w:val="006E55D2"/>
    <w:rsid w:val="006E5D3A"/>
    <w:rsid w:val="006E737A"/>
    <w:rsid w:val="006E7D0F"/>
    <w:rsid w:val="006F012C"/>
    <w:rsid w:val="006F0F16"/>
    <w:rsid w:val="006F1F23"/>
    <w:rsid w:val="006F2023"/>
    <w:rsid w:val="006F207A"/>
    <w:rsid w:val="006F21E7"/>
    <w:rsid w:val="006F2D14"/>
    <w:rsid w:val="006F35B1"/>
    <w:rsid w:val="006F3C32"/>
    <w:rsid w:val="006F3E35"/>
    <w:rsid w:val="006F55A1"/>
    <w:rsid w:val="006F63AD"/>
    <w:rsid w:val="006F6ED8"/>
    <w:rsid w:val="006F79B2"/>
    <w:rsid w:val="00700A01"/>
    <w:rsid w:val="00701630"/>
    <w:rsid w:val="00701883"/>
    <w:rsid w:val="00701ADE"/>
    <w:rsid w:val="00701B37"/>
    <w:rsid w:val="00701BD2"/>
    <w:rsid w:val="00701DC7"/>
    <w:rsid w:val="00701E3E"/>
    <w:rsid w:val="00701FB8"/>
    <w:rsid w:val="0070215A"/>
    <w:rsid w:val="007025FD"/>
    <w:rsid w:val="00702ABD"/>
    <w:rsid w:val="00702BDF"/>
    <w:rsid w:val="0070349B"/>
    <w:rsid w:val="00703922"/>
    <w:rsid w:val="00704238"/>
    <w:rsid w:val="007048AB"/>
    <w:rsid w:val="007049E3"/>
    <w:rsid w:val="00704A45"/>
    <w:rsid w:val="00705702"/>
    <w:rsid w:val="00705A85"/>
    <w:rsid w:val="00705CAC"/>
    <w:rsid w:val="00705F59"/>
    <w:rsid w:val="007069A6"/>
    <w:rsid w:val="00707D68"/>
    <w:rsid w:val="007117FB"/>
    <w:rsid w:val="00711A62"/>
    <w:rsid w:val="00712F1F"/>
    <w:rsid w:val="00713A29"/>
    <w:rsid w:val="00713A5A"/>
    <w:rsid w:val="00713FF1"/>
    <w:rsid w:val="007158A4"/>
    <w:rsid w:val="00715AC8"/>
    <w:rsid w:val="007160AB"/>
    <w:rsid w:val="007161AD"/>
    <w:rsid w:val="0071641D"/>
    <w:rsid w:val="00716D6A"/>
    <w:rsid w:val="00721645"/>
    <w:rsid w:val="00721709"/>
    <w:rsid w:val="00721A0E"/>
    <w:rsid w:val="007225CA"/>
    <w:rsid w:val="00722755"/>
    <w:rsid w:val="007231ED"/>
    <w:rsid w:val="00723882"/>
    <w:rsid w:val="00723982"/>
    <w:rsid w:val="007243FB"/>
    <w:rsid w:val="0072491E"/>
    <w:rsid w:val="007250E3"/>
    <w:rsid w:val="00725524"/>
    <w:rsid w:val="0072562A"/>
    <w:rsid w:val="00726F93"/>
    <w:rsid w:val="00727354"/>
    <w:rsid w:val="00727E50"/>
    <w:rsid w:val="00727E60"/>
    <w:rsid w:val="007309B4"/>
    <w:rsid w:val="00731A2D"/>
    <w:rsid w:val="00731B18"/>
    <w:rsid w:val="00731B3D"/>
    <w:rsid w:val="00731F7F"/>
    <w:rsid w:val="00733DED"/>
    <w:rsid w:val="007343B0"/>
    <w:rsid w:val="007348B4"/>
    <w:rsid w:val="00734C65"/>
    <w:rsid w:val="00734C87"/>
    <w:rsid w:val="00735749"/>
    <w:rsid w:val="00735B81"/>
    <w:rsid w:val="00735CC8"/>
    <w:rsid w:val="00736BFC"/>
    <w:rsid w:val="00736F2E"/>
    <w:rsid w:val="007372A8"/>
    <w:rsid w:val="00737D4D"/>
    <w:rsid w:val="0074028D"/>
    <w:rsid w:val="00740F0B"/>
    <w:rsid w:val="00741316"/>
    <w:rsid w:val="007414FA"/>
    <w:rsid w:val="007428BA"/>
    <w:rsid w:val="007432D5"/>
    <w:rsid w:val="0074368A"/>
    <w:rsid w:val="00744153"/>
    <w:rsid w:val="0074427C"/>
    <w:rsid w:val="00744741"/>
    <w:rsid w:val="00745251"/>
    <w:rsid w:val="00746040"/>
    <w:rsid w:val="007465C0"/>
    <w:rsid w:val="00746DB4"/>
    <w:rsid w:val="00747324"/>
    <w:rsid w:val="00747613"/>
    <w:rsid w:val="00750E1D"/>
    <w:rsid w:val="00750F70"/>
    <w:rsid w:val="007519F8"/>
    <w:rsid w:val="00751D02"/>
    <w:rsid w:val="00752588"/>
    <w:rsid w:val="00752A5E"/>
    <w:rsid w:val="007533CC"/>
    <w:rsid w:val="0075357D"/>
    <w:rsid w:val="007535DF"/>
    <w:rsid w:val="00753CF7"/>
    <w:rsid w:val="0075440C"/>
    <w:rsid w:val="0075491C"/>
    <w:rsid w:val="00755112"/>
    <w:rsid w:val="0075552E"/>
    <w:rsid w:val="0075557D"/>
    <w:rsid w:val="007557A8"/>
    <w:rsid w:val="00755954"/>
    <w:rsid w:val="007566F1"/>
    <w:rsid w:val="00756A22"/>
    <w:rsid w:val="00756C6D"/>
    <w:rsid w:val="00756EB5"/>
    <w:rsid w:val="00757DAC"/>
    <w:rsid w:val="00761E0A"/>
    <w:rsid w:val="00762060"/>
    <w:rsid w:val="00762898"/>
    <w:rsid w:val="00762A38"/>
    <w:rsid w:val="00762DC6"/>
    <w:rsid w:val="007650D9"/>
    <w:rsid w:val="00765A29"/>
    <w:rsid w:val="00765ABE"/>
    <w:rsid w:val="0076632E"/>
    <w:rsid w:val="00766833"/>
    <w:rsid w:val="007700FA"/>
    <w:rsid w:val="007702F8"/>
    <w:rsid w:val="00770401"/>
    <w:rsid w:val="0077060B"/>
    <w:rsid w:val="00770F84"/>
    <w:rsid w:val="00771983"/>
    <w:rsid w:val="00771D99"/>
    <w:rsid w:val="00772E85"/>
    <w:rsid w:val="00772ED0"/>
    <w:rsid w:val="00773F69"/>
    <w:rsid w:val="007744C8"/>
    <w:rsid w:val="00774643"/>
    <w:rsid w:val="007749C9"/>
    <w:rsid w:val="007752B1"/>
    <w:rsid w:val="007760AC"/>
    <w:rsid w:val="00776779"/>
    <w:rsid w:val="00776C7A"/>
    <w:rsid w:val="00776D68"/>
    <w:rsid w:val="007777F7"/>
    <w:rsid w:val="007803C6"/>
    <w:rsid w:val="0078171C"/>
    <w:rsid w:val="00781895"/>
    <w:rsid w:val="00781A6B"/>
    <w:rsid w:val="00781BA4"/>
    <w:rsid w:val="00781D6B"/>
    <w:rsid w:val="00781E81"/>
    <w:rsid w:val="007822CF"/>
    <w:rsid w:val="007827DC"/>
    <w:rsid w:val="00782F1D"/>
    <w:rsid w:val="00782F90"/>
    <w:rsid w:val="0078321C"/>
    <w:rsid w:val="007841CC"/>
    <w:rsid w:val="00784261"/>
    <w:rsid w:val="007852F2"/>
    <w:rsid w:val="0078583E"/>
    <w:rsid w:val="00787648"/>
    <w:rsid w:val="00787A42"/>
    <w:rsid w:val="00787AD2"/>
    <w:rsid w:val="007900CB"/>
    <w:rsid w:val="0079037A"/>
    <w:rsid w:val="007907B4"/>
    <w:rsid w:val="0079083C"/>
    <w:rsid w:val="00792616"/>
    <w:rsid w:val="00792CDA"/>
    <w:rsid w:val="00792D0C"/>
    <w:rsid w:val="0079310C"/>
    <w:rsid w:val="00793220"/>
    <w:rsid w:val="007935FC"/>
    <w:rsid w:val="007939CB"/>
    <w:rsid w:val="00793BFC"/>
    <w:rsid w:val="00794205"/>
    <w:rsid w:val="00794C56"/>
    <w:rsid w:val="00794DA5"/>
    <w:rsid w:val="007972C9"/>
    <w:rsid w:val="00797509"/>
    <w:rsid w:val="00797A05"/>
    <w:rsid w:val="007A10CA"/>
    <w:rsid w:val="007A1775"/>
    <w:rsid w:val="007A2247"/>
    <w:rsid w:val="007A2764"/>
    <w:rsid w:val="007A39CE"/>
    <w:rsid w:val="007A3BB3"/>
    <w:rsid w:val="007A3D29"/>
    <w:rsid w:val="007A4028"/>
    <w:rsid w:val="007A4225"/>
    <w:rsid w:val="007A4DDD"/>
    <w:rsid w:val="007A59A5"/>
    <w:rsid w:val="007A608D"/>
    <w:rsid w:val="007A6713"/>
    <w:rsid w:val="007A69EB"/>
    <w:rsid w:val="007A7504"/>
    <w:rsid w:val="007A7D2D"/>
    <w:rsid w:val="007A7F66"/>
    <w:rsid w:val="007B097E"/>
    <w:rsid w:val="007B0EE5"/>
    <w:rsid w:val="007B1774"/>
    <w:rsid w:val="007B25AE"/>
    <w:rsid w:val="007B2873"/>
    <w:rsid w:val="007B2BFC"/>
    <w:rsid w:val="007B4CEA"/>
    <w:rsid w:val="007B6412"/>
    <w:rsid w:val="007B6705"/>
    <w:rsid w:val="007B703D"/>
    <w:rsid w:val="007C00D5"/>
    <w:rsid w:val="007C0612"/>
    <w:rsid w:val="007C1459"/>
    <w:rsid w:val="007C29FA"/>
    <w:rsid w:val="007C4B3B"/>
    <w:rsid w:val="007C4CE5"/>
    <w:rsid w:val="007C51BB"/>
    <w:rsid w:val="007C551C"/>
    <w:rsid w:val="007C57CB"/>
    <w:rsid w:val="007C5AEF"/>
    <w:rsid w:val="007C5E49"/>
    <w:rsid w:val="007C6B45"/>
    <w:rsid w:val="007C6DA8"/>
    <w:rsid w:val="007C7762"/>
    <w:rsid w:val="007C77BC"/>
    <w:rsid w:val="007C7D94"/>
    <w:rsid w:val="007D0606"/>
    <w:rsid w:val="007D0DC3"/>
    <w:rsid w:val="007D140A"/>
    <w:rsid w:val="007D17D3"/>
    <w:rsid w:val="007D21CB"/>
    <w:rsid w:val="007D225B"/>
    <w:rsid w:val="007D24AB"/>
    <w:rsid w:val="007D3054"/>
    <w:rsid w:val="007D3A8E"/>
    <w:rsid w:val="007D3D27"/>
    <w:rsid w:val="007D58AE"/>
    <w:rsid w:val="007D5911"/>
    <w:rsid w:val="007D5962"/>
    <w:rsid w:val="007D67B3"/>
    <w:rsid w:val="007D7223"/>
    <w:rsid w:val="007E0291"/>
    <w:rsid w:val="007E0752"/>
    <w:rsid w:val="007E078D"/>
    <w:rsid w:val="007E0D02"/>
    <w:rsid w:val="007E1275"/>
    <w:rsid w:val="007E153C"/>
    <w:rsid w:val="007E20C1"/>
    <w:rsid w:val="007E2243"/>
    <w:rsid w:val="007E2334"/>
    <w:rsid w:val="007E2ADA"/>
    <w:rsid w:val="007E3BAF"/>
    <w:rsid w:val="007E3C72"/>
    <w:rsid w:val="007E3DE6"/>
    <w:rsid w:val="007E3EB0"/>
    <w:rsid w:val="007E4151"/>
    <w:rsid w:val="007E443F"/>
    <w:rsid w:val="007E5351"/>
    <w:rsid w:val="007E5AEF"/>
    <w:rsid w:val="007E5DBE"/>
    <w:rsid w:val="007E63F0"/>
    <w:rsid w:val="007E6824"/>
    <w:rsid w:val="007E6BA3"/>
    <w:rsid w:val="007E6DD7"/>
    <w:rsid w:val="007F00B5"/>
    <w:rsid w:val="007F06B2"/>
    <w:rsid w:val="007F06BB"/>
    <w:rsid w:val="007F15D6"/>
    <w:rsid w:val="007F231B"/>
    <w:rsid w:val="007F2466"/>
    <w:rsid w:val="007F36AA"/>
    <w:rsid w:val="007F4093"/>
    <w:rsid w:val="007F5E1C"/>
    <w:rsid w:val="007F656D"/>
    <w:rsid w:val="008008EF"/>
    <w:rsid w:val="00800A18"/>
    <w:rsid w:val="00801D70"/>
    <w:rsid w:val="00802096"/>
    <w:rsid w:val="0080221B"/>
    <w:rsid w:val="00802404"/>
    <w:rsid w:val="00802D12"/>
    <w:rsid w:val="008031C4"/>
    <w:rsid w:val="0080662F"/>
    <w:rsid w:val="00806C23"/>
    <w:rsid w:val="00806E16"/>
    <w:rsid w:val="0081059C"/>
    <w:rsid w:val="00811740"/>
    <w:rsid w:val="00811E6A"/>
    <w:rsid w:val="00812160"/>
    <w:rsid w:val="00812A35"/>
    <w:rsid w:val="00812F48"/>
    <w:rsid w:val="00813281"/>
    <w:rsid w:val="00813591"/>
    <w:rsid w:val="008136A5"/>
    <w:rsid w:val="00813EC3"/>
    <w:rsid w:val="00814888"/>
    <w:rsid w:val="008148BD"/>
    <w:rsid w:val="00814B14"/>
    <w:rsid w:val="008164CA"/>
    <w:rsid w:val="008169EE"/>
    <w:rsid w:val="0081700B"/>
    <w:rsid w:val="008179B4"/>
    <w:rsid w:val="00817D29"/>
    <w:rsid w:val="00820A6D"/>
    <w:rsid w:val="00820D05"/>
    <w:rsid w:val="00821C44"/>
    <w:rsid w:val="00821D3C"/>
    <w:rsid w:val="00822B0B"/>
    <w:rsid w:val="00823129"/>
    <w:rsid w:val="008231F7"/>
    <w:rsid w:val="00824658"/>
    <w:rsid w:val="008248EE"/>
    <w:rsid w:val="0082625B"/>
    <w:rsid w:val="008274D1"/>
    <w:rsid w:val="0082764F"/>
    <w:rsid w:val="00827837"/>
    <w:rsid w:val="0082783F"/>
    <w:rsid w:val="00830044"/>
    <w:rsid w:val="008318AC"/>
    <w:rsid w:val="0083383E"/>
    <w:rsid w:val="00833C8B"/>
    <w:rsid w:val="00833EF4"/>
    <w:rsid w:val="0083478E"/>
    <w:rsid w:val="008357BA"/>
    <w:rsid w:val="00836176"/>
    <w:rsid w:val="00836762"/>
    <w:rsid w:val="00836F00"/>
    <w:rsid w:val="00840907"/>
    <w:rsid w:val="00840A21"/>
    <w:rsid w:val="00841118"/>
    <w:rsid w:val="00842289"/>
    <w:rsid w:val="008426CF"/>
    <w:rsid w:val="00843982"/>
    <w:rsid w:val="00843A23"/>
    <w:rsid w:val="00843F75"/>
    <w:rsid w:val="00845ABB"/>
    <w:rsid w:val="00845BBB"/>
    <w:rsid w:val="00845BEE"/>
    <w:rsid w:val="0084627B"/>
    <w:rsid w:val="00846CD2"/>
    <w:rsid w:val="00847AF6"/>
    <w:rsid w:val="00847B85"/>
    <w:rsid w:val="0085031E"/>
    <w:rsid w:val="00850733"/>
    <w:rsid w:val="0085101B"/>
    <w:rsid w:val="00851C30"/>
    <w:rsid w:val="00852C21"/>
    <w:rsid w:val="0085314A"/>
    <w:rsid w:val="008540B3"/>
    <w:rsid w:val="00854AB1"/>
    <w:rsid w:val="00854CFE"/>
    <w:rsid w:val="00855D04"/>
    <w:rsid w:val="0085642B"/>
    <w:rsid w:val="00856D61"/>
    <w:rsid w:val="0085761C"/>
    <w:rsid w:val="008576DE"/>
    <w:rsid w:val="00860EC3"/>
    <w:rsid w:val="00860F12"/>
    <w:rsid w:val="00861490"/>
    <w:rsid w:val="008623A9"/>
    <w:rsid w:val="00864420"/>
    <w:rsid w:val="008645CE"/>
    <w:rsid w:val="0086484E"/>
    <w:rsid w:val="00864EDD"/>
    <w:rsid w:val="0086568C"/>
    <w:rsid w:val="00867335"/>
    <w:rsid w:val="00867E19"/>
    <w:rsid w:val="00870028"/>
    <w:rsid w:val="008701D5"/>
    <w:rsid w:val="00871771"/>
    <w:rsid w:val="0087225D"/>
    <w:rsid w:val="00872766"/>
    <w:rsid w:val="0087292F"/>
    <w:rsid w:val="00872991"/>
    <w:rsid w:val="00872D3E"/>
    <w:rsid w:val="008736EE"/>
    <w:rsid w:val="008737ED"/>
    <w:rsid w:val="00873961"/>
    <w:rsid w:val="0087422B"/>
    <w:rsid w:val="008742B4"/>
    <w:rsid w:val="008751B9"/>
    <w:rsid w:val="008751D4"/>
    <w:rsid w:val="00875A8B"/>
    <w:rsid w:val="00876195"/>
    <w:rsid w:val="0087689C"/>
    <w:rsid w:val="00876A3C"/>
    <w:rsid w:val="00877669"/>
    <w:rsid w:val="00877C1B"/>
    <w:rsid w:val="0088019A"/>
    <w:rsid w:val="008811B4"/>
    <w:rsid w:val="00881CDA"/>
    <w:rsid w:val="00882FC8"/>
    <w:rsid w:val="00884F99"/>
    <w:rsid w:val="00886279"/>
    <w:rsid w:val="00886A5D"/>
    <w:rsid w:val="008909C7"/>
    <w:rsid w:val="008912FF"/>
    <w:rsid w:val="00891801"/>
    <w:rsid w:val="00891B26"/>
    <w:rsid w:val="00891FC2"/>
    <w:rsid w:val="00893050"/>
    <w:rsid w:val="008942E0"/>
    <w:rsid w:val="008944AE"/>
    <w:rsid w:val="00895398"/>
    <w:rsid w:val="0089591C"/>
    <w:rsid w:val="00895956"/>
    <w:rsid w:val="00896244"/>
    <w:rsid w:val="008968D7"/>
    <w:rsid w:val="00897261"/>
    <w:rsid w:val="008A0C38"/>
    <w:rsid w:val="008A12E6"/>
    <w:rsid w:val="008A1907"/>
    <w:rsid w:val="008A1F64"/>
    <w:rsid w:val="008A341F"/>
    <w:rsid w:val="008A343C"/>
    <w:rsid w:val="008A37CC"/>
    <w:rsid w:val="008A3805"/>
    <w:rsid w:val="008A3B59"/>
    <w:rsid w:val="008A4009"/>
    <w:rsid w:val="008A4CE7"/>
    <w:rsid w:val="008A4EE1"/>
    <w:rsid w:val="008A50CD"/>
    <w:rsid w:val="008A51FE"/>
    <w:rsid w:val="008A5306"/>
    <w:rsid w:val="008A731B"/>
    <w:rsid w:val="008A735A"/>
    <w:rsid w:val="008A7956"/>
    <w:rsid w:val="008A7DA0"/>
    <w:rsid w:val="008A7ED1"/>
    <w:rsid w:val="008B001D"/>
    <w:rsid w:val="008B01BC"/>
    <w:rsid w:val="008B0850"/>
    <w:rsid w:val="008B0F26"/>
    <w:rsid w:val="008B152A"/>
    <w:rsid w:val="008B2260"/>
    <w:rsid w:val="008B2A6A"/>
    <w:rsid w:val="008B2C4B"/>
    <w:rsid w:val="008B3635"/>
    <w:rsid w:val="008B3B43"/>
    <w:rsid w:val="008B4469"/>
    <w:rsid w:val="008B45E3"/>
    <w:rsid w:val="008B5D0A"/>
    <w:rsid w:val="008B61BF"/>
    <w:rsid w:val="008B6DD7"/>
    <w:rsid w:val="008B769E"/>
    <w:rsid w:val="008B782D"/>
    <w:rsid w:val="008C1313"/>
    <w:rsid w:val="008C13B9"/>
    <w:rsid w:val="008C180B"/>
    <w:rsid w:val="008C196C"/>
    <w:rsid w:val="008C1BB0"/>
    <w:rsid w:val="008C2569"/>
    <w:rsid w:val="008C2F36"/>
    <w:rsid w:val="008C3CFB"/>
    <w:rsid w:val="008C6312"/>
    <w:rsid w:val="008C6D48"/>
    <w:rsid w:val="008C7595"/>
    <w:rsid w:val="008D1D0A"/>
    <w:rsid w:val="008D20C1"/>
    <w:rsid w:val="008D2288"/>
    <w:rsid w:val="008D2FC4"/>
    <w:rsid w:val="008D3452"/>
    <w:rsid w:val="008D34C1"/>
    <w:rsid w:val="008D54FE"/>
    <w:rsid w:val="008D5705"/>
    <w:rsid w:val="008D5992"/>
    <w:rsid w:val="008D656B"/>
    <w:rsid w:val="008D6683"/>
    <w:rsid w:val="008D6695"/>
    <w:rsid w:val="008D7074"/>
    <w:rsid w:val="008D74A1"/>
    <w:rsid w:val="008D7BC7"/>
    <w:rsid w:val="008E041D"/>
    <w:rsid w:val="008E10B8"/>
    <w:rsid w:val="008E11CE"/>
    <w:rsid w:val="008E25A2"/>
    <w:rsid w:val="008E292E"/>
    <w:rsid w:val="008E2989"/>
    <w:rsid w:val="008E31FB"/>
    <w:rsid w:val="008E4A73"/>
    <w:rsid w:val="008E4CB3"/>
    <w:rsid w:val="008E5462"/>
    <w:rsid w:val="008E5E92"/>
    <w:rsid w:val="008E6CB5"/>
    <w:rsid w:val="008E758A"/>
    <w:rsid w:val="008F0975"/>
    <w:rsid w:val="008F1100"/>
    <w:rsid w:val="008F115F"/>
    <w:rsid w:val="008F1BD2"/>
    <w:rsid w:val="008F2409"/>
    <w:rsid w:val="008F3C0D"/>
    <w:rsid w:val="008F484D"/>
    <w:rsid w:val="008F5ED1"/>
    <w:rsid w:val="008F69A1"/>
    <w:rsid w:val="008F75EF"/>
    <w:rsid w:val="009000DA"/>
    <w:rsid w:val="00902351"/>
    <w:rsid w:val="009025E3"/>
    <w:rsid w:val="00903665"/>
    <w:rsid w:val="00903B6B"/>
    <w:rsid w:val="00903DB1"/>
    <w:rsid w:val="00904635"/>
    <w:rsid w:val="00906826"/>
    <w:rsid w:val="00906B4D"/>
    <w:rsid w:val="00907DFD"/>
    <w:rsid w:val="009106F2"/>
    <w:rsid w:val="009111A9"/>
    <w:rsid w:val="009117AD"/>
    <w:rsid w:val="00912101"/>
    <w:rsid w:val="009149C3"/>
    <w:rsid w:val="009150DC"/>
    <w:rsid w:val="009155F1"/>
    <w:rsid w:val="009156ED"/>
    <w:rsid w:val="00915899"/>
    <w:rsid w:val="00917255"/>
    <w:rsid w:val="009178A9"/>
    <w:rsid w:val="00917A7D"/>
    <w:rsid w:val="00917E8E"/>
    <w:rsid w:val="009202D8"/>
    <w:rsid w:val="00920433"/>
    <w:rsid w:val="00920665"/>
    <w:rsid w:val="00920DE9"/>
    <w:rsid w:val="00921074"/>
    <w:rsid w:val="00922BB6"/>
    <w:rsid w:val="009237C1"/>
    <w:rsid w:val="00923AFC"/>
    <w:rsid w:val="00924A0F"/>
    <w:rsid w:val="00924AD1"/>
    <w:rsid w:val="009255E5"/>
    <w:rsid w:val="00925743"/>
    <w:rsid w:val="009263C2"/>
    <w:rsid w:val="009302C7"/>
    <w:rsid w:val="0093039A"/>
    <w:rsid w:val="009314DE"/>
    <w:rsid w:val="00932A5F"/>
    <w:rsid w:val="00932FE3"/>
    <w:rsid w:val="00933372"/>
    <w:rsid w:val="00933A7F"/>
    <w:rsid w:val="00933B4D"/>
    <w:rsid w:val="00933D42"/>
    <w:rsid w:val="00933F2B"/>
    <w:rsid w:val="00934F29"/>
    <w:rsid w:val="00935A0A"/>
    <w:rsid w:val="00935FF1"/>
    <w:rsid w:val="009372C0"/>
    <w:rsid w:val="009373B3"/>
    <w:rsid w:val="00937444"/>
    <w:rsid w:val="0093769E"/>
    <w:rsid w:val="009378D0"/>
    <w:rsid w:val="0093798D"/>
    <w:rsid w:val="009379DE"/>
    <w:rsid w:val="009402A9"/>
    <w:rsid w:val="00940966"/>
    <w:rsid w:val="0094143B"/>
    <w:rsid w:val="009419B0"/>
    <w:rsid w:val="009419C0"/>
    <w:rsid w:val="009423AD"/>
    <w:rsid w:val="009430E9"/>
    <w:rsid w:val="00943E29"/>
    <w:rsid w:val="009443E3"/>
    <w:rsid w:val="00946973"/>
    <w:rsid w:val="00947467"/>
    <w:rsid w:val="0095005A"/>
    <w:rsid w:val="00951317"/>
    <w:rsid w:val="009516A8"/>
    <w:rsid w:val="009517CB"/>
    <w:rsid w:val="009521D6"/>
    <w:rsid w:val="00952666"/>
    <w:rsid w:val="00952B90"/>
    <w:rsid w:val="0095322B"/>
    <w:rsid w:val="00953EDA"/>
    <w:rsid w:val="009544F6"/>
    <w:rsid w:val="00954752"/>
    <w:rsid w:val="00955238"/>
    <w:rsid w:val="0095561E"/>
    <w:rsid w:val="00955723"/>
    <w:rsid w:val="00955C4C"/>
    <w:rsid w:val="009561B4"/>
    <w:rsid w:val="009562AE"/>
    <w:rsid w:val="00957078"/>
    <w:rsid w:val="0095732A"/>
    <w:rsid w:val="0095736A"/>
    <w:rsid w:val="0095748B"/>
    <w:rsid w:val="00957501"/>
    <w:rsid w:val="0096010D"/>
    <w:rsid w:val="00960778"/>
    <w:rsid w:val="00962E2F"/>
    <w:rsid w:val="00963601"/>
    <w:rsid w:val="00964EAB"/>
    <w:rsid w:val="0096571E"/>
    <w:rsid w:val="009658AA"/>
    <w:rsid w:val="00965C1B"/>
    <w:rsid w:val="009668E0"/>
    <w:rsid w:val="00966ABA"/>
    <w:rsid w:val="00967763"/>
    <w:rsid w:val="009678D2"/>
    <w:rsid w:val="00970272"/>
    <w:rsid w:val="00972335"/>
    <w:rsid w:val="0097241E"/>
    <w:rsid w:val="009730F1"/>
    <w:rsid w:val="00973BF7"/>
    <w:rsid w:val="0097419A"/>
    <w:rsid w:val="009744E6"/>
    <w:rsid w:val="00975810"/>
    <w:rsid w:val="00976DC7"/>
    <w:rsid w:val="00977518"/>
    <w:rsid w:val="00977AC6"/>
    <w:rsid w:val="00980EAE"/>
    <w:rsid w:val="00981955"/>
    <w:rsid w:val="00981AF3"/>
    <w:rsid w:val="0098211E"/>
    <w:rsid w:val="00982C58"/>
    <w:rsid w:val="00983E73"/>
    <w:rsid w:val="00985707"/>
    <w:rsid w:val="00985A1F"/>
    <w:rsid w:val="00985E71"/>
    <w:rsid w:val="0098629F"/>
    <w:rsid w:val="009864D1"/>
    <w:rsid w:val="009864D6"/>
    <w:rsid w:val="009868BE"/>
    <w:rsid w:val="00987162"/>
    <w:rsid w:val="00987199"/>
    <w:rsid w:val="009873EC"/>
    <w:rsid w:val="0098796E"/>
    <w:rsid w:val="00987D00"/>
    <w:rsid w:val="009919DD"/>
    <w:rsid w:val="009927B6"/>
    <w:rsid w:val="0099315D"/>
    <w:rsid w:val="009934C3"/>
    <w:rsid w:val="009936AB"/>
    <w:rsid w:val="0099392F"/>
    <w:rsid w:val="00994DEC"/>
    <w:rsid w:val="0099623D"/>
    <w:rsid w:val="00997597"/>
    <w:rsid w:val="0099766D"/>
    <w:rsid w:val="009A0ACE"/>
    <w:rsid w:val="009A0E71"/>
    <w:rsid w:val="009A1084"/>
    <w:rsid w:val="009A1737"/>
    <w:rsid w:val="009A1B4A"/>
    <w:rsid w:val="009A2802"/>
    <w:rsid w:val="009A4234"/>
    <w:rsid w:val="009A44CB"/>
    <w:rsid w:val="009A4DEF"/>
    <w:rsid w:val="009A587A"/>
    <w:rsid w:val="009A5F9B"/>
    <w:rsid w:val="009A6F99"/>
    <w:rsid w:val="009B21E9"/>
    <w:rsid w:val="009B2678"/>
    <w:rsid w:val="009B2D5F"/>
    <w:rsid w:val="009B4092"/>
    <w:rsid w:val="009B44A4"/>
    <w:rsid w:val="009B4E8E"/>
    <w:rsid w:val="009B5898"/>
    <w:rsid w:val="009B6289"/>
    <w:rsid w:val="009B6385"/>
    <w:rsid w:val="009B7C0C"/>
    <w:rsid w:val="009C0DE9"/>
    <w:rsid w:val="009C224C"/>
    <w:rsid w:val="009C2FA0"/>
    <w:rsid w:val="009C3F91"/>
    <w:rsid w:val="009C4602"/>
    <w:rsid w:val="009C4723"/>
    <w:rsid w:val="009C551D"/>
    <w:rsid w:val="009C5746"/>
    <w:rsid w:val="009D048C"/>
    <w:rsid w:val="009D07C4"/>
    <w:rsid w:val="009D1009"/>
    <w:rsid w:val="009D13FE"/>
    <w:rsid w:val="009D1A2F"/>
    <w:rsid w:val="009D2542"/>
    <w:rsid w:val="009D2657"/>
    <w:rsid w:val="009D2A0A"/>
    <w:rsid w:val="009D2ADB"/>
    <w:rsid w:val="009D3AE4"/>
    <w:rsid w:val="009D41FD"/>
    <w:rsid w:val="009D4323"/>
    <w:rsid w:val="009D4C9A"/>
    <w:rsid w:val="009D56FB"/>
    <w:rsid w:val="009D581A"/>
    <w:rsid w:val="009D6225"/>
    <w:rsid w:val="009D62BC"/>
    <w:rsid w:val="009D6665"/>
    <w:rsid w:val="009D786A"/>
    <w:rsid w:val="009D7ADB"/>
    <w:rsid w:val="009E0013"/>
    <w:rsid w:val="009E01D9"/>
    <w:rsid w:val="009E0274"/>
    <w:rsid w:val="009E05F2"/>
    <w:rsid w:val="009E0C9C"/>
    <w:rsid w:val="009E0CD6"/>
    <w:rsid w:val="009E0EE7"/>
    <w:rsid w:val="009E1363"/>
    <w:rsid w:val="009E1408"/>
    <w:rsid w:val="009E2284"/>
    <w:rsid w:val="009E2344"/>
    <w:rsid w:val="009E2514"/>
    <w:rsid w:val="009E2C1F"/>
    <w:rsid w:val="009E37F3"/>
    <w:rsid w:val="009E3C5F"/>
    <w:rsid w:val="009E467A"/>
    <w:rsid w:val="009E4E0C"/>
    <w:rsid w:val="009E57E8"/>
    <w:rsid w:val="009E5989"/>
    <w:rsid w:val="009E5BC7"/>
    <w:rsid w:val="009E5F02"/>
    <w:rsid w:val="009E61A8"/>
    <w:rsid w:val="009E670F"/>
    <w:rsid w:val="009E74E3"/>
    <w:rsid w:val="009E7660"/>
    <w:rsid w:val="009E7BE6"/>
    <w:rsid w:val="009F02AB"/>
    <w:rsid w:val="009F2AE9"/>
    <w:rsid w:val="009F367A"/>
    <w:rsid w:val="009F3701"/>
    <w:rsid w:val="009F467F"/>
    <w:rsid w:val="009F487E"/>
    <w:rsid w:val="009F4CFD"/>
    <w:rsid w:val="009F4E22"/>
    <w:rsid w:val="009F6064"/>
    <w:rsid w:val="009F66FF"/>
    <w:rsid w:val="009F74BB"/>
    <w:rsid w:val="009F7EC8"/>
    <w:rsid w:val="00A0003B"/>
    <w:rsid w:val="00A00205"/>
    <w:rsid w:val="00A011F6"/>
    <w:rsid w:val="00A01BB9"/>
    <w:rsid w:val="00A025C3"/>
    <w:rsid w:val="00A02D10"/>
    <w:rsid w:val="00A02E08"/>
    <w:rsid w:val="00A03787"/>
    <w:rsid w:val="00A0429F"/>
    <w:rsid w:val="00A0439B"/>
    <w:rsid w:val="00A04751"/>
    <w:rsid w:val="00A04BB3"/>
    <w:rsid w:val="00A057EE"/>
    <w:rsid w:val="00A05DF6"/>
    <w:rsid w:val="00A0622F"/>
    <w:rsid w:val="00A070FD"/>
    <w:rsid w:val="00A0715F"/>
    <w:rsid w:val="00A073B1"/>
    <w:rsid w:val="00A07EDA"/>
    <w:rsid w:val="00A103ED"/>
    <w:rsid w:val="00A106BD"/>
    <w:rsid w:val="00A10C4C"/>
    <w:rsid w:val="00A1199E"/>
    <w:rsid w:val="00A11D02"/>
    <w:rsid w:val="00A122E7"/>
    <w:rsid w:val="00A12399"/>
    <w:rsid w:val="00A127EB"/>
    <w:rsid w:val="00A12C38"/>
    <w:rsid w:val="00A12C6E"/>
    <w:rsid w:val="00A131B0"/>
    <w:rsid w:val="00A137E6"/>
    <w:rsid w:val="00A13B3D"/>
    <w:rsid w:val="00A13C5E"/>
    <w:rsid w:val="00A13EC5"/>
    <w:rsid w:val="00A14E18"/>
    <w:rsid w:val="00A15D65"/>
    <w:rsid w:val="00A1609A"/>
    <w:rsid w:val="00A16399"/>
    <w:rsid w:val="00A17B18"/>
    <w:rsid w:val="00A202AF"/>
    <w:rsid w:val="00A20DE3"/>
    <w:rsid w:val="00A220EE"/>
    <w:rsid w:val="00A22343"/>
    <w:rsid w:val="00A234EF"/>
    <w:rsid w:val="00A2368A"/>
    <w:rsid w:val="00A23E82"/>
    <w:rsid w:val="00A23F8B"/>
    <w:rsid w:val="00A24AD3"/>
    <w:rsid w:val="00A25A18"/>
    <w:rsid w:val="00A25ECD"/>
    <w:rsid w:val="00A269F6"/>
    <w:rsid w:val="00A279F6"/>
    <w:rsid w:val="00A27AE4"/>
    <w:rsid w:val="00A3010F"/>
    <w:rsid w:val="00A30271"/>
    <w:rsid w:val="00A30BA4"/>
    <w:rsid w:val="00A312AB"/>
    <w:rsid w:val="00A31D15"/>
    <w:rsid w:val="00A31F7D"/>
    <w:rsid w:val="00A32C5E"/>
    <w:rsid w:val="00A332BC"/>
    <w:rsid w:val="00A33676"/>
    <w:rsid w:val="00A33E6F"/>
    <w:rsid w:val="00A34AAE"/>
    <w:rsid w:val="00A35EDE"/>
    <w:rsid w:val="00A36E8E"/>
    <w:rsid w:val="00A3778D"/>
    <w:rsid w:val="00A37B2C"/>
    <w:rsid w:val="00A37C64"/>
    <w:rsid w:val="00A41676"/>
    <w:rsid w:val="00A41E76"/>
    <w:rsid w:val="00A41F83"/>
    <w:rsid w:val="00A423A0"/>
    <w:rsid w:val="00A426B6"/>
    <w:rsid w:val="00A42F16"/>
    <w:rsid w:val="00A43DA9"/>
    <w:rsid w:val="00A43FFE"/>
    <w:rsid w:val="00A44183"/>
    <w:rsid w:val="00A442BA"/>
    <w:rsid w:val="00A4452B"/>
    <w:rsid w:val="00A45490"/>
    <w:rsid w:val="00A45CE2"/>
    <w:rsid w:val="00A45D6A"/>
    <w:rsid w:val="00A4628D"/>
    <w:rsid w:val="00A4689F"/>
    <w:rsid w:val="00A470EC"/>
    <w:rsid w:val="00A4752A"/>
    <w:rsid w:val="00A4753F"/>
    <w:rsid w:val="00A47BAA"/>
    <w:rsid w:val="00A47C5A"/>
    <w:rsid w:val="00A501FE"/>
    <w:rsid w:val="00A51C52"/>
    <w:rsid w:val="00A521C7"/>
    <w:rsid w:val="00A524B5"/>
    <w:rsid w:val="00A540C1"/>
    <w:rsid w:val="00A54DC1"/>
    <w:rsid w:val="00A55B30"/>
    <w:rsid w:val="00A55D7E"/>
    <w:rsid w:val="00A5723A"/>
    <w:rsid w:val="00A57755"/>
    <w:rsid w:val="00A57EDB"/>
    <w:rsid w:val="00A60692"/>
    <w:rsid w:val="00A60825"/>
    <w:rsid w:val="00A60B24"/>
    <w:rsid w:val="00A6171D"/>
    <w:rsid w:val="00A61BF9"/>
    <w:rsid w:val="00A625F7"/>
    <w:rsid w:val="00A62CEA"/>
    <w:rsid w:val="00A62DE6"/>
    <w:rsid w:val="00A63084"/>
    <w:rsid w:val="00A63E70"/>
    <w:rsid w:val="00A63EFD"/>
    <w:rsid w:val="00A64482"/>
    <w:rsid w:val="00A64CE1"/>
    <w:rsid w:val="00A6513C"/>
    <w:rsid w:val="00A657BA"/>
    <w:rsid w:val="00A6605A"/>
    <w:rsid w:val="00A668FF"/>
    <w:rsid w:val="00A66D61"/>
    <w:rsid w:val="00A67324"/>
    <w:rsid w:val="00A6743C"/>
    <w:rsid w:val="00A67A4E"/>
    <w:rsid w:val="00A67B67"/>
    <w:rsid w:val="00A67D7C"/>
    <w:rsid w:val="00A70496"/>
    <w:rsid w:val="00A704B5"/>
    <w:rsid w:val="00A7243D"/>
    <w:rsid w:val="00A72EBD"/>
    <w:rsid w:val="00A73123"/>
    <w:rsid w:val="00A7337E"/>
    <w:rsid w:val="00A746B3"/>
    <w:rsid w:val="00A75C81"/>
    <w:rsid w:val="00A761F7"/>
    <w:rsid w:val="00A765C9"/>
    <w:rsid w:val="00A766F8"/>
    <w:rsid w:val="00A772DD"/>
    <w:rsid w:val="00A7759B"/>
    <w:rsid w:val="00A77AD6"/>
    <w:rsid w:val="00A80FEC"/>
    <w:rsid w:val="00A81C48"/>
    <w:rsid w:val="00A82B2D"/>
    <w:rsid w:val="00A84F07"/>
    <w:rsid w:val="00A86066"/>
    <w:rsid w:val="00A86B1F"/>
    <w:rsid w:val="00A8720E"/>
    <w:rsid w:val="00A872D1"/>
    <w:rsid w:val="00A87912"/>
    <w:rsid w:val="00A87941"/>
    <w:rsid w:val="00A90510"/>
    <w:rsid w:val="00A90599"/>
    <w:rsid w:val="00A91611"/>
    <w:rsid w:val="00A924D9"/>
    <w:rsid w:val="00A932FE"/>
    <w:rsid w:val="00A9381B"/>
    <w:rsid w:val="00A93C72"/>
    <w:rsid w:val="00A9434C"/>
    <w:rsid w:val="00A95062"/>
    <w:rsid w:val="00A9534A"/>
    <w:rsid w:val="00A95B10"/>
    <w:rsid w:val="00A96057"/>
    <w:rsid w:val="00A9651C"/>
    <w:rsid w:val="00A96A74"/>
    <w:rsid w:val="00A96E7E"/>
    <w:rsid w:val="00A9787B"/>
    <w:rsid w:val="00AA0684"/>
    <w:rsid w:val="00AA1C84"/>
    <w:rsid w:val="00AA20F6"/>
    <w:rsid w:val="00AA240E"/>
    <w:rsid w:val="00AA2499"/>
    <w:rsid w:val="00AA2913"/>
    <w:rsid w:val="00AA39DF"/>
    <w:rsid w:val="00AA3AC9"/>
    <w:rsid w:val="00AA4245"/>
    <w:rsid w:val="00AA4CFD"/>
    <w:rsid w:val="00AA56D1"/>
    <w:rsid w:val="00AA59C0"/>
    <w:rsid w:val="00AA5A99"/>
    <w:rsid w:val="00AA5DF9"/>
    <w:rsid w:val="00AA6B00"/>
    <w:rsid w:val="00AA6DCD"/>
    <w:rsid w:val="00AA7B4D"/>
    <w:rsid w:val="00AB1F86"/>
    <w:rsid w:val="00AB33C5"/>
    <w:rsid w:val="00AB41B3"/>
    <w:rsid w:val="00AB56D0"/>
    <w:rsid w:val="00AB6902"/>
    <w:rsid w:val="00AB6C88"/>
    <w:rsid w:val="00AB6D02"/>
    <w:rsid w:val="00AB7ECF"/>
    <w:rsid w:val="00AC089D"/>
    <w:rsid w:val="00AC110D"/>
    <w:rsid w:val="00AC1AA2"/>
    <w:rsid w:val="00AC20E5"/>
    <w:rsid w:val="00AC268C"/>
    <w:rsid w:val="00AC26A0"/>
    <w:rsid w:val="00AC28B8"/>
    <w:rsid w:val="00AC2FDA"/>
    <w:rsid w:val="00AC4645"/>
    <w:rsid w:val="00AC4801"/>
    <w:rsid w:val="00AC4B88"/>
    <w:rsid w:val="00AC4E19"/>
    <w:rsid w:val="00AD0691"/>
    <w:rsid w:val="00AD08EE"/>
    <w:rsid w:val="00AD186F"/>
    <w:rsid w:val="00AD24C4"/>
    <w:rsid w:val="00AD34E7"/>
    <w:rsid w:val="00AD3706"/>
    <w:rsid w:val="00AD52D0"/>
    <w:rsid w:val="00AD5476"/>
    <w:rsid w:val="00AD624A"/>
    <w:rsid w:val="00AD68DD"/>
    <w:rsid w:val="00AD7086"/>
    <w:rsid w:val="00AD7C65"/>
    <w:rsid w:val="00AE0C38"/>
    <w:rsid w:val="00AE112C"/>
    <w:rsid w:val="00AE12A3"/>
    <w:rsid w:val="00AE1D26"/>
    <w:rsid w:val="00AE1EE6"/>
    <w:rsid w:val="00AE3668"/>
    <w:rsid w:val="00AE3839"/>
    <w:rsid w:val="00AE3958"/>
    <w:rsid w:val="00AE4216"/>
    <w:rsid w:val="00AE4AA9"/>
    <w:rsid w:val="00AE5722"/>
    <w:rsid w:val="00AE57CD"/>
    <w:rsid w:val="00AE5EF9"/>
    <w:rsid w:val="00AE68B3"/>
    <w:rsid w:val="00AE7995"/>
    <w:rsid w:val="00AF2014"/>
    <w:rsid w:val="00AF2A17"/>
    <w:rsid w:val="00AF2B99"/>
    <w:rsid w:val="00AF3403"/>
    <w:rsid w:val="00AF36D4"/>
    <w:rsid w:val="00AF3719"/>
    <w:rsid w:val="00AF3DD9"/>
    <w:rsid w:val="00AF4466"/>
    <w:rsid w:val="00AF54E1"/>
    <w:rsid w:val="00AF5C37"/>
    <w:rsid w:val="00AF6960"/>
    <w:rsid w:val="00AF73DA"/>
    <w:rsid w:val="00B00C6A"/>
    <w:rsid w:val="00B014BB"/>
    <w:rsid w:val="00B01984"/>
    <w:rsid w:val="00B01D06"/>
    <w:rsid w:val="00B025BA"/>
    <w:rsid w:val="00B028BA"/>
    <w:rsid w:val="00B02AD4"/>
    <w:rsid w:val="00B02E08"/>
    <w:rsid w:val="00B02EBF"/>
    <w:rsid w:val="00B040B3"/>
    <w:rsid w:val="00B04455"/>
    <w:rsid w:val="00B05CB1"/>
    <w:rsid w:val="00B07395"/>
    <w:rsid w:val="00B07998"/>
    <w:rsid w:val="00B100BA"/>
    <w:rsid w:val="00B11674"/>
    <w:rsid w:val="00B128A1"/>
    <w:rsid w:val="00B12C9D"/>
    <w:rsid w:val="00B13A1F"/>
    <w:rsid w:val="00B13D1C"/>
    <w:rsid w:val="00B14579"/>
    <w:rsid w:val="00B14B29"/>
    <w:rsid w:val="00B16952"/>
    <w:rsid w:val="00B172C6"/>
    <w:rsid w:val="00B17AD8"/>
    <w:rsid w:val="00B20447"/>
    <w:rsid w:val="00B20708"/>
    <w:rsid w:val="00B20858"/>
    <w:rsid w:val="00B20F42"/>
    <w:rsid w:val="00B211F8"/>
    <w:rsid w:val="00B219D0"/>
    <w:rsid w:val="00B21F43"/>
    <w:rsid w:val="00B22137"/>
    <w:rsid w:val="00B221E4"/>
    <w:rsid w:val="00B23473"/>
    <w:rsid w:val="00B23595"/>
    <w:rsid w:val="00B23885"/>
    <w:rsid w:val="00B245A2"/>
    <w:rsid w:val="00B24928"/>
    <w:rsid w:val="00B25372"/>
    <w:rsid w:val="00B262B4"/>
    <w:rsid w:val="00B26F11"/>
    <w:rsid w:val="00B2719C"/>
    <w:rsid w:val="00B272D9"/>
    <w:rsid w:val="00B27E43"/>
    <w:rsid w:val="00B30C3F"/>
    <w:rsid w:val="00B31ABD"/>
    <w:rsid w:val="00B31C1A"/>
    <w:rsid w:val="00B3225C"/>
    <w:rsid w:val="00B331F7"/>
    <w:rsid w:val="00B335F2"/>
    <w:rsid w:val="00B34D77"/>
    <w:rsid w:val="00B35679"/>
    <w:rsid w:val="00B368E5"/>
    <w:rsid w:val="00B370BB"/>
    <w:rsid w:val="00B40EBE"/>
    <w:rsid w:val="00B42008"/>
    <w:rsid w:val="00B429A2"/>
    <w:rsid w:val="00B438DB"/>
    <w:rsid w:val="00B43A2C"/>
    <w:rsid w:val="00B44353"/>
    <w:rsid w:val="00B44CB9"/>
    <w:rsid w:val="00B44E6B"/>
    <w:rsid w:val="00B44F97"/>
    <w:rsid w:val="00B44FDD"/>
    <w:rsid w:val="00B46046"/>
    <w:rsid w:val="00B46C3B"/>
    <w:rsid w:val="00B470CA"/>
    <w:rsid w:val="00B5030F"/>
    <w:rsid w:val="00B50955"/>
    <w:rsid w:val="00B51336"/>
    <w:rsid w:val="00B5172A"/>
    <w:rsid w:val="00B52397"/>
    <w:rsid w:val="00B523D5"/>
    <w:rsid w:val="00B524C7"/>
    <w:rsid w:val="00B5324B"/>
    <w:rsid w:val="00B538E4"/>
    <w:rsid w:val="00B552E7"/>
    <w:rsid w:val="00B55510"/>
    <w:rsid w:val="00B5653A"/>
    <w:rsid w:val="00B56C22"/>
    <w:rsid w:val="00B57CB7"/>
    <w:rsid w:val="00B60587"/>
    <w:rsid w:val="00B60B3A"/>
    <w:rsid w:val="00B61075"/>
    <w:rsid w:val="00B611AB"/>
    <w:rsid w:val="00B62884"/>
    <w:rsid w:val="00B62A68"/>
    <w:rsid w:val="00B62F89"/>
    <w:rsid w:val="00B6427D"/>
    <w:rsid w:val="00B64650"/>
    <w:rsid w:val="00B646B1"/>
    <w:rsid w:val="00B65375"/>
    <w:rsid w:val="00B6547F"/>
    <w:rsid w:val="00B65D27"/>
    <w:rsid w:val="00B6606D"/>
    <w:rsid w:val="00B669A1"/>
    <w:rsid w:val="00B66AF0"/>
    <w:rsid w:val="00B67D7D"/>
    <w:rsid w:val="00B70753"/>
    <w:rsid w:val="00B71412"/>
    <w:rsid w:val="00B71D37"/>
    <w:rsid w:val="00B71FF1"/>
    <w:rsid w:val="00B73C7E"/>
    <w:rsid w:val="00B751D2"/>
    <w:rsid w:val="00B756F1"/>
    <w:rsid w:val="00B757A8"/>
    <w:rsid w:val="00B75CED"/>
    <w:rsid w:val="00B765F5"/>
    <w:rsid w:val="00B766B6"/>
    <w:rsid w:val="00B77DB7"/>
    <w:rsid w:val="00B77E5C"/>
    <w:rsid w:val="00B80891"/>
    <w:rsid w:val="00B80E1D"/>
    <w:rsid w:val="00B80FCD"/>
    <w:rsid w:val="00B81502"/>
    <w:rsid w:val="00B81AC9"/>
    <w:rsid w:val="00B81B2D"/>
    <w:rsid w:val="00B831F2"/>
    <w:rsid w:val="00B836CE"/>
    <w:rsid w:val="00B837CE"/>
    <w:rsid w:val="00B84171"/>
    <w:rsid w:val="00B841F4"/>
    <w:rsid w:val="00B84290"/>
    <w:rsid w:val="00B8451C"/>
    <w:rsid w:val="00B84731"/>
    <w:rsid w:val="00B865D0"/>
    <w:rsid w:val="00B903E2"/>
    <w:rsid w:val="00B92553"/>
    <w:rsid w:val="00B92C38"/>
    <w:rsid w:val="00B92E88"/>
    <w:rsid w:val="00B935BC"/>
    <w:rsid w:val="00B938D2"/>
    <w:rsid w:val="00B93C44"/>
    <w:rsid w:val="00B93CC9"/>
    <w:rsid w:val="00B93E7F"/>
    <w:rsid w:val="00B9441E"/>
    <w:rsid w:val="00B94F47"/>
    <w:rsid w:val="00B95492"/>
    <w:rsid w:val="00B9586A"/>
    <w:rsid w:val="00B95AF1"/>
    <w:rsid w:val="00B95D76"/>
    <w:rsid w:val="00B967E4"/>
    <w:rsid w:val="00B973EB"/>
    <w:rsid w:val="00B97CF9"/>
    <w:rsid w:val="00BA245D"/>
    <w:rsid w:val="00BA3C63"/>
    <w:rsid w:val="00BA425A"/>
    <w:rsid w:val="00BA49FB"/>
    <w:rsid w:val="00BA4A78"/>
    <w:rsid w:val="00BA610D"/>
    <w:rsid w:val="00BA681B"/>
    <w:rsid w:val="00BA733D"/>
    <w:rsid w:val="00BA7519"/>
    <w:rsid w:val="00BA7FA6"/>
    <w:rsid w:val="00BB1F84"/>
    <w:rsid w:val="00BB25C6"/>
    <w:rsid w:val="00BB3C98"/>
    <w:rsid w:val="00BB5008"/>
    <w:rsid w:val="00BB559E"/>
    <w:rsid w:val="00BB620A"/>
    <w:rsid w:val="00BB6785"/>
    <w:rsid w:val="00BB6A11"/>
    <w:rsid w:val="00BB6E60"/>
    <w:rsid w:val="00BB6EEB"/>
    <w:rsid w:val="00BB7B06"/>
    <w:rsid w:val="00BB7E74"/>
    <w:rsid w:val="00BC0713"/>
    <w:rsid w:val="00BC0BC6"/>
    <w:rsid w:val="00BC0E91"/>
    <w:rsid w:val="00BC12DC"/>
    <w:rsid w:val="00BC1A67"/>
    <w:rsid w:val="00BC267E"/>
    <w:rsid w:val="00BC2C7F"/>
    <w:rsid w:val="00BC3DD2"/>
    <w:rsid w:val="00BC3E26"/>
    <w:rsid w:val="00BC4AE5"/>
    <w:rsid w:val="00BC4CFF"/>
    <w:rsid w:val="00BC4D51"/>
    <w:rsid w:val="00BC5748"/>
    <w:rsid w:val="00BC5B64"/>
    <w:rsid w:val="00BC5C1D"/>
    <w:rsid w:val="00BC73B6"/>
    <w:rsid w:val="00BC755C"/>
    <w:rsid w:val="00BC758F"/>
    <w:rsid w:val="00BC768E"/>
    <w:rsid w:val="00BC7C54"/>
    <w:rsid w:val="00BC7C70"/>
    <w:rsid w:val="00BD0E97"/>
    <w:rsid w:val="00BD109B"/>
    <w:rsid w:val="00BD1280"/>
    <w:rsid w:val="00BD1573"/>
    <w:rsid w:val="00BD28C9"/>
    <w:rsid w:val="00BD2D1E"/>
    <w:rsid w:val="00BD31B4"/>
    <w:rsid w:val="00BD39B4"/>
    <w:rsid w:val="00BD4162"/>
    <w:rsid w:val="00BD4EA2"/>
    <w:rsid w:val="00BD5053"/>
    <w:rsid w:val="00BD5C46"/>
    <w:rsid w:val="00BD5CEC"/>
    <w:rsid w:val="00BD6BE7"/>
    <w:rsid w:val="00BD6BEB"/>
    <w:rsid w:val="00BD6C92"/>
    <w:rsid w:val="00BE00FB"/>
    <w:rsid w:val="00BE02EB"/>
    <w:rsid w:val="00BE0ED6"/>
    <w:rsid w:val="00BE10E3"/>
    <w:rsid w:val="00BE1B25"/>
    <w:rsid w:val="00BE1EF1"/>
    <w:rsid w:val="00BE2DB6"/>
    <w:rsid w:val="00BE34A4"/>
    <w:rsid w:val="00BE3672"/>
    <w:rsid w:val="00BE3FCD"/>
    <w:rsid w:val="00BE436D"/>
    <w:rsid w:val="00BE457A"/>
    <w:rsid w:val="00BE462E"/>
    <w:rsid w:val="00BE51B8"/>
    <w:rsid w:val="00BE6CDF"/>
    <w:rsid w:val="00BE6F14"/>
    <w:rsid w:val="00BE72E6"/>
    <w:rsid w:val="00BE73B7"/>
    <w:rsid w:val="00BE7644"/>
    <w:rsid w:val="00BF0125"/>
    <w:rsid w:val="00BF0149"/>
    <w:rsid w:val="00BF0AB5"/>
    <w:rsid w:val="00BF1C77"/>
    <w:rsid w:val="00BF2080"/>
    <w:rsid w:val="00BF2703"/>
    <w:rsid w:val="00BF318E"/>
    <w:rsid w:val="00BF38DA"/>
    <w:rsid w:val="00BF3D47"/>
    <w:rsid w:val="00BF447F"/>
    <w:rsid w:val="00BF5559"/>
    <w:rsid w:val="00BF5881"/>
    <w:rsid w:val="00BF65E6"/>
    <w:rsid w:val="00BF700D"/>
    <w:rsid w:val="00BF7881"/>
    <w:rsid w:val="00BF79D9"/>
    <w:rsid w:val="00C02861"/>
    <w:rsid w:val="00C02D56"/>
    <w:rsid w:val="00C02DF3"/>
    <w:rsid w:val="00C034A2"/>
    <w:rsid w:val="00C0374C"/>
    <w:rsid w:val="00C04350"/>
    <w:rsid w:val="00C049BA"/>
    <w:rsid w:val="00C04A80"/>
    <w:rsid w:val="00C04C70"/>
    <w:rsid w:val="00C06103"/>
    <w:rsid w:val="00C06211"/>
    <w:rsid w:val="00C065BA"/>
    <w:rsid w:val="00C06F6F"/>
    <w:rsid w:val="00C07265"/>
    <w:rsid w:val="00C11544"/>
    <w:rsid w:val="00C11582"/>
    <w:rsid w:val="00C12085"/>
    <w:rsid w:val="00C1262A"/>
    <w:rsid w:val="00C133A5"/>
    <w:rsid w:val="00C134EF"/>
    <w:rsid w:val="00C13BD2"/>
    <w:rsid w:val="00C14606"/>
    <w:rsid w:val="00C14E53"/>
    <w:rsid w:val="00C14FD6"/>
    <w:rsid w:val="00C14FFF"/>
    <w:rsid w:val="00C159FF"/>
    <w:rsid w:val="00C15AFD"/>
    <w:rsid w:val="00C15D23"/>
    <w:rsid w:val="00C1603D"/>
    <w:rsid w:val="00C1744D"/>
    <w:rsid w:val="00C176B6"/>
    <w:rsid w:val="00C17E85"/>
    <w:rsid w:val="00C200BB"/>
    <w:rsid w:val="00C200E0"/>
    <w:rsid w:val="00C20745"/>
    <w:rsid w:val="00C20C65"/>
    <w:rsid w:val="00C2145D"/>
    <w:rsid w:val="00C21941"/>
    <w:rsid w:val="00C22382"/>
    <w:rsid w:val="00C223BA"/>
    <w:rsid w:val="00C23873"/>
    <w:rsid w:val="00C2391A"/>
    <w:rsid w:val="00C23B2A"/>
    <w:rsid w:val="00C23F17"/>
    <w:rsid w:val="00C243E5"/>
    <w:rsid w:val="00C249AB"/>
    <w:rsid w:val="00C254E2"/>
    <w:rsid w:val="00C26205"/>
    <w:rsid w:val="00C26341"/>
    <w:rsid w:val="00C267DB"/>
    <w:rsid w:val="00C26EF8"/>
    <w:rsid w:val="00C3105C"/>
    <w:rsid w:val="00C31366"/>
    <w:rsid w:val="00C33E39"/>
    <w:rsid w:val="00C33F22"/>
    <w:rsid w:val="00C3440E"/>
    <w:rsid w:val="00C3479F"/>
    <w:rsid w:val="00C34C3E"/>
    <w:rsid w:val="00C34C80"/>
    <w:rsid w:val="00C34DB5"/>
    <w:rsid w:val="00C353CA"/>
    <w:rsid w:val="00C35803"/>
    <w:rsid w:val="00C36843"/>
    <w:rsid w:val="00C40DE6"/>
    <w:rsid w:val="00C41932"/>
    <w:rsid w:val="00C43035"/>
    <w:rsid w:val="00C4325D"/>
    <w:rsid w:val="00C439B5"/>
    <w:rsid w:val="00C44743"/>
    <w:rsid w:val="00C448A7"/>
    <w:rsid w:val="00C44B3C"/>
    <w:rsid w:val="00C44B7D"/>
    <w:rsid w:val="00C44D48"/>
    <w:rsid w:val="00C45654"/>
    <w:rsid w:val="00C45921"/>
    <w:rsid w:val="00C4595D"/>
    <w:rsid w:val="00C459FE"/>
    <w:rsid w:val="00C46A92"/>
    <w:rsid w:val="00C46B47"/>
    <w:rsid w:val="00C46F85"/>
    <w:rsid w:val="00C471E1"/>
    <w:rsid w:val="00C47600"/>
    <w:rsid w:val="00C47A67"/>
    <w:rsid w:val="00C47E9E"/>
    <w:rsid w:val="00C50161"/>
    <w:rsid w:val="00C50186"/>
    <w:rsid w:val="00C504A0"/>
    <w:rsid w:val="00C51820"/>
    <w:rsid w:val="00C52271"/>
    <w:rsid w:val="00C52405"/>
    <w:rsid w:val="00C524EC"/>
    <w:rsid w:val="00C53443"/>
    <w:rsid w:val="00C55A02"/>
    <w:rsid w:val="00C55E18"/>
    <w:rsid w:val="00C5650A"/>
    <w:rsid w:val="00C57223"/>
    <w:rsid w:val="00C57316"/>
    <w:rsid w:val="00C57843"/>
    <w:rsid w:val="00C6011D"/>
    <w:rsid w:val="00C60A44"/>
    <w:rsid w:val="00C615ED"/>
    <w:rsid w:val="00C6208F"/>
    <w:rsid w:val="00C62852"/>
    <w:rsid w:val="00C62FCE"/>
    <w:rsid w:val="00C63EA2"/>
    <w:rsid w:val="00C643C4"/>
    <w:rsid w:val="00C64A5D"/>
    <w:rsid w:val="00C64C4C"/>
    <w:rsid w:val="00C67871"/>
    <w:rsid w:val="00C70C7F"/>
    <w:rsid w:val="00C70D42"/>
    <w:rsid w:val="00C71467"/>
    <w:rsid w:val="00C71474"/>
    <w:rsid w:val="00C72639"/>
    <w:rsid w:val="00C72C6E"/>
    <w:rsid w:val="00C7466D"/>
    <w:rsid w:val="00C7468A"/>
    <w:rsid w:val="00C74A20"/>
    <w:rsid w:val="00C74C46"/>
    <w:rsid w:val="00C74E61"/>
    <w:rsid w:val="00C777B4"/>
    <w:rsid w:val="00C77E44"/>
    <w:rsid w:val="00C806CE"/>
    <w:rsid w:val="00C82A50"/>
    <w:rsid w:val="00C839D3"/>
    <w:rsid w:val="00C83CBB"/>
    <w:rsid w:val="00C86007"/>
    <w:rsid w:val="00C86A25"/>
    <w:rsid w:val="00C86E42"/>
    <w:rsid w:val="00C87303"/>
    <w:rsid w:val="00C87793"/>
    <w:rsid w:val="00C90638"/>
    <w:rsid w:val="00C91B6C"/>
    <w:rsid w:val="00C92A46"/>
    <w:rsid w:val="00C92FEA"/>
    <w:rsid w:val="00C93BA4"/>
    <w:rsid w:val="00C94398"/>
    <w:rsid w:val="00C95823"/>
    <w:rsid w:val="00C96471"/>
    <w:rsid w:val="00C96ACC"/>
    <w:rsid w:val="00C96B34"/>
    <w:rsid w:val="00C97E82"/>
    <w:rsid w:val="00C97E89"/>
    <w:rsid w:val="00CA0780"/>
    <w:rsid w:val="00CA1B99"/>
    <w:rsid w:val="00CA1F69"/>
    <w:rsid w:val="00CA261D"/>
    <w:rsid w:val="00CA31BD"/>
    <w:rsid w:val="00CA364F"/>
    <w:rsid w:val="00CA46AB"/>
    <w:rsid w:val="00CA4ACA"/>
    <w:rsid w:val="00CA5904"/>
    <w:rsid w:val="00CA5F24"/>
    <w:rsid w:val="00CA64CB"/>
    <w:rsid w:val="00CA740D"/>
    <w:rsid w:val="00CB02CC"/>
    <w:rsid w:val="00CB0589"/>
    <w:rsid w:val="00CB15CB"/>
    <w:rsid w:val="00CB1668"/>
    <w:rsid w:val="00CB2A46"/>
    <w:rsid w:val="00CB2C0A"/>
    <w:rsid w:val="00CB4F3C"/>
    <w:rsid w:val="00CB5B75"/>
    <w:rsid w:val="00CB66BE"/>
    <w:rsid w:val="00CC05DA"/>
    <w:rsid w:val="00CC0D10"/>
    <w:rsid w:val="00CC2365"/>
    <w:rsid w:val="00CC2480"/>
    <w:rsid w:val="00CC38F4"/>
    <w:rsid w:val="00CC4B08"/>
    <w:rsid w:val="00CC5EB6"/>
    <w:rsid w:val="00CC7E49"/>
    <w:rsid w:val="00CD10B8"/>
    <w:rsid w:val="00CD18DA"/>
    <w:rsid w:val="00CD1C6E"/>
    <w:rsid w:val="00CD3186"/>
    <w:rsid w:val="00CD3318"/>
    <w:rsid w:val="00CD3D83"/>
    <w:rsid w:val="00CD3D86"/>
    <w:rsid w:val="00CD4CDF"/>
    <w:rsid w:val="00CD5631"/>
    <w:rsid w:val="00CD5BFA"/>
    <w:rsid w:val="00CD5DC8"/>
    <w:rsid w:val="00CD6098"/>
    <w:rsid w:val="00CD639E"/>
    <w:rsid w:val="00CD7780"/>
    <w:rsid w:val="00CD778F"/>
    <w:rsid w:val="00CD77FF"/>
    <w:rsid w:val="00CE1CE9"/>
    <w:rsid w:val="00CE1FEC"/>
    <w:rsid w:val="00CE28C9"/>
    <w:rsid w:val="00CE2A33"/>
    <w:rsid w:val="00CE31AC"/>
    <w:rsid w:val="00CE34F2"/>
    <w:rsid w:val="00CE3D0F"/>
    <w:rsid w:val="00CE3EEA"/>
    <w:rsid w:val="00CE53DE"/>
    <w:rsid w:val="00CE5B97"/>
    <w:rsid w:val="00CE63A7"/>
    <w:rsid w:val="00CE67DD"/>
    <w:rsid w:val="00CE6E0D"/>
    <w:rsid w:val="00CE744E"/>
    <w:rsid w:val="00CE7551"/>
    <w:rsid w:val="00CF05D6"/>
    <w:rsid w:val="00CF078C"/>
    <w:rsid w:val="00CF09C5"/>
    <w:rsid w:val="00CF121C"/>
    <w:rsid w:val="00CF1AA6"/>
    <w:rsid w:val="00CF2140"/>
    <w:rsid w:val="00CF2146"/>
    <w:rsid w:val="00CF221C"/>
    <w:rsid w:val="00CF2314"/>
    <w:rsid w:val="00CF32A7"/>
    <w:rsid w:val="00CF3825"/>
    <w:rsid w:val="00CF38FC"/>
    <w:rsid w:val="00CF3DA9"/>
    <w:rsid w:val="00CF3EF1"/>
    <w:rsid w:val="00CF4053"/>
    <w:rsid w:val="00CF4292"/>
    <w:rsid w:val="00CF631A"/>
    <w:rsid w:val="00CF6E16"/>
    <w:rsid w:val="00CF7D62"/>
    <w:rsid w:val="00CF7ECC"/>
    <w:rsid w:val="00D00C3B"/>
    <w:rsid w:val="00D01057"/>
    <w:rsid w:val="00D01ECF"/>
    <w:rsid w:val="00D01ED2"/>
    <w:rsid w:val="00D03E04"/>
    <w:rsid w:val="00D04551"/>
    <w:rsid w:val="00D04892"/>
    <w:rsid w:val="00D048FB"/>
    <w:rsid w:val="00D04AE4"/>
    <w:rsid w:val="00D04CAE"/>
    <w:rsid w:val="00D05561"/>
    <w:rsid w:val="00D058AD"/>
    <w:rsid w:val="00D05EF8"/>
    <w:rsid w:val="00D0786B"/>
    <w:rsid w:val="00D07902"/>
    <w:rsid w:val="00D101D0"/>
    <w:rsid w:val="00D10994"/>
    <w:rsid w:val="00D10C04"/>
    <w:rsid w:val="00D10FA2"/>
    <w:rsid w:val="00D1122B"/>
    <w:rsid w:val="00D112AE"/>
    <w:rsid w:val="00D11349"/>
    <w:rsid w:val="00D11603"/>
    <w:rsid w:val="00D11AEA"/>
    <w:rsid w:val="00D1309D"/>
    <w:rsid w:val="00D139F1"/>
    <w:rsid w:val="00D13FE6"/>
    <w:rsid w:val="00D14C87"/>
    <w:rsid w:val="00D15851"/>
    <w:rsid w:val="00D160D3"/>
    <w:rsid w:val="00D16415"/>
    <w:rsid w:val="00D204D7"/>
    <w:rsid w:val="00D20B5D"/>
    <w:rsid w:val="00D21065"/>
    <w:rsid w:val="00D22B22"/>
    <w:rsid w:val="00D23B9B"/>
    <w:rsid w:val="00D2535B"/>
    <w:rsid w:val="00D25F81"/>
    <w:rsid w:val="00D3059F"/>
    <w:rsid w:val="00D30941"/>
    <w:rsid w:val="00D30C5C"/>
    <w:rsid w:val="00D30CF8"/>
    <w:rsid w:val="00D3124D"/>
    <w:rsid w:val="00D32790"/>
    <w:rsid w:val="00D33536"/>
    <w:rsid w:val="00D33577"/>
    <w:rsid w:val="00D33597"/>
    <w:rsid w:val="00D33D79"/>
    <w:rsid w:val="00D34A23"/>
    <w:rsid w:val="00D352C3"/>
    <w:rsid w:val="00D35327"/>
    <w:rsid w:val="00D35BDE"/>
    <w:rsid w:val="00D35EC1"/>
    <w:rsid w:val="00D36312"/>
    <w:rsid w:val="00D367A8"/>
    <w:rsid w:val="00D36C43"/>
    <w:rsid w:val="00D36D81"/>
    <w:rsid w:val="00D36EF3"/>
    <w:rsid w:val="00D37CFF"/>
    <w:rsid w:val="00D37EE6"/>
    <w:rsid w:val="00D40539"/>
    <w:rsid w:val="00D40D7C"/>
    <w:rsid w:val="00D41177"/>
    <w:rsid w:val="00D429B7"/>
    <w:rsid w:val="00D433C8"/>
    <w:rsid w:val="00D434AD"/>
    <w:rsid w:val="00D43721"/>
    <w:rsid w:val="00D43814"/>
    <w:rsid w:val="00D43D80"/>
    <w:rsid w:val="00D44880"/>
    <w:rsid w:val="00D450A6"/>
    <w:rsid w:val="00D45337"/>
    <w:rsid w:val="00D453F1"/>
    <w:rsid w:val="00D45714"/>
    <w:rsid w:val="00D472A5"/>
    <w:rsid w:val="00D47A89"/>
    <w:rsid w:val="00D5003E"/>
    <w:rsid w:val="00D50E46"/>
    <w:rsid w:val="00D518E0"/>
    <w:rsid w:val="00D520F7"/>
    <w:rsid w:val="00D52654"/>
    <w:rsid w:val="00D52AB2"/>
    <w:rsid w:val="00D532EC"/>
    <w:rsid w:val="00D547FF"/>
    <w:rsid w:val="00D54A12"/>
    <w:rsid w:val="00D54E21"/>
    <w:rsid w:val="00D551C0"/>
    <w:rsid w:val="00D55512"/>
    <w:rsid w:val="00D55B52"/>
    <w:rsid w:val="00D55FAE"/>
    <w:rsid w:val="00D57047"/>
    <w:rsid w:val="00D57A94"/>
    <w:rsid w:val="00D57D57"/>
    <w:rsid w:val="00D60C88"/>
    <w:rsid w:val="00D60E76"/>
    <w:rsid w:val="00D6119E"/>
    <w:rsid w:val="00D61447"/>
    <w:rsid w:val="00D61C5E"/>
    <w:rsid w:val="00D61DB7"/>
    <w:rsid w:val="00D62298"/>
    <w:rsid w:val="00D634A9"/>
    <w:rsid w:val="00D638A3"/>
    <w:rsid w:val="00D64238"/>
    <w:rsid w:val="00D643B2"/>
    <w:rsid w:val="00D6482F"/>
    <w:rsid w:val="00D65544"/>
    <w:rsid w:val="00D65886"/>
    <w:rsid w:val="00D66077"/>
    <w:rsid w:val="00D66C9D"/>
    <w:rsid w:val="00D66EC1"/>
    <w:rsid w:val="00D67A46"/>
    <w:rsid w:val="00D67D84"/>
    <w:rsid w:val="00D67F2B"/>
    <w:rsid w:val="00D72C7B"/>
    <w:rsid w:val="00D73725"/>
    <w:rsid w:val="00D737B8"/>
    <w:rsid w:val="00D76167"/>
    <w:rsid w:val="00D76D6E"/>
    <w:rsid w:val="00D8018F"/>
    <w:rsid w:val="00D8022F"/>
    <w:rsid w:val="00D803B6"/>
    <w:rsid w:val="00D820D0"/>
    <w:rsid w:val="00D82C04"/>
    <w:rsid w:val="00D82E2A"/>
    <w:rsid w:val="00D84171"/>
    <w:rsid w:val="00D86BB4"/>
    <w:rsid w:val="00D87057"/>
    <w:rsid w:val="00D87354"/>
    <w:rsid w:val="00D87F2A"/>
    <w:rsid w:val="00D87F76"/>
    <w:rsid w:val="00D9056D"/>
    <w:rsid w:val="00D91230"/>
    <w:rsid w:val="00D9148B"/>
    <w:rsid w:val="00D91670"/>
    <w:rsid w:val="00D926EB"/>
    <w:rsid w:val="00D939BF"/>
    <w:rsid w:val="00D95749"/>
    <w:rsid w:val="00D95F3A"/>
    <w:rsid w:val="00DA15F6"/>
    <w:rsid w:val="00DA1B9C"/>
    <w:rsid w:val="00DA1EF4"/>
    <w:rsid w:val="00DA261B"/>
    <w:rsid w:val="00DA289D"/>
    <w:rsid w:val="00DA3250"/>
    <w:rsid w:val="00DA345F"/>
    <w:rsid w:val="00DA386D"/>
    <w:rsid w:val="00DA46FF"/>
    <w:rsid w:val="00DA5DFF"/>
    <w:rsid w:val="00DA68E2"/>
    <w:rsid w:val="00DA70BB"/>
    <w:rsid w:val="00DA786F"/>
    <w:rsid w:val="00DA7BB6"/>
    <w:rsid w:val="00DB0322"/>
    <w:rsid w:val="00DB0AB0"/>
    <w:rsid w:val="00DB1149"/>
    <w:rsid w:val="00DB1A6A"/>
    <w:rsid w:val="00DB1E46"/>
    <w:rsid w:val="00DB2331"/>
    <w:rsid w:val="00DB300F"/>
    <w:rsid w:val="00DB3819"/>
    <w:rsid w:val="00DB3FC2"/>
    <w:rsid w:val="00DB418F"/>
    <w:rsid w:val="00DB5A30"/>
    <w:rsid w:val="00DB5DB0"/>
    <w:rsid w:val="00DB60E3"/>
    <w:rsid w:val="00DB78AF"/>
    <w:rsid w:val="00DB7B86"/>
    <w:rsid w:val="00DB7CF5"/>
    <w:rsid w:val="00DC0729"/>
    <w:rsid w:val="00DC0AEA"/>
    <w:rsid w:val="00DC0B58"/>
    <w:rsid w:val="00DC1258"/>
    <w:rsid w:val="00DC1420"/>
    <w:rsid w:val="00DC3F78"/>
    <w:rsid w:val="00DC454B"/>
    <w:rsid w:val="00DC6B14"/>
    <w:rsid w:val="00DC6F07"/>
    <w:rsid w:val="00DC7381"/>
    <w:rsid w:val="00DC768A"/>
    <w:rsid w:val="00DC7CB4"/>
    <w:rsid w:val="00DD0E8C"/>
    <w:rsid w:val="00DD1E6F"/>
    <w:rsid w:val="00DD2503"/>
    <w:rsid w:val="00DD29B3"/>
    <w:rsid w:val="00DD2BB2"/>
    <w:rsid w:val="00DD2D13"/>
    <w:rsid w:val="00DD3003"/>
    <w:rsid w:val="00DD33FF"/>
    <w:rsid w:val="00DD3581"/>
    <w:rsid w:val="00DD464E"/>
    <w:rsid w:val="00DD5B43"/>
    <w:rsid w:val="00DD5B52"/>
    <w:rsid w:val="00DD5BD6"/>
    <w:rsid w:val="00DD5C7B"/>
    <w:rsid w:val="00DD5D2B"/>
    <w:rsid w:val="00DD6F3C"/>
    <w:rsid w:val="00DD7D05"/>
    <w:rsid w:val="00DD7F82"/>
    <w:rsid w:val="00DE02EC"/>
    <w:rsid w:val="00DE24A9"/>
    <w:rsid w:val="00DE2AED"/>
    <w:rsid w:val="00DE3AAA"/>
    <w:rsid w:val="00DE3C49"/>
    <w:rsid w:val="00DE3F53"/>
    <w:rsid w:val="00DE434D"/>
    <w:rsid w:val="00DE4460"/>
    <w:rsid w:val="00DE65BE"/>
    <w:rsid w:val="00DE671D"/>
    <w:rsid w:val="00DE6BCB"/>
    <w:rsid w:val="00DF020E"/>
    <w:rsid w:val="00DF0327"/>
    <w:rsid w:val="00DF0D1E"/>
    <w:rsid w:val="00DF102A"/>
    <w:rsid w:val="00DF2201"/>
    <w:rsid w:val="00DF4CA5"/>
    <w:rsid w:val="00DF4D5D"/>
    <w:rsid w:val="00DF4E9F"/>
    <w:rsid w:val="00DF4F06"/>
    <w:rsid w:val="00DF4F0E"/>
    <w:rsid w:val="00DF4F15"/>
    <w:rsid w:val="00DF5226"/>
    <w:rsid w:val="00DF6124"/>
    <w:rsid w:val="00DF63D7"/>
    <w:rsid w:val="00DF6BF3"/>
    <w:rsid w:val="00DF6BFD"/>
    <w:rsid w:val="00DF71A5"/>
    <w:rsid w:val="00DF7A12"/>
    <w:rsid w:val="00DF7FB8"/>
    <w:rsid w:val="00E00427"/>
    <w:rsid w:val="00E016FA"/>
    <w:rsid w:val="00E01E95"/>
    <w:rsid w:val="00E022BA"/>
    <w:rsid w:val="00E02356"/>
    <w:rsid w:val="00E038D2"/>
    <w:rsid w:val="00E03AEB"/>
    <w:rsid w:val="00E03F98"/>
    <w:rsid w:val="00E048F0"/>
    <w:rsid w:val="00E04EDC"/>
    <w:rsid w:val="00E0751E"/>
    <w:rsid w:val="00E07A88"/>
    <w:rsid w:val="00E11B04"/>
    <w:rsid w:val="00E1218C"/>
    <w:rsid w:val="00E124CF"/>
    <w:rsid w:val="00E13169"/>
    <w:rsid w:val="00E14765"/>
    <w:rsid w:val="00E15193"/>
    <w:rsid w:val="00E151D0"/>
    <w:rsid w:val="00E153D4"/>
    <w:rsid w:val="00E15568"/>
    <w:rsid w:val="00E158ED"/>
    <w:rsid w:val="00E15C7B"/>
    <w:rsid w:val="00E168D8"/>
    <w:rsid w:val="00E16AA4"/>
    <w:rsid w:val="00E173C2"/>
    <w:rsid w:val="00E202A0"/>
    <w:rsid w:val="00E202C6"/>
    <w:rsid w:val="00E20B4D"/>
    <w:rsid w:val="00E20B82"/>
    <w:rsid w:val="00E21102"/>
    <w:rsid w:val="00E215BD"/>
    <w:rsid w:val="00E2194F"/>
    <w:rsid w:val="00E21FB7"/>
    <w:rsid w:val="00E22D6D"/>
    <w:rsid w:val="00E230BB"/>
    <w:rsid w:val="00E24CC5"/>
    <w:rsid w:val="00E25253"/>
    <w:rsid w:val="00E252AD"/>
    <w:rsid w:val="00E259B7"/>
    <w:rsid w:val="00E26363"/>
    <w:rsid w:val="00E268E9"/>
    <w:rsid w:val="00E269C5"/>
    <w:rsid w:val="00E26AB4"/>
    <w:rsid w:val="00E26EE1"/>
    <w:rsid w:val="00E303EC"/>
    <w:rsid w:val="00E304A8"/>
    <w:rsid w:val="00E31679"/>
    <w:rsid w:val="00E33057"/>
    <w:rsid w:val="00E33098"/>
    <w:rsid w:val="00E336A7"/>
    <w:rsid w:val="00E33AEF"/>
    <w:rsid w:val="00E3480A"/>
    <w:rsid w:val="00E34A3D"/>
    <w:rsid w:val="00E34A68"/>
    <w:rsid w:val="00E3538A"/>
    <w:rsid w:val="00E361B1"/>
    <w:rsid w:val="00E36370"/>
    <w:rsid w:val="00E3641D"/>
    <w:rsid w:val="00E37130"/>
    <w:rsid w:val="00E375D7"/>
    <w:rsid w:val="00E37786"/>
    <w:rsid w:val="00E379CA"/>
    <w:rsid w:val="00E37CA7"/>
    <w:rsid w:val="00E37CDC"/>
    <w:rsid w:val="00E37E47"/>
    <w:rsid w:val="00E409CA"/>
    <w:rsid w:val="00E411C4"/>
    <w:rsid w:val="00E41832"/>
    <w:rsid w:val="00E41A6B"/>
    <w:rsid w:val="00E42177"/>
    <w:rsid w:val="00E44302"/>
    <w:rsid w:val="00E4513A"/>
    <w:rsid w:val="00E4648A"/>
    <w:rsid w:val="00E46B29"/>
    <w:rsid w:val="00E46BA0"/>
    <w:rsid w:val="00E473F6"/>
    <w:rsid w:val="00E47756"/>
    <w:rsid w:val="00E47D69"/>
    <w:rsid w:val="00E50DD4"/>
    <w:rsid w:val="00E50FA6"/>
    <w:rsid w:val="00E51469"/>
    <w:rsid w:val="00E514A9"/>
    <w:rsid w:val="00E51640"/>
    <w:rsid w:val="00E51738"/>
    <w:rsid w:val="00E517C6"/>
    <w:rsid w:val="00E52FEB"/>
    <w:rsid w:val="00E53134"/>
    <w:rsid w:val="00E53AA6"/>
    <w:rsid w:val="00E53D63"/>
    <w:rsid w:val="00E54660"/>
    <w:rsid w:val="00E55FDD"/>
    <w:rsid w:val="00E56935"/>
    <w:rsid w:val="00E57058"/>
    <w:rsid w:val="00E576A5"/>
    <w:rsid w:val="00E5775A"/>
    <w:rsid w:val="00E5798B"/>
    <w:rsid w:val="00E579AC"/>
    <w:rsid w:val="00E605E5"/>
    <w:rsid w:val="00E60912"/>
    <w:rsid w:val="00E62055"/>
    <w:rsid w:val="00E62705"/>
    <w:rsid w:val="00E630A1"/>
    <w:rsid w:val="00E646A5"/>
    <w:rsid w:val="00E64899"/>
    <w:rsid w:val="00E64C4D"/>
    <w:rsid w:val="00E6591F"/>
    <w:rsid w:val="00E65FBF"/>
    <w:rsid w:val="00E67950"/>
    <w:rsid w:val="00E67D01"/>
    <w:rsid w:val="00E72A97"/>
    <w:rsid w:val="00E730F5"/>
    <w:rsid w:val="00E73913"/>
    <w:rsid w:val="00E7434E"/>
    <w:rsid w:val="00E74375"/>
    <w:rsid w:val="00E74FE7"/>
    <w:rsid w:val="00E7593A"/>
    <w:rsid w:val="00E76450"/>
    <w:rsid w:val="00E76ADE"/>
    <w:rsid w:val="00E76EB9"/>
    <w:rsid w:val="00E776A7"/>
    <w:rsid w:val="00E776F7"/>
    <w:rsid w:val="00E77C1D"/>
    <w:rsid w:val="00E77D2F"/>
    <w:rsid w:val="00E811E3"/>
    <w:rsid w:val="00E821BC"/>
    <w:rsid w:val="00E82F04"/>
    <w:rsid w:val="00E8402E"/>
    <w:rsid w:val="00E847CF"/>
    <w:rsid w:val="00E849D7"/>
    <w:rsid w:val="00E84DF1"/>
    <w:rsid w:val="00E84F36"/>
    <w:rsid w:val="00E8587D"/>
    <w:rsid w:val="00E85F70"/>
    <w:rsid w:val="00E864FB"/>
    <w:rsid w:val="00E86C5F"/>
    <w:rsid w:val="00E872F4"/>
    <w:rsid w:val="00E87445"/>
    <w:rsid w:val="00E87589"/>
    <w:rsid w:val="00E87C22"/>
    <w:rsid w:val="00E9026A"/>
    <w:rsid w:val="00E908AE"/>
    <w:rsid w:val="00E919AB"/>
    <w:rsid w:val="00E92D06"/>
    <w:rsid w:val="00E934EA"/>
    <w:rsid w:val="00E935DD"/>
    <w:rsid w:val="00E93B6D"/>
    <w:rsid w:val="00E93BFE"/>
    <w:rsid w:val="00E940AE"/>
    <w:rsid w:val="00E94DA1"/>
    <w:rsid w:val="00E94FA8"/>
    <w:rsid w:val="00E9567B"/>
    <w:rsid w:val="00E95D6A"/>
    <w:rsid w:val="00E9627A"/>
    <w:rsid w:val="00E96F95"/>
    <w:rsid w:val="00EA0726"/>
    <w:rsid w:val="00EA093F"/>
    <w:rsid w:val="00EA2A7F"/>
    <w:rsid w:val="00EA4731"/>
    <w:rsid w:val="00EA482C"/>
    <w:rsid w:val="00EA514E"/>
    <w:rsid w:val="00EA5269"/>
    <w:rsid w:val="00EA6227"/>
    <w:rsid w:val="00EA637E"/>
    <w:rsid w:val="00EA6905"/>
    <w:rsid w:val="00EA6AE3"/>
    <w:rsid w:val="00EA748D"/>
    <w:rsid w:val="00EA796D"/>
    <w:rsid w:val="00EA7BDF"/>
    <w:rsid w:val="00EA7D20"/>
    <w:rsid w:val="00EB0279"/>
    <w:rsid w:val="00EB06AD"/>
    <w:rsid w:val="00EB1FCC"/>
    <w:rsid w:val="00EB2E72"/>
    <w:rsid w:val="00EB324E"/>
    <w:rsid w:val="00EB3713"/>
    <w:rsid w:val="00EB3740"/>
    <w:rsid w:val="00EB3BD7"/>
    <w:rsid w:val="00EB5B41"/>
    <w:rsid w:val="00EB5F50"/>
    <w:rsid w:val="00EB657D"/>
    <w:rsid w:val="00EB6AC6"/>
    <w:rsid w:val="00EB6B91"/>
    <w:rsid w:val="00EB6BA4"/>
    <w:rsid w:val="00EB7203"/>
    <w:rsid w:val="00EB72A6"/>
    <w:rsid w:val="00EC01D9"/>
    <w:rsid w:val="00EC0C7C"/>
    <w:rsid w:val="00EC146C"/>
    <w:rsid w:val="00EC146F"/>
    <w:rsid w:val="00EC1516"/>
    <w:rsid w:val="00EC26F1"/>
    <w:rsid w:val="00EC3C40"/>
    <w:rsid w:val="00EC42AD"/>
    <w:rsid w:val="00EC46F9"/>
    <w:rsid w:val="00EC4755"/>
    <w:rsid w:val="00EC4B74"/>
    <w:rsid w:val="00EC4F43"/>
    <w:rsid w:val="00EC596E"/>
    <w:rsid w:val="00EC5B5B"/>
    <w:rsid w:val="00EC64B1"/>
    <w:rsid w:val="00EC6927"/>
    <w:rsid w:val="00EC6FDF"/>
    <w:rsid w:val="00EC72F6"/>
    <w:rsid w:val="00ED00FC"/>
    <w:rsid w:val="00ED013E"/>
    <w:rsid w:val="00ED0ECE"/>
    <w:rsid w:val="00ED10FD"/>
    <w:rsid w:val="00ED25E1"/>
    <w:rsid w:val="00ED2816"/>
    <w:rsid w:val="00ED299D"/>
    <w:rsid w:val="00ED44D1"/>
    <w:rsid w:val="00ED488C"/>
    <w:rsid w:val="00ED5577"/>
    <w:rsid w:val="00ED5B98"/>
    <w:rsid w:val="00ED5D2C"/>
    <w:rsid w:val="00ED6044"/>
    <w:rsid w:val="00ED6F9E"/>
    <w:rsid w:val="00ED7557"/>
    <w:rsid w:val="00ED79DF"/>
    <w:rsid w:val="00ED7D1F"/>
    <w:rsid w:val="00EE0620"/>
    <w:rsid w:val="00EE0BD5"/>
    <w:rsid w:val="00EE20B2"/>
    <w:rsid w:val="00EE23D5"/>
    <w:rsid w:val="00EE249D"/>
    <w:rsid w:val="00EE3447"/>
    <w:rsid w:val="00EE36C4"/>
    <w:rsid w:val="00EE3B80"/>
    <w:rsid w:val="00EE3CD1"/>
    <w:rsid w:val="00EE4464"/>
    <w:rsid w:val="00EE475E"/>
    <w:rsid w:val="00EE4C8F"/>
    <w:rsid w:val="00EE51E9"/>
    <w:rsid w:val="00EE521A"/>
    <w:rsid w:val="00EE540F"/>
    <w:rsid w:val="00EE5707"/>
    <w:rsid w:val="00EE5C46"/>
    <w:rsid w:val="00EE657D"/>
    <w:rsid w:val="00EE6680"/>
    <w:rsid w:val="00EE6A2D"/>
    <w:rsid w:val="00EE70DF"/>
    <w:rsid w:val="00EE7700"/>
    <w:rsid w:val="00EE7F5A"/>
    <w:rsid w:val="00EF06DA"/>
    <w:rsid w:val="00EF0B43"/>
    <w:rsid w:val="00EF1425"/>
    <w:rsid w:val="00EF2421"/>
    <w:rsid w:val="00EF278A"/>
    <w:rsid w:val="00EF40F5"/>
    <w:rsid w:val="00EF411F"/>
    <w:rsid w:val="00EF4508"/>
    <w:rsid w:val="00EF5752"/>
    <w:rsid w:val="00EF5AEA"/>
    <w:rsid w:val="00EF624E"/>
    <w:rsid w:val="00EF65B9"/>
    <w:rsid w:val="00EF67EA"/>
    <w:rsid w:val="00EF695D"/>
    <w:rsid w:val="00EF6C3C"/>
    <w:rsid w:val="00EF7444"/>
    <w:rsid w:val="00EF793E"/>
    <w:rsid w:val="00F00AC7"/>
    <w:rsid w:val="00F0100A"/>
    <w:rsid w:val="00F01C4A"/>
    <w:rsid w:val="00F022D5"/>
    <w:rsid w:val="00F03B56"/>
    <w:rsid w:val="00F03C60"/>
    <w:rsid w:val="00F040AE"/>
    <w:rsid w:val="00F048E1"/>
    <w:rsid w:val="00F05604"/>
    <w:rsid w:val="00F059A4"/>
    <w:rsid w:val="00F05BD7"/>
    <w:rsid w:val="00F06FB0"/>
    <w:rsid w:val="00F071C4"/>
    <w:rsid w:val="00F108C0"/>
    <w:rsid w:val="00F12377"/>
    <w:rsid w:val="00F126F3"/>
    <w:rsid w:val="00F12714"/>
    <w:rsid w:val="00F12A3A"/>
    <w:rsid w:val="00F13106"/>
    <w:rsid w:val="00F13691"/>
    <w:rsid w:val="00F13933"/>
    <w:rsid w:val="00F13A29"/>
    <w:rsid w:val="00F14834"/>
    <w:rsid w:val="00F14BF1"/>
    <w:rsid w:val="00F15401"/>
    <w:rsid w:val="00F15423"/>
    <w:rsid w:val="00F15776"/>
    <w:rsid w:val="00F1682F"/>
    <w:rsid w:val="00F17822"/>
    <w:rsid w:val="00F200C8"/>
    <w:rsid w:val="00F20A21"/>
    <w:rsid w:val="00F20DA4"/>
    <w:rsid w:val="00F20ECC"/>
    <w:rsid w:val="00F217D5"/>
    <w:rsid w:val="00F226A9"/>
    <w:rsid w:val="00F23097"/>
    <w:rsid w:val="00F2325A"/>
    <w:rsid w:val="00F23DE5"/>
    <w:rsid w:val="00F2509F"/>
    <w:rsid w:val="00F261B1"/>
    <w:rsid w:val="00F26CFA"/>
    <w:rsid w:val="00F26DE1"/>
    <w:rsid w:val="00F26FED"/>
    <w:rsid w:val="00F30FF5"/>
    <w:rsid w:val="00F31C79"/>
    <w:rsid w:val="00F31F54"/>
    <w:rsid w:val="00F33238"/>
    <w:rsid w:val="00F3367B"/>
    <w:rsid w:val="00F3455B"/>
    <w:rsid w:val="00F34568"/>
    <w:rsid w:val="00F34B4B"/>
    <w:rsid w:val="00F34B95"/>
    <w:rsid w:val="00F34BDE"/>
    <w:rsid w:val="00F34FC1"/>
    <w:rsid w:val="00F3594E"/>
    <w:rsid w:val="00F36781"/>
    <w:rsid w:val="00F37587"/>
    <w:rsid w:val="00F37EA6"/>
    <w:rsid w:val="00F40811"/>
    <w:rsid w:val="00F41138"/>
    <w:rsid w:val="00F416AA"/>
    <w:rsid w:val="00F4181F"/>
    <w:rsid w:val="00F418EE"/>
    <w:rsid w:val="00F41DD9"/>
    <w:rsid w:val="00F4244A"/>
    <w:rsid w:val="00F443F8"/>
    <w:rsid w:val="00F509AB"/>
    <w:rsid w:val="00F50E58"/>
    <w:rsid w:val="00F51825"/>
    <w:rsid w:val="00F51A4D"/>
    <w:rsid w:val="00F51E77"/>
    <w:rsid w:val="00F52596"/>
    <w:rsid w:val="00F53306"/>
    <w:rsid w:val="00F53332"/>
    <w:rsid w:val="00F53D7D"/>
    <w:rsid w:val="00F54E54"/>
    <w:rsid w:val="00F5513E"/>
    <w:rsid w:val="00F552B0"/>
    <w:rsid w:val="00F55426"/>
    <w:rsid w:val="00F5573E"/>
    <w:rsid w:val="00F55AA9"/>
    <w:rsid w:val="00F55F2D"/>
    <w:rsid w:val="00F5601C"/>
    <w:rsid w:val="00F5602D"/>
    <w:rsid w:val="00F561D0"/>
    <w:rsid w:val="00F56372"/>
    <w:rsid w:val="00F56EB9"/>
    <w:rsid w:val="00F571B6"/>
    <w:rsid w:val="00F5739A"/>
    <w:rsid w:val="00F5740E"/>
    <w:rsid w:val="00F57928"/>
    <w:rsid w:val="00F57ACE"/>
    <w:rsid w:val="00F57E59"/>
    <w:rsid w:val="00F6010D"/>
    <w:rsid w:val="00F60355"/>
    <w:rsid w:val="00F6260F"/>
    <w:rsid w:val="00F6280A"/>
    <w:rsid w:val="00F633C4"/>
    <w:rsid w:val="00F6434E"/>
    <w:rsid w:val="00F647F3"/>
    <w:rsid w:val="00F6502C"/>
    <w:rsid w:val="00F66482"/>
    <w:rsid w:val="00F66875"/>
    <w:rsid w:val="00F66C41"/>
    <w:rsid w:val="00F66D36"/>
    <w:rsid w:val="00F67453"/>
    <w:rsid w:val="00F67563"/>
    <w:rsid w:val="00F67FB4"/>
    <w:rsid w:val="00F70AB6"/>
    <w:rsid w:val="00F70E69"/>
    <w:rsid w:val="00F712EE"/>
    <w:rsid w:val="00F715EA"/>
    <w:rsid w:val="00F71850"/>
    <w:rsid w:val="00F724EB"/>
    <w:rsid w:val="00F7296F"/>
    <w:rsid w:val="00F7377E"/>
    <w:rsid w:val="00F73DBD"/>
    <w:rsid w:val="00F742CA"/>
    <w:rsid w:val="00F74811"/>
    <w:rsid w:val="00F750A8"/>
    <w:rsid w:val="00F75D06"/>
    <w:rsid w:val="00F75E40"/>
    <w:rsid w:val="00F75F22"/>
    <w:rsid w:val="00F7626A"/>
    <w:rsid w:val="00F7674B"/>
    <w:rsid w:val="00F76C3C"/>
    <w:rsid w:val="00F76F3C"/>
    <w:rsid w:val="00F770D4"/>
    <w:rsid w:val="00F77756"/>
    <w:rsid w:val="00F8081B"/>
    <w:rsid w:val="00F81069"/>
    <w:rsid w:val="00F819E4"/>
    <w:rsid w:val="00F82E5B"/>
    <w:rsid w:val="00F8334B"/>
    <w:rsid w:val="00F8365D"/>
    <w:rsid w:val="00F83A76"/>
    <w:rsid w:val="00F83BD2"/>
    <w:rsid w:val="00F845E8"/>
    <w:rsid w:val="00F856FB"/>
    <w:rsid w:val="00F85D32"/>
    <w:rsid w:val="00F85D38"/>
    <w:rsid w:val="00F87262"/>
    <w:rsid w:val="00F87D55"/>
    <w:rsid w:val="00F90516"/>
    <w:rsid w:val="00F90538"/>
    <w:rsid w:val="00F9130F"/>
    <w:rsid w:val="00F922E5"/>
    <w:rsid w:val="00F9280D"/>
    <w:rsid w:val="00F929AC"/>
    <w:rsid w:val="00F932CE"/>
    <w:rsid w:val="00F94944"/>
    <w:rsid w:val="00F96491"/>
    <w:rsid w:val="00F96A3C"/>
    <w:rsid w:val="00F96F1F"/>
    <w:rsid w:val="00F9706A"/>
    <w:rsid w:val="00F9740B"/>
    <w:rsid w:val="00FA0800"/>
    <w:rsid w:val="00FA0C3A"/>
    <w:rsid w:val="00FA10FB"/>
    <w:rsid w:val="00FA1D9E"/>
    <w:rsid w:val="00FA2CC5"/>
    <w:rsid w:val="00FA34DA"/>
    <w:rsid w:val="00FA3DF4"/>
    <w:rsid w:val="00FA3F98"/>
    <w:rsid w:val="00FA4B9F"/>
    <w:rsid w:val="00FA572A"/>
    <w:rsid w:val="00FA5A56"/>
    <w:rsid w:val="00FA5AEB"/>
    <w:rsid w:val="00FA5D1C"/>
    <w:rsid w:val="00FA6876"/>
    <w:rsid w:val="00FA7228"/>
    <w:rsid w:val="00FA7CB9"/>
    <w:rsid w:val="00FA7F95"/>
    <w:rsid w:val="00FB0036"/>
    <w:rsid w:val="00FB1766"/>
    <w:rsid w:val="00FB1857"/>
    <w:rsid w:val="00FB1F7D"/>
    <w:rsid w:val="00FB27AE"/>
    <w:rsid w:val="00FB304D"/>
    <w:rsid w:val="00FB40A5"/>
    <w:rsid w:val="00FB452E"/>
    <w:rsid w:val="00FB4C7A"/>
    <w:rsid w:val="00FB533A"/>
    <w:rsid w:val="00FB53E3"/>
    <w:rsid w:val="00FB5F72"/>
    <w:rsid w:val="00FB5FBB"/>
    <w:rsid w:val="00FB65CB"/>
    <w:rsid w:val="00FB7691"/>
    <w:rsid w:val="00FC0D75"/>
    <w:rsid w:val="00FC1003"/>
    <w:rsid w:val="00FC1C6C"/>
    <w:rsid w:val="00FC1C70"/>
    <w:rsid w:val="00FC1D13"/>
    <w:rsid w:val="00FC2237"/>
    <w:rsid w:val="00FC37E3"/>
    <w:rsid w:val="00FC46BA"/>
    <w:rsid w:val="00FC49CE"/>
    <w:rsid w:val="00FC4B24"/>
    <w:rsid w:val="00FC6908"/>
    <w:rsid w:val="00FC6EBC"/>
    <w:rsid w:val="00FC797F"/>
    <w:rsid w:val="00FC7A77"/>
    <w:rsid w:val="00FD0E14"/>
    <w:rsid w:val="00FD1099"/>
    <w:rsid w:val="00FD13A6"/>
    <w:rsid w:val="00FD1FB2"/>
    <w:rsid w:val="00FD2209"/>
    <w:rsid w:val="00FD366B"/>
    <w:rsid w:val="00FD3CD9"/>
    <w:rsid w:val="00FD5221"/>
    <w:rsid w:val="00FD5AFA"/>
    <w:rsid w:val="00FD5D50"/>
    <w:rsid w:val="00FD673E"/>
    <w:rsid w:val="00FD7280"/>
    <w:rsid w:val="00FD7C47"/>
    <w:rsid w:val="00FD7E9A"/>
    <w:rsid w:val="00FE0E64"/>
    <w:rsid w:val="00FE0FB6"/>
    <w:rsid w:val="00FE142E"/>
    <w:rsid w:val="00FE16B4"/>
    <w:rsid w:val="00FE1CFA"/>
    <w:rsid w:val="00FE207C"/>
    <w:rsid w:val="00FE2089"/>
    <w:rsid w:val="00FE222F"/>
    <w:rsid w:val="00FE28A2"/>
    <w:rsid w:val="00FE2EC1"/>
    <w:rsid w:val="00FE2F50"/>
    <w:rsid w:val="00FE39B9"/>
    <w:rsid w:val="00FE3D16"/>
    <w:rsid w:val="00FE3DDE"/>
    <w:rsid w:val="00FE41F1"/>
    <w:rsid w:val="00FE4E40"/>
    <w:rsid w:val="00FE5019"/>
    <w:rsid w:val="00FE54A7"/>
    <w:rsid w:val="00FE57AE"/>
    <w:rsid w:val="00FE5B38"/>
    <w:rsid w:val="00FE75B0"/>
    <w:rsid w:val="00FE7965"/>
    <w:rsid w:val="00FF0CE2"/>
    <w:rsid w:val="00FF1612"/>
    <w:rsid w:val="00FF17C8"/>
    <w:rsid w:val="00FF18B9"/>
    <w:rsid w:val="00FF1A9D"/>
    <w:rsid w:val="00FF2C75"/>
    <w:rsid w:val="00FF3022"/>
    <w:rsid w:val="00FF3E74"/>
    <w:rsid w:val="00FF4090"/>
    <w:rsid w:val="00FF42E6"/>
    <w:rsid w:val="00FF5148"/>
    <w:rsid w:val="00FF5284"/>
    <w:rsid w:val="00FF5534"/>
    <w:rsid w:val="00FF5821"/>
    <w:rsid w:val="00FF5B13"/>
    <w:rsid w:val="00FF60C7"/>
    <w:rsid w:val="00FF66DD"/>
    <w:rsid w:val="00FF6D14"/>
    <w:rsid w:val="00FF76DF"/>
    <w:rsid w:val="00FF7FC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1"/>
    </o:shapelayout>
  </w:shapeDefaults>
  <w:decimalSymbol w:val="."/>
  <w:listSeparator w:val=","/>
  <w14:docId w14:val="63746019"/>
  <w15:docId w15:val="{32AD2B22-766D-4A1D-9406-9041C91B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DB5"/>
    <w:pPr>
      <w:widowControl w:val="0"/>
      <w:spacing w:beforeLines="50" w:before="50" w:afterLines="50" w:after="50" w:line="360" w:lineRule="auto"/>
      <w:ind w:firstLineChars="200" w:firstLine="200"/>
      <w:jc w:val="both"/>
    </w:pPr>
    <w:rPr>
      <w:rFonts w:ascii="Times New Roman" w:eastAsia="DFKai-SB" w:hAnsi="Times New Roman"/>
    </w:rPr>
  </w:style>
  <w:style w:type="paragraph" w:styleId="Heading1">
    <w:name w:val="heading 1"/>
    <w:basedOn w:val="Normal"/>
    <w:next w:val="Normal"/>
    <w:link w:val="Heading1Char"/>
    <w:uiPriority w:val="9"/>
    <w:qFormat/>
    <w:rsid w:val="00727E60"/>
    <w:pPr>
      <w:keepNext/>
      <w:ind w:firstLineChars="0" w:firstLine="0"/>
      <w:jc w:val="center"/>
      <w:outlineLvl w:val="0"/>
    </w:pPr>
    <w:rPr>
      <w:rFonts w:cstheme="majorBidi"/>
      <w:b/>
      <w:bCs/>
      <w:kern w:val="52"/>
      <w:sz w:val="32"/>
      <w:szCs w:val="52"/>
    </w:rPr>
  </w:style>
  <w:style w:type="paragraph" w:styleId="Heading2">
    <w:name w:val="heading 2"/>
    <w:basedOn w:val="Normal"/>
    <w:next w:val="Normal"/>
    <w:link w:val="Heading2Char"/>
    <w:uiPriority w:val="9"/>
    <w:unhideWhenUsed/>
    <w:qFormat/>
    <w:rsid w:val="00447BB1"/>
    <w:pPr>
      <w:keepNext/>
      <w:ind w:firstLineChars="0" w:firstLine="0"/>
      <w:jc w:val="center"/>
      <w:outlineLvl w:val="1"/>
    </w:pPr>
    <w:rPr>
      <w:rFonts w:cstheme="majorBidi"/>
      <w:b/>
      <w:bCs/>
      <w:sz w:val="28"/>
      <w:szCs w:val="48"/>
    </w:rPr>
  </w:style>
  <w:style w:type="paragraph" w:styleId="Heading3">
    <w:name w:val="heading 3"/>
    <w:basedOn w:val="Normal"/>
    <w:next w:val="Normal"/>
    <w:link w:val="Heading3Char"/>
    <w:uiPriority w:val="9"/>
    <w:unhideWhenUsed/>
    <w:qFormat/>
    <w:rsid w:val="00FB4C7A"/>
    <w:pPr>
      <w:keepNext/>
      <w:spacing w:line="720" w:lineRule="auto"/>
      <w:outlineLvl w:val="2"/>
    </w:pPr>
    <w:rPr>
      <w:rFonts w:asciiTheme="majorHAnsi" w:eastAsiaTheme="majorEastAsia" w:hAnsiTheme="majorHAnsi" w:cstheme="majorBidi"/>
      <w:b/>
      <w:bCs/>
      <w:sz w:val="36"/>
      <w:szCs w:val="36"/>
    </w:rPr>
  </w:style>
  <w:style w:type="paragraph" w:styleId="Heading4">
    <w:name w:val="heading 4"/>
    <w:basedOn w:val="Normal"/>
    <w:next w:val="Normal"/>
    <w:link w:val="Heading4Char"/>
    <w:uiPriority w:val="9"/>
    <w:unhideWhenUsed/>
    <w:qFormat/>
    <w:rsid w:val="001033E9"/>
    <w:pPr>
      <w:keepNext/>
      <w:spacing w:line="720" w:lineRule="auto"/>
      <w:outlineLvl w:val="3"/>
    </w:pPr>
    <w:rPr>
      <w:rFonts w:asciiTheme="majorHAnsi" w:eastAsiaTheme="majorEastAsia" w:hAnsiTheme="majorHAnsi" w:cstheme="majorBidi"/>
      <w:sz w:val="36"/>
      <w:szCs w:val="36"/>
    </w:rPr>
  </w:style>
  <w:style w:type="paragraph" w:styleId="Heading5">
    <w:name w:val="heading 5"/>
    <w:basedOn w:val="Normal"/>
    <w:next w:val="Normal"/>
    <w:link w:val="Heading5Char"/>
    <w:uiPriority w:val="9"/>
    <w:unhideWhenUsed/>
    <w:qFormat/>
    <w:rsid w:val="001F0511"/>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FCD"/>
    <w:pPr>
      <w:ind w:leftChars="200" w:left="480"/>
    </w:pPr>
  </w:style>
  <w:style w:type="paragraph" w:styleId="Header">
    <w:name w:val="header"/>
    <w:basedOn w:val="Normal"/>
    <w:link w:val="HeaderChar"/>
    <w:uiPriority w:val="99"/>
    <w:unhideWhenUsed/>
    <w:rsid w:val="0052294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22945"/>
    <w:rPr>
      <w:rFonts w:ascii="Times New Roman" w:eastAsia="DFKai-SB" w:hAnsi="Times New Roman"/>
      <w:sz w:val="20"/>
      <w:szCs w:val="20"/>
    </w:rPr>
  </w:style>
  <w:style w:type="paragraph" w:styleId="Footer">
    <w:name w:val="footer"/>
    <w:basedOn w:val="Normal"/>
    <w:link w:val="FooterChar"/>
    <w:uiPriority w:val="99"/>
    <w:unhideWhenUsed/>
    <w:rsid w:val="0052294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22945"/>
    <w:rPr>
      <w:rFonts w:ascii="Times New Roman" w:eastAsia="DFKai-SB" w:hAnsi="Times New Roman"/>
      <w:sz w:val="20"/>
      <w:szCs w:val="20"/>
    </w:rPr>
  </w:style>
  <w:style w:type="character" w:customStyle="1" w:styleId="Heading1Char">
    <w:name w:val="Heading 1 Char"/>
    <w:basedOn w:val="DefaultParagraphFont"/>
    <w:link w:val="Heading1"/>
    <w:uiPriority w:val="9"/>
    <w:rsid w:val="00727E60"/>
    <w:rPr>
      <w:rFonts w:ascii="Times New Roman" w:eastAsia="DFKai-SB" w:hAnsi="Times New Roman" w:cstheme="majorBidi"/>
      <w:b/>
      <w:bCs/>
      <w:kern w:val="52"/>
      <w:sz w:val="32"/>
      <w:szCs w:val="52"/>
    </w:rPr>
  </w:style>
  <w:style w:type="character" w:customStyle="1" w:styleId="Heading2Char">
    <w:name w:val="Heading 2 Char"/>
    <w:basedOn w:val="DefaultParagraphFont"/>
    <w:link w:val="Heading2"/>
    <w:uiPriority w:val="9"/>
    <w:rsid w:val="00447BB1"/>
    <w:rPr>
      <w:rFonts w:ascii="Times New Roman" w:eastAsia="DFKai-SB" w:hAnsi="Times New Roman" w:cstheme="majorBidi"/>
      <w:b/>
      <w:bCs/>
      <w:sz w:val="28"/>
      <w:szCs w:val="48"/>
    </w:rPr>
  </w:style>
  <w:style w:type="character" w:styleId="Emphasis">
    <w:name w:val="Emphasis"/>
    <w:basedOn w:val="DefaultParagraphFont"/>
    <w:uiPriority w:val="20"/>
    <w:qFormat/>
    <w:rsid w:val="00F26CFA"/>
    <w:rPr>
      <w:i/>
      <w:iCs/>
    </w:rPr>
  </w:style>
  <w:style w:type="character" w:styleId="Hyperlink">
    <w:name w:val="Hyperlink"/>
    <w:basedOn w:val="DefaultParagraphFont"/>
    <w:uiPriority w:val="99"/>
    <w:unhideWhenUsed/>
    <w:rsid w:val="00F26CFA"/>
    <w:rPr>
      <w:color w:val="0000FF"/>
      <w:u w:val="single"/>
    </w:rPr>
  </w:style>
  <w:style w:type="paragraph" w:styleId="NormalWeb">
    <w:name w:val="Normal (Web)"/>
    <w:basedOn w:val="Normal"/>
    <w:uiPriority w:val="99"/>
    <w:unhideWhenUsed/>
    <w:rsid w:val="005B2B2B"/>
    <w:rPr>
      <w:rFonts w:cs="Times New Roman"/>
      <w:szCs w:val="24"/>
    </w:rPr>
  </w:style>
  <w:style w:type="character" w:customStyle="1" w:styleId="Heading3Char">
    <w:name w:val="Heading 3 Char"/>
    <w:basedOn w:val="DefaultParagraphFont"/>
    <w:link w:val="Heading3"/>
    <w:uiPriority w:val="9"/>
    <w:rsid w:val="00FB4C7A"/>
    <w:rPr>
      <w:rFonts w:asciiTheme="majorHAnsi" w:eastAsiaTheme="majorEastAsia" w:hAnsiTheme="majorHAnsi" w:cstheme="majorBidi"/>
      <w:b/>
      <w:bCs/>
      <w:sz w:val="36"/>
      <w:szCs w:val="36"/>
    </w:rPr>
  </w:style>
  <w:style w:type="table" w:styleId="TableGrid">
    <w:name w:val="Table Grid"/>
    <w:basedOn w:val="TableNormal"/>
    <w:uiPriority w:val="39"/>
    <w:rsid w:val="00A70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basedOn w:val="DefaultParagraphFont"/>
    <w:uiPriority w:val="99"/>
    <w:semiHidden/>
    <w:unhideWhenUsed/>
    <w:rsid w:val="00731F7F"/>
    <w:rPr>
      <w:color w:val="605E5C"/>
      <w:shd w:val="clear" w:color="auto" w:fill="E1DFDD"/>
    </w:rPr>
  </w:style>
  <w:style w:type="paragraph" w:styleId="Caption">
    <w:name w:val="caption"/>
    <w:basedOn w:val="Normal"/>
    <w:next w:val="Normal"/>
    <w:uiPriority w:val="35"/>
    <w:unhideWhenUsed/>
    <w:qFormat/>
    <w:rsid w:val="00ED5B98"/>
    <w:rPr>
      <w:sz w:val="20"/>
      <w:szCs w:val="20"/>
    </w:rPr>
  </w:style>
  <w:style w:type="character" w:styleId="Strong">
    <w:name w:val="Strong"/>
    <w:uiPriority w:val="22"/>
    <w:qFormat/>
    <w:rsid w:val="00F7377E"/>
    <w:rPr>
      <w:b/>
      <w:bCs/>
    </w:rPr>
  </w:style>
  <w:style w:type="character" w:styleId="PageNumber">
    <w:name w:val="page number"/>
    <w:basedOn w:val="DefaultParagraphFont"/>
    <w:rsid w:val="00F7377E"/>
  </w:style>
  <w:style w:type="paragraph" w:styleId="TOCHeading">
    <w:name w:val="TOC Heading"/>
    <w:basedOn w:val="Heading1"/>
    <w:next w:val="Normal"/>
    <w:uiPriority w:val="39"/>
    <w:unhideWhenUsed/>
    <w:qFormat/>
    <w:rsid w:val="00EA6227"/>
    <w:pPr>
      <w:keepLines/>
      <w:widowControl/>
      <w:spacing w:beforeLines="0" w:before="240" w:afterLines="0" w:after="0" w:line="259" w:lineRule="auto"/>
      <w:jc w:val="left"/>
      <w:outlineLvl w:val="9"/>
    </w:pPr>
    <w:rPr>
      <w:rFonts w:asciiTheme="majorHAnsi" w:eastAsiaTheme="majorEastAsia" w:hAnsiTheme="majorHAnsi"/>
      <w:b w:val="0"/>
      <w:bCs w:val="0"/>
      <w:color w:val="2F5496" w:themeColor="accent1" w:themeShade="BF"/>
      <w:kern w:val="0"/>
      <w:szCs w:val="32"/>
    </w:rPr>
  </w:style>
  <w:style w:type="paragraph" w:styleId="TOC1">
    <w:name w:val="toc 1"/>
    <w:basedOn w:val="Normal"/>
    <w:next w:val="Normal"/>
    <w:autoRedefine/>
    <w:uiPriority w:val="39"/>
    <w:unhideWhenUsed/>
    <w:rsid w:val="00EA6227"/>
  </w:style>
  <w:style w:type="paragraph" w:styleId="TOC2">
    <w:name w:val="toc 2"/>
    <w:basedOn w:val="Normal"/>
    <w:next w:val="Normal"/>
    <w:autoRedefine/>
    <w:uiPriority w:val="39"/>
    <w:unhideWhenUsed/>
    <w:rsid w:val="00EA6227"/>
    <w:pPr>
      <w:ind w:leftChars="200" w:left="480"/>
    </w:pPr>
  </w:style>
  <w:style w:type="paragraph" w:styleId="TableofFigures">
    <w:name w:val="table of figures"/>
    <w:basedOn w:val="Normal"/>
    <w:next w:val="Normal"/>
    <w:uiPriority w:val="99"/>
    <w:unhideWhenUsed/>
    <w:rsid w:val="00352FC3"/>
    <w:pPr>
      <w:ind w:leftChars="400" w:left="400" w:hangingChars="200" w:hanging="200"/>
    </w:pPr>
  </w:style>
  <w:style w:type="paragraph" w:styleId="BodyText">
    <w:name w:val="Body Text"/>
    <w:basedOn w:val="Normal"/>
    <w:link w:val="BodyTextChar"/>
    <w:uiPriority w:val="1"/>
    <w:rsid w:val="00D44880"/>
    <w:pPr>
      <w:autoSpaceDE w:val="0"/>
      <w:autoSpaceDN w:val="0"/>
      <w:spacing w:beforeLines="0" w:before="0" w:afterLines="0" w:after="0" w:line="240" w:lineRule="auto"/>
      <w:ind w:left="277" w:firstLineChars="0" w:firstLine="0"/>
      <w:jc w:val="left"/>
    </w:pPr>
    <w:rPr>
      <w:rFonts w:ascii="SimSun" w:eastAsia="SimSun" w:hAnsi="SimSun" w:cs="SimSun"/>
      <w:kern w:val="0"/>
      <w:sz w:val="28"/>
      <w:szCs w:val="28"/>
    </w:rPr>
  </w:style>
  <w:style w:type="character" w:customStyle="1" w:styleId="BodyTextChar">
    <w:name w:val="Body Text Char"/>
    <w:basedOn w:val="DefaultParagraphFont"/>
    <w:link w:val="BodyText"/>
    <w:uiPriority w:val="1"/>
    <w:rsid w:val="00D44880"/>
    <w:rPr>
      <w:rFonts w:ascii="SimSun" w:eastAsia="SimSun" w:hAnsi="SimSun" w:cs="SimSun"/>
      <w:kern w:val="0"/>
      <w:sz w:val="28"/>
      <w:szCs w:val="28"/>
    </w:rPr>
  </w:style>
  <w:style w:type="character" w:styleId="FollowedHyperlink">
    <w:name w:val="FollowedHyperlink"/>
    <w:basedOn w:val="DefaultParagraphFont"/>
    <w:uiPriority w:val="99"/>
    <w:semiHidden/>
    <w:unhideWhenUsed/>
    <w:rsid w:val="0054549A"/>
    <w:rPr>
      <w:color w:val="954F72" w:themeColor="followedHyperlink"/>
      <w:u w:val="single"/>
    </w:rPr>
  </w:style>
  <w:style w:type="paragraph" w:styleId="NoSpacing">
    <w:name w:val="No Spacing"/>
    <w:uiPriority w:val="1"/>
    <w:qFormat/>
    <w:rsid w:val="00D14C87"/>
    <w:pPr>
      <w:widowControl w:val="0"/>
      <w:spacing w:beforeLines="50" w:afterLines="50"/>
      <w:ind w:firstLineChars="200" w:firstLine="200"/>
      <w:jc w:val="both"/>
    </w:pPr>
    <w:rPr>
      <w:rFonts w:ascii="Times New Roman" w:eastAsia="DFKai-SB" w:hAnsi="Times New Roman"/>
    </w:rPr>
  </w:style>
  <w:style w:type="paragraph" w:styleId="HTMLPreformatted">
    <w:name w:val="HTML Preformatted"/>
    <w:basedOn w:val="Normal"/>
    <w:link w:val="HTMLPreformattedChar"/>
    <w:uiPriority w:val="99"/>
    <w:semiHidden/>
    <w:unhideWhenUsed/>
    <w:rsid w:val="00BA75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line="240" w:lineRule="auto"/>
      <w:ind w:firstLineChars="0" w:firstLine="0"/>
      <w:jc w:val="left"/>
    </w:pPr>
    <w:rPr>
      <w:rFonts w:ascii="MingLiU" w:eastAsia="MingLiU" w:hAnsi="MingLiU" w:cs="MingLiU"/>
      <w:kern w:val="0"/>
      <w:szCs w:val="24"/>
    </w:rPr>
  </w:style>
  <w:style w:type="character" w:customStyle="1" w:styleId="HTMLPreformattedChar">
    <w:name w:val="HTML Preformatted Char"/>
    <w:basedOn w:val="DefaultParagraphFont"/>
    <w:link w:val="HTMLPreformatted"/>
    <w:uiPriority w:val="99"/>
    <w:semiHidden/>
    <w:rsid w:val="00BA7519"/>
    <w:rPr>
      <w:rFonts w:ascii="MingLiU" w:eastAsia="MingLiU" w:hAnsi="MingLiU" w:cs="MingLiU"/>
      <w:kern w:val="0"/>
      <w:szCs w:val="24"/>
    </w:rPr>
  </w:style>
  <w:style w:type="character" w:customStyle="1" w:styleId="y2iqfc">
    <w:name w:val="y2iqfc"/>
    <w:basedOn w:val="DefaultParagraphFont"/>
    <w:rsid w:val="00BA7519"/>
  </w:style>
  <w:style w:type="character" w:customStyle="1" w:styleId="Heading4Char">
    <w:name w:val="Heading 4 Char"/>
    <w:basedOn w:val="DefaultParagraphFont"/>
    <w:link w:val="Heading4"/>
    <w:uiPriority w:val="9"/>
    <w:rsid w:val="001033E9"/>
    <w:rPr>
      <w:rFonts w:asciiTheme="majorHAnsi" w:eastAsiaTheme="majorEastAsia" w:hAnsiTheme="majorHAnsi" w:cstheme="majorBidi"/>
      <w:sz w:val="36"/>
      <w:szCs w:val="36"/>
    </w:rPr>
  </w:style>
  <w:style w:type="character" w:customStyle="1" w:styleId="Heading5Char">
    <w:name w:val="Heading 5 Char"/>
    <w:basedOn w:val="DefaultParagraphFont"/>
    <w:link w:val="Heading5"/>
    <w:uiPriority w:val="9"/>
    <w:rsid w:val="001F0511"/>
    <w:rPr>
      <w:rFonts w:asciiTheme="majorHAnsi" w:eastAsiaTheme="majorEastAsia" w:hAnsiTheme="majorHAnsi" w:cstheme="majorBidi"/>
      <w:b/>
      <w:bCs/>
      <w:sz w:val="36"/>
      <w:szCs w:val="36"/>
    </w:rPr>
  </w:style>
  <w:style w:type="paragraph" w:styleId="TOC3">
    <w:name w:val="toc 3"/>
    <w:basedOn w:val="Normal"/>
    <w:next w:val="Normal"/>
    <w:autoRedefine/>
    <w:uiPriority w:val="39"/>
    <w:unhideWhenUsed/>
    <w:rsid w:val="001134A5"/>
    <w:pPr>
      <w:ind w:leftChars="400" w:left="960"/>
    </w:pPr>
  </w:style>
  <w:style w:type="table" w:customStyle="1" w:styleId="10">
    <w:name w:val="表格格線 (淺色)1"/>
    <w:basedOn w:val="TableNormal"/>
    <w:uiPriority w:val="40"/>
    <w:rsid w:val="00DD33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F4DBA"/>
    <w:pPr>
      <w:spacing w:before="0" w:after="0" w:line="240" w:lineRule="auto"/>
    </w:pPr>
    <w:rPr>
      <w:rFonts w:ascii="PMingLiU" w:eastAsia="PMingLiU"/>
      <w:sz w:val="18"/>
      <w:szCs w:val="18"/>
    </w:rPr>
  </w:style>
  <w:style w:type="character" w:customStyle="1" w:styleId="BalloonTextChar">
    <w:name w:val="Balloon Text Char"/>
    <w:basedOn w:val="DefaultParagraphFont"/>
    <w:link w:val="BalloonText"/>
    <w:uiPriority w:val="99"/>
    <w:semiHidden/>
    <w:rsid w:val="000F4DBA"/>
    <w:rPr>
      <w:rFonts w:ascii="PMingLiU" w:eastAsia="PMingLiU" w:hAnsi="Times New Roman"/>
      <w:sz w:val="18"/>
      <w:szCs w:val="18"/>
    </w:rPr>
  </w:style>
  <w:style w:type="character" w:customStyle="1" w:styleId="2">
    <w:name w:val="未解析的提及2"/>
    <w:basedOn w:val="DefaultParagraphFont"/>
    <w:uiPriority w:val="99"/>
    <w:semiHidden/>
    <w:unhideWhenUsed/>
    <w:rsid w:val="00183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1710">
      <w:bodyDiv w:val="1"/>
      <w:marLeft w:val="0"/>
      <w:marRight w:val="0"/>
      <w:marTop w:val="0"/>
      <w:marBottom w:val="0"/>
      <w:divBdr>
        <w:top w:val="none" w:sz="0" w:space="0" w:color="auto"/>
        <w:left w:val="none" w:sz="0" w:space="0" w:color="auto"/>
        <w:bottom w:val="none" w:sz="0" w:space="0" w:color="auto"/>
        <w:right w:val="none" w:sz="0" w:space="0" w:color="auto"/>
      </w:divBdr>
      <w:divsChild>
        <w:div w:id="381952045">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67459096">
      <w:bodyDiv w:val="1"/>
      <w:marLeft w:val="0"/>
      <w:marRight w:val="0"/>
      <w:marTop w:val="0"/>
      <w:marBottom w:val="0"/>
      <w:divBdr>
        <w:top w:val="none" w:sz="0" w:space="0" w:color="auto"/>
        <w:left w:val="none" w:sz="0" w:space="0" w:color="auto"/>
        <w:bottom w:val="none" w:sz="0" w:space="0" w:color="auto"/>
        <w:right w:val="none" w:sz="0" w:space="0" w:color="auto"/>
      </w:divBdr>
      <w:divsChild>
        <w:div w:id="739328525">
          <w:marLeft w:val="0"/>
          <w:marRight w:val="0"/>
          <w:marTop w:val="0"/>
          <w:marBottom w:val="0"/>
          <w:divBdr>
            <w:top w:val="single" w:sz="2" w:space="0" w:color="E3E3E3"/>
            <w:left w:val="single" w:sz="2" w:space="0" w:color="E3E3E3"/>
            <w:bottom w:val="single" w:sz="2" w:space="0" w:color="E3E3E3"/>
            <w:right w:val="single" w:sz="2" w:space="0" w:color="E3E3E3"/>
          </w:divBdr>
          <w:divsChild>
            <w:div w:id="1769428826">
              <w:marLeft w:val="0"/>
              <w:marRight w:val="0"/>
              <w:marTop w:val="100"/>
              <w:marBottom w:val="100"/>
              <w:divBdr>
                <w:top w:val="single" w:sz="2" w:space="0" w:color="E3E3E3"/>
                <w:left w:val="single" w:sz="2" w:space="0" w:color="E3E3E3"/>
                <w:bottom w:val="single" w:sz="2" w:space="0" w:color="E3E3E3"/>
                <w:right w:val="single" w:sz="2" w:space="0" w:color="E3E3E3"/>
              </w:divBdr>
              <w:divsChild>
                <w:div w:id="44258976">
                  <w:marLeft w:val="0"/>
                  <w:marRight w:val="0"/>
                  <w:marTop w:val="0"/>
                  <w:marBottom w:val="0"/>
                  <w:divBdr>
                    <w:top w:val="single" w:sz="2" w:space="0" w:color="E3E3E3"/>
                    <w:left w:val="single" w:sz="2" w:space="0" w:color="E3E3E3"/>
                    <w:bottom w:val="single" w:sz="2" w:space="0" w:color="E3E3E3"/>
                    <w:right w:val="single" w:sz="2" w:space="0" w:color="E3E3E3"/>
                  </w:divBdr>
                  <w:divsChild>
                    <w:div w:id="96827621">
                      <w:marLeft w:val="0"/>
                      <w:marRight w:val="0"/>
                      <w:marTop w:val="0"/>
                      <w:marBottom w:val="0"/>
                      <w:divBdr>
                        <w:top w:val="single" w:sz="2" w:space="0" w:color="E3E3E3"/>
                        <w:left w:val="single" w:sz="2" w:space="0" w:color="E3E3E3"/>
                        <w:bottom w:val="single" w:sz="2" w:space="0" w:color="E3E3E3"/>
                        <w:right w:val="single" w:sz="2" w:space="0" w:color="E3E3E3"/>
                      </w:divBdr>
                      <w:divsChild>
                        <w:div w:id="603153245">
                          <w:marLeft w:val="0"/>
                          <w:marRight w:val="0"/>
                          <w:marTop w:val="0"/>
                          <w:marBottom w:val="0"/>
                          <w:divBdr>
                            <w:top w:val="single" w:sz="2" w:space="0" w:color="E3E3E3"/>
                            <w:left w:val="single" w:sz="2" w:space="0" w:color="E3E3E3"/>
                            <w:bottom w:val="single" w:sz="2" w:space="0" w:color="E3E3E3"/>
                            <w:right w:val="single" w:sz="2" w:space="0" w:color="E3E3E3"/>
                          </w:divBdr>
                          <w:divsChild>
                            <w:div w:id="77793792">
                              <w:marLeft w:val="0"/>
                              <w:marRight w:val="0"/>
                              <w:marTop w:val="0"/>
                              <w:marBottom w:val="0"/>
                              <w:divBdr>
                                <w:top w:val="single" w:sz="2" w:space="0" w:color="E3E3E3"/>
                                <w:left w:val="single" w:sz="2" w:space="0" w:color="E3E3E3"/>
                                <w:bottom w:val="single" w:sz="2" w:space="0" w:color="E3E3E3"/>
                                <w:right w:val="single" w:sz="2" w:space="0" w:color="E3E3E3"/>
                              </w:divBdr>
                              <w:divsChild>
                                <w:div w:id="1145320615">
                                  <w:marLeft w:val="0"/>
                                  <w:marRight w:val="0"/>
                                  <w:marTop w:val="0"/>
                                  <w:marBottom w:val="0"/>
                                  <w:divBdr>
                                    <w:top w:val="single" w:sz="2" w:space="0" w:color="E3E3E3"/>
                                    <w:left w:val="single" w:sz="2" w:space="0" w:color="E3E3E3"/>
                                    <w:bottom w:val="single" w:sz="2" w:space="0" w:color="E3E3E3"/>
                                    <w:right w:val="single" w:sz="2" w:space="0" w:color="E3E3E3"/>
                                  </w:divBdr>
                                  <w:divsChild>
                                    <w:div w:id="8466744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9738360">
      <w:bodyDiv w:val="1"/>
      <w:marLeft w:val="0"/>
      <w:marRight w:val="0"/>
      <w:marTop w:val="0"/>
      <w:marBottom w:val="0"/>
      <w:divBdr>
        <w:top w:val="none" w:sz="0" w:space="0" w:color="auto"/>
        <w:left w:val="none" w:sz="0" w:space="0" w:color="auto"/>
        <w:bottom w:val="none" w:sz="0" w:space="0" w:color="auto"/>
        <w:right w:val="none" w:sz="0" w:space="0" w:color="auto"/>
      </w:divBdr>
    </w:div>
    <w:div w:id="96414090">
      <w:bodyDiv w:val="1"/>
      <w:marLeft w:val="0"/>
      <w:marRight w:val="0"/>
      <w:marTop w:val="0"/>
      <w:marBottom w:val="0"/>
      <w:divBdr>
        <w:top w:val="none" w:sz="0" w:space="0" w:color="auto"/>
        <w:left w:val="none" w:sz="0" w:space="0" w:color="auto"/>
        <w:bottom w:val="none" w:sz="0" w:space="0" w:color="auto"/>
        <w:right w:val="none" w:sz="0" w:space="0" w:color="auto"/>
      </w:divBdr>
    </w:div>
    <w:div w:id="101267370">
      <w:bodyDiv w:val="1"/>
      <w:marLeft w:val="0"/>
      <w:marRight w:val="0"/>
      <w:marTop w:val="0"/>
      <w:marBottom w:val="0"/>
      <w:divBdr>
        <w:top w:val="none" w:sz="0" w:space="0" w:color="auto"/>
        <w:left w:val="none" w:sz="0" w:space="0" w:color="auto"/>
        <w:bottom w:val="none" w:sz="0" w:space="0" w:color="auto"/>
        <w:right w:val="none" w:sz="0" w:space="0" w:color="auto"/>
      </w:divBdr>
    </w:div>
    <w:div w:id="108741171">
      <w:bodyDiv w:val="1"/>
      <w:marLeft w:val="0"/>
      <w:marRight w:val="0"/>
      <w:marTop w:val="0"/>
      <w:marBottom w:val="0"/>
      <w:divBdr>
        <w:top w:val="none" w:sz="0" w:space="0" w:color="auto"/>
        <w:left w:val="none" w:sz="0" w:space="0" w:color="auto"/>
        <w:bottom w:val="none" w:sz="0" w:space="0" w:color="auto"/>
        <w:right w:val="none" w:sz="0" w:space="0" w:color="auto"/>
      </w:divBdr>
    </w:div>
    <w:div w:id="128011890">
      <w:bodyDiv w:val="1"/>
      <w:marLeft w:val="0"/>
      <w:marRight w:val="0"/>
      <w:marTop w:val="0"/>
      <w:marBottom w:val="0"/>
      <w:divBdr>
        <w:top w:val="none" w:sz="0" w:space="0" w:color="auto"/>
        <w:left w:val="none" w:sz="0" w:space="0" w:color="auto"/>
        <w:bottom w:val="none" w:sz="0" w:space="0" w:color="auto"/>
        <w:right w:val="none" w:sz="0" w:space="0" w:color="auto"/>
      </w:divBdr>
    </w:div>
    <w:div w:id="133135374">
      <w:bodyDiv w:val="1"/>
      <w:marLeft w:val="0"/>
      <w:marRight w:val="0"/>
      <w:marTop w:val="0"/>
      <w:marBottom w:val="0"/>
      <w:divBdr>
        <w:top w:val="none" w:sz="0" w:space="0" w:color="auto"/>
        <w:left w:val="none" w:sz="0" w:space="0" w:color="auto"/>
        <w:bottom w:val="none" w:sz="0" w:space="0" w:color="auto"/>
        <w:right w:val="none" w:sz="0" w:space="0" w:color="auto"/>
      </w:divBdr>
    </w:div>
    <w:div w:id="135687156">
      <w:bodyDiv w:val="1"/>
      <w:marLeft w:val="0"/>
      <w:marRight w:val="0"/>
      <w:marTop w:val="0"/>
      <w:marBottom w:val="0"/>
      <w:divBdr>
        <w:top w:val="none" w:sz="0" w:space="0" w:color="auto"/>
        <w:left w:val="none" w:sz="0" w:space="0" w:color="auto"/>
        <w:bottom w:val="none" w:sz="0" w:space="0" w:color="auto"/>
        <w:right w:val="none" w:sz="0" w:space="0" w:color="auto"/>
      </w:divBdr>
    </w:div>
    <w:div w:id="188495251">
      <w:bodyDiv w:val="1"/>
      <w:marLeft w:val="0"/>
      <w:marRight w:val="0"/>
      <w:marTop w:val="0"/>
      <w:marBottom w:val="0"/>
      <w:divBdr>
        <w:top w:val="none" w:sz="0" w:space="0" w:color="auto"/>
        <w:left w:val="none" w:sz="0" w:space="0" w:color="auto"/>
        <w:bottom w:val="none" w:sz="0" w:space="0" w:color="auto"/>
        <w:right w:val="none" w:sz="0" w:space="0" w:color="auto"/>
      </w:divBdr>
    </w:div>
    <w:div w:id="220795100">
      <w:bodyDiv w:val="1"/>
      <w:marLeft w:val="0"/>
      <w:marRight w:val="0"/>
      <w:marTop w:val="0"/>
      <w:marBottom w:val="0"/>
      <w:divBdr>
        <w:top w:val="none" w:sz="0" w:space="0" w:color="auto"/>
        <w:left w:val="none" w:sz="0" w:space="0" w:color="auto"/>
        <w:bottom w:val="none" w:sz="0" w:space="0" w:color="auto"/>
        <w:right w:val="none" w:sz="0" w:space="0" w:color="auto"/>
      </w:divBdr>
    </w:div>
    <w:div w:id="234780975">
      <w:bodyDiv w:val="1"/>
      <w:marLeft w:val="0"/>
      <w:marRight w:val="0"/>
      <w:marTop w:val="0"/>
      <w:marBottom w:val="0"/>
      <w:divBdr>
        <w:top w:val="none" w:sz="0" w:space="0" w:color="auto"/>
        <w:left w:val="none" w:sz="0" w:space="0" w:color="auto"/>
        <w:bottom w:val="none" w:sz="0" w:space="0" w:color="auto"/>
        <w:right w:val="none" w:sz="0" w:space="0" w:color="auto"/>
      </w:divBdr>
      <w:divsChild>
        <w:div w:id="1575696895">
          <w:marLeft w:val="0"/>
          <w:marRight w:val="0"/>
          <w:marTop w:val="0"/>
          <w:marBottom w:val="0"/>
          <w:divBdr>
            <w:top w:val="none" w:sz="0" w:space="0" w:color="auto"/>
            <w:left w:val="none" w:sz="0" w:space="0" w:color="auto"/>
            <w:bottom w:val="none" w:sz="0" w:space="0" w:color="auto"/>
            <w:right w:val="none" w:sz="0" w:space="0" w:color="auto"/>
          </w:divBdr>
        </w:div>
      </w:divsChild>
    </w:div>
    <w:div w:id="245068914">
      <w:bodyDiv w:val="1"/>
      <w:marLeft w:val="0"/>
      <w:marRight w:val="0"/>
      <w:marTop w:val="0"/>
      <w:marBottom w:val="0"/>
      <w:divBdr>
        <w:top w:val="none" w:sz="0" w:space="0" w:color="auto"/>
        <w:left w:val="none" w:sz="0" w:space="0" w:color="auto"/>
        <w:bottom w:val="none" w:sz="0" w:space="0" w:color="auto"/>
        <w:right w:val="none" w:sz="0" w:space="0" w:color="auto"/>
      </w:divBdr>
    </w:div>
    <w:div w:id="274946013">
      <w:bodyDiv w:val="1"/>
      <w:marLeft w:val="0"/>
      <w:marRight w:val="0"/>
      <w:marTop w:val="0"/>
      <w:marBottom w:val="0"/>
      <w:divBdr>
        <w:top w:val="none" w:sz="0" w:space="0" w:color="auto"/>
        <w:left w:val="none" w:sz="0" w:space="0" w:color="auto"/>
        <w:bottom w:val="none" w:sz="0" w:space="0" w:color="auto"/>
        <w:right w:val="none" w:sz="0" w:space="0" w:color="auto"/>
      </w:divBdr>
    </w:div>
    <w:div w:id="361177402">
      <w:bodyDiv w:val="1"/>
      <w:marLeft w:val="0"/>
      <w:marRight w:val="0"/>
      <w:marTop w:val="0"/>
      <w:marBottom w:val="0"/>
      <w:divBdr>
        <w:top w:val="none" w:sz="0" w:space="0" w:color="auto"/>
        <w:left w:val="none" w:sz="0" w:space="0" w:color="auto"/>
        <w:bottom w:val="none" w:sz="0" w:space="0" w:color="auto"/>
        <w:right w:val="none" w:sz="0" w:space="0" w:color="auto"/>
      </w:divBdr>
    </w:div>
    <w:div w:id="366031603">
      <w:bodyDiv w:val="1"/>
      <w:marLeft w:val="0"/>
      <w:marRight w:val="0"/>
      <w:marTop w:val="0"/>
      <w:marBottom w:val="0"/>
      <w:divBdr>
        <w:top w:val="none" w:sz="0" w:space="0" w:color="auto"/>
        <w:left w:val="none" w:sz="0" w:space="0" w:color="auto"/>
        <w:bottom w:val="none" w:sz="0" w:space="0" w:color="auto"/>
        <w:right w:val="none" w:sz="0" w:space="0" w:color="auto"/>
      </w:divBdr>
    </w:div>
    <w:div w:id="370112869">
      <w:bodyDiv w:val="1"/>
      <w:marLeft w:val="0"/>
      <w:marRight w:val="0"/>
      <w:marTop w:val="0"/>
      <w:marBottom w:val="0"/>
      <w:divBdr>
        <w:top w:val="none" w:sz="0" w:space="0" w:color="auto"/>
        <w:left w:val="none" w:sz="0" w:space="0" w:color="auto"/>
        <w:bottom w:val="none" w:sz="0" w:space="0" w:color="auto"/>
        <w:right w:val="none" w:sz="0" w:space="0" w:color="auto"/>
      </w:divBdr>
      <w:divsChild>
        <w:div w:id="1997145563">
          <w:marLeft w:val="0"/>
          <w:marRight w:val="0"/>
          <w:marTop w:val="0"/>
          <w:marBottom w:val="0"/>
          <w:divBdr>
            <w:top w:val="none" w:sz="0" w:space="0" w:color="auto"/>
            <w:left w:val="none" w:sz="0" w:space="0" w:color="auto"/>
            <w:bottom w:val="none" w:sz="0" w:space="0" w:color="auto"/>
            <w:right w:val="none" w:sz="0" w:space="0" w:color="auto"/>
          </w:divBdr>
        </w:div>
        <w:div w:id="1076896003">
          <w:marLeft w:val="0"/>
          <w:marRight w:val="0"/>
          <w:marTop w:val="0"/>
          <w:marBottom w:val="0"/>
          <w:divBdr>
            <w:top w:val="none" w:sz="0" w:space="0" w:color="auto"/>
            <w:left w:val="none" w:sz="0" w:space="0" w:color="auto"/>
            <w:bottom w:val="none" w:sz="0" w:space="0" w:color="auto"/>
            <w:right w:val="none" w:sz="0" w:space="0" w:color="auto"/>
          </w:divBdr>
        </w:div>
        <w:div w:id="129178100">
          <w:marLeft w:val="0"/>
          <w:marRight w:val="0"/>
          <w:marTop w:val="0"/>
          <w:marBottom w:val="0"/>
          <w:divBdr>
            <w:top w:val="none" w:sz="0" w:space="0" w:color="auto"/>
            <w:left w:val="none" w:sz="0" w:space="0" w:color="auto"/>
            <w:bottom w:val="none" w:sz="0" w:space="0" w:color="auto"/>
            <w:right w:val="none" w:sz="0" w:space="0" w:color="auto"/>
          </w:divBdr>
        </w:div>
        <w:div w:id="492532398">
          <w:marLeft w:val="0"/>
          <w:marRight w:val="0"/>
          <w:marTop w:val="0"/>
          <w:marBottom w:val="0"/>
          <w:divBdr>
            <w:top w:val="none" w:sz="0" w:space="0" w:color="auto"/>
            <w:left w:val="none" w:sz="0" w:space="0" w:color="auto"/>
            <w:bottom w:val="none" w:sz="0" w:space="0" w:color="auto"/>
            <w:right w:val="none" w:sz="0" w:space="0" w:color="auto"/>
          </w:divBdr>
        </w:div>
        <w:div w:id="412899111">
          <w:marLeft w:val="0"/>
          <w:marRight w:val="0"/>
          <w:marTop w:val="0"/>
          <w:marBottom w:val="0"/>
          <w:divBdr>
            <w:top w:val="none" w:sz="0" w:space="0" w:color="auto"/>
            <w:left w:val="none" w:sz="0" w:space="0" w:color="auto"/>
            <w:bottom w:val="none" w:sz="0" w:space="0" w:color="auto"/>
            <w:right w:val="none" w:sz="0" w:space="0" w:color="auto"/>
          </w:divBdr>
        </w:div>
      </w:divsChild>
    </w:div>
    <w:div w:id="397217003">
      <w:bodyDiv w:val="1"/>
      <w:marLeft w:val="0"/>
      <w:marRight w:val="0"/>
      <w:marTop w:val="0"/>
      <w:marBottom w:val="0"/>
      <w:divBdr>
        <w:top w:val="none" w:sz="0" w:space="0" w:color="auto"/>
        <w:left w:val="none" w:sz="0" w:space="0" w:color="auto"/>
        <w:bottom w:val="none" w:sz="0" w:space="0" w:color="auto"/>
        <w:right w:val="none" w:sz="0" w:space="0" w:color="auto"/>
      </w:divBdr>
      <w:divsChild>
        <w:div w:id="2136215834">
          <w:marLeft w:val="0"/>
          <w:marRight w:val="0"/>
          <w:marTop w:val="0"/>
          <w:marBottom w:val="0"/>
          <w:divBdr>
            <w:top w:val="none" w:sz="0" w:space="0" w:color="auto"/>
            <w:left w:val="none" w:sz="0" w:space="0" w:color="auto"/>
            <w:bottom w:val="none" w:sz="0" w:space="0" w:color="auto"/>
            <w:right w:val="none" w:sz="0" w:space="0" w:color="auto"/>
          </w:divBdr>
        </w:div>
      </w:divsChild>
    </w:div>
    <w:div w:id="405033402">
      <w:bodyDiv w:val="1"/>
      <w:marLeft w:val="0"/>
      <w:marRight w:val="0"/>
      <w:marTop w:val="0"/>
      <w:marBottom w:val="0"/>
      <w:divBdr>
        <w:top w:val="none" w:sz="0" w:space="0" w:color="auto"/>
        <w:left w:val="none" w:sz="0" w:space="0" w:color="auto"/>
        <w:bottom w:val="none" w:sz="0" w:space="0" w:color="auto"/>
        <w:right w:val="none" w:sz="0" w:space="0" w:color="auto"/>
      </w:divBdr>
    </w:div>
    <w:div w:id="414283460">
      <w:bodyDiv w:val="1"/>
      <w:marLeft w:val="0"/>
      <w:marRight w:val="0"/>
      <w:marTop w:val="0"/>
      <w:marBottom w:val="0"/>
      <w:divBdr>
        <w:top w:val="none" w:sz="0" w:space="0" w:color="auto"/>
        <w:left w:val="none" w:sz="0" w:space="0" w:color="auto"/>
        <w:bottom w:val="none" w:sz="0" w:space="0" w:color="auto"/>
        <w:right w:val="none" w:sz="0" w:space="0" w:color="auto"/>
      </w:divBdr>
    </w:div>
    <w:div w:id="417799376">
      <w:bodyDiv w:val="1"/>
      <w:marLeft w:val="0"/>
      <w:marRight w:val="0"/>
      <w:marTop w:val="0"/>
      <w:marBottom w:val="0"/>
      <w:divBdr>
        <w:top w:val="none" w:sz="0" w:space="0" w:color="auto"/>
        <w:left w:val="none" w:sz="0" w:space="0" w:color="auto"/>
        <w:bottom w:val="none" w:sz="0" w:space="0" w:color="auto"/>
        <w:right w:val="none" w:sz="0" w:space="0" w:color="auto"/>
      </w:divBdr>
    </w:div>
    <w:div w:id="458038795">
      <w:bodyDiv w:val="1"/>
      <w:marLeft w:val="0"/>
      <w:marRight w:val="0"/>
      <w:marTop w:val="0"/>
      <w:marBottom w:val="0"/>
      <w:divBdr>
        <w:top w:val="none" w:sz="0" w:space="0" w:color="auto"/>
        <w:left w:val="none" w:sz="0" w:space="0" w:color="auto"/>
        <w:bottom w:val="none" w:sz="0" w:space="0" w:color="auto"/>
        <w:right w:val="none" w:sz="0" w:space="0" w:color="auto"/>
      </w:divBdr>
    </w:div>
    <w:div w:id="511340426">
      <w:bodyDiv w:val="1"/>
      <w:marLeft w:val="0"/>
      <w:marRight w:val="0"/>
      <w:marTop w:val="0"/>
      <w:marBottom w:val="0"/>
      <w:divBdr>
        <w:top w:val="none" w:sz="0" w:space="0" w:color="auto"/>
        <w:left w:val="none" w:sz="0" w:space="0" w:color="auto"/>
        <w:bottom w:val="none" w:sz="0" w:space="0" w:color="auto"/>
        <w:right w:val="none" w:sz="0" w:space="0" w:color="auto"/>
      </w:divBdr>
      <w:divsChild>
        <w:div w:id="1579175285">
          <w:marLeft w:val="0"/>
          <w:marRight w:val="0"/>
          <w:marTop w:val="0"/>
          <w:marBottom w:val="0"/>
          <w:divBdr>
            <w:top w:val="none" w:sz="0" w:space="0" w:color="auto"/>
            <w:left w:val="none" w:sz="0" w:space="0" w:color="auto"/>
            <w:bottom w:val="none" w:sz="0" w:space="0" w:color="auto"/>
            <w:right w:val="none" w:sz="0" w:space="0" w:color="auto"/>
          </w:divBdr>
        </w:div>
      </w:divsChild>
    </w:div>
    <w:div w:id="515731308">
      <w:bodyDiv w:val="1"/>
      <w:marLeft w:val="0"/>
      <w:marRight w:val="0"/>
      <w:marTop w:val="0"/>
      <w:marBottom w:val="0"/>
      <w:divBdr>
        <w:top w:val="none" w:sz="0" w:space="0" w:color="auto"/>
        <w:left w:val="none" w:sz="0" w:space="0" w:color="auto"/>
        <w:bottom w:val="none" w:sz="0" w:space="0" w:color="auto"/>
        <w:right w:val="none" w:sz="0" w:space="0" w:color="auto"/>
      </w:divBdr>
    </w:div>
    <w:div w:id="517159850">
      <w:bodyDiv w:val="1"/>
      <w:marLeft w:val="0"/>
      <w:marRight w:val="0"/>
      <w:marTop w:val="0"/>
      <w:marBottom w:val="0"/>
      <w:divBdr>
        <w:top w:val="none" w:sz="0" w:space="0" w:color="auto"/>
        <w:left w:val="none" w:sz="0" w:space="0" w:color="auto"/>
        <w:bottom w:val="none" w:sz="0" w:space="0" w:color="auto"/>
        <w:right w:val="none" w:sz="0" w:space="0" w:color="auto"/>
      </w:divBdr>
    </w:div>
    <w:div w:id="539517706">
      <w:bodyDiv w:val="1"/>
      <w:marLeft w:val="0"/>
      <w:marRight w:val="0"/>
      <w:marTop w:val="0"/>
      <w:marBottom w:val="0"/>
      <w:divBdr>
        <w:top w:val="none" w:sz="0" w:space="0" w:color="auto"/>
        <w:left w:val="none" w:sz="0" w:space="0" w:color="auto"/>
        <w:bottom w:val="none" w:sz="0" w:space="0" w:color="auto"/>
        <w:right w:val="none" w:sz="0" w:space="0" w:color="auto"/>
      </w:divBdr>
    </w:div>
    <w:div w:id="540821320">
      <w:bodyDiv w:val="1"/>
      <w:marLeft w:val="0"/>
      <w:marRight w:val="0"/>
      <w:marTop w:val="0"/>
      <w:marBottom w:val="0"/>
      <w:divBdr>
        <w:top w:val="none" w:sz="0" w:space="0" w:color="auto"/>
        <w:left w:val="none" w:sz="0" w:space="0" w:color="auto"/>
        <w:bottom w:val="none" w:sz="0" w:space="0" w:color="auto"/>
        <w:right w:val="none" w:sz="0" w:space="0" w:color="auto"/>
      </w:divBdr>
    </w:div>
    <w:div w:id="561140965">
      <w:bodyDiv w:val="1"/>
      <w:marLeft w:val="0"/>
      <w:marRight w:val="0"/>
      <w:marTop w:val="0"/>
      <w:marBottom w:val="0"/>
      <w:divBdr>
        <w:top w:val="none" w:sz="0" w:space="0" w:color="auto"/>
        <w:left w:val="none" w:sz="0" w:space="0" w:color="auto"/>
        <w:bottom w:val="none" w:sz="0" w:space="0" w:color="auto"/>
        <w:right w:val="none" w:sz="0" w:space="0" w:color="auto"/>
      </w:divBdr>
      <w:divsChild>
        <w:div w:id="765156511">
          <w:marLeft w:val="0"/>
          <w:marRight w:val="0"/>
          <w:marTop w:val="0"/>
          <w:marBottom w:val="0"/>
          <w:divBdr>
            <w:top w:val="none" w:sz="0" w:space="0" w:color="auto"/>
            <w:left w:val="none" w:sz="0" w:space="0" w:color="auto"/>
            <w:bottom w:val="none" w:sz="0" w:space="0" w:color="auto"/>
            <w:right w:val="none" w:sz="0" w:space="0" w:color="auto"/>
          </w:divBdr>
        </w:div>
        <w:div w:id="1743873142">
          <w:marLeft w:val="0"/>
          <w:marRight w:val="0"/>
          <w:marTop w:val="0"/>
          <w:marBottom w:val="0"/>
          <w:divBdr>
            <w:top w:val="none" w:sz="0" w:space="0" w:color="auto"/>
            <w:left w:val="none" w:sz="0" w:space="0" w:color="auto"/>
            <w:bottom w:val="none" w:sz="0" w:space="0" w:color="auto"/>
            <w:right w:val="none" w:sz="0" w:space="0" w:color="auto"/>
          </w:divBdr>
          <w:divsChild>
            <w:div w:id="1163545077">
              <w:marLeft w:val="0"/>
              <w:marRight w:val="165"/>
              <w:marTop w:val="150"/>
              <w:marBottom w:val="0"/>
              <w:divBdr>
                <w:top w:val="none" w:sz="0" w:space="0" w:color="auto"/>
                <w:left w:val="none" w:sz="0" w:space="0" w:color="auto"/>
                <w:bottom w:val="none" w:sz="0" w:space="0" w:color="auto"/>
                <w:right w:val="none" w:sz="0" w:space="0" w:color="auto"/>
              </w:divBdr>
              <w:divsChild>
                <w:div w:id="1131896477">
                  <w:marLeft w:val="0"/>
                  <w:marRight w:val="0"/>
                  <w:marTop w:val="0"/>
                  <w:marBottom w:val="0"/>
                  <w:divBdr>
                    <w:top w:val="none" w:sz="0" w:space="0" w:color="auto"/>
                    <w:left w:val="none" w:sz="0" w:space="0" w:color="auto"/>
                    <w:bottom w:val="none" w:sz="0" w:space="0" w:color="auto"/>
                    <w:right w:val="none" w:sz="0" w:space="0" w:color="auto"/>
                  </w:divBdr>
                  <w:divsChild>
                    <w:div w:id="14185547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687644">
      <w:bodyDiv w:val="1"/>
      <w:marLeft w:val="0"/>
      <w:marRight w:val="0"/>
      <w:marTop w:val="0"/>
      <w:marBottom w:val="0"/>
      <w:divBdr>
        <w:top w:val="none" w:sz="0" w:space="0" w:color="auto"/>
        <w:left w:val="none" w:sz="0" w:space="0" w:color="auto"/>
        <w:bottom w:val="none" w:sz="0" w:space="0" w:color="auto"/>
        <w:right w:val="none" w:sz="0" w:space="0" w:color="auto"/>
      </w:divBdr>
    </w:div>
    <w:div w:id="573515282">
      <w:bodyDiv w:val="1"/>
      <w:marLeft w:val="0"/>
      <w:marRight w:val="0"/>
      <w:marTop w:val="0"/>
      <w:marBottom w:val="0"/>
      <w:divBdr>
        <w:top w:val="none" w:sz="0" w:space="0" w:color="auto"/>
        <w:left w:val="none" w:sz="0" w:space="0" w:color="auto"/>
        <w:bottom w:val="none" w:sz="0" w:space="0" w:color="auto"/>
        <w:right w:val="none" w:sz="0" w:space="0" w:color="auto"/>
      </w:divBdr>
    </w:div>
    <w:div w:id="599217104">
      <w:bodyDiv w:val="1"/>
      <w:marLeft w:val="0"/>
      <w:marRight w:val="0"/>
      <w:marTop w:val="0"/>
      <w:marBottom w:val="0"/>
      <w:divBdr>
        <w:top w:val="none" w:sz="0" w:space="0" w:color="auto"/>
        <w:left w:val="none" w:sz="0" w:space="0" w:color="auto"/>
        <w:bottom w:val="none" w:sz="0" w:space="0" w:color="auto"/>
        <w:right w:val="none" w:sz="0" w:space="0" w:color="auto"/>
      </w:divBdr>
    </w:div>
    <w:div w:id="607591759">
      <w:bodyDiv w:val="1"/>
      <w:marLeft w:val="0"/>
      <w:marRight w:val="0"/>
      <w:marTop w:val="0"/>
      <w:marBottom w:val="0"/>
      <w:divBdr>
        <w:top w:val="none" w:sz="0" w:space="0" w:color="auto"/>
        <w:left w:val="none" w:sz="0" w:space="0" w:color="auto"/>
        <w:bottom w:val="none" w:sz="0" w:space="0" w:color="auto"/>
        <w:right w:val="none" w:sz="0" w:space="0" w:color="auto"/>
      </w:divBdr>
    </w:div>
    <w:div w:id="635649085">
      <w:bodyDiv w:val="1"/>
      <w:marLeft w:val="0"/>
      <w:marRight w:val="0"/>
      <w:marTop w:val="0"/>
      <w:marBottom w:val="0"/>
      <w:divBdr>
        <w:top w:val="none" w:sz="0" w:space="0" w:color="auto"/>
        <w:left w:val="none" w:sz="0" w:space="0" w:color="auto"/>
        <w:bottom w:val="none" w:sz="0" w:space="0" w:color="auto"/>
        <w:right w:val="none" w:sz="0" w:space="0" w:color="auto"/>
      </w:divBdr>
    </w:div>
    <w:div w:id="636449957">
      <w:bodyDiv w:val="1"/>
      <w:marLeft w:val="0"/>
      <w:marRight w:val="0"/>
      <w:marTop w:val="0"/>
      <w:marBottom w:val="0"/>
      <w:divBdr>
        <w:top w:val="none" w:sz="0" w:space="0" w:color="auto"/>
        <w:left w:val="none" w:sz="0" w:space="0" w:color="auto"/>
        <w:bottom w:val="none" w:sz="0" w:space="0" w:color="auto"/>
        <w:right w:val="none" w:sz="0" w:space="0" w:color="auto"/>
      </w:divBdr>
    </w:div>
    <w:div w:id="655232821">
      <w:bodyDiv w:val="1"/>
      <w:marLeft w:val="0"/>
      <w:marRight w:val="0"/>
      <w:marTop w:val="0"/>
      <w:marBottom w:val="0"/>
      <w:divBdr>
        <w:top w:val="none" w:sz="0" w:space="0" w:color="auto"/>
        <w:left w:val="none" w:sz="0" w:space="0" w:color="auto"/>
        <w:bottom w:val="none" w:sz="0" w:space="0" w:color="auto"/>
        <w:right w:val="none" w:sz="0" w:space="0" w:color="auto"/>
      </w:divBdr>
    </w:div>
    <w:div w:id="665520731">
      <w:bodyDiv w:val="1"/>
      <w:marLeft w:val="0"/>
      <w:marRight w:val="0"/>
      <w:marTop w:val="0"/>
      <w:marBottom w:val="0"/>
      <w:divBdr>
        <w:top w:val="none" w:sz="0" w:space="0" w:color="auto"/>
        <w:left w:val="none" w:sz="0" w:space="0" w:color="auto"/>
        <w:bottom w:val="none" w:sz="0" w:space="0" w:color="auto"/>
        <w:right w:val="none" w:sz="0" w:space="0" w:color="auto"/>
      </w:divBdr>
    </w:div>
    <w:div w:id="683476245">
      <w:bodyDiv w:val="1"/>
      <w:marLeft w:val="0"/>
      <w:marRight w:val="0"/>
      <w:marTop w:val="0"/>
      <w:marBottom w:val="0"/>
      <w:divBdr>
        <w:top w:val="none" w:sz="0" w:space="0" w:color="auto"/>
        <w:left w:val="none" w:sz="0" w:space="0" w:color="auto"/>
        <w:bottom w:val="none" w:sz="0" w:space="0" w:color="auto"/>
        <w:right w:val="none" w:sz="0" w:space="0" w:color="auto"/>
      </w:divBdr>
    </w:div>
    <w:div w:id="700209061">
      <w:bodyDiv w:val="1"/>
      <w:marLeft w:val="0"/>
      <w:marRight w:val="0"/>
      <w:marTop w:val="0"/>
      <w:marBottom w:val="0"/>
      <w:divBdr>
        <w:top w:val="none" w:sz="0" w:space="0" w:color="auto"/>
        <w:left w:val="none" w:sz="0" w:space="0" w:color="auto"/>
        <w:bottom w:val="none" w:sz="0" w:space="0" w:color="auto"/>
        <w:right w:val="none" w:sz="0" w:space="0" w:color="auto"/>
      </w:divBdr>
    </w:div>
    <w:div w:id="728917139">
      <w:bodyDiv w:val="1"/>
      <w:marLeft w:val="0"/>
      <w:marRight w:val="0"/>
      <w:marTop w:val="0"/>
      <w:marBottom w:val="0"/>
      <w:divBdr>
        <w:top w:val="none" w:sz="0" w:space="0" w:color="auto"/>
        <w:left w:val="none" w:sz="0" w:space="0" w:color="auto"/>
        <w:bottom w:val="none" w:sz="0" w:space="0" w:color="auto"/>
        <w:right w:val="none" w:sz="0" w:space="0" w:color="auto"/>
      </w:divBdr>
    </w:div>
    <w:div w:id="778183111">
      <w:bodyDiv w:val="1"/>
      <w:marLeft w:val="0"/>
      <w:marRight w:val="0"/>
      <w:marTop w:val="0"/>
      <w:marBottom w:val="0"/>
      <w:divBdr>
        <w:top w:val="none" w:sz="0" w:space="0" w:color="auto"/>
        <w:left w:val="none" w:sz="0" w:space="0" w:color="auto"/>
        <w:bottom w:val="none" w:sz="0" w:space="0" w:color="auto"/>
        <w:right w:val="none" w:sz="0" w:space="0" w:color="auto"/>
      </w:divBdr>
      <w:divsChild>
        <w:div w:id="791943124">
          <w:marLeft w:val="0"/>
          <w:marRight w:val="0"/>
          <w:marTop w:val="0"/>
          <w:marBottom w:val="0"/>
          <w:divBdr>
            <w:top w:val="none" w:sz="0" w:space="0" w:color="auto"/>
            <w:left w:val="none" w:sz="0" w:space="0" w:color="auto"/>
            <w:bottom w:val="none" w:sz="0" w:space="0" w:color="auto"/>
            <w:right w:val="none" w:sz="0" w:space="0" w:color="auto"/>
          </w:divBdr>
        </w:div>
      </w:divsChild>
    </w:div>
    <w:div w:id="795025493">
      <w:bodyDiv w:val="1"/>
      <w:marLeft w:val="0"/>
      <w:marRight w:val="0"/>
      <w:marTop w:val="0"/>
      <w:marBottom w:val="0"/>
      <w:divBdr>
        <w:top w:val="none" w:sz="0" w:space="0" w:color="auto"/>
        <w:left w:val="none" w:sz="0" w:space="0" w:color="auto"/>
        <w:bottom w:val="none" w:sz="0" w:space="0" w:color="auto"/>
        <w:right w:val="none" w:sz="0" w:space="0" w:color="auto"/>
      </w:divBdr>
    </w:div>
    <w:div w:id="797188055">
      <w:bodyDiv w:val="1"/>
      <w:marLeft w:val="0"/>
      <w:marRight w:val="0"/>
      <w:marTop w:val="0"/>
      <w:marBottom w:val="0"/>
      <w:divBdr>
        <w:top w:val="none" w:sz="0" w:space="0" w:color="auto"/>
        <w:left w:val="none" w:sz="0" w:space="0" w:color="auto"/>
        <w:bottom w:val="none" w:sz="0" w:space="0" w:color="auto"/>
        <w:right w:val="none" w:sz="0" w:space="0" w:color="auto"/>
      </w:divBdr>
    </w:div>
    <w:div w:id="804084526">
      <w:bodyDiv w:val="1"/>
      <w:marLeft w:val="0"/>
      <w:marRight w:val="0"/>
      <w:marTop w:val="0"/>
      <w:marBottom w:val="0"/>
      <w:divBdr>
        <w:top w:val="none" w:sz="0" w:space="0" w:color="auto"/>
        <w:left w:val="none" w:sz="0" w:space="0" w:color="auto"/>
        <w:bottom w:val="none" w:sz="0" w:space="0" w:color="auto"/>
        <w:right w:val="none" w:sz="0" w:space="0" w:color="auto"/>
      </w:divBdr>
    </w:div>
    <w:div w:id="809133190">
      <w:bodyDiv w:val="1"/>
      <w:marLeft w:val="0"/>
      <w:marRight w:val="0"/>
      <w:marTop w:val="0"/>
      <w:marBottom w:val="0"/>
      <w:divBdr>
        <w:top w:val="none" w:sz="0" w:space="0" w:color="auto"/>
        <w:left w:val="none" w:sz="0" w:space="0" w:color="auto"/>
        <w:bottom w:val="none" w:sz="0" w:space="0" w:color="auto"/>
        <w:right w:val="none" w:sz="0" w:space="0" w:color="auto"/>
      </w:divBdr>
    </w:div>
    <w:div w:id="825633078">
      <w:bodyDiv w:val="1"/>
      <w:marLeft w:val="0"/>
      <w:marRight w:val="0"/>
      <w:marTop w:val="0"/>
      <w:marBottom w:val="0"/>
      <w:divBdr>
        <w:top w:val="none" w:sz="0" w:space="0" w:color="auto"/>
        <w:left w:val="none" w:sz="0" w:space="0" w:color="auto"/>
        <w:bottom w:val="none" w:sz="0" w:space="0" w:color="auto"/>
        <w:right w:val="none" w:sz="0" w:space="0" w:color="auto"/>
      </w:divBdr>
      <w:divsChild>
        <w:div w:id="1357542559">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857738354">
      <w:bodyDiv w:val="1"/>
      <w:marLeft w:val="0"/>
      <w:marRight w:val="0"/>
      <w:marTop w:val="0"/>
      <w:marBottom w:val="0"/>
      <w:divBdr>
        <w:top w:val="none" w:sz="0" w:space="0" w:color="auto"/>
        <w:left w:val="none" w:sz="0" w:space="0" w:color="auto"/>
        <w:bottom w:val="none" w:sz="0" w:space="0" w:color="auto"/>
        <w:right w:val="none" w:sz="0" w:space="0" w:color="auto"/>
      </w:divBdr>
    </w:div>
    <w:div w:id="858004190">
      <w:bodyDiv w:val="1"/>
      <w:marLeft w:val="0"/>
      <w:marRight w:val="0"/>
      <w:marTop w:val="0"/>
      <w:marBottom w:val="0"/>
      <w:divBdr>
        <w:top w:val="none" w:sz="0" w:space="0" w:color="auto"/>
        <w:left w:val="none" w:sz="0" w:space="0" w:color="auto"/>
        <w:bottom w:val="none" w:sz="0" w:space="0" w:color="auto"/>
        <w:right w:val="none" w:sz="0" w:space="0" w:color="auto"/>
      </w:divBdr>
    </w:div>
    <w:div w:id="876358750">
      <w:bodyDiv w:val="1"/>
      <w:marLeft w:val="0"/>
      <w:marRight w:val="0"/>
      <w:marTop w:val="0"/>
      <w:marBottom w:val="0"/>
      <w:divBdr>
        <w:top w:val="none" w:sz="0" w:space="0" w:color="auto"/>
        <w:left w:val="none" w:sz="0" w:space="0" w:color="auto"/>
        <w:bottom w:val="none" w:sz="0" w:space="0" w:color="auto"/>
        <w:right w:val="none" w:sz="0" w:space="0" w:color="auto"/>
      </w:divBdr>
    </w:div>
    <w:div w:id="899249190">
      <w:bodyDiv w:val="1"/>
      <w:marLeft w:val="0"/>
      <w:marRight w:val="0"/>
      <w:marTop w:val="0"/>
      <w:marBottom w:val="0"/>
      <w:divBdr>
        <w:top w:val="none" w:sz="0" w:space="0" w:color="auto"/>
        <w:left w:val="none" w:sz="0" w:space="0" w:color="auto"/>
        <w:bottom w:val="none" w:sz="0" w:space="0" w:color="auto"/>
        <w:right w:val="none" w:sz="0" w:space="0" w:color="auto"/>
      </w:divBdr>
      <w:divsChild>
        <w:div w:id="2115246417">
          <w:marLeft w:val="0"/>
          <w:marRight w:val="0"/>
          <w:marTop w:val="0"/>
          <w:marBottom w:val="0"/>
          <w:divBdr>
            <w:top w:val="none" w:sz="0" w:space="0" w:color="auto"/>
            <w:left w:val="none" w:sz="0" w:space="0" w:color="auto"/>
            <w:bottom w:val="none" w:sz="0" w:space="0" w:color="auto"/>
            <w:right w:val="none" w:sz="0" w:space="0" w:color="auto"/>
          </w:divBdr>
        </w:div>
      </w:divsChild>
    </w:div>
    <w:div w:id="939264559">
      <w:bodyDiv w:val="1"/>
      <w:marLeft w:val="0"/>
      <w:marRight w:val="0"/>
      <w:marTop w:val="0"/>
      <w:marBottom w:val="0"/>
      <w:divBdr>
        <w:top w:val="none" w:sz="0" w:space="0" w:color="auto"/>
        <w:left w:val="none" w:sz="0" w:space="0" w:color="auto"/>
        <w:bottom w:val="none" w:sz="0" w:space="0" w:color="auto"/>
        <w:right w:val="none" w:sz="0" w:space="0" w:color="auto"/>
      </w:divBdr>
    </w:div>
    <w:div w:id="939335572">
      <w:bodyDiv w:val="1"/>
      <w:marLeft w:val="0"/>
      <w:marRight w:val="0"/>
      <w:marTop w:val="0"/>
      <w:marBottom w:val="0"/>
      <w:divBdr>
        <w:top w:val="none" w:sz="0" w:space="0" w:color="auto"/>
        <w:left w:val="none" w:sz="0" w:space="0" w:color="auto"/>
        <w:bottom w:val="none" w:sz="0" w:space="0" w:color="auto"/>
        <w:right w:val="none" w:sz="0" w:space="0" w:color="auto"/>
      </w:divBdr>
    </w:div>
    <w:div w:id="940140265">
      <w:bodyDiv w:val="1"/>
      <w:marLeft w:val="0"/>
      <w:marRight w:val="0"/>
      <w:marTop w:val="0"/>
      <w:marBottom w:val="0"/>
      <w:divBdr>
        <w:top w:val="none" w:sz="0" w:space="0" w:color="auto"/>
        <w:left w:val="none" w:sz="0" w:space="0" w:color="auto"/>
        <w:bottom w:val="none" w:sz="0" w:space="0" w:color="auto"/>
        <w:right w:val="none" w:sz="0" w:space="0" w:color="auto"/>
      </w:divBdr>
    </w:div>
    <w:div w:id="959457349">
      <w:bodyDiv w:val="1"/>
      <w:marLeft w:val="0"/>
      <w:marRight w:val="0"/>
      <w:marTop w:val="0"/>
      <w:marBottom w:val="0"/>
      <w:divBdr>
        <w:top w:val="none" w:sz="0" w:space="0" w:color="auto"/>
        <w:left w:val="none" w:sz="0" w:space="0" w:color="auto"/>
        <w:bottom w:val="none" w:sz="0" w:space="0" w:color="auto"/>
        <w:right w:val="none" w:sz="0" w:space="0" w:color="auto"/>
      </w:divBdr>
    </w:div>
    <w:div w:id="967466195">
      <w:bodyDiv w:val="1"/>
      <w:marLeft w:val="0"/>
      <w:marRight w:val="0"/>
      <w:marTop w:val="0"/>
      <w:marBottom w:val="0"/>
      <w:divBdr>
        <w:top w:val="none" w:sz="0" w:space="0" w:color="auto"/>
        <w:left w:val="none" w:sz="0" w:space="0" w:color="auto"/>
        <w:bottom w:val="none" w:sz="0" w:space="0" w:color="auto"/>
        <w:right w:val="none" w:sz="0" w:space="0" w:color="auto"/>
      </w:divBdr>
    </w:div>
    <w:div w:id="971862356">
      <w:bodyDiv w:val="1"/>
      <w:marLeft w:val="0"/>
      <w:marRight w:val="0"/>
      <w:marTop w:val="0"/>
      <w:marBottom w:val="0"/>
      <w:divBdr>
        <w:top w:val="none" w:sz="0" w:space="0" w:color="auto"/>
        <w:left w:val="none" w:sz="0" w:space="0" w:color="auto"/>
        <w:bottom w:val="none" w:sz="0" w:space="0" w:color="auto"/>
        <w:right w:val="none" w:sz="0" w:space="0" w:color="auto"/>
      </w:divBdr>
    </w:div>
    <w:div w:id="975447611">
      <w:bodyDiv w:val="1"/>
      <w:marLeft w:val="0"/>
      <w:marRight w:val="0"/>
      <w:marTop w:val="0"/>
      <w:marBottom w:val="0"/>
      <w:divBdr>
        <w:top w:val="none" w:sz="0" w:space="0" w:color="auto"/>
        <w:left w:val="none" w:sz="0" w:space="0" w:color="auto"/>
        <w:bottom w:val="none" w:sz="0" w:space="0" w:color="auto"/>
        <w:right w:val="none" w:sz="0" w:space="0" w:color="auto"/>
      </w:divBdr>
    </w:div>
    <w:div w:id="990409853">
      <w:bodyDiv w:val="1"/>
      <w:marLeft w:val="0"/>
      <w:marRight w:val="0"/>
      <w:marTop w:val="0"/>
      <w:marBottom w:val="0"/>
      <w:divBdr>
        <w:top w:val="none" w:sz="0" w:space="0" w:color="auto"/>
        <w:left w:val="none" w:sz="0" w:space="0" w:color="auto"/>
        <w:bottom w:val="none" w:sz="0" w:space="0" w:color="auto"/>
        <w:right w:val="none" w:sz="0" w:space="0" w:color="auto"/>
      </w:divBdr>
    </w:div>
    <w:div w:id="1008869915">
      <w:bodyDiv w:val="1"/>
      <w:marLeft w:val="0"/>
      <w:marRight w:val="0"/>
      <w:marTop w:val="0"/>
      <w:marBottom w:val="0"/>
      <w:divBdr>
        <w:top w:val="none" w:sz="0" w:space="0" w:color="auto"/>
        <w:left w:val="none" w:sz="0" w:space="0" w:color="auto"/>
        <w:bottom w:val="none" w:sz="0" w:space="0" w:color="auto"/>
        <w:right w:val="none" w:sz="0" w:space="0" w:color="auto"/>
      </w:divBdr>
    </w:div>
    <w:div w:id="1043676823">
      <w:bodyDiv w:val="1"/>
      <w:marLeft w:val="0"/>
      <w:marRight w:val="0"/>
      <w:marTop w:val="0"/>
      <w:marBottom w:val="0"/>
      <w:divBdr>
        <w:top w:val="none" w:sz="0" w:space="0" w:color="auto"/>
        <w:left w:val="none" w:sz="0" w:space="0" w:color="auto"/>
        <w:bottom w:val="none" w:sz="0" w:space="0" w:color="auto"/>
        <w:right w:val="none" w:sz="0" w:space="0" w:color="auto"/>
      </w:divBdr>
    </w:div>
    <w:div w:id="1084185052">
      <w:bodyDiv w:val="1"/>
      <w:marLeft w:val="0"/>
      <w:marRight w:val="0"/>
      <w:marTop w:val="0"/>
      <w:marBottom w:val="0"/>
      <w:divBdr>
        <w:top w:val="none" w:sz="0" w:space="0" w:color="auto"/>
        <w:left w:val="none" w:sz="0" w:space="0" w:color="auto"/>
        <w:bottom w:val="none" w:sz="0" w:space="0" w:color="auto"/>
        <w:right w:val="none" w:sz="0" w:space="0" w:color="auto"/>
      </w:divBdr>
    </w:div>
    <w:div w:id="1086414483">
      <w:bodyDiv w:val="1"/>
      <w:marLeft w:val="0"/>
      <w:marRight w:val="0"/>
      <w:marTop w:val="0"/>
      <w:marBottom w:val="0"/>
      <w:divBdr>
        <w:top w:val="none" w:sz="0" w:space="0" w:color="auto"/>
        <w:left w:val="none" w:sz="0" w:space="0" w:color="auto"/>
        <w:bottom w:val="none" w:sz="0" w:space="0" w:color="auto"/>
        <w:right w:val="none" w:sz="0" w:space="0" w:color="auto"/>
      </w:divBdr>
    </w:div>
    <w:div w:id="1132209557">
      <w:bodyDiv w:val="1"/>
      <w:marLeft w:val="0"/>
      <w:marRight w:val="0"/>
      <w:marTop w:val="0"/>
      <w:marBottom w:val="0"/>
      <w:divBdr>
        <w:top w:val="none" w:sz="0" w:space="0" w:color="auto"/>
        <w:left w:val="none" w:sz="0" w:space="0" w:color="auto"/>
        <w:bottom w:val="none" w:sz="0" w:space="0" w:color="auto"/>
        <w:right w:val="none" w:sz="0" w:space="0" w:color="auto"/>
      </w:divBdr>
      <w:divsChild>
        <w:div w:id="832601318">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148472364">
      <w:bodyDiv w:val="1"/>
      <w:marLeft w:val="0"/>
      <w:marRight w:val="0"/>
      <w:marTop w:val="0"/>
      <w:marBottom w:val="0"/>
      <w:divBdr>
        <w:top w:val="none" w:sz="0" w:space="0" w:color="auto"/>
        <w:left w:val="none" w:sz="0" w:space="0" w:color="auto"/>
        <w:bottom w:val="none" w:sz="0" w:space="0" w:color="auto"/>
        <w:right w:val="none" w:sz="0" w:space="0" w:color="auto"/>
      </w:divBdr>
    </w:div>
    <w:div w:id="1156997043">
      <w:bodyDiv w:val="1"/>
      <w:marLeft w:val="0"/>
      <w:marRight w:val="0"/>
      <w:marTop w:val="0"/>
      <w:marBottom w:val="0"/>
      <w:divBdr>
        <w:top w:val="none" w:sz="0" w:space="0" w:color="auto"/>
        <w:left w:val="none" w:sz="0" w:space="0" w:color="auto"/>
        <w:bottom w:val="none" w:sz="0" w:space="0" w:color="auto"/>
        <w:right w:val="none" w:sz="0" w:space="0" w:color="auto"/>
      </w:divBdr>
    </w:div>
    <w:div w:id="1164973986">
      <w:bodyDiv w:val="1"/>
      <w:marLeft w:val="0"/>
      <w:marRight w:val="0"/>
      <w:marTop w:val="0"/>
      <w:marBottom w:val="0"/>
      <w:divBdr>
        <w:top w:val="none" w:sz="0" w:space="0" w:color="auto"/>
        <w:left w:val="none" w:sz="0" w:space="0" w:color="auto"/>
        <w:bottom w:val="none" w:sz="0" w:space="0" w:color="auto"/>
        <w:right w:val="none" w:sz="0" w:space="0" w:color="auto"/>
      </w:divBdr>
    </w:div>
    <w:div w:id="1187527062">
      <w:bodyDiv w:val="1"/>
      <w:marLeft w:val="0"/>
      <w:marRight w:val="0"/>
      <w:marTop w:val="0"/>
      <w:marBottom w:val="0"/>
      <w:divBdr>
        <w:top w:val="none" w:sz="0" w:space="0" w:color="auto"/>
        <w:left w:val="none" w:sz="0" w:space="0" w:color="auto"/>
        <w:bottom w:val="none" w:sz="0" w:space="0" w:color="auto"/>
        <w:right w:val="none" w:sz="0" w:space="0" w:color="auto"/>
      </w:divBdr>
    </w:div>
    <w:div w:id="1203636300">
      <w:bodyDiv w:val="1"/>
      <w:marLeft w:val="0"/>
      <w:marRight w:val="0"/>
      <w:marTop w:val="0"/>
      <w:marBottom w:val="0"/>
      <w:divBdr>
        <w:top w:val="none" w:sz="0" w:space="0" w:color="auto"/>
        <w:left w:val="none" w:sz="0" w:space="0" w:color="auto"/>
        <w:bottom w:val="none" w:sz="0" w:space="0" w:color="auto"/>
        <w:right w:val="none" w:sz="0" w:space="0" w:color="auto"/>
      </w:divBdr>
    </w:div>
    <w:div w:id="1234855622">
      <w:bodyDiv w:val="1"/>
      <w:marLeft w:val="0"/>
      <w:marRight w:val="0"/>
      <w:marTop w:val="0"/>
      <w:marBottom w:val="0"/>
      <w:divBdr>
        <w:top w:val="none" w:sz="0" w:space="0" w:color="auto"/>
        <w:left w:val="none" w:sz="0" w:space="0" w:color="auto"/>
        <w:bottom w:val="none" w:sz="0" w:space="0" w:color="auto"/>
        <w:right w:val="none" w:sz="0" w:space="0" w:color="auto"/>
      </w:divBdr>
    </w:div>
    <w:div w:id="1273588264">
      <w:bodyDiv w:val="1"/>
      <w:marLeft w:val="0"/>
      <w:marRight w:val="0"/>
      <w:marTop w:val="0"/>
      <w:marBottom w:val="0"/>
      <w:divBdr>
        <w:top w:val="none" w:sz="0" w:space="0" w:color="auto"/>
        <w:left w:val="none" w:sz="0" w:space="0" w:color="auto"/>
        <w:bottom w:val="none" w:sz="0" w:space="0" w:color="auto"/>
        <w:right w:val="none" w:sz="0" w:space="0" w:color="auto"/>
      </w:divBdr>
    </w:div>
    <w:div w:id="1286546272">
      <w:bodyDiv w:val="1"/>
      <w:marLeft w:val="0"/>
      <w:marRight w:val="0"/>
      <w:marTop w:val="0"/>
      <w:marBottom w:val="0"/>
      <w:divBdr>
        <w:top w:val="none" w:sz="0" w:space="0" w:color="auto"/>
        <w:left w:val="none" w:sz="0" w:space="0" w:color="auto"/>
        <w:bottom w:val="none" w:sz="0" w:space="0" w:color="auto"/>
        <w:right w:val="none" w:sz="0" w:space="0" w:color="auto"/>
      </w:divBdr>
    </w:div>
    <w:div w:id="1289317532">
      <w:bodyDiv w:val="1"/>
      <w:marLeft w:val="0"/>
      <w:marRight w:val="0"/>
      <w:marTop w:val="0"/>
      <w:marBottom w:val="0"/>
      <w:divBdr>
        <w:top w:val="none" w:sz="0" w:space="0" w:color="auto"/>
        <w:left w:val="none" w:sz="0" w:space="0" w:color="auto"/>
        <w:bottom w:val="none" w:sz="0" w:space="0" w:color="auto"/>
        <w:right w:val="none" w:sz="0" w:space="0" w:color="auto"/>
      </w:divBdr>
      <w:divsChild>
        <w:div w:id="1788424380">
          <w:marLeft w:val="0"/>
          <w:marRight w:val="0"/>
          <w:marTop w:val="0"/>
          <w:marBottom w:val="0"/>
          <w:divBdr>
            <w:top w:val="single" w:sz="2" w:space="0" w:color="E3E3E3"/>
            <w:left w:val="single" w:sz="2" w:space="0" w:color="E3E3E3"/>
            <w:bottom w:val="single" w:sz="2" w:space="0" w:color="E3E3E3"/>
            <w:right w:val="single" w:sz="2" w:space="0" w:color="E3E3E3"/>
          </w:divBdr>
          <w:divsChild>
            <w:div w:id="1025670289">
              <w:marLeft w:val="0"/>
              <w:marRight w:val="0"/>
              <w:marTop w:val="100"/>
              <w:marBottom w:val="100"/>
              <w:divBdr>
                <w:top w:val="single" w:sz="2" w:space="0" w:color="E3E3E3"/>
                <w:left w:val="single" w:sz="2" w:space="0" w:color="E3E3E3"/>
                <w:bottom w:val="single" w:sz="2" w:space="0" w:color="E3E3E3"/>
                <w:right w:val="single" w:sz="2" w:space="0" w:color="E3E3E3"/>
              </w:divBdr>
              <w:divsChild>
                <w:div w:id="1911109090">
                  <w:marLeft w:val="0"/>
                  <w:marRight w:val="0"/>
                  <w:marTop w:val="0"/>
                  <w:marBottom w:val="0"/>
                  <w:divBdr>
                    <w:top w:val="single" w:sz="2" w:space="0" w:color="E3E3E3"/>
                    <w:left w:val="single" w:sz="2" w:space="0" w:color="E3E3E3"/>
                    <w:bottom w:val="single" w:sz="2" w:space="0" w:color="E3E3E3"/>
                    <w:right w:val="single" w:sz="2" w:space="0" w:color="E3E3E3"/>
                  </w:divBdr>
                  <w:divsChild>
                    <w:div w:id="1078593609">
                      <w:marLeft w:val="0"/>
                      <w:marRight w:val="0"/>
                      <w:marTop w:val="0"/>
                      <w:marBottom w:val="0"/>
                      <w:divBdr>
                        <w:top w:val="single" w:sz="2" w:space="0" w:color="E3E3E3"/>
                        <w:left w:val="single" w:sz="2" w:space="0" w:color="E3E3E3"/>
                        <w:bottom w:val="single" w:sz="2" w:space="0" w:color="E3E3E3"/>
                        <w:right w:val="single" w:sz="2" w:space="0" w:color="E3E3E3"/>
                      </w:divBdr>
                      <w:divsChild>
                        <w:div w:id="1927688747">
                          <w:marLeft w:val="0"/>
                          <w:marRight w:val="0"/>
                          <w:marTop w:val="0"/>
                          <w:marBottom w:val="0"/>
                          <w:divBdr>
                            <w:top w:val="single" w:sz="2" w:space="0" w:color="E3E3E3"/>
                            <w:left w:val="single" w:sz="2" w:space="0" w:color="E3E3E3"/>
                            <w:bottom w:val="single" w:sz="2" w:space="0" w:color="E3E3E3"/>
                            <w:right w:val="single" w:sz="2" w:space="0" w:color="E3E3E3"/>
                          </w:divBdr>
                          <w:divsChild>
                            <w:div w:id="1008604091">
                              <w:marLeft w:val="0"/>
                              <w:marRight w:val="0"/>
                              <w:marTop w:val="0"/>
                              <w:marBottom w:val="0"/>
                              <w:divBdr>
                                <w:top w:val="single" w:sz="2" w:space="0" w:color="E3E3E3"/>
                                <w:left w:val="single" w:sz="2" w:space="0" w:color="E3E3E3"/>
                                <w:bottom w:val="single" w:sz="2" w:space="0" w:color="E3E3E3"/>
                                <w:right w:val="single" w:sz="2" w:space="0" w:color="E3E3E3"/>
                              </w:divBdr>
                              <w:divsChild>
                                <w:div w:id="1350991402">
                                  <w:marLeft w:val="0"/>
                                  <w:marRight w:val="0"/>
                                  <w:marTop w:val="0"/>
                                  <w:marBottom w:val="0"/>
                                  <w:divBdr>
                                    <w:top w:val="single" w:sz="2" w:space="0" w:color="E3E3E3"/>
                                    <w:left w:val="single" w:sz="2" w:space="0" w:color="E3E3E3"/>
                                    <w:bottom w:val="single" w:sz="2" w:space="0" w:color="E3E3E3"/>
                                    <w:right w:val="single" w:sz="2" w:space="0" w:color="E3E3E3"/>
                                  </w:divBdr>
                                  <w:divsChild>
                                    <w:div w:id="348457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14528279">
      <w:bodyDiv w:val="1"/>
      <w:marLeft w:val="0"/>
      <w:marRight w:val="0"/>
      <w:marTop w:val="0"/>
      <w:marBottom w:val="0"/>
      <w:divBdr>
        <w:top w:val="none" w:sz="0" w:space="0" w:color="auto"/>
        <w:left w:val="none" w:sz="0" w:space="0" w:color="auto"/>
        <w:bottom w:val="none" w:sz="0" w:space="0" w:color="auto"/>
        <w:right w:val="none" w:sz="0" w:space="0" w:color="auto"/>
      </w:divBdr>
    </w:div>
    <w:div w:id="1322466220">
      <w:bodyDiv w:val="1"/>
      <w:marLeft w:val="0"/>
      <w:marRight w:val="0"/>
      <w:marTop w:val="0"/>
      <w:marBottom w:val="0"/>
      <w:divBdr>
        <w:top w:val="none" w:sz="0" w:space="0" w:color="auto"/>
        <w:left w:val="none" w:sz="0" w:space="0" w:color="auto"/>
        <w:bottom w:val="none" w:sz="0" w:space="0" w:color="auto"/>
        <w:right w:val="none" w:sz="0" w:space="0" w:color="auto"/>
      </w:divBdr>
    </w:div>
    <w:div w:id="1327170759">
      <w:bodyDiv w:val="1"/>
      <w:marLeft w:val="0"/>
      <w:marRight w:val="0"/>
      <w:marTop w:val="0"/>
      <w:marBottom w:val="0"/>
      <w:divBdr>
        <w:top w:val="none" w:sz="0" w:space="0" w:color="auto"/>
        <w:left w:val="none" w:sz="0" w:space="0" w:color="auto"/>
        <w:bottom w:val="none" w:sz="0" w:space="0" w:color="auto"/>
        <w:right w:val="none" w:sz="0" w:space="0" w:color="auto"/>
      </w:divBdr>
      <w:divsChild>
        <w:div w:id="2013024610">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328825475">
      <w:bodyDiv w:val="1"/>
      <w:marLeft w:val="0"/>
      <w:marRight w:val="0"/>
      <w:marTop w:val="0"/>
      <w:marBottom w:val="0"/>
      <w:divBdr>
        <w:top w:val="none" w:sz="0" w:space="0" w:color="auto"/>
        <w:left w:val="none" w:sz="0" w:space="0" w:color="auto"/>
        <w:bottom w:val="none" w:sz="0" w:space="0" w:color="auto"/>
        <w:right w:val="none" w:sz="0" w:space="0" w:color="auto"/>
      </w:divBdr>
      <w:divsChild>
        <w:div w:id="1533880012">
          <w:marLeft w:val="0"/>
          <w:marRight w:val="0"/>
          <w:marTop w:val="0"/>
          <w:marBottom w:val="0"/>
          <w:divBdr>
            <w:top w:val="none" w:sz="0" w:space="0" w:color="auto"/>
            <w:left w:val="none" w:sz="0" w:space="0" w:color="auto"/>
            <w:bottom w:val="none" w:sz="0" w:space="0" w:color="auto"/>
            <w:right w:val="none" w:sz="0" w:space="0" w:color="auto"/>
          </w:divBdr>
        </w:div>
        <w:div w:id="1573657071">
          <w:marLeft w:val="0"/>
          <w:marRight w:val="0"/>
          <w:marTop w:val="0"/>
          <w:marBottom w:val="0"/>
          <w:divBdr>
            <w:top w:val="none" w:sz="0" w:space="0" w:color="auto"/>
            <w:left w:val="none" w:sz="0" w:space="0" w:color="auto"/>
            <w:bottom w:val="none" w:sz="0" w:space="0" w:color="auto"/>
            <w:right w:val="none" w:sz="0" w:space="0" w:color="auto"/>
          </w:divBdr>
        </w:div>
        <w:div w:id="1849130476">
          <w:marLeft w:val="0"/>
          <w:marRight w:val="0"/>
          <w:marTop w:val="0"/>
          <w:marBottom w:val="0"/>
          <w:divBdr>
            <w:top w:val="none" w:sz="0" w:space="0" w:color="auto"/>
            <w:left w:val="none" w:sz="0" w:space="0" w:color="auto"/>
            <w:bottom w:val="none" w:sz="0" w:space="0" w:color="auto"/>
            <w:right w:val="none" w:sz="0" w:space="0" w:color="auto"/>
          </w:divBdr>
        </w:div>
        <w:div w:id="3287292">
          <w:marLeft w:val="0"/>
          <w:marRight w:val="0"/>
          <w:marTop w:val="0"/>
          <w:marBottom w:val="0"/>
          <w:divBdr>
            <w:top w:val="none" w:sz="0" w:space="0" w:color="auto"/>
            <w:left w:val="none" w:sz="0" w:space="0" w:color="auto"/>
            <w:bottom w:val="none" w:sz="0" w:space="0" w:color="auto"/>
            <w:right w:val="none" w:sz="0" w:space="0" w:color="auto"/>
          </w:divBdr>
        </w:div>
        <w:div w:id="406656370">
          <w:marLeft w:val="0"/>
          <w:marRight w:val="0"/>
          <w:marTop w:val="0"/>
          <w:marBottom w:val="0"/>
          <w:divBdr>
            <w:top w:val="none" w:sz="0" w:space="0" w:color="auto"/>
            <w:left w:val="none" w:sz="0" w:space="0" w:color="auto"/>
            <w:bottom w:val="none" w:sz="0" w:space="0" w:color="auto"/>
            <w:right w:val="none" w:sz="0" w:space="0" w:color="auto"/>
          </w:divBdr>
        </w:div>
      </w:divsChild>
    </w:div>
    <w:div w:id="1335691459">
      <w:bodyDiv w:val="1"/>
      <w:marLeft w:val="0"/>
      <w:marRight w:val="0"/>
      <w:marTop w:val="0"/>
      <w:marBottom w:val="0"/>
      <w:divBdr>
        <w:top w:val="none" w:sz="0" w:space="0" w:color="auto"/>
        <w:left w:val="none" w:sz="0" w:space="0" w:color="auto"/>
        <w:bottom w:val="none" w:sz="0" w:space="0" w:color="auto"/>
        <w:right w:val="none" w:sz="0" w:space="0" w:color="auto"/>
      </w:divBdr>
      <w:divsChild>
        <w:div w:id="124008343">
          <w:marLeft w:val="0"/>
          <w:marRight w:val="0"/>
          <w:marTop w:val="0"/>
          <w:marBottom w:val="0"/>
          <w:divBdr>
            <w:top w:val="single" w:sz="2" w:space="0" w:color="D9D9E3"/>
            <w:left w:val="single" w:sz="2" w:space="0" w:color="D9D9E3"/>
            <w:bottom w:val="single" w:sz="2" w:space="0" w:color="D9D9E3"/>
            <w:right w:val="single" w:sz="2" w:space="0" w:color="D9D9E3"/>
          </w:divBdr>
          <w:divsChild>
            <w:div w:id="66358472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2483969">
                  <w:marLeft w:val="0"/>
                  <w:marRight w:val="0"/>
                  <w:marTop w:val="0"/>
                  <w:marBottom w:val="0"/>
                  <w:divBdr>
                    <w:top w:val="single" w:sz="2" w:space="0" w:color="D9D9E3"/>
                    <w:left w:val="single" w:sz="2" w:space="0" w:color="D9D9E3"/>
                    <w:bottom w:val="single" w:sz="2" w:space="0" w:color="D9D9E3"/>
                    <w:right w:val="single" w:sz="2" w:space="0" w:color="D9D9E3"/>
                  </w:divBdr>
                  <w:divsChild>
                    <w:div w:id="1750617883">
                      <w:marLeft w:val="0"/>
                      <w:marRight w:val="0"/>
                      <w:marTop w:val="0"/>
                      <w:marBottom w:val="0"/>
                      <w:divBdr>
                        <w:top w:val="single" w:sz="2" w:space="0" w:color="D9D9E3"/>
                        <w:left w:val="single" w:sz="2" w:space="0" w:color="D9D9E3"/>
                        <w:bottom w:val="single" w:sz="2" w:space="0" w:color="D9D9E3"/>
                        <w:right w:val="single" w:sz="2" w:space="0" w:color="D9D9E3"/>
                      </w:divBdr>
                      <w:divsChild>
                        <w:div w:id="1689485253">
                          <w:marLeft w:val="0"/>
                          <w:marRight w:val="0"/>
                          <w:marTop w:val="0"/>
                          <w:marBottom w:val="0"/>
                          <w:divBdr>
                            <w:top w:val="single" w:sz="2" w:space="0" w:color="D9D9E3"/>
                            <w:left w:val="single" w:sz="2" w:space="0" w:color="D9D9E3"/>
                            <w:bottom w:val="single" w:sz="2" w:space="0" w:color="D9D9E3"/>
                            <w:right w:val="single" w:sz="2" w:space="0" w:color="D9D9E3"/>
                          </w:divBdr>
                          <w:divsChild>
                            <w:div w:id="887258934">
                              <w:marLeft w:val="0"/>
                              <w:marRight w:val="0"/>
                              <w:marTop w:val="0"/>
                              <w:marBottom w:val="0"/>
                              <w:divBdr>
                                <w:top w:val="single" w:sz="2" w:space="0" w:color="D9D9E3"/>
                                <w:left w:val="single" w:sz="2" w:space="0" w:color="D9D9E3"/>
                                <w:bottom w:val="single" w:sz="2" w:space="0" w:color="D9D9E3"/>
                                <w:right w:val="single" w:sz="2" w:space="0" w:color="D9D9E3"/>
                              </w:divBdr>
                              <w:divsChild>
                                <w:div w:id="1291477390">
                                  <w:marLeft w:val="0"/>
                                  <w:marRight w:val="0"/>
                                  <w:marTop w:val="0"/>
                                  <w:marBottom w:val="0"/>
                                  <w:divBdr>
                                    <w:top w:val="single" w:sz="2" w:space="0" w:color="D9D9E3"/>
                                    <w:left w:val="single" w:sz="2" w:space="0" w:color="D9D9E3"/>
                                    <w:bottom w:val="single" w:sz="2" w:space="0" w:color="D9D9E3"/>
                                    <w:right w:val="single" w:sz="2" w:space="0" w:color="D9D9E3"/>
                                  </w:divBdr>
                                  <w:divsChild>
                                    <w:div w:id="1474566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81978466">
      <w:bodyDiv w:val="1"/>
      <w:marLeft w:val="0"/>
      <w:marRight w:val="0"/>
      <w:marTop w:val="0"/>
      <w:marBottom w:val="0"/>
      <w:divBdr>
        <w:top w:val="none" w:sz="0" w:space="0" w:color="auto"/>
        <w:left w:val="none" w:sz="0" w:space="0" w:color="auto"/>
        <w:bottom w:val="none" w:sz="0" w:space="0" w:color="auto"/>
        <w:right w:val="none" w:sz="0" w:space="0" w:color="auto"/>
      </w:divBdr>
    </w:div>
    <w:div w:id="1399862826">
      <w:bodyDiv w:val="1"/>
      <w:marLeft w:val="0"/>
      <w:marRight w:val="0"/>
      <w:marTop w:val="0"/>
      <w:marBottom w:val="0"/>
      <w:divBdr>
        <w:top w:val="none" w:sz="0" w:space="0" w:color="auto"/>
        <w:left w:val="none" w:sz="0" w:space="0" w:color="auto"/>
        <w:bottom w:val="none" w:sz="0" w:space="0" w:color="auto"/>
        <w:right w:val="none" w:sz="0" w:space="0" w:color="auto"/>
      </w:divBdr>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sChild>
        <w:div w:id="1938367629">
          <w:marLeft w:val="0"/>
          <w:marRight w:val="0"/>
          <w:marTop w:val="0"/>
          <w:marBottom w:val="0"/>
          <w:divBdr>
            <w:top w:val="none" w:sz="0" w:space="0" w:color="auto"/>
            <w:left w:val="none" w:sz="0" w:space="0" w:color="auto"/>
            <w:bottom w:val="none" w:sz="0" w:space="0" w:color="auto"/>
            <w:right w:val="none" w:sz="0" w:space="0" w:color="auto"/>
          </w:divBdr>
        </w:div>
      </w:divsChild>
    </w:div>
    <w:div w:id="1411851981">
      <w:bodyDiv w:val="1"/>
      <w:marLeft w:val="0"/>
      <w:marRight w:val="0"/>
      <w:marTop w:val="0"/>
      <w:marBottom w:val="0"/>
      <w:divBdr>
        <w:top w:val="none" w:sz="0" w:space="0" w:color="auto"/>
        <w:left w:val="none" w:sz="0" w:space="0" w:color="auto"/>
        <w:bottom w:val="none" w:sz="0" w:space="0" w:color="auto"/>
        <w:right w:val="none" w:sz="0" w:space="0" w:color="auto"/>
      </w:divBdr>
      <w:divsChild>
        <w:div w:id="257102965">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419017239">
      <w:bodyDiv w:val="1"/>
      <w:marLeft w:val="0"/>
      <w:marRight w:val="0"/>
      <w:marTop w:val="0"/>
      <w:marBottom w:val="0"/>
      <w:divBdr>
        <w:top w:val="none" w:sz="0" w:space="0" w:color="auto"/>
        <w:left w:val="none" w:sz="0" w:space="0" w:color="auto"/>
        <w:bottom w:val="none" w:sz="0" w:space="0" w:color="auto"/>
        <w:right w:val="none" w:sz="0" w:space="0" w:color="auto"/>
      </w:divBdr>
      <w:divsChild>
        <w:div w:id="1383410276">
          <w:marLeft w:val="0"/>
          <w:marRight w:val="0"/>
          <w:marTop w:val="0"/>
          <w:marBottom w:val="0"/>
          <w:divBdr>
            <w:top w:val="none" w:sz="0" w:space="0" w:color="auto"/>
            <w:left w:val="none" w:sz="0" w:space="0" w:color="auto"/>
            <w:bottom w:val="none" w:sz="0" w:space="0" w:color="auto"/>
            <w:right w:val="none" w:sz="0" w:space="0" w:color="auto"/>
          </w:divBdr>
        </w:div>
      </w:divsChild>
    </w:div>
    <w:div w:id="1421175435">
      <w:bodyDiv w:val="1"/>
      <w:marLeft w:val="0"/>
      <w:marRight w:val="0"/>
      <w:marTop w:val="0"/>
      <w:marBottom w:val="0"/>
      <w:divBdr>
        <w:top w:val="none" w:sz="0" w:space="0" w:color="auto"/>
        <w:left w:val="none" w:sz="0" w:space="0" w:color="auto"/>
        <w:bottom w:val="none" w:sz="0" w:space="0" w:color="auto"/>
        <w:right w:val="none" w:sz="0" w:space="0" w:color="auto"/>
      </w:divBdr>
    </w:div>
    <w:div w:id="1425881131">
      <w:bodyDiv w:val="1"/>
      <w:marLeft w:val="0"/>
      <w:marRight w:val="0"/>
      <w:marTop w:val="0"/>
      <w:marBottom w:val="0"/>
      <w:divBdr>
        <w:top w:val="none" w:sz="0" w:space="0" w:color="auto"/>
        <w:left w:val="none" w:sz="0" w:space="0" w:color="auto"/>
        <w:bottom w:val="none" w:sz="0" w:space="0" w:color="auto"/>
        <w:right w:val="none" w:sz="0" w:space="0" w:color="auto"/>
      </w:divBdr>
      <w:divsChild>
        <w:div w:id="588736084">
          <w:marLeft w:val="0"/>
          <w:marRight w:val="0"/>
          <w:marTop w:val="0"/>
          <w:marBottom w:val="0"/>
          <w:divBdr>
            <w:top w:val="none" w:sz="0" w:space="0" w:color="auto"/>
            <w:left w:val="none" w:sz="0" w:space="0" w:color="auto"/>
            <w:bottom w:val="none" w:sz="0" w:space="0" w:color="auto"/>
            <w:right w:val="none" w:sz="0" w:space="0" w:color="auto"/>
          </w:divBdr>
        </w:div>
      </w:divsChild>
    </w:div>
    <w:div w:id="1464928553">
      <w:bodyDiv w:val="1"/>
      <w:marLeft w:val="0"/>
      <w:marRight w:val="0"/>
      <w:marTop w:val="0"/>
      <w:marBottom w:val="0"/>
      <w:divBdr>
        <w:top w:val="none" w:sz="0" w:space="0" w:color="auto"/>
        <w:left w:val="none" w:sz="0" w:space="0" w:color="auto"/>
        <w:bottom w:val="none" w:sz="0" w:space="0" w:color="auto"/>
        <w:right w:val="none" w:sz="0" w:space="0" w:color="auto"/>
      </w:divBdr>
    </w:div>
    <w:div w:id="1482424638">
      <w:bodyDiv w:val="1"/>
      <w:marLeft w:val="0"/>
      <w:marRight w:val="0"/>
      <w:marTop w:val="0"/>
      <w:marBottom w:val="0"/>
      <w:divBdr>
        <w:top w:val="none" w:sz="0" w:space="0" w:color="auto"/>
        <w:left w:val="none" w:sz="0" w:space="0" w:color="auto"/>
        <w:bottom w:val="none" w:sz="0" w:space="0" w:color="auto"/>
        <w:right w:val="none" w:sz="0" w:space="0" w:color="auto"/>
      </w:divBdr>
    </w:div>
    <w:div w:id="1488131120">
      <w:bodyDiv w:val="1"/>
      <w:marLeft w:val="0"/>
      <w:marRight w:val="0"/>
      <w:marTop w:val="0"/>
      <w:marBottom w:val="0"/>
      <w:divBdr>
        <w:top w:val="none" w:sz="0" w:space="0" w:color="auto"/>
        <w:left w:val="none" w:sz="0" w:space="0" w:color="auto"/>
        <w:bottom w:val="none" w:sz="0" w:space="0" w:color="auto"/>
        <w:right w:val="none" w:sz="0" w:space="0" w:color="auto"/>
      </w:divBdr>
    </w:div>
    <w:div w:id="1491169875">
      <w:bodyDiv w:val="1"/>
      <w:marLeft w:val="0"/>
      <w:marRight w:val="0"/>
      <w:marTop w:val="0"/>
      <w:marBottom w:val="0"/>
      <w:divBdr>
        <w:top w:val="none" w:sz="0" w:space="0" w:color="auto"/>
        <w:left w:val="none" w:sz="0" w:space="0" w:color="auto"/>
        <w:bottom w:val="none" w:sz="0" w:space="0" w:color="auto"/>
        <w:right w:val="none" w:sz="0" w:space="0" w:color="auto"/>
      </w:divBdr>
    </w:div>
    <w:div w:id="1494761987">
      <w:bodyDiv w:val="1"/>
      <w:marLeft w:val="0"/>
      <w:marRight w:val="0"/>
      <w:marTop w:val="0"/>
      <w:marBottom w:val="0"/>
      <w:divBdr>
        <w:top w:val="none" w:sz="0" w:space="0" w:color="auto"/>
        <w:left w:val="none" w:sz="0" w:space="0" w:color="auto"/>
        <w:bottom w:val="none" w:sz="0" w:space="0" w:color="auto"/>
        <w:right w:val="none" w:sz="0" w:space="0" w:color="auto"/>
      </w:divBdr>
    </w:div>
    <w:div w:id="1524441981">
      <w:bodyDiv w:val="1"/>
      <w:marLeft w:val="0"/>
      <w:marRight w:val="0"/>
      <w:marTop w:val="0"/>
      <w:marBottom w:val="0"/>
      <w:divBdr>
        <w:top w:val="none" w:sz="0" w:space="0" w:color="auto"/>
        <w:left w:val="none" w:sz="0" w:space="0" w:color="auto"/>
        <w:bottom w:val="none" w:sz="0" w:space="0" w:color="auto"/>
        <w:right w:val="none" w:sz="0" w:space="0" w:color="auto"/>
      </w:divBdr>
    </w:div>
    <w:div w:id="1529367965">
      <w:bodyDiv w:val="1"/>
      <w:marLeft w:val="0"/>
      <w:marRight w:val="0"/>
      <w:marTop w:val="0"/>
      <w:marBottom w:val="0"/>
      <w:divBdr>
        <w:top w:val="none" w:sz="0" w:space="0" w:color="auto"/>
        <w:left w:val="none" w:sz="0" w:space="0" w:color="auto"/>
        <w:bottom w:val="none" w:sz="0" w:space="0" w:color="auto"/>
        <w:right w:val="none" w:sz="0" w:space="0" w:color="auto"/>
      </w:divBdr>
    </w:div>
    <w:div w:id="1553806569">
      <w:bodyDiv w:val="1"/>
      <w:marLeft w:val="0"/>
      <w:marRight w:val="0"/>
      <w:marTop w:val="0"/>
      <w:marBottom w:val="0"/>
      <w:divBdr>
        <w:top w:val="none" w:sz="0" w:space="0" w:color="auto"/>
        <w:left w:val="none" w:sz="0" w:space="0" w:color="auto"/>
        <w:bottom w:val="none" w:sz="0" w:space="0" w:color="auto"/>
        <w:right w:val="none" w:sz="0" w:space="0" w:color="auto"/>
      </w:divBdr>
    </w:div>
    <w:div w:id="1557281580">
      <w:bodyDiv w:val="1"/>
      <w:marLeft w:val="0"/>
      <w:marRight w:val="0"/>
      <w:marTop w:val="0"/>
      <w:marBottom w:val="0"/>
      <w:divBdr>
        <w:top w:val="none" w:sz="0" w:space="0" w:color="auto"/>
        <w:left w:val="none" w:sz="0" w:space="0" w:color="auto"/>
        <w:bottom w:val="none" w:sz="0" w:space="0" w:color="auto"/>
        <w:right w:val="none" w:sz="0" w:space="0" w:color="auto"/>
      </w:divBdr>
    </w:div>
    <w:div w:id="1570529920">
      <w:bodyDiv w:val="1"/>
      <w:marLeft w:val="0"/>
      <w:marRight w:val="0"/>
      <w:marTop w:val="0"/>
      <w:marBottom w:val="0"/>
      <w:divBdr>
        <w:top w:val="none" w:sz="0" w:space="0" w:color="auto"/>
        <w:left w:val="none" w:sz="0" w:space="0" w:color="auto"/>
        <w:bottom w:val="none" w:sz="0" w:space="0" w:color="auto"/>
        <w:right w:val="none" w:sz="0" w:space="0" w:color="auto"/>
      </w:divBdr>
    </w:div>
    <w:div w:id="1593734289">
      <w:bodyDiv w:val="1"/>
      <w:marLeft w:val="0"/>
      <w:marRight w:val="0"/>
      <w:marTop w:val="0"/>
      <w:marBottom w:val="0"/>
      <w:divBdr>
        <w:top w:val="none" w:sz="0" w:space="0" w:color="auto"/>
        <w:left w:val="none" w:sz="0" w:space="0" w:color="auto"/>
        <w:bottom w:val="none" w:sz="0" w:space="0" w:color="auto"/>
        <w:right w:val="none" w:sz="0" w:space="0" w:color="auto"/>
      </w:divBdr>
    </w:div>
    <w:div w:id="1598709427">
      <w:bodyDiv w:val="1"/>
      <w:marLeft w:val="0"/>
      <w:marRight w:val="0"/>
      <w:marTop w:val="0"/>
      <w:marBottom w:val="0"/>
      <w:divBdr>
        <w:top w:val="none" w:sz="0" w:space="0" w:color="auto"/>
        <w:left w:val="none" w:sz="0" w:space="0" w:color="auto"/>
        <w:bottom w:val="none" w:sz="0" w:space="0" w:color="auto"/>
        <w:right w:val="none" w:sz="0" w:space="0" w:color="auto"/>
      </w:divBdr>
    </w:div>
    <w:div w:id="1631856481">
      <w:bodyDiv w:val="1"/>
      <w:marLeft w:val="0"/>
      <w:marRight w:val="0"/>
      <w:marTop w:val="0"/>
      <w:marBottom w:val="0"/>
      <w:divBdr>
        <w:top w:val="none" w:sz="0" w:space="0" w:color="auto"/>
        <w:left w:val="none" w:sz="0" w:space="0" w:color="auto"/>
        <w:bottom w:val="none" w:sz="0" w:space="0" w:color="auto"/>
        <w:right w:val="none" w:sz="0" w:space="0" w:color="auto"/>
      </w:divBdr>
    </w:div>
    <w:div w:id="1633555254">
      <w:bodyDiv w:val="1"/>
      <w:marLeft w:val="0"/>
      <w:marRight w:val="0"/>
      <w:marTop w:val="0"/>
      <w:marBottom w:val="0"/>
      <w:divBdr>
        <w:top w:val="none" w:sz="0" w:space="0" w:color="auto"/>
        <w:left w:val="none" w:sz="0" w:space="0" w:color="auto"/>
        <w:bottom w:val="none" w:sz="0" w:space="0" w:color="auto"/>
        <w:right w:val="none" w:sz="0" w:space="0" w:color="auto"/>
      </w:divBdr>
    </w:div>
    <w:div w:id="1639798597">
      <w:bodyDiv w:val="1"/>
      <w:marLeft w:val="0"/>
      <w:marRight w:val="0"/>
      <w:marTop w:val="0"/>
      <w:marBottom w:val="0"/>
      <w:divBdr>
        <w:top w:val="none" w:sz="0" w:space="0" w:color="auto"/>
        <w:left w:val="none" w:sz="0" w:space="0" w:color="auto"/>
        <w:bottom w:val="none" w:sz="0" w:space="0" w:color="auto"/>
        <w:right w:val="none" w:sz="0" w:space="0" w:color="auto"/>
      </w:divBdr>
    </w:div>
    <w:div w:id="1648172274">
      <w:bodyDiv w:val="1"/>
      <w:marLeft w:val="0"/>
      <w:marRight w:val="0"/>
      <w:marTop w:val="0"/>
      <w:marBottom w:val="0"/>
      <w:divBdr>
        <w:top w:val="none" w:sz="0" w:space="0" w:color="auto"/>
        <w:left w:val="none" w:sz="0" w:space="0" w:color="auto"/>
        <w:bottom w:val="none" w:sz="0" w:space="0" w:color="auto"/>
        <w:right w:val="none" w:sz="0" w:space="0" w:color="auto"/>
      </w:divBdr>
    </w:div>
    <w:div w:id="1659504931">
      <w:bodyDiv w:val="1"/>
      <w:marLeft w:val="0"/>
      <w:marRight w:val="0"/>
      <w:marTop w:val="0"/>
      <w:marBottom w:val="0"/>
      <w:divBdr>
        <w:top w:val="none" w:sz="0" w:space="0" w:color="auto"/>
        <w:left w:val="none" w:sz="0" w:space="0" w:color="auto"/>
        <w:bottom w:val="none" w:sz="0" w:space="0" w:color="auto"/>
        <w:right w:val="none" w:sz="0" w:space="0" w:color="auto"/>
      </w:divBdr>
    </w:div>
    <w:div w:id="1666934962">
      <w:bodyDiv w:val="1"/>
      <w:marLeft w:val="0"/>
      <w:marRight w:val="0"/>
      <w:marTop w:val="0"/>
      <w:marBottom w:val="0"/>
      <w:divBdr>
        <w:top w:val="none" w:sz="0" w:space="0" w:color="auto"/>
        <w:left w:val="none" w:sz="0" w:space="0" w:color="auto"/>
        <w:bottom w:val="none" w:sz="0" w:space="0" w:color="auto"/>
        <w:right w:val="none" w:sz="0" w:space="0" w:color="auto"/>
      </w:divBdr>
    </w:div>
    <w:div w:id="1670867013">
      <w:bodyDiv w:val="1"/>
      <w:marLeft w:val="0"/>
      <w:marRight w:val="0"/>
      <w:marTop w:val="0"/>
      <w:marBottom w:val="0"/>
      <w:divBdr>
        <w:top w:val="none" w:sz="0" w:space="0" w:color="auto"/>
        <w:left w:val="none" w:sz="0" w:space="0" w:color="auto"/>
        <w:bottom w:val="none" w:sz="0" w:space="0" w:color="auto"/>
        <w:right w:val="none" w:sz="0" w:space="0" w:color="auto"/>
      </w:divBdr>
    </w:div>
    <w:div w:id="1670980194">
      <w:bodyDiv w:val="1"/>
      <w:marLeft w:val="0"/>
      <w:marRight w:val="0"/>
      <w:marTop w:val="0"/>
      <w:marBottom w:val="0"/>
      <w:divBdr>
        <w:top w:val="none" w:sz="0" w:space="0" w:color="auto"/>
        <w:left w:val="none" w:sz="0" w:space="0" w:color="auto"/>
        <w:bottom w:val="none" w:sz="0" w:space="0" w:color="auto"/>
        <w:right w:val="none" w:sz="0" w:space="0" w:color="auto"/>
      </w:divBdr>
    </w:div>
    <w:div w:id="1687903155">
      <w:bodyDiv w:val="1"/>
      <w:marLeft w:val="0"/>
      <w:marRight w:val="0"/>
      <w:marTop w:val="0"/>
      <w:marBottom w:val="0"/>
      <w:divBdr>
        <w:top w:val="none" w:sz="0" w:space="0" w:color="auto"/>
        <w:left w:val="none" w:sz="0" w:space="0" w:color="auto"/>
        <w:bottom w:val="none" w:sz="0" w:space="0" w:color="auto"/>
        <w:right w:val="none" w:sz="0" w:space="0" w:color="auto"/>
      </w:divBdr>
    </w:div>
    <w:div w:id="1689211967">
      <w:bodyDiv w:val="1"/>
      <w:marLeft w:val="0"/>
      <w:marRight w:val="0"/>
      <w:marTop w:val="0"/>
      <w:marBottom w:val="0"/>
      <w:divBdr>
        <w:top w:val="none" w:sz="0" w:space="0" w:color="auto"/>
        <w:left w:val="none" w:sz="0" w:space="0" w:color="auto"/>
        <w:bottom w:val="none" w:sz="0" w:space="0" w:color="auto"/>
        <w:right w:val="none" w:sz="0" w:space="0" w:color="auto"/>
      </w:divBdr>
    </w:div>
    <w:div w:id="1698652254">
      <w:bodyDiv w:val="1"/>
      <w:marLeft w:val="0"/>
      <w:marRight w:val="0"/>
      <w:marTop w:val="0"/>
      <w:marBottom w:val="0"/>
      <w:divBdr>
        <w:top w:val="none" w:sz="0" w:space="0" w:color="auto"/>
        <w:left w:val="none" w:sz="0" w:space="0" w:color="auto"/>
        <w:bottom w:val="none" w:sz="0" w:space="0" w:color="auto"/>
        <w:right w:val="none" w:sz="0" w:space="0" w:color="auto"/>
      </w:divBdr>
    </w:div>
    <w:div w:id="1704675512">
      <w:bodyDiv w:val="1"/>
      <w:marLeft w:val="0"/>
      <w:marRight w:val="0"/>
      <w:marTop w:val="0"/>
      <w:marBottom w:val="0"/>
      <w:divBdr>
        <w:top w:val="none" w:sz="0" w:space="0" w:color="auto"/>
        <w:left w:val="none" w:sz="0" w:space="0" w:color="auto"/>
        <w:bottom w:val="none" w:sz="0" w:space="0" w:color="auto"/>
        <w:right w:val="none" w:sz="0" w:space="0" w:color="auto"/>
      </w:divBdr>
    </w:div>
    <w:div w:id="1755084041">
      <w:bodyDiv w:val="1"/>
      <w:marLeft w:val="0"/>
      <w:marRight w:val="0"/>
      <w:marTop w:val="0"/>
      <w:marBottom w:val="0"/>
      <w:divBdr>
        <w:top w:val="none" w:sz="0" w:space="0" w:color="auto"/>
        <w:left w:val="none" w:sz="0" w:space="0" w:color="auto"/>
        <w:bottom w:val="none" w:sz="0" w:space="0" w:color="auto"/>
        <w:right w:val="none" w:sz="0" w:space="0" w:color="auto"/>
      </w:divBdr>
    </w:div>
    <w:div w:id="1762410528">
      <w:bodyDiv w:val="1"/>
      <w:marLeft w:val="0"/>
      <w:marRight w:val="0"/>
      <w:marTop w:val="0"/>
      <w:marBottom w:val="0"/>
      <w:divBdr>
        <w:top w:val="none" w:sz="0" w:space="0" w:color="auto"/>
        <w:left w:val="none" w:sz="0" w:space="0" w:color="auto"/>
        <w:bottom w:val="none" w:sz="0" w:space="0" w:color="auto"/>
        <w:right w:val="none" w:sz="0" w:space="0" w:color="auto"/>
      </w:divBdr>
    </w:div>
    <w:div w:id="1766725931">
      <w:bodyDiv w:val="1"/>
      <w:marLeft w:val="0"/>
      <w:marRight w:val="0"/>
      <w:marTop w:val="0"/>
      <w:marBottom w:val="0"/>
      <w:divBdr>
        <w:top w:val="none" w:sz="0" w:space="0" w:color="auto"/>
        <w:left w:val="none" w:sz="0" w:space="0" w:color="auto"/>
        <w:bottom w:val="none" w:sz="0" w:space="0" w:color="auto"/>
        <w:right w:val="none" w:sz="0" w:space="0" w:color="auto"/>
      </w:divBdr>
    </w:div>
    <w:div w:id="1771731883">
      <w:bodyDiv w:val="1"/>
      <w:marLeft w:val="0"/>
      <w:marRight w:val="0"/>
      <w:marTop w:val="0"/>
      <w:marBottom w:val="0"/>
      <w:divBdr>
        <w:top w:val="none" w:sz="0" w:space="0" w:color="auto"/>
        <w:left w:val="none" w:sz="0" w:space="0" w:color="auto"/>
        <w:bottom w:val="none" w:sz="0" w:space="0" w:color="auto"/>
        <w:right w:val="none" w:sz="0" w:space="0" w:color="auto"/>
      </w:divBdr>
    </w:div>
    <w:div w:id="1818374459">
      <w:bodyDiv w:val="1"/>
      <w:marLeft w:val="0"/>
      <w:marRight w:val="0"/>
      <w:marTop w:val="0"/>
      <w:marBottom w:val="0"/>
      <w:divBdr>
        <w:top w:val="none" w:sz="0" w:space="0" w:color="auto"/>
        <w:left w:val="none" w:sz="0" w:space="0" w:color="auto"/>
        <w:bottom w:val="none" w:sz="0" w:space="0" w:color="auto"/>
        <w:right w:val="none" w:sz="0" w:space="0" w:color="auto"/>
      </w:divBdr>
    </w:div>
    <w:div w:id="1856991548">
      <w:bodyDiv w:val="1"/>
      <w:marLeft w:val="0"/>
      <w:marRight w:val="0"/>
      <w:marTop w:val="0"/>
      <w:marBottom w:val="0"/>
      <w:divBdr>
        <w:top w:val="none" w:sz="0" w:space="0" w:color="auto"/>
        <w:left w:val="none" w:sz="0" w:space="0" w:color="auto"/>
        <w:bottom w:val="none" w:sz="0" w:space="0" w:color="auto"/>
        <w:right w:val="none" w:sz="0" w:space="0" w:color="auto"/>
      </w:divBdr>
    </w:div>
    <w:div w:id="1882783957">
      <w:bodyDiv w:val="1"/>
      <w:marLeft w:val="0"/>
      <w:marRight w:val="0"/>
      <w:marTop w:val="0"/>
      <w:marBottom w:val="0"/>
      <w:divBdr>
        <w:top w:val="none" w:sz="0" w:space="0" w:color="auto"/>
        <w:left w:val="none" w:sz="0" w:space="0" w:color="auto"/>
        <w:bottom w:val="none" w:sz="0" w:space="0" w:color="auto"/>
        <w:right w:val="none" w:sz="0" w:space="0" w:color="auto"/>
      </w:divBdr>
    </w:div>
    <w:div w:id="1889878885">
      <w:bodyDiv w:val="1"/>
      <w:marLeft w:val="0"/>
      <w:marRight w:val="0"/>
      <w:marTop w:val="0"/>
      <w:marBottom w:val="0"/>
      <w:divBdr>
        <w:top w:val="none" w:sz="0" w:space="0" w:color="auto"/>
        <w:left w:val="none" w:sz="0" w:space="0" w:color="auto"/>
        <w:bottom w:val="none" w:sz="0" w:space="0" w:color="auto"/>
        <w:right w:val="none" w:sz="0" w:space="0" w:color="auto"/>
      </w:divBdr>
    </w:div>
    <w:div w:id="1895045807">
      <w:bodyDiv w:val="1"/>
      <w:marLeft w:val="0"/>
      <w:marRight w:val="0"/>
      <w:marTop w:val="0"/>
      <w:marBottom w:val="0"/>
      <w:divBdr>
        <w:top w:val="none" w:sz="0" w:space="0" w:color="auto"/>
        <w:left w:val="none" w:sz="0" w:space="0" w:color="auto"/>
        <w:bottom w:val="none" w:sz="0" w:space="0" w:color="auto"/>
        <w:right w:val="none" w:sz="0" w:space="0" w:color="auto"/>
      </w:divBdr>
      <w:divsChild>
        <w:div w:id="1658339736">
          <w:marLeft w:val="0"/>
          <w:marRight w:val="0"/>
          <w:marTop w:val="0"/>
          <w:marBottom w:val="0"/>
          <w:divBdr>
            <w:top w:val="none" w:sz="0" w:space="0" w:color="auto"/>
            <w:left w:val="none" w:sz="0" w:space="0" w:color="auto"/>
            <w:bottom w:val="none" w:sz="0" w:space="0" w:color="auto"/>
            <w:right w:val="none" w:sz="0" w:space="0" w:color="auto"/>
          </w:divBdr>
        </w:div>
      </w:divsChild>
    </w:div>
    <w:div w:id="1909146634">
      <w:bodyDiv w:val="1"/>
      <w:marLeft w:val="0"/>
      <w:marRight w:val="0"/>
      <w:marTop w:val="0"/>
      <w:marBottom w:val="0"/>
      <w:divBdr>
        <w:top w:val="none" w:sz="0" w:space="0" w:color="auto"/>
        <w:left w:val="none" w:sz="0" w:space="0" w:color="auto"/>
        <w:bottom w:val="none" w:sz="0" w:space="0" w:color="auto"/>
        <w:right w:val="none" w:sz="0" w:space="0" w:color="auto"/>
      </w:divBdr>
    </w:div>
    <w:div w:id="1920551436">
      <w:bodyDiv w:val="1"/>
      <w:marLeft w:val="0"/>
      <w:marRight w:val="0"/>
      <w:marTop w:val="0"/>
      <w:marBottom w:val="0"/>
      <w:divBdr>
        <w:top w:val="none" w:sz="0" w:space="0" w:color="auto"/>
        <w:left w:val="none" w:sz="0" w:space="0" w:color="auto"/>
        <w:bottom w:val="none" w:sz="0" w:space="0" w:color="auto"/>
        <w:right w:val="none" w:sz="0" w:space="0" w:color="auto"/>
      </w:divBdr>
    </w:div>
    <w:div w:id="1961258709">
      <w:bodyDiv w:val="1"/>
      <w:marLeft w:val="0"/>
      <w:marRight w:val="0"/>
      <w:marTop w:val="0"/>
      <w:marBottom w:val="0"/>
      <w:divBdr>
        <w:top w:val="none" w:sz="0" w:space="0" w:color="auto"/>
        <w:left w:val="none" w:sz="0" w:space="0" w:color="auto"/>
        <w:bottom w:val="none" w:sz="0" w:space="0" w:color="auto"/>
        <w:right w:val="none" w:sz="0" w:space="0" w:color="auto"/>
      </w:divBdr>
    </w:div>
    <w:div w:id="1963919633">
      <w:bodyDiv w:val="1"/>
      <w:marLeft w:val="0"/>
      <w:marRight w:val="0"/>
      <w:marTop w:val="0"/>
      <w:marBottom w:val="0"/>
      <w:divBdr>
        <w:top w:val="none" w:sz="0" w:space="0" w:color="auto"/>
        <w:left w:val="none" w:sz="0" w:space="0" w:color="auto"/>
        <w:bottom w:val="none" w:sz="0" w:space="0" w:color="auto"/>
        <w:right w:val="none" w:sz="0" w:space="0" w:color="auto"/>
      </w:divBdr>
    </w:div>
    <w:div w:id="1979218138">
      <w:bodyDiv w:val="1"/>
      <w:marLeft w:val="0"/>
      <w:marRight w:val="0"/>
      <w:marTop w:val="0"/>
      <w:marBottom w:val="0"/>
      <w:divBdr>
        <w:top w:val="none" w:sz="0" w:space="0" w:color="auto"/>
        <w:left w:val="none" w:sz="0" w:space="0" w:color="auto"/>
        <w:bottom w:val="none" w:sz="0" w:space="0" w:color="auto"/>
        <w:right w:val="none" w:sz="0" w:space="0" w:color="auto"/>
      </w:divBdr>
    </w:div>
    <w:div w:id="1980572806">
      <w:bodyDiv w:val="1"/>
      <w:marLeft w:val="0"/>
      <w:marRight w:val="0"/>
      <w:marTop w:val="0"/>
      <w:marBottom w:val="0"/>
      <w:divBdr>
        <w:top w:val="none" w:sz="0" w:space="0" w:color="auto"/>
        <w:left w:val="none" w:sz="0" w:space="0" w:color="auto"/>
        <w:bottom w:val="none" w:sz="0" w:space="0" w:color="auto"/>
        <w:right w:val="none" w:sz="0" w:space="0" w:color="auto"/>
      </w:divBdr>
    </w:div>
    <w:div w:id="1997763497">
      <w:bodyDiv w:val="1"/>
      <w:marLeft w:val="0"/>
      <w:marRight w:val="0"/>
      <w:marTop w:val="0"/>
      <w:marBottom w:val="0"/>
      <w:divBdr>
        <w:top w:val="none" w:sz="0" w:space="0" w:color="auto"/>
        <w:left w:val="none" w:sz="0" w:space="0" w:color="auto"/>
        <w:bottom w:val="none" w:sz="0" w:space="0" w:color="auto"/>
        <w:right w:val="none" w:sz="0" w:space="0" w:color="auto"/>
      </w:divBdr>
      <w:divsChild>
        <w:div w:id="769276775">
          <w:marLeft w:val="0"/>
          <w:marRight w:val="0"/>
          <w:marTop w:val="0"/>
          <w:marBottom w:val="0"/>
          <w:divBdr>
            <w:top w:val="none" w:sz="0" w:space="0" w:color="auto"/>
            <w:left w:val="none" w:sz="0" w:space="0" w:color="auto"/>
            <w:bottom w:val="none" w:sz="0" w:space="0" w:color="auto"/>
            <w:right w:val="none" w:sz="0" w:space="0" w:color="auto"/>
          </w:divBdr>
        </w:div>
      </w:divsChild>
    </w:div>
    <w:div w:id="2012222497">
      <w:bodyDiv w:val="1"/>
      <w:marLeft w:val="0"/>
      <w:marRight w:val="0"/>
      <w:marTop w:val="0"/>
      <w:marBottom w:val="0"/>
      <w:divBdr>
        <w:top w:val="none" w:sz="0" w:space="0" w:color="auto"/>
        <w:left w:val="none" w:sz="0" w:space="0" w:color="auto"/>
        <w:bottom w:val="none" w:sz="0" w:space="0" w:color="auto"/>
        <w:right w:val="none" w:sz="0" w:space="0" w:color="auto"/>
      </w:divBdr>
    </w:div>
    <w:div w:id="2025476267">
      <w:bodyDiv w:val="1"/>
      <w:marLeft w:val="0"/>
      <w:marRight w:val="0"/>
      <w:marTop w:val="0"/>
      <w:marBottom w:val="0"/>
      <w:divBdr>
        <w:top w:val="none" w:sz="0" w:space="0" w:color="auto"/>
        <w:left w:val="none" w:sz="0" w:space="0" w:color="auto"/>
        <w:bottom w:val="none" w:sz="0" w:space="0" w:color="auto"/>
        <w:right w:val="none" w:sz="0" w:space="0" w:color="auto"/>
      </w:divBdr>
    </w:div>
    <w:div w:id="2042431563">
      <w:bodyDiv w:val="1"/>
      <w:marLeft w:val="0"/>
      <w:marRight w:val="0"/>
      <w:marTop w:val="0"/>
      <w:marBottom w:val="0"/>
      <w:divBdr>
        <w:top w:val="none" w:sz="0" w:space="0" w:color="auto"/>
        <w:left w:val="none" w:sz="0" w:space="0" w:color="auto"/>
        <w:bottom w:val="none" w:sz="0" w:space="0" w:color="auto"/>
        <w:right w:val="none" w:sz="0" w:space="0" w:color="auto"/>
      </w:divBdr>
    </w:div>
    <w:div w:id="2050690675">
      <w:bodyDiv w:val="1"/>
      <w:marLeft w:val="0"/>
      <w:marRight w:val="0"/>
      <w:marTop w:val="0"/>
      <w:marBottom w:val="0"/>
      <w:divBdr>
        <w:top w:val="none" w:sz="0" w:space="0" w:color="auto"/>
        <w:left w:val="none" w:sz="0" w:space="0" w:color="auto"/>
        <w:bottom w:val="none" w:sz="0" w:space="0" w:color="auto"/>
        <w:right w:val="none" w:sz="0" w:space="0" w:color="auto"/>
      </w:divBdr>
    </w:div>
    <w:div w:id="2067415486">
      <w:bodyDiv w:val="1"/>
      <w:marLeft w:val="0"/>
      <w:marRight w:val="0"/>
      <w:marTop w:val="0"/>
      <w:marBottom w:val="0"/>
      <w:divBdr>
        <w:top w:val="none" w:sz="0" w:space="0" w:color="auto"/>
        <w:left w:val="none" w:sz="0" w:space="0" w:color="auto"/>
        <w:bottom w:val="none" w:sz="0" w:space="0" w:color="auto"/>
        <w:right w:val="none" w:sz="0" w:space="0" w:color="auto"/>
      </w:divBdr>
    </w:div>
    <w:div w:id="2068340123">
      <w:bodyDiv w:val="1"/>
      <w:marLeft w:val="0"/>
      <w:marRight w:val="0"/>
      <w:marTop w:val="0"/>
      <w:marBottom w:val="0"/>
      <w:divBdr>
        <w:top w:val="none" w:sz="0" w:space="0" w:color="auto"/>
        <w:left w:val="none" w:sz="0" w:space="0" w:color="auto"/>
        <w:bottom w:val="none" w:sz="0" w:space="0" w:color="auto"/>
        <w:right w:val="none" w:sz="0" w:space="0" w:color="auto"/>
      </w:divBdr>
    </w:div>
    <w:div w:id="2074346804">
      <w:bodyDiv w:val="1"/>
      <w:marLeft w:val="0"/>
      <w:marRight w:val="0"/>
      <w:marTop w:val="0"/>
      <w:marBottom w:val="0"/>
      <w:divBdr>
        <w:top w:val="none" w:sz="0" w:space="0" w:color="auto"/>
        <w:left w:val="none" w:sz="0" w:space="0" w:color="auto"/>
        <w:bottom w:val="none" w:sz="0" w:space="0" w:color="auto"/>
        <w:right w:val="none" w:sz="0" w:space="0" w:color="auto"/>
      </w:divBdr>
      <w:divsChild>
        <w:div w:id="172495603">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2085836898">
      <w:bodyDiv w:val="1"/>
      <w:marLeft w:val="0"/>
      <w:marRight w:val="0"/>
      <w:marTop w:val="0"/>
      <w:marBottom w:val="0"/>
      <w:divBdr>
        <w:top w:val="none" w:sz="0" w:space="0" w:color="auto"/>
        <w:left w:val="none" w:sz="0" w:space="0" w:color="auto"/>
        <w:bottom w:val="none" w:sz="0" w:space="0" w:color="auto"/>
        <w:right w:val="none" w:sz="0" w:space="0" w:color="auto"/>
      </w:divBdr>
    </w:div>
    <w:div w:id="2140106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0F93E-15F7-46AA-A73B-D2672898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3505</Words>
  <Characters>19980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23439</CharactersWithSpaces>
  <SharedDoc>false</SharedDoc>
  <HLinks>
    <vt:vector size="162" baseType="variant">
      <vt:variant>
        <vt:i4>1245234</vt:i4>
      </vt:variant>
      <vt:variant>
        <vt:i4>164</vt:i4>
      </vt:variant>
      <vt:variant>
        <vt:i4>0</vt:i4>
      </vt:variant>
      <vt:variant>
        <vt:i4>5</vt:i4>
      </vt:variant>
      <vt:variant>
        <vt:lpwstr/>
      </vt:variant>
      <vt:variant>
        <vt:lpwstr>_Toc157333710</vt:lpwstr>
      </vt:variant>
      <vt:variant>
        <vt:i4>1179698</vt:i4>
      </vt:variant>
      <vt:variant>
        <vt:i4>158</vt:i4>
      </vt:variant>
      <vt:variant>
        <vt:i4>0</vt:i4>
      </vt:variant>
      <vt:variant>
        <vt:i4>5</vt:i4>
      </vt:variant>
      <vt:variant>
        <vt:lpwstr/>
      </vt:variant>
      <vt:variant>
        <vt:lpwstr>_Toc157333709</vt:lpwstr>
      </vt:variant>
      <vt:variant>
        <vt:i4>1179698</vt:i4>
      </vt:variant>
      <vt:variant>
        <vt:i4>152</vt:i4>
      </vt:variant>
      <vt:variant>
        <vt:i4>0</vt:i4>
      </vt:variant>
      <vt:variant>
        <vt:i4>5</vt:i4>
      </vt:variant>
      <vt:variant>
        <vt:lpwstr/>
      </vt:variant>
      <vt:variant>
        <vt:lpwstr>_Toc157333708</vt:lpwstr>
      </vt:variant>
      <vt:variant>
        <vt:i4>1376307</vt:i4>
      </vt:variant>
      <vt:variant>
        <vt:i4>143</vt:i4>
      </vt:variant>
      <vt:variant>
        <vt:i4>0</vt:i4>
      </vt:variant>
      <vt:variant>
        <vt:i4>5</vt:i4>
      </vt:variant>
      <vt:variant>
        <vt:lpwstr/>
      </vt:variant>
      <vt:variant>
        <vt:lpwstr>_Toc157333675</vt:lpwstr>
      </vt:variant>
      <vt:variant>
        <vt:i4>1376307</vt:i4>
      </vt:variant>
      <vt:variant>
        <vt:i4>137</vt:i4>
      </vt:variant>
      <vt:variant>
        <vt:i4>0</vt:i4>
      </vt:variant>
      <vt:variant>
        <vt:i4>5</vt:i4>
      </vt:variant>
      <vt:variant>
        <vt:lpwstr/>
      </vt:variant>
      <vt:variant>
        <vt:lpwstr>_Toc157333674</vt:lpwstr>
      </vt:variant>
      <vt:variant>
        <vt:i4>1376307</vt:i4>
      </vt:variant>
      <vt:variant>
        <vt:i4>131</vt:i4>
      </vt:variant>
      <vt:variant>
        <vt:i4>0</vt:i4>
      </vt:variant>
      <vt:variant>
        <vt:i4>5</vt:i4>
      </vt:variant>
      <vt:variant>
        <vt:lpwstr/>
      </vt:variant>
      <vt:variant>
        <vt:lpwstr>_Toc157333673</vt:lpwstr>
      </vt:variant>
      <vt:variant>
        <vt:i4>1376307</vt:i4>
      </vt:variant>
      <vt:variant>
        <vt:i4>125</vt:i4>
      </vt:variant>
      <vt:variant>
        <vt:i4>0</vt:i4>
      </vt:variant>
      <vt:variant>
        <vt:i4>5</vt:i4>
      </vt:variant>
      <vt:variant>
        <vt:lpwstr/>
      </vt:variant>
      <vt:variant>
        <vt:lpwstr>_Toc157333672</vt:lpwstr>
      </vt:variant>
      <vt:variant>
        <vt:i4>1376304</vt:i4>
      </vt:variant>
      <vt:variant>
        <vt:i4>116</vt:i4>
      </vt:variant>
      <vt:variant>
        <vt:i4>0</vt:i4>
      </vt:variant>
      <vt:variant>
        <vt:i4>5</vt:i4>
      </vt:variant>
      <vt:variant>
        <vt:lpwstr/>
      </vt:variant>
      <vt:variant>
        <vt:lpwstr>_Toc160392856</vt:lpwstr>
      </vt:variant>
      <vt:variant>
        <vt:i4>1376304</vt:i4>
      </vt:variant>
      <vt:variant>
        <vt:i4>110</vt:i4>
      </vt:variant>
      <vt:variant>
        <vt:i4>0</vt:i4>
      </vt:variant>
      <vt:variant>
        <vt:i4>5</vt:i4>
      </vt:variant>
      <vt:variant>
        <vt:lpwstr/>
      </vt:variant>
      <vt:variant>
        <vt:lpwstr>_Toc160392855</vt:lpwstr>
      </vt:variant>
      <vt:variant>
        <vt:i4>1376304</vt:i4>
      </vt:variant>
      <vt:variant>
        <vt:i4>104</vt:i4>
      </vt:variant>
      <vt:variant>
        <vt:i4>0</vt:i4>
      </vt:variant>
      <vt:variant>
        <vt:i4>5</vt:i4>
      </vt:variant>
      <vt:variant>
        <vt:lpwstr/>
      </vt:variant>
      <vt:variant>
        <vt:lpwstr>_Toc160392854</vt:lpwstr>
      </vt:variant>
      <vt:variant>
        <vt:i4>1376304</vt:i4>
      </vt:variant>
      <vt:variant>
        <vt:i4>98</vt:i4>
      </vt:variant>
      <vt:variant>
        <vt:i4>0</vt:i4>
      </vt:variant>
      <vt:variant>
        <vt:i4>5</vt:i4>
      </vt:variant>
      <vt:variant>
        <vt:lpwstr/>
      </vt:variant>
      <vt:variant>
        <vt:lpwstr>_Toc160392853</vt:lpwstr>
      </vt:variant>
      <vt:variant>
        <vt:i4>1376304</vt:i4>
      </vt:variant>
      <vt:variant>
        <vt:i4>92</vt:i4>
      </vt:variant>
      <vt:variant>
        <vt:i4>0</vt:i4>
      </vt:variant>
      <vt:variant>
        <vt:i4>5</vt:i4>
      </vt:variant>
      <vt:variant>
        <vt:lpwstr/>
      </vt:variant>
      <vt:variant>
        <vt:lpwstr>_Toc160392852</vt:lpwstr>
      </vt:variant>
      <vt:variant>
        <vt:i4>1376304</vt:i4>
      </vt:variant>
      <vt:variant>
        <vt:i4>86</vt:i4>
      </vt:variant>
      <vt:variant>
        <vt:i4>0</vt:i4>
      </vt:variant>
      <vt:variant>
        <vt:i4>5</vt:i4>
      </vt:variant>
      <vt:variant>
        <vt:lpwstr/>
      </vt:variant>
      <vt:variant>
        <vt:lpwstr>_Toc160392851</vt:lpwstr>
      </vt:variant>
      <vt:variant>
        <vt:i4>1376304</vt:i4>
      </vt:variant>
      <vt:variant>
        <vt:i4>80</vt:i4>
      </vt:variant>
      <vt:variant>
        <vt:i4>0</vt:i4>
      </vt:variant>
      <vt:variant>
        <vt:i4>5</vt:i4>
      </vt:variant>
      <vt:variant>
        <vt:lpwstr/>
      </vt:variant>
      <vt:variant>
        <vt:lpwstr>_Toc160392850</vt:lpwstr>
      </vt:variant>
      <vt:variant>
        <vt:i4>1310768</vt:i4>
      </vt:variant>
      <vt:variant>
        <vt:i4>74</vt:i4>
      </vt:variant>
      <vt:variant>
        <vt:i4>0</vt:i4>
      </vt:variant>
      <vt:variant>
        <vt:i4>5</vt:i4>
      </vt:variant>
      <vt:variant>
        <vt:lpwstr/>
      </vt:variant>
      <vt:variant>
        <vt:lpwstr>_Toc160392849</vt:lpwstr>
      </vt:variant>
      <vt:variant>
        <vt:i4>1310768</vt:i4>
      </vt:variant>
      <vt:variant>
        <vt:i4>68</vt:i4>
      </vt:variant>
      <vt:variant>
        <vt:i4>0</vt:i4>
      </vt:variant>
      <vt:variant>
        <vt:i4>5</vt:i4>
      </vt:variant>
      <vt:variant>
        <vt:lpwstr/>
      </vt:variant>
      <vt:variant>
        <vt:lpwstr>_Toc160392848</vt:lpwstr>
      </vt:variant>
      <vt:variant>
        <vt:i4>1310768</vt:i4>
      </vt:variant>
      <vt:variant>
        <vt:i4>62</vt:i4>
      </vt:variant>
      <vt:variant>
        <vt:i4>0</vt:i4>
      </vt:variant>
      <vt:variant>
        <vt:i4>5</vt:i4>
      </vt:variant>
      <vt:variant>
        <vt:lpwstr/>
      </vt:variant>
      <vt:variant>
        <vt:lpwstr>_Toc160392847</vt:lpwstr>
      </vt:variant>
      <vt:variant>
        <vt:i4>1310768</vt:i4>
      </vt:variant>
      <vt:variant>
        <vt:i4>56</vt:i4>
      </vt:variant>
      <vt:variant>
        <vt:i4>0</vt:i4>
      </vt:variant>
      <vt:variant>
        <vt:i4>5</vt:i4>
      </vt:variant>
      <vt:variant>
        <vt:lpwstr/>
      </vt:variant>
      <vt:variant>
        <vt:lpwstr>_Toc160392846</vt:lpwstr>
      </vt:variant>
      <vt:variant>
        <vt:i4>1310768</vt:i4>
      </vt:variant>
      <vt:variant>
        <vt:i4>50</vt:i4>
      </vt:variant>
      <vt:variant>
        <vt:i4>0</vt:i4>
      </vt:variant>
      <vt:variant>
        <vt:i4>5</vt:i4>
      </vt:variant>
      <vt:variant>
        <vt:lpwstr/>
      </vt:variant>
      <vt:variant>
        <vt:lpwstr>_Toc160392845</vt:lpwstr>
      </vt:variant>
      <vt:variant>
        <vt:i4>1310768</vt:i4>
      </vt:variant>
      <vt:variant>
        <vt:i4>44</vt:i4>
      </vt:variant>
      <vt:variant>
        <vt:i4>0</vt:i4>
      </vt:variant>
      <vt:variant>
        <vt:i4>5</vt:i4>
      </vt:variant>
      <vt:variant>
        <vt:lpwstr/>
      </vt:variant>
      <vt:variant>
        <vt:lpwstr>_Toc160392844</vt:lpwstr>
      </vt:variant>
      <vt:variant>
        <vt:i4>1310768</vt:i4>
      </vt:variant>
      <vt:variant>
        <vt:i4>38</vt:i4>
      </vt:variant>
      <vt:variant>
        <vt:i4>0</vt:i4>
      </vt:variant>
      <vt:variant>
        <vt:i4>5</vt:i4>
      </vt:variant>
      <vt:variant>
        <vt:lpwstr/>
      </vt:variant>
      <vt:variant>
        <vt:lpwstr>_Toc160392843</vt:lpwstr>
      </vt:variant>
      <vt:variant>
        <vt:i4>1310768</vt:i4>
      </vt:variant>
      <vt:variant>
        <vt:i4>32</vt:i4>
      </vt:variant>
      <vt:variant>
        <vt:i4>0</vt:i4>
      </vt:variant>
      <vt:variant>
        <vt:i4>5</vt:i4>
      </vt:variant>
      <vt:variant>
        <vt:lpwstr/>
      </vt:variant>
      <vt:variant>
        <vt:lpwstr>_Toc160392842</vt:lpwstr>
      </vt:variant>
      <vt:variant>
        <vt:i4>1310768</vt:i4>
      </vt:variant>
      <vt:variant>
        <vt:i4>26</vt:i4>
      </vt:variant>
      <vt:variant>
        <vt:i4>0</vt:i4>
      </vt:variant>
      <vt:variant>
        <vt:i4>5</vt:i4>
      </vt:variant>
      <vt:variant>
        <vt:lpwstr/>
      </vt:variant>
      <vt:variant>
        <vt:lpwstr>_Toc160392841</vt:lpwstr>
      </vt:variant>
      <vt:variant>
        <vt:i4>1310768</vt:i4>
      </vt:variant>
      <vt:variant>
        <vt:i4>20</vt:i4>
      </vt:variant>
      <vt:variant>
        <vt:i4>0</vt:i4>
      </vt:variant>
      <vt:variant>
        <vt:i4>5</vt:i4>
      </vt:variant>
      <vt:variant>
        <vt:lpwstr/>
      </vt:variant>
      <vt:variant>
        <vt:lpwstr>_Toc160392840</vt:lpwstr>
      </vt:variant>
      <vt:variant>
        <vt:i4>1245232</vt:i4>
      </vt:variant>
      <vt:variant>
        <vt:i4>14</vt:i4>
      </vt:variant>
      <vt:variant>
        <vt:i4>0</vt:i4>
      </vt:variant>
      <vt:variant>
        <vt:i4>5</vt:i4>
      </vt:variant>
      <vt:variant>
        <vt:lpwstr/>
      </vt:variant>
      <vt:variant>
        <vt:lpwstr>_Toc160392839</vt:lpwstr>
      </vt:variant>
      <vt:variant>
        <vt:i4>1245232</vt:i4>
      </vt:variant>
      <vt:variant>
        <vt:i4>8</vt:i4>
      </vt:variant>
      <vt:variant>
        <vt:i4>0</vt:i4>
      </vt:variant>
      <vt:variant>
        <vt:i4>5</vt:i4>
      </vt:variant>
      <vt:variant>
        <vt:lpwstr/>
      </vt:variant>
      <vt:variant>
        <vt:lpwstr>_Toc160392838</vt:lpwstr>
      </vt:variant>
      <vt:variant>
        <vt:i4>1245232</vt:i4>
      </vt:variant>
      <vt:variant>
        <vt:i4>2</vt:i4>
      </vt:variant>
      <vt:variant>
        <vt:i4>0</vt:i4>
      </vt:variant>
      <vt:variant>
        <vt:i4>5</vt:i4>
      </vt:variant>
      <vt:variant>
        <vt:lpwstr/>
      </vt:variant>
      <vt:variant>
        <vt:lpwstr>_Toc160392837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kueen lu</dc:creator>
  <cp:lastModifiedBy>SDI 1183</cp:lastModifiedBy>
  <cp:revision>15</cp:revision>
  <cp:lastPrinted>2025-05-10T02:46:00Z</cp:lastPrinted>
  <dcterms:created xsi:type="dcterms:W3CDTF">2025-07-28T14:23:00Z</dcterms:created>
  <dcterms:modified xsi:type="dcterms:W3CDTF">2025-08-01T08:02:00Z</dcterms:modified>
</cp:coreProperties>
</file>