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2D5BA" w14:textId="29740EEC" w:rsidR="00163BC4" w:rsidRDefault="004C7605" w:rsidP="004C7605">
      <w:pPr>
        <w:pStyle w:val="Author"/>
        <w:spacing w:line="240" w:lineRule="auto"/>
        <w:rPr>
          <w:rFonts w:ascii="Arial" w:hAnsi="Arial" w:cs="Arial"/>
          <w:bCs/>
          <w:iCs/>
          <w:kern w:val="28"/>
          <w:sz w:val="36"/>
        </w:rPr>
      </w:pPr>
      <w:r w:rsidRPr="004C7605">
        <w:rPr>
          <w:rFonts w:ascii="Arial" w:hAnsi="Arial" w:cs="Arial"/>
          <w:bCs/>
          <w:iCs/>
          <w:kern w:val="28"/>
          <w:sz w:val="36"/>
        </w:rPr>
        <w:t>Finance Factor Influential Towards Company Value in Perspective Theory Signal</w:t>
      </w:r>
      <w:r w:rsidR="00D20009">
        <w:rPr>
          <w:rFonts w:ascii="Arial" w:hAnsi="Arial" w:cs="Arial"/>
          <w:bCs/>
          <w:iCs/>
          <w:kern w:val="28"/>
          <w:sz w:val="36"/>
        </w:rPr>
        <w:t xml:space="preserve"> </w:t>
      </w:r>
      <w:r w:rsidRPr="004C7605">
        <w:rPr>
          <w:rFonts w:ascii="Arial" w:hAnsi="Arial" w:cs="Arial"/>
          <w:bCs/>
          <w:iCs/>
          <w:kern w:val="28"/>
          <w:sz w:val="36"/>
        </w:rPr>
        <w:t>(Study Empirical Food and Beverage Companies on the Indonesia Stock Exchange)</w:t>
      </w:r>
      <w:r w:rsidR="00231920">
        <w:rPr>
          <w:rFonts w:ascii="Arial" w:hAnsi="Arial" w:cs="Arial"/>
          <w:bCs/>
          <w:iCs/>
          <w:kern w:val="28"/>
          <w:sz w:val="36"/>
        </w:rPr>
        <w:t xml:space="preserve"> </w:t>
      </w:r>
    </w:p>
    <w:p w14:paraId="2E1399E8"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104142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76D04FD" w14:textId="77777777" w:rsidTr="001E44FE">
        <w:tc>
          <w:tcPr>
            <w:tcW w:w="9576" w:type="dxa"/>
            <w:shd w:val="clear" w:color="auto" w:fill="F2F2F2"/>
          </w:tcPr>
          <w:p w14:paraId="5486D358" w14:textId="77777777" w:rsidR="00BA1B01" w:rsidRPr="00BA1B01" w:rsidRDefault="00BA1B01" w:rsidP="00A10E74">
            <w:pPr>
              <w:pStyle w:val="Body"/>
              <w:spacing w:after="0"/>
              <w:rPr>
                <w:rFonts w:ascii="Arial" w:eastAsia="Calibri" w:hAnsi="Arial" w:cs="Arial"/>
                <w:szCs w:val="22"/>
              </w:rPr>
            </w:pPr>
            <w:r w:rsidRPr="00BA1B01">
              <w:rPr>
                <w:rFonts w:ascii="Arial" w:eastAsia="Calibri" w:hAnsi="Arial" w:cs="Arial"/>
                <w:b/>
                <w:szCs w:val="22"/>
              </w:rPr>
              <w:t xml:space="preserve">Aims: </w:t>
            </w:r>
            <w:r w:rsidR="004C7605" w:rsidRPr="004C7605">
              <w:rPr>
                <w:rFonts w:ascii="Arial" w:eastAsia="Calibri" w:hAnsi="Arial" w:cs="Arial"/>
                <w:szCs w:val="22"/>
              </w:rPr>
              <w:t>This study aims to test the influence of size, leverage, and profitability on company value.</w:t>
            </w:r>
          </w:p>
          <w:p w14:paraId="5366BE5E" w14:textId="77777777" w:rsidR="00A10E74" w:rsidRDefault="00A10E74" w:rsidP="00A10E74">
            <w:pPr>
              <w:pStyle w:val="Body"/>
              <w:spacing w:after="0"/>
              <w:rPr>
                <w:rFonts w:ascii="Arial" w:eastAsia="Calibri" w:hAnsi="Arial" w:cs="Arial"/>
                <w:b/>
                <w:szCs w:val="22"/>
              </w:rPr>
            </w:pPr>
          </w:p>
          <w:p w14:paraId="27A20F77" w14:textId="77777777" w:rsidR="00A10E74" w:rsidRDefault="00A10E74" w:rsidP="00A10E74">
            <w:pPr>
              <w:pStyle w:val="Body"/>
              <w:spacing w:after="0"/>
              <w:rPr>
                <w:rFonts w:ascii="Arial" w:eastAsia="Calibri" w:hAnsi="Arial" w:cs="Arial"/>
                <w:b/>
                <w:szCs w:val="22"/>
              </w:rPr>
            </w:pPr>
            <w:r w:rsidRPr="00A10E74">
              <w:rPr>
                <w:rFonts w:ascii="Arial" w:eastAsia="Calibri" w:hAnsi="Arial" w:cs="Arial"/>
                <w:b/>
                <w:szCs w:val="22"/>
              </w:rPr>
              <w:t xml:space="preserve">Study design:  </w:t>
            </w:r>
            <w:r w:rsidRPr="00D20009">
              <w:rPr>
                <w:rFonts w:ascii="Arial" w:eastAsia="Calibri" w:hAnsi="Arial" w:cs="Arial"/>
                <w:bCs/>
                <w:szCs w:val="22"/>
              </w:rPr>
              <w:t>The design of this research study is correlational.</w:t>
            </w:r>
          </w:p>
          <w:p w14:paraId="0F38109D" w14:textId="77777777" w:rsidR="00A10E74" w:rsidRPr="00A10E74" w:rsidRDefault="00A10E74" w:rsidP="00A10E74">
            <w:pPr>
              <w:pStyle w:val="Body"/>
              <w:spacing w:after="0"/>
              <w:rPr>
                <w:rFonts w:ascii="Arial" w:eastAsia="Calibri" w:hAnsi="Arial" w:cs="Arial"/>
                <w:b/>
                <w:szCs w:val="22"/>
              </w:rPr>
            </w:pPr>
          </w:p>
          <w:p w14:paraId="74E21C57" w14:textId="77777777" w:rsidR="00A10E74" w:rsidRDefault="00A10E74" w:rsidP="00A10E74">
            <w:pPr>
              <w:pStyle w:val="Body"/>
              <w:spacing w:after="0"/>
              <w:rPr>
                <w:rFonts w:ascii="Arial" w:eastAsia="Calibri" w:hAnsi="Arial" w:cs="Arial"/>
                <w:b/>
                <w:szCs w:val="22"/>
              </w:rPr>
            </w:pPr>
            <w:r w:rsidRPr="00A10E74">
              <w:rPr>
                <w:rFonts w:ascii="Arial" w:eastAsia="Calibri" w:hAnsi="Arial" w:cs="Arial"/>
                <w:b/>
                <w:szCs w:val="22"/>
              </w:rPr>
              <w:t xml:space="preserve">Place and Duration of Study: </w:t>
            </w:r>
            <w:r w:rsidRPr="00D20009">
              <w:rPr>
                <w:rFonts w:ascii="Arial" w:eastAsia="Calibri" w:hAnsi="Arial" w:cs="Arial"/>
                <w:bCs/>
                <w:szCs w:val="22"/>
              </w:rPr>
              <w:t xml:space="preserve">Indonesian Stock Exchange (IDX) issuers in </w:t>
            </w:r>
            <w:r w:rsidR="004C7605" w:rsidRPr="00D20009">
              <w:rPr>
                <w:rFonts w:ascii="Arial" w:eastAsia="Calibri" w:hAnsi="Arial" w:cs="Arial"/>
                <w:bCs/>
                <w:szCs w:val="22"/>
              </w:rPr>
              <w:t>2024</w:t>
            </w:r>
            <w:r w:rsidRPr="00D20009">
              <w:rPr>
                <w:rFonts w:ascii="Arial" w:eastAsia="Calibri" w:hAnsi="Arial" w:cs="Arial"/>
                <w:bCs/>
                <w:szCs w:val="22"/>
              </w:rPr>
              <w:t>.</w:t>
            </w:r>
          </w:p>
          <w:p w14:paraId="2166367C" w14:textId="77777777" w:rsidR="00A10E74" w:rsidRDefault="00A10E74" w:rsidP="00A10E74">
            <w:pPr>
              <w:pStyle w:val="Body"/>
              <w:spacing w:after="0"/>
              <w:rPr>
                <w:rFonts w:ascii="Arial" w:eastAsia="Calibri" w:hAnsi="Arial" w:cs="Arial"/>
                <w:b/>
                <w:bCs/>
                <w:szCs w:val="22"/>
              </w:rPr>
            </w:pPr>
          </w:p>
          <w:p w14:paraId="6944F6B4" w14:textId="77777777" w:rsidR="00BA1B01" w:rsidRPr="00BA1B01" w:rsidRDefault="00BA1B01" w:rsidP="00A10E74">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4C7605" w:rsidRPr="004C7605">
              <w:rPr>
                <w:rFonts w:ascii="Arial" w:eastAsia="Calibri" w:hAnsi="Arial" w:cs="Arial"/>
                <w:szCs w:val="22"/>
              </w:rPr>
              <w:t>A population of 98 companies in the food and beverage sector was listed on the Indonesia Stock Exchange (IDX) in 2024, while a sample of 69 selected companies was purposively selected. Data obtained from the Financial Data Ratio on the IDX website. Technique analysis using a multiple linear regression model with SPSS 24 tools.</w:t>
            </w:r>
          </w:p>
          <w:p w14:paraId="15B9586C" w14:textId="77777777" w:rsidR="00A10E74" w:rsidRDefault="00A10E74" w:rsidP="00A10E74">
            <w:pPr>
              <w:pStyle w:val="Body"/>
              <w:spacing w:after="0"/>
              <w:rPr>
                <w:rFonts w:ascii="Arial" w:eastAsia="Calibri" w:hAnsi="Arial" w:cs="Arial"/>
                <w:b/>
                <w:bCs/>
                <w:szCs w:val="22"/>
              </w:rPr>
            </w:pPr>
          </w:p>
          <w:p w14:paraId="0281D279" w14:textId="77777777" w:rsidR="00BA1B01" w:rsidRPr="00BA1B01" w:rsidRDefault="00BA1B01" w:rsidP="00A10E74">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4C7605" w:rsidRPr="004C7605">
              <w:rPr>
                <w:rFonts w:ascii="Arial" w:eastAsia="Calibri" w:hAnsi="Arial" w:cs="Arial"/>
                <w:szCs w:val="22"/>
              </w:rPr>
              <w:t>Research results indicate that the size of the company has a significantly negative influence on company value, while the debt-to-assets ratio (DAR) and return on assets (ROA) have a positive and significant impact on company value.</w:t>
            </w:r>
          </w:p>
          <w:p w14:paraId="49741804" w14:textId="77777777" w:rsidR="00A10E74" w:rsidRDefault="00A10E74" w:rsidP="00A10E74">
            <w:pPr>
              <w:pStyle w:val="Body"/>
              <w:spacing w:after="0"/>
              <w:rPr>
                <w:rFonts w:ascii="Arial" w:eastAsia="Calibri" w:hAnsi="Arial" w:cs="Arial"/>
                <w:b/>
                <w:bCs/>
                <w:szCs w:val="22"/>
              </w:rPr>
            </w:pPr>
          </w:p>
          <w:p w14:paraId="05CA23CE" w14:textId="77777777" w:rsidR="00636EB2" w:rsidRDefault="00BA1B01" w:rsidP="00A10E74">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D50612" w:rsidRPr="00D50612">
              <w:rPr>
                <w:rFonts w:ascii="Arial" w:eastAsia="Calibri" w:hAnsi="Arial" w:cs="Arial"/>
                <w:szCs w:val="22"/>
              </w:rPr>
              <w:t xml:space="preserve">Based on the results of the contribution study, this supports </w:t>
            </w:r>
            <w:proofErr w:type="spellStart"/>
            <w:r w:rsidR="00D50612" w:rsidRPr="00D50612">
              <w:rPr>
                <w:rFonts w:ascii="Arial" w:eastAsia="Calibri" w:hAnsi="Arial" w:cs="Arial"/>
                <w:szCs w:val="22"/>
              </w:rPr>
              <w:t>signalling</w:t>
            </w:r>
            <w:proofErr w:type="spellEnd"/>
            <w:r w:rsidR="00D50612" w:rsidRPr="00D50612">
              <w:rPr>
                <w:rFonts w:ascii="Arial" w:eastAsia="Calibri" w:hAnsi="Arial" w:cs="Arial"/>
                <w:szCs w:val="22"/>
              </w:rPr>
              <w:t xml:space="preserve"> theory by giving proof of empirical enhancement of company size, leverage, and profitability in increasing </w:t>
            </w:r>
            <w:r w:rsidR="004C7605">
              <w:rPr>
                <w:rFonts w:ascii="Arial" w:eastAsia="Calibri" w:hAnsi="Arial" w:cs="Arial"/>
                <w:szCs w:val="22"/>
              </w:rPr>
              <w:t>company</w:t>
            </w:r>
            <w:r w:rsidR="00D50612" w:rsidRPr="00D50612">
              <w:rPr>
                <w:rFonts w:ascii="Arial" w:eastAsia="Calibri" w:hAnsi="Arial" w:cs="Arial"/>
                <w:szCs w:val="22"/>
              </w:rPr>
              <w:t xml:space="preserve"> value.</w:t>
            </w:r>
          </w:p>
          <w:p w14:paraId="36CC51DB" w14:textId="77777777" w:rsidR="00505F06" w:rsidRPr="00BA1B01" w:rsidRDefault="00505F06" w:rsidP="00441B6F">
            <w:pPr>
              <w:pStyle w:val="Body"/>
              <w:spacing w:after="0"/>
              <w:rPr>
                <w:rFonts w:ascii="Arial" w:eastAsia="Calibri" w:hAnsi="Arial" w:cs="Arial"/>
                <w:szCs w:val="22"/>
              </w:rPr>
            </w:pPr>
          </w:p>
        </w:tc>
      </w:tr>
    </w:tbl>
    <w:p w14:paraId="0C65543A" w14:textId="77777777" w:rsidR="00636EB2" w:rsidRDefault="00636EB2" w:rsidP="00441B6F">
      <w:pPr>
        <w:pStyle w:val="Body"/>
        <w:spacing w:after="0"/>
        <w:rPr>
          <w:rFonts w:ascii="Arial" w:hAnsi="Arial" w:cs="Arial"/>
          <w:i/>
        </w:rPr>
      </w:pPr>
    </w:p>
    <w:p w14:paraId="265CE148" w14:textId="77777777" w:rsidR="00A24E7E" w:rsidRDefault="00A24E7E" w:rsidP="00441B6F">
      <w:pPr>
        <w:pStyle w:val="Body"/>
        <w:spacing w:after="0"/>
        <w:rPr>
          <w:rFonts w:ascii="Arial" w:hAnsi="Arial" w:cs="Arial"/>
          <w:i/>
        </w:rPr>
      </w:pPr>
      <w:r>
        <w:rPr>
          <w:rFonts w:ascii="Arial" w:hAnsi="Arial" w:cs="Arial"/>
          <w:i/>
        </w:rPr>
        <w:t xml:space="preserve">Keywords: </w:t>
      </w:r>
      <w:r w:rsidR="00D50612" w:rsidRPr="00D50612">
        <w:rPr>
          <w:rFonts w:ascii="Arial" w:hAnsi="Arial" w:cs="Arial"/>
          <w:i/>
        </w:rPr>
        <w:t>size, leverage, profitability</w:t>
      </w:r>
      <w:r w:rsidR="004C7605">
        <w:rPr>
          <w:rFonts w:ascii="Arial" w:hAnsi="Arial" w:cs="Arial"/>
          <w:i/>
        </w:rPr>
        <w:t>, company</w:t>
      </w:r>
      <w:r w:rsidR="00D50612" w:rsidRPr="00D50612">
        <w:rPr>
          <w:rFonts w:ascii="Arial" w:hAnsi="Arial" w:cs="Arial"/>
          <w:i/>
        </w:rPr>
        <w:t xml:space="preserve"> value</w:t>
      </w:r>
      <w:r w:rsidR="004C7605">
        <w:rPr>
          <w:rFonts w:ascii="Arial" w:hAnsi="Arial" w:cs="Arial"/>
          <w:i/>
        </w:rPr>
        <w:t>.</w:t>
      </w:r>
    </w:p>
    <w:p w14:paraId="543B4113" w14:textId="77777777" w:rsidR="00790ADA" w:rsidRDefault="00790ADA" w:rsidP="00441B6F">
      <w:pPr>
        <w:pStyle w:val="Body"/>
        <w:spacing w:after="0"/>
        <w:rPr>
          <w:rFonts w:ascii="Arial" w:hAnsi="Arial" w:cs="Arial"/>
          <w:i/>
        </w:rPr>
      </w:pPr>
    </w:p>
    <w:p w14:paraId="003C5F68" w14:textId="77777777" w:rsidR="00505F06" w:rsidRPr="00A24E7E" w:rsidRDefault="00505F06" w:rsidP="00441B6F">
      <w:pPr>
        <w:pStyle w:val="Body"/>
        <w:spacing w:after="0"/>
        <w:rPr>
          <w:rFonts w:ascii="Arial" w:hAnsi="Arial" w:cs="Arial"/>
          <w:i/>
        </w:rPr>
      </w:pPr>
    </w:p>
    <w:p w14:paraId="2724C2AB"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D4983">
        <w:rPr>
          <w:rFonts w:ascii="Arial" w:hAnsi="Arial" w:cs="Arial"/>
        </w:rPr>
        <w:t>.</w:t>
      </w:r>
      <w:r w:rsidR="007F7B32">
        <w:rPr>
          <w:rFonts w:ascii="Arial" w:hAnsi="Arial" w:cs="Arial"/>
        </w:rPr>
        <w:t xml:space="preserve"> </w:t>
      </w:r>
    </w:p>
    <w:p w14:paraId="484CE234" w14:textId="77777777" w:rsidR="00790ADA" w:rsidRPr="00FB3A86" w:rsidRDefault="00790ADA" w:rsidP="00441B6F">
      <w:pPr>
        <w:pStyle w:val="AbstHead"/>
        <w:spacing w:after="0"/>
        <w:jc w:val="both"/>
        <w:rPr>
          <w:rFonts w:ascii="Arial" w:hAnsi="Arial" w:cs="Arial"/>
        </w:rPr>
      </w:pPr>
    </w:p>
    <w:p w14:paraId="488EC313" w14:textId="77777777" w:rsidR="00D50612" w:rsidRPr="00D50612" w:rsidRDefault="00331EDE" w:rsidP="00D50612">
      <w:pPr>
        <w:pStyle w:val="Body"/>
        <w:rPr>
          <w:rFonts w:ascii="Arial" w:hAnsi="Arial" w:cs="Arial"/>
        </w:rPr>
      </w:pPr>
      <w:r w:rsidRPr="00331EDE">
        <w:rPr>
          <w:rFonts w:ascii="Arial" w:hAnsi="Arial" w:cs="Arial"/>
        </w:rPr>
        <w:t>Company values are an important indicator that reflects market perception of the company's performance and long-term prospects (Brigham &amp; Houston, 2021). High company value shows investor confidence in the company's ability to produce sustainable profits. In this context, improving company value becomes a strategic objective of importance for management because it can directly impact investor interest, share price, and the company's image in the eyes of the public (Gitman &amp; Zutter, 2015).</w:t>
      </w:r>
    </w:p>
    <w:p w14:paraId="27DE961B" w14:textId="4D135F15" w:rsidR="00331EDE" w:rsidRPr="00895314" w:rsidRDefault="00331EDE" w:rsidP="00331EDE">
      <w:pPr>
        <w:pStyle w:val="BodyText"/>
        <w:jc w:val="both"/>
        <w:rPr>
          <w:rFonts w:ascii="Arial" w:hAnsi="Arial" w:cs="Arial"/>
        </w:rPr>
      </w:pPr>
      <w:r w:rsidRPr="00895314">
        <w:rPr>
          <w:rFonts w:ascii="Arial" w:hAnsi="Arial" w:cs="Arial"/>
        </w:rPr>
        <w:t>However, the company's food and beverages listed on the Indonesia Stock Exchange show a decline in proxy company value, as indicated by the price-to-book value (P/BV) for the five years from 2019 to 2023. PBV of 4.43 in 2019, becoming 2.95 in 2020, 1.90 in 2021, 1.73 in 2022, and 1.58 in 2023 (IDX 2023, 2022</w:t>
      </w:r>
      <w:r w:rsidRPr="00E338AC">
        <w:rPr>
          <w:rFonts w:ascii="Arial" w:hAnsi="Arial" w:cs="Arial"/>
        </w:rPr>
        <w:t>, 2021)</w:t>
      </w:r>
      <w:r w:rsidRPr="00895314">
        <w:rPr>
          <w:rFonts w:ascii="Arial" w:hAnsi="Arial" w:cs="Arial"/>
        </w:rPr>
        <w:t>. This phenomenon raises questions about the fundamental factors that influence company value in the sector, it is said. This indicates existing problems that need to be addressed and traced in the structure of the finance and management company.</w:t>
      </w:r>
    </w:p>
    <w:p w14:paraId="21315A5C" w14:textId="6D1456E9" w:rsidR="00331EDE" w:rsidRPr="00895314" w:rsidRDefault="00331EDE" w:rsidP="00331EDE">
      <w:pPr>
        <w:pStyle w:val="BodyText"/>
        <w:jc w:val="both"/>
        <w:rPr>
          <w:rFonts w:ascii="Arial" w:hAnsi="Arial" w:cs="Arial"/>
        </w:rPr>
      </w:pPr>
      <w:r w:rsidRPr="00895314">
        <w:rPr>
          <w:rFonts w:ascii="Arial" w:hAnsi="Arial" w:cs="Arial"/>
        </w:rPr>
        <w:t xml:space="preserve">Numerous studies have previously shown that company value is influenced by the Size of the company, leverage, and profitability. </w:t>
      </w:r>
      <w:bookmarkStart w:id="0" w:name="_Hlk204277696"/>
      <w:r w:rsidRPr="00895314">
        <w:rPr>
          <w:rFonts w:ascii="Arial" w:hAnsi="Arial" w:cs="Arial"/>
        </w:rPr>
        <w:t xml:space="preserve">Some studies showed that the Size of a company has a positive influence on company value. Because a larger company generally has easier and </w:t>
      </w:r>
      <w:r w:rsidRPr="00895314">
        <w:rPr>
          <w:rFonts w:ascii="Arial" w:hAnsi="Arial" w:cs="Arial"/>
        </w:rPr>
        <w:lastRenderedPageBreak/>
        <w:t xml:space="preserve">more stable access to funding (Berger &amp; Patti, 2006). The results are in harmony with the Research </w:t>
      </w:r>
      <w:bookmarkStart w:id="1" w:name="_Hlk204116134"/>
      <w:r w:rsidRPr="00895314">
        <w:rPr>
          <w:rFonts w:ascii="Arial" w:hAnsi="Arial" w:cs="Arial"/>
        </w:rPr>
        <w:t xml:space="preserve">of Prieto et al. (2024), </w:t>
      </w:r>
      <w:proofErr w:type="spellStart"/>
      <w:r w:rsidR="000E60CC" w:rsidRPr="00E338AC">
        <w:rPr>
          <w:rFonts w:ascii="Arial" w:hAnsi="Arial" w:cs="Arial"/>
          <w:highlight w:val="yellow"/>
        </w:rPr>
        <w:t>Mahirah</w:t>
      </w:r>
      <w:proofErr w:type="spellEnd"/>
      <w:r w:rsidR="000E60CC" w:rsidRPr="00E338AC">
        <w:rPr>
          <w:rFonts w:ascii="Arial" w:hAnsi="Arial" w:cs="Arial"/>
          <w:highlight w:val="yellow"/>
        </w:rPr>
        <w:t xml:space="preserve"> et al.</w:t>
      </w:r>
      <w:r w:rsidRPr="00E338AC">
        <w:rPr>
          <w:rFonts w:ascii="Arial" w:hAnsi="Arial" w:cs="Arial"/>
          <w:highlight w:val="yellow"/>
        </w:rPr>
        <w:t xml:space="preserve"> (2022),</w:t>
      </w:r>
      <w:r w:rsidRPr="00895314">
        <w:rPr>
          <w:rFonts w:ascii="Arial" w:hAnsi="Arial" w:cs="Arial"/>
        </w:rPr>
        <w:t xml:space="preserve"> and </w:t>
      </w:r>
      <w:proofErr w:type="spellStart"/>
      <w:r w:rsidRPr="00895314">
        <w:rPr>
          <w:rFonts w:ascii="Arial" w:hAnsi="Arial" w:cs="Arial"/>
        </w:rPr>
        <w:t>Radja</w:t>
      </w:r>
      <w:proofErr w:type="spellEnd"/>
      <w:r w:rsidRPr="00895314">
        <w:rPr>
          <w:rFonts w:ascii="Arial" w:hAnsi="Arial" w:cs="Arial"/>
        </w:rPr>
        <w:t xml:space="preserve"> &amp; </w:t>
      </w:r>
      <w:proofErr w:type="spellStart"/>
      <w:r w:rsidRPr="00895314">
        <w:rPr>
          <w:rFonts w:ascii="Arial" w:hAnsi="Arial" w:cs="Arial"/>
        </w:rPr>
        <w:t>Artini</w:t>
      </w:r>
      <w:proofErr w:type="spellEnd"/>
      <w:r w:rsidRPr="00895314">
        <w:rPr>
          <w:rFonts w:ascii="Arial" w:hAnsi="Arial" w:cs="Arial"/>
        </w:rPr>
        <w:t xml:space="preserve"> (2020)</w:t>
      </w:r>
      <w:bookmarkEnd w:id="1"/>
      <w:r w:rsidRPr="00895314">
        <w:rPr>
          <w:rFonts w:ascii="Arial" w:hAnsi="Arial" w:cs="Arial"/>
        </w:rPr>
        <w:t>.</w:t>
      </w:r>
    </w:p>
    <w:bookmarkEnd w:id="0"/>
    <w:p w14:paraId="7D643902" w14:textId="75CB574E" w:rsidR="00331EDE" w:rsidRPr="00895314" w:rsidRDefault="00331EDE" w:rsidP="00331EDE">
      <w:pPr>
        <w:pStyle w:val="BodyText"/>
        <w:jc w:val="both"/>
        <w:rPr>
          <w:rFonts w:ascii="Arial" w:hAnsi="Arial" w:cs="Arial"/>
        </w:rPr>
      </w:pPr>
      <w:r w:rsidRPr="00895314">
        <w:rPr>
          <w:rFonts w:ascii="Arial" w:hAnsi="Arial" w:cs="Arial"/>
        </w:rPr>
        <w:t xml:space="preserve">Similar findings were also reported in studies on leverage, </w:t>
      </w:r>
      <w:bookmarkStart w:id="2" w:name="_Hlk204278108"/>
      <w:bookmarkStart w:id="3" w:name="_Hlk204116572"/>
      <w:r w:rsidRPr="00895314">
        <w:rPr>
          <w:rFonts w:ascii="Arial" w:hAnsi="Arial" w:cs="Arial"/>
        </w:rPr>
        <w:t xml:space="preserve">such as those by </w:t>
      </w:r>
      <w:proofErr w:type="spellStart"/>
      <w:r w:rsidR="00D16D83" w:rsidRPr="00E338AC">
        <w:rPr>
          <w:rFonts w:ascii="Arial" w:hAnsi="Arial" w:cs="Arial"/>
          <w:highlight w:val="yellow"/>
        </w:rPr>
        <w:t>Santioso</w:t>
      </w:r>
      <w:proofErr w:type="spellEnd"/>
      <w:r w:rsidRPr="00E338AC">
        <w:rPr>
          <w:rFonts w:ascii="Arial" w:hAnsi="Arial" w:cs="Arial"/>
          <w:highlight w:val="yellow"/>
        </w:rPr>
        <w:t xml:space="preserve"> (2025),</w:t>
      </w:r>
      <w:r w:rsidRPr="00895314">
        <w:rPr>
          <w:rFonts w:ascii="Arial" w:hAnsi="Arial" w:cs="Arial"/>
        </w:rPr>
        <w:t xml:space="preserve"> </w:t>
      </w:r>
      <w:proofErr w:type="spellStart"/>
      <w:r w:rsidRPr="00895314">
        <w:rPr>
          <w:rFonts w:ascii="Arial" w:hAnsi="Arial" w:cs="Arial"/>
        </w:rPr>
        <w:t>Sulistiyo</w:t>
      </w:r>
      <w:proofErr w:type="spellEnd"/>
      <w:r w:rsidRPr="00895314">
        <w:rPr>
          <w:rFonts w:ascii="Arial" w:hAnsi="Arial" w:cs="Arial"/>
        </w:rPr>
        <w:t xml:space="preserve"> et al. (2024), and </w:t>
      </w:r>
      <w:proofErr w:type="spellStart"/>
      <w:r w:rsidRPr="00895314">
        <w:rPr>
          <w:rFonts w:ascii="Arial" w:hAnsi="Arial" w:cs="Arial"/>
        </w:rPr>
        <w:t>Sulistiyo</w:t>
      </w:r>
      <w:proofErr w:type="spellEnd"/>
      <w:r w:rsidRPr="00895314">
        <w:rPr>
          <w:rFonts w:ascii="Arial" w:hAnsi="Arial" w:cs="Arial"/>
        </w:rPr>
        <w:t xml:space="preserve"> et al. (2023), as well as </w:t>
      </w:r>
      <w:r w:rsidR="00005996" w:rsidRPr="00E338AC">
        <w:rPr>
          <w:rFonts w:ascii="Arial" w:hAnsi="Arial" w:cs="Arial"/>
          <w:highlight w:val="yellow"/>
        </w:rPr>
        <w:t xml:space="preserve">Bon &amp; </w:t>
      </w:r>
      <w:proofErr w:type="spellStart"/>
      <w:r w:rsidR="00005996" w:rsidRPr="00E338AC">
        <w:rPr>
          <w:rFonts w:ascii="Arial" w:hAnsi="Arial" w:cs="Arial"/>
          <w:highlight w:val="yellow"/>
        </w:rPr>
        <w:t>Hartoko</w:t>
      </w:r>
      <w:proofErr w:type="spellEnd"/>
      <w:r w:rsidRPr="00E338AC">
        <w:rPr>
          <w:rFonts w:ascii="Arial" w:hAnsi="Arial" w:cs="Arial"/>
          <w:highlight w:val="yellow"/>
        </w:rPr>
        <w:t xml:space="preserve"> (2022)</w:t>
      </w:r>
      <w:bookmarkEnd w:id="2"/>
      <w:r w:rsidRPr="00E338AC">
        <w:rPr>
          <w:rFonts w:ascii="Arial" w:hAnsi="Arial" w:cs="Arial"/>
          <w:highlight w:val="yellow"/>
        </w:rPr>
        <w:t>,</w:t>
      </w:r>
      <w:r w:rsidRPr="00895314">
        <w:rPr>
          <w:rFonts w:ascii="Arial" w:hAnsi="Arial" w:cs="Arial"/>
        </w:rPr>
        <w:t xml:space="preserve"> which disclose that leverage has a positive and significant effect on company value. </w:t>
      </w:r>
      <w:bookmarkEnd w:id="3"/>
      <w:r w:rsidRPr="00895314">
        <w:rPr>
          <w:rFonts w:ascii="Arial" w:hAnsi="Arial" w:cs="Arial"/>
        </w:rPr>
        <w:t>Leverage refers to a company's ability to finance its debt by using borrowed funds. The higher the leverage, the more it indicates trust in the company's creditors, and is reflected positively by the market, allowing the price share to increase, ultimately enhancing the company's value.</w:t>
      </w:r>
    </w:p>
    <w:p w14:paraId="08EC0DC5" w14:textId="1925D912" w:rsidR="00331EDE" w:rsidRPr="00895314" w:rsidRDefault="00331EDE" w:rsidP="00331EDE">
      <w:pPr>
        <w:pStyle w:val="BodyText"/>
        <w:jc w:val="both"/>
        <w:rPr>
          <w:rFonts w:ascii="Arial" w:hAnsi="Arial" w:cs="Arial"/>
        </w:rPr>
      </w:pPr>
      <w:bookmarkStart w:id="4" w:name="_Hlk204116749"/>
      <w:proofErr w:type="spellStart"/>
      <w:r w:rsidRPr="00895314">
        <w:rPr>
          <w:rFonts w:ascii="Arial" w:hAnsi="Arial" w:cs="Arial"/>
        </w:rPr>
        <w:t>Subiyanto</w:t>
      </w:r>
      <w:proofErr w:type="spellEnd"/>
      <w:r w:rsidRPr="00895314">
        <w:rPr>
          <w:rFonts w:ascii="Arial" w:hAnsi="Arial" w:cs="Arial"/>
        </w:rPr>
        <w:t xml:space="preserve"> et al. (2024</w:t>
      </w:r>
      <w:r w:rsidRPr="00E338AC">
        <w:rPr>
          <w:rFonts w:ascii="Arial" w:hAnsi="Arial" w:cs="Arial"/>
        </w:rPr>
        <w:t xml:space="preserve">), </w:t>
      </w:r>
      <w:proofErr w:type="spellStart"/>
      <w:r w:rsidR="00674406" w:rsidRPr="00E338AC">
        <w:rPr>
          <w:rFonts w:ascii="Arial" w:hAnsi="Arial" w:cs="Arial"/>
          <w:highlight w:val="yellow"/>
        </w:rPr>
        <w:t>Faoziyanti</w:t>
      </w:r>
      <w:proofErr w:type="spellEnd"/>
      <w:r w:rsidR="00674406" w:rsidRPr="00E338AC">
        <w:rPr>
          <w:rFonts w:ascii="Arial" w:hAnsi="Arial" w:cs="Arial"/>
          <w:highlight w:val="yellow"/>
        </w:rPr>
        <w:t xml:space="preserve"> &amp; </w:t>
      </w:r>
      <w:proofErr w:type="spellStart"/>
      <w:r w:rsidR="00674406" w:rsidRPr="00E338AC">
        <w:rPr>
          <w:rFonts w:ascii="Arial" w:hAnsi="Arial" w:cs="Arial"/>
          <w:highlight w:val="yellow"/>
        </w:rPr>
        <w:t>Renny</w:t>
      </w:r>
      <w:proofErr w:type="spellEnd"/>
      <w:r w:rsidRPr="00E338AC">
        <w:rPr>
          <w:rFonts w:ascii="Arial" w:hAnsi="Arial" w:cs="Arial"/>
          <w:highlight w:val="yellow"/>
        </w:rPr>
        <w:t xml:space="preserve"> (</w:t>
      </w:r>
      <w:r w:rsidRPr="005228FA">
        <w:rPr>
          <w:rFonts w:ascii="Arial" w:hAnsi="Arial" w:cs="Arial"/>
          <w:highlight w:val="yellow"/>
        </w:rPr>
        <w:t>2024)</w:t>
      </w:r>
      <w:r w:rsidRPr="00895314">
        <w:rPr>
          <w:rFonts w:ascii="Arial" w:hAnsi="Arial" w:cs="Arial"/>
        </w:rPr>
        <w:t xml:space="preserve">, </w:t>
      </w:r>
      <w:proofErr w:type="spellStart"/>
      <w:r w:rsidRPr="00895314">
        <w:rPr>
          <w:rFonts w:ascii="Arial" w:hAnsi="Arial" w:cs="Arial"/>
        </w:rPr>
        <w:t>Siregar</w:t>
      </w:r>
      <w:proofErr w:type="spellEnd"/>
      <w:r w:rsidRPr="00895314">
        <w:rPr>
          <w:rFonts w:ascii="Arial" w:hAnsi="Arial" w:cs="Arial"/>
        </w:rPr>
        <w:t xml:space="preserve"> et al. (2023), Damayanti &amp; </w:t>
      </w:r>
      <w:proofErr w:type="spellStart"/>
      <w:r w:rsidRPr="00895314">
        <w:rPr>
          <w:rFonts w:ascii="Arial" w:hAnsi="Arial" w:cs="Arial"/>
        </w:rPr>
        <w:t>Sucipto</w:t>
      </w:r>
      <w:proofErr w:type="spellEnd"/>
      <w:r w:rsidRPr="00895314">
        <w:rPr>
          <w:rFonts w:ascii="Arial" w:hAnsi="Arial" w:cs="Arial"/>
        </w:rPr>
        <w:t xml:space="preserve"> (2022), and </w:t>
      </w:r>
      <w:proofErr w:type="spellStart"/>
      <w:r w:rsidRPr="00895314">
        <w:rPr>
          <w:rFonts w:ascii="Arial" w:hAnsi="Arial" w:cs="Arial"/>
        </w:rPr>
        <w:t>Setyabudi</w:t>
      </w:r>
      <w:proofErr w:type="spellEnd"/>
      <w:r w:rsidRPr="00895314">
        <w:rPr>
          <w:rFonts w:ascii="Arial" w:hAnsi="Arial" w:cs="Arial"/>
        </w:rPr>
        <w:t xml:space="preserve"> (2021)</w:t>
      </w:r>
      <w:bookmarkEnd w:id="4"/>
      <w:r w:rsidRPr="00895314">
        <w:rPr>
          <w:rFonts w:ascii="Arial" w:hAnsi="Arial" w:cs="Arial"/>
        </w:rPr>
        <w:t xml:space="preserve"> disclose that profitability is significantly positively influential to company value. Increased profits demonstrate that the company has successfully achieved efficiency and effectiveness in management, capturing the market's positive attention and thereby increasing the company's value.</w:t>
      </w:r>
    </w:p>
    <w:p w14:paraId="62D904C6" w14:textId="77777777" w:rsidR="00790ADA" w:rsidRDefault="00331EDE" w:rsidP="00331EDE">
      <w:pPr>
        <w:pStyle w:val="Body"/>
        <w:spacing w:after="0"/>
        <w:rPr>
          <w:rFonts w:ascii="Arial" w:hAnsi="Arial" w:cs="Arial"/>
        </w:rPr>
      </w:pPr>
      <w:r w:rsidRPr="00895314">
        <w:rPr>
          <w:rFonts w:ascii="Arial" w:hAnsi="Arial" w:cs="Arial"/>
        </w:rPr>
        <w:t>This study aims to investigate the impact of return on the Size of the company, leverage, and profitability on company value in the food and beverage sector listed on the IDX.</w:t>
      </w:r>
    </w:p>
    <w:p w14:paraId="3A990156" w14:textId="77777777" w:rsidR="00D50612" w:rsidRPr="00FB3A86" w:rsidRDefault="00D50612" w:rsidP="00441B6F">
      <w:pPr>
        <w:pStyle w:val="Body"/>
        <w:spacing w:after="0"/>
        <w:rPr>
          <w:rFonts w:ascii="Arial" w:hAnsi="Arial" w:cs="Arial"/>
        </w:rPr>
      </w:pPr>
    </w:p>
    <w:p w14:paraId="1AD51F2E" w14:textId="77777777" w:rsidR="007F7B32" w:rsidRDefault="00902823" w:rsidP="00441B6F">
      <w:pPr>
        <w:pStyle w:val="AbstHead"/>
        <w:spacing w:after="0"/>
        <w:jc w:val="both"/>
        <w:rPr>
          <w:rFonts w:ascii="Arial" w:hAnsi="Arial" w:cs="Arial"/>
        </w:rPr>
      </w:pPr>
      <w:r>
        <w:rPr>
          <w:rFonts w:ascii="Arial" w:hAnsi="Arial" w:cs="Arial"/>
        </w:rPr>
        <w:t xml:space="preserve">2. </w:t>
      </w:r>
      <w:r w:rsidR="00331EDE" w:rsidRPr="00331EDE">
        <w:rPr>
          <w:rFonts w:ascii="Arial" w:hAnsi="Arial" w:cs="Arial"/>
        </w:rPr>
        <w:t>Literature Review and Hypothesis Development</w:t>
      </w:r>
      <w:r w:rsidR="00331EDE">
        <w:rPr>
          <w:rFonts w:ascii="Arial" w:hAnsi="Arial" w:cs="Arial"/>
        </w:rPr>
        <w:t>.</w:t>
      </w:r>
      <w:r w:rsidR="007F7B32">
        <w:rPr>
          <w:rFonts w:ascii="Arial" w:hAnsi="Arial" w:cs="Arial"/>
        </w:rPr>
        <w:t xml:space="preserve"> </w:t>
      </w:r>
    </w:p>
    <w:p w14:paraId="7D19E081" w14:textId="77777777" w:rsidR="00790ADA" w:rsidRPr="00FB3A86" w:rsidRDefault="00790ADA" w:rsidP="00441B6F">
      <w:pPr>
        <w:pStyle w:val="AbstHead"/>
        <w:spacing w:after="0"/>
        <w:jc w:val="both"/>
        <w:rPr>
          <w:rFonts w:ascii="Arial" w:hAnsi="Arial" w:cs="Arial"/>
        </w:rPr>
      </w:pPr>
    </w:p>
    <w:p w14:paraId="64C6A8ED" w14:textId="77777777" w:rsidR="007D4983" w:rsidRPr="007D4983" w:rsidRDefault="007D4983" w:rsidP="007D4983">
      <w:pPr>
        <w:pStyle w:val="Body"/>
        <w:rPr>
          <w:rFonts w:ascii="Arial" w:hAnsi="Arial" w:cs="Arial"/>
          <w:b/>
          <w:bCs/>
          <w:sz w:val="22"/>
          <w:szCs w:val="22"/>
        </w:rPr>
      </w:pPr>
      <w:r w:rsidRPr="007D4983">
        <w:rPr>
          <w:rFonts w:ascii="Arial" w:hAnsi="Arial" w:cs="Arial"/>
          <w:b/>
          <w:bCs/>
          <w:sz w:val="22"/>
          <w:szCs w:val="22"/>
        </w:rPr>
        <w:t xml:space="preserve">2.1. Signal </w:t>
      </w:r>
      <w:r w:rsidR="00331EDE">
        <w:rPr>
          <w:rFonts w:ascii="Arial" w:hAnsi="Arial" w:cs="Arial"/>
          <w:b/>
          <w:bCs/>
          <w:sz w:val="22"/>
          <w:szCs w:val="22"/>
        </w:rPr>
        <w:t>T</w:t>
      </w:r>
      <w:r w:rsidRPr="007D4983">
        <w:rPr>
          <w:rFonts w:ascii="Arial" w:hAnsi="Arial" w:cs="Arial"/>
          <w:b/>
          <w:bCs/>
          <w:sz w:val="22"/>
          <w:szCs w:val="22"/>
        </w:rPr>
        <w:t>heory.</w:t>
      </w:r>
    </w:p>
    <w:p w14:paraId="344B73E0" w14:textId="77777777" w:rsidR="007D4983" w:rsidRPr="007D4983" w:rsidRDefault="00331EDE" w:rsidP="007D4983">
      <w:pPr>
        <w:pStyle w:val="Body"/>
        <w:rPr>
          <w:rFonts w:ascii="Arial" w:hAnsi="Arial" w:cs="Arial"/>
        </w:rPr>
      </w:pPr>
      <w:r w:rsidRPr="00895314">
        <w:rPr>
          <w:rFonts w:ascii="Arial" w:hAnsi="Arial" w:cs="Arial"/>
        </w:rPr>
        <w:t>Theory signals that information asymmetry between managers (as internal parties) and investors (as external parties) can be reduced through disclosure of relevant and credible information (Spence, 1973). The theory signal is often used to explain the importance of management informing the public about its finances</w:t>
      </w:r>
      <w:r w:rsidR="00D34064">
        <w:rPr>
          <w:rFonts w:ascii="Arial" w:hAnsi="Arial" w:cs="Arial"/>
        </w:rPr>
        <w:t>,</w:t>
      </w:r>
      <w:r w:rsidRPr="00895314">
        <w:rPr>
          <w:rFonts w:ascii="Arial" w:hAnsi="Arial" w:cs="Arial"/>
        </w:rPr>
        <w:t xml:space="preserve"> so that the market reacts positively to the company. Like Dang et al. (2018) stated, the Size of a company is often used as a signal of financial strength and the existence of a long-term strategy that can attract investors. Leverage is a decision strategy that conveys information (signals) to the market regarding the management of optimism to facilitate debt repayment (Frank &amp; Goyal, 2009). Profitability is used by companies as a signal to internal forces in the financial markets </w:t>
      </w:r>
      <w:bookmarkStart w:id="5" w:name="_Hlk204935998"/>
      <w:r w:rsidRPr="00895314">
        <w:rPr>
          <w:rFonts w:ascii="Arial" w:hAnsi="Arial" w:cs="Arial"/>
        </w:rPr>
        <w:t>(</w:t>
      </w:r>
      <w:proofErr w:type="spellStart"/>
      <w:r w:rsidRPr="00895314">
        <w:rPr>
          <w:rFonts w:ascii="Arial" w:hAnsi="Arial" w:cs="Arial"/>
        </w:rPr>
        <w:t>Pindado</w:t>
      </w:r>
      <w:proofErr w:type="spellEnd"/>
      <w:r w:rsidRPr="00895314">
        <w:rPr>
          <w:rFonts w:ascii="Arial" w:hAnsi="Arial" w:cs="Arial"/>
        </w:rPr>
        <w:t xml:space="preserve"> &amp; de la Torre, 2011)</w:t>
      </w:r>
      <w:bookmarkEnd w:id="5"/>
      <w:r w:rsidRPr="00895314">
        <w:rPr>
          <w:rFonts w:ascii="Arial" w:hAnsi="Arial" w:cs="Arial"/>
        </w:rPr>
        <w:t>.</w:t>
      </w:r>
    </w:p>
    <w:p w14:paraId="4DA921CE" w14:textId="77777777" w:rsidR="007D4983" w:rsidRPr="007D4983" w:rsidRDefault="007D4983" w:rsidP="007D4983">
      <w:pPr>
        <w:pStyle w:val="Body"/>
        <w:rPr>
          <w:rFonts w:ascii="Arial" w:hAnsi="Arial" w:cs="Arial"/>
          <w:b/>
          <w:bCs/>
          <w:sz w:val="22"/>
          <w:szCs w:val="22"/>
        </w:rPr>
      </w:pPr>
      <w:r w:rsidRPr="007D4983">
        <w:rPr>
          <w:rFonts w:ascii="Arial" w:hAnsi="Arial" w:cs="Arial"/>
          <w:b/>
          <w:bCs/>
          <w:sz w:val="22"/>
          <w:szCs w:val="22"/>
        </w:rPr>
        <w:t xml:space="preserve">2.2. </w:t>
      </w:r>
      <w:r w:rsidR="00331EDE" w:rsidRPr="00331EDE">
        <w:rPr>
          <w:rFonts w:ascii="Arial" w:hAnsi="Arial" w:cs="Arial"/>
          <w:b/>
          <w:bCs/>
          <w:sz w:val="22"/>
          <w:szCs w:val="22"/>
        </w:rPr>
        <w:t>Influence Size Company Against Company Value.</w:t>
      </w:r>
    </w:p>
    <w:p w14:paraId="6C82B5F9" w14:textId="77777777" w:rsidR="00331EDE" w:rsidRPr="00895314" w:rsidRDefault="00331EDE" w:rsidP="00331EDE">
      <w:pPr>
        <w:pStyle w:val="BodyText"/>
        <w:jc w:val="both"/>
        <w:rPr>
          <w:rFonts w:ascii="Arial" w:hAnsi="Arial" w:cs="Arial"/>
        </w:rPr>
      </w:pPr>
      <w:r w:rsidRPr="00895314">
        <w:rPr>
          <w:rFonts w:ascii="Arial" w:hAnsi="Arial" w:cs="Arial"/>
        </w:rPr>
        <w:t xml:space="preserve">The Size of a company describes its scale, big or small, which reflects its capacity, assets, sales volume, and resources (Dang et al., 2018). </w:t>
      </w:r>
      <w:bookmarkStart w:id="6" w:name="_Hlk204284075"/>
      <w:r w:rsidRPr="00895314">
        <w:rPr>
          <w:rFonts w:ascii="Arial" w:hAnsi="Arial" w:cs="Arial"/>
        </w:rPr>
        <w:t xml:space="preserve">Dang et al. (2018) </w:t>
      </w:r>
      <w:bookmarkEnd w:id="6"/>
      <w:r w:rsidRPr="00895314">
        <w:rPr>
          <w:rFonts w:ascii="Arial" w:hAnsi="Arial" w:cs="Arial"/>
        </w:rPr>
        <w:t>also revealed that the Size of a company is often measured using the natural logarithm of total assets (Ln Assets) to provide a more stable description of the scale of an operational company.</w:t>
      </w:r>
      <w:bookmarkStart w:id="7" w:name="_Hlk204275854"/>
    </w:p>
    <w:p w14:paraId="6D8BFF00" w14:textId="0765453F" w:rsidR="00331EDE" w:rsidRPr="00895314" w:rsidRDefault="00331EDE" w:rsidP="00331EDE">
      <w:pPr>
        <w:jc w:val="both"/>
        <w:rPr>
          <w:rFonts w:ascii="Arial" w:hAnsi="Arial" w:cs="Arial"/>
        </w:rPr>
      </w:pPr>
      <w:r w:rsidRPr="00895314">
        <w:rPr>
          <w:rFonts w:ascii="Arial" w:hAnsi="Arial" w:cs="Arial"/>
        </w:rPr>
        <w:t xml:space="preserve">In perspective </w:t>
      </w:r>
      <w:proofErr w:type="spellStart"/>
      <w:r w:rsidRPr="00895314">
        <w:rPr>
          <w:rFonts w:ascii="Arial" w:hAnsi="Arial" w:cs="Arial"/>
        </w:rPr>
        <w:t>signalling</w:t>
      </w:r>
      <w:proofErr w:type="spellEnd"/>
      <w:r w:rsidRPr="00895314">
        <w:rPr>
          <w:rFonts w:ascii="Arial" w:hAnsi="Arial" w:cs="Arial"/>
        </w:rPr>
        <w:t xml:space="preserve"> theory</w:t>
      </w:r>
      <w:bookmarkEnd w:id="7"/>
      <w:r w:rsidRPr="00895314">
        <w:rPr>
          <w:rFonts w:ascii="Arial" w:hAnsi="Arial" w:cs="Arial"/>
        </w:rPr>
        <w:t xml:space="preserve">, the Size of a company can be considered a signal sent by management to investors regarding the prospects and stability of the company in the future. </w:t>
      </w:r>
      <w:bookmarkStart w:id="8" w:name="_Hlk204278470"/>
      <w:r w:rsidRPr="00895314">
        <w:rPr>
          <w:rFonts w:ascii="Arial" w:hAnsi="Arial" w:cs="Arial"/>
        </w:rPr>
        <w:t xml:space="preserve">Dang et al. (2018) revealed that the Size of a company is often used as a signal of financial strength and the existence of a long-term track record that can attract investors. </w:t>
      </w:r>
      <w:bookmarkEnd w:id="8"/>
      <w:r w:rsidRPr="00895314">
        <w:rPr>
          <w:rFonts w:ascii="Arial" w:hAnsi="Arial" w:cs="Arial"/>
        </w:rPr>
        <w:t xml:space="preserve">Companies of a large size usually have wider access to power, greater financial stability, and stronger bargaining power in the market. Thus, the company is considered more capable of enduring a pressured economy, and opportunities produce more consistent benefits. This signal can increase investor confidence in a performing company, which in turn can push the market price of the company and the value of the company (Brigham &amp; Daves, 2019). Predicting the strengthened results research that shows the Size of a company's influence is positive to company value (Prieto et al., 2024; </w:t>
      </w:r>
      <w:proofErr w:type="spellStart"/>
      <w:r w:rsidR="000E60CC" w:rsidRPr="00E338AC">
        <w:rPr>
          <w:rFonts w:ascii="Arial" w:hAnsi="Arial" w:cs="Arial"/>
          <w:highlight w:val="yellow"/>
        </w:rPr>
        <w:t>Mahirah</w:t>
      </w:r>
      <w:proofErr w:type="spellEnd"/>
      <w:r w:rsidR="000E60CC" w:rsidRPr="00E338AC">
        <w:rPr>
          <w:rFonts w:ascii="Arial" w:hAnsi="Arial" w:cs="Arial"/>
          <w:highlight w:val="yellow"/>
        </w:rPr>
        <w:t xml:space="preserve"> et al.</w:t>
      </w:r>
      <w:r w:rsidRPr="00E338AC">
        <w:rPr>
          <w:rFonts w:ascii="Arial" w:hAnsi="Arial" w:cs="Arial"/>
          <w:highlight w:val="yellow"/>
        </w:rPr>
        <w:t>, 2022</w:t>
      </w:r>
      <w:r w:rsidRPr="00895314">
        <w:rPr>
          <w:rFonts w:ascii="Arial" w:hAnsi="Arial" w:cs="Arial"/>
        </w:rPr>
        <w:t xml:space="preserve">; </w:t>
      </w:r>
      <w:proofErr w:type="spellStart"/>
      <w:r w:rsidRPr="00895314">
        <w:rPr>
          <w:rFonts w:ascii="Arial" w:hAnsi="Arial" w:cs="Arial"/>
        </w:rPr>
        <w:t>Radja</w:t>
      </w:r>
      <w:proofErr w:type="spellEnd"/>
      <w:r w:rsidRPr="00895314">
        <w:rPr>
          <w:rFonts w:ascii="Arial" w:hAnsi="Arial" w:cs="Arial"/>
        </w:rPr>
        <w:t xml:space="preserve"> &amp; </w:t>
      </w:r>
      <w:proofErr w:type="spellStart"/>
      <w:r w:rsidRPr="00895314">
        <w:rPr>
          <w:rFonts w:ascii="Arial" w:hAnsi="Arial" w:cs="Arial"/>
        </w:rPr>
        <w:t>Artini</w:t>
      </w:r>
      <w:proofErr w:type="spellEnd"/>
      <w:r w:rsidRPr="00895314">
        <w:rPr>
          <w:rFonts w:ascii="Arial" w:hAnsi="Arial" w:cs="Arial"/>
        </w:rPr>
        <w:t>, 2020).</w:t>
      </w:r>
      <w:bookmarkStart w:id="9" w:name="_Hlk204278176"/>
    </w:p>
    <w:p w14:paraId="2EC2926B" w14:textId="77777777" w:rsidR="007D4983" w:rsidRPr="007D4983" w:rsidRDefault="00331EDE" w:rsidP="00331EDE">
      <w:pPr>
        <w:pStyle w:val="Body"/>
        <w:rPr>
          <w:rFonts w:ascii="Arial" w:hAnsi="Arial" w:cs="Arial"/>
        </w:rPr>
      </w:pPr>
      <w:r w:rsidRPr="00895314">
        <w:rPr>
          <w:rFonts w:ascii="Arial" w:hAnsi="Arial" w:cs="Arial"/>
        </w:rPr>
        <w:t>Based on the information, Hypothesis 1 (H1) states that the Size of the company is positively influential on company value.</w:t>
      </w:r>
      <w:bookmarkEnd w:id="9"/>
    </w:p>
    <w:p w14:paraId="7977F09A" w14:textId="77777777" w:rsidR="007D4983" w:rsidRPr="007D4983" w:rsidRDefault="007D4983" w:rsidP="007D4983">
      <w:pPr>
        <w:pStyle w:val="Body"/>
        <w:rPr>
          <w:rFonts w:ascii="Arial" w:hAnsi="Arial" w:cs="Arial"/>
          <w:b/>
          <w:bCs/>
          <w:sz w:val="22"/>
          <w:szCs w:val="22"/>
        </w:rPr>
      </w:pPr>
      <w:r w:rsidRPr="007D4983">
        <w:rPr>
          <w:rFonts w:ascii="Arial" w:hAnsi="Arial" w:cs="Arial"/>
          <w:b/>
          <w:bCs/>
          <w:sz w:val="22"/>
          <w:szCs w:val="22"/>
        </w:rPr>
        <w:lastRenderedPageBreak/>
        <w:t xml:space="preserve">2.3. The </w:t>
      </w:r>
      <w:r w:rsidR="00331EDE">
        <w:rPr>
          <w:rFonts w:ascii="Arial" w:hAnsi="Arial" w:cs="Arial"/>
          <w:b/>
          <w:bCs/>
          <w:sz w:val="22"/>
          <w:szCs w:val="22"/>
        </w:rPr>
        <w:t>E</w:t>
      </w:r>
      <w:r w:rsidRPr="007D4983">
        <w:rPr>
          <w:rFonts w:ascii="Arial" w:hAnsi="Arial" w:cs="Arial"/>
          <w:b/>
          <w:bCs/>
          <w:sz w:val="22"/>
          <w:szCs w:val="22"/>
        </w:rPr>
        <w:t xml:space="preserve">ffect of </w:t>
      </w:r>
      <w:r w:rsidR="00331EDE">
        <w:rPr>
          <w:rFonts w:ascii="Arial" w:hAnsi="Arial" w:cs="Arial"/>
          <w:b/>
          <w:bCs/>
          <w:sz w:val="22"/>
          <w:szCs w:val="22"/>
        </w:rPr>
        <w:t>L</w:t>
      </w:r>
      <w:r w:rsidRPr="007D4983">
        <w:rPr>
          <w:rFonts w:ascii="Arial" w:hAnsi="Arial" w:cs="Arial"/>
          <w:b/>
          <w:bCs/>
          <w:sz w:val="22"/>
          <w:szCs w:val="22"/>
        </w:rPr>
        <w:t xml:space="preserve">everage on </w:t>
      </w:r>
      <w:r w:rsidR="00331EDE">
        <w:rPr>
          <w:rFonts w:ascii="Arial" w:hAnsi="Arial" w:cs="Arial"/>
          <w:b/>
          <w:bCs/>
          <w:sz w:val="22"/>
          <w:szCs w:val="22"/>
        </w:rPr>
        <w:t>Company</w:t>
      </w:r>
      <w:r w:rsidRPr="007D4983">
        <w:rPr>
          <w:rFonts w:ascii="Arial" w:hAnsi="Arial" w:cs="Arial"/>
          <w:b/>
          <w:bCs/>
          <w:sz w:val="22"/>
          <w:szCs w:val="22"/>
        </w:rPr>
        <w:t xml:space="preserve"> </w:t>
      </w:r>
      <w:r w:rsidR="00331EDE">
        <w:rPr>
          <w:rFonts w:ascii="Arial" w:hAnsi="Arial" w:cs="Arial"/>
          <w:b/>
          <w:bCs/>
          <w:sz w:val="22"/>
          <w:szCs w:val="22"/>
        </w:rPr>
        <w:t>V</w:t>
      </w:r>
      <w:r w:rsidRPr="007D4983">
        <w:rPr>
          <w:rFonts w:ascii="Arial" w:hAnsi="Arial" w:cs="Arial"/>
          <w:b/>
          <w:bCs/>
          <w:sz w:val="22"/>
          <w:szCs w:val="22"/>
        </w:rPr>
        <w:t>alue.</w:t>
      </w:r>
    </w:p>
    <w:p w14:paraId="09564D11" w14:textId="77777777" w:rsidR="00331EDE" w:rsidRPr="00895314" w:rsidRDefault="00331EDE" w:rsidP="00331EDE">
      <w:pPr>
        <w:pStyle w:val="BodyText"/>
        <w:jc w:val="both"/>
        <w:rPr>
          <w:rFonts w:ascii="Arial" w:hAnsi="Arial" w:cs="Arial"/>
        </w:rPr>
      </w:pPr>
      <w:r w:rsidRPr="00895314">
        <w:rPr>
          <w:rFonts w:ascii="Arial" w:hAnsi="Arial" w:cs="Arial"/>
        </w:rPr>
        <w:t>Leverage shows the proportion of debt in the structure of a funding company (Frank &amp; Goyal, 2009). Leverage can be measured through the Debt-to-Equity Ratio (DER) and the Debt-to-Asset Ratio (DAR). The higher leverage indicates that a big company finances its activities through debt (Brigham &amp; Houston, 2021).</w:t>
      </w:r>
    </w:p>
    <w:p w14:paraId="4ED7483C" w14:textId="4D05E172" w:rsidR="00331EDE" w:rsidRPr="00895314" w:rsidRDefault="00331EDE" w:rsidP="00331EDE">
      <w:pPr>
        <w:pStyle w:val="BodyText"/>
        <w:jc w:val="both"/>
        <w:rPr>
          <w:rFonts w:ascii="Arial" w:hAnsi="Arial" w:cs="Arial"/>
        </w:rPr>
      </w:pPr>
      <w:r w:rsidRPr="00895314">
        <w:rPr>
          <w:rFonts w:ascii="Arial" w:hAnsi="Arial" w:cs="Arial"/>
        </w:rPr>
        <w:t>In perspective signal</w:t>
      </w:r>
      <w:bookmarkStart w:id="10" w:name="_Hlk204278523"/>
      <w:r w:rsidRPr="00895314">
        <w:rPr>
          <w:rFonts w:ascii="Arial" w:hAnsi="Arial" w:cs="Arial"/>
        </w:rPr>
        <w:t xml:space="preserve"> theory, leverage is viewed as a strategic decision that conveys information (signals) to the market regarding the management of optimism to facilitate debt repayment (Frank &amp; Goyal, 2009).</w:t>
      </w:r>
      <w:bookmarkEnd w:id="10"/>
      <w:r w:rsidRPr="00895314">
        <w:rPr>
          <w:rFonts w:ascii="Arial" w:hAnsi="Arial" w:cs="Arial"/>
        </w:rPr>
        <w:t xml:space="preserve"> The use of debt is seen as a signal that management </w:t>
      </w:r>
      <w:r w:rsidR="00B71F0A">
        <w:rPr>
          <w:rFonts w:ascii="Arial" w:hAnsi="Arial" w:cs="Arial"/>
        </w:rPr>
        <w:t>can</w:t>
      </w:r>
      <w:r w:rsidRPr="00895314">
        <w:rPr>
          <w:rFonts w:ascii="Arial" w:hAnsi="Arial" w:cs="Arial"/>
        </w:rPr>
        <w:t xml:space="preserve"> produce future cash flows to fulfil</w:t>
      </w:r>
      <w:r w:rsidR="00B71F0A">
        <w:rPr>
          <w:rFonts w:ascii="Arial" w:hAnsi="Arial" w:cs="Arial"/>
        </w:rPr>
        <w:t>l</w:t>
      </w:r>
      <w:r w:rsidRPr="00895314">
        <w:rPr>
          <w:rFonts w:ascii="Arial" w:hAnsi="Arial" w:cs="Arial"/>
        </w:rPr>
        <w:t xml:space="preserve"> its debt obligations. This means that only a real company owns finance prospects with good, brave, and significant take-out loan amounts. Furthermore, the proper use of leverage can enhance managerial efficiency, as debt creates pressure for discipline through the obligation to pay interest and principal on the debt (Jensen, 1986). This matters because it reduces the likelihood of waste of funds by managers, thereby increasing investor confidence in the company's performance and prospects, which ultimately enhances the company's value. Predicting the strengthened results of Research that shows leverage has a significant positive effect on company value </w:t>
      </w:r>
      <w:r w:rsidRPr="00E338AC">
        <w:rPr>
          <w:rFonts w:ascii="Arial" w:hAnsi="Arial" w:cs="Arial"/>
          <w:highlight w:val="yellow"/>
        </w:rPr>
        <w:t>(</w:t>
      </w:r>
      <w:proofErr w:type="spellStart"/>
      <w:r w:rsidR="00D16D83" w:rsidRPr="00E338AC">
        <w:rPr>
          <w:rFonts w:ascii="Arial" w:hAnsi="Arial" w:cs="Arial"/>
          <w:highlight w:val="yellow"/>
        </w:rPr>
        <w:t>Santioso</w:t>
      </w:r>
      <w:proofErr w:type="spellEnd"/>
      <w:r w:rsidRPr="00E338AC">
        <w:rPr>
          <w:rFonts w:ascii="Arial" w:hAnsi="Arial" w:cs="Arial"/>
          <w:highlight w:val="yellow"/>
        </w:rPr>
        <w:t>, 2025</w:t>
      </w:r>
      <w:r w:rsidRPr="00E338AC">
        <w:rPr>
          <w:rFonts w:ascii="Arial" w:hAnsi="Arial" w:cs="Arial"/>
        </w:rPr>
        <w:t>;</w:t>
      </w:r>
      <w:r w:rsidRPr="00895314">
        <w:rPr>
          <w:rFonts w:ascii="Arial" w:hAnsi="Arial" w:cs="Arial"/>
        </w:rPr>
        <w:t xml:space="preserve"> </w:t>
      </w:r>
      <w:proofErr w:type="spellStart"/>
      <w:r w:rsidRPr="00895314">
        <w:rPr>
          <w:rFonts w:ascii="Arial" w:hAnsi="Arial" w:cs="Arial"/>
        </w:rPr>
        <w:t>Sulistiyo</w:t>
      </w:r>
      <w:proofErr w:type="spellEnd"/>
      <w:r w:rsidRPr="00895314">
        <w:rPr>
          <w:rFonts w:ascii="Arial" w:hAnsi="Arial" w:cs="Arial"/>
        </w:rPr>
        <w:t xml:space="preserve"> et al., 2024; </w:t>
      </w:r>
      <w:proofErr w:type="spellStart"/>
      <w:r w:rsidRPr="00895314">
        <w:rPr>
          <w:rFonts w:ascii="Arial" w:hAnsi="Arial" w:cs="Arial"/>
        </w:rPr>
        <w:t>Sulistiyo</w:t>
      </w:r>
      <w:proofErr w:type="spellEnd"/>
      <w:r w:rsidRPr="00895314">
        <w:rPr>
          <w:rFonts w:ascii="Arial" w:hAnsi="Arial" w:cs="Arial"/>
        </w:rPr>
        <w:t xml:space="preserve"> et al., 2023; and </w:t>
      </w:r>
      <w:r w:rsidR="00005996" w:rsidRPr="00E338AC">
        <w:rPr>
          <w:rFonts w:ascii="Arial" w:hAnsi="Arial" w:cs="Arial"/>
          <w:highlight w:val="yellow"/>
        </w:rPr>
        <w:t xml:space="preserve">Bon &amp; </w:t>
      </w:r>
      <w:proofErr w:type="spellStart"/>
      <w:r w:rsidR="00005996" w:rsidRPr="00E338AC">
        <w:rPr>
          <w:rFonts w:ascii="Arial" w:hAnsi="Arial" w:cs="Arial"/>
          <w:highlight w:val="yellow"/>
        </w:rPr>
        <w:t>Hartoko</w:t>
      </w:r>
      <w:proofErr w:type="spellEnd"/>
      <w:r w:rsidRPr="00E338AC">
        <w:rPr>
          <w:rFonts w:ascii="Arial" w:hAnsi="Arial" w:cs="Arial"/>
          <w:highlight w:val="yellow"/>
        </w:rPr>
        <w:t>, 2022</w:t>
      </w:r>
      <w:r w:rsidRPr="00895314">
        <w:rPr>
          <w:rFonts w:ascii="Arial" w:hAnsi="Arial" w:cs="Arial"/>
        </w:rPr>
        <w:t>).</w:t>
      </w:r>
    </w:p>
    <w:p w14:paraId="33FB1571" w14:textId="77777777" w:rsidR="007D4983" w:rsidRPr="007D4983" w:rsidRDefault="00331EDE" w:rsidP="00331EDE">
      <w:pPr>
        <w:pStyle w:val="Body"/>
        <w:rPr>
          <w:rFonts w:ascii="Arial" w:hAnsi="Arial" w:cs="Arial"/>
        </w:rPr>
      </w:pPr>
      <w:r w:rsidRPr="00895314">
        <w:rPr>
          <w:rFonts w:ascii="Arial" w:hAnsi="Arial" w:cs="Arial"/>
        </w:rPr>
        <w:t>Based on the information, Hypothesis 2 (H2) states that leverage has a positive effect on company value.</w:t>
      </w:r>
    </w:p>
    <w:p w14:paraId="42725C41" w14:textId="77777777" w:rsidR="007D4983" w:rsidRPr="007D4983" w:rsidRDefault="007D4983" w:rsidP="007D4983">
      <w:pPr>
        <w:pStyle w:val="Body"/>
        <w:rPr>
          <w:rFonts w:ascii="Arial" w:hAnsi="Arial" w:cs="Arial"/>
          <w:b/>
          <w:bCs/>
          <w:sz w:val="22"/>
          <w:szCs w:val="22"/>
        </w:rPr>
      </w:pPr>
      <w:r w:rsidRPr="007D4983">
        <w:rPr>
          <w:rFonts w:ascii="Arial" w:hAnsi="Arial" w:cs="Arial"/>
          <w:b/>
          <w:bCs/>
          <w:sz w:val="22"/>
          <w:szCs w:val="22"/>
        </w:rPr>
        <w:t xml:space="preserve">2.4. The </w:t>
      </w:r>
      <w:r w:rsidR="00331EDE">
        <w:rPr>
          <w:rFonts w:ascii="Arial" w:hAnsi="Arial" w:cs="Arial"/>
          <w:b/>
          <w:bCs/>
          <w:sz w:val="22"/>
          <w:szCs w:val="22"/>
        </w:rPr>
        <w:t>E</w:t>
      </w:r>
      <w:r w:rsidRPr="007D4983">
        <w:rPr>
          <w:rFonts w:ascii="Arial" w:hAnsi="Arial" w:cs="Arial"/>
          <w:b/>
          <w:bCs/>
          <w:sz w:val="22"/>
          <w:szCs w:val="22"/>
        </w:rPr>
        <w:t xml:space="preserve">ffect of </w:t>
      </w:r>
      <w:r w:rsidR="00331EDE">
        <w:rPr>
          <w:rFonts w:ascii="Arial" w:hAnsi="Arial" w:cs="Arial"/>
          <w:b/>
          <w:bCs/>
          <w:sz w:val="22"/>
          <w:szCs w:val="22"/>
        </w:rPr>
        <w:t>P</w:t>
      </w:r>
      <w:r w:rsidRPr="007D4983">
        <w:rPr>
          <w:rFonts w:ascii="Arial" w:hAnsi="Arial" w:cs="Arial"/>
          <w:b/>
          <w:bCs/>
          <w:sz w:val="22"/>
          <w:szCs w:val="22"/>
        </w:rPr>
        <w:t xml:space="preserve">rofitability on </w:t>
      </w:r>
      <w:r w:rsidR="00331EDE">
        <w:rPr>
          <w:rFonts w:ascii="Arial" w:hAnsi="Arial" w:cs="Arial"/>
          <w:b/>
          <w:bCs/>
          <w:sz w:val="22"/>
          <w:szCs w:val="22"/>
        </w:rPr>
        <w:t>Company</w:t>
      </w:r>
      <w:r w:rsidRPr="007D4983">
        <w:rPr>
          <w:rFonts w:ascii="Arial" w:hAnsi="Arial" w:cs="Arial"/>
          <w:b/>
          <w:bCs/>
          <w:sz w:val="22"/>
          <w:szCs w:val="22"/>
        </w:rPr>
        <w:t xml:space="preserve"> </w:t>
      </w:r>
      <w:r w:rsidR="00331EDE">
        <w:rPr>
          <w:rFonts w:ascii="Arial" w:hAnsi="Arial" w:cs="Arial"/>
          <w:b/>
          <w:bCs/>
          <w:sz w:val="22"/>
          <w:szCs w:val="22"/>
        </w:rPr>
        <w:t>V</w:t>
      </w:r>
      <w:r w:rsidRPr="007D4983">
        <w:rPr>
          <w:rFonts w:ascii="Arial" w:hAnsi="Arial" w:cs="Arial"/>
          <w:b/>
          <w:bCs/>
          <w:sz w:val="22"/>
          <w:szCs w:val="22"/>
        </w:rPr>
        <w:t>alue</w:t>
      </w:r>
      <w:r>
        <w:rPr>
          <w:rFonts w:ascii="Arial" w:hAnsi="Arial" w:cs="Arial"/>
          <w:b/>
          <w:bCs/>
          <w:sz w:val="22"/>
          <w:szCs w:val="22"/>
        </w:rPr>
        <w:t>.</w:t>
      </w:r>
    </w:p>
    <w:p w14:paraId="3849F90A" w14:textId="5EBEE9A8" w:rsidR="00331EDE" w:rsidRPr="00895314" w:rsidRDefault="00331EDE" w:rsidP="00331EDE">
      <w:pPr>
        <w:pStyle w:val="BodyText"/>
        <w:jc w:val="both"/>
        <w:rPr>
          <w:rFonts w:ascii="Arial" w:hAnsi="Arial" w:cs="Arial"/>
        </w:rPr>
      </w:pPr>
      <w:r w:rsidRPr="00895314">
        <w:rPr>
          <w:rFonts w:ascii="Arial" w:hAnsi="Arial" w:cs="Arial"/>
        </w:rPr>
        <w:t xml:space="preserve">Profitability reflects a company's ability to generate profits from its own resources </w:t>
      </w:r>
      <w:r w:rsidR="00477BF7" w:rsidRPr="00E338AC">
        <w:rPr>
          <w:rFonts w:ascii="Arial" w:hAnsi="Arial" w:cs="Arial"/>
          <w:highlight w:val="yellow"/>
        </w:rPr>
        <w:t>(Brigham &amp; Houston, 2021).</w:t>
      </w:r>
      <w:r w:rsidR="00477BF7">
        <w:rPr>
          <w:rFonts w:ascii="Arial" w:hAnsi="Arial" w:cs="Arial"/>
        </w:rPr>
        <w:t xml:space="preserve"> </w:t>
      </w:r>
      <w:r w:rsidRPr="00895314">
        <w:rPr>
          <w:rFonts w:ascii="Arial" w:hAnsi="Arial" w:cs="Arial"/>
        </w:rPr>
        <w:t xml:space="preserve">The common ratios used to measure profitability include Return on Assets (ROA), Return on Equity (ROE), and Net Profit Margin (NPM) </w:t>
      </w:r>
      <w:r w:rsidR="00477BF7" w:rsidRPr="00E338AC">
        <w:rPr>
          <w:rFonts w:ascii="Arial" w:hAnsi="Arial" w:cs="Arial"/>
          <w:highlight w:val="yellow"/>
        </w:rPr>
        <w:t>(Brigham &amp; Houston, 2021).</w:t>
      </w:r>
    </w:p>
    <w:p w14:paraId="08E3BCCB" w14:textId="49607DAA" w:rsidR="00331EDE" w:rsidRPr="00895314" w:rsidRDefault="00331EDE" w:rsidP="00331EDE">
      <w:pPr>
        <w:pStyle w:val="BodyText"/>
        <w:jc w:val="both"/>
        <w:rPr>
          <w:rFonts w:ascii="Arial" w:hAnsi="Arial" w:cs="Arial"/>
        </w:rPr>
      </w:pPr>
      <w:bookmarkStart w:id="11" w:name="_Hlk204278569"/>
      <w:r w:rsidRPr="00895314">
        <w:rPr>
          <w:rFonts w:ascii="Arial" w:hAnsi="Arial" w:cs="Arial"/>
        </w:rPr>
        <w:t xml:space="preserve">Profitability plays a role as a signal to expect future returns and market valuation of the company </w:t>
      </w:r>
      <w:r w:rsidRPr="00E338AC">
        <w:rPr>
          <w:rFonts w:ascii="Arial" w:hAnsi="Arial" w:cs="Arial"/>
          <w:highlight w:val="yellow"/>
        </w:rPr>
        <w:t>(</w:t>
      </w:r>
      <w:proofErr w:type="spellStart"/>
      <w:r w:rsidR="00CC1B6D" w:rsidRPr="00E338AC">
        <w:rPr>
          <w:rFonts w:ascii="Arial" w:hAnsi="Arial" w:cs="Arial"/>
          <w:highlight w:val="yellow"/>
        </w:rPr>
        <w:t>Komara</w:t>
      </w:r>
      <w:proofErr w:type="spellEnd"/>
      <w:r w:rsidR="00CC1B6D" w:rsidRPr="00E338AC">
        <w:rPr>
          <w:rFonts w:ascii="Arial" w:hAnsi="Arial" w:cs="Arial"/>
          <w:highlight w:val="yellow"/>
        </w:rPr>
        <w:t xml:space="preserve"> et al (2019)</w:t>
      </w:r>
      <w:r w:rsidRPr="00E338AC">
        <w:rPr>
          <w:rFonts w:ascii="Arial" w:hAnsi="Arial" w:cs="Arial"/>
          <w:highlight w:val="yellow"/>
        </w:rPr>
        <w:t>.</w:t>
      </w:r>
      <w:bookmarkEnd w:id="11"/>
      <w:r w:rsidRPr="00895314">
        <w:rPr>
          <w:rFonts w:ascii="Arial" w:hAnsi="Arial" w:cs="Arial"/>
        </w:rPr>
        <w:t xml:space="preserve"> High profitability indicates that the company is managed efficiently and has bright prospects. A company that consistently generates profits is generally perceived to have effective management, a strong market position, and a low risk of financial distress, including bankruptcy. Therefore, high profitability will increase investor confidence, which ultimately reflects in improved stock prices and increased company value. Predicting the strengthened results of previous studies, which show profitability, is significantly influential and positive (</w:t>
      </w:r>
      <w:proofErr w:type="spellStart"/>
      <w:r w:rsidRPr="00895314">
        <w:rPr>
          <w:rFonts w:ascii="Arial" w:hAnsi="Arial" w:cs="Arial"/>
        </w:rPr>
        <w:t>Subiyanto</w:t>
      </w:r>
      <w:proofErr w:type="spellEnd"/>
      <w:r w:rsidRPr="00895314">
        <w:rPr>
          <w:rFonts w:ascii="Arial" w:hAnsi="Arial" w:cs="Arial"/>
        </w:rPr>
        <w:t xml:space="preserve"> et al., 2024; </w:t>
      </w:r>
      <w:proofErr w:type="spellStart"/>
      <w:r w:rsidR="00674406" w:rsidRPr="00E338AC">
        <w:rPr>
          <w:rFonts w:ascii="Arial" w:hAnsi="Arial" w:cs="Arial"/>
          <w:highlight w:val="yellow"/>
        </w:rPr>
        <w:t>Faoziyanti</w:t>
      </w:r>
      <w:proofErr w:type="spellEnd"/>
      <w:r w:rsidR="00674406" w:rsidRPr="00E338AC">
        <w:rPr>
          <w:rFonts w:ascii="Arial" w:hAnsi="Arial" w:cs="Arial"/>
          <w:highlight w:val="yellow"/>
        </w:rPr>
        <w:t xml:space="preserve"> &amp; </w:t>
      </w:r>
      <w:proofErr w:type="spellStart"/>
      <w:r w:rsidR="00674406" w:rsidRPr="00E338AC">
        <w:rPr>
          <w:rFonts w:ascii="Arial" w:hAnsi="Arial" w:cs="Arial"/>
          <w:highlight w:val="yellow"/>
        </w:rPr>
        <w:t>Renny</w:t>
      </w:r>
      <w:proofErr w:type="spellEnd"/>
      <w:r w:rsidRPr="00E338AC">
        <w:rPr>
          <w:rFonts w:ascii="Arial" w:hAnsi="Arial" w:cs="Arial"/>
          <w:highlight w:val="yellow"/>
        </w:rPr>
        <w:t>, 2024</w:t>
      </w:r>
      <w:r w:rsidRPr="00895314">
        <w:rPr>
          <w:rFonts w:ascii="Arial" w:hAnsi="Arial" w:cs="Arial"/>
        </w:rPr>
        <w:t xml:space="preserve">; </w:t>
      </w:r>
      <w:proofErr w:type="spellStart"/>
      <w:r w:rsidRPr="00895314">
        <w:rPr>
          <w:rFonts w:ascii="Arial" w:hAnsi="Arial" w:cs="Arial"/>
        </w:rPr>
        <w:t>Siregar</w:t>
      </w:r>
      <w:proofErr w:type="spellEnd"/>
      <w:r w:rsidRPr="00895314">
        <w:rPr>
          <w:rFonts w:ascii="Arial" w:hAnsi="Arial" w:cs="Arial"/>
        </w:rPr>
        <w:t xml:space="preserve"> et al., 2023; Damayanti &amp; </w:t>
      </w:r>
      <w:proofErr w:type="spellStart"/>
      <w:r w:rsidRPr="00895314">
        <w:rPr>
          <w:rFonts w:ascii="Arial" w:hAnsi="Arial" w:cs="Arial"/>
        </w:rPr>
        <w:t>Sucipto</w:t>
      </w:r>
      <w:proofErr w:type="spellEnd"/>
      <w:r w:rsidRPr="00895314">
        <w:rPr>
          <w:rFonts w:ascii="Arial" w:hAnsi="Arial" w:cs="Arial"/>
        </w:rPr>
        <w:t xml:space="preserve">, 2022; </w:t>
      </w:r>
      <w:proofErr w:type="spellStart"/>
      <w:r w:rsidRPr="00895314">
        <w:rPr>
          <w:rFonts w:ascii="Arial" w:hAnsi="Arial" w:cs="Arial"/>
        </w:rPr>
        <w:t>Setyabudi</w:t>
      </w:r>
      <w:proofErr w:type="spellEnd"/>
      <w:r w:rsidRPr="00895314">
        <w:rPr>
          <w:rFonts w:ascii="Arial" w:hAnsi="Arial" w:cs="Arial"/>
        </w:rPr>
        <w:t>, 2021).</w:t>
      </w:r>
    </w:p>
    <w:p w14:paraId="23CE6827" w14:textId="77777777" w:rsidR="00331EDE" w:rsidRPr="00895314" w:rsidRDefault="00331EDE" w:rsidP="00331EDE">
      <w:pPr>
        <w:pStyle w:val="BodyText"/>
        <w:jc w:val="both"/>
        <w:rPr>
          <w:rFonts w:ascii="Arial" w:hAnsi="Arial" w:cs="Arial"/>
        </w:rPr>
      </w:pPr>
      <w:r w:rsidRPr="00895314">
        <w:rPr>
          <w:rFonts w:ascii="Arial" w:hAnsi="Arial" w:cs="Arial"/>
        </w:rPr>
        <w:t>Based on the information, Hypothesis 3 (H3) states that profitability has a positive influence on company value.</w:t>
      </w:r>
    </w:p>
    <w:p w14:paraId="407E60AE" w14:textId="4792E1F5" w:rsidR="007D4983" w:rsidRDefault="00331EDE" w:rsidP="00331EDE">
      <w:pPr>
        <w:pStyle w:val="Body"/>
        <w:rPr>
          <w:rFonts w:ascii="Arial" w:hAnsi="Arial" w:cs="Arial"/>
        </w:rPr>
      </w:pPr>
      <w:r w:rsidRPr="00895314">
        <w:rPr>
          <w:rFonts w:ascii="Arial" w:hAnsi="Arial" w:cs="Arial"/>
        </w:rPr>
        <w:t>Based on a review of the literature and hypotheses compiled, the study's framework is designed as follows.</w:t>
      </w:r>
    </w:p>
    <w:p w14:paraId="68F33F9B" w14:textId="56DC01B6" w:rsidR="00E338AC" w:rsidRDefault="00E338AC" w:rsidP="00331EDE">
      <w:pPr>
        <w:pStyle w:val="Body"/>
        <w:rPr>
          <w:rFonts w:ascii="Arial" w:hAnsi="Arial" w:cs="Arial"/>
        </w:rPr>
      </w:pPr>
    </w:p>
    <w:p w14:paraId="513A8C3E" w14:textId="4E22FA4B" w:rsidR="00E338AC" w:rsidRDefault="00E338AC" w:rsidP="00331EDE">
      <w:pPr>
        <w:pStyle w:val="Body"/>
        <w:rPr>
          <w:rFonts w:ascii="Arial" w:hAnsi="Arial" w:cs="Arial"/>
        </w:rPr>
      </w:pPr>
    </w:p>
    <w:p w14:paraId="2EE8EBEF" w14:textId="38AFFDC0" w:rsidR="00E338AC" w:rsidRDefault="00E338AC" w:rsidP="00331EDE">
      <w:pPr>
        <w:pStyle w:val="Body"/>
        <w:rPr>
          <w:rFonts w:ascii="Arial" w:hAnsi="Arial" w:cs="Arial"/>
        </w:rPr>
      </w:pPr>
    </w:p>
    <w:p w14:paraId="52A684FE" w14:textId="5948E0BC" w:rsidR="00E338AC" w:rsidRDefault="00E338AC" w:rsidP="00331EDE">
      <w:pPr>
        <w:pStyle w:val="Body"/>
        <w:rPr>
          <w:rFonts w:ascii="Arial" w:hAnsi="Arial" w:cs="Arial"/>
        </w:rPr>
      </w:pPr>
    </w:p>
    <w:p w14:paraId="5BE26BAE" w14:textId="77777777" w:rsidR="00E338AC" w:rsidRDefault="00E338AC" w:rsidP="00331EDE">
      <w:pPr>
        <w:pStyle w:val="Body"/>
        <w:rPr>
          <w:rFonts w:ascii="Arial" w:hAnsi="Arial" w:cs="Arial"/>
        </w:rPr>
      </w:pPr>
    </w:p>
    <w:p w14:paraId="4B4FDC1C" w14:textId="77777777" w:rsidR="007D4983" w:rsidRPr="00203611" w:rsidRDefault="007D4983" w:rsidP="007D4983">
      <w:pPr>
        <w:contextualSpacing/>
        <w:jc w:val="center"/>
        <w:rPr>
          <w:rFonts w:ascii="Arial" w:hAnsi="Arial" w:cs="Arial"/>
        </w:rPr>
      </w:pPr>
      <w:r w:rsidRPr="00203611">
        <w:rPr>
          <w:rFonts w:ascii="Arial" w:hAnsi="Arial" w:cs="Arial"/>
          <w:noProof/>
        </w:rPr>
        <w:lastRenderedPageBreak/>
        <mc:AlternateContent>
          <mc:Choice Requires="wps">
            <w:drawing>
              <wp:anchor distT="0" distB="0" distL="114300" distR="114300" simplePos="0" relativeHeight="251660288" behindDoc="0" locked="0" layoutInCell="1" allowOverlap="1" wp14:anchorId="0A59F406" wp14:editId="37F33EDB">
                <wp:simplePos x="0" y="0"/>
                <wp:positionH relativeFrom="margin">
                  <wp:posOffset>148591</wp:posOffset>
                </wp:positionH>
                <wp:positionV relativeFrom="paragraph">
                  <wp:posOffset>146050</wp:posOffset>
                </wp:positionV>
                <wp:extent cx="1447800" cy="2476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447800" cy="247650"/>
                        </a:xfrm>
                        <a:prstGeom prst="rect">
                          <a:avLst/>
                        </a:prstGeom>
                        <a:solidFill>
                          <a:sysClr val="window" lastClr="FFFFFF"/>
                        </a:solidFill>
                        <a:ln w="12700">
                          <a:solidFill>
                            <a:sysClr val="windowText" lastClr="000000"/>
                          </a:solidFill>
                          <a:prstDash val="solid"/>
                          <a:miter lim="800000"/>
                        </a:ln>
                        <a:effectLst/>
                      </wps:spPr>
                      <wps:txbx>
                        <w:txbxContent>
                          <w:p w14:paraId="28A65D8E" w14:textId="77777777" w:rsidR="007D4983" w:rsidRPr="009267AD" w:rsidRDefault="00331EDE" w:rsidP="007D4983">
                            <w:pPr>
                              <w:jc w:val="center"/>
                              <w:rPr>
                                <w:rFonts w:ascii="Arial" w:hAnsi="Arial" w:cs="Arial"/>
                              </w:rPr>
                            </w:pPr>
                            <w:r>
                              <w:rPr>
                                <w:rFonts w:ascii="Arial" w:hAnsi="Arial" w:cs="Arial"/>
                              </w:rPr>
                              <w:t xml:space="preserve">Company </w:t>
                            </w:r>
                            <w:r w:rsidR="007D4983">
                              <w:rPr>
                                <w:rFonts w:ascii="Arial" w:hAnsi="Arial" w:cs="Arial"/>
                              </w:rPr>
                              <w:t>Size</w:t>
                            </w:r>
                            <w:r w:rsidR="007D4983" w:rsidRPr="009267AD">
                              <w:rPr>
                                <w:rFonts w:ascii="Arial" w:hAnsi="Arial" w:cs="Arial"/>
                              </w:rPr>
                              <w:t xml:space="preserve"> (</w:t>
                            </w:r>
                            <w:r>
                              <w:rPr>
                                <w:rFonts w:ascii="Arial" w:hAnsi="Arial" w:cs="Arial"/>
                              </w:rPr>
                              <w:t>Size</w:t>
                            </w:r>
                            <w:r w:rsidR="007D4983" w:rsidRPr="009267AD">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A59F406" id="Rectangle 12" o:spid="_x0000_s1026" style="position:absolute;left:0;text-align:left;margin-left:11.7pt;margin-top:11.5pt;width:114pt;height: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" fillcolor="window" strokecolor="windowText" strokeweight="1pt">
                <v:textbox>
                  <w:txbxContent>
                    <w:p w14:paraId="28A65D8E" w14:textId="77777777" w:rsidR="007D4983" w:rsidRPr="009267AD" w:rsidRDefault="00331EDE" w:rsidP="007D4983">
                      <w:pPr>
                        <w:jc w:val="center"/>
                        <w:rPr>
                          <w:rFonts w:ascii="Arial" w:hAnsi="Arial" w:cs="Arial"/>
                        </w:rPr>
                      </w:pPr>
                      <w:r>
                        <w:rPr>
                          <w:rFonts w:ascii="Arial" w:hAnsi="Arial" w:cs="Arial"/>
                        </w:rPr>
                        <w:t xml:space="preserve">Company </w:t>
                      </w:r>
                      <w:r w:rsidR="007D4983">
                        <w:rPr>
                          <w:rFonts w:ascii="Arial" w:hAnsi="Arial" w:cs="Arial"/>
                        </w:rPr>
                        <w:t>Size</w:t>
                      </w:r>
                      <w:r w:rsidR="007D4983" w:rsidRPr="009267AD">
                        <w:rPr>
                          <w:rFonts w:ascii="Arial" w:hAnsi="Arial" w:cs="Arial"/>
                        </w:rPr>
                        <w:t xml:space="preserve"> (</w:t>
                      </w:r>
                      <w:r>
                        <w:rPr>
                          <w:rFonts w:ascii="Arial" w:hAnsi="Arial" w:cs="Arial"/>
                        </w:rPr>
                        <w:t>Size</w:t>
                      </w:r>
                      <w:r w:rsidR="007D4983" w:rsidRPr="009267AD">
                        <w:rPr>
                          <w:rFonts w:ascii="Arial" w:hAnsi="Arial" w:cs="Arial"/>
                        </w:rPr>
                        <w:t>)</w:t>
                      </w:r>
                    </w:p>
                  </w:txbxContent>
                </v:textbox>
                <w10:wrap anchorx="margin"/>
              </v:rect>
            </w:pict>
          </mc:Fallback>
        </mc:AlternateContent>
      </w:r>
    </w:p>
    <w:p w14:paraId="51BC0366" w14:textId="77777777" w:rsidR="007D4983" w:rsidRPr="00203611" w:rsidRDefault="007D4983" w:rsidP="007D4983">
      <w:pPr>
        <w:contextualSpacing/>
        <w:jc w:val="both"/>
        <w:rPr>
          <w:rFonts w:ascii="Arial" w:hAnsi="Arial" w:cs="Arial"/>
        </w:rPr>
      </w:pPr>
      <w:r w:rsidRPr="00203611">
        <w:rPr>
          <w:rFonts w:ascii="Arial" w:hAnsi="Arial" w:cs="Arial"/>
          <w:noProof/>
        </w:rPr>
        <mc:AlternateContent>
          <mc:Choice Requires="wps">
            <w:drawing>
              <wp:anchor distT="0" distB="0" distL="114300" distR="114300" simplePos="0" relativeHeight="251663360" behindDoc="0" locked="0" layoutInCell="1" allowOverlap="1" wp14:anchorId="09BF25A3" wp14:editId="05139C09">
                <wp:simplePos x="0" y="0"/>
                <wp:positionH relativeFrom="column">
                  <wp:posOffset>1600200</wp:posOffset>
                </wp:positionH>
                <wp:positionV relativeFrom="paragraph">
                  <wp:posOffset>133985</wp:posOffset>
                </wp:positionV>
                <wp:extent cx="2152650" cy="333375"/>
                <wp:effectExtent l="0" t="0" r="38100" b="85725"/>
                <wp:wrapNone/>
                <wp:docPr id="18" name="Straight Arrow Connector 18"/>
                <wp:cNvGraphicFramePr/>
                <a:graphic xmlns:a="http://schemas.openxmlformats.org/drawingml/2006/main">
                  <a:graphicData uri="http://schemas.microsoft.com/office/word/2010/wordprocessingShape">
                    <wps:wsp>
                      <wps:cNvCnPr/>
                      <wps:spPr>
                        <a:xfrm>
                          <a:off x="0" y="0"/>
                          <a:ext cx="215265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617A1AF" id="Straight Arrow Connector 18" o:spid="_x0000_s1026" type="#_x0000_t32" style="position:absolute;margin-left:126pt;margin-top:10.55pt;width:169.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" strokecolor="black [3040]">
                <v:stroke endarrow="block"/>
              </v:shape>
            </w:pict>
          </mc:Fallback>
        </mc:AlternateContent>
      </w:r>
      <w:r w:rsidRPr="00203611">
        <w:rPr>
          <w:rFonts w:ascii="Arial" w:hAnsi="Arial" w:cs="Arial"/>
        </w:rPr>
        <w:t xml:space="preserve"> </w:t>
      </w:r>
      <w:r>
        <w:rPr>
          <w:rFonts w:ascii="Arial" w:hAnsi="Arial" w:cs="Arial"/>
        </w:rPr>
        <w:t xml:space="preserve">                       </w:t>
      </w:r>
      <w:r w:rsidRPr="00203611">
        <w:rPr>
          <w:rFonts w:ascii="Arial" w:hAnsi="Arial" w:cs="Arial"/>
        </w:rPr>
        <w:t xml:space="preserve">                         </w:t>
      </w:r>
      <w:r>
        <w:rPr>
          <w:rFonts w:ascii="Arial" w:hAnsi="Arial" w:cs="Arial"/>
        </w:rPr>
        <w:t xml:space="preserve"> </w:t>
      </w:r>
      <w:r w:rsidRPr="00203611">
        <w:rPr>
          <w:rFonts w:ascii="Arial" w:hAnsi="Arial" w:cs="Arial"/>
        </w:rPr>
        <w:t>H1+</w:t>
      </w:r>
      <w:r w:rsidRPr="00203611">
        <w:rPr>
          <w:rFonts w:ascii="Arial" w:hAnsi="Arial" w:cs="Arial"/>
        </w:rPr>
        <w:tab/>
      </w:r>
      <w:r w:rsidRPr="00203611">
        <w:rPr>
          <w:rFonts w:ascii="Arial" w:hAnsi="Arial" w:cs="Arial"/>
        </w:rPr>
        <w:tab/>
        <w:t xml:space="preserve">                 </w:t>
      </w:r>
    </w:p>
    <w:p w14:paraId="34DB491B" w14:textId="77777777" w:rsidR="007D4983" w:rsidRPr="00203611" w:rsidRDefault="007D4983" w:rsidP="007D4983">
      <w:pPr>
        <w:contextualSpacing/>
        <w:jc w:val="both"/>
        <w:rPr>
          <w:rFonts w:ascii="Arial" w:hAnsi="Arial" w:cs="Arial"/>
        </w:rPr>
      </w:pPr>
      <w:r w:rsidRPr="00203611">
        <w:rPr>
          <w:rFonts w:ascii="Arial" w:hAnsi="Arial" w:cs="Arial"/>
        </w:rPr>
        <w:t xml:space="preserve">                               </w:t>
      </w:r>
    </w:p>
    <w:p w14:paraId="5B905D9C" w14:textId="77777777" w:rsidR="007D4983" w:rsidRPr="00203611" w:rsidRDefault="00331EDE" w:rsidP="007D4983">
      <w:pPr>
        <w:jc w:val="both"/>
        <w:rPr>
          <w:rFonts w:ascii="Arial" w:hAnsi="Arial" w:cs="Arial"/>
        </w:rPr>
      </w:pPr>
      <w:r w:rsidRPr="00203611">
        <w:rPr>
          <w:rFonts w:ascii="Arial" w:hAnsi="Arial" w:cs="Arial"/>
          <w:noProof/>
        </w:rPr>
        <mc:AlternateContent>
          <mc:Choice Requires="wps">
            <w:drawing>
              <wp:anchor distT="0" distB="0" distL="114300" distR="114300" simplePos="0" relativeHeight="251662336" behindDoc="0" locked="0" layoutInCell="1" allowOverlap="1" wp14:anchorId="5C55B320" wp14:editId="5EC5B2C2">
                <wp:simplePos x="0" y="0"/>
                <wp:positionH relativeFrom="margin">
                  <wp:posOffset>3758565</wp:posOffset>
                </wp:positionH>
                <wp:positionV relativeFrom="paragraph">
                  <wp:posOffset>60325</wp:posOffset>
                </wp:positionV>
                <wp:extent cx="1343660" cy="400050"/>
                <wp:effectExtent l="0" t="0" r="27940" b="19050"/>
                <wp:wrapNone/>
                <wp:docPr id="14" name="Rectangle 14"/>
                <wp:cNvGraphicFramePr/>
                <a:graphic xmlns:a="http://schemas.openxmlformats.org/drawingml/2006/main">
                  <a:graphicData uri="http://schemas.microsoft.com/office/word/2010/wordprocessingShape">
                    <wps:wsp>
                      <wps:cNvSpPr/>
                      <wps:spPr>
                        <a:xfrm>
                          <a:off x="0" y="0"/>
                          <a:ext cx="1343660" cy="400050"/>
                        </a:xfrm>
                        <a:prstGeom prst="rect">
                          <a:avLst/>
                        </a:prstGeom>
                        <a:solidFill>
                          <a:sysClr val="window" lastClr="FFFFFF"/>
                        </a:solidFill>
                        <a:ln w="12700">
                          <a:solidFill>
                            <a:sysClr val="windowText" lastClr="000000"/>
                          </a:solidFill>
                          <a:prstDash val="solid"/>
                          <a:miter lim="800000"/>
                        </a:ln>
                        <a:effectLst/>
                      </wps:spPr>
                      <wps:txbx>
                        <w:txbxContent>
                          <w:p w14:paraId="26A5D54C" w14:textId="77777777" w:rsidR="007D4983" w:rsidRPr="009267AD" w:rsidRDefault="00331EDE" w:rsidP="007D4983">
                            <w:pPr>
                              <w:jc w:val="center"/>
                              <w:rPr>
                                <w:rFonts w:ascii="Arial" w:hAnsi="Arial" w:cs="Arial"/>
                              </w:rPr>
                            </w:pPr>
                            <w:r>
                              <w:rPr>
                                <w:rFonts w:ascii="Arial" w:hAnsi="Arial" w:cs="Arial"/>
                              </w:rPr>
                              <w:t>Company</w:t>
                            </w:r>
                            <w:r w:rsidR="007D4983">
                              <w:rPr>
                                <w:rFonts w:ascii="Arial" w:hAnsi="Arial" w:cs="Arial"/>
                              </w:rPr>
                              <w:t xml:space="preserve"> Value</w:t>
                            </w:r>
                            <w:r w:rsidR="007D4983" w:rsidRPr="009267AD">
                              <w:rPr>
                                <w:rFonts w:ascii="Arial" w:hAnsi="Arial" w:cs="Arial"/>
                              </w:rPr>
                              <w:t xml:space="preserve"> (PBV)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5B320" id="Rectangle 14" o:spid="_x0000_s1027" style="position:absolute;left:0;text-align:left;margin-left:295.95pt;margin-top:4.75pt;width:105.8pt;height:3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" fillcolor="window" strokecolor="windowText" strokeweight="1pt">
                <v:textbox>
                  <w:txbxContent>
                    <w:p w14:paraId="26A5D54C" w14:textId="77777777" w:rsidR="007D4983" w:rsidRPr="009267AD" w:rsidRDefault="00331EDE" w:rsidP="007D4983">
                      <w:pPr>
                        <w:jc w:val="center"/>
                        <w:rPr>
                          <w:rFonts w:ascii="Arial" w:hAnsi="Arial" w:cs="Arial"/>
                        </w:rPr>
                      </w:pPr>
                      <w:r>
                        <w:rPr>
                          <w:rFonts w:ascii="Arial" w:hAnsi="Arial" w:cs="Arial"/>
                        </w:rPr>
                        <w:t>Company</w:t>
                      </w:r>
                      <w:r w:rsidR="007D4983">
                        <w:rPr>
                          <w:rFonts w:ascii="Arial" w:hAnsi="Arial" w:cs="Arial"/>
                        </w:rPr>
                        <w:t xml:space="preserve"> Value</w:t>
                      </w:r>
                      <w:r w:rsidR="007D4983" w:rsidRPr="009267AD">
                        <w:rPr>
                          <w:rFonts w:ascii="Arial" w:hAnsi="Arial" w:cs="Arial"/>
                        </w:rPr>
                        <w:t xml:space="preserve"> (PBV)</w:t>
                      </w:r>
                    </w:p>
                  </w:txbxContent>
                </v:textbox>
                <w10:wrap anchorx="margin"/>
              </v:rect>
            </w:pict>
          </mc:Fallback>
        </mc:AlternateContent>
      </w:r>
      <w:r w:rsidRPr="00203611">
        <w:rPr>
          <w:rFonts w:ascii="Arial" w:hAnsi="Arial" w:cs="Arial"/>
          <w:noProof/>
        </w:rPr>
        <mc:AlternateContent>
          <mc:Choice Requires="wps">
            <w:drawing>
              <wp:anchor distT="0" distB="0" distL="114300" distR="114300" simplePos="0" relativeHeight="251661312" behindDoc="0" locked="0" layoutInCell="1" allowOverlap="1" wp14:anchorId="6167980A" wp14:editId="5E40901F">
                <wp:simplePos x="0" y="0"/>
                <wp:positionH relativeFrom="margin">
                  <wp:posOffset>148590</wp:posOffset>
                </wp:positionH>
                <wp:positionV relativeFrom="paragraph">
                  <wp:posOffset>98425</wp:posOffset>
                </wp:positionV>
                <wp:extent cx="1447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447800" cy="285750"/>
                        </a:xfrm>
                        <a:prstGeom prst="rect">
                          <a:avLst/>
                        </a:prstGeom>
                        <a:solidFill>
                          <a:sysClr val="window" lastClr="FFFFFF"/>
                        </a:solidFill>
                        <a:ln w="12700">
                          <a:solidFill>
                            <a:sysClr val="windowText" lastClr="000000"/>
                          </a:solidFill>
                          <a:prstDash val="solid"/>
                          <a:miter lim="800000"/>
                        </a:ln>
                        <a:effectLst/>
                      </wps:spPr>
                      <wps:txbx>
                        <w:txbxContent>
                          <w:p w14:paraId="3D4FD4DF" w14:textId="77777777" w:rsidR="007D4983" w:rsidRPr="009267AD" w:rsidRDefault="007D4983" w:rsidP="007D4983">
                            <w:pPr>
                              <w:jc w:val="center"/>
                              <w:rPr>
                                <w:rFonts w:ascii="Arial" w:hAnsi="Arial" w:cs="Arial"/>
                              </w:rPr>
                            </w:pPr>
                            <w:r w:rsidRPr="009267AD">
                              <w:rPr>
                                <w:rFonts w:ascii="Arial" w:hAnsi="Arial" w:cs="Arial"/>
                              </w:rPr>
                              <w:t>Leverage (D</w:t>
                            </w:r>
                            <w:r w:rsidR="00331EDE">
                              <w:rPr>
                                <w:rFonts w:ascii="Arial" w:hAnsi="Arial" w:cs="Arial"/>
                              </w:rPr>
                              <w:t>A</w:t>
                            </w:r>
                            <w:r w:rsidRPr="009267AD">
                              <w:rPr>
                                <w:rFonts w:ascii="Arial" w:hAnsi="Arial" w:cs="Arial"/>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167980A" id="Rectangle 13" o:spid="_x0000_s1028" style="position:absolute;left:0;text-align:left;margin-left:11.7pt;margin-top:7.75pt;width:114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" fillcolor="window" strokecolor="windowText" strokeweight="1pt">
                <v:textbox>
                  <w:txbxContent>
                    <w:p w14:paraId="3D4FD4DF" w14:textId="77777777" w:rsidR="007D4983" w:rsidRPr="009267AD" w:rsidRDefault="007D4983" w:rsidP="007D4983">
                      <w:pPr>
                        <w:jc w:val="center"/>
                        <w:rPr>
                          <w:rFonts w:ascii="Arial" w:hAnsi="Arial" w:cs="Arial"/>
                        </w:rPr>
                      </w:pPr>
                      <w:r w:rsidRPr="009267AD">
                        <w:rPr>
                          <w:rFonts w:ascii="Arial" w:hAnsi="Arial" w:cs="Arial"/>
                        </w:rPr>
                        <w:t>Leverage (D</w:t>
                      </w:r>
                      <w:r w:rsidR="00331EDE">
                        <w:rPr>
                          <w:rFonts w:ascii="Arial" w:hAnsi="Arial" w:cs="Arial"/>
                        </w:rPr>
                        <w:t>A</w:t>
                      </w:r>
                      <w:r w:rsidRPr="009267AD">
                        <w:rPr>
                          <w:rFonts w:ascii="Arial" w:hAnsi="Arial" w:cs="Arial"/>
                        </w:rPr>
                        <w:t>R)</w:t>
                      </w:r>
                    </w:p>
                  </w:txbxContent>
                </v:textbox>
                <w10:wrap anchorx="margin"/>
              </v:rect>
            </w:pict>
          </mc:Fallback>
        </mc:AlternateContent>
      </w:r>
      <w:r w:rsidR="007D4983" w:rsidRPr="00203611">
        <w:rPr>
          <w:rFonts w:ascii="Arial" w:hAnsi="Arial" w:cs="Arial"/>
        </w:rPr>
        <w:t xml:space="preserve">                                            </w:t>
      </w:r>
    </w:p>
    <w:p w14:paraId="4C640A7B" w14:textId="77777777" w:rsidR="007D4983" w:rsidRPr="00203611" w:rsidRDefault="007D4983" w:rsidP="007D4983">
      <w:pPr>
        <w:rPr>
          <w:rFonts w:ascii="Arial" w:hAnsi="Arial" w:cs="Arial"/>
        </w:rPr>
      </w:pPr>
      <w:r w:rsidRPr="00203611">
        <w:rPr>
          <w:rFonts w:ascii="Arial" w:hAnsi="Arial" w:cs="Arial"/>
          <w:noProof/>
        </w:rPr>
        <mc:AlternateContent>
          <mc:Choice Requires="wps">
            <w:drawing>
              <wp:anchor distT="0" distB="0" distL="114300" distR="114300" simplePos="0" relativeHeight="251665408" behindDoc="0" locked="0" layoutInCell="1" allowOverlap="1" wp14:anchorId="6DE5E2F4" wp14:editId="2740A7D9">
                <wp:simplePos x="0" y="0"/>
                <wp:positionH relativeFrom="column">
                  <wp:posOffset>1600200</wp:posOffset>
                </wp:positionH>
                <wp:positionV relativeFrom="paragraph">
                  <wp:posOffset>133985</wp:posOffset>
                </wp:positionV>
                <wp:extent cx="215265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2152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AE37BA3" id="Straight Arrow Connector 7" o:spid="_x0000_s1026" type="#_x0000_t32" style="position:absolute;margin-left:126pt;margin-top:10.55pt;width:169.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" strokecolor="black [3040]">
                <v:stroke endarrow="block"/>
              </v:shape>
            </w:pict>
          </mc:Fallback>
        </mc:AlternateContent>
      </w:r>
      <w:r>
        <w:rPr>
          <w:rFonts w:ascii="Arial" w:hAnsi="Arial" w:cs="Arial"/>
        </w:rPr>
        <w:t xml:space="preserve">                                                   </w:t>
      </w:r>
      <w:r w:rsidRPr="00203611">
        <w:rPr>
          <w:rFonts w:ascii="Arial" w:hAnsi="Arial" w:cs="Arial"/>
        </w:rPr>
        <w:t>H2+</w:t>
      </w:r>
    </w:p>
    <w:p w14:paraId="34F2DE3C" w14:textId="77777777" w:rsidR="007D4983" w:rsidRPr="00203611" w:rsidRDefault="007D4983" w:rsidP="007D4983">
      <w:pPr>
        <w:rPr>
          <w:rFonts w:ascii="Arial" w:hAnsi="Arial" w:cs="Arial"/>
        </w:rPr>
      </w:pPr>
      <w:r w:rsidRPr="00203611">
        <w:rPr>
          <w:rFonts w:ascii="Arial" w:hAnsi="Arial" w:cs="Arial"/>
          <w:noProof/>
        </w:rPr>
        <mc:AlternateContent>
          <mc:Choice Requires="wps">
            <w:drawing>
              <wp:anchor distT="0" distB="0" distL="114300" distR="114300" simplePos="0" relativeHeight="251664384" behindDoc="0" locked="0" layoutInCell="1" allowOverlap="1" wp14:anchorId="7673F763" wp14:editId="59E67CB6">
                <wp:simplePos x="0" y="0"/>
                <wp:positionH relativeFrom="column">
                  <wp:posOffset>1600200</wp:posOffset>
                </wp:positionH>
                <wp:positionV relativeFrom="paragraph">
                  <wp:posOffset>64134</wp:posOffset>
                </wp:positionV>
                <wp:extent cx="2152650" cy="323850"/>
                <wp:effectExtent l="0" t="57150" r="19050" b="19050"/>
                <wp:wrapNone/>
                <wp:docPr id="19" name="Straight Arrow Connector 19"/>
                <wp:cNvGraphicFramePr/>
                <a:graphic xmlns:a="http://schemas.openxmlformats.org/drawingml/2006/main">
                  <a:graphicData uri="http://schemas.microsoft.com/office/word/2010/wordprocessingShape">
                    <wps:wsp>
                      <wps:cNvCnPr/>
                      <wps:spPr>
                        <a:xfrm flipV="1">
                          <a:off x="0" y="0"/>
                          <a:ext cx="215265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39A9D28" id="Straight Arrow Connector 19" o:spid="_x0000_s1026" type="#_x0000_t32" style="position:absolute;margin-left:126pt;margin-top:5.05pt;width:169.5pt;height:25.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" strokecolor="black [3040]">
                <v:stroke endarrow="block"/>
              </v:shape>
            </w:pict>
          </mc:Fallback>
        </mc:AlternateContent>
      </w:r>
      <w:r w:rsidRPr="00203611">
        <w:rPr>
          <w:rFonts w:ascii="Arial" w:hAnsi="Arial" w:cs="Arial"/>
        </w:rPr>
        <w:t xml:space="preserve">                                     </w:t>
      </w:r>
    </w:p>
    <w:p w14:paraId="64447D8F" w14:textId="77777777" w:rsidR="007D4983" w:rsidRPr="003431B8" w:rsidRDefault="007D4983" w:rsidP="007D4983">
      <w:pPr>
        <w:rPr>
          <w:rFonts w:ascii="Arial" w:hAnsi="Arial" w:cs="Arial"/>
        </w:rPr>
      </w:pPr>
      <w:r w:rsidRPr="00203611">
        <w:rPr>
          <w:rFonts w:ascii="Arial" w:hAnsi="Arial" w:cs="Arial"/>
          <w:noProof/>
        </w:rPr>
        <mc:AlternateContent>
          <mc:Choice Requires="wps">
            <w:drawing>
              <wp:anchor distT="0" distB="0" distL="114300" distR="114300" simplePos="0" relativeHeight="251659264" behindDoc="0" locked="0" layoutInCell="1" allowOverlap="1" wp14:anchorId="7A4B33BF" wp14:editId="320D1A3A">
                <wp:simplePos x="0" y="0"/>
                <wp:positionH relativeFrom="column">
                  <wp:posOffset>148590</wp:posOffset>
                </wp:positionH>
                <wp:positionV relativeFrom="paragraph">
                  <wp:posOffset>107950</wp:posOffset>
                </wp:positionV>
                <wp:extent cx="1447800" cy="2667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447800" cy="2667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3FB99E" w14:textId="77777777" w:rsidR="007D4983" w:rsidRPr="009267AD" w:rsidRDefault="007D4983" w:rsidP="007D4983">
                            <w:pPr>
                              <w:jc w:val="center"/>
                              <w:rPr>
                                <w:rFonts w:ascii="Arial" w:hAnsi="Arial" w:cs="Arial"/>
                              </w:rPr>
                            </w:pPr>
                            <w:r w:rsidRPr="003431B8">
                              <w:rPr>
                                <w:rFonts w:ascii="Arial" w:hAnsi="Arial" w:cs="Arial"/>
                              </w:rPr>
                              <w:t>Profitability</w:t>
                            </w:r>
                            <w:r w:rsidRPr="009267AD">
                              <w:rPr>
                                <w:rFonts w:ascii="Arial" w:hAnsi="Arial" w:cs="Arial"/>
                              </w:rPr>
                              <w:t xml:space="preserve"> (ROA)</w:t>
                            </w:r>
                          </w:p>
                          <w:p w14:paraId="3CC0AE87" w14:textId="77777777" w:rsidR="007D4983" w:rsidRPr="009267AD" w:rsidRDefault="007D4983" w:rsidP="007D4983">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A4B33BF" id="Rectangle 5" o:spid="_x0000_s1029" style="position:absolute;margin-left:11.7pt;margin-top:8.5pt;width:114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" fillcolor="white [3201]" strokecolor="black [3213]" strokeweight="1pt">
                <v:textbox>
                  <w:txbxContent>
                    <w:p w14:paraId="193FB99E" w14:textId="77777777" w:rsidR="007D4983" w:rsidRPr="009267AD" w:rsidRDefault="007D4983" w:rsidP="007D4983">
                      <w:pPr>
                        <w:jc w:val="center"/>
                        <w:rPr>
                          <w:rFonts w:ascii="Arial" w:hAnsi="Arial" w:cs="Arial"/>
                        </w:rPr>
                      </w:pPr>
                      <w:r w:rsidRPr="003431B8">
                        <w:rPr>
                          <w:rFonts w:ascii="Arial" w:hAnsi="Arial" w:cs="Arial"/>
                        </w:rPr>
                        <w:t>Profitability</w:t>
                      </w:r>
                      <w:r w:rsidRPr="009267AD">
                        <w:rPr>
                          <w:rFonts w:ascii="Arial" w:hAnsi="Arial" w:cs="Arial"/>
                        </w:rPr>
                        <w:t xml:space="preserve"> (ROA)</w:t>
                      </w:r>
                    </w:p>
                    <w:p w14:paraId="3CC0AE87" w14:textId="77777777" w:rsidR="007D4983" w:rsidRPr="009267AD" w:rsidRDefault="007D4983" w:rsidP="007D4983">
                      <w:pPr>
                        <w:jc w:val="center"/>
                        <w:rPr>
                          <w:rFonts w:ascii="Arial" w:hAnsi="Arial" w:cs="Arial"/>
                        </w:rPr>
                      </w:pPr>
                    </w:p>
                  </w:txbxContent>
                </v:textbox>
              </v:rect>
            </w:pict>
          </mc:Fallback>
        </mc:AlternateContent>
      </w:r>
      <w:r>
        <w:rPr>
          <w:rFonts w:ascii="Arial" w:hAnsi="Arial" w:cs="Arial"/>
        </w:rPr>
        <w:t xml:space="preserve">                                                   H3+</w:t>
      </w:r>
    </w:p>
    <w:p w14:paraId="73D8B02A" w14:textId="77777777" w:rsidR="00E338AC" w:rsidRDefault="007D4983" w:rsidP="0060452A">
      <w:pPr>
        <w:jc w:val="both"/>
        <w:rPr>
          <w:rFonts w:ascii="Arial" w:hAnsi="Arial" w:cs="Arial"/>
        </w:rPr>
      </w:pPr>
      <w:r w:rsidRPr="00203611">
        <w:rPr>
          <w:rFonts w:ascii="Arial" w:hAnsi="Arial" w:cs="Arial"/>
        </w:rPr>
        <w:t xml:space="preserve"> </w:t>
      </w:r>
      <w:r>
        <w:rPr>
          <w:rFonts w:ascii="Arial" w:hAnsi="Arial" w:cs="Arial"/>
        </w:rPr>
        <w:t xml:space="preserve"> </w:t>
      </w:r>
    </w:p>
    <w:p w14:paraId="0D606F1A" w14:textId="77777777" w:rsidR="00E338AC" w:rsidRDefault="00E338AC" w:rsidP="0060452A">
      <w:pPr>
        <w:jc w:val="both"/>
        <w:rPr>
          <w:rFonts w:ascii="Arial" w:hAnsi="Arial" w:cs="Arial"/>
        </w:rPr>
      </w:pPr>
    </w:p>
    <w:p w14:paraId="1DB31EF7" w14:textId="5AEB3BC2" w:rsidR="007D4983" w:rsidRDefault="007D4983" w:rsidP="0060452A">
      <w:pPr>
        <w:jc w:val="both"/>
        <w:rPr>
          <w:rFonts w:ascii="Arial" w:hAnsi="Arial" w:cs="Arial"/>
        </w:rPr>
      </w:pPr>
      <w:r>
        <w:rPr>
          <w:rFonts w:ascii="Arial" w:hAnsi="Arial" w:cs="Arial"/>
        </w:rPr>
        <w:t xml:space="preserve">                                                  </w:t>
      </w:r>
      <w:r w:rsidRPr="00203611">
        <w:rPr>
          <w:rFonts w:ascii="Arial" w:hAnsi="Arial" w:cs="Arial"/>
        </w:rPr>
        <w:t xml:space="preserve">                                            </w:t>
      </w:r>
    </w:p>
    <w:p w14:paraId="7BB7B794" w14:textId="77777777" w:rsidR="007D4983" w:rsidRPr="00203611" w:rsidRDefault="007D4983" w:rsidP="007D4983">
      <w:pPr>
        <w:ind w:left="284"/>
        <w:rPr>
          <w:rFonts w:ascii="Arial" w:hAnsi="Arial" w:cs="Arial"/>
        </w:rPr>
      </w:pPr>
      <w:r w:rsidRPr="00203611">
        <w:rPr>
          <w:rFonts w:ascii="Arial" w:hAnsi="Arial" w:cs="Arial"/>
        </w:rPr>
        <w:t>Notes:</w:t>
      </w:r>
    </w:p>
    <w:p w14:paraId="520A9E67" w14:textId="77777777" w:rsidR="007D4983" w:rsidRPr="00203611" w:rsidRDefault="007D4983" w:rsidP="007D4983">
      <w:pPr>
        <w:ind w:left="284"/>
        <w:contextualSpacing/>
        <w:rPr>
          <w:rFonts w:ascii="Arial" w:hAnsi="Arial" w:cs="Arial"/>
        </w:rPr>
      </w:pPr>
      <w:r w:rsidRPr="00203611">
        <w:rPr>
          <w:rFonts w:ascii="Arial" w:hAnsi="Arial" w:cs="Arial"/>
        </w:rPr>
        <w:t>D</w:t>
      </w:r>
      <w:r w:rsidR="00331EDE">
        <w:rPr>
          <w:rFonts w:ascii="Arial" w:hAnsi="Arial" w:cs="Arial"/>
        </w:rPr>
        <w:t>A</w:t>
      </w:r>
      <w:r w:rsidRPr="00203611">
        <w:rPr>
          <w:rFonts w:ascii="Arial" w:hAnsi="Arial" w:cs="Arial"/>
        </w:rPr>
        <w:t xml:space="preserve">R: Debt to </w:t>
      </w:r>
      <w:r w:rsidR="00331EDE">
        <w:rPr>
          <w:rFonts w:ascii="Arial" w:hAnsi="Arial" w:cs="Arial"/>
        </w:rPr>
        <w:t>Assets</w:t>
      </w:r>
      <w:r w:rsidRPr="00203611">
        <w:rPr>
          <w:rFonts w:ascii="Arial" w:hAnsi="Arial" w:cs="Arial"/>
        </w:rPr>
        <w:t xml:space="preserve"> Ratio, </w:t>
      </w:r>
      <w:r w:rsidRPr="00203611">
        <w:rPr>
          <w:rFonts w:ascii="Arial" w:hAnsi="Arial" w:cs="Arial"/>
        </w:rPr>
        <w:tab/>
      </w:r>
      <w:r w:rsidRPr="00203611">
        <w:rPr>
          <w:rFonts w:ascii="Arial" w:hAnsi="Arial" w:cs="Arial"/>
        </w:rPr>
        <w:tab/>
      </w:r>
      <w:r w:rsidR="00331EDE" w:rsidRPr="00203611">
        <w:rPr>
          <w:rFonts w:ascii="Arial" w:hAnsi="Arial" w:cs="Arial"/>
        </w:rPr>
        <w:t>PBV: Price Book Value</w:t>
      </w:r>
      <w:r w:rsidRPr="00203611">
        <w:rPr>
          <w:rFonts w:ascii="Arial" w:hAnsi="Arial" w:cs="Arial"/>
        </w:rPr>
        <w:tab/>
      </w:r>
    </w:p>
    <w:p w14:paraId="7C6BB626" w14:textId="77777777" w:rsidR="007D4983" w:rsidRPr="00203611" w:rsidRDefault="007D4983" w:rsidP="007D4983">
      <w:pPr>
        <w:ind w:left="284"/>
        <w:contextualSpacing/>
        <w:rPr>
          <w:rFonts w:ascii="Arial" w:hAnsi="Arial" w:cs="Arial"/>
        </w:rPr>
      </w:pPr>
      <w:r w:rsidRPr="00203611">
        <w:rPr>
          <w:rFonts w:ascii="Arial" w:hAnsi="Arial" w:cs="Arial"/>
        </w:rPr>
        <w:t xml:space="preserve">ROA: Return on Assets, </w:t>
      </w:r>
      <w:r w:rsidRPr="00203611">
        <w:rPr>
          <w:rFonts w:ascii="Arial" w:hAnsi="Arial" w:cs="Arial"/>
        </w:rPr>
        <w:tab/>
      </w:r>
      <w:r w:rsidRPr="00203611">
        <w:rPr>
          <w:rFonts w:ascii="Arial" w:hAnsi="Arial" w:cs="Arial"/>
        </w:rPr>
        <w:tab/>
      </w:r>
      <w:r w:rsidRPr="00203611">
        <w:rPr>
          <w:rFonts w:ascii="Arial" w:hAnsi="Arial" w:cs="Arial"/>
        </w:rPr>
        <w:tab/>
      </w:r>
    </w:p>
    <w:p w14:paraId="4B37BCC0" w14:textId="77777777" w:rsidR="007D4983" w:rsidRPr="00203611" w:rsidRDefault="007D4983" w:rsidP="007D4983">
      <w:pPr>
        <w:tabs>
          <w:tab w:val="left" w:pos="3510"/>
        </w:tabs>
        <w:ind w:left="284"/>
        <w:contextualSpacing/>
        <w:jc w:val="both"/>
        <w:rPr>
          <w:rFonts w:ascii="Arial" w:hAnsi="Arial" w:cs="Arial"/>
          <w:sz w:val="10"/>
          <w:szCs w:val="10"/>
        </w:rPr>
      </w:pPr>
    </w:p>
    <w:p w14:paraId="3450EFC9" w14:textId="77777777" w:rsidR="007D4983" w:rsidRPr="007D4983" w:rsidRDefault="007D4983" w:rsidP="007D4983">
      <w:pPr>
        <w:pStyle w:val="Body"/>
        <w:spacing w:after="0"/>
        <w:jc w:val="center"/>
        <w:rPr>
          <w:rFonts w:ascii="Arial" w:hAnsi="Arial" w:cs="Arial"/>
        </w:rPr>
      </w:pPr>
      <w:r w:rsidRPr="007D4983">
        <w:rPr>
          <w:rFonts w:ascii="Arial" w:hAnsi="Arial" w:cs="Arial"/>
        </w:rPr>
        <w:t>Figure 1</w:t>
      </w:r>
    </w:p>
    <w:p w14:paraId="200BCA4A" w14:textId="77777777" w:rsidR="00790ADA" w:rsidRDefault="007D4983" w:rsidP="007D4983">
      <w:pPr>
        <w:pStyle w:val="Body"/>
        <w:spacing w:after="0"/>
        <w:jc w:val="center"/>
        <w:rPr>
          <w:rFonts w:ascii="Arial" w:hAnsi="Arial" w:cs="Arial"/>
        </w:rPr>
      </w:pPr>
      <w:r w:rsidRPr="007D4983">
        <w:rPr>
          <w:rFonts w:ascii="Arial" w:hAnsi="Arial" w:cs="Arial"/>
        </w:rPr>
        <w:t>Research Framework</w:t>
      </w:r>
    </w:p>
    <w:p w14:paraId="7F5C2B4E" w14:textId="77777777" w:rsidR="007D4983" w:rsidRDefault="007D4983" w:rsidP="007D4983">
      <w:pPr>
        <w:pStyle w:val="Body"/>
        <w:spacing w:after="0"/>
        <w:rPr>
          <w:rFonts w:ascii="Arial" w:hAnsi="Arial" w:cs="Arial"/>
        </w:rPr>
      </w:pPr>
    </w:p>
    <w:p w14:paraId="0DF658E8" w14:textId="77777777" w:rsidR="007D498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7D4983" w:rsidRPr="007D4983">
        <w:rPr>
          <w:rFonts w:ascii="Arial" w:hAnsi="Arial" w:cs="Arial"/>
        </w:rPr>
        <w:t>RESEARCH METHODS</w:t>
      </w:r>
      <w:r w:rsidR="00505D22">
        <w:rPr>
          <w:rFonts w:ascii="Arial" w:hAnsi="Arial" w:cs="Arial"/>
        </w:rPr>
        <w:t>.</w:t>
      </w:r>
    </w:p>
    <w:p w14:paraId="3EBD82A4" w14:textId="77777777" w:rsidR="00505D22" w:rsidRDefault="00505D22" w:rsidP="00441B6F">
      <w:pPr>
        <w:pStyle w:val="Head1"/>
        <w:spacing w:after="0"/>
        <w:jc w:val="both"/>
        <w:rPr>
          <w:rFonts w:ascii="Arial" w:hAnsi="Arial" w:cs="Arial"/>
        </w:rPr>
      </w:pPr>
    </w:p>
    <w:p w14:paraId="07499690" w14:textId="77777777" w:rsidR="00331EDE" w:rsidRPr="00895314" w:rsidRDefault="00331EDE" w:rsidP="00331EDE">
      <w:pPr>
        <w:pStyle w:val="BodyText"/>
        <w:jc w:val="both"/>
        <w:rPr>
          <w:rFonts w:ascii="Arial" w:hAnsi="Arial" w:cs="Arial"/>
        </w:rPr>
      </w:pPr>
      <w:r w:rsidRPr="00895314">
        <w:rPr>
          <w:rFonts w:ascii="Arial" w:hAnsi="Arial" w:cs="Arial"/>
        </w:rPr>
        <w:t>The study design is a quantitative explanatory study. The population is all over the company. There are 98 food and beverage companies listed on the IDX for the year 2024. From the population, a sample of 69 companies was selected using purposive sampling, with the criterion of profit production, and the data are not outliers. Data obtained from the “Financial Data Ratio” published on IDX. Analysis techniques using a multiple linear regression model with equality as follows:</w:t>
      </w:r>
    </w:p>
    <w:p w14:paraId="2D21C2A5" w14:textId="77777777" w:rsidR="00331EDE" w:rsidRPr="00895314" w:rsidRDefault="00331EDE" w:rsidP="00331EDE">
      <w:pPr>
        <w:pStyle w:val="BodyText"/>
        <w:jc w:val="both"/>
        <w:rPr>
          <w:rFonts w:ascii="Arial" w:hAnsi="Arial" w:cs="Arial"/>
        </w:rPr>
      </w:pPr>
      <w:r w:rsidRPr="00895314">
        <w:rPr>
          <w:rFonts w:ascii="Arial" w:hAnsi="Arial" w:cs="Arial"/>
        </w:rPr>
        <w:t>PBV= a + b1Size + b2DAR + b3ROA + e</w:t>
      </w:r>
    </w:p>
    <w:p w14:paraId="0334ED7E" w14:textId="77777777" w:rsidR="00331EDE" w:rsidRPr="00895314" w:rsidRDefault="00331EDE" w:rsidP="00331EDE">
      <w:pPr>
        <w:pStyle w:val="BodyText"/>
        <w:spacing w:after="0"/>
        <w:jc w:val="both"/>
        <w:rPr>
          <w:rFonts w:ascii="Arial" w:hAnsi="Arial" w:cs="Arial"/>
        </w:rPr>
      </w:pPr>
      <w:r w:rsidRPr="00895314">
        <w:rPr>
          <w:rFonts w:ascii="Arial" w:hAnsi="Arial" w:cs="Arial"/>
        </w:rPr>
        <w:t>Notes:</w:t>
      </w:r>
    </w:p>
    <w:p w14:paraId="20879B12" w14:textId="77777777" w:rsidR="00331EDE" w:rsidRPr="00895314" w:rsidRDefault="00331EDE" w:rsidP="00331EDE">
      <w:pPr>
        <w:pStyle w:val="BodyText"/>
        <w:spacing w:after="0"/>
        <w:ind w:left="567" w:hanging="567"/>
        <w:jc w:val="both"/>
        <w:rPr>
          <w:rFonts w:ascii="Arial" w:hAnsi="Arial" w:cs="Arial"/>
        </w:rPr>
      </w:pPr>
      <w:r w:rsidRPr="00895314">
        <w:rPr>
          <w:rFonts w:ascii="Arial" w:hAnsi="Arial" w:cs="Arial"/>
        </w:rPr>
        <w:t>PBV: Enterprise Value, measured with PBV = price share shared book value (Brigham &amp; Houston, 2021).</w:t>
      </w:r>
    </w:p>
    <w:p w14:paraId="0D54C009" w14:textId="77777777" w:rsidR="00331EDE" w:rsidRPr="00895314" w:rsidRDefault="00331EDE" w:rsidP="00331EDE">
      <w:pPr>
        <w:pStyle w:val="BodyText"/>
        <w:spacing w:after="0"/>
        <w:ind w:left="567" w:hanging="567"/>
        <w:jc w:val="both"/>
        <w:rPr>
          <w:rFonts w:ascii="Arial" w:hAnsi="Arial" w:cs="Arial"/>
        </w:rPr>
      </w:pPr>
      <w:r w:rsidRPr="00895314">
        <w:rPr>
          <w:rFonts w:ascii="Arial" w:hAnsi="Arial" w:cs="Arial"/>
        </w:rPr>
        <w:t xml:space="preserve">Size: </w:t>
      </w:r>
      <w:r>
        <w:rPr>
          <w:rFonts w:ascii="Arial" w:hAnsi="Arial" w:cs="Arial"/>
        </w:rPr>
        <w:t>C</w:t>
      </w:r>
      <w:r w:rsidRPr="00895314">
        <w:rPr>
          <w:rFonts w:ascii="Arial" w:hAnsi="Arial" w:cs="Arial"/>
        </w:rPr>
        <w:t>ompany</w:t>
      </w:r>
      <w:r>
        <w:rPr>
          <w:rFonts w:ascii="Arial" w:hAnsi="Arial" w:cs="Arial"/>
        </w:rPr>
        <w:t xml:space="preserve"> size</w:t>
      </w:r>
      <w:r w:rsidRPr="00895314">
        <w:rPr>
          <w:rFonts w:ascii="Arial" w:hAnsi="Arial" w:cs="Arial"/>
        </w:rPr>
        <w:t>, measured with the natural logarithm of total assets (Dang et al.</w:t>
      </w:r>
      <w:r>
        <w:rPr>
          <w:rFonts w:ascii="Arial" w:hAnsi="Arial" w:cs="Arial"/>
        </w:rPr>
        <w:t xml:space="preserve">, </w:t>
      </w:r>
      <w:r w:rsidRPr="00895314">
        <w:rPr>
          <w:rFonts w:ascii="Arial" w:hAnsi="Arial" w:cs="Arial"/>
        </w:rPr>
        <w:t>2018).</w:t>
      </w:r>
    </w:p>
    <w:p w14:paraId="0757D01F" w14:textId="77777777" w:rsidR="00331EDE" w:rsidRPr="00895314" w:rsidRDefault="00331EDE" w:rsidP="00331EDE">
      <w:pPr>
        <w:pStyle w:val="BodyText"/>
        <w:spacing w:after="0"/>
        <w:ind w:left="567" w:hanging="567"/>
        <w:jc w:val="both"/>
        <w:rPr>
          <w:rFonts w:ascii="Arial" w:hAnsi="Arial" w:cs="Arial"/>
        </w:rPr>
      </w:pPr>
      <w:r w:rsidRPr="00895314">
        <w:rPr>
          <w:rFonts w:ascii="Arial" w:hAnsi="Arial" w:cs="Arial"/>
        </w:rPr>
        <w:t>DAR: Leverage, measured by the Debt-to-Assets Ratio (DAR), is the proportion of debt to total assets (Gitman &amp; Zutter, 2015).</w:t>
      </w:r>
    </w:p>
    <w:p w14:paraId="4ED7E73D" w14:textId="77777777" w:rsidR="00331EDE" w:rsidRPr="00895314" w:rsidRDefault="00331EDE" w:rsidP="00331EDE">
      <w:pPr>
        <w:pStyle w:val="BodyText"/>
        <w:spacing w:after="0"/>
        <w:ind w:left="567" w:hanging="567"/>
        <w:jc w:val="both"/>
        <w:rPr>
          <w:rFonts w:ascii="Arial" w:hAnsi="Arial" w:cs="Arial"/>
        </w:rPr>
      </w:pPr>
      <w:r w:rsidRPr="00895314">
        <w:rPr>
          <w:rFonts w:ascii="Arial" w:hAnsi="Arial" w:cs="Arial"/>
        </w:rPr>
        <w:t xml:space="preserve">ROA: </w:t>
      </w:r>
      <w:bookmarkStart w:id="12" w:name="_Hlk204347765"/>
      <w:r w:rsidRPr="00895314">
        <w:rPr>
          <w:rFonts w:ascii="Arial" w:hAnsi="Arial" w:cs="Arial"/>
        </w:rPr>
        <w:t>Profitability</w:t>
      </w:r>
      <w:bookmarkEnd w:id="12"/>
      <w:r w:rsidRPr="00895314">
        <w:rPr>
          <w:rFonts w:ascii="Arial" w:hAnsi="Arial" w:cs="Arial"/>
        </w:rPr>
        <w:t xml:space="preserve">, measured with Return on Assets (ROA), is the ability of a company to produce profit from assets owned </w:t>
      </w:r>
      <w:bookmarkStart w:id="13" w:name="_Hlk204893547"/>
      <w:r w:rsidRPr="00895314">
        <w:rPr>
          <w:rFonts w:ascii="Arial" w:hAnsi="Arial" w:cs="Arial"/>
        </w:rPr>
        <w:t>(Brigham &amp; Houston, 2021).</w:t>
      </w:r>
      <w:bookmarkEnd w:id="13"/>
    </w:p>
    <w:p w14:paraId="4BCEEEEB" w14:textId="77777777" w:rsidR="00331EDE" w:rsidRPr="00895314" w:rsidRDefault="00331EDE" w:rsidP="00331EDE">
      <w:pPr>
        <w:pStyle w:val="BodyText"/>
        <w:spacing w:after="0"/>
        <w:ind w:left="567" w:hanging="567"/>
        <w:jc w:val="both"/>
        <w:rPr>
          <w:rFonts w:ascii="Arial" w:hAnsi="Arial" w:cs="Arial"/>
        </w:rPr>
      </w:pPr>
      <w:r w:rsidRPr="00895314">
        <w:rPr>
          <w:rFonts w:ascii="Arial" w:hAnsi="Arial" w:cs="Arial"/>
        </w:rPr>
        <w:t>a: constant</w:t>
      </w:r>
    </w:p>
    <w:p w14:paraId="5CB08C74" w14:textId="77777777" w:rsidR="00331EDE" w:rsidRPr="00895314" w:rsidRDefault="00331EDE" w:rsidP="00331EDE">
      <w:pPr>
        <w:pStyle w:val="BodyText"/>
        <w:spacing w:after="0"/>
        <w:ind w:left="567" w:hanging="567"/>
        <w:jc w:val="both"/>
        <w:rPr>
          <w:rFonts w:ascii="Arial" w:hAnsi="Arial" w:cs="Arial"/>
        </w:rPr>
      </w:pPr>
      <w:r w:rsidRPr="00895314">
        <w:rPr>
          <w:rFonts w:ascii="Arial" w:hAnsi="Arial" w:cs="Arial"/>
        </w:rPr>
        <w:t>b: coefficient regression</w:t>
      </w:r>
    </w:p>
    <w:p w14:paraId="7C092B3C" w14:textId="77777777" w:rsidR="00331EDE" w:rsidRPr="00895314" w:rsidRDefault="00331EDE" w:rsidP="00331EDE">
      <w:pPr>
        <w:pStyle w:val="BodyText"/>
        <w:spacing w:after="0"/>
        <w:ind w:left="567" w:hanging="567"/>
        <w:jc w:val="both"/>
        <w:rPr>
          <w:rFonts w:ascii="Arial" w:hAnsi="Arial" w:cs="Arial"/>
        </w:rPr>
      </w:pPr>
      <w:r w:rsidRPr="00895314">
        <w:rPr>
          <w:rFonts w:ascii="Arial" w:hAnsi="Arial" w:cs="Arial"/>
        </w:rPr>
        <w:t>e: errors</w:t>
      </w:r>
    </w:p>
    <w:p w14:paraId="06CC889F" w14:textId="77777777" w:rsidR="00331EDE" w:rsidRDefault="00331EDE" w:rsidP="00331EDE">
      <w:pPr>
        <w:pStyle w:val="Head1"/>
        <w:spacing w:after="0"/>
        <w:jc w:val="both"/>
        <w:rPr>
          <w:rFonts w:ascii="Arial" w:hAnsi="Arial" w:cs="Arial"/>
          <w:sz w:val="20"/>
        </w:rPr>
      </w:pPr>
    </w:p>
    <w:p w14:paraId="6FA1FDEC" w14:textId="77777777" w:rsidR="00505D22" w:rsidRPr="00331EDE" w:rsidRDefault="00331EDE" w:rsidP="00331EDE">
      <w:pPr>
        <w:pStyle w:val="Head1"/>
        <w:spacing w:after="0"/>
        <w:jc w:val="both"/>
        <w:rPr>
          <w:rFonts w:ascii="Arial" w:hAnsi="Arial" w:cs="Arial"/>
          <w:b w:val="0"/>
          <w:bCs/>
          <w:sz w:val="20"/>
        </w:rPr>
      </w:pPr>
      <w:r w:rsidRPr="00331EDE">
        <w:rPr>
          <w:rFonts w:ascii="Arial" w:hAnsi="Arial" w:cs="Arial"/>
          <w:b w:val="0"/>
          <w:bCs/>
          <w:caps w:val="0"/>
          <w:sz w:val="20"/>
        </w:rPr>
        <w:t>Multiple linear regression model analysis techniques</w:t>
      </w:r>
      <w:r w:rsidRPr="00331EDE">
        <w:rPr>
          <w:rFonts w:ascii="Arial" w:hAnsi="Arial" w:cs="Arial"/>
          <w:b w:val="0"/>
          <w:bCs/>
          <w:sz w:val="20"/>
        </w:rPr>
        <w:t xml:space="preserve"> </w:t>
      </w:r>
      <w:r w:rsidRPr="00331EDE">
        <w:rPr>
          <w:rFonts w:ascii="Arial" w:hAnsi="Arial" w:cs="Arial"/>
          <w:b w:val="0"/>
          <w:bCs/>
          <w:caps w:val="0"/>
          <w:sz w:val="20"/>
        </w:rPr>
        <w:t>include classical assumption testing, model feasibility test</w:t>
      </w:r>
      <w:r>
        <w:rPr>
          <w:rFonts w:ascii="Arial" w:hAnsi="Arial" w:cs="Arial"/>
          <w:b w:val="0"/>
          <w:bCs/>
          <w:caps w:val="0"/>
          <w:sz w:val="20"/>
        </w:rPr>
        <w:t>ing,</w:t>
      </w:r>
      <w:r w:rsidRPr="00331EDE">
        <w:rPr>
          <w:rFonts w:ascii="Arial" w:hAnsi="Arial" w:cs="Arial"/>
          <w:b w:val="0"/>
          <w:bCs/>
          <w:caps w:val="0"/>
          <w:sz w:val="20"/>
        </w:rPr>
        <w:t xml:space="preserve"> and hypothesis test</w:t>
      </w:r>
      <w:r>
        <w:rPr>
          <w:rFonts w:ascii="Arial" w:hAnsi="Arial" w:cs="Arial"/>
          <w:b w:val="0"/>
          <w:bCs/>
          <w:caps w:val="0"/>
          <w:sz w:val="20"/>
        </w:rPr>
        <w:t>ing</w:t>
      </w:r>
      <w:r w:rsidRPr="00331EDE">
        <w:rPr>
          <w:rFonts w:ascii="Arial" w:hAnsi="Arial" w:cs="Arial"/>
          <w:b w:val="0"/>
          <w:bCs/>
          <w:caps w:val="0"/>
          <w:sz w:val="20"/>
        </w:rPr>
        <w:t xml:space="preserve">. As for tools used​ for processing, the software is </w:t>
      </w:r>
      <w:r>
        <w:rPr>
          <w:rFonts w:ascii="Arial" w:hAnsi="Arial" w:cs="Arial"/>
          <w:b w:val="0"/>
          <w:bCs/>
          <w:caps w:val="0"/>
          <w:sz w:val="20"/>
        </w:rPr>
        <w:t>SPSS</w:t>
      </w:r>
      <w:r w:rsidRPr="00331EDE">
        <w:rPr>
          <w:rFonts w:ascii="Arial" w:hAnsi="Arial" w:cs="Arial"/>
          <w:b w:val="0"/>
          <w:bCs/>
          <w:caps w:val="0"/>
          <w:sz w:val="20"/>
        </w:rPr>
        <w:t xml:space="preserve"> version 24</w:t>
      </w:r>
      <w:r w:rsidRPr="00331EDE">
        <w:rPr>
          <w:rFonts w:ascii="Arial" w:hAnsi="Arial" w:cs="Arial"/>
          <w:b w:val="0"/>
          <w:bCs/>
          <w:sz w:val="20"/>
        </w:rPr>
        <w:t>.</w:t>
      </w:r>
    </w:p>
    <w:p w14:paraId="34972F7C" w14:textId="77777777" w:rsidR="00331EDE" w:rsidRPr="00505D22" w:rsidRDefault="00331EDE" w:rsidP="00331EDE">
      <w:pPr>
        <w:pStyle w:val="Head1"/>
        <w:spacing w:after="0"/>
        <w:jc w:val="both"/>
        <w:rPr>
          <w:rFonts w:ascii="Arial" w:hAnsi="Arial" w:cs="Arial"/>
          <w:sz w:val="20"/>
        </w:rPr>
      </w:pPr>
    </w:p>
    <w:p w14:paraId="27057F7D" w14:textId="77777777" w:rsidR="00902823" w:rsidRDefault="00505D22" w:rsidP="0009283D">
      <w:pPr>
        <w:pStyle w:val="Head1"/>
        <w:spacing w:after="0"/>
        <w:jc w:val="both"/>
        <w:rPr>
          <w:rFonts w:ascii="Arial" w:hAnsi="Arial" w:cs="Arial"/>
        </w:rPr>
      </w:pPr>
      <w:r>
        <w:rPr>
          <w:rFonts w:ascii="Arial" w:hAnsi="Arial" w:cs="Arial"/>
        </w:rPr>
        <w:t xml:space="preserve">4. </w:t>
      </w:r>
      <w:r w:rsidR="00000F8F">
        <w:rPr>
          <w:rFonts w:ascii="Arial" w:hAnsi="Arial" w:cs="Arial"/>
        </w:rPr>
        <w:t>results and discussion</w:t>
      </w:r>
      <w:r w:rsidR="00F40F41">
        <w:rPr>
          <w:rFonts w:ascii="Arial" w:hAnsi="Arial" w:cs="Arial"/>
        </w:rPr>
        <w:t>.</w:t>
      </w:r>
    </w:p>
    <w:p w14:paraId="18F8B747" w14:textId="77777777" w:rsidR="00790ADA" w:rsidRPr="00FB3A86" w:rsidRDefault="00790ADA" w:rsidP="0009283D">
      <w:pPr>
        <w:pStyle w:val="Head1"/>
        <w:spacing w:after="0"/>
        <w:jc w:val="both"/>
        <w:rPr>
          <w:rFonts w:ascii="Arial" w:hAnsi="Arial" w:cs="Arial"/>
        </w:rPr>
      </w:pPr>
    </w:p>
    <w:p w14:paraId="189BE29B" w14:textId="77777777" w:rsidR="00505D22" w:rsidRPr="00505D22" w:rsidRDefault="00505D22" w:rsidP="0009283D">
      <w:pPr>
        <w:pStyle w:val="Body"/>
        <w:spacing w:after="0"/>
        <w:rPr>
          <w:rFonts w:ascii="Arial" w:hAnsi="Arial" w:cs="Arial"/>
          <w:b/>
          <w:bCs/>
          <w:sz w:val="22"/>
          <w:szCs w:val="22"/>
        </w:rPr>
      </w:pPr>
      <w:r w:rsidRPr="00505D22">
        <w:rPr>
          <w:rFonts w:ascii="Arial" w:hAnsi="Arial" w:cs="Arial"/>
          <w:b/>
          <w:bCs/>
          <w:sz w:val="22"/>
          <w:szCs w:val="22"/>
        </w:rPr>
        <w:t>4.1. Results of The Classical Assumption Test of Multiple Linear Regression.</w:t>
      </w:r>
    </w:p>
    <w:p w14:paraId="2F51168C" w14:textId="77777777" w:rsidR="00505D22" w:rsidRPr="00505D22" w:rsidRDefault="00505D22" w:rsidP="0009283D">
      <w:pPr>
        <w:pStyle w:val="Body"/>
        <w:spacing w:after="0"/>
        <w:rPr>
          <w:rFonts w:ascii="Arial" w:hAnsi="Arial" w:cs="Arial"/>
          <w:b/>
          <w:bCs/>
          <w:sz w:val="22"/>
          <w:szCs w:val="22"/>
        </w:rPr>
      </w:pPr>
      <w:r w:rsidRPr="00505D22">
        <w:rPr>
          <w:rFonts w:ascii="Arial" w:hAnsi="Arial" w:cs="Arial"/>
          <w:b/>
          <w:bCs/>
          <w:sz w:val="22"/>
          <w:szCs w:val="22"/>
        </w:rPr>
        <w:t xml:space="preserve">a. Normality Test Results. </w:t>
      </w:r>
    </w:p>
    <w:p w14:paraId="54DAC237" w14:textId="77777777" w:rsidR="0009283D" w:rsidRPr="00895314" w:rsidRDefault="0009283D" w:rsidP="0009283D">
      <w:pPr>
        <w:pStyle w:val="BodyText"/>
        <w:spacing w:after="0"/>
        <w:ind w:left="284"/>
        <w:jc w:val="both"/>
        <w:rPr>
          <w:rFonts w:ascii="Arial" w:hAnsi="Arial" w:cs="Arial"/>
        </w:rPr>
      </w:pPr>
      <w:r w:rsidRPr="00895314">
        <w:rPr>
          <w:rFonts w:ascii="Arial" w:hAnsi="Arial" w:cs="Arial"/>
        </w:rPr>
        <w:t>The normality test aims to determine whether the data being processed with the regression technique is normally distributed. This test can use a histogram graph with the criteria that if the beam is in an arch curve, then the processed data is normal (</w:t>
      </w:r>
      <w:proofErr w:type="spellStart"/>
      <w:r w:rsidRPr="00895314">
        <w:rPr>
          <w:rFonts w:ascii="Arial" w:hAnsi="Arial" w:cs="Arial"/>
        </w:rPr>
        <w:t>Ghozali</w:t>
      </w:r>
      <w:proofErr w:type="spellEnd"/>
      <w:r w:rsidRPr="00895314">
        <w:rPr>
          <w:rFonts w:ascii="Arial" w:hAnsi="Arial" w:cs="Arial"/>
        </w:rPr>
        <w:t xml:space="preserve">, 2021). Figure 2 shows that the criteria are stated, and then the data is processed in the Research. This is normal. The results were also confirmed with a PP-plot graph in Figure 3, which shows that the data is spread around the diagonal lines and follows the direction of the diagonal, </w:t>
      </w:r>
      <w:r w:rsidRPr="00895314">
        <w:rPr>
          <w:rFonts w:ascii="Arial" w:hAnsi="Arial" w:cs="Arial"/>
        </w:rPr>
        <w:lastRenderedPageBreak/>
        <w:t xml:space="preserve">indicating that the regression model fulfils the assumptions of normality, as described by </w:t>
      </w:r>
      <w:proofErr w:type="spellStart"/>
      <w:r w:rsidRPr="00895314">
        <w:rPr>
          <w:rFonts w:ascii="Arial" w:hAnsi="Arial" w:cs="Arial"/>
        </w:rPr>
        <w:t>Ghozali</w:t>
      </w:r>
      <w:proofErr w:type="spellEnd"/>
      <w:r w:rsidRPr="00895314">
        <w:rPr>
          <w:rFonts w:ascii="Arial" w:hAnsi="Arial" w:cs="Arial"/>
        </w:rPr>
        <w:t xml:space="preserve"> (2021).</w:t>
      </w:r>
    </w:p>
    <w:p w14:paraId="67598B26" w14:textId="77777777" w:rsidR="0009283D" w:rsidRPr="00895314" w:rsidRDefault="0009283D" w:rsidP="0009283D">
      <w:pPr>
        <w:pStyle w:val="BodyText"/>
        <w:spacing w:after="0"/>
        <w:ind w:left="709" w:firstLine="425"/>
        <w:jc w:val="both"/>
        <w:rPr>
          <w:rFonts w:ascii="Arial" w:hAnsi="Arial" w:cs="Arial"/>
        </w:rPr>
      </w:pPr>
    </w:p>
    <w:p w14:paraId="713C2278" w14:textId="77777777" w:rsidR="0009283D" w:rsidRPr="00895314" w:rsidRDefault="0009283D" w:rsidP="0009283D">
      <w:pPr>
        <w:autoSpaceDE w:val="0"/>
        <w:autoSpaceDN w:val="0"/>
        <w:adjustRightInd w:val="0"/>
        <w:jc w:val="center"/>
        <w:rPr>
          <w:rFonts w:ascii="Arial" w:hAnsi="Arial" w:cs="Arial"/>
          <w:lang w:val="en-ID"/>
        </w:rPr>
      </w:pPr>
      <w:r w:rsidRPr="00895314">
        <w:rPr>
          <w:rFonts w:ascii="Arial" w:hAnsi="Arial" w:cs="Arial"/>
          <w:noProof/>
        </w:rPr>
        <w:drawing>
          <wp:inline distT="0" distB="0" distL="0" distR="0" wp14:anchorId="3BB3F604" wp14:editId="01F1D438">
            <wp:extent cx="3559981" cy="2881423"/>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8">
                      <a:extLst>
                        <a:ext uri="{28A0092B-C50C-407E-A947-70E740481C1C}">
                          <a14:useLocalDpi xmlns:a14="http://schemas.microsoft.com/office/drawing/2010/main" val="0"/>
                        </a:ext>
                      </a:extLst>
                    </a:blip>
                    <a:srcRect l="1907" t="7614" r="8727" b="2049"/>
                    <a:stretch>
                      <a:fillRect/>
                    </a:stretch>
                  </pic:blipFill>
                  <pic:spPr bwMode="auto">
                    <a:xfrm>
                      <a:off x="0" y="0"/>
                      <a:ext cx="3593413" cy="2908483"/>
                    </a:xfrm>
                    <a:prstGeom prst="rect">
                      <a:avLst/>
                    </a:prstGeom>
                    <a:noFill/>
                    <a:ln>
                      <a:noFill/>
                    </a:ln>
                    <a:extLst>
                      <a:ext uri="{53640926-AAD7-44D8-BBD7-CCE9431645EC}">
                        <a14:shadowObscured xmlns:a14="http://schemas.microsoft.com/office/drawing/2010/main"/>
                      </a:ext>
                    </a:extLst>
                  </pic:spPr>
                </pic:pic>
              </a:graphicData>
            </a:graphic>
          </wp:inline>
        </w:drawing>
      </w:r>
    </w:p>
    <w:p w14:paraId="2B03447D" w14:textId="77777777" w:rsidR="0009283D" w:rsidRPr="00895314" w:rsidRDefault="0009283D" w:rsidP="0009283D">
      <w:pPr>
        <w:autoSpaceDE w:val="0"/>
        <w:autoSpaceDN w:val="0"/>
        <w:adjustRightInd w:val="0"/>
        <w:jc w:val="center"/>
        <w:rPr>
          <w:rFonts w:ascii="Arial" w:hAnsi="Arial" w:cs="Arial"/>
          <w:lang w:val="en-ID"/>
        </w:rPr>
      </w:pPr>
      <w:bookmarkStart w:id="14" w:name="_Hlk204109566"/>
      <w:r w:rsidRPr="00895314">
        <w:rPr>
          <w:rFonts w:ascii="Arial" w:hAnsi="Arial" w:cs="Arial"/>
          <w:lang w:val="en-ID"/>
        </w:rPr>
        <w:t>Figure 2. Histogram Graph</w:t>
      </w:r>
    </w:p>
    <w:p w14:paraId="376742A8" w14:textId="77777777" w:rsidR="0009283D" w:rsidRPr="00895314" w:rsidRDefault="0009283D" w:rsidP="0009283D">
      <w:pPr>
        <w:autoSpaceDE w:val="0"/>
        <w:autoSpaceDN w:val="0"/>
        <w:adjustRightInd w:val="0"/>
        <w:jc w:val="center"/>
        <w:rPr>
          <w:rFonts w:ascii="Arial" w:hAnsi="Arial" w:cs="Arial"/>
          <w:lang w:val="en-ID"/>
        </w:rPr>
      </w:pPr>
      <w:r w:rsidRPr="00895314">
        <w:rPr>
          <w:rFonts w:ascii="Arial" w:hAnsi="Arial" w:cs="Arial"/>
          <w:lang w:val="en-ID"/>
        </w:rPr>
        <w:t>Source: Secondary Data Processed (2025)</w:t>
      </w:r>
    </w:p>
    <w:p w14:paraId="0F74F94E" w14:textId="77777777" w:rsidR="0009283D" w:rsidRPr="00895314" w:rsidRDefault="0009283D" w:rsidP="0009283D">
      <w:pPr>
        <w:autoSpaceDE w:val="0"/>
        <w:autoSpaceDN w:val="0"/>
        <w:adjustRightInd w:val="0"/>
        <w:jc w:val="center"/>
        <w:rPr>
          <w:rFonts w:ascii="Arial" w:hAnsi="Arial" w:cs="Arial"/>
          <w:lang w:val="en-ID"/>
        </w:rPr>
      </w:pPr>
    </w:p>
    <w:p w14:paraId="158CE9C0" w14:textId="77777777" w:rsidR="0009283D" w:rsidRPr="00895314" w:rsidRDefault="0009283D" w:rsidP="0009283D">
      <w:pPr>
        <w:autoSpaceDE w:val="0"/>
        <w:autoSpaceDN w:val="0"/>
        <w:adjustRightInd w:val="0"/>
        <w:jc w:val="center"/>
        <w:rPr>
          <w:rFonts w:ascii="Arial" w:hAnsi="Arial" w:cs="Arial"/>
          <w:lang w:val="en-ID"/>
        </w:rPr>
      </w:pPr>
      <w:r w:rsidRPr="00895314">
        <w:rPr>
          <w:rFonts w:ascii="Arial" w:hAnsi="Arial" w:cs="Arial"/>
          <w:noProof/>
        </w:rPr>
        <w:drawing>
          <wp:inline distT="0" distB="0" distL="0" distR="0" wp14:anchorId="356716E0" wp14:editId="4EE56180">
            <wp:extent cx="3052208" cy="3200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9">
                      <a:extLst>
                        <a:ext uri="{28A0092B-C50C-407E-A947-70E740481C1C}">
                          <a14:useLocalDpi xmlns:a14="http://schemas.microsoft.com/office/drawing/2010/main" val="0"/>
                        </a:ext>
                      </a:extLst>
                    </a:blip>
                    <a:srcRect l="16138" t="7693" r="13374"/>
                    <a:stretch>
                      <a:fillRect/>
                    </a:stretch>
                  </pic:blipFill>
                  <pic:spPr bwMode="auto">
                    <a:xfrm>
                      <a:off x="0" y="0"/>
                      <a:ext cx="3074106" cy="3223361"/>
                    </a:xfrm>
                    <a:prstGeom prst="rect">
                      <a:avLst/>
                    </a:prstGeom>
                    <a:noFill/>
                    <a:ln>
                      <a:noFill/>
                    </a:ln>
                    <a:extLst>
                      <a:ext uri="{53640926-AAD7-44D8-BBD7-CCE9431645EC}">
                        <a14:shadowObscured xmlns:a14="http://schemas.microsoft.com/office/drawing/2010/main"/>
                      </a:ext>
                    </a:extLst>
                  </pic:spPr>
                </pic:pic>
              </a:graphicData>
            </a:graphic>
          </wp:inline>
        </w:drawing>
      </w:r>
    </w:p>
    <w:p w14:paraId="59F01801" w14:textId="77777777" w:rsidR="0009283D" w:rsidRPr="00895314" w:rsidRDefault="0009283D" w:rsidP="0009283D">
      <w:pPr>
        <w:autoSpaceDE w:val="0"/>
        <w:autoSpaceDN w:val="0"/>
        <w:adjustRightInd w:val="0"/>
        <w:jc w:val="center"/>
        <w:rPr>
          <w:rFonts w:ascii="Arial" w:hAnsi="Arial" w:cs="Arial"/>
          <w:lang w:val="en-ID"/>
        </w:rPr>
      </w:pPr>
      <w:r w:rsidRPr="00895314">
        <w:rPr>
          <w:rFonts w:ascii="Arial" w:hAnsi="Arial" w:cs="Arial"/>
          <w:lang w:val="en-ID"/>
        </w:rPr>
        <w:t>Figure 3. Normal PP-Plot Graph</w:t>
      </w:r>
    </w:p>
    <w:p w14:paraId="6AD5D379" w14:textId="77777777" w:rsidR="0009283D" w:rsidRPr="00895314" w:rsidRDefault="0009283D" w:rsidP="0009283D">
      <w:pPr>
        <w:autoSpaceDE w:val="0"/>
        <w:autoSpaceDN w:val="0"/>
        <w:adjustRightInd w:val="0"/>
        <w:jc w:val="center"/>
        <w:rPr>
          <w:rFonts w:ascii="Arial" w:hAnsi="Arial" w:cs="Arial"/>
          <w:lang w:val="en-ID"/>
        </w:rPr>
      </w:pPr>
      <w:r w:rsidRPr="00895314">
        <w:rPr>
          <w:rFonts w:ascii="Arial" w:hAnsi="Arial" w:cs="Arial"/>
          <w:lang w:val="en-ID"/>
        </w:rPr>
        <w:t>Source: secondary data processed (2025)</w:t>
      </w:r>
    </w:p>
    <w:p w14:paraId="281EC57D" w14:textId="77777777" w:rsidR="0009283D" w:rsidRPr="00895314" w:rsidRDefault="0009283D" w:rsidP="0009283D">
      <w:pPr>
        <w:autoSpaceDE w:val="0"/>
        <w:autoSpaceDN w:val="0"/>
        <w:adjustRightInd w:val="0"/>
        <w:jc w:val="center"/>
        <w:rPr>
          <w:rFonts w:ascii="Arial" w:hAnsi="Arial" w:cs="Arial"/>
          <w:lang w:val="en-ID"/>
        </w:rPr>
      </w:pPr>
    </w:p>
    <w:p w14:paraId="3F8B220E" w14:textId="1849D4D2" w:rsidR="0009283D" w:rsidRDefault="0009283D" w:rsidP="0009283D">
      <w:pPr>
        <w:autoSpaceDE w:val="0"/>
        <w:autoSpaceDN w:val="0"/>
        <w:adjustRightInd w:val="0"/>
        <w:ind w:left="567"/>
        <w:jc w:val="both"/>
        <w:rPr>
          <w:rFonts w:ascii="Arial" w:hAnsi="Arial" w:cs="Arial"/>
          <w:lang w:val="en-ID"/>
        </w:rPr>
      </w:pPr>
      <w:bookmarkStart w:id="15" w:name="_Hlk204111840"/>
    </w:p>
    <w:p w14:paraId="63763143" w14:textId="484CC14A" w:rsidR="00E338AC" w:rsidRDefault="00E338AC" w:rsidP="0009283D">
      <w:pPr>
        <w:autoSpaceDE w:val="0"/>
        <w:autoSpaceDN w:val="0"/>
        <w:adjustRightInd w:val="0"/>
        <w:ind w:left="567"/>
        <w:jc w:val="both"/>
        <w:rPr>
          <w:rFonts w:ascii="Arial" w:hAnsi="Arial" w:cs="Arial"/>
          <w:lang w:val="en-ID"/>
        </w:rPr>
      </w:pPr>
    </w:p>
    <w:p w14:paraId="43A00794" w14:textId="77777777" w:rsidR="00E338AC" w:rsidRDefault="00E338AC" w:rsidP="0009283D">
      <w:pPr>
        <w:autoSpaceDE w:val="0"/>
        <w:autoSpaceDN w:val="0"/>
        <w:adjustRightInd w:val="0"/>
        <w:ind w:left="567"/>
        <w:jc w:val="both"/>
        <w:rPr>
          <w:rFonts w:ascii="Arial" w:hAnsi="Arial" w:cs="Arial"/>
          <w:lang w:val="en-ID"/>
        </w:rPr>
      </w:pPr>
    </w:p>
    <w:p w14:paraId="57A63E2A" w14:textId="77777777" w:rsidR="0009283D" w:rsidRPr="0009283D" w:rsidRDefault="0009283D" w:rsidP="0009283D">
      <w:pPr>
        <w:autoSpaceDE w:val="0"/>
        <w:autoSpaceDN w:val="0"/>
        <w:adjustRightInd w:val="0"/>
        <w:jc w:val="both"/>
        <w:rPr>
          <w:rFonts w:ascii="Arial" w:hAnsi="Arial" w:cs="Arial"/>
          <w:b/>
          <w:bCs/>
          <w:sz w:val="22"/>
          <w:szCs w:val="22"/>
          <w:lang w:val="en-ID"/>
        </w:rPr>
      </w:pPr>
      <w:r w:rsidRPr="0009283D">
        <w:rPr>
          <w:rFonts w:ascii="Arial" w:hAnsi="Arial" w:cs="Arial"/>
          <w:b/>
          <w:bCs/>
          <w:sz w:val="22"/>
          <w:szCs w:val="22"/>
          <w:lang w:val="en-ID"/>
        </w:rPr>
        <w:lastRenderedPageBreak/>
        <w:t>b. Autocorrelation Test Results.</w:t>
      </w:r>
    </w:p>
    <w:p w14:paraId="1FABAB40" w14:textId="77777777" w:rsidR="0009283D" w:rsidRDefault="0009283D" w:rsidP="0009283D">
      <w:pPr>
        <w:autoSpaceDE w:val="0"/>
        <w:autoSpaceDN w:val="0"/>
        <w:adjustRightInd w:val="0"/>
        <w:ind w:left="284"/>
        <w:jc w:val="both"/>
        <w:rPr>
          <w:rFonts w:ascii="Arial" w:hAnsi="Arial" w:cs="Arial"/>
          <w:lang w:val="en-ID"/>
        </w:rPr>
      </w:pPr>
      <w:r w:rsidRPr="00895314">
        <w:rPr>
          <w:rFonts w:ascii="Arial" w:hAnsi="Arial" w:cs="Arial"/>
          <w:lang w:val="en-ID"/>
        </w:rPr>
        <w:t xml:space="preserve">The autocorrelation test aims to determine whether the regression model is free from the autocorrelation problem. This test is known as the Durbin-Watson (DW) </w:t>
      </w:r>
      <w:bookmarkEnd w:id="15"/>
      <w:r w:rsidRPr="00895314">
        <w:rPr>
          <w:rFonts w:ascii="Arial" w:hAnsi="Arial" w:cs="Arial"/>
          <w:lang w:val="en-ID"/>
        </w:rPr>
        <w:t>value, with the du&lt;d&lt;4-du criterion, where "du" is the Durbin-Watson table and "d" is the empirical Durbin-Watson statistic (</w:t>
      </w:r>
      <w:proofErr w:type="spellStart"/>
      <w:r w:rsidRPr="00895314">
        <w:rPr>
          <w:rFonts w:ascii="Arial" w:hAnsi="Arial" w:cs="Arial"/>
          <w:lang w:val="en-ID"/>
        </w:rPr>
        <w:t>Ghozali</w:t>
      </w:r>
      <w:proofErr w:type="spellEnd"/>
      <w:r w:rsidRPr="00895314">
        <w:rPr>
          <w:rFonts w:ascii="Arial" w:hAnsi="Arial" w:cs="Arial"/>
          <w:lang w:val="en-ID"/>
        </w:rPr>
        <w:t>, 2021). In Table 1, the Durbin Watson number is 1.764, while the Mark DW (du) table on the sample size 69, free degrees 5% and the number of independent variables free 3 is 1.703, so 4-du 4-1.703=2.297. Above base information, the mean mark DW or "du" table is smaller than the empirical DW value or "d" and "d" is smaller than "4-du", so that the regression model fulfils criteria free from autocorrelation problems.</w:t>
      </w:r>
    </w:p>
    <w:p w14:paraId="17D56F7F" w14:textId="77777777" w:rsidR="0009283D" w:rsidRPr="00895314" w:rsidRDefault="0009283D" w:rsidP="0009283D">
      <w:pPr>
        <w:autoSpaceDE w:val="0"/>
        <w:autoSpaceDN w:val="0"/>
        <w:adjustRightInd w:val="0"/>
        <w:rPr>
          <w:rFonts w:ascii="Arial" w:hAnsi="Arial" w:cs="Arial"/>
          <w:lang w:val="en-ID"/>
        </w:rPr>
      </w:pPr>
    </w:p>
    <w:tbl>
      <w:tblPr>
        <w:tblW w:w="7348"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09283D" w14:paraId="4A66BB7E" w14:textId="77777777" w:rsidTr="0009283D">
        <w:trPr>
          <w:cantSplit/>
        </w:trPr>
        <w:tc>
          <w:tcPr>
            <w:tcW w:w="7348" w:type="dxa"/>
            <w:gridSpan w:val="6"/>
            <w:tcBorders>
              <w:top w:val="nil"/>
              <w:left w:val="nil"/>
              <w:bottom w:val="single" w:sz="4" w:space="0" w:color="auto"/>
              <w:right w:val="nil"/>
            </w:tcBorders>
            <w:shd w:val="clear" w:color="auto" w:fill="FFFFFF"/>
            <w:vAlign w:val="center"/>
          </w:tcPr>
          <w:p w14:paraId="72232C48" w14:textId="77777777" w:rsidR="0009283D" w:rsidRPr="00394735" w:rsidRDefault="0009283D" w:rsidP="00956D16">
            <w:pPr>
              <w:autoSpaceDE w:val="0"/>
              <w:autoSpaceDN w:val="0"/>
              <w:adjustRightInd w:val="0"/>
              <w:ind w:left="62" w:right="62"/>
              <w:jc w:val="center"/>
              <w:rPr>
                <w:rFonts w:ascii="Arial" w:hAnsi="Arial" w:cs="Arial"/>
                <w:lang w:val="en-ID"/>
              </w:rPr>
            </w:pPr>
            <w:r w:rsidRPr="00394735">
              <w:rPr>
                <w:rFonts w:ascii="Arial" w:hAnsi="Arial" w:cs="Arial"/>
                <w:b/>
                <w:bCs/>
                <w:lang w:val="en-ID"/>
              </w:rPr>
              <w:t xml:space="preserve">Table 1. Model </w:t>
            </w:r>
            <w:proofErr w:type="spellStart"/>
            <w:r w:rsidRPr="00394735">
              <w:rPr>
                <w:rFonts w:ascii="Arial" w:hAnsi="Arial" w:cs="Arial"/>
                <w:b/>
                <w:bCs/>
                <w:lang w:val="en-ID"/>
              </w:rPr>
              <w:t>Summary</w:t>
            </w:r>
            <w:r w:rsidRPr="00394735">
              <w:rPr>
                <w:rFonts w:ascii="Arial" w:hAnsi="Arial" w:cs="Arial"/>
                <w:b/>
                <w:bCs/>
                <w:vertAlign w:val="superscript"/>
                <w:lang w:val="en-ID"/>
              </w:rPr>
              <w:t>b</w:t>
            </w:r>
            <w:proofErr w:type="spellEnd"/>
          </w:p>
        </w:tc>
      </w:tr>
      <w:tr w:rsidR="0009283D" w14:paraId="0B29B5B1" w14:textId="77777777" w:rsidTr="0009283D">
        <w:trPr>
          <w:cantSplit/>
        </w:trPr>
        <w:tc>
          <w:tcPr>
            <w:tcW w:w="798" w:type="dxa"/>
            <w:tcBorders>
              <w:top w:val="single" w:sz="4" w:space="0" w:color="auto"/>
              <w:left w:val="single" w:sz="4" w:space="0" w:color="auto"/>
              <w:bottom w:val="single" w:sz="4" w:space="0" w:color="auto"/>
              <w:right w:val="single" w:sz="4" w:space="0" w:color="auto"/>
            </w:tcBorders>
            <w:shd w:val="clear" w:color="auto" w:fill="FFFFFF"/>
            <w:vAlign w:val="bottom"/>
          </w:tcPr>
          <w:p w14:paraId="6233BBFE" w14:textId="77777777" w:rsidR="0009283D" w:rsidRPr="00394735" w:rsidRDefault="0009283D" w:rsidP="00956D16">
            <w:pPr>
              <w:autoSpaceDE w:val="0"/>
              <w:autoSpaceDN w:val="0"/>
              <w:adjustRightInd w:val="0"/>
              <w:ind w:left="62" w:right="62"/>
              <w:rPr>
                <w:rFonts w:ascii="Arial" w:hAnsi="Arial" w:cs="Arial"/>
                <w:lang w:val="en-ID"/>
              </w:rPr>
            </w:pPr>
            <w:r w:rsidRPr="00394735">
              <w:rPr>
                <w:rFonts w:ascii="Arial" w:hAnsi="Arial" w:cs="Arial"/>
                <w:lang w:val="en-ID"/>
              </w:rPr>
              <w:t>Model</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14:paraId="75BFFCB3" w14:textId="77777777" w:rsidR="0009283D" w:rsidRPr="00394735" w:rsidRDefault="0009283D" w:rsidP="00956D16">
            <w:pPr>
              <w:autoSpaceDE w:val="0"/>
              <w:autoSpaceDN w:val="0"/>
              <w:adjustRightInd w:val="0"/>
              <w:ind w:left="62" w:right="62"/>
              <w:jc w:val="center"/>
              <w:rPr>
                <w:rFonts w:ascii="Arial" w:hAnsi="Arial" w:cs="Arial"/>
                <w:lang w:val="en-ID"/>
              </w:rPr>
            </w:pPr>
            <w:r w:rsidRPr="00394735">
              <w:rPr>
                <w:rFonts w:ascii="Arial" w:hAnsi="Arial" w:cs="Arial"/>
                <w:lang w:val="en-ID"/>
              </w:rPr>
              <w:t>R</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bottom"/>
          </w:tcPr>
          <w:p w14:paraId="614E61C7" w14:textId="77777777" w:rsidR="0009283D" w:rsidRPr="00394735" w:rsidRDefault="0009283D" w:rsidP="00956D16">
            <w:pPr>
              <w:autoSpaceDE w:val="0"/>
              <w:autoSpaceDN w:val="0"/>
              <w:adjustRightInd w:val="0"/>
              <w:ind w:left="62" w:right="62"/>
              <w:jc w:val="center"/>
              <w:rPr>
                <w:rFonts w:ascii="Arial" w:hAnsi="Arial" w:cs="Arial"/>
                <w:lang w:val="en-ID"/>
              </w:rPr>
            </w:pPr>
            <w:r w:rsidRPr="00394735">
              <w:rPr>
                <w:rFonts w:ascii="Arial" w:hAnsi="Arial" w:cs="Arial"/>
                <w:lang w:val="en-ID"/>
              </w:rPr>
              <w:t>R Square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1709E7C9" w14:textId="77777777" w:rsidR="0009283D" w:rsidRPr="00394735" w:rsidRDefault="0009283D" w:rsidP="00956D16">
            <w:pPr>
              <w:autoSpaceDE w:val="0"/>
              <w:autoSpaceDN w:val="0"/>
              <w:adjustRightInd w:val="0"/>
              <w:ind w:left="62" w:right="62"/>
              <w:jc w:val="center"/>
              <w:rPr>
                <w:rFonts w:ascii="Arial" w:hAnsi="Arial" w:cs="Arial"/>
                <w:lang w:val="en-ID"/>
              </w:rPr>
            </w:pPr>
            <w:r w:rsidRPr="00394735">
              <w:rPr>
                <w:rFonts w:ascii="Arial" w:hAnsi="Arial" w:cs="Arial"/>
                <w:lang w:val="en-ID"/>
              </w:rPr>
              <w:t>Adjusted R Square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720DD159" w14:textId="77777777" w:rsidR="0009283D" w:rsidRPr="00394735" w:rsidRDefault="0009283D" w:rsidP="00956D16">
            <w:pPr>
              <w:autoSpaceDE w:val="0"/>
              <w:autoSpaceDN w:val="0"/>
              <w:adjustRightInd w:val="0"/>
              <w:ind w:left="62" w:right="62"/>
              <w:jc w:val="center"/>
              <w:rPr>
                <w:rFonts w:ascii="Arial" w:hAnsi="Arial" w:cs="Arial"/>
                <w:lang w:val="en-ID"/>
              </w:rPr>
            </w:pPr>
            <w:r w:rsidRPr="00394735">
              <w:rPr>
                <w:rFonts w:ascii="Arial" w:hAnsi="Arial" w:cs="Arial"/>
                <w:lang w:val="en-ID"/>
              </w:rPr>
              <w:t>Standard Error of the Estimate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1725408A" w14:textId="77777777" w:rsidR="0009283D" w:rsidRPr="00394735" w:rsidRDefault="0009283D" w:rsidP="00956D16">
            <w:pPr>
              <w:autoSpaceDE w:val="0"/>
              <w:autoSpaceDN w:val="0"/>
              <w:adjustRightInd w:val="0"/>
              <w:ind w:left="62" w:right="62"/>
              <w:jc w:val="center"/>
              <w:rPr>
                <w:rFonts w:ascii="Arial" w:hAnsi="Arial" w:cs="Arial"/>
                <w:lang w:val="en-ID"/>
              </w:rPr>
            </w:pPr>
            <w:r w:rsidRPr="00394735">
              <w:rPr>
                <w:rFonts w:ascii="Arial" w:hAnsi="Arial" w:cs="Arial"/>
                <w:lang w:val="en-ID"/>
              </w:rPr>
              <w:t>Durbin-Watson</w:t>
            </w:r>
          </w:p>
        </w:tc>
      </w:tr>
      <w:tr w:rsidR="0009283D" w14:paraId="7BA29A97" w14:textId="77777777" w:rsidTr="0009283D">
        <w:trPr>
          <w:cantSplit/>
        </w:trPr>
        <w:tc>
          <w:tcPr>
            <w:tcW w:w="798" w:type="dxa"/>
            <w:tcBorders>
              <w:top w:val="single" w:sz="4" w:space="0" w:color="auto"/>
              <w:left w:val="single" w:sz="4" w:space="0" w:color="auto"/>
              <w:bottom w:val="single" w:sz="4" w:space="0" w:color="auto"/>
              <w:right w:val="single" w:sz="4" w:space="0" w:color="auto"/>
            </w:tcBorders>
            <w:shd w:val="clear" w:color="auto" w:fill="E0E0E0"/>
          </w:tcPr>
          <w:p w14:paraId="5A2C0CAF" w14:textId="77777777" w:rsidR="0009283D" w:rsidRPr="00394735" w:rsidRDefault="0009283D" w:rsidP="00956D16">
            <w:pPr>
              <w:autoSpaceDE w:val="0"/>
              <w:autoSpaceDN w:val="0"/>
              <w:adjustRightInd w:val="0"/>
              <w:ind w:left="62" w:right="62"/>
              <w:rPr>
                <w:rFonts w:ascii="Arial" w:hAnsi="Arial" w:cs="Arial"/>
                <w:lang w:val="en-ID"/>
              </w:rPr>
            </w:pPr>
            <w:r w:rsidRPr="00394735">
              <w:rPr>
                <w:rFonts w:ascii="Arial" w:hAnsi="Arial" w:cs="Arial"/>
                <w:lang w:val="en-ID"/>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14:paraId="66EF770E" w14:textId="77777777" w:rsidR="0009283D" w:rsidRPr="00394735" w:rsidRDefault="0009283D" w:rsidP="00956D16">
            <w:pPr>
              <w:autoSpaceDE w:val="0"/>
              <w:autoSpaceDN w:val="0"/>
              <w:adjustRightInd w:val="0"/>
              <w:ind w:left="62" w:right="62"/>
              <w:jc w:val="right"/>
              <w:rPr>
                <w:rFonts w:ascii="Arial" w:hAnsi="Arial" w:cs="Arial"/>
                <w:lang w:val="en-ID"/>
              </w:rPr>
            </w:pPr>
            <w:r w:rsidRPr="00394735">
              <w:rPr>
                <w:rFonts w:ascii="Arial" w:hAnsi="Arial" w:cs="Arial"/>
                <w:lang w:val="en-ID"/>
              </w:rPr>
              <w:t>.623</w:t>
            </w:r>
            <w:r w:rsidRPr="00394735">
              <w:rPr>
                <w:rFonts w:ascii="Arial" w:hAnsi="Arial" w:cs="Arial"/>
                <w:vertAlign w:val="superscript"/>
                <w:lang w:val="en-ID"/>
              </w:rPr>
              <w:t>a</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0BB739FE" w14:textId="77777777" w:rsidR="0009283D" w:rsidRPr="00394735" w:rsidRDefault="0009283D" w:rsidP="00956D16">
            <w:pPr>
              <w:autoSpaceDE w:val="0"/>
              <w:autoSpaceDN w:val="0"/>
              <w:adjustRightInd w:val="0"/>
              <w:ind w:left="62" w:right="62"/>
              <w:jc w:val="right"/>
              <w:rPr>
                <w:rFonts w:ascii="Arial" w:hAnsi="Arial" w:cs="Arial"/>
                <w:lang w:val="en-ID"/>
              </w:rPr>
            </w:pPr>
            <w:r w:rsidRPr="00394735">
              <w:rPr>
                <w:rFonts w:ascii="Arial" w:hAnsi="Arial" w:cs="Arial"/>
                <w:lang w:val="en-ID"/>
              </w:rPr>
              <w:t>.388</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0F3879F4" w14:textId="77777777" w:rsidR="0009283D" w:rsidRPr="00394735" w:rsidRDefault="0009283D" w:rsidP="00956D16">
            <w:pPr>
              <w:autoSpaceDE w:val="0"/>
              <w:autoSpaceDN w:val="0"/>
              <w:adjustRightInd w:val="0"/>
              <w:ind w:left="62" w:right="62"/>
              <w:jc w:val="right"/>
              <w:rPr>
                <w:rFonts w:ascii="Arial" w:hAnsi="Arial" w:cs="Arial"/>
                <w:lang w:val="en-ID"/>
              </w:rPr>
            </w:pPr>
            <w:r w:rsidRPr="00394735">
              <w:rPr>
                <w:rFonts w:ascii="Arial" w:hAnsi="Arial" w:cs="Arial"/>
                <w:lang w:val="en-ID"/>
              </w:rPr>
              <w:t>.360</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04AB2D5B" w14:textId="77777777" w:rsidR="0009283D" w:rsidRPr="00394735" w:rsidRDefault="0009283D" w:rsidP="00956D16">
            <w:pPr>
              <w:autoSpaceDE w:val="0"/>
              <w:autoSpaceDN w:val="0"/>
              <w:adjustRightInd w:val="0"/>
              <w:ind w:left="62" w:right="62"/>
              <w:jc w:val="right"/>
              <w:rPr>
                <w:rFonts w:ascii="Arial" w:hAnsi="Arial" w:cs="Arial"/>
                <w:lang w:val="en-ID"/>
              </w:rPr>
            </w:pPr>
            <w:r w:rsidRPr="00394735">
              <w:rPr>
                <w:rFonts w:ascii="Arial" w:hAnsi="Arial" w:cs="Arial"/>
                <w:lang w:val="en-ID"/>
              </w:rPr>
              <w:t>1.33924</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35F7B9E0" w14:textId="77777777" w:rsidR="0009283D" w:rsidRPr="00394735" w:rsidRDefault="0009283D" w:rsidP="00956D16">
            <w:pPr>
              <w:autoSpaceDE w:val="0"/>
              <w:autoSpaceDN w:val="0"/>
              <w:adjustRightInd w:val="0"/>
              <w:ind w:left="62" w:right="62"/>
              <w:jc w:val="right"/>
              <w:rPr>
                <w:rFonts w:ascii="Arial" w:hAnsi="Arial" w:cs="Arial"/>
                <w:lang w:val="en-ID"/>
              </w:rPr>
            </w:pPr>
            <w:r w:rsidRPr="00394735">
              <w:rPr>
                <w:rFonts w:ascii="Arial" w:hAnsi="Arial" w:cs="Arial"/>
                <w:lang w:val="en-ID"/>
              </w:rPr>
              <w:t>1,764</w:t>
            </w:r>
          </w:p>
        </w:tc>
      </w:tr>
      <w:tr w:rsidR="0009283D" w14:paraId="4634ED55" w14:textId="77777777" w:rsidTr="0009283D">
        <w:trPr>
          <w:cantSplit/>
        </w:trPr>
        <w:tc>
          <w:tcPr>
            <w:tcW w:w="7348" w:type="dxa"/>
            <w:gridSpan w:val="6"/>
            <w:tcBorders>
              <w:top w:val="single" w:sz="4" w:space="0" w:color="auto"/>
              <w:left w:val="single" w:sz="4" w:space="0" w:color="auto"/>
              <w:bottom w:val="single" w:sz="4" w:space="0" w:color="auto"/>
              <w:right w:val="single" w:sz="4" w:space="0" w:color="auto"/>
            </w:tcBorders>
            <w:shd w:val="clear" w:color="auto" w:fill="FFFFFF"/>
          </w:tcPr>
          <w:p w14:paraId="2811995B" w14:textId="77777777" w:rsidR="0009283D" w:rsidRPr="00394735" w:rsidRDefault="0009283D" w:rsidP="00956D16">
            <w:pPr>
              <w:autoSpaceDE w:val="0"/>
              <w:autoSpaceDN w:val="0"/>
              <w:adjustRightInd w:val="0"/>
              <w:ind w:left="62" w:right="62"/>
              <w:rPr>
                <w:rFonts w:ascii="Arial" w:hAnsi="Arial" w:cs="Arial"/>
                <w:lang w:val="en-ID"/>
              </w:rPr>
            </w:pPr>
            <w:r w:rsidRPr="00394735">
              <w:rPr>
                <w:rFonts w:ascii="Arial" w:hAnsi="Arial" w:cs="Arial"/>
                <w:lang w:val="en-ID"/>
              </w:rPr>
              <w:t>a. Predictors: (Constant), ROA, DAR, Size</w:t>
            </w:r>
          </w:p>
        </w:tc>
      </w:tr>
      <w:tr w:rsidR="0009283D" w14:paraId="46168DD1" w14:textId="77777777" w:rsidTr="0009283D">
        <w:trPr>
          <w:cantSplit/>
        </w:trPr>
        <w:tc>
          <w:tcPr>
            <w:tcW w:w="7348" w:type="dxa"/>
            <w:gridSpan w:val="6"/>
            <w:tcBorders>
              <w:top w:val="single" w:sz="4" w:space="0" w:color="auto"/>
              <w:left w:val="single" w:sz="4" w:space="0" w:color="auto"/>
              <w:bottom w:val="single" w:sz="4" w:space="0" w:color="auto"/>
              <w:right w:val="single" w:sz="4" w:space="0" w:color="auto"/>
            </w:tcBorders>
            <w:shd w:val="clear" w:color="auto" w:fill="FFFFFF"/>
          </w:tcPr>
          <w:p w14:paraId="7781B556" w14:textId="77777777" w:rsidR="0009283D" w:rsidRPr="00394735" w:rsidRDefault="0009283D" w:rsidP="00956D16">
            <w:pPr>
              <w:autoSpaceDE w:val="0"/>
              <w:autoSpaceDN w:val="0"/>
              <w:adjustRightInd w:val="0"/>
              <w:ind w:left="62" w:right="62"/>
              <w:rPr>
                <w:rFonts w:ascii="Arial" w:hAnsi="Arial" w:cs="Arial"/>
                <w:lang w:val="en-ID"/>
              </w:rPr>
            </w:pPr>
            <w:r w:rsidRPr="00394735">
              <w:rPr>
                <w:rFonts w:ascii="Arial" w:hAnsi="Arial" w:cs="Arial"/>
                <w:lang w:val="en-ID"/>
              </w:rPr>
              <w:t>b. Dependent Variable: PBV</w:t>
            </w:r>
          </w:p>
        </w:tc>
      </w:tr>
    </w:tbl>
    <w:p w14:paraId="6A4B6237" w14:textId="77777777" w:rsidR="0009283D" w:rsidRPr="00895314" w:rsidRDefault="0009283D" w:rsidP="0009283D">
      <w:pPr>
        <w:autoSpaceDE w:val="0"/>
        <w:autoSpaceDN w:val="0"/>
        <w:adjustRightInd w:val="0"/>
        <w:rPr>
          <w:rFonts w:ascii="Arial" w:hAnsi="Arial" w:cs="Arial"/>
          <w:lang w:val="en-ID"/>
        </w:rPr>
      </w:pPr>
      <w:r w:rsidRPr="00895314">
        <w:rPr>
          <w:rFonts w:ascii="Arial" w:hAnsi="Arial" w:cs="Arial"/>
          <w:lang w:val="en-ID"/>
        </w:rPr>
        <w:t xml:space="preserve">           </w:t>
      </w:r>
      <w:bookmarkStart w:id="16" w:name="_Hlk204112421"/>
      <w:r w:rsidRPr="00895314">
        <w:rPr>
          <w:rFonts w:ascii="Arial" w:hAnsi="Arial" w:cs="Arial"/>
          <w:lang w:val="en-ID"/>
        </w:rPr>
        <w:t>Source: Secondary Data Processed (2025)</w:t>
      </w:r>
      <w:bookmarkEnd w:id="16"/>
    </w:p>
    <w:p w14:paraId="6903C945" w14:textId="77777777" w:rsidR="0009283D" w:rsidRPr="00895314" w:rsidRDefault="0009283D" w:rsidP="0009283D">
      <w:pPr>
        <w:autoSpaceDE w:val="0"/>
        <w:autoSpaceDN w:val="0"/>
        <w:adjustRightInd w:val="0"/>
        <w:rPr>
          <w:rFonts w:ascii="Arial" w:hAnsi="Arial" w:cs="Arial"/>
          <w:lang w:val="en-ID"/>
        </w:rPr>
      </w:pPr>
    </w:p>
    <w:bookmarkEnd w:id="14"/>
    <w:p w14:paraId="514D4E7B" w14:textId="77777777" w:rsidR="0009283D" w:rsidRPr="0009283D" w:rsidRDefault="0009283D" w:rsidP="0009283D">
      <w:pPr>
        <w:autoSpaceDE w:val="0"/>
        <w:autoSpaceDN w:val="0"/>
        <w:adjustRightInd w:val="0"/>
        <w:jc w:val="both"/>
        <w:rPr>
          <w:rFonts w:ascii="Arial" w:hAnsi="Arial" w:cs="Arial"/>
          <w:b/>
          <w:bCs/>
          <w:sz w:val="22"/>
          <w:szCs w:val="22"/>
          <w:lang w:val="en-ID"/>
        </w:rPr>
      </w:pPr>
      <w:r w:rsidRPr="0009283D">
        <w:rPr>
          <w:rFonts w:ascii="Arial" w:hAnsi="Arial" w:cs="Arial"/>
          <w:b/>
          <w:bCs/>
          <w:sz w:val="22"/>
          <w:szCs w:val="22"/>
          <w:lang w:val="en-ID"/>
        </w:rPr>
        <w:t>c. Multicollinearity Test Results.</w:t>
      </w:r>
    </w:p>
    <w:p w14:paraId="1DC8AC89" w14:textId="77777777" w:rsidR="0009283D" w:rsidRPr="00895314" w:rsidRDefault="0009283D" w:rsidP="0009283D">
      <w:pPr>
        <w:autoSpaceDE w:val="0"/>
        <w:autoSpaceDN w:val="0"/>
        <w:adjustRightInd w:val="0"/>
        <w:ind w:left="284"/>
        <w:jc w:val="both"/>
        <w:rPr>
          <w:rFonts w:ascii="Arial" w:hAnsi="Arial" w:cs="Arial"/>
          <w:lang w:val="en-ID"/>
        </w:rPr>
      </w:pPr>
      <w:r w:rsidRPr="00895314">
        <w:rPr>
          <w:rFonts w:ascii="Arial" w:hAnsi="Arial" w:cs="Arial"/>
          <w:lang w:val="en-ID"/>
        </w:rPr>
        <w:t>The multicollinearity test aims to determine whether the regression model is free from the multicollinearity problem, indicating the absence of existing correlation between variables. This test can be known with a criterion tolerance value above 0.1 and a VIF value of less than 10 (</w:t>
      </w:r>
      <w:proofErr w:type="spellStart"/>
      <w:r w:rsidRPr="00895314">
        <w:rPr>
          <w:rFonts w:ascii="Arial" w:hAnsi="Arial" w:cs="Arial"/>
          <w:lang w:val="en-ID"/>
        </w:rPr>
        <w:t>Ghozali</w:t>
      </w:r>
      <w:proofErr w:type="spellEnd"/>
      <w:r w:rsidRPr="00895314">
        <w:rPr>
          <w:rFonts w:ascii="Arial" w:hAnsi="Arial" w:cs="Arial"/>
          <w:lang w:val="en-ID"/>
        </w:rPr>
        <w:t>, 2021). Table 2 shows the criteria for the regression model study. This fulfils the assumptions free from multicollinearity problems.</w:t>
      </w:r>
    </w:p>
    <w:p w14:paraId="368FD42B" w14:textId="77777777" w:rsidR="0009283D" w:rsidRPr="00895314" w:rsidRDefault="0009283D" w:rsidP="0009283D">
      <w:pPr>
        <w:autoSpaceDE w:val="0"/>
        <w:autoSpaceDN w:val="0"/>
        <w:adjustRightInd w:val="0"/>
        <w:jc w:val="center"/>
        <w:rPr>
          <w:rFonts w:ascii="Arial" w:hAnsi="Arial" w:cs="Arial"/>
          <w:lang w:val="en-ID"/>
        </w:rPr>
      </w:pPr>
      <w:r w:rsidRPr="00895314">
        <w:rPr>
          <w:rFonts w:ascii="Arial" w:hAnsi="Arial" w:cs="Arial"/>
          <w:b/>
          <w:bCs/>
          <w:color w:val="010205"/>
          <w:lang w:val="en-ID"/>
        </w:rPr>
        <w:t xml:space="preserve">Table 2. </w:t>
      </w:r>
      <w:r w:rsidRPr="00895314">
        <w:rPr>
          <w:rFonts w:ascii="Arial" w:hAnsi="Arial" w:cs="Arial"/>
          <w:b/>
          <w:bCs/>
          <w:lang w:val="en-ID"/>
        </w:rPr>
        <w:t>Collinearity Statistics</w:t>
      </w:r>
    </w:p>
    <w:tbl>
      <w:tblPr>
        <w:tblW w:w="3969" w:type="dxa"/>
        <w:tblInd w:w="2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8"/>
        <w:gridCol w:w="1134"/>
        <w:gridCol w:w="1134"/>
        <w:gridCol w:w="993"/>
      </w:tblGrid>
      <w:tr w:rsidR="0009283D" w14:paraId="2422F61A" w14:textId="77777777" w:rsidTr="0009283D">
        <w:trPr>
          <w:cantSplit/>
        </w:trPr>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46CB4BA4"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Model</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0219A24" w14:textId="77777777" w:rsidR="0009283D" w:rsidRPr="00394735" w:rsidRDefault="0009283D" w:rsidP="00956D16">
            <w:pPr>
              <w:autoSpaceDE w:val="0"/>
              <w:autoSpaceDN w:val="0"/>
              <w:adjustRightInd w:val="0"/>
              <w:ind w:left="60" w:right="60"/>
              <w:jc w:val="center"/>
              <w:rPr>
                <w:rFonts w:ascii="Arial" w:hAnsi="Arial" w:cs="Arial"/>
                <w:lang w:val="en-ID"/>
              </w:rPr>
            </w:pPr>
            <w:bookmarkStart w:id="17" w:name="_Hlk204114083"/>
            <w:r w:rsidRPr="00394735">
              <w:rPr>
                <w:rFonts w:ascii="Arial" w:hAnsi="Arial" w:cs="Arial"/>
                <w:lang w:val="en-ID"/>
              </w:rPr>
              <w:t>Collinearity Statistics</w:t>
            </w:r>
            <w:bookmarkEnd w:id="17"/>
          </w:p>
        </w:tc>
      </w:tr>
      <w:tr w:rsidR="0009283D" w14:paraId="4638CDE6" w14:textId="77777777" w:rsidTr="0009283D">
        <w:trPr>
          <w:cantSplit/>
        </w:trPr>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6C47FE90" w14:textId="77777777" w:rsidR="0009283D" w:rsidRPr="00394735" w:rsidRDefault="0009283D" w:rsidP="00956D16">
            <w:pPr>
              <w:autoSpaceDE w:val="0"/>
              <w:autoSpaceDN w:val="0"/>
              <w:adjustRightInd w:val="0"/>
              <w:rPr>
                <w:rFonts w:ascii="Arial" w:hAnsi="Arial" w:cs="Arial"/>
                <w:lang w:val="en-ID"/>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20FDCE9A"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Tolerance</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14:paraId="43EBC030"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VIF</w:t>
            </w:r>
          </w:p>
        </w:tc>
      </w:tr>
      <w:tr w:rsidR="0009283D" w14:paraId="2C756F76" w14:textId="77777777" w:rsidTr="0009283D">
        <w:trPr>
          <w:cantSplit/>
        </w:trPr>
        <w:tc>
          <w:tcPr>
            <w:tcW w:w="708" w:type="dxa"/>
            <w:vMerge w:val="restart"/>
            <w:tcBorders>
              <w:top w:val="single" w:sz="4" w:space="0" w:color="auto"/>
              <w:left w:val="single" w:sz="4" w:space="0" w:color="auto"/>
              <w:bottom w:val="single" w:sz="4" w:space="0" w:color="auto"/>
              <w:right w:val="single" w:sz="4" w:space="0" w:color="auto"/>
            </w:tcBorders>
            <w:shd w:val="clear" w:color="auto" w:fill="E0E0E0"/>
          </w:tcPr>
          <w:p w14:paraId="0C3FCFF1"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1</w:t>
            </w:r>
          </w:p>
        </w:tc>
        <w:tc>
          <w:tcPr>
            <w:tcW w:w="1134" w:type="dxa"/>
            <w:tcBorders>
              <w:top w:val="single" w:sz="4" w:space="0" w:color="auto"/>
              <w:left w:val="single" w:sz="4" w:space="0" w:color="auto"/>
              <w:bottom w:val="single" w:sz="4" w:space="0" w:color="auto"/>
              <w:right w:val="single" w:sz="4" w:space="0" w:color="auto"/>
            </w:tcBorders>
            <w:shd w:val="clear" w:color="auto" w:fill="E0E0E0"/>
          </w:tcPr>
          <w:p w14:paraId="07190CCC"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(Constant)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0CA315" w14:textId="77777777" w:rsidR="0009283D" w:rsidRPr="00394735" w:rsidRDefault="0009283D" w:rsidP="00956D16">
            <w:pPr>
              <w:autoSpaceDE w:val="0"/>
              <w:autoSpaceDN w:val="0"/>
              <w:adjustRightInd w:val="0"/>
              <w:rPr>
                <w:rFonts w:ascii="Arial" w:hAnsi="Arial" w:cs="Arial"/>
                <w:lang w:val="en-ID"/>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AD94693" w14:textId="77777777" w:rsidR="0009283D" w:rsidRPr="00394735" w:rsidRDefault="0009283D" w:rsidP="00956D16">
            <w:pPr>
              <w:autoSpaceDE w:val="0"/>
              <w:autoSpaceDN w:val="0"/>
              <w:adjustRightInd w:val="0"/>
              <w:rPr>
                <w:rFonts w:ascii="Arial" w:hAnsi="Arial" w:cs="Arial"/>
                <w:lang w:val="en-ID"/>
              </w:rPr>
            </w:pPr>
          </w:p>
        </w:tc>
      </w:tr>
      <w:tr w:rsidR="0009283D" w14:paraId="68B1128A" w14:textId="77777777" w:rsidTr="0009283D">
        <w:trPr>
          <w:cantSplit/>
        </w:trPr>
        <w:tc>
          <w:tcPr>
            <w:tcW w:w="708" w:type="dxa"/>
            <w:vMerge/>
            <w:tcBorders>
              <w:top w:val="single" w:sz="4" w:space="0" w:color="auto"/>
              <w:left w:val="single" w:sz="4" w:space="0" w:color="auto"/>
              <w:bottom w:val="single" w:sz="4" w:space="0" w:color="auto"/>
              <w:right w:val="single" w:sz="4" w:space="0" w:color="auto"/>
            </w:tcBorders>
            <w:shd w:val="clear" w:color="auto" w:fill="E0E0E0"/>
          </w:tcPr>
          <w:p w14:paraId="3041D7A9" w14:textId="77777777" w:rsidR="0009283D" w:rsidRPr="00394735" w:rsidRDefault="0009283D" w:rsidP="00956D16">
            <w:pPr>
              <w:autoSpaceDE w:val="0"/>
              <w:autoSpaceDN w:val="0"/>
              <w:adjustRightInd w:val="0"/>
              <w:rPr>
                <w:rFonts w:ascii="Arial" w:hAnsi="Arial" w:cs="Arial"/>
                <w:lang w:val="en-ID"/>
              </w:rPr>
            </w:pPr>
          </w:p>
        </w:tc>
        <w:tc>
          <w:tcPr>
            <w:tcW w:w="1134" w:type="dxa"/>
            <w:tcBorders>
              <w:top w:val="single" w:sz="4" w:space="0" w:color="auto"/>
              <w:left w:val="single" w:sz="4" w:space="0" w:color="auto"/>
              <w:bottom w:val="single" w:sz="4" w:space="0" w:color="auto"/>
              <w:right w:val="single" w:sz="4" w:space="0" w:color="auto"/>
            </w:tcBorders>
            <w:shd w:val="clear" w:color="auto" w:fill="E0E0E0"/>
          </w:tcPr>
          <w:p w14:paraId="68FB4768"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Size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AEF58E5"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.760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B320330"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1,315</w:t>
            </w:r>
          </w:p>
        </w:tc>
      </w:tr>
      <w:tr w:rsidR="0009283D" w14:paraId="3C2A5C46" w14:textId="77777777" w:rsidTr="0009283D">
        <w:trPr>
          <w:cantSplit/>
        </w:trPr>
        <w:tc>
          <w:tcPr>
            <w:tcW w:w="708" w:type="dxa"/>
            <w:vMerge/>
            <w:tcBorders>
              <w:top w:val="single" w:sz="4" w:space="0" w:color="auto"/>
              <w:left w:val="single" w:sz="4" w:space="0" w:color="auto"/>
              <w:bottom w:val="single" w:sz="4" w:space="0" w:color="auto"/>
              <w:right w:val="single" w:sz="4" w:space="0" w:color="auto"/>
            </w:tcBorders>
            <w:shd w:val="clear" w:color="auto" w:fill="E0E0E0"/>
          </w:tcPr>
          <w:p w14:paraId="6C212A9F" w14:textId="77777777" w:rsidR="0009283D" w:rsidRPr="00394735" w:rsidRDefault="0009283D" w:rsidP="00956D16">
            <w:pPr>
              <w:autoSpaceDE w:val="0"/>
              <w:autoSpaceDN w:val="0"/>
              <w:adjustRightInd w:val="0"/>
              <w:rPr>
                <w:rFonts w:ascii="Arial" w:hAnsi="Arial" w:cs="Arial"/>
                <w:lang w:val="en-ID"/>
              </w:rPr>
            </w:pPr>
          </w:p>
        </w:tc>
        <w:tc>
          <w:tcPr>
            <w:tcW w:w="1134" w:type="dxa"/>
            <w:tcBorders>
              <w:top w:val="single" w:sz="4" w:space="0" w:color="auto"/>
              <w:left w:val="single" w:sz="4" w:space="0" w:color="auto"/>
              <w:bottom w:val="single" w:sz="4" w:space="0" w:color="auto"/>
              <w:right w:val="single" w:sz="4" w:space="0" w:color="auto"/>
            </w:tcBorders>
            <w:shd w:val="clear" w:color="auto" w:fill="E0E0E0"/>
          </w:tcPr>
          <w:p w14:paraId="4F6D0494"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DAR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455947C"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.804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22E100C"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1,243</w:t>
            </w:r>
          </w:p>
        </w:tc>
      </w:tr>
      <w:tr w:rsidR="0009283D" w14:paraId="237096D8" w14:textId="77777777" w:rsidTr="0009283D">
        <w:trPr>
          <w:cantSplit/>
        </w:trPr>
        <w:tc>
          <w:tcPr>
            <w:tcW w:w="708" w:type="dxa"/>
            <w:vMerge/>
            <w:tcBorders>
              <w:top w:val="single" w:sz="4" w:space="0" w:color="auto"/>
              <w:left w:val="single" w:sz="4" w:space="0" w:color="auto"/>
              <w:bottom w:val="single" w:sz="4" w:space="0" w:color="auto"/>
              <w:right w:val="single" w:sz="4" w:space="0" w:color="auto"/>
            </w:tcBorders>
            <w:shd w:val="clear" w:color="auto" w:fill="E0E0E0"/>
          </w:tcPr>
          <w:p w14:paraId="4022C0F3" w14:textId="77777777" w:rsidR="0009283D" w:rsidRPr="00394735" w:rsidRDefault="0009283D" w:rsidP="00956D16">
            <w:pPr>
              <w:autoSpaceDE w:val="0"/>
              <w:autoSpaceDN w:val="0"/>
              <w:adjustRightInd w:val="0"/>
              <w:rPr>
                <w:rFonts w:ascii="Arial" w:hAnsi="Arial" w:cs="Arial"/>
                <w:lang w:val="en-ID"/>
              </w:rPr>
            </w:pPr>
          </w:p>
        </w:tc>
        <w:tc>
          <w:tcPr>
            <w:tcW w:w="1134" w:type="dxa"/>
            <w:tcBorders>
              <w:top w:val="single" w:sz="4" w:space="0" w:color="auto"/>
              <w:left w:val="single" w:sz="4" w:space="0" w:color="auto"/>
              <w:bottom w:val="single" w:sz="4" w:space="0" w:color="auto"/>
              <w:right w:val="single" w:sz="4" w:space="0" w:color="auto"/>
            </w:tcBorders>
            <w:shd w:val="clear" w:color="auto" w:fill="E0E0E0"/>
          </w:tcPr>
          <w:p w14:paraId="1050FAC1"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ROA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DB074BD"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.785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57B3A18"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1,274</w:t>
            </w:r>
          </w:p>
        </w:tc>
      </w:tr>
      <w:tr w:rsidR="0009283D" w14:paraId="07D8217A" w14:textId="77777777" w:rsidTr="0009283D">
        <w:trPr>
          <w:cantSplit/>
        </w:trPr>
        <w:tc>
          <w:tcPr>
            <w:tcW w:w="3969" w:type="dxa"/>
            <w:gridSpan w:val="4"/>
            <w:tcBorders>
              <w:top w:val="single" w:sz="4" w:space="0" w:color="auto"/>
              <w:left w:val="single" w:sz="4" w:space="0" w:color="auto"/>
              <w:bottom w:val="single" w:sz="4" w:space="0" w:color="auto"/>
              <w:right w:val="single" w:sz="4" w:space="0" w:color="auto"/>
            </w:tcBorders>
            <w:shd w:val="clear" w:color="auto" w:fill="E0E0E0"/>
          </w:tcPr>
          <w:p w14:paraId="31579411"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a. Dependent Variable: PBV</w:t>
            </w:r>
          </w:p>
        </w:tc>
      </w:tr>
    </w:tbl>
    <w:p w14:paraId="0988FBDF" w14:textId="77777777" w:rsidR="0009283D" w:rsidRPr="00895314" w:rsidRDefault="0009283D" w:rsidP="0009283D">
      <w:pPr>
        <w:autoSpaceDE w:val="0"/>
        <w:autoSpaceDN w:val="0"/>
        <w:adjustRightInd w:val="0"/>
        <w:ind w:left="851" w:firstLine="567"/>
        <w:rPr>
          <w:rFonts w:ascii="Arial" w:hAnsi="Arial" w:cs="Arial"/>
          <w:lang w:val="en-ID"/>
        </w:rPr>
      </w:pPr>
      <w:r w:rsidRPr="00895314">
        <w:rPr>
          <w:rFonts w:ascii="Arial" w:hAnsi="Arial" w:cs="Arial"/>
          <w:color w:val="010205"/>
          <w:lang w:val="en-ID"/>
        </w:rPr>
        <w:t xml:space="preserve">             </w:t>
      </w:r>
      <w:r w:rsidRPr="00895314">
        <w:rPr>
          <w:rFonts w:ascii="Arial" w:hAnsi="Arial" w:cs="Arial"/>
          <w:lang w:val="en-ID"/>
        </w:rPr>
        <w:t>Source: Secondary Data Processed (2025)</w:t>
      </w:r>
    </w:p>
    <w:p w14:paraId="6733567A" w14:textId="77777777" w:rsidR="0009283D" w:rsidRPr="00895314" w:rsidRDefault="0009283D" w:rsidP="0009283D">
      <w:pPr>
        <w:pStyle w:val="BodyText"/>
        <w:spacing w:after="0"/>
        <w:ind w:left="567"/>
        <w:rPr>
          <w:rFonts w:ascii="Arial" w:hAnsi="Arial" w:cs="Arial"/>
        </w:rPr>
      </w:pPr>
    </w:p>
    <w:p w14:paraId="37897690" w14:textId="77777777" w:rsidR="0009283D" w:rsidRPr="0009283D" w:rsidRDefault="0009283D" w:rsidP="0009283D">
      <w:pPr>
        <w:pStyle w:val="BodyText"/>
        <w:spacing w:after="0"/>
        <w:rPr>
          <w:rFonts w:ascii="Arial" w:hAnsi="Arial" w:cs="Arial"/>
          <w:b/>
          <w:bCs/>
          <w:sz w:val="22"/>
          <w:szCs w:val="22"/>
        </w:rPr>
      </w:pPr>
      <w:r w:rsidRPr="0009283D">
        <w:rPr>
          <w:rFonts w:ascii="Arial" w:hAnsi="Arial" w:cs="Arial"/>
          <w:b/>
          <w:bCs/>
          <w:sz w:val="22"/>
          <w:szCs w:val="22"/>
        </w:rPr>
        <w:t>d. Heteroscedasticity Test Results.</w:t>
      </w:r>
    </w:p>
    <w:p w14:paraId="2F964FE6" w14:textId="77777777" w:rsidR="0009283D" w:rsidRPr="00895314" w:rsidRDefault="0009283D" w:rsidP="0009283D">
      <w:pPr>
        <w:autoSpaceDE w:val="0"/>
        <w:autoSpaceDN w:val="0"/>
        <w:adjustRightInd w:val="0"/>
        <w:ind w:left="284"/>
        <w:jc w:val="both"/>
        <w:rPr>
          <w:rFonts w:ascii="Arial" w:hAnsi="Arial" w:cs="Arial"/>
          <w:lang w:val="en-ID"/>
        </w:rPr>
      </w:pPr>
      <w:r w:rsidRPr="00895314">
        <w:rPr>
          <w:rFonts w:ascii="Arial" w:hAnsi="Arial" w:cs="Arial"/>
        </w:rPr>
        <w:t xml:space="preserve">The heteroscedasticity test aims to determine whether the data being processed with the regression technique is free from the heteroscedasticity problem. This test can </w:t>
      </w:r>
      <w:proofErr w:type="spellStart"/>
      <w:r w:rsidRPr="00895314">
        <w:rPr>
          <w:rFonts w:ascii="Arial" w:hAnsi="Arial" w:cs="Arial"/>
        </w:rPr>
        <w:t>utilise</w:t>
      </w:r>
      <w:proofErr w:type="spellEnd"/>
      <w:r w:rsidRPr="00895314">
        <w:rPr>
          <w:rFonts w:ascii="Arial" w:hAnsi="Arial" w:cs="Arial"/>
        </w:rPr>
        <w:t xml:space="preserve"> a chart scatterplot with criteria if no clear patterns and dots are spread above and below the number 0 on the Y-axis (</w:t>
      </w:r>
      <w:proofErr w:type="spellStart"/>
      <w:r w:rsidRPr="00895314">
        <w:rPr>
          <w:rFonts w:ascii="Arial" w:hAnsi="Arial" w:cs="Arial"/>
        </w:rPr>
        <w:t>Ghozali</w:t>
      </w:r>
      <w:proofErr w:type="spellEnd"/>
      <w:r w:rsidRPr="00895314">
        <w:rPr>
          <w:rFonts w:ascii="Arial" w:hAnsi="Arial" w:cs="Arial"/>
        </w:rPr>
        <w:t>, 2021). Figure 4 shows the criteria that the regression model used in this Research is free from heteroscedasticity problems.</w:t>
      </w:r>
    </w:p>
    <w:p w14:paraId="3483FF60" w14:textId="77777777" w:rsidR="0009283D" w:rsidRPr="00895314" w:rsidRDefault="0009283D" w:rsidP="0009283D">
      <w:pPr>
        <w:autoSpaceDE w:val="0"/>
        <w:autoSpaceDN w:val="0"/>
        <w:adjustRightInd w:val="0"/>
        <w:jc w:val="center"/>
        <w:rPr>
          <w:rFonts w:ascii="Arial" w:hAnsi="Arial" w:cs="Arial"/>
          <w:lang w:val="en-ID"/>
        </w:rPr>
      </w:pPr>
      <w:r w:rsidRPr="00895314">
        <w:rPr>
          <w:rFonts w:ascii="Arial" w:hAnsi="Arial" w:cs="Arial"/>
          <w:noProof/>
        </w:rPr>
        <w:lastRenderedPageBreak/>
        <w:drawing>
          <wp:inline distT="0" distB="0" distL="0" distR="0" wp14:anchorId="50DA38FA" wp14:editId="5EC8A19D">
            <wp:extent cx="3343275" cy="261483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noChangeArrowheads="1"/>
                    </pic:cNvPicPr>
                  </pic:nvPicPr>
                  <pic:blipFill>
                    <a:blip r:embed="rId10">
                      <a:extLst>
                        <a:ext uri="{28A0092B-C50C-407E-A947-70E740481C1C}">
                          <a14:useLocalDpi xmlns:a14="http://schemas.microsoft.com/office/drawing/2010/main" val="0"/>
                        </a:ext>
                      </a:extLst>
                    </a:blip>
                    <a:srcRect l="2040" t="2549" b="1766"/>
                    <a:stretch>
                      <a:fillRect/>
                    </a:stretch>
                  </pic:blipFill>
                  <pic:spPr bwMode="auto">
                    <a:xfrm>
                      <a:off x="0" y="0"/>
                      <a:ext cx="3355519" cy="2624415"/>
                    </a:xfrm>
                    <a:prstGeom prst="rect">
                      <a:avLst/>
                    </a:prstGeom>
                    <a:noFill/>
                    <a:ln>
                      <a:noFill/>
                    </a:ln>
                    <a:extLst>
                      <a:ext uri="{53640926-AAD7-44D8-BBD7-CCE9431645EC}">
                        <a14:shadowObscured xmlns:a14="http://schemas.microsoft.com/office/drawing/2010/main"/>
                      </a:ext>
                    </a:extLst>
                  </pic:spPr>
                </pic:pic>
              </a:graphicData>
            </a:graphic>
          </wp:inline>
        </w:drawing>
      </w:r>
    </w:p>
    <w:p w14:paraId="46E8D107" w14:textId="77777777" w:rsidR="0009283D" w:rsidRPr="00895314" w:rsidRDefault="0009283D" w:rsidP="0009283D">
      <w:pPr>
        <w:autoSpaceDE w:val="0"/>
        <w:autoSpaceDN w:val="0"/>
        <w:adjustRightInd w:val="0"/>
        <w:jc w:val="center"/>
        <w:rPr>
          <w:rFonts w:ascii="Arial" w:hAnsi="Arial" w:cs="Arial"/>
          <w:lang w:val="en-ID"/>
        </w:rPr>
      </w:pPr>
      <w:r w:rsidRPr="00895314">
        <w:rPr>
          <w:rFonts w:ascii="Arial" w:hAnsi="Arial" w:cs="Arial"/>
          <w:lang w:val="en-ID"/>
        </w:rPr>
        <w:t>Figure 4. Scatterplot Graph Results</w:t>
      </w:r>
    </w:p>
    <w:p w14:paraId="6CA7DA7F" w14:textId="77777777" w:rsidR="0009283D" w:rsidRDefault="0009283D" w:rsidP="0009283D">
      <w:pPr>
        <w:autoSpaceDE w:val="0"/>
        <w:autoSpaceDN w:val="0"/>
        <w:adjustRightInd w:val="0"/>
        <w:jc w:val="center"/>
        <w:rPr>
          <w:rFonts w:ascii="Arial" w:hAnsi="Arial" w:cs="Arial"/>
          <w:lang w:val="en-ID"/>
        </w:rPr>
      </w:pPr>
      <w:r w:rsidRPr="00895314">
        <w:rPr>
          <w:rFonts w:ascii="Arial" w:hAnsi="Arial" w:cs="Arial"/>
          <w:lang w:val="en-ID"/>
        </w:rPr>
        <w:t>Source: Secondary Data Processed (2025)</w:t>
      </w:r>
    </w:p>
    <w:p w14:paraId="7E763BFC" w14:textId="77777777" w:rsidR="0009283D" w:rsidRPr="0009283D" w:rsidRDefault="0009283D" w:rsidP="0009283D">
      <w:pPr>
        <w:autoSpaceDE w:val="0"/>
        <w:autoSpaceDN w:val="0"/>
        <w:adjustRightInd w:val="0"/>
        <w:jc w:val="center"/>
        <w:rPr>
          <w:rFonts w:ascii="Arial" w:hAnsi="Arial" w:cs="Arial"/>
          <w:sz w:val="8"/>
          <w:szCs w:val="8"/>
          <w:lang w:val="en-ID"/>
        </w:rPr>
      </w:pPr>
    </w:p>
    <w:p w14:paraId="18E82A83" w14:textId="77777777" w:rsidR="0009283D" w:rsidRPr="0009283D" w:rsidRDefault="0009283D" w:rsidP="0009283D">
      <w:pPr>
        <w:pStyle w:val="BodyText"/>
        <w:rPr>
          <w:rFonts w:ascii="Arial" w:hAnsi="Arial" w:cs="Arial"/>
          <w:b/>
          <w:bCs/>
          <w:sz w:val="22"/>
          <w:szCs w:val="22"/>
        </w:rPr>
      </w:pPr>
      <w:r w:rsidRPr="0009283D">
        <w:rPr>
          <w:rFonts w:ascii="Arial" w:hAnsi="Arial" w:cs="Arial"/>
          <w:b/>
          <w:bCs/>
          <w:sz w:val="22"/>
          <w:szCs w:val="22"/>
        </w:rPr>
        <w:t>4.2. Model Feasibility Test Results.</w:t>
      </w:r>
    </w:p>
    <w:p w14:paraId="1DB38FBA" w14:textId="77777777" w:rsidR="0009283D" w:rsidRPr="00895314" w:rsidRDefault="0009283D" w:rsidP="0009283D">
      <w:pPr>
        <w:autoSpaceDE w:val="0"/>
        <w:autoSpaceDN w:val="0"/>
        <w:adjustRightInd w:val="0"/>
        <w:ind w:left="284"/>
        <w:jc w:val="both"/>
        <w:rPr>
          <w:rFonts w:ascii="Arial" w:hAnsi="Arial" w:cs="Arial"/>
          <w:lang w:val="en-ID"/>
        </w:rPr>
      </w:pPr>
      <w:r>
        <w:rPr>
          <w:rFonts w:ascii="Arial" w:hAnsi="Arial" w:cs="Arial"/>
          <w:lang w:val="en-ID"/>
        </w:rPr>
        <w:t>T</w:t>
      </w:r>
      <w:r w:rsidRPr="00895314">
        <w:rPr>
          <w:rFonts w:ascii="Arial" w:hAnsi="Arial" w:cs="Arial"/>
          <w:lang w:val="en-ID"/>
        </w:rPr>
        <w:t>he model feasibility test is used to determine the exact linear regression model that will be used to analyse the sample research. The linear regression model is suitable for use if the empirical F-value at the level of significance is less than 0.05 (</w:t>
      </w:r>
      <w:proofErr w:type="spellStart"/>
      <w:r w:rsidRPr="00895314">
        <w:rPr>
          <w:rFonts w:ascii="Arial" w:hAnsi="Arial" w:cs="Arial"/>
          <w:lang w:val="en-ID"/>
        </w:rPr>
        <w:t>Ghozali</w:t>
      </w:r>
      <w:proofErr w:type="spellEnd"/>
      <w:r w:rsidRPr="00895314">
        <w:rPr>
          <w:rFonts w:ascii="Arial" w:hAnsi="Arial" w:cs="Arial"/>
          <w:lang w:val="en-ID"/>
        </w:rPr>
        <w:t xml:space="preserve">, 2021). Table 3 shows a significance (sig) value of 0.000, which is smaller than 0.05, indicating that the regression model sample is worthy of use. While size variables are independent, they can explain their influence on dependent variables, as indicated by </w:t>
      </w:r>
      <w:r>
        <w:rPr>
          <w:rFonts w:ascii="Arial" w:hAnsi="Arial" w:cs="Arial"/>
          <w:lang w:val="en-ID"/>
        </w:rPr>
        <w:t>t</w:t>
      </w:r>
      <w:r w:rsidRPr="00895314">
        <w:rPr>
          <w:rFonts w:ascii="Arial" w:hAnsi="Arial" w:cs="Arial"/>
          <w:lang w:val="en-ID"/>
        </w:rPr>
        <w:t>he adjusted R-squared value of 0.360 (Table 1). This contains the meanings of Size, DAR, and ROA, which can explain their influence on company value by 36%, while the remaining 64% (100%- 36%) is explained by other variables.</w:t>
      </w:r>
    </w:p>
    <w:p w14:paraId="0C9D8586" w14:textId="77777777" w:rsidR="0009283D" w:rsidRPr="0009283D" w:rsidRDefault="0009283D" w:rsidP="0009283D">
      <w:pPr>
        <w:autoSpaceDE w:val="0"/>
        <w:autoSpaceDN w:val="0"/>
        <w:adjustRightInd w:val="0"/>
        <w:ind w:left="426" w:firstLine="567"/>
        <w:jc w:val="both"/>
        <w:rPr>
          <w:rFonts w:ascii="Arial" w:hAnsi="Arial" w:cs="Arial"/>
          <w:sz w:val="8"/>
          <w:szCs w:val="8"/>
          <w:lang w:val="en-ID"/>
        </w:rPr>
      </w:pPr>
    </w:p>
    <w:tbl>
      <w:tblPr>
        <w:tblW w:w="7796"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997"/>
        <w:gridCol w:w="850"/>
      </w:tblGrid>
      <w:tr w:rsidR="0009283D" w14:paraId="4480C310" w14:textId="77777777" w:rsidTr="0009283D">
        <w:trPr>
          <w:cantSplit/>
        </w:trPr>
        <w:tc>
          <w:tcPr>
            <w:tcW w:w="7796" w:type="dxa"/>
            <w:gridSpan w:val="7"/>
            <w:tcBorders>
              <w:top w:val="nil"/>
              <w:left w:val="nil"/>
              <w:bottom w:val="single" w:sz="4" w:space="0" w:color="auto"/>
              <w:right w:val="nil"/>
            </w:tcBorders>
            <w:shd w:val="clear" w:color="auto" w:fill="FFFFFF"/>
            <w:vAlign w:val="center"/>
          </w:tcPr>
          <w:p w14:paraId="12182CF1"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b/>
                <w:bCs/>
                <w:lang w:val="en-ID"/>
              </w:rPr>
              <w:t xml:space="preserve">Table 3. </w:t>
            </w:r>
            <w:proofErr w:type="spellStart"/>
            <w:r w:rsidRPr="00394735">
              <w:rPr>
                <w:rFonts w:ascii="Arial" w:hAnsi="Arial" w:cs="Arial"/>
                <w:b/>
                <w:bCs/>
                <w:lang w:val="en-ID"/>
              </w:rPr>
              <w:t>ANOVA</w:t>
            </w:r>
            <w:r w:rsidRPr="00394735">
              <w:rPr>
                <w:rFonts w:ascii="Arial" w:hAnsi="Arial" w:cs="Arial"/>
                <w:b/>
                <w:bCs/>
                <w:vertAlign w:val="superscript"/>
                <w:lang w:val="en-ID"/>
              </w:rPr>
              <w:t>a</w:t>
            </w:r>
            <w:proofErr w:type="spellEnd"/>
          </w:p>
        </w:tc>
      </w:tr>
      <w:tr w:rsidR="0009283D" w14:paraId="5B215135" w14:textId="77777777" w:rsidTr="0009283D">
        <w:trPr>
          <w:cantSplit/>
        </w:trPr>
        <w:tc>
          <w:tcPr>
            <w:tcW w:w="202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AC8086B"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Model</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06F7AEEA"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Sum of Squares</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14:paraId="66FE09C4"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df</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tcPr>
          <w:p w14:paraId="3AC99E56"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Mean Square</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bottom"/>
          </w:tcPr>
          <w:p w14:paraId="63CC25ED"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F</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14:paraId="29D7E963"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Sig.</w:t>
            </w:r>
          </w:p>
        </w:tc>
      </w:tr>
      <w:tr w:rsidR="0009283D" w14:paraId="3D344BFB" w14:textId="77777777" w:rsidTr="0009283D">
        <w:trPr>
          <w:cantSplit/>
        </w:trPr>
        <w:tc>
          <w:tcPr>
            <w:tcW w:w="736" w:type="dxa"/>
            <w:vMerge w:val="restart"/>
            <w:tcBorders>
              <w:top w:val="single" w:sz="4" w:space="0" w:color="auto"/>
              <w:left w:val="single" w:sz="4" w:space="0" w:color="auto"/>
              <w:bottom w:val="single" w:sz="4" w:space="0" w:color="auto"/>
              <w:right w:val="single" w:sz="4" w:space="0" w:color="auto"/>
            </w:tcBorders>
            <w:shd w:val="clear" w:color="auto" w:fill="E0E0E0"/>
          </w:tcPr>
          <w:p w14:paraId="28353AB8"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1</w:t>
            </w:r>
          </w:p>
        </w:tc>
        <w:tc>
          <w:tcPr>
            <w:tcW w:w="1292" w:type="dxa"/>
            <w:tcBorders>
              <w:top w:val="single" w:sz="4" w:space="0" w:color="auto"/>
              <w:left w:val="single" w:sz="4" w:space="0" w:color="auto"/>
              <w:bottom w:val="single" w:sz="4" w:space="0" w:color="auto"/>
              <w:right w:val="single" w:sz="4" w:space="0" w:color="auto"/>
            </w:tcBorders>
            <w:shd w:val="clear" w:color="auto" w:fill="E0E0E0"/>
          </w:tcPr>
          <w:p w14:paraId="1D1A5DDE"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Regression</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178FC9E5"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lang w:val="en-ID"/>
              </w:rPr>
              <w:t>73,883</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14:paraId="02410B2B"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lang w:val="en-ID"/>
              </w:rPr>
              <w:t>3</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14563436"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lang w:val="en-ID"/>
              </w:rPr>
              <w:t>24,628</w:t>
            </w:r>
          </w:p>
        </w:tc>
        <w:tc>
          <w:tcPr>
            <w:tcW w:w="997" w:type="dxa"/>
            <w:tcBorders>
              <w:top w:val="single" w:sz="4" w:space="0" w:color="auto"/>
              <w:left w:val="single" w:sz="4" w:space="0" w:color="auto"/>
              <w:bottom w:val="single" w:sz="4" w:space="0" w:color="auto"/>
              <w:right w:val="single" w:sz="4" w:space="0" w:color="auto"/>
            </w:tcBorders>
            <w:shd w:val="clear" w:color="auto" w:fill="FFFFFF"/>
          </w:tcPr>
          <w:p w14:paraId="4A1DA8F3"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lang w:val="en-ID"/>
              </w:rPr>
              <w:t>13,731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EE75EFF"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lang w:val="en-ID"/>
              </w:rPr>
              <w:t xml:space="preserve">.000 </w:t>
            </w:r>
            <w:r w:rsidRPr="00394735">
              <w:rPr>
                <w:rFonts w:ascii="Arial" w:hAnsi="Arial" w:cs="Arial"/>
                <w:vertAlign w:val="superscript"/>
                <w:lang w:val="en-ID"/>
              </w:rPr>
              <w:t>b</w:t>
            </w:r>
          </w:p>
        </w:tc>
      </w:tr>
      <w:tr w:rsidR="0009283D" w14:paraId="35BF6F31" w14:textId="77777777" w:rsidTr="0009283D">
        <w:trPr>
          <w:cantSplit/>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14:paraId="1A53B307" w14:textId="77777777" w:rsidR="0009283D" w:rsidRPr="00394735" w:rsidRDefault="0009283D" w:rsidP="00956D16">
            <w:pPr>
              <w:autoSpaceDE w:val="0"/>
              <w:autoSpaceDN w:val="0"/>
              <w:adjustRightInd w:val="0"/>
              <w:rPr>
                <w:rFonts w:ascii="Arial" w:hAnsi="Arial" w:cs="Arial"/>
                <w:lang w:val="en-ID"/>
              </w:rPr>
            </w:pPr>
          </w:p>
        </w:tc>
        <w:tc>
          <w:tcPr>
            <w:tcW w:w="1292" w:type="dxa"/>
            <w:tcBorders>
              <w:top w:val="single" w:sz="4" w:space="0" w:color="auto"/>
              <w:left w:val="single" w:sz="4" w:space="0" w:color="auto"/>
              <w:bottom w:val="single" w:sz="4" w:space="0" w:color="auto"/>
              <w:right w:val="single" w:sz="4" w:space="0" w:color="auto"/>
            </w:tcBorders>
            <w:shd w:val="clear" w:color="auto" w:fill="E0E0E0"/>
          </w:tcPr>
          <w:p w14:paraId="1807DB07"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Residual</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006A59F6"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lang w:val="en-ID"/>
              </w:rPr>
              <w:t>116,582</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14:paraId="0B09F19C"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lang w:val="en-ID"/>
              </w:rPr>
              <w:t>65</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1786ACD7"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lang w:val="en-ID"/>
              </w:rPr>
              <w:t>1,794</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24A177CE" w14:textId="77777777" w:rsidR="0009283D" w:rsidRPr="00394735" w:rsidRDefault="0009283D" w:rsidP="00956D16">
            <w:pPr>
              <w:autoSpaceDE w:val="0"/>
              <w:autoSpaceDN w:val="0"/>
              <w:adjustRightInd w:val="0"/>
              <w:rPr>
                <w:rFonts w:ascii="Arial" w:hAnsi="Arial" w:cs="Arial"/>
                <w:lang w:val="en-ID"/>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7DE4CD" w14:textId="77777777" w:rsidR="0009283D" w:rsidRPr="00394735" w:rsidRDefault="0009283D" w:rsidP="00956D16">
            <w:pPr>
              <w:autoSpaceDE w:val="0"/>
              <w:autoSpaceDN w:val="0"/>
              <w:adjustRightInd w:val="0"/>
              <w:rPr>
                <w:rFonts w:ascii="Arial" w:hAnsi="Arial" w:cs="Arial"/>
                <w:lang w:val="en-ID"/>
              </w:rPr>
            </w:pPr>
          </w:p>
        </w:tc>
      </w:tr>
      <w:tr w:rsidR="0009283D" w14:paraId="5D062551" w14:textId="77777777" w:rsidTr="0009283D">
        <w:trPr>
          <w:cantSplit/>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14:paraId="0C197D60" w14:textId="77777777" w:rsidR="0009283D" w:rsidRPr="00394735" w:rsidRDefault="0009283D" w:rsidP="00956D16">
            <w:pPr>
              <w:autoSpaceDE w:val="0"/>
              <w:autoSpaceDN w:val="0"/>
              <w:adjustRightInd w:val="0"/>
              <w:rPr>
                <w:rFonts w:ascii="Arial" w:hAnsi="Arial" w:cs="Arial"/>
                <w:lang w:val="en-ID"/>
              </w:rPr>
            </w:pPr>
          </w:p>
        </w:tc>
        <w:tc>
          <w:tcPr>
            <w:tcW w:w="1292" w:type="dxa"/>
            <w:tcBorders>
              <w:top w:val="single" w:sz="4" w:space="0" w:color="auto"/>
              <w:left w:val="single" w:sz="4" w:space="0" w:color="auto"/>
              <w:bottom w:val="single" w:sz="4" w:space="0" w:color="auto"/>
              <w:right w:val="single" w:sz="4" w:space="0" w:color="auto"/>
            </w:tcBorders>
            <w:shd w:val="clear" w:color="auto" w:fill="E0E0E0"/>
          </w:tcPr>
          <w:p w14:paraId="48EB85CB"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Total</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0E78A640"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lang w:val="en-ID"/>
              </w:rPr>
              <w:t>190,465</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14:paraId="458E8F23"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lang w:val="en-ID"/>
              </w:rPr>
              <w:t>68</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0915F9CD" w14:textId="77777777" w:rsidR="0009283D" w:rsidRPr="00394735" w:rsidRDefault="0009283D" w:rsidP="00956D16">
            <w:pPr>
              <w:autoSpaceDE w:val="0"/>
              <w:autoSpaceDN w:val="0"/>
              <w:adjustRightInd w:val="0"/>
              <w:rPr>
                <w:rFonts w:ascii="Arial" w:hAnsi="Arial" w:cs="Arial"/>
                <w:lang w:val="en-ID"/>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2B1CD6E9" w14:textId="77777777" w:rsidR="0009283D" w:rsidRPr="00394735" w:rsidRDefault="0009283D" w:rsidP="00956D16">
            <w:pPr>
              <w:autoSpaceDE w:val="0"/>
              <w:autoSpaceDN w:val="0"/>
              <w:adjustRightInd w:val="0"/>
              <w:rPr>
                <w:rFonts w:ascii="Arial" w:hAnsi="Arial" w:cs="Arial"/>
                <w:lang w:val="en-ID"/>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C6D6D48" w14:textId="77777777" w:rsidR="0009283D" w:rsidRPr="00394735" w:rsidRDefault="0009283D" w:rsidP="00956D16">
            <w:pPr>
              <w:autoSpaceDE w:val="0"/>
              <w:autoSpaceDN w:val="0"/>
              <w:adjustRightInd w:val="0"/>
              <w:rPr>
                <w:rFonts w:ascii="Arial" w:hAnsi="Arial" w:cs="Arial"/>
                <w:lang w:val="en-ID"/>
              </w:rPr>
            </w:pPr>
          </w:p>
        </w:tc>
      </w:tr>
      <w:tr w:rsidR="0009283D" w14:paraId="5918FEA3" w14:textId="77777777" w:rsidTr="0009283D">
        <w:trPr>
          <w:cantSplit/>
        </w:trPr>
        <w:tc>
          <w:tcPr>
            <w:tcW w:w="7796" w:type="dxa"/>
            <w:gridSpan w:val="7"/>
            <w:tcBorders>
              <w:top w:val="single" w:sz="4" w:space="0" w:color="auto"/>
              <w:left w:val="single" w:sz="4" w:space="0" w:color="auto"/>
              <w:bottom w:val="single" w:sz="4" w:space="0" w:color="auto"/>
              <w:right w:val="single" w:sz="4" w:space="0" w:color="auto"/>
            </w:tcBorders>
            <w:shd w:val="clear" w:color="auto" w:fill="FFFFFF"/>
          </w:tcPr>
          <w:p w14:paraId="4FD27D2D"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a. Dependent Variable: PBV</w:t>
            </w:r>
          </w:p>
        </w:tc>
      </w:tr>
      <w:tr w:rsidR="0009283D" w14:paraId="6DCCDB47" w14:textId="77777777" w:rsidTr="0009283D">
        <w:trPr>
          <w:cantSplit/>
        </w:trPr>
        <w:tc>
          <w:tcPr>
            <w:tcW w:w="7796" w:type="dxa"/>
            <w:gridSpan w:val="7"/>
            <w:tcBorders>
              <w:top w:val="single" w:sz="4" w:space="0" w:color="auto"/>
              <w:left w:val="single" w:sz="4" w:space="0" w:color="auto"/>
              <w:bottom w:val="single" w:sz="4" w:space="0" w:color="auto"/>
              <w:right w:val="single" w:sz="4" w:space="0" w:color="auto"/>
            </w:tcBorders>
            <w:shd w:val="clear" w:color="auto" w:fill="FFFFFF"/>
          </w:tcPr>
          <w:p w14:paraId="2EEDA482"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b. Predictors: (Constant), ROA, DAR, Size</w:t>
            </w:r>
          </w:p>
        </w:tc>
      </w:tr>
    </w:tbl>
    <w:p w14:paraId="67051AA4" w14:textId="77777777" w:rsidR="0009283D" w:rsidRDefault="0009283D" w:rsidP="0009283D">
      <w:pPr>
        <w:autoSpaceDE w:val="0"/>
        <w:autoSpaceDN w:val="0"/>
        <w:adjustRightInd w:val="0"/>
        <w:rPr>
          <w:rFonts w:ascii="Arial" w:hAnsi="Arial" w:cs="Arial"/>
          <w:lang w:val="en-ID"/>
        </w:rPr>
      </w:pPr>
      <w:r w:rsidRPr="00895314">
        <w:rPr>
          <w:rFonts w:ascii="Arial" w:hAnsi="Arial" w:cs="Arial"/>
          <w:lang w:val="en-ID"/>
        </w:rPr>
        <w:t xml:space="preserve">   </w:t>
      </w:r>
      <w:r>
        <w:rPr>
          <w:rFonts w:ascii="Arial" w:hAnsi="Arial" w:cs="Arial"/>
          <w:lang w:val="en-ID"/>
        </w:rPr>
        <w:t xml:space="preserve">  </w:t>
      </w:r>
      <w:r w:rsidRPr="00895314">
        <w:rPr>
          <w:rFonts w:ascii="Arial" w:hAnsi="Arial" w:cs="Arial"/>
          <w:lang w:val="en-ID"/>
        </w:rPr>
        <w:t>Source: Secondary Data Processed (2025)</w:t>
      </w:r>
    </w:p>
    <w:p w14:paraId="49DBFC7D" w14:textId="77777777" w:rsidR="0009283D" w:rsidRPr="0009283D" w:rsidRDefault="0009283D" w:rsidP="0009283D">
      <w:pPr>
        <w:autoSpaceDE w:val="0"/>
        <w:autoSpaceDN w:val="0"/>
        <w:adjustRightInd w:val="0"/>
        <w:rPr>
          <w:rFonts w:ascii="Arial" w:hAnsi="Arial" w:cs="Arial"/>
          <w:sz w:val="8"/>
          <w:szCs w:val="8"/>
          <w:lang w:val="en-ID"/>
        </w:rPr>
      </w:pPr>
    </w:p>
    <w:p w14:paraId="17722B5E" w14:textId="77777777" w:rsidR="0009283D" w:rsidRPr="0009283D" w:rsidRDefault="0009283D" w:rsidP="0009283D">
      <w:pPr>
        <w:pStyle w:val="BodyText"/>
        <w:rPr>
          <w:rFonts w:ascii="Arial" w:hAnsi="Arial" w:cs="Arial"/>
          <w:b/>
          <w:bCs/>
          <w:sz w:val="22"/>
          <w:szCs w:val="22"/>
        </w:rPr>
      </w:pPr>
      <w:r w:rsidRPr="0009283D">
        <w:rPr>
          <w:rFonts w:ascii="Arial" w:hAnsi="Arial" w:cs="Arial"/>
          <w:b/>
          <w:bCs/>
          <w:sz w:val="22"/>
          <w:szCs w:val="22"/>
        </w:rPr>
        <w:t>4.3. Hypothesis Test Results.</w:t>
      </w:r>
    </w:p>
    <w:p w14:paraId="11F67477" w14:textId="77777777" w:rsidR="0009283D" w:rsidRPr="00895314" w:rsidRDefault="0009283D" w:rsidP="0009283D">
      <w:pPr>
        <w:autoSpaceDE w:val="0"/>
        <w:autoSpaceDN w:val="0"/>
        <w:adjustRightInd w:val="0"/>
        <w:jc w:val="center"/>
        <w:rPr>
          <w:rFonts w:ascii="Arial" w:hAnsi="Arial" w:cs="Arial"/>
          <w:b/>
          <w:bCs/>
          <w:color w:val="010205"/>
          <w:vertAlign w:val="superscript"/>
          <w:lang w:val="en-ID"/>
        </w:rPr>
      </w:pPr>
      <w:r w:rsidRPr="00895314">
        <w:rPr>
          <w:rFonts w:ascii="Arial" w:hAnsi="Arial" w:cs="Arial"/>
          <w:b/>
          <w:bCs/>
          <w:color w:val="010205"/>
          <w:lang w:val="en-ID"/>
        </w:rPr>
        <w:t xml:space="preserve">Table 4. </w:t>
      </w:r>
      <w:proofErr w:type="spellStart"/>
      <w:r w:rsidRPr="00895314">
        <w:rPr>
          <w:rFonts w:ascii="Arial" w:hAnsi="Arial" w:cs="Arial"/>
          <w:b/>
          <w:bCs/>
          <w:color w:val="010205"/>
          <w:lang w:val="en-ID"/>
        </w:rPr>
        <w:t>Coefficients</w:t>
      </w:r>
      <w:r w:rsidRPr="00895314">
        <w:rPr>
          <w:rFonts w:ascii="Arial" w:hAnsi="Arial" w:cs="Arial"/>
          <w:b/>
          <w:bCs/>
          <w:color w:val="010205"/>
          <w:vertAlign w:val="superscript"/>
          <w:lang w:val="en-ID"/>
        </w:rPr>
        <w:t>a</w:t>
      </w:r>
      <w:proofErr w:type="spellEnd"/>
    </w:p>
    <w:tbl>
      <w:tblPr>
        <w:tblW w:w="69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1215"/>
        <w:gridCol w:w="864"/>
        <w:gridCol w:w="993"/>
        <w:gridCol w:w="1412"/>
        <w:gridCol w:w="851"/>
        <w:gridCol w:w="850"/>
      </w:tblGrid>
      <w:tr w:rsidR="0009283D" w14:paraId="73D6B825" w14:textId="77777777" w:rsidTr="0009283D">
        <w:trPr>
          <w:cantSplit/>
          <w:jc w:val="center"/>
        </w:trPr>
        <w:tc>
          <w:tcPr>
            <w:tcW w:w="197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36DEBF5D" w14:textId="77777777" w:rsidR="0009283D" w:rsidRPr="00394735" w:rsidRDefault="0009283D" w:rsidP="00956D16">
            <w:pPr>
              <w:autoSpaceDE w:val="0"/>
              <w:autoSpaceDN w:val="0"/>
              <w:adjustRightInd w:val="0"/>
              <w:ind w:left="60" w:right="60"/>
              <w:rPr>
                <w:rFonts w:ascii="Arial" w:hAnsi="Arial" w:cs="Arial"/>
                <w:lang w:val="en-ID"/>
              </w:rPr>
            </w:pPr>
            <w:bookmarkStart w:id="18" w:name="_Hlk204112218"/>
            <w:r w:rsidRPr="00394735">
              <w:rPr>
                <w:rFonts w:ascii="Arial" w:hAnsi="Arial" w:cs="Arial"/>
                <w:lang w:val="en-ID"/>
              </w:rPr>
              <w:t>Model</w:t>
            </w:r>
          </w:p>
        </w:tc>
        <w:tc>
          <w:tcPr>
            <w:tcW w:w="185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A602D3A"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Unstandardised Coefficients</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bottom"/>
          </w:tcPr>
          <w:p w14:paraId="76B3C6C2"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Standardised Coefficients</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69DD059F" w14:textId="77777777" w:rsidR="0009283D" w:rsidRPr="00394735" w:rsidRDefault="0009283D" w:rsidP="00956D16">
            <w:pPr>
              <w:autoSpaceDE w:val="0"/>
              <w:autoSpaceDN w:val="0"/>
              <w:adjustRightInd w:val="0"/>
              <w:ind w:left="60" w:right="60"/>
              <w:jc w:val="center"/>
              <w:rPr>
                <w:rFonts w:ascii="Arial" w:hAnsi="Arial" w:cs="Arial"/>
                <w:lang w:val="en-ID"/>
              </w:rPr>
            </w:pPr>
            <w:r>
              <w:rPr>
                <w:rFonts w:ascii="Arial" w:hAnsi="Arial" w:cs="Arial"/>
                <w:lang w:val="en-ID"/>
              </w:rPr>
              <w:t>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5F2D9C6C"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Sig.</w:t>
            </w:r>
          </w:p>
        </w:tc>
      </w:tr>
      <w:tr w:rsidR="0009283D" w14:paraId="0728B650" w14:textId="77777777" w:rsidTr="0009283D">
        <w:trPr>
          <w:cantSplit/>
          <w:jc w:val="center"/>
        </w:trPr>
        <w:tc>
          <w:tcPr>
            <w:tcW w:w="1971"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0F634646" w14:textId="77777777" w:rsidR="0009283D" w:rsidRPr="00394735" w:rsidRDefault="0009283D" w:rsidP="00956D16">
            <w:pPr>
              <w:autoSpaceDE w:val="0"/>
              <w:autoSpaceDN w:val="0"/>
              <w:adjustRightInd w:val="0"/>
              <w:rPr>
                <w:rFonts w:ascii="Arial" w:hAnsi="Arial" w:cs="Arial"/>
                <w:lang w:val="en-ID"/>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bottom"/>
          </w:tcPr>
          <w:p w14:paraId="6E8BB562"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B</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14:paraId="00BA5529"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Std. Error</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bottom"/>
          </w:tcPr>
          <w:p w14:paraId="0761B062"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Beta</w:t>
            </w: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49B852B4" w14:textId="77777777" w:rsidR="0009283D" w:rsidRPr="00394735" w:rsidRDefault="0009283D" w:rsidP="00956D16">
            <w:pPr>
              <w:autoSpaceDE w:val="0"/>
              <w:autoSpaceDN w:val="0"/>
              <w:adjustRightInd w:val="0"/>
              <w:rPr>
                <w:rFonts w:ascii="Arial" w:hAnsi="Arial" w:cs="Arial"/>
                <w:lang w:val="en-ID"/>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3F49A416" w14:textId="77777777" w:rsidR="0009283D" w:rsidRPr="00394735" w:rsidRDefault="0009283D" w:rsidP="00956D16">
            <w:pPr>
              <w:autoSpaceDE w:val="0"/>
              <w:autoSpaceDN w:val="0"/>
              <w:adjustRightInd w:val="0"/>
              <w:rPr>
                <w:rFonts w:ascii="Arial" w:hAnsi="Arial" w:cs="Arial"/>
                <w:lang w:val="en-ID"/>
              </w:rPr>
            </w:pPr>
          </w:p>
        </w:tc>
      </w:tr>
      <w:tr w:rsidR="0009283D" w14:paraId="3877EAA0" w14:textId="77777777" w:rsidTr="0009283D">
        <w:trPr>
          <w:cantSplit/>
          <w:jc w:val="center"/>
        </w:trPr>
        <w:tc>
          <w:tcPr>
            <w:tcW w:w="756" w:type="dxa"/>
            <w:vMerge w:val="restart"/>
            <w:tcBorders>
              <w:top w:val="single" w:sz="4" w:space="0" w:color="auto"/>
              <w:left w:val="single" w:sz="4" w:space="0" w:color="auto"/>
              <w:bottom w:val="single" w:sz="4" w:space="0" w:color="auto"/>
              <w:right w:val="single" w:sz="4" w:space="0" w:color="auto"/>
            </w:tcBorders>
            <w:shd w:val="clear" w:color="auto" w:fill="E0E0E0"/>
          </w:tcPr>
          <w:p w14:paraId="3FE6D821"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1</w:t>
            </w:r>
          </w:p>
        </w:tc>
        <w:tc>
          <w:tcPr>
            <w:tcW w:w="1215" w:type="dxa"/>
            <w:tcBorders>
              <w:top w:val="single" w:sz="4" w:space="0" w:color="auto"/>
              <w:left w:val="single" w:sz="4" w:space="0" w:color="auto"/>
              <w:bottom w:val="single" w:sz="4" w:space="0" w:color="auto"/>
              <w:right w:val="single" w:sz="4" w:space="0" w:color="auto"/>
            </w:tcBorders>
            <w:shd w:val="clear" w:color="auto" w:fill="E0E0E0"/>
          </w:tcPr>
          <w:p w14:paraId="15FE4541"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(Constant)</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56B38B3B"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.547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0F12E40"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.710</w:t>
            </w:r>
          </w:p>
        </w:tc>
        <w:tc>
          <w:tcPr>
            <w:tcW w:w="1412" w:type="dxa"/>
            <w:tcBorders>
              <w:top w:val="single" w:sz="4" w:space="0" w:color="auto"/>
              <w:left w:val="single" w:sz="4" w:space="0" w:color="auto"/>
              <w:bottom w:val="single" w:sz="4" w:space="0" w:color="auto"/>
              <w:right w:val="single" w:sz="4" w:space="0" w:color="auto"/>
            </w:tcBorders>
            <w:shd w:val="clear" w:color="auto" w:fill="FFFFFF"/>
          </w:tcPr>
          <w:p w14:paraId="7F882297" w14:textId="77777777" w:rsidR="0009283D" w:rsidRPr="00394735" w:rsidRDefault="0009283D" w:rsidP="00956D16">
            <w:pPr>
              <w:autoSpaceDE w:val="0"/>
              <w:autoSpaceDN w:val="0"/>
              <w:adjustRightInd w:val="0"/>
              <w:rPr>
                <w:rFonts w:ascii="Arial" w:hAnsi="Arial" w:cs="Arial"/>
                <w:lang w:val="en-ID"/>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4A3F6CA"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.771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13F67A5"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.443</w:t>
            </w:r>
          </w:p>
        </w:tc>
      </w:tr>
      <w:tr w:rsidR="0009283D" w14:paraId="62654896" w14:textId="77777777" w:rsidTr="0009283D">
        <w:trPr>
          <w:cantSplit/>
          <w:jc w:val="center"/>
        </w:trPr>
        <w:tc>
          <w:tcPr>
            <w:tcW w:w="756" w:type="dxa"/>
            <w:vMerge/>
            <w:tcBorders>
              <w:top w:val="single" w:sz="4" w:space="0" w:color="auto"/>
              <w:left w:val="single" w:sz="4" w:space="0" w:color="auto"/>
              <w:bottom w:val="single" w:sz="4" w:space="0" w:color="auto"/>
              <w:right w:val="single" w:sz="4" w:space="0" w:color="auto"/>
            </w:tcBorders>
            <w:shd w:val="clear" w:color="auto" w:fill="E0E0E0"/>
          </w:tcPr>
          <w:p w14:paraId="6B70D31D" w14:textId="77777777" w:rsidR="0009283D" w:rsidRPr="00394735" w:rsidRDefault="0009283D" w:rsidP="00956D16">
            <w:pPr>
              <w:autoSpaceDE w:val="0"/>
              <w:autoSpaceDN w:val="0"/>
              <w:adjustRightInd w:val="0"/>
              <w:rPr>
                <w:rFonts w:ascii="Arial" w:hAnsi="Arial" w:cs="Arial"/>
                <w:lang w:val="en-ID"/>
              </w:rPr>
            </w:pPr>
          </w:p>
        </w:tc>
        <w:tc>
          <w:tcPr>
            <w:tcW w:w="1215" w:type="dxa"/>
            <w:tcBorders>
              <w:top w:val="single" w:sz="4" w:space="0" w:color="auto"/>
              <w:left w:val="single" w:sz="4" w:space="0" w:color="auto"/>
              <w:bottom w:val="single" w:sz="4" w:space="0" w:color="auto"/>
              <w:right w:val="single" w:sz="4" w:space="0" w:color="auto"/>
            </w:tcBorders>
            <w:shd w:val="clear" w:color="auto" w:fill="E0E0E0"/>
          </w:tcPr>
          <w:p w14:paraId="625FFB51"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Size</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17392EF7"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-.124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7CB79B9"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.103</w:t>
            </w:r>
          </w:p>
        </w:tc>
        <w:tc>
          <w:tcPr>
            <w:tcW w:w="1412" w:type="dxa"/>
            <w:tcBorders>
              <w:top w:val="single" w:sz="4" w:space="0" w:color="auto"/>
              <w:left w:val="single" w:sz="4" w:space="0" w:color="auto"/>
              <w:bottom w:val="single" w:sz="4" w:space="0" w:color="auto"/>
              <w:right w:val="single" w:sz="4" w:space="0" w:color="auto"/>
            </w:tcBorders>
            <w:shd w:val="clear" w:color="auto" w:fill="FFFFFF"/>
          </w:tcPr>
          <w:p w14:paraId="24096655"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-.134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7A7803B"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-1,200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FEF1780"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.235</w:t>
            </w:r>
          </w:p>
        </w:tc>
      </w:tr>
      <w:tr w:rsidR="0009283D" w14:paraId="7AF307AE" w14:textId="77777777" w:rsidTr="0009283D">
        <w:trPr>
          <w:cantSplit/>
          <w:jc w:val="center"/>
        </w:trPr>
        <w:tc>
          <w:tcPr>
            <w:tcW w:w="756" w:type="dxa"/>
            <w:vMerge/>
            <w:tcBorders>
              <w:top w:val="single" w:sz="4" w:space="0" w:color="auto"/>
              <w:left w:val="single" w:sz="4" w:space="0" w:color="auto"/>
              <w:bottom w:val="single" w:sz="4" w:space="0" w:color="auto"/>
              <w:right w:val="single" w:sz="4" w:space="0" w:color="auto"/>
            </w:tcBorders>
            <w:shd w:val="clear" w:color="auto" w:fill="E0E0E0"/>
          </w:tcPr>
          <w:p w14:paraId="629EA072" w14:textId="77777777" w:rsidR="0009283D" w:rsidRPr="00394735" w:rsidRDefault="0009283D" w:rsidP="00956D16">
            <w:pPr>
              <w:autoSpaceDE w:val="0"/>
              <w:autoSpaceDN w:val="0"/>
              <w:adjustRightInd w:val="0"/>
              <w:rPr>
                <w:rFonts w:ascii="Arial" w:hAnsi="Arial" w:cs="Arial"/>
                <w:lang w:val="en-ID"/>
              </w:rPr>
            </w:pPr>
          </w:p>
        </w:tc>
        <w:tc>
          <w:tcPr>
            <w:tcW w:w="1215" w:type="dxa"/>
            <w:tcBorders>
              <w:top w:val="single" w:sz="4" w:space="0" w:color="auto"/>
              <w:left w:val="single" w:sz="4" w:space="0" w:color="auto"/>
              <w:bottom w:val="single" w:sz="4" w:space="0" w:color="auto"/>
              <w:right w:val="single" w:sz="4" w:space="0" w:color="auto"/>
            </w:tcBorders>
            <w:shd w:val="clear" w:color="auto" w:fill="E0E0E0"/>
          </w:tcPr>
          <w:p w14:paraId="7A7E1C36"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DAR</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530D4BE9"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3,309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0261312"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.861</w:t>
            </w:r>
          </w:p>
        </w:tc>
        <w:tc>
          <w:tcPr>
            <w:tcW w:w="1412" w:type="dxa"/>
            <w:tcBorders>
              <w:top w:val="single" w:sz="4" w:space="0" w:color="auto"/>
              <w:left w:val="single" w:sz="4" w:space="0" w:color="auto"/>
              <w:bottom w:val="single" w:sz="4" w:space="0" w:color="auto"/>
              <w:right w:val="single" w:sz="4" w:space="0" w:color="auto"/>
            </w:tcBorders>
            <w:shd w:val="clear" w:color="auto" w:fill="FFFFFF"/>
          </w:tcPr>
          <w:p w14:paraId="0FB662D2"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.416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2F9DE7D"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3,844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6D95733"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.000</w:t>
            </w:r>
          </w:p>
        </w:tc>
      </w:tr>
      <w:tr w:rsidR="0009283D" w14:paraId="2316AF81" w14:textId="77777777" w:rsidTr="0009283D">
        <w:trPr>
          <w:cantSplit/>
          <w:jc w:val="center"/>
        </w:trPr>
        <w:tc>
          <w:tcPr>
            <w:tcW w:w="756" w:type="dxa"/>
            <w:vMerge/>
            <w:tcBorders>
              <w:top w:val="single" w:sz="4" w:space="0" w:color="auto"/>
              <w:left w:val="single" w:sz="4" w:space="0" w:color="auto"/>
              <w:bottom w:val="single" w:sz="4" w:space="0" w:color="auto"/>
              <w:right w:val="single" w:sz="4" w:space="0" w:color="auto"/>
            </w:tcBorders>
            <w:shd w:val="clear" w:color="auto" w:fill="E0E0E0"/>
          </w:tcPr>
          <w:p w14:paraId="587A9B57" w14:textId="77777777" w:rsidR="0009283D" w:rsidRPr="00394735" w:rsidRDefault="0009283D" w:rsidP="00956D16">
            <w:pPr>
              <w:autoSpaceDE w:val="0"/>
              <w:autoSpaceDN w:val="0"/>
              <w:adjustRightInd w:val="0"/>
              <w:rPr>
                <w:rFonts w:ascii="Arial" w:hAnsi="Arial" w:cs="Arial"/>
                <w:lang w:val="en-ID"/>
              </w:rPr>
            </w:pPr>
          </w:p>
        </w:tc>
        <w:tc>
          <w:tcPr>
            <w:tcW w:w="1215" w:type="dxa"/>
            <w:tcBorders>
              <w:top w:val="single" w:sz="4" w:space="0" w:color="auto"/>
              <w:left w:val="single" w:sz="4" w:space="0" w:color="auto"/>
              <w:bottom w:val="single" w:sz="4" w:space="0" w:color="auto"/>
              <w:right w:val="single" w:sz="4" w:space="0" w:color="auto"/>
            </w:tcBorders>
            <w:shd w:val="clear" w:color="auto" w:fill="E0E0E0"/>
          </w:tcPr>
          <w:p w14:paraId="72A63FA1"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ROA</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6EE3FA52"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17,314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B071F4A"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2,984</w:t>
            </w:r>
          </w:p>
        </w:tc>
        <w:tc>
          <w:tcPr>
            <w:tcW w:w="1412" w:type="dxa"/>
            <w:tcBorders>
              <w:top w:val="single" w:sz="4" w:space="0" w:color="auto"/>
              <w:left w:val="single" w:sz="4" w:space="0" w:color="auto"/>
              <w:bottom w:val="single" w:sz="4" w:space="0" w:color="auto"/>
              <w:right w:val="single" w:sz="4" w:space="0" w:color="auto"/>
            </w:tcBorders>
            <w:shd w:val="clear" w:color="auto" w:fill="FFFFFF"/>
          </w:tcPr>
          <w:p w14:paraId="1B482B55"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.635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AB3205D"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5,802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4ED6A61"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.000</w:t>
            </w:r>
          </w:p>
        </w:tc>
      </w:tr>
      <w:tr w:rsidR="0009283D" w14:paraId="19306DC1" w14:textId="77777777" w:rsidTr="0009283D">
        <w:trPr>
          <w:cantSplit/>
          <w:jc w:val="center"/>
        </w:trPr>
        <w:tc>
          <w:tcPr>
            <w:tcW w:w="6941" w:type="dxa"/>
            <w:gridSpan w:val="7"/>
            <w:tcBorders>
              <w:top w:val="single" w:sz="4" w:space="0" w:color="auto"/>
              <w:left w:val="single" w:sz="4" w:space="0" w:color="auto"/>
              <w:bottom w:val="single" w:sz="4" w:space="0" w:color="auto"/>
              <w:right w:val="single" w:sz="4" w:space="0" w:color="auto"/>
            </w:tcBorders>
            <w:shd w:val="clear" w:color="auto" w:fill="E0E0E0"/>
          </w:tcPr>
          <w:p w14:paraId="3857BE68"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a. Dependent Variable: PBV</w:t>
            </w:r>
          </w:p>
        </w:tc>
      </w:tr>
    </w:tbl>
    <w:bookmarkEnd w:id="18"/>
    <w:p w14:paraId="71EF5403" w14:textId="77777777" w:rsidR="0009283D" w:rsidRPr="00895314" w:rsidRDefault="0009283D" w:rsidP="0009283D">
      <w:pPr>
        <w:autoSpaceDE w:val="0"/>
        <w:autoSpaceDN w:val="0"/>
        <w:adjustRightInd w:val="0"/>
        <w:rPr>
          <w:rFonts w:ascii="Arial" w:hAnsi="Arial" w:cs="Arial"/>
          <w:lang w:val="en-ID"/>
        </w:rPr>
      </w:pPr>
      <w:r w:rsidRPr="00895314">
        <w:rPr>
          <w:rFonts w:ascii="Arial" w:hAnsi="Arial" w:cs="Arial"/>
          <w:lang w:val="en-ID"/>
        </w:rPr>
        <w:t xml:space="preserve">                   Source: Secondary Data Processed (2025)</w:t>
      </w:r>
    </w:p>
    <w:p w14:paraId="0576DB33" w14:textId="77777777" w:rsidR="0009283D" w:rsidRPr="00895314" w:rsidRDefault="0009283D" w:rsidP="0009283D">
      <w:pPr>
        <w:autoSpaceDE w:val="0"/>
        <w:autoSpaceDN w:val="0"/>
        <w:adjustRightInd w:val="0"/>
        <w:ind w:firstLine="567"/>
        <w:jc w:val="both"/>
        <w:rPr>
          <w:rFonts w:ascii="Arial" w:hAnsi="Arial" w:cs="Arial"/>
          <w:lang w:val="en-ID"/>
        </w:rPr>
      </w:pPr>
    </w:p>
    <w:p w14:paraId="3BC3DA6A" w14:textId="77777777" w:rsidR="0009283D" w:rsidRPr="00895314" w:rsidRDefault="0009283D" w:rsidP="0009283D">
      <w:pPr>
        <w:autoSpaceDE w:val="0"/>
        <w:autoSpaceDN w:val="0"/>
        <w:adjustRightInd w:val="0"/>
        <w:ind w:left="284"/>
        <w:jc w:val="both"/>
        <w:rPr>
          <w:rFonts w:ascii="Arial" w:hAnsi="Arial" w:cs="Arial"/>
          <w:lang w:val="en-ID"/>
        </w:rPr>
      </w:pPr>
      <w:r w:rsidRPr="00895314">
        <w:rPr>
          <w:rFonts w:ascii="Arial" w:hAnsi="Arial" w:cs="Arial"/>
          <w:lang w:val="en-ID"/>
        </w:rPr>
        <w:t xml:space="preserve">Hypothesis testing refers to the opinion of </w:t>
      </w:r>
      <w:proofErr w:type="spellStart"/>
      <w:r w:rsidRPr="00895314">
        <w:rPr>
          <w:rFonts w:ascii="Arial" w:hAnsi="Arial" w:cs="Arial"/>
          <w:lang w:val="en-ID"/>
        </w:rPr>
        <w:t>Ghozali</w:t>
      </w:r>
      <w:proofErr w:type="spellEnd"/>
      <w:r w:rsidRPr="00895314">
        <w:rPr>
          <w:rFonts w:ascii="Arial" w:hAnsi="Arial" w:cs="Arial"/>
          <w:lang w:val="en-ID"/>
        </w:rPr>
        <w:t xml:space="preserve"> (2021), which states that the hypothesis is accepted if the p-value is less than 0.05. In Table 4, it can be seen as follows:</w:t>
      </w:r>
    </w:p>
    <w:p w14:paraId="639EF8C3" w14:textId="77777777" w:rsidR="0009283D" w:rsidRPr="00895314" w:rsidRDefault="0009283D" w:rsidP="0009283D">
      <w:pPr>
        <w:pStyle w:val="ListParagraph"/>
        <w:numPr>
          <w:ilvl w:val="0"/>
          <w:numId w:val="32"/>
        </w:numPr>
        <w:autoSpaceDE w:val="0"/>
        <w:autoSpaceDN w:val="0"/>
        <w:adjustRightInd w:val="0"/>
        <w:spacing w:after="0" w:line="240" w:lineRule="auto"/>
        <w:ind w:left="567" w:hanging="283"/>
        <w:jc w:val="both"/>
        <w:rPr>
          <w:rFonts w:ascii="Arial" w:hAnsi="Arial" w:cs="Arial"/>
          <w:sz w:val="20"/>
          <w:szCs w:val="20"/>
          <w:lang w:val="en-ID"/>
        </w:rPr>
      </w:pPr>
      <w:bookmarkStart w:id="19" w:name="_Hlk204114863"/>
      <w:r w:rsidRPr="00895314">
        <w:rPr>
          <w:rFonts w:ascii="Arial" w:hAnsi="Arial" w:cs="Arial"/>
          <w:sz w:val="20"/>
          <w:szCs w:val="20"/>
          <w:lang w:val="en-ID"/>
        </w:rPr>
        <w:t xml:space="preserve">The significance (sig) value of the size variable is 0.235 and greater than 0.05, meaning that Size has no significant effect on company </w:t>
      </w:r>
      <w:r>
        <w:rPr>
          <w:rFonts w:ascii="Arial" w:hAnsi="Arial" w:cs="Arial"/>
          <w:sz w:val="20"/>
          <w:szCs w:val="20"/>
          <w:lang w:val="en-ID"/>
        </w:rPr>
        <w:t xml:space="preserve">value </w:t>
      </w:r>
      <w:r w:rsidRPr="00895314">
        <w:rPr>
          <w:rFonts w:ascii="Arial" w:hAnsi="Arial" w:cs="Arial"/>
          <w:sz w:val="20"/>
          <w:szCs w:val="20"/>
          <w:lang w:val="en-ID"/>
        </w:rPr>
        <w:t>(</w:t>
      </w:r>
      <w:r>
        <w:rPr>
          <w:rFonts w:ascii="Arial" w:hAnsi="Arial" w:cs="Arial"/>
          <w:sz w:val="20"/>
          <w:szCs w:val="20"/>
          <w:lang w:val="en-ID"/>
        </w:rPr>
        <w:t>PBV</w:t>
      </w:r>
      <w:r w:rsidRPr="00895314">
        <w:rPr>
          <w:rFonts w:ascii="Arial" w:hAnsi="Arial" w:cs="Arial"/>
          <w:sz w:val="20"/>
          <w:szCs w:val="20"/>
          <w:lang w:val="en-ID"/>
        </w:rPr>
        <w:t>). The coefficient of the regression is negative; thus, Hypothesis 1 is rejected.</w:t>
      </w:r>
    </w:p>
    <w:bookmarkEnd w:id="19"/>
    <w:p w14:paraId="64BA2C07" w14:textId="77777777" w:rsidR="0009283D" w:rsidRPr="00895314" w:rsidRDefault="0009283D" w:rsidP="0009283D">
      <w:pPr>
        <w:pStyle w:val="ListParagraph"/>
        <w:numPr>
          <w:ilvl w:val="0"/>
          <w:numId w:val="32"/>
        </w:numPr>
        <w:autoSpaceDE w:val="0"/>
        <w:autoSpaceDN w:val="0"/>
        <w:adjustRightInd w:val="0"/>
        <w:spacing w:after="0" w:line="240" w:lineRule="auto"/>
        <w:ind w:left="567" w:hanging="283"/>
        <w:jc w:val="both"/>
        <w:rPr>
          <w:rFonts w:ascii="Arial" w:hAnsi="Arial" w:cs="Arial"/>
          <w:sz w:val="20"/>
          <w:szCs w:val="20"/>
          <w:lang w:val="en-ID"/>
        </w:rPr>
      </w:pPr>
      <w:r w:rsidRPr="00895314">
        <w:rPr>
          <w:rFonts w:ascii="Arial" w:hAnsi="Arial" w:cs="Arial"/>
          <w:sz w:val="20"/>
          <w:szCs w:val="20"/>
          <w:lang w:val="en-ID"/>
        </w:rPr>
        <w:t xml:space="preserve">The significance (sig) value of the DAR variable is 0.000 and less than 0.05, indicating that DAR has a significant effect on company </w:t>
      </w:r>
      <w:r>
        <w:rPr>
          <w:rFonts w:ascii="Arial" w:hAnsi="Arial" w:cs="Arial"/>
          <w:sz w:val="20"/>
          <w:szCs w:val="20"/>
          <w:lang w:val="en-ID"/>
        </w:rPr>
        <w:t xml:space="preserve">value </w:t>
      </w:r>
      <w:r w:rsidRPr="00895314">
        <w:rPr>
          <w:rFonts w:ascii="Arial" w:hAnsi="Arial" w:cs="Arial"/>
          <w:sz w:val="20"/>
          <w:szCs w:val="20"/>
          <w:lang w:val="en-ID"/>
        </w:rPr>
        <w:t>(</w:t>
      </w:r>
      <w:r>
        <w:rPr>
          <w:rFonts w:ascii="Arial" w:hAnsi="Arial" w:cs="Arial"/>
          <w:sz w:val="20"/>
          <w:szCs w:val="20"/>
          <w:lang w:val="en-ID"/>
        </w:rPr>
        <w:t>PBV</w:t>
      </w:r>
      <w:r w:rsidRPr="00895314">
        <w:rPr>
          <w:rFonts w:ascii="Arial" w:hAnsi="Arial" w:cs="Arial"/>
          <w:sz w:val="20"/>
          <w:szCs w:val="20"/>
          <w:lang w:val="en-ID"/>
        </w:rPr>
        <w:t>). The coefficient of the regression is positive, as hypothesised, and thus Hypothesis 2 is accepted.</w:t>
      </w:r>
    </w:p>
    <w:p w14:paraId="5537E48E" w14:textId="77777777" w:rsidR="0009283D" w:rsidRPr="00895314" w:rsidRDefault="0009283D" w:rsidP="0009283D">
      <w:pPr>
        <w:pStyle w:val="ListParagraph"/>
        <w:numPr>
          <w:ilvl w:val="0"/>
          <w:numId w:val="32"/>
        </w:numPr>
        <w:autoSpaceDE w:val="0"/>
        <w:autoSpaceDN w:val="0"/>
        <w:adjustRightInd w:val="0"/>
        <w:spacing w:after="0" w:line="240" w:lineRule="auto"/>
        <w:ind w:left="567" w:hanging="283"/>
        <w:jc w:val="both"/>
        <w:rPr>
          <w:rFonts w:ascii="Arial" w:hAnsi="Arial" w:cs="Arial"/>
          <w:sz w:val="20"/>
          <w:szCs w:val="20"/>
          <w:lang w:val="en-ID"/>
        </w:rPr>
      </w:pPr>
      <w:r w:rsidRPr="00895314">
        <w:rPr>
          <w:rFonts w:ascii="Arial" w:hAnsi="Arial" w:cs="Arial"/>
          <w:sz w:val="20"/>
          <w:szCs w:val="20"/>
          <w:lang w:val="en-ID"/>
        </w:rPr>
        <w:t>The significance (sig) value of the ROA variable is 0.004 and less than 0.05, indicating that ROA has a significant effect o</w:t>
      </w:r>
      <w:r>
        <w:rPr>
          <w:rFonts w:ascii="Arial" w:hAnsi="Arial" w:cs="Arial"/>
          <w:sz w:val="20"/>
          <w:szCs w:val="20"/>
          <w:lang w:val="en-ID"/>
        </w:rPr>
        <w:t xml:space="preserve">n </w:t>
      </w:r>
      <w:r w:rsidRPr="00895314">
        <w:rPr>
          <w:rFonts w:ascii="Arial" w:hAnsi="Arial" w:cs="Arial"/>
          <w:sz w:val="20"/>
          <w:szCs w:val="20"/>
          <w:lang w:val="en-ID"/>
        </w:rPr>
        <w:t>company</w:t>
      </w:r>
      <w:r>
        <w:rPr>
          <w:rFonts w:ascii="Arial" w:hAnsi="Arial" w:cs="Arial"/>
          <w:sz w:val="20"/>
          <w:szCs w:val="20"/>
          <w:lang w:val="en-ID"/>
        </w:rPr>
        <w:t xml:space="preserve"> value</w:t>
      </w:r>
      <w:r w:rsidRPr="00895314">
        <w:rPr>
          <w:rFonts w:ascii="Arial" w:hAnsi="Arial" w:cs="Arial"/>
          <w:sz w:val="20"/>
          <w:szCs w:val="20"/>
          <w:lang w:val="en-ID"/>
        </w:rPr>
        <w:t xml:space="preserve"> (</w:t>
      </w:r>
      <w:r>
        <w:rPr>
          <w:rFonts w:ascii="Arial" w:hAnsi="Arial" w:cs="Arial"/>
          <w:sz w:val="20"/>
          <w:szCs w:val="20"/>
          <w:lang w:val="en-ID"/>
        </w:rPr>
        <w:t>PBV</w:t>
      </w:r>
      <w:r w:rsidRPr="00895314">
        <w:rPr>
          <w:rFonts w:ascii="Arial" w:hAnsi="Arial" w:cs="Arial"/>
          <w:sz w:val="20"/>
          <w:szCs w:val="20"/>
          <w:lang w:val="en-ID"/>
        </w:rPr>
        <w:t>). The coefficient of the regression is positive, as hypothesised, and thus Hypothesis 3 is accepted.</w:t>
      </w:r>
    </w:p>
    <w:p w14:paraId="5C47F786" w14:textId="77777777" w:rsidR="0009283D" w:rsidRPr="00895314" w:rsidRDefault="0009283D" w:rsidP="0009283D">
      <w:pPr>
        <w:pStyle w:val="ListParagraph"/>
        <w:autoSpaceDE w:val="0"/>
        <w:autoSpaceDN w:val="0"/>
        <w:adjustRightInd w:val="0"/>
        <w:spacing w:after="0"/>
        <w:ind w:left="426"/>
        <w:jc w:val="both"/>
        <w:rPr>
          <w:rFonts w:ascii="Arial" w:hAnsi="Arial" w:cs="Arial"/>
          <w:sz w:val="20"/>
          <w:szCs w:val="20"/>
          <w:lang w:val="en-ID"/>
        </w:rPr>
      </w:pPr>
      <w:r w:rsidRPr="00895314">
        <w:rPr>
          <w:rFonts w:ascii="Arial" w:hAnsi="Arial" w:cs="Arial"/>
          <w:sz w:val="20"/>
          <w:szCs w:val="20"/>
          <w:lang w:val="en-ID"/>
        </w:rPr>
        <w:t xml:space="preserve"> </w:t>
      </w:r>
    </w:p>
    <w:p w14:paraId="4FEFA4A6" w14:textId="77777777" w:rsidR="0009283D" w:rsidRDefault="0009283D" w:rsidP="0009283D">
      <w:pPr>
        <w:pStyle w:val="BodyText"/>
        <w:spacing w:after="0"/>
        <w:rPr>
          <w:rFonts w:ascii="Arial" w:hAnsi="Arial" w:cs="Arial"/>
          <w:b/>
          <w:bCs/>
          <w:sz w:val="22"/>
          <w:szCs w:val="22"/>
        </w:rPr>
      </w:pPr>
      <w:r w:rsidRPr="0009283D">
        <w:rPr>
          <w:rFonts w:ascii="Arial" w:hAnsi="Arial" w:cs="Arial"/>
          <w:b/>
          <w:bCs/>
          <w:sz w:val="22"/>
          <w:szCs w:val="22"/>
        </w:rPr>
        <w:t>4.4. Discussion.</w:t>
      </w:r>
    </w:p>
    <w:p w14:paraId="378C4D65" w14:textId="77777777" w:rsidR="0009283D" w:rsidRPr="0009283D" w:rsidRDefault="0009283D" w:rsidP="0009283D">
      <w:pPr>
        <w:pStyle w:val="BodyText"/>
        <w:spacing w:after="0"/>
        <w:rPr>
          <w:rFonts w:ascii="Arial" w:hAnsi="Arial" w:cs="Arial"/>
          <w:b/>
          <w:bCs/>
          <w:sz w:val="22"/>
          <w:szCs w:val="22"/>
        </w:rPr>
      </w:pPr>
    </w:p>
    <w:p w14:paraId="1C81F469" w14:textId="51C790D0" w:rsidR="0009283D" w:rsidRPr="00895314" w:rsidRDefault="0009283D" w:rsidP="0009283D">
      <w:pPr>
        <w:pStyle w:val="BodyText"/>
        <w:spacing w:after="0"/>
        <w:ind w:left="284"/>
        <w:jc w:val="both"/>
        <w:rPr>
          <w:rFonts w:ascii="Arial" w:hAnsi="Arial" w:cs="Arial"/>
        </w:rPr>
      </w:pPr>
      <w:r w:rsidRPr="00895314">
        <w:rPr>
          <w:rFonts w:ascii="Arial" w:hAnsi="Arial" w:cs="Arial"/>
        </w:rPr>
        <w:t>Test results for Hypothesis 1 show that Size matters negatively, with no significant effect on company</w:t>
      </w:r>
      <w:r>
        <w:rPr>
          <w:rFonts w:ascii="Arial" w:hAnsi="Arial" w:cs="Arial"/>
        </w:rPr>
        <w:t xml:space="preserve"> value</w:t>
      </w:r>
      <w:r w:rsidRPr="00895314">
        <w:rPr>
          <w:rFonts w:ascii="Arial" w:hAnsi="Arial" w:cs="Arial"/>
        </w:rPr>
        <w:t xml:space="preserve">. This means that if the Size of the company increases, then the company value will decrease very slightly. The relationship logic that can be delivered is that while improving the Size of a proxy company with assets that are not productive, no increase in income will occur; in fact, it will add a burden. The increase in assets, for example, in the type of capital expenditure or physical asset investments that are still in development. Asset improvement, such as that, can respond to negative market sentiment, because a decline in price share can impact companies' value that are also declining. Size that is not influential to company value </w:t>
      </w:r>
      <w:r w:rsidR="00B71F0A">
        <w:rPr>
          <w:rFonts w:ascii="Arial" w:hAnsi="Arial" w:cs="Arial"/>
        </w:rPr>
        <w:t>by</w:t>
      </w:r>
      <w:r w:rsidRPr="00895314">
        <w:rPr>
          <w:rFonts w:ascii="Arial" w:hAnsi="Arial" w:cs="Arial"/>
        </w:rPr>
        <w:t xml:space="preserve"> the opinion of </w:t>
      </w:r>
      <w:proofErr w:type="spellStart"/>
      <w:r w:rsidR="000E60CC" w:rsidRPr="00E338AC">
        <w:rPr>
          <w:rFonts w:ascii="Arial" w:hAnsi="Arial" w:cs="Arial"/>
          <w:highlight w:val="yellow"/>
        </w:rPr>
        <w:t>Fadillah</w:t>
      </w:r>
      <w:proofErr w:type="spellEnd"/>
      <w:r w:rsidR="000E60CC" w:rsidRPr="00E338AC">
        <w:rPr>
          <w:rFonts w:ascii="Arial" w:hAnsi="Arial" w:cs="Arial"/>
          <w:highlight w:val="yellow"/>
        </w:rPr>
        <w:t xml:space="preserve"> &amp; </w:t>
      </w:r>
      <w:proofErr w:type="spellStart"/>
      <w:r w:rsidR="000E60CC" w:rsidRPr="00E338AC">
        <w:rPr>
          <w:rFonts w:ascii="Arial" w:hAnsi="Arial" w:cs="Arial"/>
          <w:highlight w:val="yellow"/>
        </w:rPr>
        <w:t>Noormansyah</w:t>
      </w:r>
      <w:proofErr w:type="spellEnd"/>
      <w:r w:rsidR="000E60CC" w:rsidRPr="00E338AC">
        <w:rPr>
          <w:rFonts w:ascii="Arial" w:hAnsi="Arial" w:cs="Arial"/>
          <w:highlight w:val="yellow"/>
        </w:rPr>
        <w:t xml:space="preserve"> (2023)</w:t>
      </w:r>
      <w:r w:rsidRPr="00895314">
        <w:rPr>
          <w:rFonts w:ascii="Arial" w:hAnsi="Arial" w:cs="Arial"/>
        </w:rPr>
        <w:t xml:space="preserve"> and </w:t>
      </w:r>
      <w:proofErr w:type="spellStart"/>
      <w:r w:rsidRPr="00895314">
        <w:rPr>
          <w:rFonts w:ascii="Arial" w:hAnsi="Arial" w:cs="Arial"/>
        </w:rPr>
        <w:t>Azaro</w:t>
      </w:r>
      <w:proofErr w:type="spellEnd"/>
      <w:r w:rsidRPr="00895314">
        <w:rPr>
          <w:rFonts w:ascii="Arial" w:hAnsi="Arial" w:cs="Arial"/>
        </w:rPr>
        <w:t xml:space="preserve"> et al. (2020), however, contradictory with the results of Research by Prieto et al. (2024), </w:t>
      </w:r>
      <w:proofErr w:type="spellStart"/>
      <w:r w:rsidR="000E60CC" w:rsidRPr="00E338AC">
        <w:rPr>
          <w:rFonts w:ascii="Arial" w:hAnsi="Arial" w:cs="Arial"/>
          <w:highlight w:val="yellow"/>
        </w:rPr>
        <w:t>Mahirah</w:t>
      </w:r>
      <w:proofErr w:type="spellEnd"/>
      <w:r w:rsidR="000E60CC" w:rsidRPr="00E338AC">
        <w:rPr>
          <w:rFonts w:ascii="Arial" w:hAnsi="Arial" w:cs="Arial"/>
          <w:highlight w:val="yellow"/>
        </w:rPr>
        <w:t xml:space="preserve"> et al.</w:t>
      </w:r>
      <w:r w:rsidRPr="00895314">
        <w:rPr>
          <w:rFonts w:ascii="Arial" w:hAnsi="Arial" w:cs="Arial"/>
        </w:rPr>
        <w:t xml:space="preserve"> </w:t>
      </w:r>
      <w:r w:rsidRPr="009C000C">
        <w:rPr>
          <w:rFonts w:ascii="Arial" w:hAnsi="Arial" w:cs="Arial"/>
          <w:highlight w:val="yellow"/>
        </w:rPr>
        <w:t>(2022)</w:t>
      </w:r>
      <w:r w:rsidRPr="00895314">
        <w:rPr>
          <w:rFonts w:ascii="Arial" w:hAnsi="Arial" w:cs="Arial"/>
        </w:rPr>
        <w:t xml:space="preserve"> and </w:t>
      </w:r>
      <w:proofErr w:type="spellStart"/>
      <w:r w:rsidRPr="00895314">
        <w:rPr>
          <w:rFonts w:ascii="Arial" w:hAnsi="Arial" w:cs="Arial"/>
        </w:rPr>
        <w:t>Radja</w:t>
      </w:r>
      <w:proofErr w:type="spellEnd"/>
      <w:r w:rsidRPr="00895314">
        <w:rPr>
          <w:rFonts w:ascii="Arial" w:hAnsi="Arial" w:cs="Arial"/>
        </w:rPr>
        <w:t xml:space="preserve"> &amp; </w:t>
      </w:r>
      <w:proofErr w:type="spellStart"/>
      <w:r w:rsidRPr="00895314">
        <w:rPr>
          <w:rFonts w:ascii="Arial" w:hAnsi="Arial" w:cs="Arial"/>
        </w:rPr>
        <w:t>Artini</w:t>
      </w:r>
      <w:proofErr w:type="spellEnd"/>
      <w:r w:rsidRPr="00895314">
        <w:rPr>
          <w:rFonts w:ascii="Arial" w:hAnsi="Arial" w:cs="Arial"/>
        </w:rPr>
        <w:t xml:space="preserve"> (2020), which revealed a significant positive result.</w:t>
      </w:r>
    </w:p>
    <w:p w14:paraId="408A1605" w14:textId="77777777" w:rsidR="0009283D" w:rsidRDefault="0009283D" w:rsidP="0009283D">
      <w:pPr>
        <w:pStyle w:val="BodyText"/>
        <w:spacing w:after="0"/>
        <w:jc w:val="both"/>
        <w:rPr>
          <w:rFonts w:ascii="Arial" w:hAnsi="Arial" w:cs="Arial"/>
        </w:rPr>
      </w:pPr>
      <w:bookmarkStart w:id="20" w:name="_Hlk204116613"/>
    </w:p>
    <w:p w14:paraId="0C7B884C" w14:textId="53C75C80" w:rsidR="0009283D" w:rsidRDefault="0009283D" w:rsidP="0009283D">
      <w:pPr>
        <w:pStyle w:val="BodyText"/>
        <w:spacing w:after="0"/>
        <w:ind w:left="284"/>
        <w:jc w:val="both"/>
        <w:rPr>
          <w:rFonts w:ascii="Arial" w:hAnsi="Arial" w:cs="Arial"/>
        </w:rPr>
      </w:pPr>
      <w:r w:rsidRPr="00895314">
        <w:rPr>
          <w:rFonts w:ascii="Arial" w:hAnsi="Arial" w:cs="Arial"/>
        </w:rPr>
        <w:t>Test results for hypothesis 2 show that leverage with an influential DAR proxy is positively significant to company</w:t>
      </w:r>
      <w:r>
        <w:rPr>
          <w:rFonts w:ascii="Arial" w:hAnsi="Arial" w:cs="Arial"/>
        </w:rPr>
        <w:t xml:space="preserve"> value</w:t>
      </w:r>
      <w:r w:rsidRPr="00895314">
        <w:rPr>
          <w:rFonts w:ascii="Arial" w:hAnsi="Arial" w:cs="Arial"/>
        </w:rPr>
        <w:t xml:space="preserve">, meaning that an increase in DAR will also increase company value. </w:t>
      </w:r>
      <w:r w:rsidR="00CC1B6D" w:rsidRPr="00F37786">
        <w:rPr>
          <w:rFonts w:ascii="Arial" w:hAnsi="Arial" w:cs="Arial"/>
          <w:highlight w:val="yellow"/>
        </w:rPr>
        <w:t>This</w:t>
      </w:r>
      <w:r w:rsidRPr="00895314">
        <w:rPr>
          <w:rFonts w:ascii="Arial" w:hAnsi="Arial" w:cs="Arial"/>
        </w:rPr>
        <w:t xml:space="preserve"> confirms that trust in creditors and markets in the food and beverage company at IDX is high. This research result aligns with the findings of </w:t>
      </w:r>
      <w:proofErr w:type="spellStart"/>
      <w:r w:rsidR="00D16D83" w:rsidRPr="00E338AC">
        <w:rPr>
          <w:rFonts w:ascii="Arial" w:hAnsi="Arial" w:cs="Arial"/>
          <w:highlight w:val="yellow"/>
        </w:rPr>
        <w:t>Santioso</w:t>
      </w:r>
      <w:proofErr w:type="spellEnd"/>
      <w:r w:rsidRPr="00E338AC">
        <w:rPr>
          <w:rFonts w:ascii="Arial" w:hAnsi="Arial" w:cs="Arial"/>
          <w:highlight w:val="yellow"/>
        </w:rPr>
        <w:t xml:space="preserve"> (2025)</w:t>
      </w:r>
      <w:r w:rsidRPr="00BA29D4">
        <w:rPr>
          <w:rFonts w:ascii="Arial" w:hAnsi="Arial" w:cs="Arial"/>
        </w:rPr>
        <w:t>,</w:t>
      </w:r>
      <w:r w:rsidRPr="00895314">
        <w:rPr>
          <w:rFonts w:ascii="Arial" w:hAnsi="Arial" w:cs="Arial"/>
        </w:rPr>
        <w:t xml:space="preserve"> </w:t>
      </w:r>
      <w:proofErr w:type="spellStart"/>
      <w:r w:rsidRPr="00895314">
        <w:rPr>
          <w:rFonts w:ascii="Arial" w:hAnsi="Arial" w:cs="Arial"/>
        </w:rPr>
        <w:t>Sulistiyo</w:t>
      </w:r>
      <w:proofErr w:type="spellEnd"/>
      <w:r w:rsidRPr="00895314">
        <w:rPr>
          <w:rFonts w:ascii="Arial" w:hAnsi="Arial" w:cs="Arial"/>
        </w:rPr>
        <w:t xml:space="preserve"> et al. (2024), </w:t>
      </w:r>
      <w:proofErr w:type="spellStart"/>
      <w:r w:rsidRPr="00895314">
        <w:rPr>
          <w:rFonts w:ascii="Arial" w:hAnsi="Arial" w:cs="Arial"/>
        </w:rPr>
        <w:t>Sulistiyo</w:t>
      </w:r>
      <w:proofErr w:type="spellEnd"/>
      <w:r w:rsidRPr="00895314">
        <w:rPr>
          <w:rFonts w:ascii="Arial" w:hAnsi="Arial" w:cs="Arial"/>
        </w:rPr>
        <w:t xml:space="preserve"> et al. (2023), and </w:t>
      </w:r>
      <w:r w:rsidR="00005996" w:rsidRPr="00E338AC">
        <w:rPr>
          <w:rFonts w:ascii="Arial" w:hAnsi="Arial" w:cs="Arial"/>
          <w:highlight w:val="yellow"/>
        </w:rPr>
        <w:t xml:space="preserve">Bon &amp; </w:t>
      </w:r>
      <w:proofErr w:type="spellStart"/>
      <w:r w:rsidR="00005996" w:rsidRPr="00E338AC">
        <w:rPr>
          <w:rFonts w:ascii="Arial" w:hAnsi="Arial" w:cs="Arial"/>
          <w:highlight w:val="yellow"/>
        </w:rPr>
        <w:t>Hartoko</w:t>
      </w:r>
      <w:proofErr w:type="spellEnd"/>
      <w:r w:rsidRPr="00E338AC">
        <w:rPr>
          <w:rFonts w:ascii="Arial" w:hAnsi="Arial" w:cs="Arial"/>
          <w:highlight w:val="yellow"/>
        </w:rPr>
        <w:t xml:space="preserve"> (2022),</w:t>
      </w:r>
      <w:r w:rsidRPr="00895314">
        <w:rPr>
          <w:rFonts w:ascii="Arial" w:hAnsi="Arial" w:cs="Arial"/>
        </w:rPr>
        <w:t xml:space="preserve"> who have revealed that leverage has a significantly positive effect on company</w:t>
      </w:r>
      <w:r>
        <w:rPr>
          <w:rFonts w:ascii="Arial" w:hAnsi="Arial" w:cs="Arial"/>
        </w:rPr>
        <w:t xml:space="preserve"> value</w:t>
      </w:r>
      <w:r w:rsidRPr="00895314">
        <w:rPr>
          <w:rFonts w:ascii="Arial" w:hAnsi="Arial" w:cs="Arial"/>
        </w:rPr>
        <w:t>.</w:t>
      </w:r>
      <w:bookmarkEnd w:id="20"/>
    </w:p>
    <w:p w14:paraId="7A289436" w14:textId="77777777" w:rsidR="00F40F41" w:rsidRPr="00895314" w:rsidRDefault="00F40F41" w:rsidP="0009283D">
      <w:pPr>
        <w:pStyle w:val="BodyText"/>
        <w:spacing w:after="0"/>
        <w:ind w:left="284"/>
        <w:jc w:val="both"/>
        <w:rPr>
          <w:rFonts w:ascii="Arial" w:hAnsi="Arial" w:cs="Arial"/>
        </w:rPr>
      </w:pPr>
    </w:p>
    <w:p w14:paraId="01CADC33" w14:textId="5929EF40" w:rsidR="0009283D" w:rsidRPr="00895314" w:rsidRDefault="0009283D" w:rsidP="0009283D">
      <w:pPr>
        <w:pStyle w:val="BodyText"/>
        <w:ind w:left="284"/>
        <w:jc w:val="both"/>
        <w:rPr>
          <w:rFonts w:ascii="Arial" w:hAnsi="Arial" w:cs="Arial"/>
        </w:rPr>
      </w:pPr>
      <w:r w:rsidRPr="00895314">
        <w:rPr>
          <w:rFonts w:ascii="Arial" w:hAnsi="Arial" w:cs="Arial"/>
        </w:rPr>
        <w:t xml:space="preserve">Test results for hypothesis 3 indicate that profitability, as measured by an influential ROA proxy, is positively and significantly related to company </w:t>
      </w:r>
      <w:r>
        <w:rPr>
          <w:rFonts w:ascii="Arial" w:hAnsi="Arial" w:cs="Arial"/>
        </w:rPr>
        <w:t>value</w:t>
      </w:r>
      <w:r w:rsidRPr="00895314">
        <w:rPr>
          <w:rFonts w:ascii="Arial" w:hAnsi="Arial" w:cs="Arial"/>
        </w:rPr>
        <w:t xml:space="preserve">, suggesting that an increase in ROA will also lead to an increase in the company's value. This confirms that investors and the market respond positively to the improvement in business profitability of </w:t>
      </w:r>
      <w:r>
        <w:rPr>
          <w:rFonts w:ascii="Arial" w:hAnsi="Arial" w:cs="Arial"/>
        </w:rPr>
        <w:t>IDX</w:t>
      </w:r>
      <w:r w:rsidRPr="00895314">
        <w:rPr>
          <w:rFonts w:ascii="Arial" w:hAnsi="Arial" w:cs="Arial"/>
        </w:rPr>
        <w:t xml:space="preserve"> food and beverages. This Research results in harmony with the findings of </w:t>
      </w:r>
      <w:proofErr w:type="spellStart"/>
      <w:r w:rsidRPr="00895314">
        <w:rPr>
          <w:rFonts w:ascii="Arial" w:hAnsi="Arial" w:cs="Arial"/>
        </w:rPr>
        <w:t>Subiyanto</w:t>
      </w:r>
      <w:proofErr w:type="spellEnd"/>
      <w:r w:rsidRPr="00895314">
        <w:rPr>
          <w:rFonts w:ascii="Arial" w:hAnsi="Arial" w:cs="Arial"/>
        </w:rPr>
        <w:t xml:space="preserve"> et al. (2024), </w:t>
      </w:r>
      <w:proofErr w:type="spellStart"/>
      <w:r w:rsidR="00674406" w:rsidRPr="00E338AC">
        <w:rPr>
          <w:rFonts w:ascii="Arial" w:hAnsi="Arial" w:cs="Arial"/>
          <w:highlight w:val="yellow"/>
        </w:rPr>
        <w:t>Faoziyanti</w:t>
      </w:r>
      <w:proofErr w:type="spellEnd"/>
      <w:r w:rsidR="00674406" w:rsidRPr="00E338AC">
        <w:rPr>
          <w:rFonts w:ascii="Arial" w:hAnsi="Arial" w:cs="Arial"/>
          <w:highlight w:val="yellow"/>
        </w:rPr>
        <w:t xml:space="preserve"> &amp; </w:t>
      </w:r>
      <w:proofErr w:type="spellStart"/>
      <w:r w:rsidR="00674406" w:rsidRPr="00E338AC">
        <w:rPr>
          <w:rFonts w:ascii="Arial" w:hAnsi="Arial" w:cs="Arial"/>
          <w:highlight w:val="yellow"/>
        </w:rPr>
        <w:t>Renny</w:t>
      </w:r>
      <w:proofErr w:type="spellEnd"/>
      <w:r w:rsidRPr="00E338AC">
        <w:rPr>
          <w:rFonts w:ascii="Arial" w:hAnsi="Arial" w:cs="Arial"/>
          <w:highlight w:val="yellow"/>
        </w:rPr>
        <w:t xml:space="preserve"> (2024)</w:t>
      </w:r>
      <w:r w:rsidRPr="00895314">
        <w:rPr>
          <w:rFonts w:ascii="Arial" w:hAnsi="Arial" w:cs="Arial"/>
        </w:rPr>
        <w:t xml:space="preserve">, </w:t>
      </w:r>
      <w:proofErr w:type="spellStart"/>
      <w:r w:rsidRPr="00895314">
        <w:rPr>
          <w:rFonts w:ascii="Arial" w:hAnsi="Arial" w:cs="Arial"/>
        </w:rPr>
        <w:t>Siregar</w:t>
      </w:r>
      <w:proofErr w:type="spellEnd"/>
      <w:r w:rsidRPr="00895314">
        <w:rPr>
          <w:rFonts w:ascii="Arial" w:hAnsi="Arial" w:cs="Arial"/>
        </w:rPr>
        <w:t xml:space="preserve"> et al. (2023), Damayanti &amp; </w:t>
      </w:r>
      <w:proofErr w:type="spellStart"/>
      <w:r w:rsidRPr="00895314">
        <w:rPr>
          <w:rFonts w:ascii="Arial" w:hAnsi="Arial" w:cs="Arial"/>
        </w:rPr>
        <w:t>Sucipto</w:t>
      </w:r>
      <w:proofErr w:type="spellEnd"/>
      <w:r w:rsidRPr="00895314">
        <w:rPr>
          <w:rFonts w:ascii="Arial" w:hAnsi="Arial" w:cs="Arial"/>
        </w:rPr>
        <w:t xml:space="preserve"> (2022), and </w:t>
      </w:r>
      <w:proofErr w:type="spellStart"/>
      <w:r w:rsidRPr="00895314">
        <w:rPr>
          <w:rFonts w:ascii="Arial" w:hAnsi="Arial" w:cs="Arial"/>
        </w:rPr>
        <w:t>Setyabudi</w:t>
      </w:r>
      <w:proofErr w:type="spellEnd"/>
      <w:r w:rsidRPr="00895314">
        <w:rPr>
          <w:rFonts w:ascii="Arial" w:hAnsi="Arial" w:cs="Arial"/>
        </w:rPr>
        <w:t xml:space="preserve"> (2021), who revealed that profitability has a positive and significant influence on company</w:t>
      </w:r>
      <w:r>
        <w:rPr>
          <w:rFonts w:ascii="Arial" w:hAnsi="Arial" w:cs="Arial"/>
        </w:rPr>
        <w:t xml:space="preserve"> value</w:t>
      </w:r>
      <w:r w:rsidRPr="00895314">
        <w:rPr>
          <w:rFonts w:ascii="Arial" w:hAnsi="Arial" w:cs="Arial"/>
        </w:rPr>
        <w:t>.</w:t>
      </w:r>
    </w:p>
    <w:p w14:paraId="5E6E3850" w14:textId="77777777" w:rsidR="0009283D" w:rsidRPr="00F40F41" w:rsidRDefault="0009283D" w:rsidP="0009283D">
      <w:pPr>
        <w:pStyle w:val="BodyText"/>
        <w:rPr>
          <w:rFonts w:ascii="Arial" w:hAnsi="Arial" w:cs="Arial"/>
          <w:sz w:val="22"/>
          <w:szCs w:val="22"/>
        </w:rPr>
      </w:pPr>
      <w:r w:rsidRPr="00F40F41">
        <w:rPr>
          <w:rFonts w:ascii="Arial" w:hAnsi="Arial" w:cs="Arial"/>
          <w:b/>
          <w:bCs/>
          <w:sz w:val="22"/>
          <w:szCs w:val="22"/>
        </w:rPr>
        <w:t xml:space="preserve">5. </w:t>
      </w:r>
      <w:r w:rsidR="00F40F41" w:rsidRPr="00F40F41">
        <w:rPr>
          <w:rFonts w:ascii="Arial" w:hAnsi="Arial" w:cs="Arial"/>
          <w:b/>
          <w:bCs/>
          <w:sz w:val="22"/>
          <w:szCs w:val="22"/>
        </w:rPr>
        <w:t>CONCLUSIONS AND IMPLICATIONS.</w:t>
      </w:r>
      <w:r w:rsidRPr="00F40F41">
        <w:rPr>
          <w:rFonts w:ascii="Arial" w:hAnsi="Arial" w:cs="Arial"/>
          <w:sz w:val="22"/>
          <w:szCs w:val="22"/>
        </w:rPr>
        <w:t xml:space="preserve"> </w:t>
      </w:r>
    </w:p>
    <w:p w14:paraId="45734036" w14:textId="77777777" w:rsidR="0009283D" w:rsidRPr="00895314" w:rsidRDefault="0009283D" w:rsidP="00F40F41">
      <w:pPr>
        <w:pStyle w:val="BodyText"/>
        <w:ind w:left="284"/>
        <w:jc w:val="both"/>
        <w:rPr>
          <w:rFonts w:ascii="Arial" w:hAnsi="Arial" w:cs="Arial"/>
        </w:rPr>
      </w:pPr>
      <w:r w:rsidRPr="00895314">
        <w:rPr>
          <w:rFonts w:ascii="Arial" w:hAnsi="Arial" w:cs="Arial"/>
        </w:rPr>
        <w:t xml:space="preserve">This conclusion study reveals that Size is influential, negative, and not significant to company </w:t>
      </w:r>
      <w:r>
        <w:rPr>
          <w:rFonts w:ascii="Arial" w:hAnsi="Arial" w:cs="Arial"/>
        </w:rPr>
        <w:t>value</w:t>
      </w:r>
      <w:r w:rsidRPr="00895314">
        <w:rPr>
          <w:rFonts w:ascii="Arial" w:hAnsi="Arial" w:cs="Arial"/>
        </w:rPr>
        <w:t xml:space="preserve">, while leverage and profitability are influential, positive, and significant to company </w:t>
      </w:r>
      <w:r>
        <w:rPr>
          <w:rFonts w:ascii="Arial" w:hAnsi="Arial" w:cs="Arial"/>
        </w:rPr>
        <w:t>value</w:t>
      </w:r>
      <w:r w:rsidRPr="00895314">
        <w:rPr>
          <w:rFonts w:ascii="Arial" w:hAnsi="Arial" w:cs="Arial"/>
        </w:rPr>
        <w:t>. This Research Is expected to provide insight for management issuers to increase company value by paying attention to size, leverage, and profitability. In addition, they can strengthen the theoretical signal by providing empirical proof about the influence of leverage and profitability on company</w:t>
      </w:r>
      <w:r>
        <w:rPr>
          <w:rFonts w:ascii="Arial" w:hAnsi="Arial" w:cs="Arial"/>
        </w:rPr>
        <w:t xml:space="preserve"> value</w:t>
      </w:r>
      <w:r w:rsidRPr="00895314">
        <w:rPr>
          <w:rFonts w:ascii="Arial" w:hAnsi="Arial" w:cs="Arial"/>
        </w:rPr>
        <w:t>.</w:t>
      </w:r>
    </w:p>
    <w:p w14:paraId="71733EB7" w14:textId="1EB08AA4" w:rsidR="0009283D" w:rsidRDefault="0009283D" w:rsidP="00F40F41">
      <w:pPr>
        <w:pStyle w:val="BodyText"/>
        <w:ind w:left="284"/>
        <w:jc w:val="both"/>
        <w:rPr>
          <w:rFonts w:ascii="Arial" w:hAnsi="Arial" w:cs="Arial"/>
        </w:rPr>
      </w:pPr>
      <w:r w:rsidRPr="00895314">
        <w:rPr>
          <w:rFonts w:ascii="Arial" w:hAnsi="Arial" w:cs="Arial"/>
        </w:rPr>
        <w:t xml:space="preserve">This study notes the limitations of the objects studied, which are limited to one type: business food and </w:t>
      </w:r>
      <w:r>
        <w:rPr>
          <w:rFonts w:ascii="Arial" w:hAnsi="Arial" w:cs="Arial"/>
        </w:rPr>
        <w:t>bev</w:t>
      </w:r>
      <w:r w:rsidRPr="00895314">
        <w:rPr>
          <w:rFonts w:ascii="Arial" w:hAnsi="Arial" w:cs="Arial"/>
        </w:rPr>
        <w:t xml:space="preserve">erage, resulting in a lack of variety, which is very Possible. It cannot </w:t>
      </w:r>
      <w:r w:rsidRPr="00895314">
        <w:rPr>
          <w:rFonts w:ascii="Arial" w:hAnsi="Arial" w:cs="Arial"/>
        </w:rPr>
        <w:lastRenderedPageBreak/>
        <w:t xml:space="preserve">be </w:t>
      </w:r>
      <w:proofErr w:type="spellStart"/>
      <w:r w:rsidRPr="00895314">
        <w:rPr>
          <w:rFonts w:ascii="Arial" w:hAnsi="Arial" w:cs="Arial"/>
        </w:rPr>
        <w:t>generalised</w:t>
      </w:r>
      <w:proofErr w:type="spellEnd"/>
      <w:r w:rsidRPr="00895314">
        <w:rPr>
          <w:rFonts w:ascii="Arial" w:hAnsi="Arial" w:cs="Arial"/>
        </w:rPr>
        <w:t xml:space="preserve"> to other industries. Therefore, for the upcoming study, the samples should be expanded to other industries.</w:t>
      </w:r>
    </w:p>
    <w:p w14:paraId="64519361" w14:textId="77777777" w:rsidR="000727E1" w:rsidRPr="00E8485B" w:rsidRDefault="000727E1" w:rsidP="000727E1">
      <w:r w:rsidRPr="00E8485B">
        <w:t>COMPETING INTERESTS</w:t>
      </w:r>
    </w:p>
    <w:p w14:paraId="288FCA14" w14:textId="77777777" w:rsidR="000727E1" w:rsidRPr="00E8485B" w:rsidRDefault="000727E1" w:rsidP="000727E1">
      <w:r w:rsidRPr="00E8485B">
        <w:t>Authors have declared that they have no known competing financial interests OR non-financial interests OR personal relationships that could have appeared to influence the work reported in this paper.</w:t>
      </w:r>
    </w:p>
    <w:p w14:paraId="75C366F4" w14:textId="77777777" w:rsidR="000727E1" w:rsidRDefault="000727E1" w:rsidP="00F40F41">
      <w:pPr>
        <w:pStyle w:val="BodyText"/>
        <w:ind w:left="284"/>
        <w:jc w:val="both"/>
        <w:rPr>
          <w:rFonts w:ascii="Arial" w:hAnsi="Arial" w:cs="Arial"/>
        </w:rPr>
      </w:pPr>
    </w:p>
    <w:p w14:paraId="7F8C39A7" w14:textId="418CA8FD" w:rsidR="00930BA2" w:rsidRDefault="00930BA2" w:rsidP="00F40F41">
      <w:pPr>
        <w:pStyle w:val="BodyText"/>
        <w:ind w:left="284"/>
        <w:jc w:val="both"/>
        <w:rPr>
          <w:rFonts w:ascii="Arial" w:hAnsi="Arial" w:cs="Arial"/>
        </w:rPr>
      </w:pPr>
    </w:p>
    <w:p w14:paraId="2D1B5564" w14:textId="77777777" w:rsidR="00930BA2" w:rsidRPr="00394842" w:rsidRDefault="00930BA2" w:rsidP="00930BA2">
      <w:pPr>
        <w:rPr>
          <w:highlight w:val="yellow"/>
        </w:rPr>
      </w:pPr>
      <w:r w:rsidRPr="00394842">
        <w:rPr>
          <w:highlight w:val="yellow"/>
        </w:rPr>
        <w:t>Disclaimer (Artificial intelligence)</w:t>
      </w:r>
    </w:p>
    <w:p w14:paraId="0CA795C1" w14:textId="77777777" w:rsidR="00930BA2" w:rsidRPr="00394842" w:rsidRDefault="00930BA2" w:rsidP="00930BA2">
      <w:pPr>
        <w:rPr>
          <w:highlight w:val="yellow"/>
        </w:rPr>
      </w:pPr>
    </w:p>
    <w:p w14:paraId="7926A166" w14:textId="77777777" w:rsidR="00930BA2" w:rsidRPr="00394842" w:rsidRDefault="00930BA2" w:rsidP="00930BA2">
      <w:pPr>
        <w:rPr>
          <w:highlight w:val="yellow"/>
        </w:rPr>
      </w:pPr>
    </w:p>
    <w:p w14:paraId="5A0AAD01" w14:textId="77777777" w:rsidR="00930BA2" w:rsidRPr="00394842" w:rsidRDefault="00930BA2" w:rsidP="00930BA2">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669BEF61" w14:textId="77777777" w:rsidR="00930BA2" w:rsidRPr="00394842" w:rsidRDefault="00930BA2" w:rsidP="00930BA2">
      <w:pPr>
        <w:rPr>
          <w:highlight w:val="yellow"/>
        </w:rPr>
      </w:pPr>
    </w:p>
    <w:p w14:paraId="6D39F048" w14:textId="77777777" w:rsidR="00BD7FB7" w:rsidRPr="00895314" w:rsidRDefault="00BD7FB7" w:rsidP="00F40F41">
      <w:pPr>
        <w:pStyle w:val="BodyText"/>
        <w:ind w:left="284"/>
        <w:jc w:val="both"/>
        <w:rPr>
          <w:rFonts w:ascii="Arial" w:hAnsi="Arial" w:cs="Arial"/>
        </w:rPr>
      </w:pPr>
    </w:p>
    <w:p w14:paraId="5FE0E62C" w14:textId="77777777" w:rsidR="00BD7FB7" w:rsidRDefault="00BD7FB7" w:rsidP="00BD7FB7">
      <w:pPr>
        <w:pStyle w:val="ReferHead"/>
        <w:spacing w:after="0"/>
        <w:jc w:val="both"/>
        <w:rPr>
          <w:rFonts w:ascii="Arial" w:hAnsi="Arial" w:cs="Arial"/>
        </w:rPr>
      </w:pPr>
      <w:bookmarkStart w:id="21" w:name="_Hlk106825996"/>
      <w:r w:rsidRPr="00FB3A86">
        <w:rPr>
          <w:rFonts w:ascii="Arial" w:hAnsi="Arial" w:cs="Arial"/>
        </w:rPr>
        <w:t>References</w:t>
      </w:r>
    </w:p>
    <w:bookmarkEnd w:id="21"/>
    <w:p w14:paraId="51EB103B" w14:textId="77777777" w:rsidR="00BD7FB7" w:rsidRDefault="00BD7FB7" w:rsidP="0009283D">
      <w:pPr>
        <w:pStyle w:val="BodyText"/>
        <w:ind w:left="567" w:hanging="567"/>
        <w:jc w:val="both"/>
        <w:rPr>
          <w:rFonts w:ascii="Arial" w:hAnsi="Arial" w:cs="Arial"/>
        </w:rPr>
      </w:pPr>
    </w:p>
    <w:p w14:paraId="79DFC698" w14:textId="1BB09786" w:rsidR="0009283D" w:rsidRDefault="0009283D" w:rsidP="0009283D">
      <w:pPr>
        <w:pStyle w:val="BodyText"/>
        <w:ind w:left="567" w:hanging="567"/>
        <w:jc w:val="both"/>
        <w:rPr>
          <w:rFonts w:ascii="Arial" w:hAnsi="Arial" w:cs="Arial"/>
        </w:rPr>
      </w:pPr>
      <w:proofErr w:type="spellStart"/>
      <w:r w:rsidRPr="00895314">
        <w:rPr>
          <w:rFonts w:ascii="Arial" w:hAnsi="Arial" w:cs="Arial"/>
        </w:rPr>
        <w:t>Azaro</w:t>
      </w:r>
      <w:proofErr w:type="spellEnd"/>
      <w:r w:rsidRPr="00895314">
        <w:rPr>
          <w:rFonts w:ascii="Arial" w:hAnsi="Arial" w:cs="Arial"/>
        </w:rPr>
        <w:t xml:space="preserve">, K., </w:t>
      </w:r>
      <w:proofErr w:type="spellStart"/>
      <w:r w:rsidRPr="00895314">
        <w:rPr>
          <w:rFonts w:ascii="Arial" w:hAnsi="Arial" w:cs="Arial"/>
        </w:rPr>
        <w:t>Djajanto</w:t>
      </w:r>
      <w:proofErr w:type="spellEnd"/>
      <w:r w:rsidRPr="00895314">
        <w:rPr>
          <w:rFonts w:ascii="Arial" w:hAnsi="Arial" w:cs="Arial"/>
        </w:rPr>
        <w:t xml:space="preserve">, L., &amp; Sari, PA (2019). The Influence of Financial Ratios and Firm Size on Firm Value, </w:t>
      </w:r>
      <w:r w:rsidRPr="00895314">
        <w:rPr>
          <w:rFonts w:ascii="Arial" w:hAnsi="Arial" w:cs="Arial"/>
          <w:i/>
          <w:iCs/>
        </w:rPr>
        <w:t>Advances in Economics, Business and Management Research</w:t>
      </w:r>
      <w:r w:rsidRPr="00895314">
        <w:rPr>
          <w:rFonts w:ascii="Arial" w:hAnsi="Arial" w:cs="Arial"/>
        </w:rPr>
        <w:t>, 136, 142-147.</w:t>
      </w:r>
    </w:p>
    <w:p w14:paraId="60B1B849" w14:textId="7D25048F" w:rsidR="00BA29D4" w:rsidRPr="00895314" w:rsidRDefault="00BA29D4" w:rsidP="0009283D">
      <w:pPr>
        <w:pStyle w:val="BodyText"/>
        <w:ind w:left="567" w:hanging="567"/>
        <w:jc w:val="both"/>
        <w:rPr>
          <w:rFonts w:ascii="Arial" w:hAnsi="Arial" w:cs="Arial"/>
        </w:rPr>
      </w:pPr>
      <w:r w:rsidRPr="00E338AC">
        <w:rPr>
          <w:rFonts w:ascii="Arial" w:hAnsi="Arial" w:cs="Arial"/>
          <w:highlight w:val="yellow"/>
        </w:rPr>
        <w:t xml:space="preserve">Bon, S. F., &amp; </w:t>
      </w:r>
      <w:proofErr w:type="spellStart"/>
      <w:r w:rsidRPr="00E338AC">
        <w:rPr>
          <w:rFonts w:ascii="Arial" w:hAnsi="Arial" w:cs="Arial"/>
          <w:highlight w:val="yellow"/>
        </w:rPr>
        <w:t>Hartoko</w:t>
      </w:r>
      <w:proofErr w:type="spellEnd"/>
      <w:r w:rsidRPr="00E338AC">
        <w:rPr>
          <w:rFonts w:ascii="Arial" w:hAnsi="Arial" w:cs="Arial"/>
          <w:highlight w:val="yellow"/>
        </w:rPr>
        <w:t xml:space="preserve">, S. (2022).  The Effect of Dividend Policy, Investment Decision, Leverage, Profitability, and Firm Size on Firm Value. </w:t>
      </w:r>
      <w:r w:rsidRPr="00E338AC">
        <w:rPr>
          <w:rFonts w:ascii="Arial" w:hAnsi="Arial" w:cs="Arial"/>
          <w:i/>
          <w:iCs/>
          <w:highlight w:val="yellow"/>
        </w:rPr>
        <w:t>European Journal of Business and Management Research</w:t>
      </w:r>
      <w:r w:rsidRPr="00E338AC">
        <w:rPr>
          <w:rFonts w:ascii="Arial" w:hAnsi="Arial" w:cs="Arial"/>
          <w:highlight w:val="yellow"/>
        </w:rPr>
        <w:t>, 7(3), 7-13.</w:t>
      </w:r>
      <w:r>
        <w:rPr>
          <w:rFonts w:ascii="Arial" w:hAnsi="Arial" w:cs="Arial"/>
        </w:rPr>
        <w:t xml:space="preserve"> </w:t>
      </w:r>
      <w:hyperlink r:id="rId11" w:history="1">
        <w:r w:rsidRPr="00E338AC">
          <w:rPr>
            <w:rStyle w:val="Hyperlink"/>
            <w:rFonts w:ascii="Arial" w:hAnsi="Arial" w:cs="Arial"/>
            <w:color w:val="548DD4" w:themeColor="text2" w:themeTint="99"/>
          </w:rPr>
          <w:t>https://ejbmr.org/index.php/ejbmr/article/view/1405/766</w:t>
        </w:r>
      </w:hyperlink>
    </w:p>
    <w:p w14:paraId="18D2AF21"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 xml:space="preserve">Berger, A.N., &amp; Bonaccorsi di Patti, E. (2006). Capital Structure and Firm Performance: A New Approach </w:t>
      </w:r>
      <w:r>
        <w:rPr>
          <w:rFonts w:ascii="Arial" w:hAnsi="Arial" w:cs="Arial"/>
        </w:rPr>
        <w:t>t</w:t>
      </w:r>
      <w:r w:rsidRPr="00895314">
        <w:rPr>
          <w:rFonts w:ascii="Arial" w:hAnsi="Arial" w:cs="Arial"/>
        </w:rPr>
        <w:t xml:space="preserve">o Testing Agency Theory </w:t>
      </w:r>
      <w:r>
        <w:rPr>
          <w:rFonts w:ascii="Arial" w:hAnsi="Arial" w:cs="Arial"/>
        </w:rPr>
        <w:t>a</w:t>
      </w:r>
      <w:r w:rsidRPr="00895314">
        <w:rPr>
          <w:rFonts w:ascii="Arial" w:hAnsi="Arial" w:cs="Arial"/>
        </w:rPr>
        <w:t xml:space="preserve">nd An Application </w:t>
      </w:r>
      <w:r>
        <w:rPr>
          <w:rFonts w:ascii="Arial" w:hAnsi="Arial" w:cs="Arial"/>
        </w:rPr>
        <w:t>t</w:t>
      </w:r>
      <w:r w:rsidRPr="00895314">
        <w:rPr>
          <w:rFonts w:ascii="Arial" w:hAnsi="Arial" w:cs="Arial"/>
        </w:rPr>
        <w:t xml:space="preserve">o The Banking Industry. </w:t>
      </w:r>
      <w:r w:rsidRPr="00895314">
        <w:rPr>
          <w:rFonts w:ascii="Arial" w:hAnsi="Arial" w:cs="Arial"/>
          <w:i/>
          <w:iCs/>
        </w:rPr>
        <w:t>Journal of Banking &amp; Finance</w:t>
      </w:r>
      <w:r w:rsidRPr="00895314">
        <w:rPr>
          <w:rFonts w:ascii="Arial" w:hAnsi="Arial" w:cs="Arial"/>
        </w:rPr>
        <w:t>, 30(4), 1065–1102.</w:t>
      </w:r>
    </w:p>
    <w:p w14:paraId="2BB1DBBA" w14:textId="77777777" w:rsidR="0009283D" w:rsidRPr="00895314" w:rsidRDefault="0009283D" w:rsidP="0009283D">
      <w:pPr>
        <w:spacing w:after="120"/>
        <w:ind w:left="567" w:hanging="567"/>
        <w:jc w:val="both"/>
        <w:rPr>
          <w:rFonts w:ascii="Arial" w:hAnsi="Arial" w:cs="Arial"/>
        </w:rPr>
      </w:pPr>
      <w:r w:rsidRPr="00895314">
        <w:rPr>
          <w:rFonts w:ascii="Arial" w:hAnsi="Arial" w:cs="Arial"/>
        </w:rPr>
        <w:t>Brigham, E.</w:t>
      </w:r>
      <w:r>
        <w:rPr>
          <w:rFonts w:ascii="Arial" w:hAnsi="Arial" w:cs="Arial"/>
        </w:rPr>
        <w:t xml:space="preserve"> </w:t>
      </w:r>
      <w:r w:rsidRPr="00895314">
        <w:rPr>
          <w:rFonts w:ascii="Arial" w:hAnsi="Arial" w:cs="Arial"/>
        </w:rPr>
        <w:t xml:space="preserve">F., &amp; Daves, P. R. (2019). </w:t>
      </w:r>
      <w:r w:rsidRPr="00895314">
        <w:rPr>
          <w:rFonts w:ascii="Arial" w:hAnsi="Arial" w:cs="Arial"/>
          <w:i/>
          <w:iCs/>
        </w:rPr>
        <w:t>Intermediate Financial Management (13th ed.)</w:t>
      </w:r>
      <w:r w:rsidRPr="00895314">
        <w:rPr>
          <w:rFonts w:ascii="Arial" w:hAnsi="Arial" w:cs="Arial"/>
        </w:rPr>
        <w:t>. Cengage Learning.</w:t>
      </w:r>
    </w:p>
    <w:p w14:paraId="61473F91"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Brigham, E.</w:t>
      </w:r>
      <w:r>
        <w:rPr>
          <w:rFonts w:ascii="Arial" w:hAnsi="Arial" w:cs="Arial"/>
        </w:rPr>
        <w:t xml:space="preserve"> </w:t>
      </w:r>
      <w:r w:rsidRPr="00895314">
        <w:rPr>
          <w:rFonts w:ascii="Arial" w:hAnsi="Arial" w:cs="Arial"/>
        </w:rPr>
        <w:t xml:space="preserve">F., &amp; Houston, J.F. (2021). </w:t>
      </w:r>
      <w:r w:rsidRPr="00895314">
        <w:rPr>
          <w:rFonts w:ascii="Arial" w:hAnsi="Arial" w:cs="Arial"/>
          <w:i/>
          <w:iCs/>
        </w:rPr>
        <w:t xml:space="preserve">Fundamentals of Financial Management </w:t>
      </w:r>
      <w:r w:rsidRPr="00895314">
        <w:rPr>
          <w:rFonts w:ascii="Arial" w:hAnsi="Arial" w:cs="Arial"/>
        </w:rPr>
        <w:t>(15th ed.). Cengage Learning.</w:t>
      </w:r>
    </w:p>
    <w:p w14:paraId="0281B5BB"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 xml:space="preserve">Dang, C., Li, Z., &amp; Yang, C. (2018). Measuring Firm Size in Empirical Corporate Finance. </w:t>
      </w:r>
      <w:r w:rsidRPr="00895314">
        <w:rPr>
          <w:rFonts w:ascii="Arial" w:hAnsi="Arial" w:cs="Arial"/>
          <w:i/>
          <w:iCs/>
        </w:rPr>
        <w:t>Journal of Banking &amp; Finance</w:t>
      </w:r>
      <w:r w:rsidRPr="00895314">
        <w:rPr>
          <w:rFonts w:ascii="Arial" w:hAnsi="Arial" w:cs="Arial"/>
        </w:rPr>
        <w:t>, 86, 159–176.</w:t>
      </w:r>
    </w:p>
    <w:p w14:paraId="452565E1"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 xml:space="preserve">Damayanti, R. &amp; Sucipto, A. (2022). The Effect of Profitability, Liquidity, and Leverage on Firm Value with Dividend Policy as Intervening Variable (Case Study on Finance Sector in Indonesian Stock Exchange 2016-2020 Period). </w:t>
      </w:r>
      <w:r w:rsidRPr="00895314">
        <w:rPr>
          <w:rFonts w:ascii="Arial" w:hAnsi="Arial" w:cs="Arial"/>
          <w:i/>
          <w:iCs/>
        </w:rPr>
        <w:t>International Journal of Economics, Business and Accounting Research</w:t>
      </w:r>
      <w:r w:rsidRPr="00895314">
        <w:rPr>
          <w:rFonts w:ascii="Arial" w:hAnsi="Arial" w:cs="Arial"/>
        </w:rPr>
        <w:t>, 6(2), 863-876.</w:t>
      </w:r>
    </w:p>
    <w:p w14:paraId="1017D6D2" w14:textId="7B9EE2D8" w:rsidR="00BA29D4" w:rsidRDefault="00BA29D4" w:rsidP="0009283D">
      <w:pPr>
        <w:pStyle w:val="BodyText"/>
        <w:ind w:left="567" w:hanging="567"/>
        <w:jc w:val="both"/>
        <w:rPr>
          <w:rStyle w:val="Hyperlink"/>
          <w:rFonts w:ascii="Arial" w:hAnsi="Arial" w:cs="Arial"/>
          <w:color w:val="548DD4" w:themeColor="text2" w:themeTint="99"/>
        </w:rPr>
      </w:pPr>
      <w:proofErr w:type="spellStart"/>
      <w:r w:rsidRPr="00E338AC">
        <w:rPr>
          <w:rFonts w:ascii="Arial" w:hAnsi="Arial" w:cs="Arial"/>
          <w:highlight w:val="yellow"/>
        </w:rPr>
        <w:t>Faoziyanti</w:t>
      </w:r>
      <w:proofErr w:type="spellEnd"/>
      <w:r w:rsidRPr="00E338AC">
        <w:rPr>
          <w:rFonts w:ascii="Arial" w:hAnsi="Arial" w:cs="Arial"/>
          <w:highlight w:val="yellow"/>
        </w:rPr>
        <w:t xml:space="preserve">, A., &amp; </w:t>
      </w:r>
      <w:proofErr w:type="spellStart"/>
      <w:r w:rsidRPr="00E338AC">
        <w:rPr>
          <w:rFonts w:ascii="Arial" w:hAnsi="Arial" w:cs="Arial"/>
          <w:highlight w:val="yellow"/>
        </w:rPr>
        <w:t>Renny</w:t>
      </w:r>
      <w:proofErr w:type="spellEnd"/>
      <w:r w:rsidRPr="00E338AC">
        <w:rPr>
          <w:rFonts w:ascii="Arial" w:hAnsi="Arial" w:cs="Arial"/>
          <w:highlight w:val="yellow"/>
        </w:rPr>
        <w:t xml:space="preserve"> (2024). The Influence of Good Corporate Governance and Profitability on Firm Value of Banking Sub Sector Companies. </w:t>
      </w:r>
      <w:r w:rsidRPr="00E338AC">
        <w:rPr>
          <w:rFonts w:ascii="Arial" w:hAnsi="Arial" w:cs="Arial"/>
          <w:i/>
          <w:iCs/>
          <w:highlight w:val="yellow"/>
        </w:rPr>
        <w:t xml:space="preserve">Journal of Applied </w:t>
      </w:r>
      <w:proofErr w:type="spellStart"/>
      <w:proofErr w:type="gramStart"/>
      <w:r w:rsidRPr="00E338AC">
        <w:rPr>
          <w:rFonts w:ascii="Arial" w:hAnsi="Arial" w:cs="Arial"/>
          <w:i/>
          <w:iCs/>
          <w:highlight w:val="yellow"/>
        </w:rPr>
        <w:t>Business,Taxation</w:t>
      </w:r>
      <w:proofErr w:type="spellEnd"/>
      <w:proofErr w:type="gramEnd"/>
      <w:r w:rsidRPr="00E338AC">
        <w:rPr>
          <w:rFonts w:ascii="Arial" w:hAnsi="Arial" w:cs="Arial"/>
          <w:i/>
          <w:iCs/>
          <w:highlight w:val="yellow"/>
        </w:rPr>
        <w:t xml:space="preserve"> and Economics Research</w:t>
      </w:r>
      <w:r w:rsidRPr="00E338AC">
        <w:rPr>
          <w:rFonts w:ascii="Arial" w:hAnsi="Arial" w:cs="Arial"/>
          <w:highlight w:val="yellow"/>
        </w:rPr>
        <w:t>, 3(6), 625-641.</w:t>
      </w:r>
      <w:r>
        <w:rPr>
          <w:rFonts w:ascii="Arial" w:hAnsi="Arial" w:cs="Arial"/>
        </w:rPr>
        <w:t xml:space="preserve"> </w:t>
      </w:r>
      <w:hyperlink r:id="rId12" w:history="1">
        <w:r w:rsidRPr="00E338AC">
          <w:rPr>
            <w:rStyle w:val="Hyperlink"/>
            <w:rFonts w:ascii="Arial" w:hAnsi="Arial" w:cs="Arial"/>
            <w:color w:val="548DD4" w:themeColor="text2" w:themeTint="99"/>
          </w:rPr>
          <w:t>https://equatorscience.com/index.php/jabter/article/view/295/253</w:t>
        </w:r>
      </w:hyperlink>
    </w:p>
    <w:p w14:paraId="19718051" w14:textId="401D5588" w:rsidR="00BA29D4" w:rsidRDefault="00BA29D4" w:rsidP="0009283D">
      <w:pPr>
        <w:pStyle w:val="BodyText"/>
        <w:ind w:left="567" w:hanging="567"/>
        <w:jc w:val="both"/>
        <w:rPr>
          <w:rFonts w:ascii="Arial" w:hAnsi="Arial" w:cs="Arial"/>
        </w:rPr>
      </w:pPr>
      <w:proofErr w:type="spellStart"/>
      <w:r w:rsidRPr="00E338AC">
        <w:rPr>
          <w:rFonts w:ascii="Arial" w:hAnsi="Arial" w:cs="Arial"/>
          <w:highlight w:val="yellow"/>
        </w:rPr>
        <w:t>Fadillah</w:t>
      </w:r>
      <w:proofErr w:type="spellEnd"/>
      <w:r w:rsidRPr="00E338AC">
        <w:rPr>
          <w:rFonts w:ascii="Arial" w:hAnsi="Arial" w:cs="Arial"/>
          <w:highlight w:val="yellow"/>
        </w:rPr>
        <w:t xml:space="preserve"> &amp; </w:t>
      </w:r>
      <w:proofErr w:type="spellStart"/>
      <w:r w:rsidRPr="00E338AC">
        <w:rPr>
          <w:rFonts w:ascii="Arial" w:hAnsi="Arial" w:cs="Arial"/>
          <w:highlight w:val="yellow"/>
        </w:rPr>
        <w:t>Noormansyah</w:t>
      </w:r>
      <w:proofErr w:type="spellEnd"/>
      <w:r w:rsidRPr="00E338AC">
        <w:rPr>
          <w:rFonts w:ascii="Arial" w:hAnsi="Arial" w:cs="Arial"/>
          <w:highlight w:val="yellow"/>
        </w:rPr>
        <w:t xml:space="preserve"> (2023). The Influence of Sustainability Report, Intellectual Capital, Liquidity, and Firm Size on Firm Value.</w:t>
      </w:r>
      <w:r w:rsidRPr="00E338AC">
        <w:rPr>
          <w:rFonts w:ascii="Arial" w:hAnsi="Arial" w:cs="Arial"/>
          <w:i/>
          <w:iCs/>
          <w:highlight w:val="yellow"/>
        </w:rPr>
        <w:t xml:space="preserve"> Research of Finance and Banking</w:t>
      </w:r>
      <w:r w:rsidRPr="00E338AC">
        <w:rPr>
          <w:rFonts w:ascii="Arial" w:hAnsi="Arial" w:cs="Arial"/>
          <w:highlight w:val="yellow"/>
        </w:rPr>
        <w:t>, 1(1), 22-33.</w:t>
      </w:r>
      <w:r>
        <w:rPr>
          <w:rFonts w:ascii="Arial" w:hAnsi="Arial" w:cs="Arial"/>
        </w:rPr>
        <w:t xml:space="preserve"> </w:t>
      </w:r>
      <w:hyperlink r:id="rId13" w:history="1">
        <w:r w:rsidRPr="00E338AC">
          <w:rPr>
            <w:rStyle w:val="Hyperlink"/>
            <w:rFonts w:ascii="Arial" w:hAnsi="Arial" w:cs="Arial"/>
            <w:color w:val="548DD4" w:themeColor="text2" w:themeTint="99"/>
          </w:rPr>
          <w:t>https://sanscientific.com/journal/index.php/rfb/article/view/33</w:t>
        </w:r>
      </w:hyperlink>
    </w:p>
    <w:p w14:paraId="259AEF47" w14:textId="70BFFB47" w:rsidR="0009283D" w:rsidRPr="00895314" w:rsidRDefault="0009283D" w:rsidP="0009283D">
      <w:pPr>
        <w:pStyle w:val="BodyText"/>
        <w:ind w:left="567" w:hanging="567"/>
        <w:jc w:val="both"/>
        <w:rPr>
          <w:rFonts w:ascii="Arial" w:hAnsi="Arial" w:cs="Arial"/>
        </w:rPr>
      </w:pPr>
      <w:r w:rsidRPr="00895314">
        <w:rPr>
          <w:rFonts w:ascii="Arial" w:hAnsi="Arial" w:cs="Arial"/>
        </w:rPr>
        <w:lastRenderedPageBreak/>
        <w:t xml:space="preserve">Frank, M. Z., &amp; Goyal, V. K. (2009). Capital Structure Decisions: Which Factors Are Reliably Important? </w:t>
      </w:r>
      <w:r w:rsidRPr="00895314">
        <w:rPr>
          <w:rFonts w:ascii="Arial" w:hAnsi="Arial" w:cs="Arial"/>
          <w:i/>
          <w:iCs/>
        </w:rPr>
        <w:t>Financial Management</w:t>
      </w:r>
      <w:r w:rsidRPr="00895314">
        <w:rPr>
          <w:rFonts w:ascii="Arial" w:hAnsi="Arial" w:cs="Arial"/>
        </w:rPr>
        <w:t>, 38(1), 1–37.</w:t>
      </w:r>
    </w:p>
    <w:p w14:paraId="43DA4864"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 xml:space="preserve">Gitman, L. J., &amp; Zutter, C. J. (2015). </w:t>
      </w:r>
      <w:r w:rsidRPr="00895314">
        <w:rPr>
          <w:rFonts w:ascii="Arial" w:hAnsi="Arial" w:cs="Arial"/>
          <w:i/>
          <w:iCs/>
        </w:rPr>
        <w:t xml:space="preserve">Principles of Managerial Finance </w:t>
      </w:r>
      <w:r w:rsidRPr="00895314">
        <w:rPr>
          <w:rFonts w:ascii="Arial" w:hAnsi="Arial" w:cs="Arial"/>
        </w:rPr>
        <w:t>(14th ed.). Pearson Education.</w:t>
      </w:r>
    </w:p>
    <w:p w14:paraId="2817F6C0" w14:textId="77777777" w:rsidR="0009283D" w:rsidRPr="00895314" w:rsidRDefault="0009283D" w:rsidP="0009283D">
      <w:pPr>
        <w:pStyle w:val="BodyText"/>
        <w:ind w:left="567" w:hanging="567"/>
        <w:jc w:val="both"/>
        <w:rPr>
          <w:rFonts w:ascii="Arial" w:hAnsi="Arial" w:cs="Arial"/>
        </w:rPr>
      </w:pPr>
      <w:proofErr w:type="spellStart"/>
      <w:r w:rsidRPr="00895314">
        <w:rPr>
          <w:rFonts w:ascii="Arial" w:hAnsi="Arial" w:cs="Arial"/>
        </w:rPr>
        <w:t>Ghozali</w:t>
      </w:r>
      <w:proofErr w:type="spellEnd"/>
      <w:r w:rsidRPr="00895314">
        <w:rPr>
          <w:rFonts w:ascii="Arial" w:hAnsi="Arial" w:cs="Arial"/>
        </w:rPr>
        <w:t xml:space="preserve">, I. (2021). </w:t>
      </w:r>
      <w:r w:rsidRPr="00895314">
        <w:rPr>
          <w:rFonts w:ascii="Arial" w:hAnsi="Arial" w:cs="Arial"/>
          <w:i/>
          <w:iCs/>
        </w:rPr>
        <w:t xml:space="preserve">Application Multivariate Analysis with IBM SPSS 26 Program, 10th Edition. </w:t>
      </w:r>
      <w:r w:rsidRPr="00895314">
        <w:rPr>
          <w:rFonts w:ascii="Arial" w:hAnsi="Arial" w:cs="Arial"/>
        </w:rPr>
        <w:t xml:space="preserve">Publishing Agency University </w:t>
      </w:r>
      <w:proofErr w:type="spellStart"/>
      <w:r w:rsidRPr="00895314">
        <w:rPr>
          <w:rFonts w:ascii="Arial" w:hAnsi="Arial" w:cs="Arial"/>
        </w:rPr>
        <w:t>Diponegoro</w:t>
      </w:r>
      <w:proofErr w:type="spellEnd"/>
      <w:r w:rsidRPr="00895314">
        <w:rPr>
          <w:rFonts w:ascii="Arial" w:hAnsi="Arial" w:cs="Arial"/>
        </w:rPr>
        <w:t>.</w:t>
      </w:r>
    </w:p>
    <w:p w14:paraId="5B2AE875" w14:textId="0FB4CB3C" w:rsidR="0009283D" w:rsidRPr="00895314" w:rsidRDefault="0009283D" w:rsidP="0009283D">
      <w:pPr>
        <w:pStyle w:val="BodyText"/>
        <w:ind w:left="567" w:hanging="567"/>
        <w:jc w:val="both"/>
        <w:rPr>
          <w:rFonts w:ascii="Arial" w:hAnsi="Arial" w:cs="Arial"/>
        </w:rPr>
      </w:pPr>
      <w:bookmarkStart w:id="22" w:name="_Hlk204292012"/>
      <w:r w:rsidRPr="00E338AC">
        <w:rPr>
          <w:rFonts w:ascii="Arial" w:hAnsi="Arial" w:cs="Arial"/>
          <w:highlight w:val="yellow"/>
        </w:rPr>
        <w:t xml:space="preserve">IDX. (2023). </w:t>
      </w:r>
      <w:r w:rsidRPr="00E338AC">
        <w:rPr>
          <w:rFonts w:ascii="Arial" w:hAnsi="Arial" w:cs="Arial"/>
          <w:i/>
          <w:iCs/>
          <w:highlight w:val="yellow"/>
        </w:rPr>
        <w:t xml:space="preserve">IDX </w:t>
      </w:r>
      <w:r w:rsidR="00AE6A3E" w:rsidRPr="00E338AC">
        <w:rPr>
          <w:rFonts w:ascii="Arial" w:hAnsi="Arial" w:cs="Arial"/>
          <w:i/>
          <w:iCs/>
          <w:highlight w:val="yellow"/>
        </w:rPr>
        <w:t xml:space="preserve">Monthly </w:t>
      </w:r>
      <w:r w:rsidRPr="00E338AC">
        <w:rPr>
          <w:rFonts w:ascii="Arial" w:hAnsi="Arial" w:cs="Arial"/>
          <w:i/>
          <w:iCs/>
          <w:highlight w:val="yellow"/>
        </w:rPr>
        <w:t>Statistics</w:t>
      </w:r>
      <w:r w:rsidRPr="00E338AC">
        <w:rPr>
          <w:rFonts w:ascii="Arial" w:hAnsi="Arial" w:cs="Arial"/>
          <w:highlight w:val="yellow"/>
        </w:rPr>
        <w:t xml:space="preserve"> </w:t>
      </w:r>
      <w:r w:rsidR="00AE6A3E" w:rsidRPr="00E338AC">
        <w:rPr>
          <w:rFonts w:ascii="Arial" w:hAnsi="Arial" w:cs="Arial"/>
          <w:i/>
          <w:iCs/>
          <w:highlight w:val="yellow"/>
        </w:rPr>
        <w:t xml:space="preserve">December </w:t>
      </w:r>
      <w:r w:rsidRPr="00E338AC">
        <w:rPr>
          <w:rFonts w:ascii="Arial" w:hAnsi="Arial" w:cs="Arial"/>
          <w:i/>
          <w:iCs/>
          <w:highlight w:val="yellow"/>
        </w:rPr>
        <w:t>2023</w:t>
      </w:r>
      <w:r w:rsidRPr="00E338AC">
        <w:rPr>
          <w:rFonts w:ascii="Arial" w:hAnsi="Arial" w:cs="Arial"/>
          <w:highlight w:val="yellow"/>
        </w:rPr>
        <w:t>. Indonesia Stock Exchange-Data Services Division</w:t>
      </w:r>
      <w:r w:rsidRPr="00895314">
        <w:rPr>
          <w:rFonts w:ascii="Arial" w:hAnsi="Arial" w:cs="Arial"/>
        </w:rPr>
        <w:t>.</w:t>
      </w:r>
      <w:bookmarkEnd w:id="22"/>
      <w:r w:rsidR="00AE6A3E" w:rsidRPr="00AE6A3E">
        <w:t xml:space="preserve"> </w:t>
      </w:r>
      <w:hyperlink r:id="rId14" w:history="1">
        <w:r w:rsidR="00AE6A3E" w:rsidRPr="00E338AC">
          <w:rPr>
            <w:rStyle w:val="Hyperlink"/>
            <w:rFonts w:ascii="Arial" w:hAnsi="Arial" w:cs="Arial"/>
            <w:color w:val="548DD4" w:themeColor="text2" w:themeTint="99"/>
          </w:rPr>
          <w:t>https://www.idx.co.id/Media/5zfjqgdg/idx-monthly-dec-2023.pdf</w:t>
        </w:r>
      </w:hyperlink>
      <w:r w:rsidR="00AE6A3E">
        <w:rPr>
          <w:rFonts w:ascii="Arial" w:hAnsi="Arial" w:cs="Arial"/>
        </w:rPr>
        <w:t xml:space="preserve"> </w:t>
      </w:r>
    </w:p>
    <w:p w14:paraId="1824C65E" w14:textId="4D7C8123" w:rsidR="0009283D" w:rsidRPr="00895314" w:rsidRDefault="0009283D" w:rsidP="0009283D">
      <w:pPr>
        <w:pStyle w:val="BodyText"/>
        <w:ind w:left="567" w:hanging="567"/>
        <w:jc w:val="both"/>
        <w:rPr>
          <w:rFonts w:ascii="Arial" w:hAnsi="Arial" w:cs="Arial"/>
        </w:rPr>
      </w:pPr>
      <w:r w:rsidRPr="00E338AC">
        <w:rPr>
          <w:rFonts w:ascii="Arial" w:hAnsi="Arial" w:cs="Arial"/>
          <w:highlight w:val="yellow"/>
        </w:rPr>
        <w:t xml:space="preserve">IDX. (2022). </w:t>
      </w:r>
      <w:r w:rsidRPr="00E338AC">
        <w:rPr>
          <w:rFonts w:ascii="Arial" w:hAnsi="Arial" w:cs="Arial"/>
          <w:i/>
          <w:iCs/>
          <w:highlight w:val="yellow"/>
        </w:rPr>
        <w:t xml:space="preserve">IDX </w:t>
      </w:r>
      <w:r w:rsidR="00374D2A" w:rsidRPr="00E338AC">
        <w:rPr>
          <w:rFonts w:ascii="Arial" w:hAnsi="Arial" w:cs="Arial"/>
          <w:i/>
          <w:iCs/>
          <w:highlight w:val="yellow"/>
        </w:rPr>
        <w:t xml:space="preserve">Yearly </w:t>
      </w:r>
      <w:r w:rsidRPr="00E338AC">
        <w:rPr>
          <w:rFonts w:ascii="Arial" w:hAnsi="Arial" w:cs="Arial"/>
          <w:i/>
          <w:iCs/>
          <w:highlight w:val="yellow"/>
        </w:rPr>
        <w:t>Statistics</w:t>
      </w:r>
      <w:r w:rsidRPr="00E338AC">
        <w:rPr>
          <w:rFonts w:ascii="Arial" w:hAnsi="Arial" w:cs="Arial"/>
          <w:highlight w:val="yellow"/>
        </w:rPr>
        <w:t xml:space="preserve"> </w:t>
      </w:r>
      <w:r w:rsidRPr="00E338AC">
        <w:rPr>
          <w:rFonts w:ascii="Arial" w:hAnsi="Arial" w:cs="Arial"/>
          <w:i/>
          <w:iCs/>
          <w:highlight w:val="yellow"/>
        </w:rPr>
        <w:t>2022</w:t>
      </w:r>
      <w:r w:rsidRPr="00E338AC">
        <w:rPr>
          <w:rFonts w:ascii="Arial" w:hAnsi="Arial" w:cs="Arial"/>
          <w:highlight w:val="yellow"/>
        </w:rPr>
        <w:t>. Indonesia Stock Exchange-Data Services Division.</w:t>
      </w:r>
      <w:r w:rsidR="00374D2A">
        <w:rPr>
          <w:rFonts w:ascii="Arial" w:hAnsi="Arial" w:cs="Arial"/>
        </w:rPr>
        <w:t xml:space="preserve"> </w:t>
      </w:r>
      <w:hyperlink r:id="rId15" w:history="1">
        <w:r w:rsidR="00374D2A" w:rsidRPr="00E338AC">
          <w:rPr>
            <w:rStyle w:val="Hyperlink"/>
            <w:rFonts w:ascii="Arial" w:hAnsi="Arial" w:cs="Arial"/>
            <w:color w:val="548DD4" w:themeColor="text2" w:themeTint="99"/>
          </w:rPr>
          <w:t>https://www.idx.co.id/Media/5pfnt4gg/idx_yearly_statistics_2022.pdf</w:t>
        </w:r>
      </w:hyperlink>
      <w:r w:rsidR="00374D2A">
        <w:rPr>
          <w:rFonts w:ascii="Arial" w:hAnsi="Arial" w:cs="Arial"/>
        </w:rPr>
        <w:t xml:space="preserve"> </w:t>
      </w:r>
    </w:p>
    <w:p w14:paraId="55DAD346" w14:textId="622E6FAA" w:rsidR="0009283D" w:rsidRPr="00895314" w:rsidRDefault="0009283D" w:rsidP="0009283D">
      <w:pPr>
        <w:pStyle w:val="BodyText"/>
        <w:ind w:left="567" w:hanging="567"/>
        <w:jc w:val="both"/>
        <w:rPr>
          <w:rFonts w:ascii="Arial" w:hAnsi="Arial" w:cs="Arial"/>
        </w:rPr>
      </w:pPr>
      <w:r w:rsidRPr="00E338AC">
        <w:rPr>
          <w:rFonts w:ascii="Arial" w:hAnsi="Arial" w:cs="Arial"/>
          <w:highlight w:val="yellow"/>
        </w:rPr>
        <w:t xml:space="preserve">IDX. (2021). </w:t>
      </w:r>
      <w:r w:rsidRPr="00E338AC">
        <w:rPr>
          <w:rFonts w:ascii="Arial" w:hAnsi="Arial" w:cs="Arial"/>
          <w:i/>
          <w:iCs/>
          <w:highlight w:val="yellow"/>
        </w:rPr>
        <w:t>IDX Statistics</w:t>
      </w:r>
      <w:r w:rsidRPr="00E338AC">
        <w:rPr>
          <w:rFonts w:ascii="Arial" w:hAnsi="Arial" w:cs="Arial"/>
          <w:highlight w:val="yellow"/>
        </w:rPr>
        <w:t xml:space="preserve"> </w:t>
      </w:r>
      <w:r w:rsidRPr="00E338AC">
        <w:rPr>
          <w:rFonts w:ascii="Arial" w:hAnsi="Arial" w:cs="Arial"/>
          <w:i/>
          <w:iCs/>
          <w:highlight w:val="yellow"/>
        </w:rPr>
        <w:t>2021</w:t>
      </w:r>
      <w:r w:rsidRPr="00E338AC">
        <w:rPr>
          <w:rFonts w:ascii="Arial" w:hAnsi="Arial" w:cs="Arial"/>
          <w:highlight w:val="yellow"/>
        </w:rPr>
        <w:t>. Indonesia Stock Exchange-Data Services Division.</w:t>
      </w:r>
      <w:r w:rsidR="00374D2A">
        <w:rPr>
          <w:rFonts w:ascii="Arial" w:hAnsi="Arial" w:cs="Arial"/>
        </w:rPr>
        <w:t xml:space="preserve"> </w:t>
      </w:r>
      <w:hyperlink r:id="rId16" w:history="1">
        <w:r w:rsidR="00374D2A" w:rsidRPr="00E338AC">
          <w:rPr>
            <w:rStyle w:val="Hyperlink"/>
            <w:rFonts w:ascii="Arial" w:hAnsi="Arial" w:cs="Arial"/>
            <w:color w:val="548DD4" w:themeColor="text2" w:themeTint="99"/>
          </w:rPr>
          <w:t>https://idx.co.id/media/10776/idx_annually-statistic_2021.pdf</w:t>
        </w:r>
      </w:hyperlink>
      <w:r w:rsidR="00374D2A">
        <w:rPr>
          <w:rFonts w:ascii="Arial" w:hAnsi="Arial" w:cs="Arial"/>
        </w:rPr>
        <w:t xml:space="preserve"> </w:t>
      </w:r>
    </w:p>
    <w:p w14:paraId="46E7F713"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 xml:space="preserve">Jensen, M. C., &amp; Meckling, W. H. (1976). Theory of the Firm: Managerial Behavior, Agency Costs and Ownership Structure. </w:t>
      </w:r>
      <w:r w:rsidRPr="00895314">
        <w:rPr>
          <w:rFonts w:ascii="Arial" w:hAnsi="Arial" w:cs="Arial"/>
          <w:i/>
          <w:iCs/>
        </w:rPr>
        <w:t>Journal of Financial Economics</w:t>
      </w:r>
      <w:r w:rsidRPr="00895314">
        <w:rPr>
          <w:rFonts w:ascii="Arial" w:hAnsi="Arial" w:cs="Arial"/>
        </w:rPr>
        <w:t>, 3(4), 305–360.</w:t>
      </w:r>
    </w:p>
    <w:p w14:paraId="4BFE7B27" w14:textId="575DDF64" w:rsidR="0009283D" w:rsidRDefault="0009283D" w:rsidP="0009283D">
      <w:pPr>
        <w:pStyle w:val="BodyText"/>
        <w:ind w:left="567" w:hanging="567"/>
        <w:jc w:val="both"/>
        <w:rPr>
          <w:rFonts w:ascii="Arial" w:hAnsi="Arial" w:cs="Arial"/>
        </w:rPr>
      </w:pPr>
      <w:r w:rsidRPr="00895314">
        <w:rPr>
          <w:rFonts w:ascii="Arial" w:hAnsi="Arial" w:cs="Arial"/>
        </w:rPr>
        <w:t xml:space="preserve">Jensen, M. C. (1986). Agency Costs of Free Cash Flow, Corporate Finance, and Takeovers. </w:t>
      </w:r>
      <w:r w:rsidRPr="00895314">
        <w:rPr>
          <w:rFonts w:ascii="Arial" w:hAnsi="Arial" w:cs="Arial"/>
          <w:i/>
          <w:iCs/>
        </w:rPr>
        <w:t>American Economic Review</w:t>
      </w:r>
      <w:r w:rsidRPr="00895314">
        <w:rPr>
          <w:rFonts w:ascii="Arial" w:hAnsi="Arial" w:cs="Arial"/>
        </w:rPr>
        <w:t>, 76(2), 323–329.</w:t>
      </w:r>
    </w:p>
    <w:p w14:paraId="474FF172" w14:textId="4B6C9323" w:rsidR="00BA29D4" w:rsidRPr="00895314" w:rsidRDefault="00BA29D4" w:rsidP="0009283D">
      <w:pPr>
        <w:pStyle w:val="BodyText"/>
        <w:ind w:left="567" w:hanging="567"/>
        <w:jc w:val="both"/>
        <w:rPr>
          <w:rFonts w:ascii="Arial" w:hAnsi="Arial" w:cs="Arial"/>
        </w:rPr>
      </w:pPr>
      <w:proofErr w:type="spellStart"/>
      <w:r w:rsidRPr="00E338AC">
        <w:rPr>
          <w:rFonts w:ascii="Arial" w:hAnsi="Arial" w:cs="Arial"/>
          <w:color w:val="000000"/>
          <w:highlight w:val="yellow"/>
          <w:lang w:val="en-ID"/>
        </w:rPr>
        <w:t>Komara</w:t>
      </w:r>
      <w:proofErr w:type="spellEnd"/>
      <w:r w:rsidRPr="00E338AC">
        <w:rPr>
          <w:rFonts w:ascii="Arial" w:hAnsi="Arial" w:cs="Arial"/>
          <w:color w:val="000000"/>
          <w:highlight w:val="yellow"/>
          <w:lang w:val="en-ID"/>
        </w:rPr>
        <w:t xml:space="preserve"> A, </w:t>
      </w:r>
      <w:proofErr w:type="spellStart"/>
      <w:r w:rsidRPr="00E338AC">
        <w:rPr>
          <w:rFonts w:ascii="Arial" w:hAnsi="Arial" w:cs="Arial"/>
          <w:color w:val="000000"/>
          <w:highlight w:val="yellow"/>
          <w:lang w:val="en-ID"/>
        </w:rPr>
        <w:t>Ghozali</w:t>
      </w:r>
      <w:proofErr w:type="spellEnd"/>
      <w:r w:rsidRPr="00E338AC">
        <w:rPr>
          <w:rFonts w:ascii="Arial" w:hAnsi="Arial" w:cs="Arial"/>
          <w:color w:val="000000"/>
          <w:highlight w:val="yellow"/>
          <w:lang w:val="en-ID"/>
        </w:rPr>
        <w:t xml:space="preserve"> I, </w:t>
      </w:r>
      <w:proofErr w:type="spellStart"/>
      <w:r w:rsidRPr="00E338AC">
        <w:rPr>
          <w:rFonts w:ascii="Arial" w:hAnsi="Arial" w:cs="Arial"/>
          <w:color w:val="000000"/>
          <w:highlight w:val="yellow"/>
          <w:lang w:val="en-ID"/>
        </w:rPr>
        <w:t>Januarti</w:t>
      </w:r>
      <w:proofErr w:type="spellEnd"/>
      <w:r w:rsidRPr="00E338AC">
        <w:rPr>
          <w:rFonts w:ascii="Arial" w:hAnsi="Arial" w:cs="Arial"/>
          <w:color w:val="000000"/>
          <w:highlight w:val="yellow"/>
          <w:lang w:val="en-ID"/>
        </w:rPr>
        <w:t xml:space="preserve"> I. (2019) Examining the firm value based on </w:t>
      </w:r>
      <w:proofErr w:type="spellStart"/>
      <w:r w:rsidRPr="00E338AC">
        <w:rPr>
          <w:rFonts w:ascii="Arial" w:hAnsi="Arial" w:cs="Arial"/>
          <w:color w:val="000000"/>
          <w:highlight w:val="yellow"/>
          <w:lang w:val="en-ID"/>
        </w:rPr>
        <w:t>signaling</w:t>
      </w:r>
      <w:proofErr w:type="spellEnd"/>
      <w:r w:rsidRPr="00E338AC">
        <w:rPr>
          <w:rFonts w:ascii="Arial" w:hAnsi="Arial" w:cs="Arial"/>
          <w:color w:val="000000"/>
          <w:highlight w:val="yellow"/>
          <w:lang w:val="en-ID"/>
        </w:rPr>
        <w:t xml:space="preserve"> theory. </w:t>
      </w:r>
      <w:r w:rsidRPr="00E338AC">
        <w:rPr>
          <w:rFonts w:ascii="Arial" w:hAnsi="Arial" w:cs="Arial"/>
          <w:i/>
          <w:iCs/>
          <w:color w:val="000000"/>
          <w:highlight w:val="yellow"/>
          <w:lang w:val="en-ID"/>
        </w:rPr>
        <w:t>Proceedings of the 1st International Conference on Accounting, Management and Entrepreneurship (ICAMER 2019)</w:t>
      </w:r>
      <w:r>
        <w:rPr>
          <w:rFonts w:ascii="Arial" w:hAnsi="Arial" w:cs="Arial"/>
          <w:color w:val="000000"/>
          <w:lang w:val="en-ID"/>
        </w:rPr>
        <w:t xml:space="preserve">. </w:t>
      </w:r>
      <w:hyperlink r:id="rId17" w:history="1">
        <w:r w:rsidRPr="00E338AC">
          <w:rPr>
            <w:rStyle w:val="Hyperlink"/>
            <w:rFonts w:ascii="Arial" w:hAnsi="Arial" w:cs="Arial"/>
            <w:color w:val="548DD4" w:themeColor="text2" w:themeTint="99"/>
            <w:lang w:val="en-ID"/>
          </w:rPr>
          <w:t>https://www.atlantis-press.com/proceedings/icamer-19/125936207</w:t>
        </w:r>
      </w:hyperlink>
    </w:p>
    <w:p w14:paraId="2E311A14" w14:textId="14C539C7" w:rsidR="000E60CC" w:rsidRPr="000E60CC" w:rsidRDefault="000E60CC" w:rsidP="000E60CC">
      <w:pPr>
        <w:pStyle w:val="BodyText"/>
        <w:ind w:left="567" w:hanging="567"/>
        <w:jc w:val="both"/>
        <w:rPr>
          <w:rFonts w:ascii="Arial" w:hAnsi="Arial" w:cs="Arial"/>
        </w:rPr>
      </w:pPr>
      <w:proofErr w:type="spellStart"/>
      <w:r w:rsidRPr="00E338AC">
        <w:rPr>
          <w:rFonts w:ascii="Arial" w:hAnsi="Arial" w:cs="Arial"/>
          <w:highlight w:val="yellow"/>
        </w:rPr>
        <w:t>Mahirah</w:t>
      </w:r>
      <w:proofErr w:type="spellEnd"/>
      <w:r w:rsidRPr="00E338AC">
        <w:rPr>
          <w:rFonts w:ascii="Arial" w:hAnsi="Arial" w:cs="Arial"/>
          <w:highlight w:val="yellow"/>
        </w:rPr>
        <w:t xml:space="preserve">, A., </w:t>
      </w:r>
      <w:proofErr w:type="spellStart"/>
      <w:r w:rsidRPr="00E338AC">
        <w:rPr>
          <w:rFonts w:ascii="Arial" w:hAnsi="Arial" w:cs="Arial"/>
          <w:highlight w:val="yellow"/>
        </w:rPr>
        <w:t>Uzliawati</w:t>
      </w:r>
      <w:proofErr w:type="spellEnd"/>
      <w:r w:rsidRPr="00E338AC">
        <w:rPr>
          <w:rFonts w:ascii="Arial" w:hAnsi="Arial" w:cs="Arial"/>
          <w:highlight w:val="yellow"/>
        </w:rPr>
        <w:t xml:space="preserve">, L., &amp; </w:t>
      </w:r>
      <w:proofErr w:type="spellStart"/>
      <w:r w:rsidRPr="00E338AC">
        <w:rPr>
          <w:rFonts w:ascii="Arial" w:hAnsi="Arial" w:cs="Arial"/>
          <w:highlight w:val="yellow"/>
        </w:rPr>
        <w:t>Soleha</w:t>
      </w:r>
      <w:proofErr w:type="spellEnd"/>
      <w:r w:rsidRPr="00E338AC">
        <w:rPr>
          <w:rFonts w:ascii="Arial" w:hAnsi="Arial" w:cs="Arial"/>
          <w:highlight w:val="yellow"/>
        </w:rPr>
        <w:t>, N. (2023)</w:t>
      </w:r>
      <w:r w:rsidR="0009283D" w:rsidRPr="00E338AC">
        <w:rPr>
          <w:rFonts w:ascii="Arial" w:hAnsi="Arial" w:cs="Arial"/>
          <w:highlight w:val="yellow"/>
        </w:rPr>
        <w:t>.</w:t>
      </w:r>
      <w:r w:rsidRPr="00E338AC">
        <w:rPr>
          <w:rFonts w:ascii="Arial" w:hAnsi="Arial" w:cs="Arial"/>
          <w:highlight w:val="yellow"/>
        </w:rPr>
        <w:t xml:space="preserve"> Effects of Firm Size and Capital Structure on Firm Value (Empirical Study of Telecommunication Companies Listed on the Indonesia</w:t>
      </w:r>
      <w:r w:rsidR="00E338AC" w:rsidRPr="00E338AC">
        <w:rPr>
          <w:rFonts w:ascii="Arial" w:hAnsi="Arial" w:cs="Arial"/>
          <w:highlight w:val="yellow"/>
        </w:rPr>
        <w:t xml:space="preserve"> </w:t>
      </w:r>
      <w:r w:rsidRPr="00E338AC">
        <w:rPr>
          <w:rFonts w:ascii="Arial" w:hAnsi="Arial" w:cs="Arial"/>
          <w:highlight w:val="yellow"/>
        </w:rPr>
        <w:t>Stock Exchange for 2018-2021). Review of Accounting and Taxation, 2(2), 126-136.</w:t>
      </w:r>
      <w:r>
        <w:rPr>
          <w:rFonts w:ascii="Arial" w:hAnsi="Arial" w:cs="Arial"/>
        </w:rPr>
        <w:t xml:space="preserve"> </w:t>
      </w:r>
      <w:hyperlink r:id="rId18" w:history="1">
        <w:r w:rsidRPr="00E338AC">
          <w:rPr>
            <w:rStyle w:val="Hyperlink"/>
            <w:rFonts w:ascii="Arial" w:hAnsi="Arial" w:cs="Arial"/>
            <w:color w:val="548DD4" w:themeColor="text2" w:themeTint="99"/>
          </w:rPr>
          <w:t>https://pdfs.semanticscholar.org/49bf/ce2b1fc90d53834d778ac60f0386bfe1c5a7.pdf</w:t>
        </w:r>
      </w:hyperlink>
      <w:r>
        <w:rPr>
          <w:rFonts w:ascii="Arial" w:hAnsi="Arial" w:cs="Arial"/>
        </w:rPr>
        <w:t xml:space="preserve"> </w:t>
      </w:r>
    </w:p>
    <w:p w14:paraId="41D7E49B" w14:textId="77777777" w:rsidR="0009283D" w:rsidRPr="00895314" w:rsidRDefault="0009283D" w:rsidP="0009283D">
      <w:pPr>
        <w:pStyle w:val="BodyText"/>
        <w:ind w:left="567" w:hanging="567"/>
        <w:jc w:val="both"/>
        <w:rPr>
          <w:rFonts w:ascii="Arial" w:hAnsi="Arial" w:cs="Arial"/>
        </w:rPr>
      </w:pPr>
      <w:proofErr w:type="spellStart"/>
      <w:r w:rsidRPr="00895314">
        <w:rPr>
          <w:rFonts w:ascii="Arial" w:hAnsi="Arial" w:cs="Arial"/>
        </w:rPr>
        <w:t>Pindado</w:t>
      </w:r>
      <w:proofErr w:type="spellEnd"/>
      <w:r w:rsidRPr="00895314">
        <w:rPr>
          <w:rFonts w:ascii="Arial" w:hAnsi="Arial" w:cs="Arial"/>
        </w:rPr>
        <w:t xml:space="preserve">, J., &amp; de la Torre, C. (2011). The Role of Investment, Financing and Dividend Decisions </w:t>
      </w:r>
      <w:r>
        <w:rPr>
          <w:rFonts w:ascii="Arial" w:hAnsi="Arial" w:cs="Arial"/>
        </w:rPr>
        <w:t>i</w:t>
      </w:r>
      <w:r w:rsidRPr="00895314">
        <w:rPr>
          <w:rFonts w:ascii="Arial" w:hAnsi="Arial" w:cs="Arial"/>
        </w:rPr>
        <w:t xml:space="preserve">n Explaining Corporate Ownership Structure: Empirical Evidence from Spain. </w:t>
      </w:r>
      <w:r w:rsidRPr="00895314">
        <w:rPr>
          <w:rFonts w:ascii="Arial" w:hAnsi="Arial" w:cs="Arial"/>
          <w:i/>
          <w:iCs/>
        </w:rPr>
        <w:t>European Financial Management</w:t>
      </w:r>
      <w:r w:rsidRPr="00895314">
        <w:rPr>
          <w:rFonts w:ascii="Arial" w:hAnsi="Arial" w:cs="Arial"/>
        </w:rPr>
        <w:t>, 17(4), 704–730.</w:t>
      </w:r>
    </w:p>
    <w:p w14:paraId="1269EFDE"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 xml:space="preserve">Prieto, A. B. T., Lee Y., &amp; Falcones, W. A. (2024). The Moderating Role of Corporate Governance in the Relationship between Leverage and Firm Value: Evidence from the Korean Market. </w:t>
      </w:r>
      <w:r w:rsidRPr="00895314">
        <w:rPr>
          <w:rFonts w:ascii="Arial" w:hAnsi="Arial" w:cs="Arial"/>
          <w:i/>
          <w:iCs/>
        </w:rPr>
        <w:t>Risks-MDPI</w:t>
      </w:r>
      <w:r w:rsidRPr="00895314">
        <w:rPr>
          <w:rFonts w:ascii="Arial" w:hAnsi="Arial" w:cs="Arial"/>
        </w:rPr>
        <w:t>, 12(11), 1-19.</w:t>
      </w:r>
    </w:p>
    <w:p w14:paraId="0523DE29" w14:textId="4FD81E05" w:rsidR="0009283D" w:rsidRDefault="0009283D" w:rsidP="0009283D">
      <w:pPr>
        <w:pStyle w:val="BodyText"/>
        <w:ind w:left="567" w:hanging="567"/>
        <w:jc w:val="both"/>
        <w:rPr>
          <w:rFonts w:ascii="Arial" w:hAnsi="Arial" w:cs="Arial"/>
        </w:rPr>
      </w:pPr>
      <w:r w:rsidRPr="00895314">
        <w:rPr>
          <w:rFonts w:ascii="Arial" w:hAnsi="Arial" w:cs="Arial"/>
        </w:rPr>
        <w:t xml:space="preserve">Radja, F. L, &amp; </w:t>
      </w:r>
      <w:proofErr w:type="spellStart"/>
      <w:r w:rsidRPr="00895314">
        <w:rPr>
          <w:rFonts w:ascii="Arial" w:hAnsi="Arial" w:cs="Arial"/>
        </w:rPr>
        <w:t>Artini</w:t>
      </w:r>
      <w:proofErr w:type="spellEnd"/>
      <w:r w:rsidRPr="00895314">
        <w:rPr>
          <w:rFonts w:ascii="Arial" w:hAnsi="Arial" w:cs="Arial"/>
        </w:rPr>
        <w:t>, L</w:t>
      </w:r>
      <w:r>
        <w:rPr>
          <w:rFonts w:ascii="Arial" w:hAnsi="Arial" w:cs="Arial"/>
        </w:rPr>
        <w:t xml:space="preserve">. </w:t>
      </w:r>
      <w:r w:rsidRPr="00895314">
        <w:rPr>
          <w:rFonts w:ascii="Arial" w:hAnsi="Arial" w:cs="Arial"/>
        </w:rPr>
        <w:t>G</w:t>
      </w:r>
      <w:r>
        <w:rPr>
          <w:rFonts w:ascii="Arial" w:hAnsi="Arial" w:cs="Arial"/>
        </w:rPr>
        <w:t xml:space="preserve">. </w:t>
      </w:r>
      <w:r w:rsidRPr="00895314">
        <w:rPr>
          <w:rFonts w:ascii="Arial" w:hAnsi="Arial" w:cs="Arial"/>
        </w:rPr>
        <w:t>S</w:t>
      </w:r>
      <w:r>
        <w:rPr>
          <w:rFonts w:ascii="Arial" w:hAnsi="Arial" w:cs="Arial"/>
        </w:rPr>
        <w:t>.</w:t>
      </w:r>
      <w:r w:rsidRPr="00895314">
        <w:rPr>
          <w:rFonts w:ascii="Arial" w:hAnsi="Arial" w:cs="Arial"/>
        </w:rPr>
        <w:t xml:space="preserve"> (2020). The Effect of Firm Size, Profitability and Leverage on Firm Value (Study on Manufacturing Companies Sector Consumer Goods Industry Listed in Indonesian Stock Exchange Period 2017-2019). </w:t>
      </w:r>
      <w:r w:rsidRPr="00895314">
        <w:rPr>
          <w:rFonts w:ascii="Arial" w:hAnsi="Arial" w:cs="Arial"/>
          <w:i/>
          <w:iCs/>
        </w:rPr>
        <w:t>International Journal of Economics and Management Studies</w:t>
      </w:r>
      <w:r w:rsidRPr="00895314">
        <w:rPr>
          <w:rFonts w:ascii="Arial" w:hAnsi="Arial" w:cs="Arial"/>
        </w:rPr>
        <w:t>, 7(11), 18-24.</w:t>
      </w:r>
    </w:p>
    <w:p w14:paraId="310476F7" w14:textId="67E2A25C" w:rsidR="00BA29D4" w:rsidRPr="00895314" w:rsidRDefault="00BA29D4" w:rsidP="0009283D">
      <w:pPr>
        <w:pStyle w:val="BodyText"/>
        <w:ind w:left="567" w:hanging="567"/>
        <w:jc w:val="both"/>
        <w:rPr>
          <w:rFonts w:ascii="Arial" w:hAnsi="Arial" w:cs="Arial"/>
        </w:rPr>
      </w:pPr>
      <w:proofErr w:type="spellStart"/>
      <w:r w:rsidRPr="00E338AC">
        <w:rPr>
          <w:rFonts w:ascii="Arial" w:hAnsi="Arial" w:cs="Arial"/>
          <w:highlight w:val="yellow"/>
        </w:rPr>
        <w:t>Santioso</w:t>
      </w:r>
      <w:proofErr w:type="spellEnd"/>
      <w:r w:rsidRPr="00E338AC">
        <w:rPr>
          <w:rFonts w:ascii="Arial" w:hAnsi="Arial" w:cs="Arial"/>
          <w:highlight w:val="yellow"/>
        </w:rPr>
        <w:t>, L. (2025). The Effect of Profitability, Company Size, Sales Growth and Leverage on Firm Value. International Journal of Application on Economics and Business, 3(1), 299-309.</w:t>
      </w:r>
      <w:r>
        <w:rPr>
          <w:rFonts w:ascii="Arial" w:hAnsi="Arial" w:cs="Arial"/>
        </w:rPr>
        <w:t xml:space="preserve"> </w:t>
      </w:r>
      <w:hyperlink r:id="rId19" w:history="1">
        <w:r w:rsidRPr="00E338AC">
          <w:rPr>
            <w:rStyle w:val="Hyperlink"/>
            <w:rFonts w:ascii="Arial" w:hAnsi="Arial" w:cs="Arial"/>
            <w:color w:val="548DD4" w:themeColor="text2" w:themeTint="99"/>
          </w:rPr>
          <w:t>https://journal.untar.ac.id/index.php/ijaeb/article/view/34082</w:t>
        </w:r>
      </w:hyperlink>
    </w:p>
    <w:p w14:paraId="4C0E7B73" w14:textId="77777777" w:rsidR="0009283D" w:rsidRPr="00895314" w:rsidRDefault="0009283D" w:rsidP="0009283D">
      <w:pPr>
        <w:pStyle w:val="BodyText"/>
        <w:ind w:left="567" w:hanging="567"/>
        <w:jc w:val="both"/>
        <w:rPr>
          <w:rFonts w:ascii="Arial" w:hAnsi="Arial" w:cs="Arial"/>
        </w:rPr>
      </w:pPr>
      <w:proofErr w:type="spellStart"/>
      <w:r w:rsidRPr="00895314">
        <w:rPr>
          <w:rFonts w:ascii="Arial" w:hAnsi="Arial" w:cs="Arial"/>
        </w:rPr>
        <w:t>Setyabudi</w:t>
      </w:r>
      <w:proofErr w:type="spellEnd"/>
      <w:r w:rsidRPr="00895314">
        <w:rPr>
          <w:rFonts w:ascii="Arial" w:hAnsi="Arial" w:cs="Arial"/>
        </w:rPr>
        <w:t xml:space="preserve">, TG (2021). The Effect of Institutional Ownership, Leverage, and Profitability on Firm Value: Dividend Policy as an Intervening Variable. </w:t>
      </w:r>
      <w:r w:rsidRPr="00895314">
        <w:rPr>
          <w:rFonts w:ascii="Arial" w:hAnsi="Arial" w:cs="Arial"/>
          <w:i/>
          <w:iCs/>
        </w:rPr>
        <w:t>Journal of Business and Management Review</w:t>
      </w:r>
      <w:r w:rsidRPr="00895314">
        <w:rPr>
          <w:rFonts w:ascii="Arial" w:hAnsi="Arial" w:cs="Arial"/>
        </w:rPr>
        <w:t>, (7), 457-469.</w:t>
      </w:r>
    </w:p>
    <w:p w14:paraId="62A2B93A"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Siregar, S</w:t>
      </w:r>
      <w:r w:rsidR="00BD7FB7">
        <w:rPr>
          <w:rFonts w:ascii="Arial" w:hAnsi="Arial" w:cs="Arial"/>
        </w:rPr>
        <w:t xml:space="preserve">. </w:t>
      </w:r>
      <w:r w:rsidRPr="00895314">
        <w:rPr>
          <w:rFonts w:ascii="Arial" w:hAnsi="Arial" w:cs="Arial"/>
        </w:rPr>
        <w:t>D</w:t>
      </w:r>
      <w:r w:rsidR="00BD7FB7">
        <w:rPr>
          <w:rFonts w:ascii="Arial" w:hAnsi="Arial" w:cs="Arial"/>
        </w:rPr>
        <w:t>.</w:t>
      </w:r>
      <w:r w:rsidRPr="00895314">
        <w:rPr>
          <w:rFonts w:ascii="Arial" w:hAnsi="Arial" w:cs="Arial"/>
        </w:rPr>
        <w:t xml:space="preserve">, Toni, N. &amp; Ariesa, Y. (2023). Impact of Dividend Policy, Capital Structure, and Profitability on Consumer Goods Firm Value: Role of Firm Size (2013-2022). </w:t>
      </w:r>
      <w:r w:rsidRPr="00895314">
        <w:rPr>
          <w:rFonts w:ascii="Arial" w:hAnsi="Arial" w:cs="Arial"/>
          <w:i/>
          <w:iCs/>
        </w:rPr>
        <w:t>Journal of Economics and Business Letters</w:t>
      </w:r>
      <w:r w:rsidRPr="00895314">
        <w:rPr>
          <w:rFonts w:ascii="Arial" w:hAnsi="Arial" w:cs="Arial"/>
        </w:rPr>
        <w:t>, 3(4), 38-48.</w:t>
      </w:r>
    </w:p>
    <w:p w14:paraId="17A8C6BB"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 xml:space="preserve">Spence, M. (1973). Job Market </w:t>
      </w:r>
      <w:proofErr w:type="spellStart"/>
      <w:r w:rsidRPr="00895314">
        <w:rPr>
          <w:rFonts w:ascii="Arial" w:hAnsi="Arial" w:cs="Arial"/>
        </w:rPr>
        <w:t>Signalling</w:t>
      </w:r>
      <w:proofErr w:type="spellEnd"/>
      <w:r w:rsidRPr="00895314">
        <w:rPr>
          <w:rFonts w:ascii="Arial" w:hAnsi="Arial" w:cs="Arial"/>
        </w:rPr>
        <w:t xml:space="preserve">. </w:t>
      </w:r>
      <w:r w:rsidRPr="00895314">
        <w:rPr>
          <w:rFonts w:ascii="Arial" w:hAnsi="Arial" w:cs="Arial"/>
          <w:i/>
          <w:iCs/>
        </w:rPr>
        <w:t>The Quarterly Journal of Economics</w:t>
      </w:r>
      <w:r w:rsidRPr="00895314">
        <w:rPr>
          <w:rFonts w:ascii="Arial" w:hAnsi="Arial" w:cs="Arial"/>
        </w:rPr>
        <w:t xml:space="preserve">, 87(3), 355–374. </w:t>
      </w:r>
    </w:p>
    <w:p w14:paraId="40DCB38C" w14:textId="77777777" w:rsidR="0009283D" w:rsidRPr="00895314" w:rsidRDefault="0009283D" w:rsidP="0009283D">
      <w:pPr>
        <w:pStyle w:val="BodyText"/>
        <w:ind w:left="567" w:hanging="567"/>
        <w:jc w:val="both"/>
        <w:rPr>
          <w:rFonts w:ascii="Arial" w:hAnsi="Arial" w:cs="Arial"/>
        </w:rPr>
      </w:pPr>
      <w:proofErr w:type="spellStart"/>
      <w:r w:rsidRPr="00895314">
        <w:rPr>
          <w:rFonts w:ascii="Arial" w:hAnsi="Arial" w:cs="Arial"/>
        </w:rPr>
        <w:lastRenderedPageBreak/>
        <w:t>Subiyanto</w:t>
      </w:r>
      <w:proofErr w:type="spellEnd"/>
      <w:r w:rsidRPr="00895314">
        <w:rPr>
          <w:rFonts w:ascii="Arial" w:hAnsi="Arial" w:cs="Arial"/>
        </w:rPr>
        <w:t xml:space="preserve">, B., </w:t>
      </w:r>
      <w:proofErr w:type="spellStart"/>
      <w:r w:rsidRPr="00895314">
        <w:rPr>
          <w:rFonts w:ascii="Arial" w:hAnsi="Arial" w:cs="Arial"/>
        </w:rPr>
        <w:t>Maulidya</w:t>
      </w:r>
      <w:proofErr w:type="spellEnd"/>
      <w:r w:rsidRPr="00895314">
        <w:rPr>
          <w:rFonts w:ascii="Arial" w:hAnsi="Arial" w:cs="Arial"/>
        </w:rPr>
        <w:t xml:space="preserve">, R., &amp; </w:t>
      </w:r>
      <w:proofErr w:type="gramStart"/>
      <w:r w:rsidRPr="00895314">
        <w:rPr>
          <w:rFonts w:ascii="Arial" w:hAnsi="Arial" w:cs="Arial"/>
        </w:rPr>
        <w:t>Melati .</w:t>
      </w:r>
      <w:proofErr w:type="gramEnd"/>
      <w:r w:rsidRPr="00895314">
        <w:rPr>
          <w:rFonts w:ascii="Arial" w:hAnsi="Arial" w:cs="Arial"/>
        </w:rPr>
        <w:t xml:space="preserve"> (2024). Profitability and Firm Value: How Does Good Corporate Governance Affect Them? </w:t>
      </w:r>
      <w:r w:rsidRPr="00895314">
        <w:rPr>
          <w:rFonts w:ascii="Arial" w:hAnsi="Arial" w:cs="Arial"/>
          <w:i/>
          <w:iCs/>
        </w:rPr>
        <w:t>International Journal of Economics, Management, Business, and Social Science</w:t>
      </w:r>
      <w:r w:rsidRPr="00895314">
        <w:rPr>
          <w:rFonts w:ascii="Arial" w:hAnsi="Arial" w:cs="Arial"/>
        </w:rPr>
        <w:t>, 4(1), 64-74.</w:t>
      </w:r>
    </w:p>
    <w:p w14:paraId="6DE0E3DD" w14:textId="77777777" w:rsidR="0009283D" w:rsidRPr="00895314" w:rsidRDefault="0009283D" w:rsidP="0009283D">
      <w:pPr>
        <w:pStyle w:val="BodyText"/>
        <w:ind w:left="567" w:hanging="567"/>
        <w:jc w:val="both"/>
        <w:rPr>
          <w:rFonts w:ascii="Arial" w:hAnsi="Arial" w:cs="Arial"/>
        </w:rPr>
      </w:pPr>
      <w:proofErr w:type="spellStart"/>
      <w:r w:rsidRPr="00895314">
        <w:rPr>
          <w:rFonts w:ascii="Arial" w:hAnsi="Arial" w:cs="Arial"/>
        </w:rPr>
        <w:t>Sulistiyo</w:t>
      </w:r>
      <w:proofErr w:type="spellEnd"/>
      <w:r w:rsidRPr="00895314">
        <w:rPr>
          <w:rFonts w:ascii="Arial" w:hAnsi="Arial" w:cs="Arial"/>
        </w:rPr>
        <w:t xml:space="preserve">, H., </w:t>
      </w:r>
      <w:proofErr w:type="spellStart"/>
      <w:r w:rsidRPr="00895314">
        <w:rPr>
          <w:rFonts w:ascii="Arial" w:hAnsi="Arial" w:cs="Arial"/>
        </w:rPr>
        <w:t>Sitawati</w:t>
      </w:r>
      <w:proofErr w:type="spellEnd"/>
      <w:r w:rsidRPr="00895314">
        <w:rPr>
          <w:rFonts w:ascii="Arial" w:hAnsi="Arial" w:cs="Arial"/>
        </w:rPr>
        <w:t xml:space="preserve">, R., </w:t>
      </w:r>
      <w:proofErr w:type="spellStart"/>
      <w:r w:rsidRPr="00895314">
        <w:rPr>
          <w:rFonts w:ascii="Arial" w:hAnsi="Arial" w:cs="Arial"/>
        </w:rPr>
        <w:t>Sutono</w:t>
      </w:r>
      <w:proofErr w:type="spellEnd"/>
      <w:r w:rsidRPr="00895314">
        <w:rPr>
          <w:rFonts w:ascii="Arial" w:hAnsi="Arial" w:cs="Arial"/>
        </w:rPr>
        <w:t xml:space="preserve"> &amp; </w:t>
      </w:r>
      <w:proofErr w:type="spellStart"/>
      <w:r w:rsidRPr="00895314">
        <w:rPr>
          <w:rFonts w:ascii="Arial" w:hAnsi="Arial" w:cs="Arial"/>
        </w:rPr>
        <w:t>Sudarman</w:t>
      </w:r>
      <w:proofErr w:type="spellEnd"/>
      <w:r w:rsidRPr="00895314">
        <w:rPr>
          <w:rFonts w:ascii="Arial" w:hAnsi="Arial" w:cs="Arial"/>
        </w:rPr>
        <w:t xml:space="preserve"> (2024). Examining Firm Value Drivers: An Empirical Analysis of Property and Real Estate Companies on the Indonesian Stock Exchange. </w:t>
      </w:r>
      <w:r w:rsidRPr="00895314">
        <w:rPr>
          <w:rFonts w:ascii="Arial" w:hAnsi="Arial" w:cs="Arial"/>
          <w:i/>
          <w:iCs/>
        </w:rPr>
        <w:t>Asian Journal of Economics, Business and Accounting</w:t>
      </w:r>
      <w:r w:rsidRPr="00895314">
        <w:rPr>
          <w:rFonts w:ascii="Arial" w:hAnsi="Arial" w:cs="Arial"/>
        </w:rPr>
        <w:t>, 24(6), 273-279.</w:t>
      </w:r>
    </w:p>
    <w:p w14:paraId="6792859A" w14:textId="77777777" w:rsidR="0009283D" w:rsidRPr="00895314" w:rsidRDefault="0009283D" w:rsidP="0009283D">
      <w:pPr>
        <w:pStyle w:val="BodyText"/>
        <w:ind w:left="567" w:hanging="567"/>
        <w:jc w:val="both"/>
        <w:rPr>
          <w:rFonts w:ascii="Arial" w:hAnsi="Arial" w:cs="Arial"/>
        </w:rPr>
      </w:pPr>
      <w:proofErr w:type="spellStart"/>
      <w:r w:rsidRPr="00895314">
        <w:rPr>
          <w:rFonts w:ascii="Arial" w:hAnsi="Arial" w:cs="Arial"/>
        </w:rPr>
        <w:t>Sulistiyo</w:t>
      </w:r>
      <w:proofErr w:type="spellEnd"/>
      <w:r w:rsidRPr="00895314">
        <w:rPr>
          <w:rFonts w:ascii="Arial" w:hAnsi="Arial" w:cs="Arial"/>
        </w:rPr>
        <w:t xml:space="preserve">, H., </w:t>
      </w:r>
      <w:proofErr w:type="spellStart"/>
      <w:r w:rsidRPr="00895314">
        <w:rPr>
          <w:rFonts w:ascii="Arial" w:hAnsi="Arial" w:cs="Arial"/>
        </w:rPr>
        <w:t>Sutono</w:t>
      </w:r>
      <w:proofErr w:type="spellEnd"/>
      <w:r w:rsidRPr="00895314">
        <w:rPr>
          <w:rFonts w:ascii="Arial" w:hAnsi="Arial" w:cs="Arial"/>
        </w:rPr>
        <w:t xml:space="preserve"> &amp; </w:t>
      </w:r>
      <w:proofErr w:type="spellStart"/>
      <w:r w:rsidRPr="00895314">
        <w:rPr>
          <w:rFonts w:ascii="Arial" w:hAnsi="Arial" w:cs="Arial"/>
        </w:rPr>
        <w:t>Manaf</w:t>
      </w:r>
      <w:proofErr w:type="spellEnd"/>
      <w:r w:rsidRPr="00895314">
        <w:rPr>
          <w:rFonts w:ascii="Arial" w:hAnsi="Arial" w:cs="Arial"/>
        </w:rPr>
        <w:t xml:space="preserve">, S. (2023). Increasing Company Value in Times of Environmental Uncertainty. </w:t>
      </w:r>
      <w:r w:rsidRPr="00895314">
        <w:rPr>
          <w:rFonts w:ascii="Arial" w:hAnsi="Arial" w:cs="Arial"/>
          <w:i/>
          <w:iCs/>
        </w:rPr>
        <w:t>Asian Journal of Economics, Business and Accounting</w:t>
      </w:r>
      <w:r w:rsidRPr="00895314">
        <w:rPr>
          <w:rFonts w:ascii="Arial" w:hAnsi="Arial" w:cs="Arial"/>
        </w:rPr>
        <w:t>, 23(23), 169-178.</w:t>
      </w:r>
    </w:p>
    <w:p w14:paraId="7B1C4992" w14:textId="77777777" w:rsidR="0009283D" w:rsidRPr="00895314" w:rsidRDefault="0009283D" w:rsidP="0009283D">
      <w:pPr>
        <w:pStyle w:val="BodyText"/>
        <w:ind w:left="567" w:hanging="567"/>
        <w:jc w:val="both"/>
        <w:rPr>
          <w:rFonts w:ascii="Arial" w:hAnsi="Arial" w:cs="Arial"/>
        </w:rPr>
      </w:pPr>
      <w:proofErr w:type="spellStart"/>
      <w:r w:rsidRPr="00895314">
        <w:rPr>
          <w:rFonts w:ascii="Arial" w:hAnsi="Arial" w:cs="Arial"/>
        </w:rPr>
        <w:t>Virdiani</w:t>
      </w:r>
      <w:proofErr w:type="spellEnd"/>
      <w:r w:rsidRPr="00895314">
        <w:rPr>
          <w:rFonts w:ascii="Arial" w:hAnsi="Arial" w:cs="Arial"/>
        </w:rPr>
        <w:t>, R</w:t>
      </w:r>
      <w:r>
        <w:rPr>
          <w:rFonts w:ascii="Arial" w:hAnsi="Arial" w:cs="Arial"/>
        </w:rPr>
        <w:t xml:space="preserve">. </w:t>
      </w:r>
      <w:r w:rsidRPr="00895314">
        <w:rPr>
          <w:rFonts w:ascii="Arial" w:hAnsi="Arial" w:cs="Arial"/>
        </w:rPr>
        <w:t>M</w:t>
      </w:r>
      <w:r>
        <w:rPr>
          <w:rFonts w:ascii="Arial" w:hAnsi="Arial" w:cs="Arial"/>
        </w:rPr>
        <w:t>.</w:t>
      </w:r>
      <w:r w:rsidRPr="00895314">
        <w:rPr>
          <w:rFonts w:ascii="Arial" w:hAnsi="Arial" w:cs="Arial"/>
        </w:rPr>
        <w:t xml:space="preserve">, &amp; </w:t>
      </w:r>
      <w:proofErr w:type="spellStart"/>
      <w:r w:rsidRPr="00895314">
        <w:rPr>
          <w:rFonts w:ascii="Arial" w:hAnsi="Arial" w:cs="Arial"/>
        </w:rPr>
        <w:t>Setiyono</w:t>
      </w:r>
      <w:proofErr w:type="spellEnd"/>
      <w:r w:rsidRPr="00895314">
        <w:rPr>
          <w:rFonts w:ascii="Arial" w:hAnsi="Arial" w:cs="Arial"/>
        </w:rPr>
        <w:t xml:space="preserve">, W. (2021). The Influence of Company Size, Capital Structure and Enterprise Risk Management on the Value of Companies Listed on the Indonesia Stock Exchange (IDX) in 2014-2018. </w:t>
      </w:r>
      <w:r w:rsidRPr="00895314">
        <w:rPr>
          <w:rFonts w:ascii="Arial" w:hAnsi="Arial" w:cs="Arial"/>
          <w:i/>
          <w:iCs/>
        </w:rPr>
        <w:t>Academia Open</w:t>
      </w:r>
      <w:r w:rsidRPr="00895314">
        <w:rPr>
          <w:rFonts w:ascii="Arial" w:hAnsi="Arial" w:cs="Arial"/>
        </w:rPr>
        <w:t>, 5, 1-12.</w:t>
      </w:r>
    </w:p>
    <w:p w14:paraId="25EECE19" w14:textId="77777777" w:rsidR="00C35F4D" w:rsidRPr="004C78DE" w:rsidRDefault="0009283D" w:rsidP="00CB19EF">
      <w:pPr>
        <w:pStyle w:val="Body"/>
        <w:ind w:left="567" w:hanging="567"/>
        <w:rPr>
          <w:rFonts w:ascii="Arial" w:hAnsi="Arial" w:cs="Arial"/>
        </w:rPr>
      </w:pPr>
      <w:r w:rsidRPr="00895314">
        <w:rPr>
          <w:rFonts w:ascii="Arial" w:hAnsi="Arial" w:cs="Arial"/>
        </w:rPr>
        <w:t>Wijaya, L</w:t>
      </w:r>
      <w:r>
        <w:rPr>
          <w:rFonts w:ascii="Arial" w:hAnsi="Arial" w:cs="Arial"/>
        </w:rPr>
        <w:t xml:space="preserve">. </w:t>
      </w:r>
      <w:r w:rsidRPr="00895314">
        <w:rPr>
          <w:rFonts w:ascii="Arial" w:hAnsi="Arial" w:cs="Arial"/>
        </w:rPr>
        <w:t>H</w:t>
      </w:r>
      <w:r>
        <w:rPr>
          <w:rFonts w:ascii="Arial" w:hAnsi="Arial" w:cs="Arial"/>
        </w:rPr>
        <w:t>.</w:t>
      </w:r>
      <w:r w:rsidRPr="00895314">
        <w:rPr>
          <w:rFonts w:ascii="Arial" w:hAnsi="Arial" w:cs="Arial"/>
        </w:rPr>
        <w:t xml:space="preserve">, &amp; Susilowati, C. (2024). The Influence of Company Size, Company Growth, Leverage and Profitability </w:t>
      </w:r>
      <w:r>
        <w:rPr>
          <w:rFonts w:ascii="Arial" w:hAnsi="Arial" w:cs="Arial"/>
        </w:rPr>
        <w:t>o</w:t>
      </w:r>
      <w:r w:rsidRPr="00895314">
        <w:rPr>
          <w:rFonts w:ascii="Arial" w:hAnsi="Arial" w:cs="Arial"/>
        </w:rPr>
        <w:t xml:space="preserve">n Corporate Value. </w:t>
      </w:r>
      <w:r w:rsidRPr="00895314">
        <w:rPr>
          <w:rFonts w:ascii="Arial" w:hAnsi="Arial" w:cs="Arial"/>
          <w:i/>
          <w:iCs/>
        </w:rPr>
        <w:t>Journal Education</w:t>
      </w:r>
      <w:r w:rsidRPr="00895314">
        <w:rPr>
          <w:rFonts w:ascii="Arial" w:hAnsi="Arial" w:cs="Arial"/>
        </w:rPr>
        <w:t>, 12(1), 105-112.</w:t>
      </w:r>
      <w:bookmarkStart w:id="23" w:name="_GoBack"/>
      <w:bookmarkEnd w:id="23"/>
    </w:p>
    <w:sectPr w:rsidR="00C35F4D" w:rsidRPr="004C78DE" w:rsidSect="00E65414">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29315" w14:textId="77777777" w:rsidR="00776274" w:rsidRDefault="00776274" w:rsidP="00C37E61">
      <w:r>
        <w:separator/>
      </w:r>
    </w:p>
  </w:endnote>
  <w:endnote w:type="continuationSeparator" w:id="0">
    <w:p w14:paraId="2643E8A9" w14:textId="77777777" w:rsidR="00776274" w:rsidRDefault="0077627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97D42" w14:textId="77777777" w:rsidR="006156FF" w:rsidRDefault="00615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13468"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54313" w14:textId="77777777" w:rsidR="006156FF" w:rsidRDefault="00615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E5716" w14:textId="77777777" w:rsidR="00776274" w:rsidRDefault="00776274" w:rsidP="00C37E61">
      <w:r>
        <w:separator/>
      </w:r>
    </w:p>
  </w:footnote>
  <w:footnote w:type="continuationSeparator" w:id="0">
    <w:p w14:paraId="71598B97" w14:textId="77777777" w:rsidR="00776274" w:rsidRDefault="0077627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807C" w14:textId="678B8295" w:rsidR="006156FF" w:rsidRDefault="00776274">
    <w:pPr>
      <w:pStyle w:val="Header"/>
    </w:pPr>
    <w:r>
      <w:rPr>
        <w:noProof/>
      </w:rPr>
      <w:pict w14:anchorId="1045F9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9217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0F838" w14:textId="5E6A4914" w:rsidR="006156FF" w:rsidRDefault="00776274">
    <w:pPr>
      <w:pStyle w:val="Header"/>
    </w:pPr>
    <w:r>
      <w:rPr>
        <w:noProof/>
      </w:rPr>
      <w:pict w14:anchorId="244AA3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9217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310D3" w14:textId="06031714" w:rsidR="006156FF" w:rsidRDefault="00776274">
    <w:pPr>
      <w:pStyle w:val="Header"/>
    </w:pPr>
    <w:r>
      <w:rPr>
        <w:noProof/>
      </w:rPr>
      <w:pict w14:anchorId="67857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921718"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C75714"/>
    <w:multiLevelType w:val="hybridMultilevel"/>
    <w:tmpl w:val="9EDE42A2"/>
    <w:lvl w:ilvl="0" w:tplc="C40A653C">
      <w:start w:val="1"/>
      <w:numFmt w:val="decimal"/>
      <w:lvlText w:val="%1."/>
      <w:lvlJc w:val="left"/>
      <w:pPr>
        <w:ind w:left="720" w:hanging="360"/>
      </w:pPr>
      <w:rPr>
        <w:rFonts w:hint="default"/>
      </w:rPr>
    </w:lvl>
    <w:lvl w:ilvl="1" w:tplc="12B27A16" w:tentative="1">
      <w:start w:val="1"/>
      <w:numFmt w:val="lowerLetter"/>
      <w:lvlText w:val="%2."/>
      <w:lvlJc w:val="left"/>
      <w:pPr>
        <w:ind w:left="1440" w:hanging="360"/>
      </w:pPr>
    </w:lvl>
    <w:lvl w:ilvl="2" w:tplc="0FD486D2" w:tentative="1">
      <w:start w:val="1"/>
      <w:numFmt w:val="lowerRoman"/>
      <w:lvlText w:val="%3."/>
      <w:lvlJc w:val="right"/>
      <w:pPr>
        <w:ind w:left="2160" w:hanging="180"/>
      </w:pPr>
    </w:lvl>
    <w:lvl w:ilvl="3" w:tplc="B08A0D98" w:tentative="1">
      <w:start w:val="1"/>
      <w:numFmt w:val="decimal"/>
      <w:lvlText w:val="%4."/>
      <w:lvlJc w:val="left"/>
      <w:pPr>
        <w:ind w:left="2880" w:hanging="360"/>
      </w:pPr>
    </w:lvl>
    <w:lvl w:ilvl="4" w:tplc="D33C2DBC" w:tentative="1">
      <w:start w:val="1"/>
      <w:numFmt w:val="lowerLetter"/>
      <w:lvlText w:val="%5."/>
      <w:lvlJc w:val="left"/>
      <w:pPr>
        <w:ind w:left="3600" w:hanging="360"/>
      </w:pPr>
    </w:lvl>
    <w:lvl w:ilvl="5" w:tplc="D5886590" w:tentative="1">
      <w:start w:val="1"/>
      <w:numFmt w:val="lowerRoman"/>
      <w:lvlText w:val="%6."/>
      <w:lvlJc w:val="right"/>
      <w:pPr>
        <w:ind w:left="4320" w:hanging="180"/>
      </w:pPr>
    </w:lvl>
    <w:lvl w:ilvl="6" w:tplc="C4B04A38" w:tentative="1">
      <w:start w:val="1"/>
      <w:numFmt w:val="decimal"/>
      <w:lvlText w:val="%7."/>
      <w:lvlJc w:val="left"/>
      <w:pPr>
        <w:ind w:left="5040" w:hanging="360"/>
      </w:pPr>
    </w:lvl>
    <w:lvl w:ilvl="7" w:tplc="ABF4205A" w:tentative="1">
      <w:start w:val="1"/>
      <w:numFmt w:val="lowerLetter"/>
      <w:lvlText w:val="%8."/>
      <w:lvlJc w:val="left"/>
      <w:pPr>
        <w:ind w:left="5760" w:hanging="360"/>
      </w:pPr>
    </w:lvl>
    <w:lvl w:ilvl="8" w:tplc="674426FE" w:tentative="1">
      <w:start w:val="1"/>
      <w:numFmt w:val="lowerRoman"/>
      <w:lvlText w:val="%9."/>
      <w:lvlJc w:val="right"/>
      <w:pPr>
        <w:ind w:left="6480"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5F6448A5"/>
    <w:multiLevelType w:val="hybridMultilevel"/>
    <w:tmpl w:val="8A8A6A86"/>
    <w:lvl w:ilvl="0" w:tplc="699605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6"/>
  </w:num>
  <w:num w:numId="27">
    <w:abstractNumId w:val="22"/>
  </w:num>
  <w:num w:numId="28">
    <w:abstractNumId w:val="29"/>
  </w:num>
  <w:num w:numId="29">
    <w:abstractNumId w:val="26"/>
  </w:num>
  <w:num w:numId="30">
    <w:abstractNumId w:val="10"/>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5996"/>
    <w:rsid w:val="00030174"/>
    <w:rsid w:val="0004579C"/>
    <w:rsid w:val="00063A47"/>
    <w:rsid w:val="00065F1B"/>
    <w:rsid w:val="000727E1"/>
    <w:rsid w:val="0009283D"/>
    <w:rsid w:val="000A47FA"/>
    <w:rsid w:val="000A65D3"/>
    <w:rsid w:val="000B1E33"/>
    <w:rsid w:val="000C2BDE"/>
    <w:rsid w:val="000D689F"/>
    <w:rsid w:val="000E60CC"/>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4C48"/>
    <w:rsid w:val="00231920"/>
    <w:rsid w:val="0023195C"/>
    <w:rsid w:val="0024282C"/>
    <w:rsid w:val="002460DC"/>
    <w:rsid w:val="00250985"/>
    <w:rsid w:val="002556F6"/>
    <w:rsid w:val="00283105"/>
    <w:rsid w:val="00284C4C"/>
    <w:rsid w:val="00296529"/>
    <w:rsid w:val="002B27FB"/>
    <w:rsid w:val="002B3857"/>
    <w:rsid w:val="002B685A"/>
    <w:rsid w:val="002C5652"/>
    <w:rsid w:val="002C57D2"/>
    <w:rsid w:val="002E0D56"/>
    <w:rsid w:val="00315186"/>
    <w:rsid w:val="00331EDE"/>
    <w:rsid w:val="0033343E"/>
    <w:rsid w:val="003512C2"/>
    <w:rsid w:val="00371FB6"/>
    <w:rsid w:val="00374D2A"/>
    <w:rsid w:val="003763C1"/>
    <w:rsid w:val="00376BBE"/>
    <w:rsid w:val="0039224F"/>
    <w:rsid w:val="003954D0"/>
    <w:rsid w:val="003A43A4"/>
    <w:rsid w:val="003A7E18"/>
    <w:rsid w:val="003C4C86"/>
    <w:rsid w:val="003C6258"/>
    <w:rsid w:val="003E2904"/>
    <w:rsid w:val="00401927"/>
    <w:rsid w:val="0041027F"/>
    <w:rsid w:val="00412475"/>
    <w:rsid w:val="00423789"/>
    <w:rsid w:val="0043654F"/>
    <w:rsid w:val="00440F43"/>
    <w:rsid w:val="00441B6F"/>
    <w:rsid w:val="00446221"/>
    <w:rsid w:val="00450E62"/>
    <w:rsid w:val="004539DB"/>
    <w:rsid w:val="00471A80"/>
    <w:rsid w:val="00477BF7"/>
    <w:rsid w:val="004C7605"/>
    <w:rsid w:val="004D305E"/>
    <w:rsid w:val="004D4277"/>
    <w:rsid w:val="004E3F19"/>
    <w:rsid w:val="00502516"/>
    <w:rsid w:val="00505D22"/>
    <w:rsid w:val="00505F06"/>
    <w:rsid w:val="00506828"/>
    <w:rsid w:val="005228FA"/>
    <w:rsid w:val="00522925"/>
    <w:rsid w:val="0053056E"/>
    <w:rsid w:val="005412A8"/>
    <w:rsid w:val="00554FDA"/>
    <w:rsid w:val="005C784C"/>
    <w:rsid w:val="005D17F6"/>
    <w:rsid w:val="005E5539"/>
    <w:rsid w:val="00602BF5"/>
    <w:rsid w:val="0060452A"/>
    <w:rsid w:val="006156FF"/>
    <w:rsid w:val="00617FDD"/>
    <w:rsid w:val="00633614"/>
    <w:rsid w:val="00633F68"/>
    <w:rsid w:val="00636EB2"/>
    <w:rsid w:val="006375B8"/>
    <w:rsid w:val="0066510A"/>
    <w:rsid w:val="00673F9F"/>
    <w:rsid w:val="00674406"/>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6274"/>
    <w:rsid w:val="0077749E"/>
    <w:rsid w:val="00790ADA"/>
    <w:rsid w:val="007B566A"/>
    <w:rsid w:val="007D2288"/>
    <w:rsid w:val="007D4983"/>
    <w:rsid w:val="007E088F"/>
    <w:rsid w:val="007F0081"/>
    <w:rsid w:val="007F7B32"/>
    <w:rsid w:val="00804BC2"/>
    <w:rsid w:val="0081431A"/>
    <w:rsid w:val="0083216F"/>
    <w:rsid w:val="00860000"/>
    <w:rsid w:val="00863BD3"/>
    <w:rsid w:val="00866D66"/>
    <w:rsid w:val="008671C6"/>
    <w:rsid w:val="00875803"/>
    <w:rsid w:val="008B459E"/>
    <w:rsid w:val="008E13AE"/>
    <w:rsid w:val="008E1506"/>
    <w:rsid w:val="008E710C"/>
    <w:rsid w:val="008F69D6"/>
    <w:rsid w:val="00902823"/>
    <w:rsid w:val="00915CA6"/>
    <w:rsid w:val="00927834"/>
    <w:rsid w:val="00930BA2"/>
    <w:rsid w:val="009500A6"/>
    <w:rsid w:val="00957C18"/>
    <w:rsid w:val="009659BA"/>
    <w:rsid w:val="00983040"/>
    <w:rsid w:val="0099240B"/>
    <w:rsid w:val="009B3FB9"/>
    <w:rsid w:val="009C000C"/>
    <w:rsid w:val="009C2465"/>
    <w:rsid w:val="009D35A0"/>
    <w:rsid w:val="009D7EB7"/>
    <w:rsid w:val="009E048A"/>
    <w:rsid w:val="009E08E9"/>
    <w:rsid w:val="009E3DB9"/>
    <w:rsid w:val="009E6E35"/>
    <w:rsid w:val="009F0EDA"/>
    <w:rsid w:val="009F7880"/>
    <w:rsid w:val="00A03B96"/>
    <w:rsid w:val="00A05B19"/>
    <w:rsid w:val="00A10E74"/>
    <w:rsid w:val="00A1134E"/>
    <w:rsid w:val="00A24E7E"/>
    <w:rsid w:val="00A258C3"/>
    <w:rsid w:val="00A347C0"/>
    <w:rsid w:val="00A4653B"/>
    <w:rsid w:val="00A51431"/>
    <w:rsid w:val="00A539AD"/>
    <w:rsid w:val="00A94063"/>
    <w:rsid w:val="00AA6219"/>
    <w:rsid w:val="00AA74E0"/>
    <w:rsid w:val="00AB703F"/>
    <w:rsid w:val="00AC6BB8"/>
    <w:rsid w:val="00AE008F"/>
    <w:rsid w:val="00AE6A3E"/>
    <w:rsid w:val="00B01FCD"/>
    <w:rsid w:val="00B1776C"/>
    <w:rsid w:val="00B52896"/>
    <w:rsid w:val="00B71F0A"/>
    <w:rsid w:val="00B95236"/>
    <w:rsid w:val="00B96BD9"/>
    <w:rsid w:val="00BA1B01"/>
    <w:rsid w:val="00BA2641"/>
    <w:rsid w:val="00BA29D4"/>
    <w:rsid w:val="00BB37AA"/>
    <w:rsid w:val="00BC53A0"/>
    <w:rsid w:val="00BD7FB7"/>
    <w:rsid w:val="00BE62AD"/>
    <w:rsid w:val="00BF121F"/>
    <w:rsid w:val="00BF1F80"/>
    <w:rsid w:val="00C166EF"/>
    <w:rsid w:val="00C17EB0"/>
    <w:rsid w:val="00C27F5F"/>
    <w:rsid w:val="00C30A0F"/>
    <w:rsid w:val="00C35F4D"/>
    <w:rsid w:val="00C37E61"/>
    <w:rsid w:val="00C70F1B"/>
    <w:rsid w:val="00C71A47"/>
    <w:rsid w:val="00C7464C"/>
    <w:rsid w:val="00C85588"/>
    <w:rsid w:val="00CA1A88"/>
    <w:rsid w:val="00CB19EF"/>
    <w:rsid w:val="00CB2CD2"/>
    <w:rsid w:val="00CC1B6D"/>
    <w:rsid w:val="00CD6755"/>
    <w:rsid w:val="00CD6856"/>
    <w:rsid w:val="00CE0089"/>
    <w:rsid w:val="00CE793C"/>
    <w:rsid w:val="00D16D83"/>
    <w:rsid w:val="00D173F1"/>
    <w:rsid w:val="00D20009"/>
    <w:rsid w:val="00D34064"/>
    <w:rsid w:val="00D50612"/>
    <w:rsid w:val="00D8295D"/>
    <w:rsid w:val="00DC2A65"/>
    <w:rsid w:val="00DE15F0"/>
    <w:rsid w:val="00DE5663"/>
    <w:rsid w:val="00DE78AA"/>
    <w:rsid w:val="00E053D0"/>
    <w:rsid w:val="00E15994"/>
    <w:rsid w:val="00E2461A"/>
    <w:rsid w:val="00E3114E"/>
    <w:rsid w:val="00E31A70"/>
    <w:rsid w:val="00E338AC"/>
    <w:rsid w:val="00E35B02"/>
    <w:rsid w:val="00E65414"/>
    <w:rsid w:val="00E66496"/>
    <w:rsid w:val="00E66B35"/>
    <w:rsid w:val="00E66E10"/>
    <w:rsid w:val="00E769F6"/>
    <w:rsid w:val="00E8407C"/>
    <w:rsid w:val="00E84F3C"/>
    <w:rsid w:val="00EA012C"/>
    <w:rsid w:val="00EB4453"/>
    <w:rsid w:val="00ED0288"/>
    <w:rsid w:val="00EE52CB"/>
    <w:rsid w:val="00EF581D"/>
    <w:rsid w:val="00EF7FD8"/>
    <w:rsid w:val="00F06F59"/>
    <w:rsid w:val="00F17988"/>
    <w:rsid w:val="00F37786"/>
    <w:rsid w:val="00F40F41"/>
    <w:rsid w:val="00F469F0"/>
    <w:rsid w:val="00F53273"/>
    <w:rsid w:val="00F755E4"/>
    <w:rsid w:val="00F77D02"/>
    <w:rsid w:val="00FA4336"/>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9092F8"/>
  <w15:docId w15:val="{2238B972-4739-4087-A4D9-1DCE6106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331E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fontstyle01">
    <w:name w:val="fontstyle01"/>
    <w:basedOn w:val="DefaultParagraphFont"/>
    <w:rsid w:val="00D50612"/>
    <w:rPr>
      <w:rFonts w:ascii="Calibri" w:hAnsi="Calibri" w:hint="default"/>
      <w:b w:val="0"/>
      <w:bCs w:val="0"/>
      <w:i w:val="0"/>
      <w:iCs w:val="0"/>
      <w:color w:val="000000"/>
      <w:sz w:val="22"/>
      <w:szCs w:val="22"/>
    </w:rPr>
  </w:style>
  <w:style w:type="paragraph" w:styleId="ListParagraph">
    <w:name w:val="List Paragraph"/>
    <w:basedOn w:val="Normal"/>
    <w:qFormat/>
    <w:rsid w:val="00C35F4D"/>
    <w:pPr>
      <w:spacing w:after="200" w:line="276" w:lineRule="auto"/>
      <w:ind w:left="720"/>
      <w:contextualSpacing/>
    </w:pPr>
    <w:rPr>
      <w:rFonts w:ascii="Calibri" w:eastAsia="Calibri" w:hAnsi="Calibri"/>
      <w:sz w:val="22"/>
      <w:szCs w:val="22"/>
      <w:lang w:val="en"/>
    </w:rPr>
  </w:style>
  <w:style w:type="paragraph" w:styleId="BodyText">
    <w:name w:val="Body Text"/>
    <w:basedOn w:val="Normal"/>
    <w:link w:val="BodyTextChar"/>
    <w:semiHidden/>
    <w:unhideWhenUsed/>
    <w:rsid w:val="00331EDE"/>
    <w:pPr>
      <w:spacing w:after="120"/>
    </w:pPr>
  </w:style>
  <w:style w:type="character" w:customStyle="1" w:styleId="BodyTextChar">
    <w:name w:val="Body Text Char"/>
    <w:basedOn w:val="DefaultParagraphFont"/>
    <w:link w:val="BodyText"/>
    <w:semiHidden/>
    <w:rsid w:val="00331EDE"/>
    <w:rPr>
      <w:rFonts w:ascii="Helvetica" w:hAnsi="Helvetica"/>
    </w:rPr>
  </w:style>
  <w:style w:type="paragraph" w:customStyle="1" w:styleId="Compact">
    <w:name w:val="Compact"/>
    <w:basedOn w:val="BodyText"/>
    <w:qFormat/>
    <w:rsid w:val="00331EDE"/>
    <w:pPr>
      <w:spacing w:before="36" w:after="36"/>
    </w:pPr>
    <w:rPr>
      <w:rFonts w:asciiTheme="minorHAnsi" w:eastAsiaTheme="minorHAnsi" w:hAnsiTheme="minorHAnsi" w:cstheme="minorBidi"/>
      <w:sz w:val="24"/>
      <w:szCs w:val="24"/>
      <w:lang w:val="en"/>
    </w:rPr>
  </w:style>
  <w:style w:type="character" w:customStyle="1" w:styleId="Heading3Char">
    <w:name w:val="Heading 3 Char"/>
    <w:basedOn w:val="DefaultParagraphFont"/>
    <w:link w:val="Heading3"/>
    <w:uiPriority w:val="9"/>
    <w:semiHidden/>
    <w:rsid w:val="00331ED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09283D"/>
    <w:pPr>
      <w:spacing w:before="100" w:beforeAutospacing="1" w:after="100" w:afterAutospacing="1"/>
    </w:pPr>
    <w:rPr>
      <w:rFonts w:ascii="Times New Roman" w:hAnsi="Times New Roman"/>
      <w:sz w:val="24"/>
      <w:szCs w:val="24"/>
      <w:lang w:val="en" w:eastAsia="en-ID"/>
    </w:rPr>
  </w:style>
  <w:style w:type="character" w:customStyle="1" w:styleId="HeaderChar">
    <w:name w:val="Header Char"/>
    <w:basedOn w:val="DefaultParagraphFont"/>
    <w:link w:val="Header"/>
    <w:uiPriority w:val="99"/>
    <w:rsid w:val="00B71F0A"/>
    <w:rPr>
      <w:rFonts w:ascii="Helvetica" w:hAnsi="Helvetica"/>
    </w:rPr>
  </w:style>
  <w:style w:type="character" w:customStyle="1" w:styleId="UnresolvedMention1">
    <w:name w:val="Unresolved Mention1"/>
    <w:basedOn w:val="DefaultParagraphFont"/>
    <w:uiPriority w:val="99"/>
    <w:semiHidden/>
    <w:unhideWhenUsed/>
    <w:rsid w:val="00D20009"/>
    <w:rPr>
      <w:color w:val="605E5C"/>
      <w:shd w:val="clear" w:color="auto" w:fill="E1DFDD"/>
    </w:rPr>
  </w:style>
  <w:style w:type="character" w:styleId="UnresolvedMention">
    <w:name w:val="Unresolved Mention"/>
    <w:basedOn w:val="DefaultParagraphFont"/>
    <w:uiPriority w:val="99"/>
    <w:semiHidden/>
    <w:unhideWhenUsed/>
    <w:rsid w:val="00005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nscientific.com/journal/index.php/rfb/article/view/33" TargetMode="External"/><Relationship Id="rId18" Type="http://schemas.openxmlformats.org/officeDocument/2006/relationships/hyperlink" Target="https://pdfs.semanticscholar.org/49bf/ce2b1fc90d53834d778ac60f0386bfe1c5a7.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quatorscience.com/index.php/jabter/article/view/295/253" TargetMode="External"/><Relationship Id="rId17" Type="http://schemas.openxmlformats.org/officeDocument/2006/relationships/hyperlink" Target="https://www.atlantis-press.com/proceedings/icamer-19/12593620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idx.co.id/media/10776/idx_annually-statistic_202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bmr.org/index.php/ejbmr/article/view/1405/766"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dx.co.id/Media/5pfnt4gg/idx_yearly_statistics_2022.pdf"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journal.untar.ac.id/index.php/ijaeb/article/view/3408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dx.co.id/Media/5zfjqgdg/idx-monthly-dec-2023.pdf"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83388-84DA-4CB0-AEE7-0D9A5CBDA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206</TotalTime>
  <Pages>11</Pages>
  <Words>4011</Words>
  <Characters>22866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26824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1186</cp:lastModifiedBy>
  <cp:revision>10</cp:revision>
  <cp:lastPrinted>1999-07-06T11:00:00Z</cp:lastPrinted>
  <dcterms:created xsi:type="dcterms:W3CDTF">2025-07-31T01:43:00Z</dcterms:created>
  <dcterms:modified xsi:type="dcterms:W3CDTF">2025-08-06T05:51:00Z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e15c1b85-54e0-45e9-b602-ef7e037fdae4</vt:lpwstr>
  </property>
</Properties>
</file>