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C3276" w14:textId="77777777" w:rsidR="00B67B2A" w:rsidRDefault="00B67B2A" w:rsidP="00D73517">
      <w:pPr>
        <w:spacing w:before="100" w:beforeAutospacing="1" w:after="100" w:afterAutospacing="1" w:line="240" w:lineRule="auto"/>
        <w:jc w:val="center"/>
        <w:outlineLvl w:val="1"/>
        <w:rPr>
          <w:rFonts w:ascii="Arial" w:hAnsi="Arial" w:cs="Arial"/>
          <w:b/>
          <w:sz w:val="28"/>
          <w:szCs w:val="28"/>
        </w:rPr>
      </w:pPr>
      <w:r w:rsidRPr="00B67B2A">
        <w:rPr>
          <w:rFonts w:ascii="Arial" w:hAnsi="Arial" w:cs="Arial"/>
          <w:b/>
          <w:sz w:val="28"/>
          <w:szCs w:val="28"/>
        </w:rPr>
        <w:t>Opinion Article</w:t>
      </w:r>
    </w:p>
    <w:p w14:paraId="6F406318" w14:textId="71DBAD61" w:rsidR="00D73517" w:rsidRPr="00312267" w:rsidRDefault="00D73517" w:rsidP="00D73517">
      <w:pPr>
        <w:spacing w:before="100" w:beforeAutospacing="1" w:after="100" w:afterAutospacing="1" w:line="240" w:lineRule="auto"/>
        <w:jc w:val="center"/>
        <w:outlineLvl w:val="1"/>
        <w:rPr>
          <w:rFonts w:ascii="Arial" w:hAnsi="Arial" w:cs="Arial"/>
          <w:b/>
          <w:sz w:val="28"/>
          <w:szCs w:val="28"/>
        </w:rPr>
      </w:pPr>
      <w:r w:rsidRPr="00312267">
        <w:rPr>
          <w:rFonts w:ascii="Arial" w:hAnsi="Arial" w:cs="Arial"/>
          <w:b/>
          <w:sz w:val="28"/>
          <w:szCs w:val="28"/>
        </w:rPr>
        <w:t>India's Work-Life Imbalance: A Comparat</w:t>
      </w:r>
      <w:r w:rsidR="004E2BC6">
        <w:rPr>
          <w:rFonts w:ascii="Arial" w:hAnsi="Arial" w:cs="Arial"/>
          <w:b/>
          <w:sz w:val="28"/>
          <w:szCs w:val="28"/>
        </w:rPr>
        <w:t>ive Analysis with New Zealand</w:t>
      </w:r>
      <w:r w:rsidRPr="00312267">
        <w:rPr>
          <w:rFonts w:ascii="Arial" w:hAnsi="Arial" w:cs="Arial"/>
          <w:b/>
          <w:sz w:val="28"/>
          <w:szCs w:val="28"/>
        </w:rPr>
        <w:t xml:space="preserve"> and</w:t>
      </w:r>
      <w:r w:rsidR="004E2BC6">
        <w:rPr>
          <w:rFonts w:ascii="Arial" w:hAnsi="Arial" w:cs="Arial"/>
          <w:b/>
          <w:sz w:val="28"/>
          <w:szCs w:val="28"/>
        </w:rPr>
        <w:t xml:space="preserve"> Pathways for Sustainable Work Culture.</w:t>
      </w:r>
    </w:p>
    <w:p w14:paraId="1D6C43D6" w14:textId="77777777" w:rsidR="00272FC1" w:rsidRDefault="00272FC1" w:rsidP="007D090C">
      <w:pPr>
        <w:pStyle w:val="Heading3"/>
        <w:rPr>
          <w:rFonts w:ascii="Arial" w:hAnsi="Arial" w:cs="Arial"/>
          <w:color w:val="000000" w:themeColor="text1"/>
        </w:rPr>
      </w:pPr>
    </w:p>
    <w:p w14:paraId="500B33CA" w14:textId="056C0E46" w:rsidR="007D090C" w:rsidRDefault="007D090C" w:rsidP="007D090C">
      <w:pPr>
        <w:pStyle w:val="Heading3"/>
        <w:rPr>
          <w:rFonts w:ascii="Arial" w:hAnsi="Arial" w:cs="Arial"/>
          <w:color w:val="000000" w:themeColor="text1"/>
        </w:rPr>
      </w:pPr>
      <w:r w:rsidRPr="007D090C">
        <w:rPr>
          <w:rFonts w:ascii="Arial" w:hAnsi="Arial" w:cs="Arial"/>
          <w:color w:val="000000" w:themeColor="text1"/>
        </w:rPr>
        <w:t>ABSTRACT</w:t>
      </w:r>
    </w:p>
    <w:p w14:paraId="58CEBA00" w14:textId="77777777" w:rsidR="003249E3" w:rsidRDefault="003249E3" w:rsidP="003249E3">
      <w:r w:rsidRPr="003249E3">
        <w:rPr>
          <w:b/>
          <w:bCs/>
          <w:noProof/>
          <w:lang w:eastAsia="en-IN"/>
        </w:rPr>
        <mc:AlternateContent>
          <mc:Choice Requires="wps">
            <w:drawing>
              <wp:anchor distT="0" distB="0" distL="114300" distR="114300" simplePos="0" relativeHeight="251659264" behindDoc="0" locked="0" layoutInCell="1" allowOverlap="1" wp14:anchorId="093D02AA" wp14:editId="049BED02">
                <wp:simplePos x="0" y="0"/>
                <wp:positionH relativeFrom="column">
                  <wp:posOffset>-23854</wp:posOffset>
                </wp:positionH>
                <wp:positionV relativeFrom="paragraph">
                  <wp:posOffset>42049</wp:posOffset>
                </wp:positionV>
                <wp:extent cx="5907819" cy="4389120"/>
                <wp:effectExtent l="0" t="0" r="1714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4389120"/>
                        </a:xfrm>
                        <a:prstGeom prst="rect">
                          <a:avLst/>
                        </a:prstGeom>
                        <a:solidFill>
                          <a:srgbClr val="FFFFFF"/>
                        </a:solidFill>
                        <a:ln w="9525">
                          <a:solidFill>
                            <a:srgbClr val="000000"/>
                          </a:solidFill>
                          <a:miter lim="800000"/>
                          <a:headEnd/>
                          <a:tailEnd/>
                        </a:ln>
                      </wps:spPr>
                      <wps:txbx>
                        <w:txbxContent>
                          <w:p w14:paraId="17E4E0B7" w14:textId="77777777" w:rsidR="0021274B" w:rsidRPr="009E5C13" w:rsidRDefault="0021274B" w:rsidP="009E5C13">
                            <w:pPr>
                              <w:spacing w:after="0" w:line="240" w:lineRule="auto"/>
                              <w:jc w:val="both"/>
                              <w:rPr>
                                <w:rFonts w:ascii="Arial" w:eastAsia="Times New Roman" w:hAnsi="Arial" w:cs="Arial"/>
                                <w:sz w:val="24"/>
                                <w:szCs w:val="24"/>
                                <w:lang w:eastAsia="en-IN"/>
                              </w:rPr>
                            </w:pPr>
                            <w:r w:rsidRPr="009E5C13">
                              <w:rPr>
                                <w:rFonts w:ascii="Arial" w:eastAsia="Times New Roman" w:hAnsi="Arial" w:cs="Arial"/>
                                <w:b/>
                                <w:lang w:eastAsia="en-IN"/>
                              </w:rPr>
                              <w:t>Aims:</w:t>
                            </w:r>
                            <w:r w:rsidRPr="009E5C13">
                              <w:rPr>
                                <w:rFonts w:ascii="Arial" w:eastAsia="Times New Roman" w:hAnsi="Arial" w:cs="Arial"/>
                                <w:sz w:val="24"/>
                                <w:szCs w:val="24"/>
                                <w:lang w:eastAsia="en-IN"/>
                              </w:rPr>
                              <w:t xml:space="preserve"> </w:t>
                            </w:r>
                            <w:r w:rsidRPr="009E5C13">
                              <w:rPr>
                                <w:rFonts w:ascii="Arial" w:eastAsia="Times New Roman" w:hAnsi="Arial" w:cs="Arial"/>
                                <w:sz w:val="20"/>
                                <w:szCs w:val="20"/>
                                <w:lang w:eastAsia="en-IN"/>
                              </w:rPr>
                              <w:t>The purpose of this study is to analyse the contradiction of India's rapid economic growth and persistently low place in global work-life balance (WLB) rankings. It seeks to identify important factors to this imbalance, compare India's WLB to New Zealand's top-ranked model, and make recommendations for improvement</w:t>
                            </w:r>
                            <w:r w:rsidRPr="009E5C13">
                              <w:rPr>
                                <w:rFonts w:ascii="Arial" w:eastAsia="Times New Roman" w:hAnsi="Arial" w:cs="Arial"/>
                                <w:sz w:val="24"/>
                                <w:szCs w:val="24"/>
                                <w:lang w:eastAsia="en-IN"/>
                              </w:rPr>
                              <w:t>.</w:t>
                            </w:r>
                          </w:p>
                          <w:p w14:paraId="428D8D98"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Study Design:</w:t>
                            </w:r>
                            <w:r w:rsidRPr="009E5C13">
                              <w:rPr>
                                <w:rFonts w:ascii="Arial" w:hAnsi="Arial" w:cs="Arial"/>
                              </w:rPr>
                              <w:t xml:space="preserve"> </w:t>
                            </w:r>
                            <w:r w:rsidRPr="009E5C13">
                              <w:rPr>
                                <w:rFonts w:ascii="Arial" w:hAnsi="Arial" w:cs="Arial"/>
                                <w:sz w:val="20"/>
                                <w:szCs w:val="20"/>
                              </w:rPr>
                              <w:t>This research employs a theoretical and descriptive design.</w:t>
                            </w:r>
                          </w:p>
                          <w:p w14:paraId="35402D57" w14:textId="77777777" w:rsidR="003F3355" w:rsidRPr="009E5C13" w:rsidRDefault="003249E3" w:rsidP="009E5C13">
                            <w:pPr>
                              <w:jc w:val="both"/>
                              <w:rPr>
                                <w:rFonts w:ascii="Arial" w:eastAsia="Times New Roman" w:hAnsi="Arial" w:cs="Arial"/>
                                <w:sz w:val="24"/>
                                <w:szCs w:val="24"/>
                                <w:lang w:eastAsia="en-IN"/>
                              </w:rPr>
                            </w:pPr>
                            <w:r w:rsidRPr="009E5C13">
                              <w:rPr>
                                <w:rFonts w:ascii="Arial" w:hAnsi="Arial" w:cs="Arial"/>
                                <w:b/>
                                <w:bCs/>
                              </w:rPr>
                              <w:t>Methodology</w:t>
                            </w:r>
                            <w:r w:rsidR="0021274B" w:rsidRPr="009E5C13">
                              <w:rPr>
                                <w:rFonts w:ascii="Arial" w:hAnsi="Arial" w:cs="Arial"/>
                                <w:b/>
                                <w:bCs/>
                              </w:rPr>
                              <w:t xml:space="preserve"> </w:t>
                            </w:r>
                            <w:r w:rsidR="0021274B" w:rsidRPr="009E5C13">
                              <w:rPr>
                                <w:rFonts w:ascii="Arial" w:eastAsia="Times New Roman" w:hAnsi="Arial" w:cs="Arial"/>
                                <w:sz w:val="20"/>
                                <w:szCs w:val="20"/>
                                <w:lang w:eastAsia="en-IN"/>
                              </w:rPr>
                              <w:t>The study thoroughly examined and analysed secondary data as well as current literature. Data were gathered from several published sources, including Remote's Global Work-Life Balance Index 2025, the ILO, the World Happiness Report, the Global Peace Index, and current employee surveys.</w:t>
                            </w:r>
                          </w:p>
                          <w:p w14:paraId="7A182849" w14:textId="56AFB37A" w:rsidR="003249E3" w:rsidRPr="009E5C13" w:rsidRDefault="003249E3" w:rsidP="009E5C13">
                            <w:pPr>
                              <w:pStyle w:val="NormalWeb"/>
                              <w:jc w:val="both"/>
                              <w:rPr>
                                <w:rFonts w:ascii="Arial" w:hAnsi="Arial" w:cs="Arial"/>
                              </w:rPr>
                            </w:pPr>
                            <w:r w:rsidRPr="009E5C13">
                              <w:rPr>
                                <w:rFonts w:ascii="Arial" w:hAnsi="Arial" w:cs="Arial"/>
                                <w:b/>
                                <w:bCs/>
                                <w:sz w:val="22"/>
                                <w:szCs w:val="22"/>
                              </w:rPr>
                              <w:t>Results</w:t>
                            </w:r>
                            <w:r w:rsidRPr="009E5C13">
                              <w:rPr>
                                <w:rFonts w:ascii="Arial" w:hAnsi="Arial" w:cs="Arial"/>
                                <w:b/>
                                <w:bCs/>
                                <w:sz w:val="20"/>
                                <w:szCs w:val="20"/>
                              </w:rPr>
                              <w:t>:</w:t>
                            </w:r>
                            <w:r w:rsidRPr="009E5C13">
                              <w:rPr>
                                <w:rFonts w:ascii="Arial" w:hAnsi="Arial" w:cs="Arial"/>
                                <w:sz w:val="20"/>
                                <w:szCs w:val="20"/>
                              </w:rPr>
                              <w:t xml:space="preserve"> Analysis revealed India ranked </w:t>
                            </w:r>
                            <w:r w:rsidRPr="009E5C13">
                              <w:rPr>
                                <w:rFonts w:ascii="Arial" w:hAnsi="Arial" w:cs="Arial"/>
                                <w:b/>
                                <w:bCs/>
                                <w:sz w:val="20"/>
                                <w:szCs w:val="20"/>
                              </w:rPr>
                              <w:t>42nd out of 60 countries</w:t>
                            </w:r>
                            <w:r w:rsidRPr="009E5C13">
                              <w:rPr>
                                <w:rFonts w:ascii="Arial" w:hAnsi="Arial" w:cs="Arial"/>
                                <w:sz w:val="20"/>
                                <w:szCs w:val="20"/>
                              </w:rPr>
                              <w:t xml:space="preserve"> in Remote's Global Work-Life Balance Index 2025 (score </w:t>
                            </w:r>
                            <w:r w:rsidRPr="009E5C13">
                              <w:rPr>
                                <w:rFonts w:ascii="Arial" w:hAnsi="Arial" w:cs="Arial"/>
                                <w:b/>
                                <w:bCs/>
                                <w:sz w:val="20"/>
                                <w:szCs w:val="20"/>
                              </w:rPr>
                              <w:t>45.81</w:t>
                            </w:r>
                            <w:r w:rsidRPr="009E5C13">
                              <w:rPr>
                                <w:rFonts w:ascii="Arial" w:hAnsi="Arial" w:cs="Arial"/>
                                <w:sz w:val="20"/>
                                <w:szCs w:val="20"/>
                              </w:rPr>
                              <w:t>)</w:t>
                            </w:r>
                            <w:r w:rsidR="00703EF6">
                              <w:rPr>
                                <w:rFonts w:ascii="Arial" w:hAnsi="Arial" w:cs="Arial"/>
                                <w:sz w:val="20"/>
                                <w:szCs w:val="20"/>
                              </w:rPr>
                              <w:t xml:space="preserve"> </w:t>
                            </w:r>
                            <w:r w:rsidR="00703EF6" w:rsidRPr="00703EF6">
                              <w:rPr>
                                <w:rFonts w:ascii="Arial" w:hAnsi="Arial" w:cs="Arial"/>
                                <w:sz w:val="20"/>
                                <w:szCs w:val="20"/>
                              </w:rPr>
                              <w:t>(Remote, 2025)</w:t>
                            </w:r>
                            <w:r w:rsidRPr="009E5C13">
                              <w:rPr>
                                <w:rFonts w:ascii="Arial" w:hAnsi="Arial" w:cs="Arial"/>
                                <w:sz w:val="20"/>
                                <w:szCs w:val="20"/>
                              </w:rPr>
                              <w:t xml:space="preserve">, a stark contrast to New Zealand's </w:t>
                            </w:r>
                            <w:r w:rsidRPr="009E5C13">
                              <w:rPr>
                                <w:rFonts w:ascii="Arial" w:hAnsi="Arial" w:cs="Arial"/>
                                <w:b/>
                                <w:bCs/>
                                <w:sz w:val="20"/>
                                <w:szCs w:val="20"/>
                              </w:rPr>
                              <w:t>1st place</w:t>
                            </w:r>
                            <w:r w:rsidRPr="009E5C13">
                              <w:rPr>
                                <w:rFonts w:ascii="Arial" w:hAnsi="Arial" w:cs="Arial"/>
                                <w:sz w:val="20"/>
                                <w:szCs w:val="20"/>
                              </w:rPr>
                              <w:t xml:space="preserve"> (score </w:t>
                            </w:r>
                            <w:r w:rsidRPr="009E5C13">
                              <w:rPr>
                                <w:rFonts w:ascii="Arial" w:hAnsi="Arial" w:cs="Arial"/>
                                <w:b/>
                                <w:bCs/>
                                <w:sz w:val="20"/>
                                <w:szCs w:val="20"/>
                              </w:rPr>
                              <w:t>86.87</w:t>
                            </w:r>
                            <w:r w:rsidRPr="009E5C13">
                              <w:rPr>
                                <w:rFonts w:ascii="Arial" w:hAnsi="Arial" w:cs="Arial"/>
                                <w:sz w:val="20"/>
                                <w:szCs w:val="20"/>
                              </w:rPr>
                              <w:t xml:space="preserve">). Key contributing factors to India's lower ranking include average weekly working hours of </w:t>
                            </w:r>
                            <w:r w:rsidRPr="009E5C13">
                              <w:rPr>
                                <w:rFonts w:ascii="Arial" w:hAnsi="Arial" w:cs="Arial"/>
                                <w:b/>
                                <w:bCs/>
                                <w:sz w:val="20"/>
                                <w:szCs w:val="20"/>
                              </w:rPr>
                              <w:t>46.7</w:t>
                            </w:r>
                            <w:r w:rsidRPr="009E5C13">
                              <w:rPr>
                                <w:rFonts w:ascii="Arial" w:hAnsi="Arial" w:cs="Arial"/>
                                <w:sz w:val="20"/>
                                <w:szCs w:val="20"/>
                              </w:rPr>
                              <w:t>, prevalent "presenteeism," limited access to flexible work, non-uniform minimum wages, and l</w:t>
                            </w:r>
                            <w:r w:rsidR="008938EF">
                              <w:rPr>
                                <w:rFonts w:ascii="Arial" w:hAnsi="Arial" w:cs="Arial"/>
                                <w:sz w:val="20"/>
                                <w:szCs w:val="20"/>
                              </w:rPr>
                              <w:t>engthy commutes.</w:t>
                            </w:r>
                            <w:r w:rsidRPr="009E5C13">
                              <w:rPr>
                                <w:rFonts w:ascii="Arial" w:hAnsi="Arial" w:cs="Arial"/>
                                <w:sz w:val="20"/>
                                <w:szCs w:val="20"/>
                              </w:rPr>
                              <w:t xml:space="preserve"> Despite these challenges, a significant </w:t>
                            </w:r>
                            <w:r w:rsidRPr="009E5C13">
                              <w:rPr>
                                <w:rFonts w:ascii="Arial" w:hAnsi="Arial" w:cs="Arial"/>
                                <w:b/>
                                <w:bCs/>
                                <w:sz w:val="20"/>
                                <w:szCs w:val="20"/>
                              </w:rPr>
                              <w:t>78% of Indian employees prioritized family time</w:t>
                            </w:r>
                            <w:r w:rsidRPr="009E5C13">
                              <w:rPr>
                                <w:rFonts w:ascii="Arial" w:hAnsi="Arial" w:cs="Arial"/>
                                <w:sz w:val="20"/>
                                <w:szCs w:val="20"/>
                              </w:rPr>
                              <w:t xml:space="preserve"> in a recent 2025 survey, indicating a growing demand for improved WLB.</w:t>
                            </w:r>
                          </w:p>
                          <w:p w14:paraId="0BCE75E1"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Conclusion:</w:t>
                            </w:r>
                            <w:r w:rsidRPr="009E5C13">
                              <w:rPr>
                                <w:rFonts w:ascii="Arial" w:hAnsi="Arial" w:cs="Arial"/>
                              </w:rPr>
                              <w:t xml:space="preserve"> </w:t>
                            </w:r>
                            <w:r w:rsidRPr="009E5C13">
                              <w:rPr>
                                <w:rFonts w:ascii="Arial" w:hAnsi="Arial" w:cs="Arial"/>
                                <w:sz w:val="20"/>
                                <w:szCs w:val="20"/>
                              </w:rPr>
                              <w:t xml:space="preserve">India's current work culture poses a sustainability challenge for its growth. Achieving healthier, more productive and sustainable work-life balance necessitates a multi-faceted approach, integrating policy interventions, proactive organizational strategies, and individual empowerment. These </w:t>
                            </w:r>
                            <w:r w:rsidR="00952FCC" w:rsidRPr="009E5C13">
                              <w:rPr>
                                <w:rFonts w:ascii="Arial" w:hAnsi="Arial" w:cs="Arial"/>
                                <w:sz w:val="20"/>
                                <w:szCs w:val="20"/>
                              </w:rPr>
                              <w:t>methods</w:t>
                            </w:r>
                            <w:r w:rsidRPr="009E5C13">
                              <w:rPr>
                                <w:rFonts w:ascii="Arial" w:hAnsi="Arial" w:cs="Arial"/>
                                <w:sz w:val="20"/>
                                <w:szCs w:val="20"/>
                              </w:rPr>
                              <w:t xml:space="preserve"> are </w:t>
                            </w:r>
                            <w:r w:rsidR="00952FCC" w:rsidRPr="009E5C13">
                              <w:rPr>
                                <w:rFonts w:ascii="Arial" w:hAnsi="Arial" w:cs="Arial"/>
                                <w:sz w:val="20"/>
                                <w:szCs w:val="20"/>
                              </w:rPr>
                              <w:t>vital</w:t>
                            </w:r>
                            <w:r w:rsidRPr="009E5C13">
                              <w:rPr>
                                <w:rFonts w:ascii="Arial" w:hAnsi="Arial" w:cs="Arial"/>
                                <w:sz w:val="20"/>
                                <w:szCs w:val="20"/>
                              </w:rPr>
                              <w:t xml:space="preserve"> for the well-being and productivity of India's </w:t>
                            </w:r>
                            <w:r w:rsidR="00952FCC" w:rsidRPr="009E5C13">
                              <w:rPr>
                                <w:rFonts w:ascii="Arial" w:hAnsi="Arial" w:cs="Arial"/>
                                <w:sz w:val="20"/>
                                <w:szCs w:val="20"/>
                              </w:rPr>
                              <w:t>labour force</w:t>
                            </w:r>
                            <w:r w:rsidRPr="009E5C13">
                              <w:rPr>
                                <w:rFonts w:ascii="Arial" w:hAnsi="Arial" w:cs="Arial"/>
                                <w:sz w:val="20"/>
                                <w:szCs w:val="20"/>
                              </w:rPr>
                              <w:t>.</w:t>
                            </w:r>
                          </w:p>
                          <w:p w14:paraId="0A8CE7DF" w14:textId="77777777" w:rsidR="003249E3" w:rsidRDefault="003249E3" w:rsidP="009E5C1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3.3pt;width:465.2pt;height:3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bpJgIAAEcEAAAOAAAAZHJzL2Uyb0RvYy54bWysU9uO2yAQfa/Uf0C8N7azSTex4qy22aaq&#10;tL1Iu/0AjHGMCgwFEjv9+h1wNo227UtVHhDDDIeZc2ZWN4NW5CCcl2AqWkxySoTh0Eizq+i3x+2b&#10;BSU+MNMwBUZU9Cg8vVm/frXqbSmm0IFqhCMIYnzZ24p2IdgyyzzvhGZ+AlYYdLbgNAtoul3WONYj&#10;ulbZNM/fZj24xjrgwnu8vRuddJ3w21bw8KVtvQhEVRRzC2l3aa/jnq1XrNw5ZjvJT2mwf8hCM2nw&#10;0zPUHQuM7J38DUpL7sBDGyYcdAZtK7lINWA1Rf6imoeOWZFqQXK8PdPk/x8s/3z46ohsKnqVX1Ni&#10;mEaRHsUQyDsYyDTy01tfYtiDxcAw4DXqnGr19h74d08MbDpmduLWOeg7wRrMr4gvs4unI46PIHX/&#10;CRr8hu0DJKChdTqSh3QQREedjmdtYiocL+fL/HpRLCnh6JtdLZbFNKmXsfL5uXU+fBCgSTxU1KH4&#10;CZ4d7n2I6bDyOST+5kHJZiuVSobb1RvlyIFho2zTShW8CFOG9BVdzqfzkYG/QuRp/QlCy4Adr6Su&#10;6OIcxMrI23vTpH4MTKrxjCkrcyIycjeyGIZ6OAlTQ3NESh2MnY2TiIcO3E9Keuzqivofe+YEJeqj&#10;QVmWxWwWxyAZs/k1ckjcpae+9DDDEaqigZLxuAlpdCJhBm5RvlYmYqPOYyanXLFbE9+nyYrjcGmn&#10;qF/zv34CAAD//wMAUEsDBBQABgAIAAAAIQAm7ov33gAAAAgBAAAPAAAAZHJzL2Rvd25yZXYueG1s&#10;TI/BTsMwEETvSPyDtUhcUOvQojRJ41QICQQ3KIhe3XibRMTrYLtp+Hu2J7jNaFYzb8vNZHsxog+d&#10;IwW38wQEUu1MR42Cj/fHWQYiRE1G945QwQ8G2FSXF6UujDvRG47b2AguoVBoBW2MQyFlqFu0Oszd&#10;gMTZwXmrI1vfSOP1icttLxdJkkqrO+KFVg/40GL9tT1aBdnd87gLL8vXzzo99Hm8WY1P316p66vp&#10;fg0i4hT/juGMz+hQMdPeHckE0SuYLZk8KkhTEBzni7PYs89XGciqlP8fqH4BAAD//wMAUEsBAi0A&#10;FAAGAAgAAAAhALaDOJL+AAAA4QEAABMAAAAAAAAAAAAAAAAAAAAAAFtDb250ZW50X1R5cGVzXS54&#10;bWxQSwECLQAUAAYACAAAACEAOP0h/9YAAACUAQAACwAAAAAAAAAAAAAAAAAvAQAAX3JlbHMvLnJl&#10;bHNQSwECLQAUAAYACAAAACEA7yH26SYCAABHBAAADgAAAAAAAAAAAAAAAAAuAgAAZHJzL2Uyb0Rv&#10;Yy54bWxQSwECLQAUAAYACAAAACEAJu6L994AAAAIAQAADwAAAAAAAAAAAAAAAACABAAAZHJzL2Rv&#10;d25yZXYueG1sUEsFBgAAAAAEAAQA8wAAAIsFAAAAAA==&#10;">
                <v:textbox>
                  <w:txbxContent>
                    <w:p w14:paraId="17E4E0B7" w14:textId="77777777" w:rsidR="0021274B" w:rsidRPr="009E5C13" w:rsidRDefault="0021274B" w:rsidP="009E5C13">
                      <w:pPr>
                        <w:spacing w:after="0" w:line="240" w:lineRule="auto"/>
                        <w:jc w:val="both"/>
                        <w:rPr>
                          <w:rFonts w:ascii="Arial" w:eastAsia="Times New Roman" w:hAnsi="Arial" w:cs="Arial"/>
                          <w:sz w:val="24"/>
                          <w:szCs w:val="24"/>
                          <w:lang w:eastAsia="en-IN"/>
                        </w:rPr>
                      </w:pPr>
                      <w:r w:rsidRPr="009E5C13">
                        <w:rPr>
                          <w:rFonts w:ascii="Arial" w:eastAsia="Times New Roman" w:hAnsi="Arial" w:cs="Arial"/>
                          <w:b/>
                          <w:lang w:eastAsia="en-IN"/>
                        </w:rPr>
                        <w:t>Aims:</w:t>
                      </w:r>
                      <w:r w:rsidRPr="009E5C13">
                        <w:rPr>
                          <w:rFonts w:ascii="Arial" w:eastAsia="Times New Roman" w:hAnsi="Arial" w:cs="Arial"/>
                          <w:sz w:val="24"/>
                          <w:szCs w:val="24"/>
                          <w:lang w:eastAsia="en-IN"/>
                        </w:rPr>
                        <w:t xml:space="preserve"> </w:t>
                      </w:r>
                      <w:r w:rsidRPr="009E5C13">
                        <w:rPr>
                          <w:rFonts w:ascii="Arial" w:eastAsia="Times New Roman" w:hAnsi="Arial" w:cs="Arial"/>
                          <w:sz w:val="20"/>
                          <w:szCs w:val="20"/>
                          <w:lang w:eastAsia="en-IN"/>
                        </w:rPr>
                        <w:t>The purpose of this study is to analyse the contradiction of India's rapid economic growth and persistently low place in global work-life balance (WLB) rankings. It seeks to identify important factors to this imbalance, compare India's WLB to New Zealand's top-ranked model, and make recommendations for improvement</w:t>
                      </w:r>
                      <w:r w:rsidRPr="009E5C13">
                        <w:rPr>
                          <w:rFonts w:ascii="Arial" w:eastAsia="Times New Roman" w:hAnsi="Arial" w:cs="Arial"/>
                          <w:sz w:val="24"/>
                          <w:szCs w:val="24"/>
                          <w:lang w:eastAsia="en-IN"/>
                        </w:rPr>
                        <w:t>.</w:t>
                      </w:r>
                    </w:p>
                    <w:p w14:paraId="428D8D98"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Study Design:</w:t>
                      </w:r>
                      <w:r w:rsidRPr="009E5C13">
                        <w:rPr>
                          <w:rFonts w:ascii="Arial" w:hAnsi="Arial" w:cs="Arial"/>
                        </w:rPr>
                        <w:t xml:space="preserve"> </w:t>
                      </w:r>
                      <w:r w:rsidRPr="009E5C13">
                        <w:rPr>
                          <w:rFonts w:ascii="Arial" w:hAnsi="Arial" w:cs="Arial"/>
                          <w:sz w:val="20"/>
                          <w:szCs w:val="20"/>
                        </w:rPr>
                        <w:t>This research employs a theoretical and descriptive design.</w:t>
                      </w:r>
                    </w:p>
                    <w:p w14:paraId="35402D57" w14:textId="77777777" w:rsidR="003F3355" w:rsidRPr="009E5C13" w:rsidRDefault="003249E3" w:rsidP="009E5C13">
                      <w:pPr>
                        <w:jc w:val="both"/>
                        <w:rPr>
                          <w:rFonts w:ascii="Arial" w:eastAsia="Times New Roman" w:hAnsi="Arial" w:cs="Arial"/>
                          <w:sz w:val="24"/>
                          <w:szCs w:val="24"/>
                          <w:lang w:eastAsia="en-IN"/>
                        </w:rPr>
                      </w:pPr>
                      <w:r w:rsidRPr="009E5C13">
                        <w:rPr>
                          <w:rFonts w:ascii="Arial" w:hAnsi="Arial" w:cs="Arial"/>
                          <w:b/>
                          <w:bCs/>
                        </w:rPr>
                        <w:t>Methodology</w:t>
                      </w:r>
                      <w:r w:rsidR="0021274B" w:rsidRPr="009E5C13">
                        <w:rPr>
                          <w:rFonts w:ascii="Arial" w:hAnsi="Arial" w:cs="Arial"/>
                          <w:b/>
                          <w:bCs/>
                        </w:rPr>
                        <w:t xml:space="preserve"> </w:t>
                      </w:r>
                      <w:r w:rsidR="0021274B" w:rsidRPr="009E5C13">
                        <w:rPr>
                          <w:rFonts w:ascii="Arial" w:eastAsia="Times New Roman" w:hAnsi="Arial" w:cs="Arial"/>
                          <w:sz w:val="20"/>
                          <w:szCs w:val="20"/>
                          <w:lang w:eastAsia="en-IN"/>
                        </w:rPr>
                        <w:t>The study thoroughly examined and analysed secondary data as well as current literature. Data were gathered from several published sources, including Remote's Global Work-Life Balance Index 2025, the ILO, the World Happiness Report, the Global Peace Index, and current employee surveys.</w:t>
                      </w:r>
                    </w:p>
                    <w:p w14:paraId="7A182849" w14:textId="56AFB37A" w:rsidR="003249E3" w:rsidRPr="009E5C13" w:rsidRDefault="003249E3" w:rsidP="009E5C13">
                      <w:pPr>
                        <w:pStyle w:val="NormalWeb"/>
                        <w:jc w:val="both"/>
                        <w:rPr>
                          <w:rFonts w:ascii="Arial" w:hAnsi="Arial" w:cs="Arial"/>
                        </w:rPr>
                      </w:pPr>
                      <w:r w:rsidRPr="009E5C13">
                        <w:rPr>
                          <w:rFonts w:ascii="Arial" w:hAnsi="Arial" w:cs="Arial"/>
                          <w:b/>
                          <w:bCs/>
                          <w:sz w:val="22"/>
                          <w:szCs w:val="22"/>
                        </w:rPr>
                        <w:t>Results</w:t>
                      </w:r>
                      <w:r w:rsidRPr="009E5C13">
                        <w:rPr>
                          <w:rFonts w:ascii="Arial" w:hAnsi="Arial" w:cs="Arial"/>
                          <w:b/>
                          <w:bCs/>
                          <w:sz w:val="20"/>
                          <w:szCs w:val="20"/>
                        </w:rPr>
                        <w:t>:</w:t>
                      </w:r>
                      <w:r w:rsidRPr="009E5C13">
                        <w:rPr>
                          <w:rFonts w:ascii="Arial" w:hAnsi="Arial" w:cs="Arial"/>
                          <w:sz w:val="20"/>
                          <w:szCs w:val="20"/>
                        </w:rPr>
                        <w:t xml:space="preserve"> Analysis revealed India ranked </w:t>
                      </w:r>
                      <w:r w:rsidRPr="009E5C13">
                        <w:rPr>
                          <w:rFonts w:ascii="Arial" w:hAnsi="Arial" w:cs="Arial"/>
                          <w:b/>
                          <w:bCs/>
                          <w:sz w:val="20"/>
                          <w:szCs w:val="20"/>
                        </w:rPr>
                        <w:t>42nd out of 60 countries</w:t>
                      </w:r>
                      <w:r w:rsidRPr="009E5C13">
                        <w:rPr>
                          <w:rFonts w:ascii="Arial" w:hAnsi="Arial" w:cs="Arial"/>
                          <w:sz w:val="20"/>
                          <w:szCs w:val="20"/>
                        </w:rPr>
                        <w:t xml:space="preserve"> in Remote's Global Work-Life Balance Index 2025 (score </w:t>
                      </w:r>
                      <w:r w:rsidRPr="009E5C13">
                        <w:rPr>
                          <w:rFonts w:ascii="Arial" w:hAnsi="Arial" w:cs="Arial"/>
                          <w:b/>
                          <w:bCs/>
                          <w:sz w:val="20"/>
                          <w:szCs w:val="20"/>
                        </w:rPr>
                        <w:t>45.81</w:t>
                      </w:r>
                      <w:r w:rsidRPr="009E5C13">
                        <w:rPr>
                          <w:rFonts w:ascii="Arial" w:hAnsi="Arial" w:cs="Arial"/>
                          <w:sz w:val="20"/>
                          <w:szCs w:val="20"/>
                        </w:rPr>
                        <w:t>)</w:t>
                      </w:r>
                      <w:r w:rsidR="00703EF6">
                        <w:rPr>
                          <w:rFonts w:ascii="Arial" w:hAnsi="Arial" w:cs="Arial"/>
                          <w:sz w:val="20"/>
                          <w:szCs w:val="20"/>
                        </w:rPr>
                        <w:t xml:space="preserve"> </w:t>
                      </w:r>
                      <w:r w:rsidR="00703EF6" w:rsidRPr="00703EF6">
                        <w:rPr>
                          <w:rFonts w:ascii="Arial" w:hAnsi="Arial" w:cs="Arial"/>
                          <w:sz w:val="20"/>
                          <w:szCs w:val="20"/>
                        </w:rPr>
                        <w:t>(Remote, 2025)</w:t>
                      </w:r>
                      <w:r w:rsidRPr="009E5C13">
                        <w:rPr>
                          <w:rFonts w:ascii="Arial" w:hAnsi="Arial" w:cs="Arial"/>
                          <w:sz w:val="20"/>
                          <w:szCs w:val="20"/>
                        </w:rPr>
                        <w:t xml:space="preserve">, a stark contrast to New Zealand's </w:t>
                      </w:r>
                      <w:r w:rsidRPr="009E5C13">
                        <w:rPr>
                          <w:rFonts w:ascii="Arial" w:hAnsi="Arial" w:cs="Arial"/>
                          <w:b/>
                          <w:bCs/>
                          <w:sz w:val="20"/>
                          <w:szCs w:val="20"/>
                        </w:rPr>
                        <w:t>1st place</w:t>
                      </w:r>
                      <w:r w:rsidRPr="009E5C13">
                        <w:rPr>
                          <w:rFonts w:ascii="Arial" w:hAnsi="Arial" w:cs="Arial"/>
                          <w:sz w:val="20"/>
                          <w:szCs w:val="20"/>
                        </w:rPr>
                        <w:t xml:space="preserve"> (score </w:t>
                      </w:r>
                      <w:r w:rsidRPr="009E5C13">
                        <w:rPr>
                          <w:rFonts w:ascii="Arial" w:hAnsi="Arial" w:cs="Arial"/>
                          <w:b/>
                          <w:bCs/>
                          <w:sz w:val="20"/>
                          <w:szCs w:val="20"/>
                        </w:rPr>
                        <w:t>86.87</w:t>
                      </w:r>
                      <w:r w:rsidRPr="009E5C13">
                        <w:rPr>
                          <w:rFonts w:ascii="Arial" w:hAnsi="Arial" w:cs="Arial"/>
                          <w:sz w:val="20"/>
                          <w:szCs w:val="20"/>
                        </w:rPr>
                        <w:t xml:space="preserve">). Key contributing factors to India's lower ranking include average weekly working hours of </w:t>
                      </w:r>
                      <w:r w:rsidRPr="009E5C13">
                        <w:rPr>
                          <w:rFonts w:ascii="Arial" w:hAnsi="Arial" w:cs="Arial"/>
                          <w:b/>
                          <w:bCs/>
                          <w:sz w:val="20"/>
                          <w:szCs w:val="20"/>
                        </w:rPr>
                        <w:t>46.7</w:t>
                      </w:r>
                      <w:r w:rsidRPr="009E5C13">
                        <w:rPr>
                          <w:rFonts w:ascii="Arial" w:hAnsi="Arial" w:cs="Arial"/>
                          <w:sz w:val="20"/>
                          <w:szCs w:val="20"/>
                        </w:rPr>
                        <w:t>, prevalent "presenteeism," limited access to flexible work, non-uniform minimum wages, and l</w:t>
                      </w:r>
                      <w:r w:rsidR="008938EF">
                        <w:rPr>
                          <w:rFonts w:ascii="Arial" w:hAnsi="Arial" w:cs="Arial"/>
                          <w:sz w:val="20"/>
                          <w:szCs w:val="20"/>
                        </w:rPr>
                        <w:t>engthy commutes.</w:t>
                      </w:r>
                      <w:r w:rsidRPr="009E5C13">
                        <w:rPr>
                          <w:rFonts w:ascii="Arial" w:hAnsi="Arial" w:cs="Arial"/>
                          <w:sz w:val="20"/>
                          <w:szCs w:val="20"/>
                        </w:rPr>
                        <w:t xml:space="preserve"> Despite these challenges, a significant </w:t>
                      </w:r>
                      <w:r w:rsidRPr="009E5C13">
                        <w:rPr>
                          <w:rFonts w:ascii="Arial" w:hAnsi="Arial" w:cs="Arial"/>
                          <w:b/>
                          <w:bCs/>
                          <w:sz w:val="20"/>
                          <w:szCs w:val="20"/>
                        </w:rPr>
                        <w:t>78% of Indian employees prioritized family time</w:t>
                      </w:r>
                      <w:r w:rsidRPr="009E5C13">
                        <w:rPr>
                          <w:rFonts w:ascii="Arial" w:hAnsi="Arial" w:cs="Arial"/>
                          <w:sz w:val="20"/>
                          <w:szCs w:val="20"/>
                        </w:rPr>
                        <w:t xml:space="preserve"> in a recent 2025 survey, indicating a growing demand for improved WLB.</w:t>
                      </w:r>
                    </w:p>
                    <w:p w14:paraId="0BCE75E1"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Conclusion:</w:t>
                      </w:r>
                      <w:r w:rsidRPr="009E5C13">
                        <w:rPr>
                          <w:rFonts w:ascii="Arial" w:hAnsi="Arial" w:cs="Arial"/>
                        </w:rPr>
                        <w:t xml:space="preserve"> </w:t>
                      </w:r>
                      <w:r w:rsidRPr="009E5C13">
                        <w:rPr>
                          <w:rFonts w:ascii="Arial" w:hAnsi="Arial" w:cs="Arial"/>
                          <w:sz w:val="20"/>
                          <w:szCs w:val="20"/>
                        </w:rPr>
                        <w:t xml:space="preserve">India's current work culture poses a sustainability challenge for its growth. Achieving healthier, more productive and sustainable work-life balance necessitates a multi-faceted approach, integrating policy interventions, proactive organizational strategies, and individual empowerment. These </w:t>
                      </w:r>
                      <w:r w:rsidR="00952FCC" w:rsidRPr="009E5C13">
                        <w:rPr>
                          <w:rFonts w:ascii="Arial" w:hAnsi="Arial" w:cs="Arial"/>
                          <w:sz w:val="20"/>
                          <w:szCs w:val="20"/>
                        </w:rPr>
                        <w:t>methods</w:t>
                      </w:r>
                      <w:r w:rsidRPr="009E5C13">
                        <w:rPr>
                          <w:rFonts w:ascii="Arial" w:hAnsi="Arial" w:cs="Arial"/>
                          <w:sz w:val="20"/>
                          <w:szCs w:val="20"/>
                        </w:rPr>
                        <w:t xml:space="preserve"> are </w:t>
                      </w:r>
                      <w:r w:rsidR="00952FCC" w:rsidRPr="009E5C13">
                        <w:rPr>
                          <w:rFonts w:ascii="Arial" w:hAnsi="Arial" w:cs="Arial"/>
                          <w:sz w:val="20"/>
                          <w:szCs w:val="20"/>
                        </w:rPr>
                        <w:t>vital</w:t>
                      </w:r>
                      <w:r w:rsidRPr="009E5C13">
                        <w:rPr>
                          <w:rFonts w:ascii="Arial" w:hAnsi="Arial" w:cs="Arial"/>
                          <w:sz w:val="20"/>
                          <w:szCs w:val="20"/>
                        </w:rPr>
                        <w:t xml:space="preserve"> for the well-being and productivity of India's </w:t>
                      </w:r>
                      <w:r w:rsidR="00952FCC" w:rsidRPr="009E5C13">
                        <w:rPr>
                          <w:rFonts w:ascii="Arial" w:hAnsi="Arial" w:cs="Arial"/>
                          <w:sz w:val="20"/>
                          <w:szCs w:val="20"/>
                        </w:rPr>
                        <w:t>labour force</w:t>
                      </w:r>
                      <w:r w:rsidRPr="009E5C13">
                        <w:rPr>
                          <w:rFonts w:ascii="Arial" w:hAnsi="Arial" w:cs="Arial"/>
                          <w:sz w:val="20"/>
                          <w:szCs w:val="20"/>
                        </w:rPr>
                        <w:t>.</w:t>
                      </w:r>
                    </w:p>
                    <w:p w14:paraId="0A8CE7DF" w14:textId="77777777" w:rsidR="003249E3" w:rsidRDefault="003249E3" w:rsidP="009E5C13">
                      <w:pPr>
                        <w:jc w:val="both"/>
                      </w:pPr>
                    </w:p>
                  </w:txbxContent>
                </v:textbox>
              </v:shape>
            </w:pict>
          </mc:Fallback>
        </mc:AlternateContent>
      </w:r>
    </w:p>
    <w:p w14:paraId="0DC2883D" w14:textId="77777777" w:rsidR="003249E3" w:rsidRDefault="003249E3" w:rsidP="003249E3"/>
    <w:p w14:paraId="7AF157C2" w14:textId="77777777" w:rsidR="003249E3" w:rsidRDefault="003249E3" w:rsidP="003249E3"/>
    <w:p w14:paraId="17C0B83F" w14:textId="77777777" w:rsidR="003249E3" w:rsidRDefault="003249E3" w:rsidP="003249E3"/>
    <w:p w14:paraId="57690BA6" w14:textId="77777777" w:rsidR="003249E3" w:rsidRDefault="003249E3" w:rsidP="003249E3"/>
    <w:p w14:paraId="73F0B312" w14:textId="77777777" w:rsidR="003249E3" w:rsidRDefault="003249E3" w:rsidP="003249E3"/>
    <w:p w14:paraId="7412BC96" w14:textId="77777777" w:rsidR="003249E3" w:rsidRDefault="003249E3" w:rsidP="003249E3"/>
    <w:p w14:paraId="0DD9BADC" w14:textId="77777777" w:rsidR="003249E3" w:rsidRDefault="003249E3" w:rsidP="003249E3"/>
    <w:p w14:paraId="74E240D7" w14:textId="77777777" w:rsidR="003249E3" w:rsidRDefault="003249E3" w:rsidP="003249E3"/>
    <w:p w14:paraId="26DE7DC8" w14:textId="77777777" w:rsidR="003249E3" w:rsidRDefault="003249E3" w:rsidP="003249E3"/>
    <w:p w14:paraId="408C16EE" w14:textId="77777777" w:rsidR="003249E3" w:rsidRDefault="003249E3" w:rsidP="003249E3"/>
    <w:p w14:paraId="595887EB" w14:textId="77777777" w:rsidR="003249E3" w:rsidRDefault="003249E3" w:rsidP="003249E3"/>
    <w:p w14:paraId="34632BF2" w14:textId="77777777" w:rsidR="003249E3" w:rsidRDefault="003249E3" w:rsidP="003249E3"/>
    <w:p w14:paraId="5B99BA21" w14:textId="77777777" w:rsidR="00952FCC" w:rsidRDefault="00952FCC" w:rsidP="003249E3">
      <w:pPr>
        <w:spacing w:before="100" w:beforeAutospacing="1" w:after="100" w:afterAutospacing="1" w:line="240" w:lineRule="auto"/>
        <w:outlineLvl w:val="1"/>
        <w:rPr>
          <w:rFonts w:ascii="Arial" w:hAnsi="Arial" w:cs="Arial"/>
          <w:i/>
          <w:sz w:val="20"/>
          <w:szCs w:val="20"/>
        </w:rPr>
      </w:pPr>
    </w:p>
    <w:p w14:paraId="33866E50" w14:textId="77777777" w:rsidR="00451A53" w:rsidRPr="003249E3" w:rsidRDefault="00451A53" w:rsidP="003249E3">
      <w:pPr>
        <w:spacing w:before="100" w:beforeAutospacing="1" w:after="100" w:afterAutospacing="1" w:line="240" w:lineRule="auto"/>
        <w:outlineLvl w:val="1"/>
        <w:rPr>
          <w:rFonts w:ascii="Arial" w:eastAsia="Times New Roman" w:hAnsi="Arial" w:cs="Arial"/>
          <w:b/>
          <w:bCs/>
          <w:i/>
          <w:sz w:val="20"/>
          <w:szCs w:val="20"/>
          <w:lang w:eastAsia="en-IN"/>
        </w:rPr>
      </w:pPr>
      <w:r w:rsidRPr="003249E3">
        <w:rPr>
          <w:rFonts w:ascii="Arial" w:hAnsi="Arial" w:cs="Arial"/>
          <w:i/>
          <w:sz w:val="20"/>
          <w:szCs w:val="20"/>
        </w:rPr>
        <w:t>Key words: Work-Life Balance, Burnout, Global Rankings, Flexible Work.</w:t>
      </w:r>
    </w:p>
    <w:p w14:paraId="4742C33C" w14:textId="77777777" w:rsidR="00AA34AE" w:rsidRPr="003D2AC4" w:rsidRDefault="003D2AC4" w:rsidP="003D2AC4">
      <w:pPr>
        <w:pStyle w:val="Heading2"/>
        <w:rPr>
          <w:rFonts w:ascii="Arial" w:hAnsi="Arial" w:cs="Arial"/>
          <w:sz w:val="22"/>
          <w:szCs w:val="22"/>
        </w:rPr>
      </w:pPr>
      <w:r w:rsidRPr="003D2AC4">
        <w:rPr>
          <w:rFonts w:ascii="Arial" w:hAnsi="Arial" w:cs="Arial"/>
          <w:sz w:val="22"/>
          <w:szCs w:val="22"/>
        </w:rPr>
        <w:t>1.0 INTRODUCTION</w:t>
      </w:r>
    </w:p>
    <w:p w14:paraId="6748BC45" w14:textId="27D528CC" w:rsidR="003855A6" w:rsidRPr="009E5C13" w:rsidRDefault="00C645EF" w:rsidP="009E5C13">
      <w:pPr>
        <w:spacing w:after="0"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The pursuit</w:t>
      </w:r>
      <w:r w:rsidR="003855A6" w:rsidRPr="009E5C13">
        <w:rPr>
          <w:rFonts w:ascii="Arial" w:eastAsia="Times New Roman" w:hAnsi="Arial" w:cs="Arial"/>
          <w:sz w:val="20"/>
          <w:szCs w:val="20"/>
          <w:lang w:eastAsia="en-IN"/>
        </w:rPr>
        <w:t xml:space="preserve"> of work-life balance has evolved as a global necessity, with increased recognition as a foundation for employee well-being, sustainable productivity, and, ultimately, national progress. As nations grapple with the expanding demands of the modern workplace, the capacity to seamlessly integrate professional responsibilities with home </w:t>
      </w:r>
      <w:r>
        <w:rPr>
          <w:rFonts w:ascii="Arial" w:eastAsia="Times New Roman" w:hAnsi="Arial" w:cs="Arial"/>
          <w:sz w:val="20"/>
          <w:szCs w:val="20"/>
          <w:lang w:eastAsia="en-IN"/>
        </w:rPr>
        <w:t>life has emerged as an essential</w:t>
      </w:r>
      <w:r w:rsidR="003855A6" w:rsidRPr="009E5C13">
        <w:rPr>
          <w:rFonts w:ascii="Arial" w:eastAsia="Times New Roman" w:hAnsi="Arial" w:cs="Arial"/>
          <w:sz w:val="20"/>
          <w:szCs w:val="20"/>
          <w:lang w:eastAsia="en-IN"/>
        </w:rPr>
        <w:t xml:space="preserve"> indicator for both human well-being and economic stability.</w:t>
      </w:r>
    </w:p>
    <w:p w14:paraId="7A185052" w14:textId="77777777" w:rsidR="00073C4D" w:rsidRDefault="00DE4174" w:rsidP="009E5C13">
      <w:pPr>
        <w:spacing w:after="0" w:line="240" w:lineRule="auto"/>
        <w:jc w:val="both"/>
        <w:rPr>
          <w:rFonts w:ascii="Arial" w:eastAsia="Times New Roman" w:hAnsi="Arial" w:cs="Arial"/>
          <w:sz w:val="20"/>
          <w:szCs w:val="20"/>
          <w:lang w:eastAsia="en-IN"/>
        </w:rPr>
      </w:pPr>
      <w:r w:rsidRPr="009E5C13">
        <w:rPr>
          <w:rFonts w:ascii="Arial" w:eastAsia="Times New Roman" w:hAnsi="Arial" w:cs="Arial"/>
          <w:sz w:val="20"/>
          <w:szCs w:val="20"/>
          <w:lang w:eastAsia="en-IN"/>
        </w:rPr>
        <w:t xml:space="preserve">India, a country currently enjoying enormous economic growth and boasting a sizable demographic dividend, is an intriguing and challenging case study in this global debate. With a rapidly rising economy and a young, hungry workforce, India is poised for significant global advances. However, this potential trajectory appears to be counterbalanced by a concerning reality: a persistently low ranking in global work-life balance indices. This apparent paradox raises serious concerns about India's growth model and the health of its human capital. </w:t>
      </w:r>
    </w:p>
    <w:p w14:paraId="6C6B9D59" w14:textId="66AA573B" w:rsidR="00DE4174" w:rsidRPr="009E5C13" w:rsidRDefault="00073C4D" w:rsidP="009E5C13">
      <w:pPr>
        <w:spacing w:after="0" w:line="240" w:lineRule="auto"/>
        <w:jc w:val="both"/>
        <w:rPr>
          <w:rFonts w:ascii="Arial" w:eastAsia="Times New Roman" w:hAnsi="Arial" w:cs="Arial"/>
          <w:sz w:val="20"/>
          <w:szCs w:val="20"/>
          <w:lang w:eastAsia="en-IN"/>
        </w:rPr>
      </w:pPr>
      <w:r w:rsidRPr="00073C4D">
        <w:rPr>
          <w:rFonts w:ascii="Arial" w:hAnsi="Arial" w:cs="Arial"/>
          <w:sz w:val="20"/>
          <w:szCs w:val="20"/>
        </w:rPr>
        <w:t xml:space="preserve">This manuscript addresses a critical yet underexplored paradox in global </w:t>
      </w:r>
      <w:r w:rsidRPr="00073C4D">
        <w:rPr>
          <w:rFonts w:ascii="Arial" w:hAnsi="Arial" w:cs="Arial"/>
          <w:sz w:val="20"/>
          <w:szCs w:val="20"/>
        </w:rPr>
        <w:t>labour</w:t>
      </w:r>
      <w:r w:rsidRPr="00073C4D">
        <w:rPr>
          <w:rFonts w:ascii="Arial" w:hAnsi="Arial" w:cs="Arial"/>
          <w:sz w:val="20"/>
          <w:szCs w:val="20"/>
        </w:rPr>
        <w:t xml:space="preserve"> studies—the disconnect between India's rapid economic growth and its low global ranking in work-life balance. By offering a comparative analysis with New Zealand's top-performing model, the paper provides </w:t>
      </w:r>
      <w:r w:rsidRPr="00073C4D">
        <w:rPr>
          <w:rFonts w:ascii="Arial" w:hAnsi="Arial" w:cs="Arial"/>
          <w:sz w:val="20"/>
          <w:szCs w:val="20"/>
        </w:rPr>
        <w:lastRenderedPageBreak/>
        <w:t xml:space="preserve">valuable insights into how structural, cultural, and policy factors shape national </w:t>
      </w:r>
      <w:r w:rsidR="00C645EF" w:rsidRPr="00073C4D">
        <w:rPr>
          <w:rFonts w:ascii="Arial" w:hAnsi="Arial" w:cs="Arial"/>
          <w:sz w:val="20"/>
          <w:szCs w:val="20"/>
        </w:rPr>
        <w:t>labour</w:t>
      </w:r>
      <w:r w:rsidRPr="00073C4D">
        <w:rPr>
          <w:rFonts w:ascii="Arial" w:hAnsi="Arial" w:cs="Arial"/>
          <w:sz w:val="20"/>
          <w:szCs w:val="20"/>
        </w:rPr>
        <w:t xml:space="preserve"> outcomes. The manuscript contributes meaningfully to the discourse on sustainable employment practices, employee well-being, and socio-economic policy reform. Its relevance is particularly timely as global </w:t>
      </w:r>
      <w:r w:rsidR="00C645EF" w:rsidRPr="00073C4D">
        <w:rPr>
          <w:rFonts w:ascii="Arial" w:hAnsi="Arial" w:cs="Arial"/>
          <w:sz w:val="20"/>
          <w:szCs w:val="20"/>
        </w:rPr>
        <w:t>labour</w:t>
      </w:r>
      <w:r w:rsidRPr="00073C4D">
        <w:rPr>
          <w:rFonts w:ascii="Arial" w:hAnsi="Arial" w:cs="Arial"/>
          <w:sz w:val="20"/>
          <w:szCs w:val="20"/>
        </w:rPr>
        <w:t xml:space="preserve"> markets continue to evolve post-pandemic, making it a valuable resource for researchers,</w:t>
      </w:r>
      <w:r>
        <w:t xml:space="preserve"> policymakers, and organizational leaders.</w:t>
      </w:r>
      <w:r w:rsidR="00070B7E">
        <w:rPr>
          <w:rFonts w:ascii="Arial" w:eastAsia="Times New Roman" w:hAnsi="Arial" w:cs="Arial"/>
          <w:sz w:val="20"/>
          <w:szCs w:val="20"/>
          <w:lang w:eastAsia="en-IN"/>
        </w:rPr>
        <w:br/>
        <w:t xml:space="preserve">This study aims </w:t>
      </w:r>
      <w:r w:rsidR="00DE4174" w:rsidRPr="009E5C13">
        <w:rPr>
          <w:rFonts w:ascii="Arial" w:eastAsia="Times New Roman" w:hAnsi="Arial" w:cs="Arial"/>
          <w:sz w:val="20"/>
          <w:szCs w:val="20"/>
          <w:lang w:eastAsia="en-IN"/>
        </w:rPr>
        <w:t>to delve into this duality, investigating the variables that contribute to India's difficult work-life balance scenario and identifying potential solutions.</w:t>
      </w:r>
    </w:p>
    <w:p w14:paraId="778049F4" w14:textId="77777777" w:rsidR="00DE4174" w:rsidRPr="003855A6" w:rsidRDefault="00DE4174" w:rsidP="003855A6">
      <w:pPr>
        <w:spacing w:after="0" w:line="240" w:lineRule="auto"/>
        <w:jc w:val="both"/>
        <w:rPr>
          <w:rFonts w:ascii="Arial" w:eastAsia="Times New Roman" w:hAnsi="Arial" w:cs="Arial"/>
          <w:sz w:val="20"/>
          <w:szCs w:val="20"/>
          <w:lang w:eastAsia="en-IN"/>
        </w:rPr>
      </w:pPr>
    </w:p>
    <w:p w14:paraId="0FA201C4" w14:textId="77777777" w:rsidR="0043456B" w:rsidRPr="003D2AC4" w:rsidRDefault="003D2AC4" w:rsidP="003D2AC4">
      <w:pPr>
        <w:pStyle w:val="NormalWeb"/>
        <w:rPr>
          <w:rFonts w:ascii="Arial" w:hAnsi="Arial" w:cs="Arial"/>
          <w:b/>
          <w:sz w:val="22"/>
          <w:szCs w:val="22"/>
        </w:rPr>
      </w:pPr>
      <w:r w:rsidRPr="003D2AC4">
        <w:rPr>
          <w:rFonts w:ascii="Arial" w:hAnsi="Arial" w:cs="Arial"/>
          <w:b/>
          <w:sz w:val="22"/>
          <w:szCs w:val="22"/>
        </w:rPr>
        <w:t>2.0 LITERATURE REVIEW</w:t>
      </w:r>
    </w:p>
    <w:p w14:paraId="552A73E0" w14:textId="77777777" w:rsidR="0049354B" w:rsidRPr="009E5C13" w:rsidRDefault="0049354B" w:rsidP="003D2AC4">
      <w:pPr>
        <w:jc w:val="both"/>
        <w:rPr>
          <w:rStyle w:val="selected"/>
          <w:rFonts w:ascii="Arial" w:hAnsi="Arial" w:cs="Arial"/>
          <w:b/>
          <w:sz w:val="20"/>
          <w:szCs w:val="20"/>
        </w:rPr>
      </w:pPr>
      <w:proofErr w:type="spellStart"/>
      <w:r w:rsidRPr="009E5C13">
        <w:rPr>
          <w:rFonts w:ascii="Arial" w:hAnsi="Arial" w:cs="Arial"/>
          <w:b/>
          <w:color w:val="222222"/>
          <w:sz w:val="20"/>
          <w:szCs w:val="20"/>
          <w:shd w:val="clear" w:color="auto" w:fill="FFFFFF"/>
        </w:rPr>
        <w:t>Amith</w:t>
      </w:r>
      <w:proofErr w:type="spellEnd"/>
      <w:r w:rsidRPr="009E5C13">
        <w:rPr>
          <w:rFonts w:ascii="Arial" w:hAnsi="Arial" w:cs="Arial"/>
          <w:b/>
          <w:color w:val="222222"/>
          <w:sz w:val="20"/>
          <w:szCs w:val="20"/>
          <w:shd w:val="clear" w:color="auto" w:fill="FFFFFF"/>
        </w:rPr>
        <w:t xml:space="preserve">, S. M., </w:t>
      </w:r>
      <w:proofErr w:type="spellStart"/>
      <w:r w:rsidRPr="009E5C13">
        <w:rPr>
          <w:rFonts w:ascii="Arial" w:hAnsi="Arial" w:cs="Arial"/>
          <w:b/>
          <w:color w:val="222222"/>
          <w:sz w:val="20"/>
          <w:szCs w:val="20"/>
          <w:shd w:val="clear" w:color="auto" w:fill="FFFFFF"/>
        </w:rPr>
        <w:t>Devadiga</w:t>
      </w:r>
      <w:proofErr w:type="spellEnd"/>
      <w:r w:rsidRPr="009E5C13">
        <w:rPr>
          <w:rFonts w:ascii="Arial" w:hAnsi="Arial" w:cs="Arial"/>
          <w:b/>
          <w:color w:val="222222"/>
          <w:sz w:val="20"/>
          <w:szCs w:val="20"/>
          <w:shd w:val="clear" w:color="auto" w:fill="FFFFFF"/>
        </w:rPr>
        <w:t>, A. S., &amp; Vivek, M.</w:t>
      </w:r>
      <w:r w:rsidRPr="009E5C13">
        <w:rPr>
          <w:rFonts w:ascii="Arial" w:hAnsi="Arial" w:cs="Arial"/>
          <w:color w:val="222222"/>
          <w:sz w:val="20"/>
          <w:szCs w:val="20"/>
          <w:shd w:val="clear" w:color="auto" w:fill="FFFFFF"/>
        </w:rPr>
        <w:t xml:space="preserve"> </w:t>
      </w:r>
      <w:r w:rsidRPr="009E5C13">
        <w:rPr>
          <w:rStyle w:val="selected"/>
          <w:rFonts w:ascii="Arial" w:hAnsi="Arial" w:cs="Arial"/>
          <w:sz w:val="20"/>
          <w:szCs w:val="20"/>
        </w:rPr>
        <w:t>This study critically examines work-life balance, highlighting its importance for both individuals and organizations, particularly within the Indian workforce. It investigates how working hours affect personal life and performance, comparing India's working hours to other countries and advocating for the "Right to Disconnect." The research also analyses the historical glorification of overtime in India, its implications for labour exploitation, the role of Indian labour laws, and the impact of the COVID-19 pandemic on work schedules and work-life balance.</w:t>
      </w:r>
    </w:p>
    <w:p w14:paraId="58AC30A4" w14:textId="77777777" w:rsidR="0049354B" w:rsidRDefault="00505997" w:rsidP="003D2AC4">
      <w:pPr>
        <w:jc w:val="both"/>
        <w:rPr>
          <w:rStyle w:val="selected"/>
          <w:rFonts w:ascii="Arial" w:hAnsi="Arial" w:cs="Arial"/>
          <w:sz w:val="20"/>
          <w:szCs w:val="20"/>
        </w:rPr>
      </w:pPr>
      <w:r w:rsidRPr="009E5C13">
        <w:rPr>
          <w:rFonts w:ascii="Arial" w:hAnsi="Arial" w:cs="Arial"/>
          <w:b/>
          <w:color w:val="222222"/>
          <w:sz w:val="20"/>
          <w:szCs w:val="20"/>
          <w:shd w:val="clear" w:color="auto" w:fill="FFFFFF"/>
        </w:rPr>
        <w:t>Vyas, L. (2022)</w:t>
      </w:r>
      <w:r w:rsidRPr="009E5C13">
        <w:rPr>
          <w:rFonts w:ascii="Arial" w:hAnsi="Arial" w:cs="Arial"/>
          <w:color w:val="222222"/>
          <w:sz w:val="20"/>
          <w:szCs w:val="20"/>
          <w:shd w:val="clear" w:color="auto" w:fill="FFFFFF"/>
        </w:rPr>
        <w:t>.</w:t>
      </w:r>
      <w:r w:rsidRPr="009E5C13">
        <w:rPr>
          <w:rStyle w:val="selected"/>
          <w:rFonts w:ascii="Arial" w:hAnsi="Arial" w:cs="Arial"/>
          <w:sz w:val="20"/>
          <w:szCs w:val="20"/>
        </w:rPr>
        <w:t>This paper examines the profound impact of the COVID-19 pandemic on labour markets, specifically focusing on the acceleration of flexible work arrangements and their challenge to traditional work structures, work-life balance, and employer-employee relationships. It investigates the distinct implications for manual and non-manual work, arguing that while hybrid and remote models will become more prevalent for non-manual roles, they will not entirely replace traditional practices or office environments, and manual labour will face increased demands. The study highlights employers' growing attention to work-life balance as a driver for employee motivation and classifies these labour market trends into "acceleration," "normalization," and "remodelling" categories, reflecting pre-existing changes that were either intensified or transformed by the pandemic.</w:t>
      </w:r>
    </w:p>
    <w:p w14:paraId="1FD7A4D1" w14:textId="11F901D8" w:rsidR="006000AB" w:rsidRDefault="006000AB" w:rsidP="003D2AC4">
      <w:pPr>
        <w:jc w:val="both"/>
        <w:rPr>
          <w:rFonts w:ascii="Arial" w:hAnsi="Arial" w:cs="Arial"/>
          <w:sz w:val="20"/>
          <w:szCs w:val="20"/>
        </w:rPr>
      </w:pPr>
      <w:proofErr w:type="spellStart"/>
      <w:r w:rsidRPr="006000AB">
        <w:rPr>
          <w:rFonts w:ascii="Arial" w:hAnsi="Arial" w:cs="Arial"/>
          <w:b/>
          <w:color w:val="222222"/>
          <w:sz w:val="20"/>
          <w:szCs w:val="20"/>
          <w:shd w:val="clear" w:color="auto" w:fill="FFFFFF"/>
        </w:rPr>
        <w:t>Greenhaus</w:t>
      </w:r>
      <w:proofErr w:type="spellEnd"/>
      <w:r w:rsidRPr="006000AB">
        <w:rPr>
          <w:rFonts w:ascii="Arial" w:hAnsi="Arial" w:cs="Arial"/>
          <w:b/>
          <w:color w:val="222222"/>
          <w:sz w:val="20"/>
          <w:szCs w:val="20"/>
          <w:shd w:val="clear" w:color="auto" w:fill="FFFFFF"/>
        </w:rPr>
        <w:t>, J. H., &amp; Allen, T. D. (2011).</w:t>
      </w:r>
      <w:r w:rsidRPr="006000AB">
        <w:rPr>
          <w:rFonts w:ascii="Arial" w:hAnsi="Arial" w:cs="Arial"/>
          <w:sz w:val="20"/>
          <w:szCs w:val="20"/>
        </w:rPr>
        <w:t xml:space="preserve"> </w:t>
      </w:r>
      <w:r w:rsidRPr="006000AB">
        <w:rPr>
          <w:rFonts w:ascii="Arial" w:hAnsi="Arial" w:cs="Arial"/>
          <w:sz w:val="20"/>
          <w:szCs w:val="20"/>
        </w:rPr>
        <w:t>This chapter provides an updated and selective review of the literature on the interplay between work and family roles, examining both their negative and positive aspects. A key objective is to clarify the concept of work-family balance by discussing various interpretations, proposing a specific definition, and presenting a tentative model. The authors also suggest avenues for future research to further understand work-family balance, including its meaning, distinctive characteristics, precursors, and outcomes.</w:t>
      </w:r>
    </w:p>
    <w:p w14:paraId="33F6F725" w14:textId="79FD1C44" w:rsidR="00C967FE" w:rsidRPr="00C967FE" w:rsidRDefault="00C967FE" w:rsidP="003D2AC4">
      <w:pPr>
        <w:jc w:val="both"/>
        <w:rPr>
          <w:rFonts w:ascii="Arial" w:hAnsi="Arial" w:cs="Arial"/>
          <w:b/>
          <w:sz w:val="20"/>
          <w:szCs w:val="20"/>
        </w:rPr>
      </w:pPr>
      <w:proofErr w:type="spellStart"/>
      <w:proofErr w:type="gramStart"/>
      <w:r w:rsidRPr="00C967FE">
        <w:rPr>
          <w:rFonts w:ascii="Arial" w:hAnsi="Arial" w:cs="Arial"/>
          <w:b/>
          <w:sz w:val="20"/>
          <w:szCs w:val="20"/>
        </w:rPr>
        <w:t>Kossek</w:t>
      </w:r>
      <w:proofErr w:type="spellEnd"/>
      <w:r w:rsidRPr="00C967FE">
        <w:rPr>
          <w:rFonts w:ascii="Arial" w:hAnsi="Arial" w:cs="Arial"/>
          <w:b/>
          <w:sz w:val="20"/>
          <w:szCs w:val="20"/>
        </w:rPr>
        <w:t>, E. E., &amp; Ozeki, C. (1998).</w:t>
      </w:r>
      <w:proofErr w:type="gramEnd"/>
      <w:r w:rsidRPr="00C967FE">
        <w:rPr>
          <w:rFonts w:ascii="Arial" w:hAnsi="Arial" w:cs="Arial"/>
          <w:sz w:val="20"/>
          <w:szCs w:val="20"/>
        </w:rPr>
        <w:t xml:space="preserve"> </w:t>
      </w:r>
      <w:r w:rsidRPr="00C967FE">
        <w:rPr>
          <w:rFonts w:ascii="Arial" w:hAnsi="Arial" w:cs="Arial"/>
          <w:sz w:val="20"/>
          <w:szCs w:val="20"/>
        </w:rPr>
        <w:t>This meta-analytic review examines the relationship between work-family conflict, organizational policies, and job/life satisfaction. It consistently finds a negative correlation between all forms of work-family conflict and satisfaction, with a slightly weaker link for family-to-work conflict and a potentially stronger impact for women. The review suggests future research should focus on refining measures, considering sample variations, and better integrating HR policies with conflict theories, especially regarding work-family conflict's mediating role in policy-satisfaction relationships.</w:t>
      </w:r>
    </w:p>
    <w:p w14:paraId="60D2DC5E" w14:textId="77777777" w:rsidR="0043456B" w:rsidRPr="003D2AC4" w:rsidRDefault="003D2AC4" w:rsidP="00EE2017">
      <w:pPr>
        <w:pStyle w:val="NormalWeb"/>
        <w:jc w:val="both"/>
        <w:rPr>
          <w:rFonts w:ascii="Arial" w:hAnsi="Arial" w:cs="Arial"/>
          <w:b/>
          <w:sz w:val="22"/>
          <w:szCs w:val="22"/>
        </w:rPr>
      </w:pPr>
      <w:r w:rsidRPr="003D2AC4">
        <w:rPr>
          <w:rFonts w:ascii="Arial" w:hAnsi="Arial" w:cs="Arial"/>
          <w:b/>
          <w:sz w:val="22"/>
          <w:szCs w:val="22"/>
        </w:rPr>
        <w:t>3.0 OBJECTIVE OF THE STUDY</w:t>
      </w:r>
    </w:p>
    <w:p w14:paraId="145CE55B" w14:textId="77777777" w:rsidR="00AF5450" w:rsidRPr="003D2AC4" w:rsidRDefault="00AF5450" w:rsidP="003D2AC4">
      <w:pPr>
        <w:pStyle w:val="ListParagraph"/>
        <w:numPr>
          <w:ilvl w:val="0"/>
          <w:numId w:val="17"/>
        </w:numPr>
        <w:spacing w:before="100" w:beforeAutospacing="1" w:after="100" w:afterAutospacing="1" w:line="240" w:lineRule="auto"/>
        <w:jc w:val="both"/>
        <w:rPr>
          <w:rFonts w:ascii="Arial" w:eastAsia="Times New Roman" w:hAnsi="Arial" w:cs="Arial"/>
          <w:sz w:val="20"/>
          <w:szCs w:val="20"/>
          <w:lang w:eastAsia="en-IN"/>
        </w:rPr>
      </w:pPr>
      <w:r w:rsidRPr="003D2AC4">
        <w:rPr>
          <w:rFonts w:ascii="Arial" w:eastAsia="Times New Roman" w:hAnsi="Arial" w:cs="Arial"/>
          <w:sz w:val="20"/>
          <w:szCs w:val="20"/>
          <w:lang w:eastAsia="en-IN"/>
        </w:rPr>
        <w:t>To identify and analyse the key factors contributing to New Zealand's consistently high work-life balance ranking, and to critically compare these factors with the current work-life balance situation in India.</w:t>
      </w:r>
    </w:p>
    <w:p w14:paraId="4AD79A6A" w14:textId="77777777" w:rsidR="00AF5450" w:rsidRPr="003D2AC4" w:rsidRDefault="007D1D70" w:rsidP="003D2AC4">
      <w:pPr>
        <w:pStyle w:val="ListParagraph"/>
        <w:numPr>
          <w:ilvl w:val="0"/>
          <w:numId w:val="17"/>
        </w:numPr>
        <w:spacing w:before="100" w:beforeAutospacing="1" w:after="100" w:afterAutospacing="1" w:line="240" w:lineRule="auto"/>
        <w:jc w:val="both"/>
        <w:rPr>
          <w:rFonts w:ascii="Arial" w:eastAsia="Times New Roman" w:hAnsi="Arial" w:cs="Arial"/>
          <w:sz w:val="20"/>
          <w:szCs w:val="20"/>
          <w:lang w:eastAsia="en-IN"/>
        </w:rPr>
      </w:pPr>
      <w:r w:rsidRPr="003D2AC4">
        <w:rPr>
          <w:rFonts w:ascii="Arial" w:eastAsia="Times New Roman" w:hAnsi="Arial" w:cs="Arial"/>
          <w:sz w:val="20"/>
          <w:szCs w:val="20"/>
          <w:lang w:eastAsia="en-IN"/>
        </w:rPr>
        <w:t>T</w:t>
      </w:r>
      <w:r w:rsidR="002A027F" w:rsidRPr="003D2AC4">
        <w:rPr>
          <w:rFonts w:ascii="Arial" w:eastAsia="Times New Roman" w:hAnsi="Arial" w:cs="Arial"/>
          <w:sz w:val="20"/>
          <w:szCs w:val="20"/>
          <w:lang w:eastAsia="en-IN"/>
        </w:rPr>
        <w:t>o</w:t>
      </w:r>
      <w:r w:rsidR="00AF5450" w:rsidRPr="003D2AC4">
        <w:rPr>
          <w:rFonts w:ascii="Arial" w:eastAsia="Times New Roman" w:hAnsi="Arial" w:cs="Arial"/>
          <w:sz w:val="20"/>
          <w:szCs w:val="20"/>
          <w:lang w:eastAsia="en-IN"/>
        </w:rPr>
        <w:t xml:space="preserve"> propose effective strategies and policy interventions that can be adopted to improve work-life balance in India.</w:t>
      </w:r>
    </w:p>
    <w:p w14:paraId="4C4BC3DA" w14:textId="77777777" w:rsidR="0043456B" w:rsidRPr="003D2AC4" w:rsidRDefault="003D2AC4" w:rsidP="003D2AC4">
      <w:pPr>
        <w:pStyle w:val="NormalWeb"/>
        <w:rPr>
          <w:rFonts w:ascii="Arial" w:hAnsi="Arial" w:cs="Arial"/>
          <w:b/>
          <w:sz w:val="22"/>
          <w:szCs w:val="22"/>
        </w:rPr>
      </w:pPr>
      <w:r w:rsidRPr="003D2AC4">
        <w:rPr>
          <w:rFonts w:ascii="Arial" w:hAnsi="Arial" w:cs="Arial"/>
          <w:b/>
          <w:sz w:val="22"/>
          <w:szCs w:val="22"/>
        </w:rPr>
        <w:t>4.0 METHODOLOGY</w:t>
      </w:r>
    </w:p>
    <w:p w14:paraId="11A558E4" w14:textId="77777777" w:rsidR="00271241" w:rsidRPr="003D2AC4" w:rsidRDefault="00271241" w:rsidP="00E505C6">
      <w:pPr>
        <w:pStyle w:val="Heading3"/>
        <w:jc w:val="both"/>
        <w:rPr>
          <w:rFonts w:ascii="Arial" w:hAnsi="Arial" w:cs="Arial"/>
          <w:color w:val="000000" w:themeColor="text1"/>
        </w:rPr>
      </w:pPr>
      <w:r w:rsidRPr="003D2AC4">
        <w:rPr>
          <w:rStyle w:val="selected"/>
          <w:rFonts w:ascii="Arial" w:hAnsi="Arial" w:cs="Arial"/>
          <w:color w:val="000000" w:themeColor="text1"/>
        </w:rPr>
        <w:lastRenderedPageBreak/>
        <w:t>4.1 Research Design</w:t>
      </w:r>
    </w:p>
    <w:p w14:paraId="0F4FDC60" w14:textId="77777777" w:rsidR="00271241" w:rsidRPr="004A4C0A" w:rsidRDefault="00271241" w:rsidP="003D2AC4">
      <w:pPr>
        <w:jc w:val="both"/>
        <w:rPr>
          <w:sz w:val="20"/>
          <w:szCs w:val="20"/>
        </w:rPr>
      </w:pPr>
      <w:r w:rsidRPr="003D2AC4">
        <w:rPr>
          <w:rStyle w:val="selected"/>
          <w:rFonts w:ascii="Arial" w:hAnsi="Arial" w:cs="Arial"/>
          <w:sz w:val="20"/>
          <w:szCs w:val="20"/>
        </w:rPr>
        <w:t xml:space="preserve">This study employs a theoretical and descriptive research design. It primarily involves a comprehensive review and analysis of existing literature and secondary data to understand the multifaceted concept of work-life balance within the Indian context. The design is analytical in its </w:t>
      </w:r>
      <w:r w:rsidRPr="004A4C0A">
        <w:rPr>
          <w:rStyle w:val="selected"/>
          <w:rFonts w:ascii="Arial" w:hAnsi="Arial" w:cs="Arial"/>
          <w:sz w:val="20"/>
          <w:szCs w:val="20"/>
        </w:rPr>
        <w:t>approach, aiming to synthesize information and draw conclusions from the gathered data.</w:t>
      </w:r>
    </w:p>
    <w:p w14:paraId="05C61589" w14:textId="77777777" w:rsidR="00271241" w:rsidRPr="004A4C0A" w:rsidRDefault="00271241" w:rsidP="004A4C0A">
      <w:pPr>
        <w:pStyle w:val="Heading3"/>
        <w:rPr>
          <w:rFonts w:ascii="Arial" w:hAnsi="Arial" w:cs="Arial"/>
          <w:color w:val="000000" w:themeColor="text1"/>
        </w:rPr>
      </w:pPr>
      <w:r w:rsidRPr="004A4C0A">
        <w:rPr>
          <w:rStyle w:val="selected"/>
          <w:rFonts w:ascii="Arial" w:hAnsi="Arial" w:cs="Arial"/>
          <w:color w:val="000000" w:themeColor="text1"/>
        </w:rPr>
        <w:t>4.2 Data Collection</w:t>
      </w:r>
      <w:r w:rsidR="003D2AC4" w:rsidRPr="004A4C0A">
        <w:rPr>
          <w:rStyle w:val="selected"/>
          <w:rFonts w:ascii="Arial" w:hAnsi="Arial" w:cs="Arial"/>
          <w:color w:val="000000" w:themeColor="text1"/>
        </w:rPr>
        <w:t xml:space="preserve"> Methods</w:t>
      </w:r>
    </w:p>
    <w:p w14:paraId="1B34E743" w14:textId="1C70CA44" w:rsidR="00271241" w:rsidRPr="004A4C0A" w:rsidRDefault="00B90EF1" w:rsidP="00E505C6">
      <w:pPr>
        <w:pStyle w:val="NormalWeb"/>
        <w:jc w:val="both"/>
        <w:rPr>
          <w:rFonts w:ascii="Arial" w:hAnsi="Arial" w:cs="Arial"/>
          <w:sz w:val="20"/>
          <w:szCs w:val="20"/>
        </w:rPr>
      </w:pPr>
      <w:r>
        <w:rPr>
          <w:rStyle w:val="selected"/>
          <w:rFonts w:ascii="Arial" w:hAnsi="Arial" w:cs="Arial"/>
          <w:sz w:val="20"/>
          <w:szCs w:val="20"/>
        </w:rPr>
        <w:t>The data for this research are</w:t>
      </w:r>
      <w:r w:rsidR="00271241" w:rsidRPr="004A4C0A">
        <w:rPr>
          <w:rStyle w:val="selected"/>
          <w:rFonts w:ascii="Arial" w:hAnsi="Arial" w:cs="Arial"/>
          <w:sz w:val="20"/>
          <w:szCs w:val="20"/>
        </w:rPr>
        <w:t xml:space="preserve"> exclusively secondary. The collection process involves a thorough examination of various published sources, including:</w:t>
      </w:r>
    </w:p>
    <w:p w14:paraId="5798BB8C" w14:textId="77777777" w:rsidR="00271241" w:rsidRPr="004A4C0A" w:rsidRDefault="00271241" w:rsidP="00E505C6">
      <w:pPr>
        <w:pStyle w:val="NormalWeb"/>
        <w:numPr>
          <w:ilvl w:val="0"/>
          <w:numId w:val="16"/>
        </w:numPr>
        <w:jc w:val="both"/>
        <w:rPr>
          <w:rFonts w:ascii="Arial" w:hAnsi="Arial" w:cs="Arial"/>
          <w:sz w:val="20"/>
          <w:szCs w:val="20"/>
        </w:rPr>
      </w:pPr>
      <w:r w:rsidRPr="004A4C0A">
        <w:rPr>
          <w:rStyle w:val="selected"/>
          <w:rFonts w:ascii="Arial" w:hAnsi="Arial" w:cs="Arial"/>
          <w:sz w:val="20"/>
          <w:szCs w:val="20"/>
        </w:rPr>
        <w:t>Academic research papers and publications related to work-life balance.</w:t>
      </w:r>
    </w:p>
    <w:p w14:paraId="195FCB45" w14:textId="77777777" w:rsidR="0043456B" w:rsidRPr="004A4C0A" w:rsidRDefault="00271241" w:rsidP="0079724F">
      <w:pPr>
        <w:pStyle w:val="NormalWeb"/>
        <w:numPr>
          <w:ilvl w:val="0"/>
          <w:numId w:val="16"/>
        </w:numPr>
        <w:jc w:val="both"/>
        <w:rPr>
          <w:rFonts w:ascii="Arial" w:hAnsi="Arial" w:cs="Arial"/>
          <w:sz w:val="20"/>
          <w:szCs w:val="20"/>
        </w:rPr>
      </w:pPr>
      <w:r w:rsidRPr="004A4C0A">
        <w:rPr>
          <w:rStyle w:val="selected"/>
          <w:rFonts w:ascii="Arial" w:hAnsi="Arial" w:cs="Arial"/>
          <w:sz w:val="20"/>
          <w:szCs w:val="20"/>
        </w:rPr>
        <w:t xml:space="preserve">Reports and indexes from reputable organizations and governmental bodies focusing on work-life balance, </w:t>
      </w:r>
      <w:r w:rsidR="00E505C6" w:rsidRPr="004A4C0A">
        <w:rPr>
          <w:rStyle w:val="selected"/>
          <w:rFonts w:ascii="Arial" w:hAnsi="Arial" w:cs="Arial"/>
          <w:sz w:val="20"/>
          <w:szCs w:val="20"/>
        </w:rPr>
        <w:t>labour</w:t>
      </w:r>
      <w:r w:rsidRPr="004A4C0A">
        <w:rPr>
          <w:rStyle w:val="selected"/>
          <w:rFonts w:ascii="Arial" w:hAnsi="Arial" w:cs="Arial"/>
          <w:sz w:val="20"/>
          <w:szCs w:val="20"/>
        </w:rPr>
        <w:t xml:space="preserve"> markets, and employment trends.</w:t>
      </w:r>
    </w:p>
    <w:p w14:paraId="0B05CEA4" w14:textId="77777777" w:rsidR="002C42DD" w:rsidRPr="004A4C0A" w:rsidRDefault="004A4C0A" w:rsidP="004A4C0A">
      <w:pPr>
        <w:pStyle w:val="Heading2"/>
        <w:rPr>
          <w:rFonts w:ascii="Arial" w:hAnsi="Arial" w:cs="Arial"/>
          <w:sz w:val="22"/>
          <w:szCs w:val="22"/>
        </w:rPr>
      </w:pPr>
      <w:r w:rsidRPr="004A4C0A">
        <w:rPr>
          <w:rFonts w:ascii="Arial" w:hAnsi="Arial" w:cs="Arial"/>
          <w:sz w:val="22"/>
          <w:szCs w:val="22"/>
        </w:rPr>
        <w:t>5.0 RESEARCH ANALYSIS</w:t>
      </w:r>
    </w:p>
    <w:p w14:paraId="78D5225F" w14:textId="77777777" w:rsidR="00AA34AE" w:rsidRPr="004A4C0A" w:rsidRDefault="004A4C0A" w:rsidP="00EE2017">
      <w:pPr>
        <w:pStyle w:val="Heading2"/>
        <w:jc w:val="both"/>
        <w:rPr>
          <w:rFonts w:ascii="Arial" w:hAnsi="Arial" w:cs="Arial"/>
          <w:sz w:val="22"/>
          <w:szCs w:val="22"/>
        </w:rPr>
      </w:pPr>
      <w:r w:rsidRPr="004A4C0A">
        <w:rPr>
          <w:rFonts w:ascii="Arial" w:hAnsi="Arial" w:cs="Arial"/>
          <w:sz w:val="22"/>
          <w:szCs w:val="22"/>
        </w:rPr>
        <w:t xml:space="preserve">5.1 </w:t>
      </w:r>
      <w:r w:rsidR="00AA34AE" w:rsidRPr="004A4C0A">
        <w:rPr>
          <w:rFonts w:ascii="Arial" w:hAnsi="Arial" w:cs="Arial"/>
          <w:sz w:val="22"/>
          <w:szCs w:val="22"/>
        </w:rPr>
        <w:t>Global Benchmarks: New Zealand's Model of Work-Life Balance</w:t>
      </w:r>
    </w:p>
    <w:p w14:paraId="23948A94" w14:textId="77777777" w:rsidR="00AA34AE" w:rsidRPr="004A4C0A" w:rsidRDefault="00AA34AE" w:rsidP="00EE2017">
      <w:pPr>
        <w:pStyle w:val="NormalWeb"/>
        <w:jc w:val="both"/>
        <w:rPr>
          <w:rFonts w:ascii="Arial" w:hAnsi="Arial" w:cs="Arial"/>
          <w:sz w:val="20"/>
          <w:szCs w:val="20"/>
        </w:rPr>
      </w:pPr>
      <w:r w:rsidRPr="004A4C0A">
        <w:rPr>
          <w:rStyle w:val="citation-52"/>
          <w:rFonts w:ascii="Arial" w:hAnsi="Arial" w:cs="Arial"/>
          <w:sz w:val="20"/>
          <w:szCs w:val="20"/>
        </w:rPr>
        <w:t>New Zealand has consistently distinguished itself on the global stage for its exemplary work-life balance, earning the top spot in Remote's Global Work-Life Balance Index for 2025 – a position it has held for the third consecutive year.</w:t>
      </w:r>
      <w:r w:rsidRPr="004A4C0A">
        <w:rPr>
          <w:rFonts w:ascii="Arial" w:hAnsi="Arial" w:cs="Arial"/>
          <w:sz w:val="20"/>
          <w:szCs w:val="20"/>
        </w:rPr>
        <w:t xml:space="preserve"> </w:t>
      </w:r>
      <w:r w:rsidRPr="004A4C0A">
        <w:rPr>
          <w:rStyle w:val="citation-51"/>
          <w:rFonts w:ascii="Arial" w:eastAsiaTheme="majorEastAsia" w:hAnsi="Arial" w:cs="Arial"/>
          <w:sz w:val="20"/>
          <w:szCs w:val="20"/>
        </w:rPr>
        <w:t>This consistent performance underscores a deeply ingrained approach to work that prioritizes employee well-being alongside productivity.</w:t>
      </w:r>
    </w:p>
    <w:p w14:paraId="1495112E" w14:textId="77777777" w:rsidR="00AA34AE" w:rsidRPr="004A4C0A" w:rsidRDefault="00AA34AE" w:rsidP="00EE2017">
      <w:pPr>
        <w:pStyle w:val="Heading3"/>
        <w:jc w:val="both"/>
        <w:rPr>
          <w:rFonts w:ascii="Arial" w:hAnsi="Arial" w:cs="Arial"/>
          <w:color w:val="000000" w:themeColor="text1"/>
          <w:sz w:val="20"/>
          <w:szCs w:val="20"/>
        </w:rPr>
      </w:pPr>
      <w:r w:rsidRPr="004A4C0A">
        <w:rPr>
          <w:rFonts w:ascii="Arial" w:hAnsi="Arial" w:cs="Arial"/>
          <w:color w:val="000000" w:themeColor="text1"/>
          <w:sz w:val="20"/>
          <w:szCs w:val="20"/>
        </w:rPr>
        <w:t>Key factors cited for NZ's success:</w:t>
      </w:r>
    </w:p>
    <w:p w14:paraId="35C0DB24"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Statutory Annual Leave:</w:t>
      </w:r>
      <w:r w:rsidRPr="004A4C0A">
        <w:rPr>
          <w:rFonts w:ascii="Arial" w:hAnsi="Arial" w:cs="Arial"/>
          <w:sz w:val="20"/>
          <w:szCs w:val="20"/>
        </w:rPr>
        <w:t xml:space="preserve"> New Zealand offers a generous statutory annual leave entitlement, typically providing 32 days of annual leave (including public holidays) for full-time employees. This extensive time off allows individuals ample opportunity to rest, recharge, and engage in personal pursuits, significantly reducing the risk of burnout and fostering a healthier mental state.</w:t>
      </w:r>
    </w:p>
    <w:p w14:paraId="42A3CE38"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Public Happiness:</w:t>
      </w:r>
      <w:r w:rsidRPr="004A4C0A">
        <w:rPr>
          <w:rFonts w:ascii="Arial" w:hAnsi="Arial" w:cs="Arial"/>
          <w:sz w:val="20"/>
          <w:szCs w:val="20"/>
        </w:rPr>
        <w:t xml:space="preserve"> </w:t>
      </w:r>
      <w:r w:rsidRPr="004A4C0A">
        <w:rPr>
          <w:rStyle w:val="citation-50"/>
          <w:rFonts w:ascii="Arial" w:hAnsi="Arial" w:cs="Arial"/>
          <w:sz w:val="20"/>
          <w:szCs w:val="20"/>
        </w:rPr>
        <w:t>New Zealand consistently ranks high in global happiness indices.</w:t>
      </w:r>
      <w:r w:rsidRPr="004A4C0A">
        <w:rPr>
          <w:rFonts w:ascii="Arial" w:hAnsi="Arial" w:cs="Arial"/>
          <w:sz w:val="20"/>
          <w:szCs w:val="20"/>
        </w:rPr>
        <w:t xml:space="preserve"> This overarching sense of public well-being contributes to a positive work environment, as individuals are more likely to be content and less stressed outside of work, which naturally spills over into their professional lives. </w:t>
      </w:r>
      <w:r w:rsidRPr="004A4C0A">
        <w:rPr>
          <w:rStyle w:val="citation-49"/>
          <w:rFonts w:ascii="Arial" w:hAnsi="Arial" w:cs="Arial"/>
          <w:sz w:val="20"/>
          <w:szCs w:val="20"/>
        </w:rPr>
        <w:t>Factors contributing to this happiness include a strong social support system, a healthy environment, and a generally relaxed lifestyle.</w:t>
      </w:r>
    </w:p>
    <w:p w14:paraId="212B0187"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Safety:</w:t>
      </w:r>
      <w:r w:rsidRPr="004A4C0A">
        <w:rPr>
          <w:rFonts w:ascii="Arial" w:hAnsi="Arial" w:cs="Arial"/>
          <w:sz w:val="20"/>
          <w:szCs w:val="20"/>
        </w:rPr>
        <w:t xml:space="preserve"> </w:t>
      </w:r>
      <w:r w:rsidRPr="004A4C0A">
        <w:rPr>
          <w:rStyle w:val="citation-48"/>
          <w:rFonts w:ascii="Arial" w:hAnsi="Arial" w:cs="Arial"/>
          <w:sz w:val="20"/>
          <w:szCs w:val="20"/>
        </w:rPr>
        <w:t>The country's high safety and low crime rates contribute to a sense of security and peace of mind for its citizens.</w:t>
      </w:r>
      <w:r w:rsidRPr="004A4C0A">
        <w:rPr>
          <w:rFonts w:ascii="Arial" w:hAnsi="Arial" w:cs="Arial"/>
          <w:sz w:val="20"/>
          <w:szCs w:val="20"/>
        </w:rPr>
        <w:t xml:space="preserve"> When individuals feel safe in their daily lives, they are better able to focus on their work and personal lives without the added burden of constant worry or vigilance. This foundational sense of security is crucial for overall well-being.</w:t>
      </w:r>
    </w:p>
    <w:p w14:paraId="09E660F4"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Minimum Wage:</w:t>
      </w:r>
      <w:r w:rsidRPr="004A4C0A">
        <w:rPr>
          <w:rFonts w:ascii="Arial" w:hAnsi="Arial" w:cs="Arial"/>
          <w:sz w:val="20"/>
          <w:szCs w:val="20"/>
        </w:rPr>
        <w:t xml:space="preserve"> New Zealand boasts one of the highest minimum wages among the countries assessed in the index. A robust minimum wage ensures that even those in entry-level positions can maintain a decent standard of living, reducing financial stress and the need to work excessive hours to make ends meet. This economic security directly supports the ability to maintain a balanced life.</w:t>
      </w:r>
    </w:p>
    <w:p w14:paraId="66221A00"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citation-47"/>
          <w:rFonts w:ascii="Arial" w:hAnsi="Arial" w:cs="Arial"/>
          <w:b/>
          <w:bCs/>
          <w:sz w:val="20"/>
          <w:szCs w:val="20"/>
        </w:rPr>
        <w:t xml:space="preserve">Culture of Respecting Life </w:t>
      </w:r>
      <w:r w:rsidR="002C42DD" w:rsidRPr="004A4C0A">
        <w:rPr>
          <w:rStyle w:val="citation-47"/>
          <w:rFonts w:ascii="Arial" w:hAnsi="Arial" w:cs="Arial"/>
          <w:b/>
          <w:bCs/>
          <w:sz w:val="20"/>
          <w:szCs w:val="20"/>
        </w:rPr>
        <w:t>outside</w:t>
      </w:r>
      <w:r w:rsidRPr="004A4C0A">
        <w:rPr>
          <w:rStyle w:val="citation-47"/>
          <w:rFonts w:ascii="Arial" w:hAnsi="Arial" w:cs="Arial"/>
          <w:b/>
          <w:bCs/>
          <w:sz w:val="20"/>
          <w:szCs w:val="20"/>
        </w:rPr>
        <w:t xml:space="preserve"> Work:</w:t>
      </w:r>
      <w:r w:rsidRPr="004A4C0A">
        <w:rPr>
          <w:rStyle w:val="citation-47"/>
          <w:rFonts w:ascii="Arial" w:hAnsi="Arial" w:cs="Arial"/>
          <w:sz w:val="20"/>
          <w:szCs w:val="20"/>
        </w:rPr>
        <w:t xml:space="preserve"> Perhaps the most pivotal factor is New Zealand's inherent cultural ethos, which deeply values leisure time and personal well-being.</w:t>
      </w:r>
      <w:r w:rsidRPr="004A4C0A">
        <w:rPr>
          <w:rFonts w:ascii="Arial" w:hAnsi="Arial" w:cs="Arial"/>
          <w:sz w:val="20"/>
          <w:szCs w:val="20"/>
        </w:rPr>
        <w:t xml:space="preserve"> The pervasive "work to live" rather than "live to work" mentality encourages employers to respect the boundaries between professional and personal life. </w:t>
      </w:r>
      <w:r w:rsidRPr="004A4C0A">
        <w:rPr>
          <w:rStyle w:val="citation-46"/>
          <w:rFonts w:ascii="Arial" w:hAnsi="Arial" w:cs="Arial"/>
          <w:sz w:val="20"/>
          <w:szCs w:val="20"/>
        </w:rPr>
        <w:t>Flexible work policies, a general aversion to excessive overtime, and a strong emphasis on outdoor activities and community connection are all manifestations of this deeply embedded cultural value.</w:t>
      </w:r>
      <w:r w:rsidRPr="004A4C0A">
        <w:rPr>
          <w:rFonts w:ascii="Arial" w:hAnsi="Arial" w:cs="Arial"/>
          <w:sz w:val="20"/>
          <w:szCs w:val="20"/>
        </w:rPr>
        <w:t xml:space="preserve"> This isn't just about policies; it's about a collective societal understanding that life extends beyond the workplace.</w:t>
      </w:r>
    </w:p>
    <w:p w14:paraId="454C5607" w14:textId="77777777" w:rsidR="00AA34AE" w:rsidRPr="004A4C0A" w:rsidRDefault="00AA34AE" w:rsidP="00EE2017">
      <w:pPr>
        <w:pStyle w:val="Heading3"/>
        <w:jc w:val="both"/>
        <w:rPr>
          <w:rFonts w:ascii="Arial" w:hAnsi="Arial" w:cs="Arial"/>
          <w:color w:val="000000" w:themeColor="text1"/>
          <w:sz w:val="20"/>
          <w:szCs w:val="20"/>
        </w:rPr>
      </w:pPr>
      <w:r w:rsidRPr="004A4C0A">
        <w:rPr>
          <w:rFonts w:ascii="Arial" w:hAnsi="Arial" w:cs="Arial"/>
          <w:color w:val="000000" w:themeColor="text1"/>
          <w:sz w:val="20"/>
          <w:szCs w:val="20"/>
        </w:rPr>
        <w:lastRenderedPageBreak/>
        <w:t xml:space="preserve">How these factors contribute to </w:t>
      </w:r>
      <w:r w:rsidR="0079724F" w:rsidRPr="004A4C0A">
        <w:rPr>
          <w:rFonts w:ascii="Arial" w:hAnsi="Arial" w:cs="Arial"/>
          <w:color w:val="000000" w:themeColor="text1"/>
          <w:sz w:val="20"/>
          <w:szCs w:val="20"/>
        </w:rPr>
        <w:t>healthy</w:t>
      </w:r>
      <w:r w:rsidRPr="004A4C0A">
        <w:rPr>
          <w:rFonts w:ascii="Arial" w:hAnsi="Arial" w:cs="Arial"/>
          <w:color w:val="000000" w:themeColor="text1"/>
          <w:sz w:val="20"/>
          <w:szCs w:val="20"/>
        </w:rPr>
        <w:t xml:space="preserve"> work-life integration:</w:t>
      </w:r>
    </w:p>
    <w:p w14:paraId="1C8D3731"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 xml:space="preserve">These factors interweave to create a synergistic effect on work-life integration. Generous leave policies provide the </w:t>
      </w:r>
      <w:r w:rsidRPr="004A4C0A">
        <w:rPr>
          <w:rStyle w:val="Emphasis"/>
          <w:rFonts w:ascii="Arial" w:hAnsi="Arial" w:cs="Arial"/>
          <w:sz w:val="20"/>
          <w:szCs w:val="20"/>
        </w:rPr>
        <w:t>opportunity</w:t>
      </w:r>
      <w:r w:rsidRPr="004A4C0A">
        <w:rPr>
          <w:rFonts w:ascii="Arial" w:hAnsi="Arial" w:cs="Arial"/>
          <w:sz w:val="20"/>
          <w:szCs w:val="20"/>
        </w:rPr>
        <w:t xml:space="preserve"> for downtime, while a high minimum wage and a safe environment provide the </w:t>
      </w:r>
      <w:r w:rsidRPr="004A4C0A">
        <w:rPr>
          <w:rStyle w:val="Emphasis"/>
          <w:rFonts w:ascii="Arial" w:hAnsi="Arial" w:cs="Arial"/>
          <w:sz w:val="20"/>
          <w:szCs w:val="20"/>
        </w:rPr>
        <w:t>means</w:t>
      </w:r>
      <w:r w:rsidRPr="004A4C0A">
        <w:rPr>
          <w:rFonts w:ascii="Arial" w:hAnsi="Arial" w:cs="Arial"/>
          <w:sz w:val="20"/>
          <w:szCs w:val="20"/>
        </w:rPr>
        <w:t xml:space="preserve"> and </w:t>
      </w:r>
      <w:r w:rsidRPr="004A4C0A">
        <w:rPr>
          <w:rStyle w:val="Emphasis"/>
          <w:rFonts w:ascii="Arial" w:hAnsi="Arial" w:cs="Arial"/>
          <w:sz w:val="20"/>
          <w:szCs w:val="20"/>
        </w:rPr>
        <w:t>peace of mind</w:t>
      </w:r>
      <w:r w:rsidRPr="004A4C0A">
        <w:rPr>
          <w:rFonts w:ascii="Arial" w:hAnsi="Arial" w:cs="Arial"/>
          <w:sz w:val="20"/>
          <w:szCs w:val="20"/>
        </w:rPr>
        <w:t xml:space="preserve"> to truly utilize that time. The underlying culture reinforces these provisions, encouraging both employers and employees to embrace and protect life outside of work. This holistic approach ensures that individuals are not just physically present but also mentally and emotionally available for their personal lives, leading to higher job satisfaction, reduced stress, and ultimately, greater productivity when at work.</w:t>
      </w:r>
    </w:p>
    <w:p w14:paraId="708B14CF" w14:textId="77777777" w:rsidR="00AA34AE" w:rsidRPr="004A4C0A" w:rsidRDefault="004A4C0A" w:rsidP="004A4C0A">
      <w:pPr>
        <w:pStyle w:val="Heading2"/>
        <w:rPr>
          <w:rFonts w:ascii="Arial" w:hAnsi="Arial" w:cs="Arial"/>
          <w:sz w:val="22"/>
          <w:szCs w:val="22"/>
        </w:rPr>
      </w:pPr>
      <w:r w:rsidRPr="004A4C0A">
        <w:rPr>
          <w:rFonts w:ascii="Arial" w:hAnsi="Arial" w:cs="Arial"/>
          <w:sz w:val="22"/>
          <w:szCs w:val="22"/>
        </w:rPr>
        <w:t>5.2 India’s</w:t>
      </w:r>
      <w:r w:rsidR="00AA34AE" w:rsidRPr="004A4C0A">
        <w:rPr>
          <w:rFonts w:ascii="Arial" w:hAnsi="Arial" w:cs="Arial"/>
          <w:sz w:val="22"/>
          <w:szCs w:val="22"/>
        </w:rPr>
        <w:t xml:space="preserve"> Position: A Reality Check</w:t>
      </w:r>
    </w:p>
    <w:p w14:paraId="22AA4A61" w14:textId="77777777" w:rsidR="00615B85" w:rsidRPr="00D32DE6" w:rsidRDefault="00615B85" w:rsidP="00D32DE6">
      <w:pPr>
        <w:jc w:val="both"/>
        <w:rPr>
          <w:rFonts w:ascii="Arial" w:eastAsia="Times New Roman" w:hAnsi="Arial" w:cs="Arial"/>
          <w:sz w:val="20"/>
          <w:szCs w:val="20"/>
          <w:lang w:eastAsia="en-IN"/>
        </w:rPr>
      </w:pPr>
      <w:r w:rsidRPr="00D32DE6">
        <w:rPr>
          <w:rFonts w:ascii="Arial" w:eastAsia="Times New Roman" w:hAnsi="Arial" w:cs="Arial"/>
          <w:sz w:val="20"/>
          <w:szCs w:val="20"/>
          <w:lang w:eastAsia="en-IN"/>
        </w:rPr>
        <w:t xml:space="preserve">In terms of work-life balance, India stands out from the global leaders. </w:t>
      </w:r>
      <w:r w:rsidR="00386A16" w:rsidRPr="00D32DE6">
        <w:rPr>
          <w:rFonts w:ascii="Arial" w:eastAsia="Times New Roman" w:hAnsi="Arial" w:cs="Arial"/>
          <w:sz w:val="20"/>
          <w:szCs w:val="20"/>
          <w:lang w:eastAsia="en-IN"/>
        </w:rPr>
        <w:t xml:space="preserve">According to Remote's Global Work-Life Balance Index 2025, India ranks 42nd out of 60 countries, </w:t>
      </w:r>
      <w:r w:rsidR="00EF543B" w:rsidRPr="00D32DE6">
        <w:rPr>
          <w:rFonts w:ascii="Arial" w:eastAsia="Times New Roman" w:hAnsi="Arial" w:cs="Arial"/>
          <w:sz w:val="20"/>
          <w:szCs w:val="20"/>
          <w:lang w:eastAsia="en-IN"/>
        </w:rPr>
        <w:t>showing</w:t>
      </w:r>
      <w:r w:rsidR="00386A16" w:rsidRPr="00D32DE6">
        <w:rPr>
          <w:rFonts w:ascii="Arial" w:eastAsia="Times New Roman" w:hAnsi="Arial" w:cs="Arial"/>
          <w:sz w:val="20"/>
          <w:szCs w:val="20"/>
          <w:lang w:eastAsia="en-IN"/>
        </w:rPr>
        <w:t xml:space="preserve"> a significant disparity in the quality of work-life integration for its workers. This </w:t>
      </w:r>
      <w:r w:rsidR="00EF543B" w:rsidRPr="00D32DE6">
        <w:rPr>
          <w:rFonts w:ascii="Arial" w:eastAsia="Times New Roman" w:hAnsi="Arial" w:cs="Arial"/>
          <w:sz w:val="20"/>
          <w:szCs w:val="20"/>
          <w:lang w:eastAsia="en-IN"/>
        </w:rPr>
        <w:t>poorer</w:t>
      </w:r>
      <w:r w:rsidR="00386A16" w:rsidRPr="00D32DE6">
        <w:rPr>
          <w:rFonts w:ascii="Arial" w:eastAsia="Times New Roman" w:hAnsi="Arial" w:cs="Arial"/>
          <w:sz w:val="20"/>
          <w:szCs w:val="20"/>
          <w:lang w:eastAsia="en-IN"/>
        </w:rPr>
        <w:t xml:space="preserve"> ranking is the </w:t>
      </w:r>
      <w:r w:rsidR="00EF543B" w:rsidRPr="00D32DE6">
        <w:rPr>
          <w:rFonts w:ascii="Arial" w:eastAsia="Times New Roman" w:hAnsi="Arial" w:cs="Arial"/>
          <w:sz w:val="20"/>
          <w:szCs w:val="20"/>
          <w:lang w:eastAsia="en-IN"/>
        </w:rPr>
        <w:t>outcome</w:t>
      </w:r>
      <w:r w:rsidR="00386A16" w:rsidRPr="00D32DE6">
        <w:rPr>
          <w:rFonts w:ascii="Arial" w:eastAsia="Times New Roman" w:hAnsi="Arial" w:cs="Arial"/>
          <w:sz w:val="20"/>
          <w:szCs w:val="20"/>
          <w:lang w:eastAsia="en-IN"/>
        </w:rPr>
        <w:t xml:space="preserve"> of a combination of </w:t>
      </w:r>
      <w:r w:rsidR="00EF543B" w:rsidRPr="00D32DE6">
        <w:rPr>
          <w:rFonts w:ascii="Arial" w:eastAsia="Times New Roman" w:hAnsi="Arial" w:cs="Arial"/>
          <w:sz w:val="20"/>
          <w:szCs w:val="20"/>
          <w:lang w:eastAsia="en-IN"/>
        </w:rPr>
        <w:t>extremely</w:t>
      </w:r>
      <w:r w:rsidR="00386A16" w:rsidRPr="00D32DE6">
        <w:rPr>
          <w:rFonts w:ascii="Arial" w:eastAsia="Times New Roman" w:hAnsi="Arial" w:cs="Arial"/>
          <w:sz w:val="20"/>
          <w:szCs w:val="20"/>
          <w:lang w:eastAsia="en-IN"/>
        </w:rPr>
        <w:t xml:space="preserve"> ingrained cultural, economic, and structural </w:t>
      </w:r>
      <w:r w:rsidR="00EF543B" w:rsidRPr="00D32DE6">
        <w:rPr>
          <w:rFonts w:ascii="Arial" w:eastAsia="Times New Roman" w:hAnsi="Arial" w:cs="Arial"/>
          <w:sz w:val="20"/>
          <w:szCs w:val="20"/>
          <w:lang w:eastAsia="en-IN"/>
        </w:rPr>
        <w:t>problems</w:t>
      </w:r>
      <w:r w:rsidR="00386A16" w:rsidRPr="00D32DE6">
        <w:rPr>
          <w:rFonts w:ascii="Arial" w:eastAsia="Times New Roman" w:hAnsi="Arial" w:cs="Arial"/>
          <w:sz w:val="20"/>
          <w:szCs w:val="20"/>
          <w:lang w:eastAsia="en-IN"/>
        </w:rPr>
        <w:t>.</w:t>
      </w:r>
    </w:p>
    <w:p w14:paraId="79F42468" w14:textId="77777777" w:rsidR="00AA34AE" w:rsidRPr="004A4C0A" w:rsidRDefault="00604CA0" w:rsidP="00EE2017">
      <w:pPr>
        <w:pStyle w:val="Heading3"/>
        <w:jc w:val="both"/>
        <w:rPr>
          <w:rFonts w:ascii="Arial" w:hAnsi="Arial" w:cs="Arial"/>
          <w:color w:val="000000" w:themeColor="text1"/>
          <w:sz w:val="20"/>
          <w:szCs w:val="20"/>
        </w:rPr>
      </w:pPr>
      <w:r w:rsidRPr="004A4C0A">
        <w:rPr>
          <w:rFonts w:ascii="Arial" w:hAnsi="Arial" w:cs="Arial"/>
          <w:color w:val="000000" w:themeColor="text1"/>
          <w:sz w:val="20"/>
          <w:szCs w:val="20"/>
        </w:rPr>
        <w:t>Primary</w:t>
      </w:r>
      <w:r w:rsidR="00AA34AE" w:rsidRPr="004A4C0A">
        <w:rPr>
          <w:rFonts w:ascii="Arial" w:hAnsi="Arial" w:cs="Arial"/>
          <w:color w:val="000000" w:themeColor="text1"/>
          <w:sz w:val="20"/>
          <w:szCs w:val="20"/>
        </w:rPr>
        <w:t xml:space="preserve"> Factors for India's Lower Ranking:</w:t>
      </w:r>
    </w:p>
    <w:p w14:paraId="26259A53"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Long Average Working Hours</w:t>
      </w:r>
      <w:r w:rsidR="00615B85">
        <w:rPr>
          <w:rStyle w:val="Strong"/>
          <w:rFonts w:ascii="Arial" w:hAnsi="Arial" w:cs="Arial"/>
          <w:sz w:val="20"/>
          <w:szCs w:val="20"/>
        </w:rPr>
        <w:t xml:space="preserve">: </w:t>
      </w:r>
      <w:r w:rsidR="00604CA0" w:rsidRPr="00615B85">
        <w:rPr>
          <w:rFonts w:ascii="Arial" w:eastAsia="Times New Roman" w:hAnsi="Arial" w:cs="Arial"/>
          <w:sz w:val="20"/>
          <w:szCs w:val="20"/>
          <w:lang w:eastAsia="en-IN"/>
        </w:rPr>
        <w:t>Workforces</w:t>
      </w:r>
      <w:r w:rsidR="00615B85" w:rsidRPr="00615B85">
        <w:rPr>
          <w:rFonts w:ascii="Arial" w:eastAsia="Times New Roman" w:hAnsi="Arial" w:cs="Arial"/>
          <w:sz w:val="20"/>
          <w:szCs w:val="20"/>
          <w:lang w:eastAsia="en-IN"/>
        </w:rPr>
        <w:t xml:space="preserve"> in India are </w:t>
      </w:r>
      <w:r w:rsidR="00604CA0" w:rsidRPr="00615B85">
        <w:rPr>
          <w:rFonts w:ascii="Arial" w:eastAsia="Times New Roman" w:hAnsi="Arial" w:cs="Arial"/>
          <w:sz w:val="20"/>
          <w:szCs w:val="20"/>
          <w:lang w:eastAsia="en-IN"/>
        </w:rPr>
        <w:t>recognized</w:t>
      </w:r>
      <w:r w:rsidR="00615B85" w:rsidRPr="00615B85">
        <w:rPr>
          <w:rFonts w:ascii="Arial" w:eastAsia="Times New Roman" w:hAnsi="Arial" w:cs="Arial"/>
          <w:sz w:val="20"/>
          <w:szCs w:val="20"/>
          <w:lang w:eastAsia="en-IN"/>
        </w:rPr>
        <w:t xml:space="preserve"> for putting in some of the </w:t>
      </w:r>
      <w:r w:rsidR="00604CA0" w:rsidRPr="00615B85">
        <w:rPr>
          <w:rFonts w:ascii="Arial" w:eastAsia="Times New Roman" w:hAnsi="Arial" w:cs="Arial"/>
          <w:sz w:val="20"/>
          <w:szCs w:val="20"/>
          <w:lang w:eastAsia="en-IN"/>
        </w:rPr>
        <w:t>lengthiest</w:t>
      </w:r>
      <w:r w:rsidR="00615B85" w:rsidRPr="00615B85">
        <w:rPr>
          <w:rFonts w:ascii="Arial" w:eastAsia="Times New Roman" w:hAnsi="Arial" w:cs="Arial"/>
          <w:sz w:val="20"/>
          <w:szCs w:val="20"/>
          <w:lang w:eastAsia="en-IN"/>
        </w:rPr>
        <w:t xml:space="preserve"> hours anywhere in the world. According to data from the International Labour Organization (ILO), Indian employees work an average of 46.7 hours per week, with 51% of the workforce working 49 or more hours. This ranks India 13th among the world's most overworked </w:t>
      </w:r>
      <w:r w:rsidR="00604CA0" w:rsidRPr="00615B85">
        <w:rPr>
          <w:rFonts w:ascii="Arial" w:eastAsia="Times New Roman" w:hAnsi="Arial" w:cs="Arial"/>
          <w:sz w:val="20"/>
          <w:szCs w:val="20"/>
          <w:lang w:eastAsia="en-IN"/>
        </w:rPr>
        <w:t>nations</w:t>
      </w:r>
      <w:r w:rsidR="00615B85" w:rsidRPr="00615B85">
        <w:rPr>
          <w:rFonts w:ascii="Arial" w:eastAsia="Times New Roman" w:hAnsi="Arial" w:cs="Arial"/>
          <w:sz w:val="20"/>
          <w:szCs w:val="20"/>
          <w:lang w:eastAsia="en-IN"/>
        </w:rPr>
        <w:t xml:space="preserve">. Such </w:t>
      </w:r>
      <w:r w:rsidR="00604CA0" w:rsidRPr="00615B85">
        <w:rPr>
          <w:rFonts w:ascii="Arial" w:eastAsia="Times New Roman" w:hAnsi="Arial" w:cs="Arial"/>
          <w:sz w:val="20"/>
          <w:szCs w:val="20"/>
          <w:lang w:eastAsia="en-IN"/>
        </w:rPr>
        <w:t>extended</w:t>
      </w:r>
      <w:r w:rsidR="00615B85" w:rsidRPr="00615B85">
        <w:rPr>
          <w:rFonts w:ascii="Arial" w:eastAsia="Times New Roman" w:hAnsi="Arial" w:cs="Arial"/>
          <w:sz w:val="20"/>
          <w:szCs w:val="20"/>
          <w:lang w:eastAsia="en-IN"/>
        </w:rPr>
        <w:t xml:space="preserve"> workdays offer little time for </w:t>
      </w:r>
      <w:r w:rsidR="00604CA0" w:rsidRPr="00615B85">
        <w:rPr>
          <w:rFonts w:ascii="Arial" w:eastAsia="Times New Roman" w:hAnsi="Arial" w:cs="Arial"/>
          <w:sz w:val="20"/>
          <w:szCs w:val="20"/>
          <w:lang w:eastAsia="en-IN"/>
        </w:rPr>
        <w:t>individual</w:t>
      </w:r>
      <w:r w:rsidR="00615B85" w:rsidRPr="00615B85">
        <w:rPr>
          <w:rFonts w:ascii="Arial" w:eastAsia="Times New Roman" w:hAnsi="Arial" w:cs="Arial"/>
          <w:sz w:val="20"/>
          <w:szCs w:val="20"/>
          <w:lang w:eastAsia="en-IN"/>
        </w:rPr>
        <w:t xml:space="preserve"> activities, family time, or rest, affecting work-life balance.</w:t>
      </w:r>
    </w:p>
    <w:p w14:paraId="0B9E3567"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Culture of "Presenteeism":</w:t>
      </w:r>
      <w:r w:rsidRPr="00615B85">
        <w:rPr>
          <w:rFonts w:ascii="Arial" w:hAnsi="Arial" w:cs="Arial"/>
          <w:sz w:val="20"/>
          <w:szCs w:val="20"/>
        </w:rPr>
        <w:t xml:space="preserve"> A prevalent cultural belief in many Indian workplaces is that physical presence for long hours is synonymous with dedication and productivity, often irrespective of actual output. This "presenteeism" fosters an environment where employees feel compelled to stay late, even if their work is complete, to demonstrate commitment to their superiors. This leads to inefficient use of time and contributes to burnout.</w:t>
      </w:r>
    </w:p>
    <w:p w14:paraId="4F735C53"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Limited Access to Flexible Work Arrangements:</w:t>
      </w:r>
      <w:r w:rsidRPr="00615B85">
        <w:rPr>
          <w:rFonts w:ascii="Arial" w:hAnsi="Arial" w:cs="Arial"/>
          <w:sz w:val="20"/>
          <w:szCs w:val="20"/>
        </w:rPr>
        <w:t xml:space="preserve"> While the COVID-19 pandemic did accelerate the adoption of remote and hybrid work models in some sectors, widespread and equitable access to flexible work arrangements remains a challenge. Many traditional industries and smaller enterprises are yet to fully embrace flexible hours or work-from-home options, forcing employees to adhere to rigid schedules. Despite a recent ADP report showing 44% of Indian employees engaged in a fully flexible work model, a large segment of the workforce still lacks this crucial flexibility.</w:t>
      </w:r>
    </w:p>
    <w:p w14:paraId="17A9C6EE"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Wage Concerns:</w:t>
      </w:r>
      <w:r w:rsidRPr="00615B85">
        <w:rPr>
          <w:rFonts w:ascii="Arial" w:hAnsi="Arial" w:cs="Arial"/>
          <w:sz w:val="20"/>
          <w:szCs w:val="20"/>
        </w:rPr>
        <w:t xml:space="preserve"> India's minimum wage structure is not uniform across the country, varying by state, skill level, and industry. In many cases, minimum wages may not be sufficient to cover the rising cost of living, especially in urban </w:t>
      </w:r>
      <w:r w:rsidR="00B6558E" w:rsidRPr="00615B85">
        <w:rPr>
          <w:rFonts w:ascii="Arial" w:hAnsi="Arial" w:cs="Arial"/>
          <w:sz w:val="20"/>
          <w:szCs w:val="20"/>
        </w:rPr>
        <w:t>centres</w:t>
      </w:r>
      <w:r w:rsidRPr="00615B85">
        <w:rPr>
          <w:rFonts w:ascii="Arial" w:hAnsi="Arial" w:cs="Arial"/>
          <w:sz w:val="20"/>
          <w:szCs w:val="20"/>
        </w:rPr>
        <w:t>. This often compels individuals to work longer hours, take on additional jobs, or compromise on leisure time to achieve financial stability, further eroding work-life balance.</w:t>
      </w:r>
    </w:p>
    <w:p w14:paraId="674145B7" w14:textId="77777777" w:rsidR="00C929BE" w:rsidRPr="00615B85" w:rsidRDefault="00AA34AE" w:rsidP="00615B85">
      <w:pPr>
        <w:pStyle w:val="ListParagraph"/>
        <w:numPr>
          <w:ilvl w:val="0"/>
          <w:numId w:val="19"/>
        </w:numPr>
        <w:jc w:val="both"/>
        <w:rPr>
          <w:rStyle w:val="Strong"/>
          <w:rFonts w:ascii="Times New Roman" w:eastAsia="Times New Roman" w:hAnsi="Times New Roman" w:cs="Times New Roman"/>
          <w:b w:val="0"/>
          <w:bCs w:val="0"/>
          <w:sz w:val="24"/>
          <w:szCs w:val="24"/>
          <w:lang w:eastAsia="en-IN"/>
        </w:rPr>
      </w:pPr>
      <w:r w:rsidRPr="00615B85">
        <w:rPr>
          <w:rStyle w:val="Strong"/>
          <w:rFonts w:ascii="Arial" w:hAnsi="Arial" w:cs="Arial"/>
          <w:sz w:val="20"/>
          <w:szCs w:val="20"/>
        </w:rPr>
        <w:t>Commute Times:</w:t>
      </w:r>
      <w:r w:rsidRPr="00615B85">
        <w:rPr>
          <w:rFonts w:ascii="Arial" w:hAnsi="Arial" w:cs="Arial"/>
          <w:sz w:val="20"/>
          <w:szCs w:val="20"/>
        </w:rPr>
        <w:t xml:space="preserve"> Particularly in India's densely populated metropolitan areas, notoriously long and congested commute times significantly eat into personal time. Cities like Bengaluru and Pune were among the top 10 most congested cities globally in 2023, with commuters spending an average of 28 minutes and 27 minutes respectively for a 10km ride. This daily grind adds hours to an already long workday, leaving individuals exhausted and with little energy for activities outside of work.</w:t>
      </w:r>
    </w:p>
    <w:tbl>
      <w:tblPr>
        <w:tblStyle w:val="LightShading-Accent1"/>
        <w:tblW w:w="9781" w:type="dxa"/>
        <w:tblLook w:val="04A0" w:firstRow="1" w:lastRow="0" w:firstColumn="1" w:lastColumn="0" w:noHBand="0" w:noVBand="1"/>
      </w:tblPr>
      <w:tblGrid>
        <w:gridCol w:w="4167"/>
        <w:gridCol w:w="2498"/>
        <w:gridCol w:w="222"/>
        <w:gridCol w:w="2672"/>
        <w:gridCol w:w="222"/>
      </w:tblGrid>
      <w:tr w:rsidR="00C929BE" w:rsidRPr="00D32DE6" w14:paraId="1ADC25DE" w14:textId="77777777" w:rsidTr="006837B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0" w:type="auto"/>
            <w:hideMark/>
          </w:tcPr>
          <w:p w14:paraId="4E1C7298"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Metric</w:t>
            </w:r>
          </w:p>
        </w:tc>
        <w:tc>
          <w:tcPr>
            <w:tcW w:w="0" w:type="auto"/>
            <w:hideMark/>
          </w:tcPr>
          <w:p w14:paraId="34650763"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New Zealand (NZ)</w:t>
            </w:r>
          </w:p>
        </w:tc>
        <w:tc>
          <w:tcPr>
            <w:tcW w:w="0" w:type="auto"/>
            <w:hideMark/>
          </w:tcPr>
          <w:p w14:paraId="22D93676"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020B0A03"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India</w:t>
            </w:r>
          </w:p>
        </w:tc>
        <w:tc>
          <w:tcPr>
            <w:tcW w:w="0" w:type="auto"/>
            <w:hideMark/>
          </w:tcPr>
          <w:p w14:paraId="7C8BD0F4"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27B086E0" w14:textId="77777777" w:rsidTr="006837B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0AA57E8F"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Remote's Global Life-Work Index 2025 Ranking</w:t>
            </w:r>
          </w:p>
        </w:tc>
        <w:tc>
          <w:tcPr>
            <w:tcW w:w="0" w:type="auto"/>
            <w:hideMark/>
          </w:tcPr>
          <w:p w14:paraId="09F4DD50"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1</w:t>
            </w:r>
          </w:p>
        </w:tc>
        <w:tc>
          <w:tcPr>
            <w:tcW w:w="0" w:type="auto"/>
            <w:hideMark/>
          </w:tcPr>
          <w:p w14:paraId="11DB03BB"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1A2AE338"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42</w:t>
            </w:r>
          </w:p>
        </w:tc>
        <w:tc>
          <w:tcPr>
            <w:tcW w:w="0" w:type="auto"/>
            <w:hideMark/>
          </w:tcPr>
          <w:p w14:paraId="7A5B9D5A"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1166BDB8" w14:textId="77777777" w:rsidTr="006837BC">
        <w:trPr>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3A32F88C"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lastRenderedPageBreak/>
              <w:t>Remote's Global Life-Work Index 2025 Score</w:t>
            </w:r>
          </w:p>
        </w:tc>
        <w:tc>
          <w:tcPr>
            <w:tcW w:w="0" w:type="auto"/>
            <w:hideMark/>
          </w:tcPr>
          <w:p w14:paraId="5075DD0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90.00</w:t>
            </w:r>
          </w:p>
        </w:tc>
        <w:tc>
          <w:tcPr>
            <w:tcW w:w="0" w:type="auto"/>
            <w:hideMark/>
          </w:tcPr>
          <w:p w14:paraId="54AD9BB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233C1945"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45.81</w:t>
            </w:r>
          </w:p>
        </w:tc>
        <w:tc>
          <w:tcPr>
            <w:tcW w:w="0" w:type="auto"/>
            <w:hideMark/>
          </w:tcPr>
          <w:p w14:paraId="53A238B8"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395208DD" w14:textId="77777777" w:rsidTr="006837B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0" w:type="auto"/>
            <w:hideMark/>
          </w:tcPr>
          <w:p w14:paraId="2D88EB46"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Statutory Annual Leave (Days)</w:t>
            </w:r>
          </w:p>
        </w:tc>
        <w:tc>
          <w:tcPr>
            <w:tcW w:w="0" w:type="auto"/>
            <w:hideMark/>
          </w:tcPr>
          <w:p w14:paraId="78B6B571"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32</w:t>
            </w:r>
          </w:p>
        </w:tc>
        <w:tc>
          <w:tcPr>
            <w:tcW w:w="0" w:type="auto"/>
            <w:hideMark/>
          </w:tcPr>
          <w:p w14:paraId="145BA82A"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1B4F0D54"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35</w:t>
            </w:r>
          </w:p>
        </w:tc>
        <w:tc>
          <w:tcPr>
            <w:tcW w:w="0" w:type="auto"/>
            <w:hideMark/>
          </w:tcPr>
          <w:p w14:paraId="42BF2097"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43B79EDE" w14:textId="77777777" w:rsidTr="006837BC">
        <w:trPr>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1B2ACF1E"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Average Working Hours per Week (ILO data)</w:t>
            </w:r>
          </w:p>
        </w:tc>
        <w:tc>
          <w:tcPr>
            <w:tcW w:w="0" w:type="auto"/>
            <w:hideMark/>
          </w:tcPr>
          <w:p w14:paraId="54587AA7"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37</w:t>
            </w:r>
          </w:p>
        </w:tc>
        <w:tc>
          <w:tcPr>
            <w:tcW w:w="0" w:type="auto"/>
            <w:hideMark/>
          </w:tcPr>
          <w:p w14:paraId="616640D1"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2AD17E33"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46.7</w:t>
            </w:r>
          </w:p>
        </w:tc>
        <w:tc>
          <w:tcPr>
            <w:tcW w:w="0" w:type="auto"/>
            <w:hideMark/>
          </w:tcPr>
          <w:p w14:paraId="41E33010"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1CA8770D" w14:textId="77777777" w:rsidTr="006837B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7656884E"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Minimum Wage (USD/hour)</w:t>
            </w:r>
          </w:p>
        </w:tc>
        <w:tc>
          <w:tcPr>
            <w:tcW w:w="0" w:type="auto"/>
            <w:hideMark/>
          </w:tcPr>
          <w:p w14:paraId="70B81A7C"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14.00 (High)</w:t>
            </w:r>
          </w:p>
        </w:tc>
        <w:tc>
          <w:tcPr>
            <w:tcW w:w="0" w:type="auto"/>
            <w:hideMark/>
          </w:tcPr>
          <w:p w14:paraId="61DCF484"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749D5453" w14:textId="77777777" w:rsidR="00C929BE" w:rsidRPr="00D32DE6" w:rsidRDefault="00CB686F"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 xml:space="preserve">Varies (Low, e.g., </w:t>
            </w:r>
            <w:r w:rsidR="00C929BE" w:rsidRPr="00D32DE6">
              <w:rPr>
                <w:rFonts w:ascii="Arial" w:eastAsia="Times New Roman" w:hAnsi="Arial" w:cs="Arial"/>
                <w:sz w:val="20"/>
                <w:szCs w:val="20"/>
                <w:lang w:eastAsia="en-IN"/>
              </w:rPr>
              <w:t>1.50 - 3.00)</w:t>
            </w:r>
          </w:p>
        </w:tc>
        <w:tc>
          <w:tcPr>
            <w:tcW w:w="0" w:type="auto"/>
            <w:hideMark/>
          </w:tcPr>
          <w:p w14:paraId="52B8F554"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46D015DF" w14:textId="77777777" w:rsidTr="006837BC">
        <w:trPr>
          <w:trHeight w:val="402"/>
        </w:trPr>
        <w:tc>
          <w:tcPr>
            <w:cnfStyle w:val="001000000000" w:firstRow="0" w:lastRow="0" w:firstColumn="1" w:lastColumn="0" w:oddVBand="0" w:evenVBand="0" w:oddHBand="0" w:evenHBand="0" w:firstRowFirstColumn="0" w:firstRowLastColumn="0" w:lastRowFirstColumn="0" w:lastRowLastColumn="0"/>
            <w:tcW w:w="0" w:type="auto"/>
            <w:hideMark/>
          </w:tcPr>
          <w:p w14:paraId="05EBF7E8"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Public Happiness Score (out of 10)</w:t>
            </w:r>
          </w:p>
        </w:tc>
        <w:tc>
          <w:tcPr>
            <w:tcW w:w="0" w:type="auto"/>
            <w:hideMark/>
          </w:tcPr>
          <w:p w14:paraId="48922C03"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7.3</w:t>
            </w:r>
          </w:p>
        </w:tc>
        <w:tc>
          <w:tcPr>
            <w:tcW w:w="0" w:type="auto"/>
            <w:hideMark/>
          </w:tcPr>
          <w:p w14:paraId="2AAF59C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24146709"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4.0</w:t>
            </w:r>
          </w:p>
        </w:tc>
        <w:tc>
          <w:tcPr>
            <w:tcW w:w="0" w:type="auto"/>
            <w:hideMark/>
          </w:tcPr>
          <w:p w14:paraId="3DC19724"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6FEDD7CC" w14:textId="77777777" w:rsidTr="006837B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37E3E507"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LGBTQ+ Inclusivity Score (out of 100)</w:t>
            </w:r>
          </w:p>
        </w:tc>
        <w:tc>
          <w:tcPr>
            <w:tcW w:w="0" w:type="auto"/>
            <w:hideMark/>
          </w:tcPr>
          <w:p w14:paraId="3CD60F4A"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85</w:t>
            </w:r>
          </w:p>
        </w:tc>
        <w:tc>
          <w:tcPr>
            <w:tcW w:w="0" w:type="auto"/>
            <w:hideMark/>
          </w:tcPr>
          <w:p w14:paraId="7B156A3D"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7F9996A0"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50</w:t>
            </w:r>
          </w:p>
        </w:tc>
        <w:tc>
          <w:tcPr>
            <w:tcW w:w="0" w:type="auto"/>
            <w:hideMark/>
          </w:tcPr>
          <w:p w14:paraId="42346AB1"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354FC872" w14:textId="77777777" w:rsidTr="006837BC">
        <w:trPr>
          <w:trHeight w:val="820"/>
        </w:trPr>
        <w:tc>
          <w:tcPr>
            <w:cnfStyle w:val="001000000000" w:firstRow="0" w:lastRow="0" w:firstColumn="1" w:lastColumn="0" w:oddVBand="0" w:evenVBand="0" w:oddHBand="0" w:evenHBand="0" w:firstRowFirstColumn="0" w:firstRowLastColumn="0" w:lastRowFirstColumn="0" w:lastRowLastColumn="0"/>
            <w:tcW w:w="0" w:type="auto"/>
            <w:hideMark/>
          </w:tcPr>
          <w:p w14:paraId="127CA29A"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Public Safety Score (Global Peace Index)</w:t>
            </w:r>
          </w:p>
        </w:tc>
        <w:tc>
          <w:tcPr>
            <w:tcW w:w="0" w:type="auto"/>
            <w:hideMark/>
          </w:tcPr>
          <w:p w14:paraId="52769A3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Very High (Low Index Score)</w:t>
            </w:r>
          </w:p>
        </w:tc>
        <w:tc>
          <w:tcPr>
            <w:tcW w:w="0" w:type="auto"/>
            <w:hideMark/>
          </w:tcPr>
          <w:p w14:paraId="2B078A53"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5B52512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Moderate (Higher Index Score)</w:t>
            </w:r>
          </w:p>
        </w:tc>
        <w:tc>
          <w:tcPr>
            <w:tcW w:w="0" w:type="auto"/>
            <w:hideMark/>
          </w:tcPr>
          <w:p w14:paraId="0000AF40"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bl>
    <w:p w14:paraId="50C99EF9" w14:textId="77777777" w:rsidR="00C929BE" w:rsidRPr="00D32DE6" w:rsidRDefault="006837BC" w:rsidP="00D32DE6">
      <w:pPr>
        <w:spacing w:before="100" w:beforeAutospacing="1" w:after="100" w:afterAutospacing="1" w:line="240" w:lineRule="auto"/>
        <w:jc w:val="center"/>
        <w:rPr>
          <w:rFonts w:ascii="Arial" w:hAnsi="Arial" w:cs="Arial"/>
          <w:sz w:val="20"/>
          <w:szCs w:val="20"/>
        </w:rPr>
      </w:pPr>
      <w:r w:rsidRPr="00D32DE6">
        <w:rPr>
          <w:rFonts w:ascii="Arial" w:hAnsi="Arial" w:cs="Arial"/>
          <w:sz w:val="20"/>
          <w:szCs w:val="20"/>
        </w:rPr>
        <w:t>Table 1: Comparative Work-Life Balance Metrics (2025)</w:t>
      </w:r>
    </w:p>
    <w:p w14:paraId="61E48AC0" w14:textId="77777777" w:rsidR="00AA34AE" w:rsidRPr="004A4C0A" w:rsidRDefault="004A4C0A" w:rsidP="00EE2017">
      <w:pPr>
        <w:pStyle w:val="Heading3"/>
        <w:jc w:val="both"/>
        <w:rPr>
          <w:rFonts w:ascii="Arial" w:hAnsi="Arial" w:cs="Arial"/>
          <w:color w:val="000000" w:themeColor="text1"/>
        </w:rPr>
      </w:pPr>
      <w:r w:rsidRPr="004A4C0A">
        <w:rPr>
          <w:rFonts w:ascii="Arial" w:hAnsi="Arial" w:cs="Arial"/>
          <w:color w:val="000000" w:themeColor="text1"/>
        </w:rPr>
        <w:t xml:space="preserve">5.3 </w:t>
      </w:r>
      <w:r w:rsidR="00AA34AE" w:rsidRPr="004A4C0A">
        <w:rPr>
          <w:rFonts w:ascii="Arial" w:hAnsi="Arial" w:cs="Arial"/>
          <w:color w:val="000000" w:themeColor="text1"/>
        </w:rPr>
        <w:t>Emp</w:t>
      </w:r>
      <w:r w:rsidR="00D678E3" w:rsidRPr="004A4C0A">
        <w:rPr>
          <w:rFonts w:ascii="Arial" w:hAnsi="Arial" w:cs="Arial"/>
          <w:color w:val="000000" w:themeColor="text1"/>
        </w:rPr>
        <w:t xml:space="preserve">loyee </w:t>
      </w:r>
      <w:r w:rsidR="00FA4CEB" w:rsidRPr="004A4C0A">
        <w:rPr>
          <w:rFonts w:ascii="Arial" w:hAnsi="Arial" w:cs="Arial"/>
          <w:color w:val="000000" w:themeColor="text1"/>
        </w:rPr>
        <w:t>Perspective:</w:t>
      </w:r>
    </w:p>
    <w:p w14:paraId="17ABCEDB"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 xml:space="preserve">Despite these challenging conditions, there is a clear and growing shift in priorities among Indian employees. Recent surveys, such as </w:t>
      </w:r>
      <w:r w:rsidRPr="004A4C0A">
        <w:rPr>
          <w:rStyle w:val="Strong"/>
          <w:rFonts w:ascii="Arial" w:hAnsi="Arial" w:cs="Arial"/>
          <w:sz w:val="20"/>
          <w:szCs w:val="20"/>
        </w:rPr>
        <w:t>Indeed's Future Career Resolution survey (conducted between December 2024 and January 2025)</w:t>
      </w:r>
      <w:r w:rsidRPr="004A4C0A">
        <w:rPr>
          <w:rFonts w:ascii="Arial" w:hAnsi="Arial" w:cs="Arial"/>
          <w:sz w:val="20"/>
          <w:szCs w:val="20"/>
        </w:rPr>
        <w:t xml:space="preserve">, reveal that Indian workers are increasingly prioritizing </w:t>
      </w:r>
      <w:r w:rsidRPr="004A4C0A">
        <w:rPr>
          <w:rStyle w:val="Strong"/>
          <w:rFonts w:ascii="Arial" w:hAnsi="Arial" w:cs="Arial"/>
          <w:sz w:val="20"/>
          <w:szCs w:val="20"/>
        </w:rPr>
        <w:t>family time over career advancement</w:t>
      </w:r>
      <w:r w:rsidRPr="004A4C0A">
        <w:rPr>
          <w:rFonts w:ascii="Arial" w:hAnsi="Arial" w:cs="Arial"/>
          <w:sz w:val="20"/>
          <w:szCs w:val="20"/>
        </w:rPr>
        <w:t xml:space="preserve">. The survey found that nearly </w:t>
      </w:r>
      <w:r w:rsidRPr="004A4C0A">
        <w:rPr>
          <w:rStyle w:val="Strong"/>
          <w:rFonts w:ascii="Arial" w:hAnsi="Arial" w:cs="Arial"/>
          <w:sz w:val="20"/>
          <w:szCs w:val="20"/>
        </w:rPr>
        <w:t>78% of Indian employees aim to prioritize family time</w:t>
      </w:r>
      <w:r w:rsidRPr="004A4C0A">
        <w:rPr>
          <w:rFonts w:ascii="Arial" w:hAnsi="Arial" w:cs="Arial"/>
          <w:sz w:val="20"/>
          <w:szCs w:val="20"/>
        </w:rPr>
        <w:t xml:space="preserve"> with spouses, children, and parents in 2025.</w:t>
      </w:r>
    </w:p>
    <w:p w14:paraId="352B58A3"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 xml:space="preserve">Furthermore, employees are actively seeking less stress, more focus on mental well-being, and jobs that offer flexibility for family and personal interests. The willingness of Indian workers to </w:t>
      </w:r>
      <w:r w:rsidRPr="004A4C0A">
        <w:rPr>
          <w:rStyle w:val="Strong"/>
          <w:rFonts w:ascii="Arial" w:hAnsi="Arial" w:cs="Arial"/>
          <w:sz w:val="20"/>
          <w:szCs w:val="20"/>
        </w:rPr>
        <w:t>leave jobs lacking flexibility</w:t>
      </w:r>
      <w:r w:rsidRPr="004A4C0A">
        <w:rPr>
          <w:rFonts w:ascii="Arial" w:hAnsi="Arial" w:cs="Arial"/>
          <w:sz w:val="20"/>
          <w:szCs w:val="20"/>
        </w:rPr>
        <w:t xml:space="preserve"> further underscores this evolving </w:t>
      </w:r>
      <w:r w:rsidR="00D678E3" w:rsidRPr="004A4C0A">
        <w:rPr>
          <w:rFonts w:ascii="Arial" w:hAnsi="Arial" w:cs="Arial"/>
          <w:sz w:val="20"/>
          <w:szCs w:val="20"/>
        </w:rPr>
        <w:t>mind-set</w:t>
      </w:r>
      <w:r w:rsidRPr="004A4C0A">
        <w:rPr>
          <w:rFonts w:ascii="Arial" w:hAnsi="Arial" w:cs="Arial"/>
          <w:sz w:val="20"/>
          <w:szCs w:val="20"/>
        </w:rPr>
        <w:t>. This indicates a growing awareness and demand for a healthier balance, posing a significant challenge and opportunity for Indian organizations and policymakers.</w:t>
      </w:r>
    </w:p>
    <w:p w14:paraId="5AF43E14" w14:textId="77777777" w:rsidR="004A4C0A" w:rsidRDefault="004A4C0A" w:rsidP="004A4C0A">
      <w:pPr>
        <w:pStyle w:val="Heading2"/>
        <w:jc w:val="both"/>
        <w:rPr>
          <w:rFonts w:ascii="Arial" w:hAnsi="Arial" w:cs="Arial"/>
          <w:sz w:val="22"/>
          <w:szCs w:val="22"/>
        </w:rPr>
      </w:pPr>
      <w:r w:rsidRPr="004A4C0A">
        <w:rPr>
          <w:rFonts w:ascii="Arial" w:hAnsi="Arial" w:cs="Arial"/>
          <w:sz w:val="22"/>
          <w:szCs w:val="22"/>
        </w:rPr>
        <w:t>6.0 STRATEGIES AND RECOMMENDATIONS FOR IMPROVING WORK-LIFE BALANCE IN INDIA</w:t>
      </w:r>
    </w:p>
    <w:p w14:paraId="66FE6F70" w14:textId="77777777" w:rsidR="00AA34AE" w:rsidRPr="004A4C0A" w:rsidRDefault="00AA34AE" w:rsidP="004A4C0A">
      <w:pPr>
        <w:pStyle w:val="Heading2"/>
        <w:jc w:val="both"/>
        <w:rPr>
          <w:rFonts w:ascii="Arial" w:hAnsi="Arial" w:cs="Arial"/>
          <w:b w:val="0"/>
          <w:sz w:val="22"/>
          <w:szCs w:val="22"/>
        </w:rPr>
      </w:pPr>
      <w:r w:rsidRPr="004A4C0A">
        <w:rPr>
          <w:rFonts w:ascii="Arial" w:hAnsi="Arial" w:cs="Arial"/>
          <w:b w:val="0"/>
          <w:sz w:val="20"/>
          <w:szCs w:val="20"/>
        </w:rPr>
        <w:t>Improving work-life balance in India requires a multi-pronged approach, encompassing significant policy shifts, proactive organizational strategies, and individual employee empowerment. Given the deep-seated cultural norms and economic realities, a collaborative effort from government, industry, and individuals will be crucial for sustainable change.</w:t>
      </w:r>
    </w:p>
    <w:p w14:paraId="4A060449" w14:textId="77777777" w:rsidR="00AA34AE" w:rsidRPr="008D1BF3" w:rsidRDefault="008D1BF3" w:rsidP="008D1BF3">
      <w:pPr>
        <w:pStyle w:val="Heading3"/>
        <w:numPr>
          <w:ilvl w:val="1"/>
          <w:numId w:val="18"/>
        </w:numPr>
        <w:jc w:val="both"/>
        <w:rPr>
          <w:rFonts w:ascii="Arial" w:hAnsi="Arial" w:cs="Arial"/>
          <w:color w:val="000000" w:themeColor="text1"/>
        </w:rPr>
      </w:pPr>
      <w:r w:rsidRPr="008D1BF3">
        <w:rPr>
          <w:rFonts w:ascii="Arial" w:hAnsi="Arial" w:cs="Arial"/>
          <w:color w:val="000000" w:themeColor="text1"/>
        </w:rPr>
        <w:t>Policy Recommendations:</w:t>
      </w:r>
    </w:p>
    <w:p w14:paraId="63DF543C" w14:textId="77777777" w:rsidR="008D1BF3" w:rsidRPr="008D1BF3" w:rsidRDefault="00AA34AE" w:rsidP="008D1BF3">
      <w:pPr>
        <w:pStyle w:val="NormalWeb"/>
        <w:numPr>
          <w:ilvl w:val="0"/>
          <w:numId w:val="11"/>
        </w:numPr>
        <w:jc w:val="both"/>
        <w:rPr>
          <w:rStyle w:val="Strong"/>
          <w:rFonts w:ascii="Arial" w:hAnsi="Arial" w:cs="Arial"/>
          <w:b w:val="0"/>
          <w:bCs w:val="0"/>
          <w:sz w:val="20"/>
          <w:szCs w:val="20"/>
        </w:rPr>
      </w:pPr>
      <w:r w:rsidRPr="008D1BF3">
        <w:rPr>
          <w:rStyle w:val="Strong"/>
          <w:rFonts w:ascii="Arial" w:eastAsiaTheme="majorEastAsia" w:hAnsi="Arial" w:cs="Arial"/>
          <w:sz w:val="20"/>
          <w:szCs w:val="20"/>
        </w:rPr>
        <w:t xml:space="preserve">Stronger Enforcement of Existing </w:t>
      </w:r>
      <w:r w:rsidR="000F50EF" w:rsidRPr="008D1BF3">
        <w:rPr>
          <w:rStyle w:val="Strong"/>
          <w:rFonts w:ascii="Arial" w:eastAsiaTheme="majorEastAsia" w:hAnsi="Arial" w:cs="Arial"/>
          <w:sz w:val="20"/>
          <w:szCs w:val="20"/>
        </w:rPr>
        <w:t>Labour</w:t>
      </w:r>
      <w:r w:rsidRPr="008D1BF3">
        <w:rPr>
          <w:rStyle w:val="Strong"/>
          <w:rFonts w:ascii="Arial" w:eastAsiaTheme="majorEastAsia" w:hAnsi="Arial" w:cs="Arial"/>
          <w:sz w:val="20"/>
          <w:szCs w:val="20"/>
        </w:rPr>
        <w:t xml:space="preserve"> Laws Regarding Working Hours and Overtime:</w:t>
      </w:r>
    </w:p>
    <w:p w14:paraId="09AF7B56" w14:textId="77777777" w:rsidR="008D1BF3" w:rsidRPr="008D1BF3" w:rsidRDefault="008D1BF3" w:rsidP="008D1BF3">
      <w:pPr>
        <w:pStyle w:val="NormalWeb"/>
        <w:ind w:left="720"/>
        <w:jc w:val="both"/>
        <w:rPr>
          <w:rFonts w:ascii="Arial" w:hAnsi="Arial" w:cs="Arial"/>
          <w:sz w:val="20"/>
          <w:szCs w:val="20"/>
        </w:rPr>
      </w:pPr>
      <w:r w:rsidRPr="008D1BF3">
        <w:rPr>
          <w:rFonts w:ascii="Arial" w:hAnsi="Arial" w:cs="Arial"/>
          <w:sz w:val="20"/>
          <w:szCs w:val="20"/>
        </w:rPr>
        <w:t xml:space="preserve">Despite established labour laws such as the Factories Act of 1948 and various State Shops and Establishments Acts that specify a 48-hour work week and overtime provisions, enforcement remains a significant challenge, with the Occupational Safety, Health, and Working Conditions (OSH) Code of 2020 still awaiting full, uniform implementation. The government must prioritize the swift and consistent enforcement of these new labour codes, particularly the OSH Code, ensuring stricter monitoring and penalties for noncompliance, as </w:t>
      </w:r>
      <w:r w:rsidRPr="008D1BF3">
        <w:rPr>
          <w:rFonts w:ascii="Arial" w:hAnsi="Arial" w:cs="Arial"/>
          <w:sz w:val="20"/>
          <w:szCs w:val="20"/>
        </w:rPr>
        <w:lastRenderedPageBreak/>
        <w:t>well as fair overtime compensation, particularly for white-collar workers who are frequently excluded from these protections, through regular audits and robust complaint mechanisms.</w:t>
      </w:r>
    </w:p>
    <w:p w14:paraId="2C1B372F" w14:textId="77777777" w:rsidR="00AA34AE" w:rsidRPr="008D1BF3" w:rsidRDefault="00AA34AE" w:rsidP="00EE2017">
      <w:pPr>
        <w:pStyle w:val="NormalWeb"/>
        <w:numPr>
          <w:ilvl w:val="0"/>
          <w:numId w:val="11"/>
        </w:numPr>
        <w:jc w:val="both"/>
        <w:rPr>
          <w:rFonts w:ascii="Arial" w:hAnsi="Arial" w:cs="Arial"/>
          <w:sz w:val="20"/>
          <w:szCs w:val="20"/>
        </w:rPr>
      </w:pPr>
      <w:r w:rsidRPr="008D1BF3">
        <w:rPr>
          <w:rStyle w:val="Strong"/>
          <w:rFonts w:ascii="Arial" w:eastAsiaTheme="majorEastAsia" w:hAnsi="Arial" w:cs="Arial"/>
          <w:sz w:val="20"/>
          <w:szCs w:val="20"/>
        </w:rPr>
        <w:t>Incentivizing Companies to Adopt Fl</w:t>
      </w:r>
      <w:r w:rsidR="008D1BF3" w:rsidRPr="008D1BF3">
        <w:rPr>
          <w:rStyle w:val="Strong"/>
          <w:rFonts w:ascii="Arial" w:eastAsiaTheme="majorEastAsia" w:hAnsi="Arial" w:cs="Arial"/>
          <w:sz w:val="20"/>
          <w:szCs w:val="20"/>
        </w:rPr>
        <w:t xml:space="preserve">exible Work Policies </w:t>
      </w:r>
      <w:r w:rsidRPr="008D1BF3">
        <w:rPr>
          <w:rStyle w:val="Strong"/>
          <w:rFonts w:ascii="Arial" w:eastAsiaTheme="majorEastAsia" w:hAnsi="Arial" w:cs="Arial"/>
          <w:sz w:val="20"/>
          <w:szCs w:val="20"/>
        </w:rPr>
        <w:t>:</w:t>
      </w:r>
    </w:p>
    <w:p w14:paraId="2B20CE9B" w14:textId="77777777" w:rsidR="00AA34AE" w:rsidRPr="008D1BF3" w:rsidRDefault="008D1BF3" w:rsidP="008D1BF3">
      <w:pPr>
        <w:pStyle w:val="ListParagraph"/>
        <w:spacing w:after="0" w:line="240" w:lineRule="auto"/>
        <w:jc w:val="both"/>
        <w:rPr>
          <w:rFonts w:ascii="Arial" w:eastAsia="Times New Roman" w:hAnsi="Arial" w:cs="Arial"/>
          <w:sz w:val="20"/>
          <w:szCs w:val="20"/>
          <w:lang w:eastAsia="en-IN"/>
        </w:rPr>
      </w:pPr>
      <w:r w:rsidRPr="008D1BF3">
        <w:rPr>
          <w:rFonts w:ascii="Arial" w:eastAsia="Times New Roman" w:hAnsi="Arial" w:cs="Arial"/>
          <w:sz w:val="20"/>
          <w:szCs w:val="20"/>
          <w:lang w:eastAsia="en-IN"/>
        </w:rPr>
        <w:t>While the COVID-19 pandemic demonstrated the feasibility and benefits of remote and hybrid work, widespread adoption remains low. The government and industry associations should implement incentives such as tax breaks, subsidies for technology that supports flexible work, or recognition programs for companies that successfully implement and sustain flexible arrangements, possibly drawing inspiration from discussions about a 3-day weekend initiative as part of the new Labour Code for 2025, and promoting case studies of successful models to serve as powerful incentives.</w:t>
      </w:r>
    </w:p>
    <w:p w14:paraId="24A2E38E" w14:textId="77777777" w:rsidR="00AA34AE" w:rsidRPr="008D1BF3" w:rsidRDefault="00AA34AE" w:rsidP="00EE2017">
      <w:pPr>
        <w:pStyle w:val="NormalWeb"/>
        <w:numPr>
          <w:ilvl w:val="0"/>
          <w:numId w:val="11"/>
        </w:numPr>
        <w:jc w:val="both"/>
        <w:rPr>
          <w:rFonts w:ascii="Arial" w:hAnsi="Arial" w:cs="Arial"/>
          <w:sz w:val="20"/>
          <w:szCs w:val="20"/>
        </w:rPr>
      </w:pPr>
      <w:r w:rsidRPr="008D1BF3">
        <w:rPr>
          <w:rStyle w:val="Strong"/>
          <w:rFonts w:ascii="Arial" w:eastAsiaTheme="majorEastAsia" w:hAnsi="Arial" w:cs="Arial"/>
          <w:sz w:val="20"/>
          <w:szCs w:val="20"/>
        </w:rPr>
        <w:t>Promoting National Awareness Campaigns on the Importance of Work-Life Balance and Mental Health:</w:t>
      </w:r>
    </w:p>
    <w:p w14:paraId="180090DC" w14:textId="77777777" w:rsidR="00AA34AE" w:rsidRPr="008D1BF3" w:rsidRDefault="008D1BF3" w:rsidP="008D1BF3">
      <w:pPr>
        <w:pStyle w:val="ListParagraph"/>
        <w:spacing w:after="0" w:line="240" w:lineRule="auto"/>
        <w:jc w:val="both"/>
        <w:rPr>
          <w:rFonts w:ascii="Arial" w:eastAsia="Times New Roman" w:hAnsi="Arial" w:cs="Arial"/>
          <w:sz w:val="20"/>
          <w:szCs w:val="20"/>
          <w:lang w:eastAsia="en-IN"/>
        </w:rPr>
      </w:pPr>
      <w:r w:rsidRPr="008D1BF3">
        <w:rPr>
          <w:rFonts w:ascii="Arial" w:eastAsia="Times New Roman" w:hAnsi="Arial" w:cs="Arial"/>
          <w:sz w:val="20"/>
          <w:szCs w:val="20"/>
          <w:lang w:eastAsia="en-IN"/>
        </w:rPr>
        <w:t>India's "hustle culture" and stigma against mental health are deeply ingrained. Launching nationwide public awareness campaigns, similar to those for physical health, is crucial to educate both employers and employees on the adverse effects of overwork and the benefits of work-life balance and mental well-being; these campaigns should feature prominent public figures and industry leaders championing work-life integration and destigmatizing discussions around stress and mental health, leveraging digital platforms and regional languages for broader response.</w:t>
      </w:r>
    </w:p>
    <w:p w14:paraId="68C20C54" w14:textId="77777777" w:rsidR="00AA34AE" w:rsidRPr="008D1BF3" w:rsidRDefault="00AA34AE" w:rsidP="00EE2017">
      <w:pPr>
        <w:pStyle w:val="NormalWeb"/>
        <w:numPr>
          <w:ilvl w:val="0"/>
          <w:numId w:val="11"/>
        </w:numPr>
        <w:jc w:val="both"/>
        <w:rPr>
          <w:rFonts w:ascii="Arial" w:hAnsi="Arial" w:cs="Arial"/>
          <w:sz w:val="20"/>
          <w:szCs w:val="20"/>
        </w:rPr>
      </w:pPr>
      <w:r w:rsidRPr="008D1BF3">
        <w:rPr>
          <w:rStyle w:val="Strong"/>
          <w:rFonts w:ascii="Arial" w:eastAsiaTheme="majorEastAsia" w:hAnsi="Arial" w:cs="Arial"/>
          <w:sz w:val="20"/>
          <w:szCs w:val="20"/>
        </w:rPr>
        <w:t xml:space="preserve">Reviewing and Potentially Updating </w:t>
      </w:r>
      <w:r w:rsidR="000F50EF" w:rsidRPr="008D1BF3">
        <w:rPr>
          <w:rStyle w:val="Strong"/>
          <w:rFonts w:ascii="Arial" w:eastAsiaTheme="majorEastAsia" w:hAnsi="Arial" w:cs="Arial"/>
          <w:sz w:val="20"/>
          <w:szCs w:val="20"/>
        </w:rPr>
        <w:t>Labour</w:t>
      </w:r>
      <w:r w:rsidRPr="008D1BF3">
        <w:rPr>
          <w:rStyle w:val="Strong"/>
          <w:rFonts w:ascii="Arial" w:eastAsiaTheme="majorEastAsia" w:hAnsi="Arial" w:cs="Arial"/>
          <w:sz w:val="20"/>
          <w:szCs w:val="20"/>
        </w:rPr>
        <w:t xml:space="preserve"> Codes to Reflect Modern Work Realities:</w:t>
      </w:r>
    </w:p>
    <w:p w14:paraId="775FEC7F" w14:textId="77777777" w:rsidR="00AA34AE" w:rsidRPr="008D1BF3" w:rsidRDefault="008D1BF3" w:rsidP="008D1BF3">
      <w:pPr>
        <w:pStyle w:val="ListParagraph"/>
        <w:spacing w:after="0" w:line="240" w:lineRule="auto"/>
        <w:jc w:val="both"/>
        <w:rPr>
          <w:rFonts w:ascii="Arial" w:eastAsia="Times New Roman" w:hAnsi="Arial" w:cs="Arial"/>
          <w:sz w:val="20"/>
          <w:szCs w:val="20"/>
          <w:lang w:eastAsia="en-IN"/>
        </w:rPr>
      </w:pPr>
      <w:r w:rsidRPr="008D1BF3">
        <w:rPr>
          <w:rFonts w:ascii="Arial" w:eastAsia="Times New Roman" w:hAnsi="Arial" w:cs="Arial"/>
          <w:sz w:val="20"/>
          <w:szCs w:val="20"/>
          <w:lang w:eastAsia="en-IN"/>
        </w:rPr>
        <w:t>Even if the new labour laws attempt to consolidate, on-going assessment is required to ensure their relevance. Establishing a standing committee or expert panel comprising labour economists, industry representatives, mental health professionals, and employee representatives could facilitate periodic review of labour laws, ensuring they remain relevant to the evolving nature of work and proactively address emerging challenges related to work-life balance, such as the globally gaining "Right to Disconnect" from work communications after hours, which is also being discussed for India.</w:t>
      </w:r>
    </w:p>
    <w:p w14:paraId="3600B940" w14:textId="77777777" w:rsidR="00AA34AE" w:rsidRPr="00D32DE6" w:rsidRDefault="004A4C0A" w:rsidP="00610FE4">
      <w:pPr>
        <w:pStyle w:val="Heading3"/>
        <w:jc w:val="both"/>
        <w:rPr>
          <w:rFonts w:ascii="Arial" w:hAnsi="Arial" w:cs="Arial"/>
          <w:color w:val="000000" w:themeColor="text1"/>
        </w:rPr>
      </w:pPr>
      <w:r w:rsidRPr="00D32DE6">
        <w:rPr>
          <w:rFonts w:ascii="Arial" w:hAnsi="Arial" w:cs="Arial"/>
          <w:color w:val="000000" w:themeColor="text1"/>
        </w:rPr>
        <w:t xml:space="preserve">6.2 </w:t>
      </w:r>
      <w:r w:rsidR="00AA34AE" w:rsidRPr="00D32DE6">
        <w:rPr>
          <w:rFonts w:ascii="Arial" w:hAnsi="Arial" w:cs="Arial"/>
          <w:color w:val="000000" w:themeColor="text1"/>
        </w:rPr>
        <w:t>Organ</w:t>
      </w:r>
      <w:r w:rsidR="00610FE4" w:rsidRPr="00D32DE6">
        <w:rPr>
          <w:rFonts w:ascii="Arial" w:hAnsi="Arial" w:cs="Arial"/>
          <w:color w:val="000000" w:themeColor="text1"/>
        </w:rPr>
        <w:t>izational Strategies:</w:t>
      </w:r>
    </w:p>
    <w:p w14:paraId="54CFA27E" w14:textId="77777777" w:rsidR="00610FE4" w:rsidRPr="00610FE4" w:rsidRDefault="00AA34AE" w:rsidP="00610FE4">
      <w:pPr>
        <w:pStyle w:val="NormalWeb"/>
        <w:numPr>
          <w:ilvl w:val="0"/>
          <w:numId w:val="12"/>
        </w:numPr>
        <w:jc w:val="both"/>
        <w:rPr>
          <w:rStyle w:val="Strong"/>
          <w:rFonts w:ascii="Arial" w:hAnsi="Arial" w:cs="Arial"/>
          <w:b w:val="0"/>
          <w:bCs w:val="0"/>
          <w:sz w:val="20"/>
          <w:szCs w:val="20"/>
        </w:rPr>
      </w:pPr>
      <w:r w:rsidRPr="00610FE4">
        <w:rPr>
          <w:rStyle w:val="Strong"/>
          <w:rFonts w:ascii="Arial" w:eastAsiaTheme="majorEastAsia" w:hAnsi="Arial" w:cs="Arial"/>
          <w:sz w:val="20"/>
          <w:szCs w:val="20"/>
        </w:rPr>
        <w:t>Flexible Work Schedules:</w:t>
      </w:r>
    </w:p>
    <w:p w14:paraId="3C99983C" w14:textId="77777777" w:rsidR="00610FE4" w:rsidRPr="00610FE4" w:rsidRDefault="00610FE4" w:rsidP="00610FE4">
      <w:pPr>
        <w:pStyle w:val="NormalWeb"/>
        <w:ind w:left="720"/>
        <w:jc w:val="both"/>
        <w:rPr>
          <w:rFonts w:ascii="Arial" w:hAnsi="Arial" w:cs="Arial"/>
          <w:sz w:val="20"/>
          <w:szCs w:val="20"/>
        </w:rPr>
      </w:pPr>
      <w:r w:rsidRPr="00610FE4">
        <w:rPr>
          <w:rFonts w:ascii="Arial" w:hAnsi="Arial" w:cs="Arial"/>
          <w:sz w:val="20"/>
          <w:szCs w:val="20"/>
        </w:rPr>
        <w:t>Employers should actively offer and promote remote work, hybrid models, flexitime (which allows employees to choose their start and end times), and compressed workweeks (for example, four 10-hour days), as these have been shown to increase productivity, retention, and employee well-being.</w:t>
      </w:r>
    </w:p>
    <w:p w14:paraId="6B72152E" w14:textId="77777777" w:rsidR="00610FE4"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Clear Boundaries:</w:t>
      </w:r>
      <w:r w:rsidR="00610FE4" w:rsidRPr="00610FE4">
        <w:rPr>
          <w:rFonts w:ascii="Arial" w:hAnsi="Arial" w:cs="Arial"/>
          <w:sz w:val="20"/>
          <w:szCs w:val="20"/>
        </w:rPr>
        <w:t xml:space="preserve"> </w:t>
      </w:r>
    </w:p>
    <w:p w14:paraId="12A36852" w14:textId="77777777" w:rsidR="00AA34AE" w:rsidRPr="00610FE4" w:rsidRDefault="00610FE4" w:rsidP="00610FE4">
      <w:pPr>
        <w:pStyle w:val="ListParagraph"/>
        <w:jc w:val="both"/>
        <w:rPr>
          <w:rFonts w:ascii="Arial" w:eastAsia="Times New Roman" w:hAnsi="Arial" w:cs="Arial"/>
          <w:sz w:val="20"/>
          <w:szCs w:val="20"/>
          <w:lang w:eastAsia="en-IN"/>
        </w:rPr>
      </w:pPr>
      <w:r w:rsidRPr="00610FE4">
        <w:rPr>
          <w:rFonts w:ascii="Arial" w:eastAsia="Times New Roman" w:hAnsi="Arial" w:cs="Arial"/>
          <w:sz w:val="20"/>
          <w:szCs w:val="20"/>
          <w:lang w:eastAsia="en-IN"/>
        </w:rPr>
        <w:t>Organizations must encourage managers to set and enforce clear boundaries for after-hours communication, discouraging non-urgent emails or phone calls outside of work hours and actively respecting personal time; additionally, managers must be trained on how to support employee boundaries without compromising productivity.</w:t>
      </w:r>
    </w:p>
    <w:p w14:paraId="21E5C6C4"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Focus on Outcomes, Not Hours:</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Shifting performance evaluation systems from "time spent at desk" or "hours logged" to measurable "results achieved" and output quality empowers employees to effectively manage their time, work during peak productivity hours, and integrate personal commitments without guilt, directly addressing the issue of low actual productivity during long shifts.</w:t>
      </w:r>
      <w:r w:rsidRPr="00610FE4">
        <w:rPr>
          <w:rFonts w:ascii="Arial" w:hAnsi="Arial" w:cs="Arial"/>
          <w:sz w:val="20"/>
          <w:szCs w:val="20"/>
        </w:rPr>
        <w:t>.</w:t>
      </w:r>
    </w:p>
    <w:p w14:paraId="070710CB"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Mental Health Support:</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 xml:space="preserve">To address India's low EAP utilization rates, it is critical to provide accessible Employee Assistance Programs (EAPs) that offer confidential counselling services for mental health, financial, and legal issues, as well as actively promoting a culture in which </w:t>
      </w:r>
      <w:r w:rsidR="00610FE4" w:rsidRPr="00610FE4">
        <w:rPr>
          <w:rFonts w:ascii="Arial" w:eastAsia="Times New Roman" w:hAnsi="Arial" w:cs="Arial"/>
          <w:sz w:val="20"/>
          <w:szCs w:val="20"/>
          <w:lang w:eastAsia="en-IN"/>
        </w:rPr>
        <w:lastRenderedPageBreak/>
        <w:t>seeking help for mental health challenges is normalized and stigma-free, while proactively communicating and ensuring absolute confidentiality.</w:t>
      </w:r>
    </w:p>
    <w:p w14:paraId="351BE914"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Encourage Breaks and Time Off:</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Managers should actively encourage employees to take regular short breaks during the workday, full lunch breaks, and to fully use their statutory annual leave and sick leave, with organizations implementing policies that make it simple for employees to apply for and take leave without fear of retaliation or an excessive workload upon their return.</w:t>
      </w:r>
    </w:p>
    <w:p w14:paraId="0AC979FD" w14:textId="095CC35C"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Leadership by Example:</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Senior leadership and managers must actively model healthy work-life balance in order to set expectations; if leaders work excessive hours, it implicitly signals that such behaviour is expected, regardless of stated policies</w:t>
      </w:r>
      <w:r w:rsidR="005904EA">
        <w:rPr>
          <w:rFonts w:ascii="Arial" w:eastAsia="Times New Roman" w:hAnsi="Arial" w:cs="Arial"/>
          <w:sz w:val="20"/>
          <w:szCs w:val="20"/>
          <w:lang w:eastAsia="en-IN"/>
        </w:rPr>
        <w:t>.</w:t>
      </w:r>
    </w:p>
    <w:p w14:paraId="6E598A97"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Skill Development:</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Investing in employee and manager training programs on effective time management, delegation skills, stress management techniques, and digital well-being can help people take control of their workloads and manage their energy more effectively.</w:t>
      </w:r>
    </w:p>
    <w:p w14:paraId="7C26BF15"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Positive Work Environment:</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Fostering a friendly, inclusive, and collaborative work culture that really appreciates employee well-being is critical; this includes maintaining open communication, rewarding efforts, and providing chances for growth and development.</w:t>
      </w:r>
    </w:p>
    <w:p w14:paraId="757D8F1F" w14:textId="77777777" w:rsidR="00AA34AE" w:rsidRPr="004A4C0A" w:rsidRDefault="004A4C0A" w:rsidP="00EE2017">
      <w:pPr>
        <w:pStyle w:val="Heading3"/>
        <w:jc w:val="both"/>
        <w:rPr>
          <w:rFonts w:ascii="Arial" w:hAnsi="Arial" w:cs="Arial"/>
          <w:color w:val="000000" w:themeColor="text1"/>
        </w:rPr>
      </w:pPr>
      <w:r w:rsidRPr="004A4C0A">
        <w:rPr>
          <w:rFonts w:ascii="Arial" w:hAnsi="Arial" w:cs="Arial"/>
          <w:color w:val="000000" w:themeColor="text1"/>
        </w:rPr>
        <w:t xml:space="preserve">6.3 </w:t>
      </w:r>
      <w:r w:rsidR="00AA34AE" w:rsidRPr="004A4C0A">
        <w:rPr>
          <w:rFonts w:ascii="Arial" w:hAnsi="Arial" w:cs="Arial"/>
          <w:color w:val="000000" w:themeColor="text1"/>
        </w:rPr>
        <w:t>Individual Strategies (Employees):</w:t>
      </w:r>
    </w:p>
    <w:p w14:paraId="6CE89A43"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Setting Personal Boundaries:</w:t>
      </w:r>
    </w:p>
    <w:p w14:paraId="3272DBE0"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Practice:</w:t>
      </w:r>
      <w:r w:rsidRPr="004A4C0A">
        <w:rPr>
          <w:rFonts w:ascii="Arial" w:hAnsi="Arial" w:cs="Arial"/>
          <w:sz w:val="20"/>
          <w:szCs w:val="20"/>
        </w:rPr>
        <w:t xml:space="preserve"> Consciously decide on work hours and stick to them. Avoid checking work emails or taking calls outside of these hours. If working remotely, create a clear physical separation between work and home spaces.</w:t>
      </w:r>
    </w:p>
    <w:p w14:paraId="7B69EAA0"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Effective Time Management and Task Prioritization:</w:t>
      </w:r>
    </w:p>
    <w:p w14:paraId="295AFC8E"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Techniques:</w:t>
      </w:r>
      <w:r w:rsidRPr="004A4C0A">
        <w:rPr>
          <w:rFonts w:ascii="Arial" w:hAnsi="Arial" w:cs="Arial"/>
          <w:sz w:val="20"/>
          <w:szCs w:val="20"/>
        </w:rPr>
        <w:t xml:space="preserve"> Utilize tools and techniques like the Pomodoro Technique, Eisenhower Matrix (urgent/important), or time-blocking to prioritize tasks, minimize distractions, and maximize productivity during working hours.</w:t>
      </w:r>
    </w:p>
    <w:p w14:paraId="229793F4"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Learning:</w:t>
      </w:r>
      <w:r w:rsidRPr="004A4C0A">
        <w:rPr>
          <w:rFonts w:ascii="Arial" w:hAnsi="Arial" w:cs="Arial"/>
          <w:sz w:val="20"/>
          <w:szCs w:val="20"/>
        </w:rPr>
        <w:t xml:space="preserve"> Seek out training or resources on effective time management.</w:t>
      </w:r>
    </w:p>
    <w:p w14:paraId="2C13AC3E"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Delegation (where applicable):</w:t>
      </w:r>
    </w:p>
    <w:p w14:paraId="09C38DA2"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Skill:</w:t>
      </w:r>
      <w:r w:rsidRPr="004A4C0A">
        <w:rPr>
          <w:rFonts w:ascii="Arial" w:hAnsi="Arial" w:cs="Arial"/>
          <w:sz w:val="20"/>
          <w:szCs w:val="20"/>
        </w:rPr>
        <w:t xml:space="preserve"> For those in managerial or team lead roles, learn to effectively delegate tasks to team members. This reduces individual workload and empowers others.</w:t>
      </w:r>
    </w:p>
    <w:p w14:paraId="2E1D41CA" w14:textId="77777777" w:rsidR="00AA34AE" w:rsidRPr="004A4C0A" w:rsidRDefault="007E7934"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Following</w:t>
      </w:r>
      <w:r w:rsidR="00AA34AE" w:rsidRPr="004A4C0A">
        <w:rPr>
          <w:rStyle w:val="Strong"/>
          <w:rFonts w:ascii="Arial" w:eastAsiaTheme="majorEastAsia" w:hAnsi="Arial" w:cs="Arial"/>
          <w:sz w:val="20"/>
          <w:szCs w:val="20"/>
        </w:rPr>
        <w:t xml:space="preserve"> Hobbies and Interests Outside Work:</w:t>
      </w:r>
    </w:p>
    <w:p w14:paraId="3371B63B" w14:textId="77777777" w:rsidR="00AA34AE" w:rsidRPr="007E7934" w:rsidRDefault="00AA34AE" w:rsidP="007E7934">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Benefit:</w:t>
      </w:r>
      <w:r w:rsidRPr="004A4C0A">
        <w:rPr>
          <w:rFonts w:ascii="Arial" w:hAnsi="Arial" w:cs="Arial"/>
          <w:sz w:val="20"/>
          <w:szCs w:val="20"/>
        </w:rPr>
        <w:t xml:space="preserve"> Engaging in </w:t>
      </w:r>
      <w:r w:rsidR="007E7934" w:rsidRPr="004A4C0A">
        <w:rPr>
          <w:rFonts w:ascii="Arial" w:hAnsi="Arial" w:cs="Arial"/>
          <w:sz w:val="20"/>
          <w:szCs w:val="20"/>
        </w:rPr>
        <w:t>pleasing</w:t>
      </w:r>
      <w:r w:rsidRPr="004A4C0A">
        <w:rPr>
          <w:rFonts w:ascii="Arial" w:hAnsi="Arial" w:cs="Arial"/>
          <w:sz w:val="20"/>
          <w:szCs w:val="20"/>
        </w:rPr>
        <w:t xml:space="preserve"> activities outside of work is </w:t>
      </w:r>
      <w:r w:rsidR="007E7934" w:rsidRPr="004A4C0A">
        <w:rPr>
          <w:rFonts w:ascii="Arial" w:hAnsi="Arial" w:cs="Arial"/>
          <w:sz w:val="20"/>
          <w:szCs w:val="20"/>
        </w:rPr>
        <w:t>vital</w:t>
      </w:r>
      <w:r w:rsidRPr="004A4C0A">
        <w:rPr>
          <w:rFonts w:ascii="Arial" w:hAnsi="Arial" w:cs="Arial"/>
          <w:sz w:val="20"/>
          <w:szCs w:val="20"/>
        </w:rPr>
        <w:t xml:space="preserve"> for mental and emotional </w:t>
      </w:r>
      <w:r w:rsidR="007E7934" w:rsidRPr="004A4C0A">
        <w:rPr>
          <w:rFonts w:ascii="Arial" w:hAnsi="Arial" w:cs="Arial"/>
          <w:sz w:val="20"/>
          <w:szCs w:val="20"/>
        </w:rPr>
        <w:t>transformation</w:t>
      </w:r>
      <w:r w:rsidRPr="004A4C0A">
        <w:rPr>
          <w:rFonts w:ascii="Arial" w:hAnsi="Arial" w:cs="Arial"/>
          <w:sz w:val="20"/>
          <w:szCs w:val="20"/>
        </w:rPr>
        <w:t xml:space="preserve">. Hobbies </w:t>
      </w:r>
      <w:r w:rsidR="007E7934" w:rsidRPr="004A4C0A">
        <w:rPr>
          <w:rFonts w:ascii="Arial" w:hAnsi="Arial" w:cs="Arial"/>
          <w:sz w:val="20"/>
          <w:szCs w:val="20"/>
        </w:rPr>
        <w:t>decrease</w:t>
      </w:r>
      <w:r w:rsidRPr="004A4C0A">
        <w:rPr>
          <w:rFonts w:ascii="Arial" w:hAnsi="Arial" w:cs="Arial"/>
          <w:sz w:val="20"/>
          <w:szCs w:val="20"/>
        </w:rPr>
        <w:t xml:space="preserve"> stress, </w:t>
      </w:r>
      <w:r w:rsidR="007E7934" w:rsidRPr="004A4C0A">
        <w:rPr>
          <w:rFonts w:ascii="Arial" w:hAnsi="Arial" w:cs="Arial"/>
          <w:sz w:val="20"/>
          <w:szCs w:val="20"/>
        </w:rPr>
        <w:t>increase</w:t>
      </w:r>
      <w:r w:rsidRPr="004A4C0A">
        <w:rPr>
          <w:rFonts w:ascii="Arial" w:hAnsi="Arial" w:cs="Arial"/>
          <w:sz w:val="20"/>
          <w:szCs w:val="20"/>
        </w:rPr>
        <w:t xml:space="preserve"> creativity, and provide a sense of </w:t>
      </w:r>
      <w:r w:rsidR="007E7934" w:rsidRPr="004A4C0A">
        <w:rPr>
          <w:rFonts w:ascii="Arial" w:hAnsi="Arial" w:cs="Arial"/>
          <w:sz w:val="20"/>
          <w:szCs w:val="20"/>
        </w:rPr>
        <w:t>drive</w:t>
      </w:r>
      <w:r w:rsidRPr="004A4C0A">
        <w:rPr>
          <w:rFonts w:ascii="Arial" w:hAnsi="Arial" w:cs="Arial"/>
          <w:sz w:val="20"/>
          <w:szCs w:val="20"/>
        </w:rPr>
        <w:t xml:space="preserve"> beyond professional life.</w:t>
      </w:r>
    </w:p>
    <w:p w14:paraId="2C68B2BA"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 xml:space="preserve">Prioritizing </w:t>
      </w:r>
      <w:r w:rsidR="007E7934" w:rsidRPr="004A4C0A">
        <w:rPr>
          <w:rStyle w:val="Strong"/>
          <w:rFonts w:ascii="Arial" w:eastAsiaTheme="majorEastAsia" w:hAnsi="Arial" w:cs="Arial"/>
          <w:sz w:val="20"/>
          <w:szCs w:val="20"/>
        </w:rPr>
        <w:t>Healthiness</w:t>
      </w:r>
      <w:r w:rsidR="007E7934">
        <w:rPr>
          <w:rStyle w:val="Strong"/>
          <w:rFonts w:ascii="Arial" w:eastAsiaTheme="majorEastAsia" w:hAnsi="Arial" w:cs="Arial"/>
          <w:sz w:val="20"/>
          <w:szCs w:val="20"/>
        </w:rPr>
        <w:t xml:space="preserve"> </w:t>
      </w:r>
      <w:r w:rsidRPr="004A4C0A">
        <w:rPr>
          <w:rStyle w:val="Strong"/>
          <w:rFonts w:ascii="Arial" w:eastAsiaTheme="majorEastAsia" w:hAnsi="Arial" w:cs="Arial"/>
          <w:sz w:val="20"/>
          <w:szCs w:val="20"/>
        </w:rPr>
        <w:t>:</w:t>
      </w:r>
    </w:p>
    <w:p w14:paraId="479D5360" w14:textId="77777777" w:rsidR="001F6F65" w:rsidRPr="004A4C0A" w:rsidRDefault="00AA34AE" w:rsidP="001F6F65">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Foundation:</w:t>
      </w:r>
      <w:r w:rsidRPr="004A4C0A">
        <w:rPr>
          <w:rFonts w:ascii="Arial" w:hAnsi="Arial" w:cs="Arial"/>
          <w:sz w:val="20"/>
          <w:szCs w:val="20"/>
        </w:rPr>
        <w:t xml:space="preserve"> </w:t>
      </w:r>
      <w:r w:rsidR="007E7934" w:rsidRPr="004A4C0A">
        <w:rPr>
          <w:rFonts w:ascii="Arial" w:hAnsi="Arial" w:cs="Arial"/>
          <w:sz w:val="20"/>
          <w:szCs w:val="20"/>
        </w:rPr>
        <w:t>Identify</w:t>
      </w:r>
      <w:r w:rsidRPr="004A4C0A">
        <w:rPr>
          <w:rFonts w:ascii="Arial" w:hAnsi="Arial" w:cs="Arial"/>
          <w:sz w:val="20"/>
          <w:szCs w:val="20"/>
        </w:rPr>
        <w:t xml:space="preserve"> that physical and mental </w:t>
      </w:r>
      <w:r w:rsidR="003960CC" w:rsidRPr="004A4C0A">
        <w:rPr>
          <w:rFonts w:ascii="Arial" w:hAnsi="Arial" w:cs="Arial"/>
          <w:sz w:val="20"/>
          <w:szCs w:val="20"/>
        </w:rPr>
        <w:t>health is</w:t>
      </w:r>
      <w:r w:rsidRPr="004A4C0A">
        <w:rPr>
          <w:rFonts w:ascii="Arial" w:hAnsi="Arial" w:cs="Arial"/>
          <w:sz w:val="20"/>
          <w:szCs w:val="20"/>
        </w:rPr>
        <w:t xml:space="preserve"> the </w:t>
      </w:r>
      <w:r w:rsidR="007E7934" w:rsidRPr="004A4C0A">
        <w:rPr>
          <w:rFonts w:ascii="Arial" w:hAnsi="Arial" w:cs="Arial"/>
          <w:sz w:val="20"/>
          <w:szCs w:val="20"/>
        </w:rPr>
        <w:t>basis</w:t>
      </w:r>
      <w:r w:rsidRPr="004A4C0A">
        <w:rPr>
          <w:rFonts w:ascii="Arial" w:hAnsi="Arial" w:cs="Arial"/>
          <w:sz w:val="20"/>
          <w:szCs w:val="20"/>
        </w:rPr>
        <w:t xml:space="preserve"> of sustainable productivity.</w:t>
      </w:r>
    </w:p>
    <w:p w14:paraId="7994607D" w14:textId="77777777" w:rsidR="00AA34AE" w:rsidRPr="004A4C0A" w:rsidRDefault="00AA34AE" w:rsidP="001F6F65">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Routine:</w:t>
      </w:r>
      <w:r w:rsidRPr="004A4C0A">
        <w:rPr>
          <w:rFonts w:ascii="Arial" w:hAnsi="Arial" w:cs="Arial"/>
          <w:sz w:val="20"/>
          <w:szCs w:val="20"/>
        </w:rPr>
        <w:t xml:space="preserve"> Ensure </w:t>
      </w:r>
      <w:r w:rsidR="007E7934" w:rsidRPr="004A4C0A">
        <w:rPr>
          <w:rFonts w:ascii="Arial" w:hAnsi="Arial" w:cs="Arial"/>
          <w:sz w:val="20"/>
          <w:szCs w:val="20"/>
        </w:rPr>
        <w:t>sufficient</w:t>
      </w:r>
      <w:r w:rsidRPr="004A4C0A">
        <w:rPr>
          <w:rFonts w:ascii="Arial" w:hAnsi="Arial" w:cs="Arial"/>
          <w:sz w:val="20"/>
          <w:szCs w:val="20"/>
        </w:rPr>
        <w:t xml:space="preserve"> sleep, maintain a balanced diet, and </w:t>
      </w:r>
      <w:r w:rsidR="007E7934" w:rsidRPr="004A4C0A">
        <w:rPr>
          <w:rFonts w:ascii="Arial" w:hAnsi="Arial" w:cs="Arial"/>
          <w:sz w:val="20"/>
          <w:szCs w:val="20"/>
        </w:rPr>
        <w:t>include</w:t>
      </w:r>
      <w:r w:rsidRPr="004A4C0A">
        <w:rPr>
          <w:rFonts w:ascii="Arial" w:hAnsi="Arial" w:cs="Arial"/>
          <w:sz w:val="20"/>
          <w:szCs w:val="20"/>
        </w:rPr>
        <w:t xml:space="preserve"> regular physical activity into daily or weekly </w:t>
      </w:r>
      <w:r w:rsidR="007E7934" w:rsidRPr="004A4C0A">
        <w:rPr>
          <w:rFonts w:ascii="Arial" w:hAnsi="Arial" w:cs="Arial"/>
          <w:sz w:val="20"/>
          <w:szCs w:val="20"/>
        </w:rPr>
        <w:t>practices</w:t>
      </w:r>
      <w:r w:rsidRPr="004A4C0A">
        <w:rPr>
          <w:rFonts w:ascii="Arial" w:hAnsi="Arial" w:cs="Arial"/>
          <w:sz w:val="20"/>
          <w:szCs w:val="20"/>
        </w:rPr>
        <w:t xml:space="preserve">. These </w:t>
      </w:r>
      <w:r w:rsidR="007E7934" w:rsidRPr="004A4C0A">
        <w:rPr>
          <w:rFonts w:ascii="Arial" w:hAnsi="Arial" w:cs="Arial"/>
          <w:sz w:val="20"/>
          <w:szCs w:val="20"/>
        </w:rPr>
        <w:t>introductory</w:t>
      </w:r>
      <w:r w:rsidRPr="004A4C0A">
        <w:rPr>
          <w:rFonts w:ascii="Arial" w:hAnsi="Arial" w:cs="Arial"/>
          <w:sz w:val="20"/>
          <w:szCs w:val="20"/>
        </w:rPr>
        <w:t xml:space="preserve"> elements are often the first to be </w:t>
      </w:r>
      <w:r w:rsidR="007E7934" w:rsidRPr="004A4C0A">
        <w:rPr>
          <w:rFonts w:ascii="Arial" w:hAnsi="Arial" w:cs="Arial"/>
          <w:sz w:val="20"/>
          <w:szCs w:val="20"/>
        </w:rPr>
        <w:t>ignored</w:t>
      </w:r>
      <w:r w:rsidRPr="004A4C0A">
        <w:rPr>
          <w:rFonts w:ascii="Arial" w:hAnsi="Arial" w:cs="Arial"/>
          <w:sz w:val="20"/>
          <w:szCs w:val="20"/>
        </w:rPr>
        <w:t xml:space="preserve"> when work-life balance is poor.</w:t>
      </w:r>
    </w:p>
    <w:p w14:paraId="4C469AB7"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By implementing these strategies at various levels, India can aspire to move beyond its current work-life balance challenges and foster a work culture that is not only economically productive but also conducive to the well-being and flourishing of its vast workforce.</w:t>
      </w:r>
    </w:p>
    <w:p w14:paraId="4BAA2955" w14:textId="77777777" w:rsidR="00AA34AE" w:rsidRPr="004A4C0A" w:rsidRDefault="004A4C0A" w:rsidP="004A4C0A">
      <w:pPr>
        <w:pStyle w:val="Heading2"/>
        <w:rPr>
          <w:rFonts w:ascii="Arial" w:hAnsi="Arial" w:cs="Arial"/>
          <w:sz w:val="22"/>
          <w:szCs w:val="22"/>
        </w:rPr>
      </w:pPr>
      <w:r w:rsidRPr="004A4C0A">
        <w:rPr>
          <w:rFonts w:ascii="Arial" w:hAnsi="Arial" w:cs="Arial"/>
          <w:sz w:val="22"/>
          <w:szCs w:val="22"/>
        </w:rPr>
        <w:t>7.0 CONCLUSION</w:t>
      </w:r>
    </w:p>
    <w:p w14:paraId="5A008D53" w14:textId="21A8FB19" w:rsidR="00C721D4" w:rsidRPr="00C721D4" w:rsidRDefault="00C721D4"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The worldwide landscape increasingly acknowledges work-life balance as a critical pillar for supporting employee well-being, increasing productivity, and achieving long-term national growth. This article has underlined the stark contrast between India's present position in the Remote's Global Work-Life Balance Index 2025 - 42nd out of 60 nations - and New Zealand's continuously high ranking</w:t>
      </w:r>
      <w:r w:rsidR="00AC2430">
        <w:rPr>
          <w:rFonts w:ascii="Arial" w:eastAsia="Times New Roman" w:hAnsi="Arial" w:cs="Arial"/>
          <w:sz w:val="20"/>
          <w:szCs w:val="20"/>
          <w:lang w:eastAsia="en-IN"/>
        </w:rPr>
        <w:t xml:space="preserve"> </w:t>
      </w:r>
      <w:r w:rsidR="00AC2430" w:rsidRPr="00AC2430">
        <w:rPr>
          <w:rFonts w:ascii="Arial" w:hAnsi="Arial" w:cs="Arial"/>
          <w:sz w:val="20"/>
          <w:szCs w:val="20"/>
        </w:rPr>
        <w:t>(Remote, 2025)</w:t>
      </w:r>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Whereas</w:t>
      </w:r>
      <w:r w:rsidRPr="00C721D4">
        <w:rPr>
          <w:rFonts w:ascii="Arial" w:eastAsia="Times New Roman" w:hAnsi="Arial" w:cs="Arial"/>
          <w:sz w:val="20"/>
          <w:szCs w:val="20"/>
          <w:lang w:eastAsia="en-IN"/>
        </w:rPr>
        <w:t xml:space="preserve"> New Zealand </w:t>
      </w:r>
      <w:r w:rsidR="00D46F35" w:rsidRPr="00C721D4">
        <w:rPr>
          <w:rFonts w:ascii="Arial" w:eastAsia="Times New Roman" w:hAnsi="Arial" w:cs="Arial"/>
          <w:sz w:val="20"/>
          <w:szCs w:val="20"/>
          <w:lang w:eastAsia="en-IN"/>
        </w:rPr>
        <w:t>flourishes</w:t>
      </w:r>
      <w:r w:rsidRPr="00C721D4">
        <w:rPr>
          <w:rFonts w:ascii="Arial" w:eastAsia="Times New Roman" w:hAnsi="Arial" w:cs="Arial"/>
          <w:sz w:val="20"/>
          <w:szCs w:val="20"/>
          <w:lang w:eastAsia="en-IN"/>
        </w:rPr>
        <w:t xml:space="preserve"> on generous statutory leave, a </w:t>
      </w:r>
      <w:r w:rsidR="00D46F35" w:rsidRPr="00C721D4">
        <w:rPr>
          <w:rFonts w:ascii="Arial" w:eastAsia="Times New Roman" w:hAnsi="Arial" w:cs="Arial"/>
          <w:sz w:val="20"/>
          <w:szCs w:val="20"/>
          <w:lang w:eastAsia="en-IN"/>
        </w:rPr>
        <w:t>robust</w:t>
      </w:r>
      <w:r w:rsidRPr="00C721D4">
        <w:rPr>
          <w:rFonts w:ascii="Arial" w:eastAsia="Times New Roman" w:hAnsi="Arial" w:cs="Arial"/>
          <w:sz w:val="20"/>
          <w:szCs w:val="20"/>
          <w:lang w:eastAsia="en-IN"/>
        </w:rPr>
        <w:t xml:space="preserve"> social safety net, and a </w:t>
      </w:r>
      <w:r w:rsidR="005D68CE">
        <w:rPr>
          <w:rFonts w:ascii="Arial" w:eastAsia="Times New Roman" w:hAnsi="Arial" w:cs="Arial"/>
          <w:sz w:val="20"/>
          <w:szCs w:val="20"/>
          <w:lang w:eastAsia="en-IN"/>
        </w:rPr>
        <w:t>deeply</w:t>
      </w:r>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deep-seated</w:t>
      </w:r>
      <w:r w:rsidRPr="00C721D4">
        <w:rPr>
          <w:rFonts w:ascii="Arial" w:eastAsia="Times New Roman" w:hAnsi="Arial" w:cs="Arial"/>
          <w:sz w:val="20"/>
          <w:szCs w:val="20"/>
          <w:lang w:eastAsia="en-IN"/>
        </w:rPr>
        <w:t xml:space="preserve"> culture of respecting life outside of work, India is </w:t>
      </w:r>
      <w:r w:rsidR="00D46F35" w:rsidRPr="00C721D4">
        <w:rPr>
          <w:rFonts w:ascii="Arial" w:eastAsia="Times New Roman" w:hAnsi="Arial" w:cs="Arial"/>
          <w:sz w:val="20"/>
          <w:szCs w:val="20"/>
          <w:lang w:eastAsia="en-IN"/>
        </w:rPr>
        <w:t>burdened</w:t>
      </w:r>
      <w:r w:rsidRPr="00C721D4">
        <w:rPr>
          <w:rFonts w:ascii="Arial" w:eastAsia="Times New Roman" w:hAnsi="Arial" w:cs="Arial"/>
          <w:sz w:val="20"/>
          <w:szCs w:val="20"/>
          <w:lang w:eastAsia="en-IN"/>
        </w:rPr>
        <w:t xml:space="preserve"> with a</w:t>
      </w:r>
      <w:r w:rsidR="00D46F35">
        <w:rPr>
          <w:rFonts w:ascii="Arial" w:eastAsia="Times New Roman" w:hAnsi="Arial" w:cs="Arial"/>
          <w:sz w:val="20"/>
          <w:szCs w:val="20"/>
          <w:lang w:eastAsia="en-IN"/>
        </w:rPr>
        <w:t>n</w:t>
      </w:r>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inheritance</w:t>
      </w:r>
      <w:r w:rsidRPr="00C721D4">
        <w:rPr>
          <w:rFonts w:ascii="Arial" w:eastAsia="Times New Roman" w:hAnsi="Arial" w:cs="Arial"/>
          <w:sz w:val="20"/>
          <w:szCs w:val="20"/>
          <w:lang w:eastAsia="en-IN"/>
        </w:rPr>
        <w:t xml:space="preserve"> of long working hours, the universal "presenteeism" culture, limited flexibility, and the </w:t>
      </w:r>
      <w:r w:rsidR="00D46F35" w:rsidRPr="00C721D4">
        <w:rPr>
          <w:rFonts w:ascii="Arial" w:eastAsia="Times New Roman" w:hAnsi="Arial" w:cs="Arial"/>
          <w:sz w:val="20"/>
          <w:szCs w:val="20"/>
          <w:lang w:eastAsia="en-IN"/>
        </w:rPr>
        <w:t>important</w:t>
      </w:r>
      <w:r w:rsidRPr="00C721D4">
        <w:rPr>
          <w:rFonts w:ascii="Arial" w:eastAsia="Times New Roman" w:hAnsi="Arial" w:cs="Arial"/>
          <w:sz w:val="20"/>
          <w:szCs w:val="20"/>
          <w:lang w:eastAsia="en-IN"/>
        </w:rPr>
        <w:t xml:space="preserve"> cost of long commutes.</w:t>
      </w:r>
    </w:p>
    <w:p w14:paraId="623A951F" w14:textId="0F1C1764" w:rsidR="00C721D4" w:rsidRPr="00C721D4" w:rsidRDefault="00C721D4"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lastRenderedPageBreak/>
        <w:t xml:space="preserve">The </w:t>
      </w:r>
      <w:r w:rsidR="00D46F35" w:rsidRPr="00C721D4">
        <w:rPr>
          <w:rFonts w:ascii="Arial" w:eastAsia="Times New Roman" w:hAnsi="Arial" w:cs="Arial"/>
          <w:sz w:val="20"/>
          <w:szCs w:val="20"/>
          <w:lang w:eastAsia="en-IN"/>
        </w:rPr>
        <w:t>consequences</w:t>
      </w:r>
      <w:r w:rsidRPr="00C721D4">
        <w:rPr>
          <w:rFonts w:ascii="Arial" w:eastAsia="Times New Roman" w:hAnsi="Arial" w:cs="Arial"/>
          <w:sz w:val="20"/>
          <w:szCs w:val="20"/>
          <w:lang w:eastAsia="en-IN"/>
        </w:rPr>
        <w:t xml:space="preserve"> of this imbalance are </w:t>
      </w:r>
      <w:r w:rsidR="00D46F35" w:rsidRPr="00C721D4">
        <w:rPr>
          <w:rFonts w:ascii="Arial" w:eastAsia="Times New Roman" w:hAnsi="Arial" w:cs="Arial"/>
          <w:sz w:val="20"/>
          <w:szCs w:val="20"/>
          <w:lang w:eastAsia="en-IN"/>
        </w:rPr>
        <w:t>deep</w:t>
      </w:r>
      <w:r w:rsidRPr="00C721D4">
        <w:rPr>
          <w:rFonts w:ascii="Arial" w:eastAsia="Times New Roman" w:hAnsi="Arial" w:cs="Arial"/>
          <w:sz w:val="20"/>
          <w:szCs w:val="20"/>
          <w:lang w:eastAsia="en-IN"/>
        </w:rPr>
        <w:t xml:space="preserve">, </w:t>
      </w:r>
      <w:r w:rsidR="005D68CE">
        <w:rPr>
          <w:rFonts w:ascii="Arial" w:eastAsia="Times New Roman" w:hAnsi="Arial" w:cs="Arial"/>
          <w:sz w:val="20"/>
          <w:szCs w:val="20"/>
          <w:lang w:eastAsia="en-IN"/>
        </w:rPr>
        <w:t>manifesting</w:t>
      </w:r>
      <w:r w:rsidRPr="00C721D4">
        <w:rPr>
          <w:rFonts w:ascii="Arial" w:eastAsia="Times New Roman" w:hAnsi="Arial" w:cs="Arial"/>
          <w:sz w:val="20"/>
          <w:szCs w:val="20"/>
          <w:lang w:eastAsia="en-IN"/>
        </w:rPr>
        <w:t xml:space="preserve"> as </w:t>
      </w:r>
      <w:r w:rsidR="00D46F35" w:rsidRPr="00C721D4">
        <w:rPr>
          <w:rFonts w:ascii="Arial" w:eastAsia="Times New Roman" w:hAnsi="Arial" w:cs="Arial"/>
          <w:sz w:val="20"/>
          <w:szCs w:val="20"/>
          <w:lang w:eastAsia="en-IN"/>
        </w:rPr>
        <w:t>amplified</w:t>
      </w:r>
      <w:r w:rsidRPr="00C721D4">
        <w:rPr>
          <w:rFonts w:ascii="Arial" w:eastAsia="Times New Roman" w:hAnsi="Arial" w:cs="Arial"/>
          <w:sz w:val="20"/>
          <w:szCs w:val="20"/>
          <w:lang w:eastAsia="en-IN"/>
        </w:rPr>
        <w:t xml:space="preserve"> stress, burnout, and mental health challenges at the individual level, resulting in </w:t>
      </w:r>
      <w:r w:rsidR="00D46F35" w:rsidRPr="00C721D4">
        <w:rPr>
          <w:rFonts w:ascii="Arial" w:eastAsia="Times New Roman" w:hAnsi="Arial" w:cs="Arial"/>
          <w:sz w:val="20"/>
          <w:szCs w:val="20"/>
          <w:lang w:eastAsia="en-IN"/>
        </w:rPr>
        <w:t>reduced</w:t>
      </w:r>
      <w:r w:rsidRPr="00C721D4">
        <w:rPr>
          <w:rFonts w:ascii="Arial" w:eastAsia="Times New Roman" w:hAnsi="Arial" w:cs="Arial"/>
          <w:sz w:val="20"/>
          <w:szCs w:val="20"/>
          <w:lang w:eastAsia="en-IN"/>
        </w:rPr>
        <w:t xml:space="preserve"> productivity and </w:t>
      </w:r>
      <w:r w:rsidR="001D334C">
        <w:rPr>
          <w:rFonts w:ascii="Arial" w:eastAsia="Times New Roman" w:hAnsi="Arial" w:cs="Arial"/>
          <w:sz w:val="20"/>
          <w:szCs w:val="20"/>
          <w:lang w:eastAsia="en-IN"/>
        </w:rPr>
        <w:t>increased</w:t>
      </w:r>
      <w:r w:rsidRPr="00C721D4">
        <w:rPr>
          <w:rFonts w:ascii="Arial" w:eastAsia="Times New Roman" w:hAnsi="Arial" w:cs="Arial"/>
          <w:sz w:val="20"/>
          <w:szCs w:val="20"/>
          <w:lang w:eastAsia="en-IN"/>
        </w:rPr>
        <w:t xml:space="preserve"> attrition for organizations, and posing </w:t>
      </w:r>
      <w:r w:rsidR="001D334C">
        <w:rPr>
          <w:rFonts w:ascii="Arial" w:eastAsia="Times New Roman" w:hAnsi="Arial" w:cs="Arial"/>
          <w:sz w:val="20"/>
          <w:szCs w:val="20"/>
          <w:lang w:eastAsia="en-IN"/>
        </w:rPr>
        <w:t>significant</w:t>
      </w:r>
      <w:r w:rsidRPr="00C721D4">
        <w:rPr>
          <w:rFonts w:ascii="Arial" w:eastAsia="Times New Roman" w:hAnsi="Arial" w:cs="Arial"/>
          <w:sz w:val="20"/>
          <w:szCs w:val="20"/>
          <w:lang w:eastAsia="en-IN"/>
        </w:rPr>
        <w:t xml:space="preserve"> public health and societal </w:t>
      </w:r>
      <w:r w:rsidR="00D46F35" w:rsidRPr="00C721D4">
        <w:rPr>
          <w:rFonts w:ascii="Arial" w:eastAsia="Times New Roman" w:hAnsi="Arial" w:cs="Arial"/>
          <w:sz w:val="20"/>
          <w:szCs w:val="20"/>
          <w:lang w:eastAsia="en-IN"/>
        </w:rPr>
        <w:t>well-being</w:t>
      </w:r>
      <w:r w:rsidRPr="00C721D4">
        <w:rPr>
          <w:rFonts w:ascii="Arial" w:eastAsia="Times New Roman" w:hAnsi="Arial" w:cs="Arial"/>
          <w:sz w:val="20"/>
          <w:szCs w:val="20"/>
          <w:lang w:eastAsia="en-IN"/>
        </w:rPr>
        <w:t xml:space="preserve"> concerns for the </w:t>
      </w:r>
      <w:r w:rsidR="00D46F35" w:rsidRPr="00C721D4">
        <w:rPr>
          <w:rFonts w:ascii="Arial" w:eastAsia="Times New Roman" w:hAnsi="Arial" w:cs="Arial"/>
          <w:sz w:val="20"/>
          <w:szCs w:val="20"/>
          <w:lang w:eastAsia="en-IN"/>
        </w:rPr>
        <w:t>nation</w:t>
      </w:r>
      <w:r w:rsidRPr="00C721D4">
        <w:rPr>
          <w:rFonts w:ascii="Arial" w:eastAsia="Times New Roman" w:hAnsi="Arial" w:cs="Arial"/>
          <w:sz w:val="20"/>
          <w:szCs w:val="20"/>
          <w:lang w:eastAsia="en-IN"/>
        </w:rPr>
        <w:t xml:space="preserve"> as a whole. The Economic Survey 2024-25 openly </w:t>
      </w:r>
      <w:r w:rsidR="00D46F35" w:rsidRPr="00C721D4">
        <w:rPr>
          <w:rFonts w:ascii="Arial" w:eastAsia="Times New Roman" w:hAnsi="Arial" w:cs="Arial"/>
          <w:sz w:val="20"/>
          <w:szCs w:val="20"/>
          <w:lang w:eastAsia="en-IN"/>
        </w:rPr>
        <w:t>highlighted</w:t>
      </w:r>
      <w:r w:rsidRPr="00C721D4">
        <w:rPr>
          <w:rFonts w:ascii="Arial" w:eastAsia="Times New Roman" w:hAnsi="Arial" w:cs="Arial"/>
          <w:sz w:val="20"/>
          <w:szCs w:val="20"/>
          <w:lang w:eastAsia="en-IN"/>
        </w:rPr>
        <w:t xml:space="preserve"> the </w:t>
      </w:r>
      <w:r w:rsidR="00D46F35" w:rsidRPr="00C721D4">
        <w:rPr>
          <w:rFonts w:ascii="Arial" w:eastAsia="Times New Roman" w:hAnsi="Arial" w:cs="Arial"/>
          <w:sz w:val="20"/>
          <w:szCs w:val="20"/>
          <w:lang w:eastAsia="en-IN"/>
        </w:rPr>
        <w:t>connection</w:t>
      </w:r>
      <w:r w:rsidRPr="00C721D4">
        <w:rPr>
          <w:rFonts w:ascii="Arial" w:eastAsia="Times New Roman" w:hAnsi="Arial" w:cs="Arial"/>
          <w:sz w:val="20"/>
          <w:szCs w:val="20"/>
          <w:lang w:eastAsia="en-IN"/>
        </w:rPr>
        <w:t xml:space="preserve"> between poor workplace cultures, long working hours, and </w:t>
      </w:r>
      <w:r w:rsidR="00D46F35" w:rsidRPr="00C721D4">
        <w:rPr>
          <w:rFonts w:ascii="Arial" w:eastAsia="Times New Roman" w:hAnsi="Arial" w:cs="Arial"/>
          <w:sz w:val="20"/>
          <w:szCs w:val="20"/>
          <w:lang w:eastAsia="en-IN"/>
        </w:rPr>
        <w:t>reduced</w:t>
      </w:r>
      <w:r w:rsidRPr="00C721D4">
        <w:rPr>
          <w:rFonts w:ascii="Arial" w:eastAsia="Times New Roman" w:hAnsi="Arial" w:cs="Arial"/>
          <w:sz w:val="20"/>
          <w:szCs w:val="20"/>
          <w:lang w:eastAsia="en-IN"/>
        </w:rPr>
        <w:t xml:space="preserve"> worker productivity, </w:t>
      </w:r>
      <w:r w:rsidR="00D46F35" w:rsidRPr="00C721D4">
        <w:rPr>
          <w:rFonts w:ascii="Arial" w:eastAsia="Times New Roman" w:hAnsi="Arial" w:cs="Arial"/>
          <w:sz w:val="20"/>
          <w:szCs w:val="20"/>
          <w:lang w:eastAsia="en-IN"/>
        </w:rPr>
        <w:t>highlighting</w:t>
      </w:r>
      <w:r w:rsidRPr="00C721D4">
        <w:rPr>
          <w:rFonts w:ascii="Arial" w:eastAsia="Times New Roman" w:hAnsi="Arial" w:cs="Arial"/>
          <w:sz w:val="20"/>
          <w:szCs w:val="20"/>
          <w:lang w:eastAsia="en-IN"/>
        </w:rPr>
        <w:t xml:space="preserve"> that prioritizing mental health and welfare is not only a societal imperative, but also an economic necessity</w:t>
      </w:r>
      <w:r w:rsidR="00AC2430">
        <w:rPr>
          <w:rFonts w:ascii="Arial" w:eastAsia="Times New Roman" w:hAnsi="Arial" w:cs="Arial"/>
          <w:sz w:val="20"/>
          <w:szCs w:val="20"/>
          <w:lang w:eastAsia="en-IN"/>
        </w:rPr>
        <w:t xml:space="preserve"> </w:t>
      </w:r>
      <w:r w:rsidR="00AC2430" w:rsidRPr="00AC2430">
        <w:rPr>
          <w:rFonts w:ascii="Arial" w:hAnsi="Arial" w:cs="Arial"/>
          <w:sz w:val="20"/>
          <w:szCs w:val="20"/>
        </w:rPr>
        <w:t>(Ministry of Finance, Government of India, 2025)</w:t>
      </w:r>
      <w:r w:rsidRPr="00C721D4">
        <w:rPr>
          <w:rFonts w:ascii="Arial" w:eastAsia="Times New Roman" w:hAnsi="Arial" w:cs="Arial"/>
          <w:sz w:val="20"/>
          <w:szCs w:val="20"/>
          <w:lang w:eastAsia="en-IN"/>
        </w:rPr>
        <w:t>.</w:t>
      </w:r>
    </w:p>
    <w:p w14:paraId="7C77BCA5" w14:textId="6AE33C60" w:rsidR="00C721D4" w:rsidRPr="00C721D4" w:rsidRDefault="00D46F35"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Attaining</w:t>
      </w:r>
      <w:r w:rsidR="00C721D4" w:rsidRPr="00C721D4">
        <w:rPr>
          <w:rFonts w:ascii="Arial" w:eastAsia="Times New Roman" w:hAnsi="Arial" w:cs="Arial"/>
          <w:sz w:val="20"/>
          <w:szCs w:val="20"/>
          <w:lang w:eastAsia="en-IN"/>
        </w:rPr>
        <w:t xml:space="preserve"> </w:t>
      </w:r>
      <w:r w:rsidRPr="00C721D4">
        <w:rPr>
          <w:rFonts w:ascii="Arial" w:eastAsia="Times New Roman" w:hAnsi="Arial" w:cs="Arial"/>
          <w:sz w:val="20"/>
          <w:szCs w:val="20"/>
          <w:lang w:eastAsia="en-IN"/>
        </w:rPr>
        <w:t>an</w:t>
      </w:r>
      <w:r w:rsidR="00C721D4" w:rsidRPr="00C721D4">
        <w:rPr>
          <w:rFonts w:ascii="Arial" w:eastAsia="Times New Roman" w:hAnsi="Arial" w:cs="Arial"/>
          <w:sz w:val="20"/>
          <w:szCs w:val="20"/>
          <w:lang w:eastAsia="en-IN"/>
        </w:rPr>
        <w:t xml:space="preserve"> </w:t>
      </w:r>
      <w:r w:rsidRPr="00C721D4">
        <w:rPr>
          <w:rFonts w:ascii="Arial" w:eastAsia="Times New Roman" w:hAnsi="Arial" w:cs="Arial"/>
          <w:sz w:val="20"/>
          <w:szCs w:val="20"/>
          <w:lang w:eastAsia="en-IN"/>
        </w:rPr>
        <w:t>improved</w:t>
      </w:r>
      <w:r w:rsidR="00C721D4" w:rsidRPr="00C721D4">
        <w:rPr>
          <w:rFonts w:ascii="Arial" w:eastAsia="Times New Roman" w:hAnsi="Arial" w:cs="Arial"/>
          <w:sz w:val="20"/>
          <w:szCs w:val="20"/>
          <w:lang w:eastAsia="en-IN"/>
        </w:rPr>
        <w:t>, more sustainable work-life balance in</w:t>
      </w:r>
      <w:bookmarkStart w:id="0" w:name="_GoBack"/>
      <w:bookmarkEnd w:id="0"/>
      <w:r w:rsidR="00C721D4" w:rsidRPr="00C721D4">
        <w:rPr>
          <w:rFonts w:ascii="Arial" w:eastAsia="Times New Roman" w:hAnsi="Arial" w:cs="Arial"/>
          <w:sz w:val="20"/>
          <w:szCs w:val="20"/>
          <w:lang w:eastAsia="en-IN"/>
        </w:rPr>
        <w:t xml:space="preserve"> India </w:t>
      </w:r>
      <w:r w:rsidRPr="00C721D4">
        <w:rPr>
          <w:rFonts w:ascii="Arial" w:eastAsia="Times New Roman" w:hAnsi="Arial" w:cs="Arial"/>
          <w:sz w:val="20"/>
          <w:szCs w:val="20"/>
          <w:lang w:eastAsia="en-IN"/>
        </w:rPr>
        <w:t>needs</w:t>
      </w:r>
      <w:r w:rsidR="00C721D4" w:rsidRPr="00C721D4">
        <w:rPr>
          <w:rFonts w:ascii="Arial" w:eastAsia="Times New Roman" w:hAnsi="Arial" w:cs="Arial"/>
          <w:sz w:val="20"/>
          <w:szCs w:val="20"/>
          <w:lang w:eastAsia="en-IN"/>
        </w:rPr>
        <w:t xml:space="preserve"> a multifaceted and </w:t>
      </w:r>
      <w:r w:rsidRPr="00C721D4">
        <w:rPr>
          <w:rFonts w:ascii="Arial" w:eastAsia="Times New Roman" w:hAnsi="Arial" w:cs="Arial"/>
          <w:sz w:val="20"/>
          <w:szCs w:val="20"/>
          <w:lang w:eastAsia="en-IN"/>
        </w:rPr>
        <w:t>strong-minded</w:t>
      </w:r>
      <w:r w:rsidR="00C721D4" w:rsidRPr="00C721D4">
        <w:rPr>
          <w:rFonts w:ascii="Arial" w:eastAsia="Times New Roman" w:hAnsi="Arial" w:cs="Arial"/>
          <w:sz w:val="20"/>
          <w:szCs w:val="20"/>
          <w:lang w:eastAsia="en-IN"/>
        </w:rPr>
        <w:t xml:space="preserve"> effort. The </w:t>
      </w:r>
      <w:r w:rsidR="001D334C">
        <w:rPr>
          <w:rFonts w:ascii="Arial" w:eastAsia="Times New Roman" w:hAnsi="Arial" w:cs="Arial"/>
          <w:sz w:val="20"/>
          <w:szCs w:val="20"/>
          <w:lang w:eastAsia="en-IN"/>
        </w:rPr>
        <w:t>government</w:t>
      </w:r>
      <w:r w:rsidR="00C721D4" w:rsidRPr="00C721D4">
        <w:rPr>
          <w:rFonts w:ascii="Arial" w:eastAsia="Times New Roman" w:hAnsi="Arial" w:cs="Arial"/>
          <w:sz w:val="20"/>
          <w:szCs w:val="20"/>
          <w:lang w:eastAsia="en-IN"/>
        </w:rPr>
        <w:t xml:space="preserve"> can </w:t>
      </w:r>
      <w:r w:rsidR="001D334C">
        <w:rPr>
          <w:rFonts w:ascii="Arial" w:eastAsia="Times New Roman" w:hAnsi="Arial" w:cs="Arial"/>
          <w:sz w:val="20"/>
          <w:szCs w:val="20"/>
          <w:lang w:eastAsia="en-IN"/>
        </w:rPr>
        <w:t>provide</w:t>
      </w:r>
      <w:r w:rsidR="00C721D4" w:rsidRPr="00C721D4">
        <w:rPr>
          <w:rFonts w:ascii="Arial" w:eastAsia="Times New Roman" w:hAnsi="Arial" w:cs="Arial"/>
          <w:sz w:val="20"/>
          <w:szCs w:val="20"/>
          <w:lang w:eastAsia="en-IN"/>
        </w:rPr>
        <w:t xml:space="preserve"> the </w:t>
      </w:r>
      <w:r w:rsidRPr="00C721D4">
        <w:rPr>
          <w:rFonts w:ascii="Arial" w:eastAsia="Times New Roman" w:hAnsi="Arial" w:cs="Arial"/>
          <w:sz w:val="20"/>
          <w:szCs w:val="20"/>
          <w:lang w:eastAsia="en-IN"/>
        </w:rPr>
        <w:t>essential</w:t>
      </w:r>
      <w:r w:rsidR="00C721D4" w:rsidRPr="00C721D4">
        <w:rPr>
          <w:rFonts w:ascii="Arial" w:eastAsia="Times New Roman" w:hAnsi="Arial" w:cs="Arial"/>
          <w:sz w:val="20"/>
          <w:szCs w:val="20"/>
          <w:lang w:eastAsia="en-IN"/>
        </w:rPr>
        <w:t xml:space="preserve"> policy </w:t>
      </w:r>
      <w:r w:rsidRPr="00C721D4">
        <w:rPr>
          <w:rFonts w:ascii="Arial" w:eastAsia="Times New Roman" w:hAnsi="Arial" w:cs="Arial"/>
          <w:sz w:val="20"/>
          <w:szCs w:val="20"/>
          <w:lang w:eastAsia="en-IN"/>
        </w:rPr>
        <w:t>outline</w:t>
      </w:r>
      <w:r w:rsidR="00C721D4" w:rsidRPr="00C721D4">
        <w:rPr>
          <w:rFonts w:ascii="Arial" w:eastAsia="Times New Roman" w:hAnsi="Arial" w:cs="Arial"/>
          <w:sz w:val="20"/>
          <w:szCs w:val="20"/>
          <w:lang w:eastAsia="en-IN"/>
        </w:rPr>
        <w:t xml:space="preserve"> by </w:t>
      </w:r>
      <w:r w:rsidRPr="00C721D4">
        <w:rPr>
          <w:rFonts w:ascii="Arial" w:eastAsia="Times New Roman" w:hAnsi="Arial" w:cs="Arial"/>
          <w:sz w:val="20"/>
          <w:szCs w:val="20"/>
          <w:lang w:eastAsia="en-IN"/>
        </w:rPr>
        <w:t>strengthening</w:t>
      </w:r>
      <w:r w:rsidR="00C721D4" w:rsidRPr="00C721D4">
        <w:rPr>
          <w:rFonts w:ascii="Arial" w:eastAsia="Times New Roman" w:hAnsi="Arial" w:cs="Arial"/>
          <w:sz w:val="20"/>
          <w:szCs w:val="20"/>
          <w:lang w:eastAsia="en-IN"/>
        </w:rPr>
        <w:t xml:space="preserve"> enforcement of existing labour rules, </w:t>
      </w:r>
      <w:r w:rsidRPr="00C721D4">
        <w:rPr>
          <w:rFonts w:ascii="Arial" w:eastAsia="Times New Roman" w:hAnsi="Arial" w:cs="Arial"/>
          <w:sz w:val="20"/>
          <w:szCs w:val="20"/>
          <w:lang w:eastAsia="en-IN"/>
        </w:rPr>
        <w:t>encouraging</w:t>
      </w:r>
      <w:r w:rsidR="00C721D4" w:rsidRPr="00C721D4">
        <w:rPr>
          <w:rFonts w:ascii="Arial" w:eastAsia="Times New Roman" w:hAnsi="Arial" w:cs="Arial"/>
          <w:sz w:val="20"/>
          <w:szCs w:val="20"/>
          <w:lang w:eastAsia="en-IN"/>
        </w:rPr>
        <w:t xml:space="preserve"> flexible work, and </w:t>
      </w:r>
      <w:r w:rsidRPr="00C721D4">
        <w:rPr>
          <w:rFonts w:ascii="Arial" w:eastAsia="Times New Roman" w:hAnsi="Arial" w:cs="Arial"/>
          <w:sz w:val="20"/>
          <w:szCs w:val="20"/>
          <w:lang w:eastAsia="en-IN"/>
        </w:rPr>
        <w:t>beginning</w:t>
      </w:r>
      <w:r w:rsidR="00C721D4" w:rsidRPr="00C721D4">
        <w:rPr>
          <w:rFonts w:ascii="Arial" w:eastAsia="Times New Roman" w:hAnsi="Arial" w:cs="Arial"/>
          <w:sz w:val="20"/>
          <w:szCs w:val="20"/>
          <w:lang w:eastAsia="en-IN"/>
        </w:rPr>
        <w:t xml:space="preserve"> </w:t>
      </w:r>
      <w:r w:rsidRPr="00C721D4">
        <w:rPr>
          <w:rFonts w:ascii="Arial" w:eastAsia="Times New Roman" w:hAnsi="Arial" w:cs="Arial"/>
          <w:sz w:val="20"/>
          <w:szCs w:val="20"/>
          <w:lang w:eastAsia="en-IN"/>
        </w:rPr>
        <w:t>nationwide</w:t>
      </w:r>
      <w:r w:rsidR="00C721D4" w:rsidRPr="00C721D4">
        <w:rPr>
          <w:rFonts w:ascii="Arial" w:eastAsia="Times New Roman" w:hAnsi="Arial" w:cs="Arial"/>
          <w:sz w:val="20"/>
          <w:szCs w:val="20"/>
          <w:lang w:eastAsia="en-IN"/>
        </w:rPr>
        <w:t xml:space="preserve"> awareness campaigns. </w:t>
      </w:r>
      <w:r w:rsidRPr="00C721D4">
        <w:rPr>
          <w:rFonts w:ascii="Arial" w:eastAsia="Times New Roman" w:hAnsi="Arial" w:cs="Arial"/>
          <w:sz w:val="20"/>
          <w:szCs w:val="20"/>
          <w:lang w:eastAsia="en-IN"/>
        </w:rPr>
        <w:t>Establishments</w:t>
      </w:r>
      <w:r w:rsidR="00C721D4" w:rsidRPr="00C721D4">
        <w:rPr>
          <w:rFonts w:ascii="Arial" w:eastAsia="Times New Roman" w:hAnsi="Arial" w:cs="Arial"/>
          <w:sz w:val="20"/>
          <w:szCs w:val="20"/>
          <w:lang w:eastAsia="en-IN"/>
        </w:rPr>
        <w:t xml:space="preserve"> must shift their </w:t>
      </w:r>
      <w:r w:rsidRPr="00C721D4">
        <w:rPr>
          <w:rFonts w:ascii="Arial" w:eastAsia="Times New Roman" w:hAnsi="Arial" w:cs="Arial"/>
          <w:sz w:val="20"/>
          <w:szCs w:val="20"/>
          <w:lang w:eastAsia="en-IN"/>
        </w:rPr>
        <w:t>emphasis</w:t>
      </w:r>
      <w:r w:rsidR="00C721D4" w:rsidRPr="00C721D4">
        <w:rPr>
          <w:rFonts w:ascii="Arial" w:eastAsia="Times New Roman" w:hAnsi="Arial" w:cs="Arial"/>
          <w:sz w:val="20"/>
          <w:szCs w:val="20"/>
          <w:lang w:eastAsia="en-IN"/>
        </w:rPr>
        <w:t xml:space="preserve"> from time spent to </w:t>
      </w:r>
      <w:r w:rsidRPr="00C721D4">
        <w:rPr>
          <w:rFonts w:ascii="Arial" w:eastAsia="Times New Roman" w:hAnsi="Arial" w:cs="Arial"/>
          <w:sz w:val="20"/>
          <w:szCs w:val="20"/>
          <w:lang w:eastAsia="en-IN"/>
        </w:rPr>
        <w:t>accomplishments</w:t>
      </w:r>
      <w:r w:rsidR="00C721D4" w:rsidRPr="00C721D4">
        <w:rPr>
          <w:rFonts w:ascii="Arial" w:eastAsia="Times New Roman" w:hAnsi="Arial" w:cs="Arial"/>
          <w:sz w:val="20"/>
          <w:szCs w:val="20"/>
          <w:lang w:eastAsia="en-IN"/>
        </w:rPr>
        <w:t xml:space="preserve"> achieved, invest in strong mental health support, set clear boundaries, and lead by example. People can </w:t>
      </w:r>
      <w:r w:rsidR="00953A07">
        <w:rPr>
          <w:rFonts w:ascii="Arial" w:eastAsia="Times New Roman" w:hAnsi="Arial" w:cs="Arial"/>
          <w:sz w:val="20"/>
          <w:szCs w:val="20"/>
          <w:lang w:eastAsia="en-IN"/>
        </w:rPr>
        <w:t xml:space="preserve">empower </w:t>
      </w:r>
      <w:r w:rsidR="00C721D4" w:rsidRPr="00C721D4">
        <w:rPr>
          <w:rFonts w:ascii="Arial" w:eastAsia="Times New Roman" w:hAnsi="Arial" w:cs="Arial"/>
          <w:sz w:val="20"/>
          <w:szCs w:val="20"/>
          <w:lang w:eastAsia="en-IN"/>
        </w:rPr>
        <w:t xml:space="preserve">themselves by managing their time effectively, creating personal </w:t>
      </w:r>
      <w:r w:rsidRPr="00C721D4">
        <w:rPr>
          <w:rFonts w:ascii="Arial" w:eastAsia="Times New Roman" w:hAnsi="Arial" w:cs="Arial"/>
          <w:sz w:val="20"/>
          <w:szCs w:val="20"/>
          <w:lang w:eastAsia="en-IN"/>
        </w:rPr>
        <w:t>limits</w:t>
      </w:r>
      <w:r w:rsidR="00C721D4" w:rsidRPr="00C721D4">
        <w:rPr>
          <w:rFonts w:ascii="Arial" w:eastAsia="Times New Roman" w:hAnsi="Arial" w:cs="Arial"/>
          <w:sz w:val="20"/>
          <w:szCs w:val="20"/>
          <w:lang w:eastAsia="en-IN"/>
        </w:rPr>
        <w:t>, and prioritizing their physical and emotional health.</w:t>
      </w:r>
    </w:p>
    <w:p w14:paraId="188D05D9" w14:textId="77777777" w:rsidR="00C721D4" w:rsidRPr="00C721D4" w:rsidRDefault="00C721D4"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 xml:space="preserve">India is at a </w:t>
      </w:r>
      <w:r w:rsidR="00CD4C54" w:rsidRPr="00C721D4">
        <w:rPr>
          <w:rFonts w:ascii="Arial" w:eastAsia="Times New Roman" w:hAnsi="Arial" w:cs="Arial"/>
          <w:sz w:val="20"/>
          <w:szCs w:val="20"/>
          <w:lang w:eastAsia="en-IN"/>
        </w:rPr>
        <w:t>serious</w:t>
      </w:r>
      <w:r w:rsidRPr="00C721D4">
        <w:rPr>
          <w:rFonts w:ascii="Arial" w:eastAsia="Times New Roman" w:hAnsi="Arial" w:cs="Arial"/>
          <w:sz w:val="20"/>
          <w:szCs w:val="20"/>
          <w:lang w:eastAsia="en-IN"/>
        </w:rPr>
        <w:t xml:space="preserve"> juncture, with a tough demographic dividend that can </w:t>
      </w:r>
      <w:r w:rsidR="00CD4C54" w:rsidRPr="00C721D4">
        <w:rPr>
          <w:rFonts w:ascii="Arial" w:eastAsia="Times New Roman" w:hAnsi="Arial" w:cs="Arial"/>
          <w:sz w:val="20"/>
          <w:szCs w:val="20"/>
          <w:lang w:eastAsia="en-IN"/>
        </w:rPr>
        <w:t>push</w:t>
      </w:r>
      <w:r w:rsidRPr="00C721D4">
        <w:rPr>
          <w:rFonts w:ascii="Arial" w:eastAsia="Times New Roman" w:hAnsi="Arial" w:cs="Arial"/>
          <w:sz w:val="20"/>
          <w:szCs w:val="20"/>
          <w:lang w:eastAsia="en-IN"/>
        </w:rPr>
        <w:t xml:space="preserve"> it to </w:t>
      </w:r>
      <w:r w:rsidR="00CD4C54" w:rsidRPr="00C721D4">
        <w:rPr>
          <w:rFonts w:ascii="Arial" w:eastAsia="Times New Roman" w:hAnsi="Arial" w:cs="Arial"/>
          <w:sz w:val="20"/>
          <w:szCs w:val="20"/>
          <w:lang w:eastAsia="en-IN"/>
        </w:rPr>
        <w:t>extraordinary</w:t>
      </w:r>
      <w:r w:rsidRPr="00C721D4">
        <w:rPr>
          <w:rFonts w:ascii="Arial" w:eastAsia="Times New Roman" w:hAnsi="Arial" w:cs="Arial"/>
          <w:sz w:val="20"/>
          <w:szCs w:val="20"/>
          <w:lang w:eastAsia="en-IN"/>
        </w:rPr>
        <w:t xml:space="preserve"> economic heights. However, this potential will only be fully realized if the country emphasizes the well-being of its huge workforce alongside its ambitious economic growth goals. By cultivating a work culture that values both dedication and personal flourishing, India can create a healthier, more engaged, and ultimately more productive population, ensuring that its rise to the global stage is not only rapid but also sustainable and inclusive. The pursuit of balance is not a luxury, but a strategic need for India's long-term success.</w:t>
      </w:r>
    </w:p>
    <w:p w14:paraId="75260BB4" w14:textId="77777777" w:rsidR="00720B78" w:rsidRDefault="00720B78" w:rsidP="00EE2017">
      <w:pPr>
        <w:pStyle w:val="NormalWeb"/>
        <w:jc w:val="both"/>
        <w:rPr>
          <w:rFonts w:ascii="Arial" w:hAnsi="Arial" w:cs="Arial"/>
          <w:sz w:val="20"/>
          <w:szCs w:val="20"/>
          <w:shd w:val="clear" w:color="auto" w:fill="FFFFFF"/>
        </w:rPr>
      </w:pPr>
      <w:r w:rsidRPr="00720B78">
        <w:rPr>
          <w:rFonts w:ascii="Arial" w:hAnsi="Arial" w:cs="Arial"/>
          <w:b/>
          <w:sz w:val="20"/>
          <w:szCs w:val="20"/>
          <w:shd w:val="clear" w:color="auto" w:fill="FFFFFF"/>
        </w:rPr>
        <w:t>DISCLAIMER (ARTIFICIAL INTELLIGENCE)</w:t>
      </w:r>
      <w:r>
        <w:rPr>
          <w:rFonts w:ascii="Arial" w:hAnsi="Arial" w:cs="Arial"/>
          <w:b/>
          <w:sz w:val="20"/>
          <w:szCs w:val="20"/>
          <w:shd w:val="clear" w:color="auto" w:fill="FFFFFF"/>
        </w:rPr>
        <w:t xml:space="preserve"> </w:t>
      </w:r>
      <w:r w:rsidRPr="00720B78">
        <w:rPr>
          <w:rFonts w:ascii="Arial" w:hAnsi="Arial" w:cs="Arial"/>
          <w:sz w:val="20"/>
          <w:szCs w:val="20"/>
          <w:shd w:val="clear" w:color="auto" w:fill="FFFFFF"/>
        </w:rPr>
        <w:t>Author(s)  hereby  declare  that  NO  generative  AI technologies  such as  Large  Language  Models (</w:t>
      </w:r>
      <w:proofErr w:type="spellStart"/>
      <w:r w:rsidRPr="00720B78">
        <w:rPr>
          <w:rFonts w:ascii="Arial" w:hAnsi="Arial" w:cs="Arial"/>
          <w:sz w:val="20"/>
          <w:szCs w:val="20"/>
          <w:shd w:val="clear" w:color="auto" w:fill="FFFFFF"/>
        </w:rPr>
        <w:t>ChatGPT</w:t>
      </w:r>
      <w:proofErr w:type="spellEnd"/>
      <w:r w:rsidRPr="00720B78">
        <w:rPr>
          <w:rFonts w:ascii="Arial" w:hAnsi="Arial" w:cs="Arial"/>
          <w:sz w:val="20"/>
          <w:szCs w:val="20"/>
          <w:shd w:val="clear" w:color="auto" w:fill="FFFFFF"/>
        </w:rPr>
        <w:t xml:space="preserve">,   COPILOT,   </w:t>
      </w:r>
      <w:proofErr w:type="spellStart"/>
      <w:r w:rsidRPr="00720B78">
        <w:rPr>
          <w:rFonts w:ascii="Arial" w:hAnsi="Arial" w:cs="Arial"/>
          <w:sz w:val="20"/>
          <w:szCs w:val="20"/>
          <w:shd w:val="clear" w:color="auto" w:fill="FFFFFF"/>
        </w:rPr>
        <w:t>etc</w:t>
      </w:r>
      <w:proofErr w:type="spellEnd"/>
      <w:r w:rsidRPr="00720B78">
        <w:rPr>
          <w:rFonts w:ascii="Arial" w:hAnsi="Arial" w:cs="Arial"/>
          <w:sz w:val="20"/>
          <w:szCs w:val="20"/>
          <w:shd w:val="clear" w:color="auto" w:fill="FFFFFF"/>
        </w:rPr>
        <w:t>)   and   text-to-image generators  have  been  used  during  writing  or editing of this manuscript.</w:t>
      </w:r>
    </w:p>
    <w:p w14:paraId="53C70F9D" w14:textId="77777777" w:rsidR="005661A2" w:rsidRPr="00720B78" w:rsidRDefault="005661A2" w:rsidP="00EE2017">
      <w:pPr>
        <w:pStyle w:val="NormalWeb"/>
        <w:jc w:val="both"/>
        <w:rPr>
          <w:rFonts w:ascii="Arial" w:hAnsi="Arial" w:cs="Arial"/>
          <w:sz w:val="20"/>
          <w:szCs w:val="20"/>
          <w:shd w:val="clear" w:color="auto" w:fill="FFFFFF"/>
        </w:rPr>
      </w:pPr>
    </w:p>
    <w:p w14:paraId="20DDE860" w14:textId="77777777" w:rsidR="00AA34AE" w:rsidRPr="005661A2" w:rsidRDefault="009B3D7F" w:rsidP="004A4C0A">
      <w:pPr>
        <w:spacing w:before="100" w:beforeAutospacing="1" w:after="100" w:afterAutospacing="1" w:line="240" w:lineRule="auto"/>
        <w:rPr>
          <w:rFonts w:ascii="Arial" w:eastAsia="Times New Roman" w:hAnsi="Arial" w:cs="Arial"/>
          <w:b/>
          <w:sz w:val="20"/>
          <w:szCs w:val="20"/>
          <w:lang w:eastAsia="en-IN"/>
        </w:rPr>
      </w:pPr>
      <w:r w:rsidRPr="005661A2">
        <w:rPr>
          <w:rFonts w:ascii="Arial" w:eastAsia="Times New Roman" w:hAnsi="Arial" w:cs="Arial"/>
          <w:b/>
          <w:sz w:val="20"/>
          <w:szCs w:val="20"/>
          <w:lang w:eastAsia="en-IN"/>
        </w:rPr>
        <w:t>REFERENCES</w:t>
      </w:r>
    </w:p>
    <w:p w14:paraId="7C2870C8" w14:textId="77777777" w:rsidR="009B3D7F" w:rsidRPr="00291607" w:rsidRDefault="009B3D7F"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eastAsia="Times New Roman" w:hAnsi="Arial" w:cs="Arial"/>
          <w:sz w:val="20"/>
          <w:szCs w:val="20"/>
          <w:lang w:eastAsia="en-IN"/>
        </w:rPr>
        <w:t xml:space="preserve">Born, D., &amp; Born, D. (2025, January 21). India’s remarkable economic ascent: A distinct story of growth. </w:t>
      </w:r>
      <w:r w:rsidRPr="00291607">
        <w:rPr>
          <w:rFonts w:ascii="Arial" w:eastAsia="Times New Roman" w:hAnsi="Arial" w:cs="Arial"/>
          <w:i/>
          <w:iCs/>
          <w:sz w:val="20"/>
          <w:szCs w:val="20"/>
          <w:lang w:eastAsia="en-IN"/>
        </w:rPr>
        <w:t>Roland Berger</w:t>
      </w:r>
      <w:r w:rsidRPr="00291607">
        <w:rPr>
          <w:rFonts w:ascii="Arial" w:eastAsia="Times New Roman" w:hAnsi="Arial" w:cs="Arial"/>
          <w:sz w:val="20"/>
          <w:szCs w:val="20"/>
          <w:lang w:eastAsia="en-IN"/>
        </w:rPr>
        <w:t>. https://www.rolandberger.com/en/Insights/Publications/India-s-remarkable-economic-ascent-A-distinct-story-of-growth.html</w:t>
      </w:r>
    </w:p>
    <w:p w14:paraId="79DEA4B7" w14:textId="77777777" w:rsidR="00291607" w:rsidRPr="00291607" w:rsidRDefault="00291607"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hAnsi="Arial" w:cs="Arial"/>
          <w:sz w:val="20"/>
          <w:szCs w:val="20"/>
        </w:rPr>
        <w:t xml:space="preserve">Remote. (2025, June 19). </w:t>
      </w:r>
      <w:r w:rsidRPr="00291607">
        <w:rPr>
          <w:rFonts w:ascii="Arial" w:hAnsi="Arial" w:cs="Arial"/>
          <w:i/>
          <w:iCs/>
          <w:sz w:val="20"/>
          <w:szCs w:val="20"/>
        </w:rPr>
        <w:t>Global Life-Work Balance Index 2025: Best Life-Work Balance Countries</w:t>
      </w:r>
      <w:r w:rsidRPr="00291607">
        <w:rPr>
          <w:rFonts w:ascii="Arial" w:hAnsi="Arial" w:cs="Arial"/>
          <w:sz w:val="20"/>
          <w:szCs w:val="20"/>
        </w:rPr>
        <w:t xml:space="preserve">. Remote. </w:t>
      </w:r>
      <w:hyperlink r:id="rId8" w:tgtFrame="_blank" w:history="1">
        <w:r w:rsidRPr="00291607">
          <w:rPr>
            <w:rStyle w:val="Hyperlink"/>
            <w:rFonts w:ascii="Arial" w:hAnsi="Arial" w:cs="Arial"/>
            <w:sz w:val="20"/>
            <w:szCs w:val="20"/>
          </w:rPr>
          <w:t>https://remote.com/resources/research/global-life-work-balance-index</w:t>
        </w:r>
      </w:hyperlink>
    </w:p>
    <w:p w14:paraId="451E846D" w14:textId="77777777" w:rsidR="00291607" w:rsidRPr="00291607" w:rsidRDefault="00291607"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hAnsi="Arial" w:cs="Arial"/>
          <w:sz w:val="20"/>
          <w:szCs w:val="20"/>
        </w:rPr>
        <w:t xml:space="preserve">Press Trust of India &amp; Business Standard. (2025, January 28). </w:t>
      </w:r>
      <w:r w:rsidRPr="00291607">
        <w:rPr>
          <w:rStyle w:val="citation-56"/>
          <w:rFonts w:ascii="Arial" w:hAnsi="Arial" w:cs="Arial"/>
          <w:i/>
          <w:iCs/>
          <w:sz w:val="20"/>
          <w:szCs w:val="20"/>
        </w:rPr>
        <w:t>78% of Indian employees prioritise family over work, reveals report</w:t>
      </w:r>
      <w:r w:rsidRPr="00291607">
        <w:rPr>
          <w:rStyle w:val="citation-56"/>
          <w:rFonts w:ascii="Arial" w:hAnsi="Arial" w:cs="Arial"/>
          <w:sz w:val="20"/>
          <w:szCs w:val="20"/>
        </w:rPr>
        <w:t>.</w:t>
      </w:r>
      <w:r w:rsidRPr="00291607">
        <w:rPr>
          <w:rFonts w:ascii="Arial" w:hAnsi="Arial" w:cs="Arial"/>
          <w:sz w:val="20"/>
          <w:szCs w:val="20"/>
        </w:rPr>
        <w:t xml:space="preserve"> Business Standard. </w:t>
      </w:r>
      <w:hyperlink r:id="rId9" w:tgtFrame="_blank" w:history="1">
        <w:r w:rsidRPr="00291607">
          <w:rPr>
            <w:rStyle w:val="Hyperlink"/>
            <w:rFonts w:ascii="Arial" w:hAnsi="Arial" w:cs="Arial"/>
            <w:sz w:val="20"/>
            <w:szCs w:val="20"/>
          </w:rPr>
          <w:t>https://www.business-standard.com/india-news/78-of-indian-employees-prioritise-family-over-work-reveals-report-125012800972_1.html</w:t>
        </w:r>
      </w:hyperlink>
    </w:p>
    <w:p w14:paraId="29092959" w14:textId="3ECB260F" w:rsidR="005A3E63" w:rsidRPr="00291607" w:rsidRDefault="005A3E63"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hAnsi="Arial" w:cs="Arial"/>
          <w:sz w:val="20"/>
          <w:szCs w:val="20"/>
        </w:rPr>
        <w:t>Desk, T. T. (2024, December 31). “</w:t>
      </w:r>
      <w:proofErr w:type="spellStart"/>
      <w:r w:rsidRPr="00291607">
        <w:rPr>
          <w:rFonts w:ascii="Arial" w:hAnsi="Arial" w:cs="Arial"/>
          <w:sz w:val="20"/>
          <w:szCs w:val="20"/>
        </w:rPr>
        <w:t>Biwi</w:t>
      </w:r>
      <w:proofErr w:type="spellEnd"/>
      <w:r w:rsidRPr="00291607">
        <w:rPr>
          <w:rFonts w:ascii="Arial" w:hAnsi="Arial" w:cs="Arial"/>
          <w:sz w:val="20"/>
          <w:szCs w:val="20"/>
        </w:rPr>
        <w:t xml:space="preserve"> </w:t>
      </w:r>
      <w:proofErr w:type="spellStart"/>
      <w:r w:rsidRPr="00291607">
        <w:rPr>
          <w:rFonts w:ascii="Arial" w:hAnsi="Arial" w:cs="Arial"/>
          <w:sz w:val="20"/>
          <w:szCs w:val="20"/>
        </w:rPr>
        <w:t>Bhag</w:t>
      </w:r>
      <w:proofErr w:type="spellEnd"/>
      <w:r w:rsidRPr="00291607">
        <w:rPr>
          <w:rFonts w:ascii="Arial" w:hAnsi="Arial" w:cs="Arial"/>
          <w:sz w:val="20"/>
          <w:szCs w:val="20"/>
        </w:rPr>
        <w:t xml:space="preserve"> </w:t>
      </w:r>
      <w:proofErr w:type="spellStart"/>
      <w:r w:rsidRPr="00291607">
        <w:rPr>
          <w:rFonts w:ascii="Arial" w:hAnsi="Arial" w:cs="Arial"/>
          <w:sz w:val="20"/>
          <w:szCs w:val="20"/>
        </w:rPr>
        <w:t>Jayegi</w:t>
      </w:r>
      <w:proofErr w:type="spellEnd"/>
      <w:r w:rsidRPr="00291607">
        <w:rPr>
          <w:rFonts w:ascii="Arial" w:hAnsi="Arial" w:cs="Arial"/>
          <w:sz w:val="20"/>
          <w:szCs w:val="20"/>
        </w:rPr>
        <w:t>. . .</w:t>
      </w:r>
      <w:proofErr w:type="gramStart"/>
      <w:r w:rsidRPr="00291607">
        <w:rPr>
          <w:rFonts w:ascii="Arial" w:hAnsi="Arial" w:cs="Arial"/>
          <w:sz w:val="20"/>
          <w:szCs w:val="20"/>
        </w:rPr>
        <w:t>”:</w:t>
      </w:r>
      <w:proofErr w:type="gramEnd"/>
      <w:r w:rsidRPr="00291607">
        <w:rPr>
          <w:rFonts w:ascii="Arial" w:hAnsi="Arial" w:cs="Arial"/>
          <w:sz w:val="20"/>
          <w:szCs w:val="20"/>
        </w:rPr>
        <w:t xml:space="preserve"> </w:t>
      </w:r>
      <w:proofErr w:type="spellStart"/>
      <w:r w:rsidRPr="00291607">
        <w:rPr>
          <w:rFonts w:ascii="Arial" w:hAnsi="Arial" w:cs="Arial"/>
          <w:sz w:val="20"/>
          <w:szCs w:val="20"/>
        </w:rPr>
        <w:t>Gautam</w:t>
      </w:r>
      <w:proofErr w:type="spellEnd"/>
      <w:r w:rsidRPr="00291607">
        <w:rPr>
          <w:rFonts w:ascii="Arial" w:hAnsi="Arial" w:cs="Arial"/>
          <w:sz w:val="20"/>
          <w:szCs w:val="20"/>
        </w:rPr>
        <w:t xml:space="preserve"> </w:t>
      </w:r>
      <w:proofErr w:type="spellStart"/>
      <w:r w:rsidRPr="00291607">
        <w:rPr>
          <w:rFonts w:ascii="Arial" w:hAnsi="Arial" w:cs="Arial"/>
          <w:sz w:val="20"/>
          <w:szCs w:val="20"/>
        </w:rPr>
        <w:t>Adani’s</w:t>
      </w:r>
      <w:proofErr w:type="spellEnd"/>
      <w:r w:rsidRPr="00291607">
        <w:rPr>
          <w:rFonts w:ascii="Arial" w:hAnsi="Arial" w:cs="Arial"/>
          <w:sz w:val="20"/>
          <w:szCs w:val="20"/>
        </w:rPr>
        <w:t xml:space="preserve"> playful response to </w:t>
      </w:r>
      <w:proofErr w:type="spellStart"/>
      <w:r w:rsidRPr="00291607">
        <w:rPr>
          <w:rFonts w:ascii="Arial" w:hAnsi="Arial" w:cs="Arial"/>
          <w:sz w:val="20"/>
          <w:szCs w:val="20"/>
        </w:rPr>
        <w:t>Narayana</w:t>
      </w:r>
      <w:proofErr w:type="spellEnd"/>
      <w:r w:rsidRPr="00291607">
        <w:rPr>
          <w:rFonts w:ascii="Arial" w:hAnsi="Arial" w:cs="Arial"/>
          <w:sz w:val="20"/>
          <w:szCs w:val="20"/>
        </w:rPr>
        <w:t xml:space="preserve"> Murthy’s 70-hour workweek advice. </w:t>
      </w:r>
      <w:r w:rsidRPr="00291607">
        <w:rPr>
          <w:rFonts w:ascii="Arial" w:hAnsi="Arial" w:cs="Arial"/>
          <w:i/>
          <w:iCs/>
          <w:sz w:val="20"/>
          <w:szCs w:val="20"/>
        </w:rPr>
        <w:t>The Times of India</w:t>
      </w:r>
      <w:r w:rsidRPr="00291607">
        <w:rPr>
          <w:rFonts w:ascii="Arial" w:hAnsi="Arial" w:cs="Arial"/>
          <w:sz w:val="20"/>
          <w:szCs w:val="20"/>
        </w:rPr>
        <w:t xml:space="preserve">. </w:t>
      </w:r>
      <w:hyperlink r:id="rId10" w:tgtFrame="_blank" w:history="1">
        <w:r w:rsidRPr="00291607">
          <w:rPr>
            <w:rStyle w:val="Hyperlink"/>
            <w:rFonts w:ascii="Arial" w:hAnsi="Arial" w:cs="Arial"/>
            <w:sz w:val="20"/>
            <w:szCs w:val="20"/>
          </w:rPr>
          <w:t>https://timesofindia.indiatimes.com/technology/tech-news/biwi-bhag-jayegi-gautam-adanis-playful-response-to-narayana-murthys-70-hour-workweek-advice/articleshow/116822640.cms</w:t>
        </w:r>
      </w:hyperlink>
    </w:p>
    <w:p w14:paraId="0855F8CA" w14:textId="77777777" w:rsidR="00291607" w:rsidRPr="00291607" w:rsidRDefault="00291607" w:rsidP="004A4C0A">
      <w:pPr>
        <w:pStyle w:val="ListParagraph"/>
        <w:numPr>
          <w:ilvl w:val="0"/>
          <w:numId w:val="14"/>
        </w:numPr>
        <w:spacing w:after="0" w:line="480" w:lineRule="auto"/>
        <w:jc w:val="both"/>
        <w:rPr>
          <w:rFonts w:ascii="Arial" w:eastAsia="Times New Roman" w:hAnsi="Arial" w:cs="Arial"/>
          <w:sz w:val="20"/>
          <w:szCs w:val="20"/>
          <w:lang w:eastAsia="en-IN"/>
        </w:rPr>
      </w:pPr>
      <w:proofErr w:type="spellStart"/>
      <w:r w:rsidRPr="00291607">
        <w:rPr>
          <w:rFonts w:ascii="Arial" w:hAnsi="Arial" w:cs="Arial"/>
          <w:sz w:val="20"/>
          <w:szCs w:val="20"/>
        </w:rPr>
        <w:t>Playroll</w:t>
      </w:r>
      <w:proofErr w:type="spellEnd"/>
      <w:r w:rsidRPr="00291607">
        <w:rPr>
          <w:rFonts w:ascii="Arial" w:hAnsi="Arial" w:cs="Arial"/>
          <w:sz w:val="20"/>
          <w:szCs w:val="20"/>
        </w:rPr>
        <w:t>. (</w:t>
      </w:r>
      <w:proofErr w:type="spellStart"/>
      <w:r w:rsidRPr="00291607">
        <w:rPr>
          <w:rFonts w:ascii="Arial" w:hAnsi="Arial" w:cs="Arial"/>
          <w:sz w:val="20"/>
          <w:szCs w:val="20"/>
        </w:rPr>
        <w:t>n.d.</w:t>
      </w:r>
      <w:proofErr w:type="spellEnd"/>
      <w:r w:rsidRPr="00291607">
        <w:rPr>
          <w:rFonts w:ascii="Arial" w:hAnsi="Arial" w:cs="Arial"/>
          <w:sz w:val="20"/>
          <w:szCs w:val="20"/>
        </w:rPr>
        <w:t xml:space="preserve">). </w:t>
      </w:r>
      <w:r w:rsidRPr="00291607">
        <w:rPr>
          <w:rFonts w:ascii="Arial" w:hAnsi="Arial" w:cs="Arial"/>
          <w:i/>
          <w:iCs/>
          <w:sz w:val="20"/>
          <w:szCs w:val="20"/>
        </w:rPr>
        <w:t>India working hours &amp; overtime regulations</w:t>
      </w:r>
      <w:r w:rsidRPr="00291607">
        <w:rPr>
          <w:rFonts w:ascii="Arial" w:hAnsi="Arial" w:cs="Arial"/>
          <w:sz w:val="20"/>
          <w:szCs w:val="20"/>
        </w:rPr>
        <w:t xml:space="preserve">. </w:t>
      </w:r>
      <w:hyperlink r:id="rId11" w:tgtFrame="_blank" w:history="1">
        <w:r w:rsidRPr="00291607">
          <w:rPr>
            <w:rStyle w:val="Hyperlink"/>
            <w:rFonts w:ascii="Arial" w:hAnsi="Arial" w:cs="Arial"/>
            <w:sz w:val="20"/>
            <w:szCs w:val="20"/>
          </w:rPr>
          <w:t>https://www.playroll.com/working-hours/india</w:t>
        </w:r>
      </w:hyperlink>
    </w:p>
    <w:p w14:paraId="01829A5C" w14:textId="77777777" w:rsidR="00291607" w:rsidRPr="00291607" w:rsidRDefault="00291607"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hAnsi="Arial" w:cs="Arial"/>
          <w:b/>
          <w:bCs/>
          <w:sz w:val="20"/>
          <w:szCs w:val="20"/>
        </w:rPr>
        <w:lastRenderedPageBreak/>
        <w:t xml:space="preserve">Westover, J. H. (2024, December 7). </w:t>
      </w:r>
      <w:r w:rsidRPr="00291607">
        <w:rPr>
          <w:rFonts w:ascii="Arial" w:hAnsi="Arial" w:cs="Arial"/>
          <w:b/>
          <w:bCs/>
          <w:i/>
          <w:iCs/>
          <w:sz w:val="20"/>
          <w:szCs w:val="20"/>
        </w:rPr>
        <w:t xml:space="preserve">What Research Says about the Dangers of Long Working </w:t>
      </w:r>
      <w:proofErr w:type="gramStart"/>
      <w:r w:rsidRPr="00291607">
        <w:rPr>
          <w:rFonts w:ascii="Arial" w:hAnsi="Arial" w:cs="Arial"/>
          <w:b/>
          <w:bCs/>
          <w:i/>
          <w:iCs/>
          <w:sz w:val="20"/>
          <w:szCs w:val="20"/>
        </w:rPr>
        <w:t>Hours</w:t>
      </w:r>
      <w:r w:rsidRPr="00291607">
        <w:rPr>
          <w:rFonts w:ascii="Arial" w:hAnsi="Arial" w:cs="Arial"/>
          <w:b/>
          <w:bCs/>
          <w:sz w:val="20"/>
          <w:szCs w:val="20"/>
        </w:rPr>
        <w:t>.</w:t>
      </w:r>
      <w:proofErr w:type="gramEnd"/>
      <w:r w:rsidRPr="00291607">
        <w:rPr>
          <w:rFonts w:ascii="Arial" w:hAnsi="Arial" w:cs="Arial"/>
          <w:b/>
          <w:bCs/>
          <w:sz w:val="20"/>
          <w:szCs w:val="20"/>
        </w:rPr>
        <w:t xml:space="preserve"> HCI Consulting. </w:t>
      </w:r>
      <w:hyperlink r:id="rId12" w:tgtFrame="_blank" w:history="1">
        <w:r w:rsidRPr="00291607">
          <w:rPr>
            <w:rStyle w:val="Hyperlink"/>
            <w:rFonts w:ascii="Arial" w:hAnsi="Arial" w:cs="Arial"/>
            <w:b/>
            <w:bCs/>
            <w:sz w:val="20"/>
            <w:szCs w:val="20"/>
          </w:rPr>
          <w:t>https://www.innovativehumancapital.com/article/what-research-says-about-the-dangers-of-long-working-hours</w:t>
        </w:r>
      </w:hyperlink>
      <w:r w:rsidRPr="00291607">
        <w:rPr>
          <w:rFonts w:ascii="Arial" w:hAnsi="Arial" w:cs="Arial"/>
          <w:sz w:val="20"/>
          <w:szCs w:val="20"/>
        </w:rPr>
        <w:t xml:space="preserve"> </w:t>
      </w:r>
    </w:p>
    <w:p w14:paraId="0FA1C389" w14:textId="77777777" w:rsidR="00291607" w:rsidRPr="00291607" w:rsidRDefault="00291607"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hAnsi="Arial" w:cs="Arial"/>
          <w:sz w:val="20"/>
          <w:szCs w:val="20"/>
        </w:rPr>
        <w:t xml:space="preserve">Martin, C. (2025, January 30). </w:t>
      </w:r>
      <w:r w:rsidRPr="00291607">
        <w:rPr>
          <w:rFonts w:ascii="Arial" w:hAnsi="Arial" w:cs="Arial"/>
          <w:i/>
          <w:iCs/>
          <w:sz w:val="20"/>
          <w:szCs w:val="20"/>
        </w:rPr>
        <w:t>The challenges of achieving Work-Life Balance in India</w:t>
      </w:r>
      <w:r w:rsidRPr="00291607">
        <w:rPr>
          <w:rFonts w:ascii="Arial" w:hAnsi="Arial" w:cs="Arial"/>
          <w:sz w:val="20"/>
          <w:szCs w:val="20"/>
        </w:rPr>
        <w:t xml:space="preserve">. Sesame HR. </w:t>
      </w:r>
      <w:hyperlink r:id="rId13" w:tgtFrame="_blank" w:history="1">
        <w:r w:rsidRPr="00291607">
          <w:rPr>
            <w:rStyle w:val="Hyperlink"/>
            <w:rFonts w:ascii="Arial" w:hAnsi="Arial" w:cs="Arial"/>
            <w:sz w:val="20"/>
            <w:szCs w:val="20"/>
          </w:rPr>
          <w:t>https://www.sesamehr.com/blog/performance-culture/work-life-balance-india/</w:t>
        </w:r>
      </w:hyperlink>
    </w:p>
    <w:p w14:paraId="42EA710E" w14:textId="77777777" w:rsidR="00291607" w:rsidRPr="00291607" w:rsidRDefault="00291607" w:rsidP="004A4C0A">
      <w:pPr>
        <w:pStyle w:val="ListParagraph"/>
        <w:numPr>
          <w:ilvl w:val="0"/>
          <w:numId w:val="14"/>
        </w:numPr>
        <w:spacing w:after="0" w:line="480" w:lineRule="auto"/>
        <w:jc w:val="both"/>
        <w:rPr>
          <w:rFonts w:ascii="Arial" w:eastAsia="Times New Roman" w:hAnsi="Arial" w:cs="Arial"/>
          <w:sz w:val="20"/>
          <w:szCs w:val="20"/>
          <w:lang w:eastAsia="en-IN"/>
        </w:rPr>
      </w:pPr>
      <w:r w:rsidRPr="00291607">
        <w:rPr>
          <w:rFonts w:ascii="Arial" w:hAnsi="Arial" w:cs="Arial"/>
          <w:b/>
          <w:bCs/>
          <w:sz w:val="20"/>
          <w:szCs w:val="20"/>
        </w:rPr>
        <w:t xml:space="preserve">Spectrum. (2025b, January 9). </w:t>
      </w:r>
      <w:r w:rsidRPr="00291607">
        <w:rPr>
          <w:rFonts w:ascii="Arial" w:hAnsi="Arial" w:cs="Arial"/>
          <w:b/>
          <w:bCs/>
          <w:i/>
          <w:iCs/>
          <w:sz w:val="20"/>
          <w:szCs w:val="20"/>
        </w:rPr>
        <w:t>India’s Debate on Work-Life Balance vs. Long Hours</w:t>
      </w:r>
      <w:r w:rsidRPr="00291607">
        <w:rPr>
          <w:rFonts w:ascii="Arial" w:hAnsi="Arial" w:cs="Arial"/>
          <w:b/>
          <w:bCs/>
          <w:sz w:val="20"/>
          <w:szCs w:val="20"/>
        </w:rPr>
        <w:t xml:space="preserve">. Spectrum Talent Management. </w:t>
      </w:r>
      <w:hyperlink r:id="rId14" w:tgtFrame="_blank" w:history="1">
        <w:r w:rsidRPr="00291607">
          <w:rPr>
            <w:rStyle w:val="Hyperlink"/>
            <w:rFonts w:ascii="Arial" w:hAnsi="Arial" w:cs="Arial"/>
            <w:b/>
            <w:bCs/>
            <w:sz w:val="20"/>
            <w:szCs w:val="20"/>
          </w:rPr>
          <w:t>https://www.stmpl.co.in/indias-debate-on-work-life-balance-vs-long-hours/</w:t>
        </w:r>
      </w:hyperlink>
      <w:r w:rsidRPr="00291607">
        <w:rPr>
          <w:rFonts w:ascii="Arial" w:hAnsi="Arial" w:cs="Arial"/>
          <w:sz w:val="20"/>
          <w:szCs w:val="20"/>
        </w:rPr>
        <w:t xml:space="preserve"> </w:t>
      </w:r>
    </w:p>
    <w:p w14:paraId="4E0C19DF" w14:textId="77777777" w:rsidR="00291607" w:rsidRPr="00291607" w:rsidRDefault="00291607"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 xml:space="preserve">ET Online. </w:t>
      </w:r>
      <w:r w:rsidRPr="00291607">
        <w:rPr>
          <w:rStyle w:val="citation-55"/>
          <w:rFonts w:ascii="Arial" w:hAnsi="Arial" w:cs="Arial"/>
          <w:sz w:val="20"/>
          <w:szCs w:val="20"/>
        </w:rPr>
        <w:t xml:space="preserve">(2025, January 21). </w:t>
      </w:r>
      <w:r w:rsidRPr="00291607">
        <w:rPr>
          <w:rStyle w:val="citation-55"/>
          <w:rFonts w:ascii="Arial" w:hAnsi="Arial" w:cs="Arial"/>
          <w:i/>
          <w:iCs/>
          <w:sz w:val="20"/>
          <w:szCs w:val="20"/>
        </w:rPr>
        <w:t xml:space="preserve">As </w:t>
      </w:r>
      <w:proofErr w:type="spellStart"/>
      <w:r w:rsidRPr="00291607">
        <w:rPr>
          <w:rStyle w:val="citation-55"/>
          <w:rFonts w:ascii="Arial" w:hAnsi="Arial" w:cs="Arial"/>
          <w:i/>
          <w:iCs/>
          <w:sz w:val="20"/>
          <w:szCs w:val="20"/>
        </w:rPr>
        <w:t>Narayana</w:t>
      </w:r>
      <w:proofErr w:type="spellEnd"/>
      <w:r w:rsidRPr="00291607">
        <w:rPr>
          <w:rStyle w:val="citation-55"/>
          <w:rFonts w:ascii="Arial" w:hAnsi="Arial" w:cs="Arial"/>
          <w:i/>
          <w:iCs/>
          <w:sz w:val="20"/>
          <w:szCs w:val="20"/>
        </w:rPr>
        <w:t xml:space="preserve"> Murthy revisits 70-hour workweek debate, </w:t>
      </w:r>
      <w:proofErr w:type="spellStart"/>
      <w:r w:rsidRPr="00291607">
        <w:rPr>
          <w:rStyle w:val="citation-55"/>
          <w:rFonts w:ascii="Arial" w:hAnsi="Arial" w:cs="Arial"/>
          <w:i/>
          <w:iCs/>
          <w:sz w:val="20"/>
          <w:szCs w:val="20"/>
        </w:rPr>
        <w:t>netizens</w:t>
      </w:r>
      <w:proofErr w:type="spellEnd"/>
      <w:r w:rsidRPr="00291607">
        <w:rPr>
          <w:rStyle w:val="citation-55"/>
          <w:rFonts w:ascii="Arial" w:hAnsi="Arial" w:cs="Arial"/>
          <w:i/>
          <w:iCs/>
          <w:sz w:val="20"/>
          <w:szCs w:val="20"/>
        </w:rPr>
        <w:t xml:space="preserve"> urge extra pay for longer hours: 'Need similar work-life balance culture'</w:t>
      </w:r>
      <w:r w:rsidRPr="00291607">
        <w:rPr>
          <w:rStyle w:val="citation-55"/>
          <w:rFonts w:ascii="Arial" w:hAnsi="Arial" w:cs="Arial"/>
          <w:sz w:val="20"/>
          <w:szCs w:val="20"/>
        </w:rPr>
        <w:t>.</w:t>
      </w:r>
      <w:r w:rsidRPr="00291607">
        <w:rPr>
          <w:rFonts w:ascii="Arial" w:hAnsi="Arial" w:cs="Arial"/>
          <w:sz w:val="20"/>
          <w:szCs w:val="20"/>
        </w:rPr>
        <w:t xml:space="preserve"> The Economic Times. </w:t>
      </w:r>
      <w:hyperlink r:id="rId15" w:tgtFrame="_blank" w:history="1">
        <w:r w:rsidRPr="00291607">
          <w:rPr>
            <w:rStyle w:val="Hyperlink"/>
            <w:rFonts w:ascii="Arial" w:hAnsi="Arial" w:cs="Arial"/>
            <w:sz w:val="20"/>
            <w:szCs w:val="20"/>
          </w:rPr>
          <w:t>https://economictimes.indiatimes.com/magazines/panache/narayana-murthy-revists-70-hour-workweek-debate-says-it-is-a-matter-of-personal-choice/articleshow/117432328.cms?from=mdr</w:t>
        </w:r>
      </w:hyperlink>
    </w:p>
    <w:p w14:paraId="060156CC" w14:textId="41496311" w:rsidR="005A3E63" w:rsidRPr="00291607" w:rsidRDefault="005A3E63"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proofErr w:type="spellStart"/>
      <w:r w:rsidRPr="00291607">
        <w:rPr>
          <w:rFonts w:ascii="Arial" w:hAnsi="Arial" w:cs="Arial"/>
          <w:sz w:val="20"/>
          <w:szCs w:val="20"/>
        </w:rPr>
        <w:t>Amith</w:t>
      </w:r>
      <w:proofErr w:type="spellEnd"/>
      <w:r w:rsidRPr="00291607">
        <w:rPr>
          <w:rFonts w:ascii="Arial" w:hAnsi="Arial" w:cs="Arial"/>
          <w:sz w:val="20"/>
          <w:szCs w:val="20"/>
        </w:rPr>
        <w:t xml:space="preserve">, S. M., </w:t>
      </w:r>
      <w:proofErr w:type="spellStart"/>
      <w:r w:rsidRPr="00291607">
        <w:rPr>
          <w:rFonts w:ascii="Arial" w:hAnsi="Arial" w:cs="Arial"/>
          <w:sz w:val="20"/>
          <w:szCs w:val="20"/>
        </w:rPr>
        <w:t>Devadiga</w:t>
      </w:r>
      <w:proofErr w:type="spellEnd"/>
      <w:r w:rsidRPr="00291607">
        <w:rPr>
          <w:rFonts w:ascii="Arial" w:hAnsi="Arial" w:cs="Arial"/>
          <w:sz w:val="20"/>
          <w:szCs w:val="20"/>
        </w:rPr>
        <w:t xml:space="preserve">, A. S., &amp; </w:t>
      </w:r>
      <w:proofErr w:type="spellStart"/>
      <w:r w:rsidRPr="00291607">
        <w:rPr>
          <w:rFonts w:ascii="Arial" w:hAnsi="Arial" w:cs="Arial"/>
          <w:sz w:val="20"/>
          <w:szCs w:val="20"/>
        </w:rPr>
        <w:t>Vivek</w:t>
      </w:r>
      <w:proofErr w:type="spellEnd"/>
      <w:r w:rsidRPr="00291607">
        <w:rPr>
          <w:rFonts w:ascii="Arial" w:hAnsi="Arial" w:cs="Arial"/>
          <w:sz w:val="20"/>
          <w:szCs w:val="20"/>
        </w:rPr>
        <w:t xml:space="preserve">, M. (2023). The working class in India: Challenges and realities regarding work-life balance. In </w:t>
      </w:r>
      <w:r w:rsidRPr="00291607">
        <w:rPr>
          <w:rFonts w:ascii="Arial" w:hAnsi="Arial" w:cs="Arial"/>
          <w:i/>
          <w:iCs/>
          <w:sz w:val="20"/>
          <w:szCs w:val="20"/>
        </w:rPr>
        <w:t>Proceedings of the SDM IMD HR Conference 2023</w:t>
      </w:r>
      <w:r w:rsidRPr="00291607">
        <w:rPr>
          <w:rFonts w:ascii="Arial" w:hAnsi="Arial" w:cs="Arial"/>
          <w:sz w:val="20"/>
          <w:szCs w:val="20"/>
        </w:rPr>
        <w:t>. SDM IMD. (ISBN: 978-93-83302-65-9)</w:t>
      </w:r>
    </w:p>
    <w:p w14:paraId="3B4F173D" w14:textId="7C6B8408" w:rsidR="005A3E63" w:rsidRPr="00291607" w:rsidRDefault="005A3E63"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proofErr w:type="spellStart"/>
      <w:r w:rsidRPr="00291607">
        <w:rPr>
          <w:rFonts w:ascii="Arial" w:hAnsi="Arial" w:cs="Arial"/>
          <w:sz w:val="20"/>
          <w:szCs w:val="20"/>
        </w:rPr>
        <w:t>Vyas</w:t>
      </w:r>
      <w:proofErr w:type="spellEnd"/>
      <w:r w:rsidRPr="00291607">
        <w:rPr>
          <w:rFonts w:ascii="Arial" w:hAnsi="Arial" w:cs="Arial"/>
          <w:sz w:val="20"/>
          <w:szCs w:val="20"/>
        </w:rPr>
        <w:t xml:space="preserve">, L. (2022). “New normal” at work in a post-COVID world: Work–life balance and </w:t>
      </w:r>
      <w:proofErr w:type="spellStart"/>
      <w:r w:rsidRPr="00291607">
        <w:rPr>
          <w:rFonts w:ascii="Arial" w:hAnsi="Arial" w:cs="Arial"/>
          <w:sz w:val="20"/>
          <w:szCs w:val="20"/>
        </w:rPr>
        <w:t>labor</w:t>
      </w:r>
      <w:proofErr w:type="spellEnd"/>
      <w:r w:rsidRPr="00291607">
        <w:rPr>
          <w:rFonts w:ascii="Arial" w:hAnsi="Arial" w:cs="Arial"/>
          <w:sz w:val="20"/>
          <w:szCs w:val="20"/>
        </w:rPr>
        <w:t xml:space="preserve"> markets. </w:t>
      </w:r>
      <w:r w:rsidRPr="00291607">
        <w:rPr>
          <w:rFonts w:ascii="Arial" w:hAnsi="Arial" w:cs="Arial"/>
          <w:i/>
          <w:iCs/>
          <w:sz w:val="20"/>
          <w:szCs w:val="20"/>
        </w:rPr>
        <w:t>Policy and Society</w:t>
      </w:r>
      <w:r w:rsidRPr="00291607">
        <w:rPr>
          <w:rFonts w:ascii="Arial" w:hAnsi="Arial" w:cs="Arial"/>
          <w:sz w:val="20"/>
          <w:szCs w:val="20"/>
        </w:rPr>
        <w:t xml:space="preserve">, </w:t>
      </w:r>
      <w:r w:rsidRPr="00291607">
        <w:rPr>
          <w:rFonts w:ascii="Arial" w:hAnsi="Arial" w:cs="Arial"/>
          <w:i/>
          <w:iCs/>
          <w:sz w:val="20"/>
          <w:szCs w:val="20"/>
        </w:rPr>
        <w:t>41</w:t>
      </w:r>
      <w:r w:rsidRPr="00291607">
        <w:rPr>
          <w:rFonts w:ascii="Arial" w:hAnsi="Arial" w:cs="Arial"/>
          <w:sz w:val="20"/>
          <w:szCs w:val="20"/>
        </w:rPr>
        <w:t>(1), 155-167.</w:t>
      </w:r>
    </w:p>
    <w:p w14:paraId="2D8876E2" w14:textId="77777777" w:rsidR="005A3E63" w:rsidRPr="00291607" w:rsidRDefault="005A3E63"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proofErr w:type="spellStart"/>
      <w:r w:rsidRPr="00291607">
        <w:rPr>
          <w:rFonts w:ascii="Arial" w:hAnsi="Arial" w:cs="Arial"/>
          <w:sz w:val="20"/>
          <w:szCs w:val="20"/>
        </w:rPr>
        <w:t>Greenhaus</w:t>
      </w:r>
      <w:proofErr w:type="spellEnd"/>
      <w:r w:rsidRPr="00291607">
        <w:rPr>
          <w:rFonts w:ascii="Arial" w:hAnsi="Arial" w:cs="Arial"/>
          <w:sz w:val="20"/>
          <w:szCs w:val="20"/>
        </w:rPr>
        <w:t xml:space="preserve">, J. H., &amp; Allen, T. D. (2011). Work-family balance: A review and extension of the literature. </w:t>
      </w:r>
      <w:r w:rsidRPr="00291607">
        <w:rPr>
          <w:rFonts w:ascii="Arial" w:hAnsi="Arial" w:cs="Arial"/>
          <w:i/>
          <w:iCs/>
          <w:sz w:val="20"/>
          <w:szCs w:val="20"/>
        </w:rPr>
        <w:t>Journal of Management</w:t>
      </w:r>
      <w:r w:rsidRPr="00291607">
        <w:rPr>
          <w:rFonts w:ascii="Arial" w:hAnsi="Arial" w:cs="Arial"/>
          <w:sz w:val="20"/>
          <w:szCs w:val="20"/>
        </w:rPr>
        <w:t xml:space="preserve">, </w:t>
      </w:r>
      <w:r w:rsidRPr="00291607">
        <w:rPr>
          <w:rFonts w:ascii="Arial" w:hAnsi="Arial" w:cs="Arial"/>
          <w:i/>
          <w:iCs/>
          <w:sz w:val="20"/>
          <w:szCs w:val="20"/>
        </w:rPr>
        <w:t>37</w:t>
      </w:r>
      <w:r w:rsidRPr="00291607">
        <w:rPr>
          <w:rFonts w:ascii="Arial" w:hAnsi="Arial" w:cs="Arial"/>
          <w:sz w:val="20"/>
          <w:szCs w:val="20"/>
        </w:rPr>
        <w:t>(1), 17-52.</w:t>
      </w:r>
    </w:p>
    <w:p w14:paraId="64B6F667" w14:textId="7C740B48" w:rsidR="005A3E63" w:rsidRPr="00291607" w:rsidRDefault="005A3E63"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proofErr w:type="spellStart"/>
      <w:r w:rsidRPr="00291607">
        <w:rPr>
          <w:rFonts w:ascii="Arial" w:hAnsi="Arial" w:cs="Arial"/>
          <w:sz w:val="20"/>
          <w:szCs w:val="20"/>
        </w:rPr>
        <w:t>Kossek</w:t>
      </w:r>
      <w:proofErr w:type="spellEnd"/>
      <w:r w:rsidRPr="00291607">
        <w:rPr>
          <w:rFonts w:ascii="Arial" w:hAnsi="Arial" w:cs="Arial"/>
          <w:sz w:val="20"/>
          <w:szCs w:val="20"/>
        </w:rPr>
        <w:t xml:space="preserve">, E. E., &amp; </w:t>
      </w:r>
      <w:proofErr w:type="spellStart"/>
      <w:r w:rsidRPr="00291607">
        <w:rPr>
          <w:rFonts w:ascii="Arial" w:hAnsi="Arial" w:cs="Arial"/>
          <w:sz w:val="20"/>
          <w:szCs w:val="20"/>
        </w:rPr>
        <w:t>Ozeki</w:t>
      </w:r>
      <w:proofErr w:type="spellEnd"/>
      <w:r w:rsidRPr="00291607">
        <w:rPr>
          <w:rFonts w:ascii="Arial" w:hAnsi="Arial" w:cs="Arial"/>
          <w:sz w:val="20"/>
          <w:szCs w:val="20"/>
        </w:rPr>
        <w:t xml:space="preserve">, C. (1998). Work-family conflict, policies, and job-life satisfaction. </w:t>
      </w:r>
      <w:r w:rsidRPr="00291607">
        <w:rPr>
          <w:rFonts w:ascii="Arial" w:hAnsi="Arial" w:cs="Arial"/>
          <w:i/>
          <w:iCs/>
          <w:sz w:val="20"/>
          <w:szCs w:val="20"/>
        </w:rPr>
        <w:t>Journal of Applied Psychology</w:t>
      </w:r>
      <w:r w:rsidRPr="00291607">
        <w:rPr>
          <w:rFonts w:ascii="Arial" w:hAnsi="Arial" w:cs="Arial"/>
          <w:sz w:val="20"/>
          <w:szCs w:val="20"/>
        </w:rPr>
        <w:t xml:space="preserve">, </w:t>
      </w:r>
      <w:r w:rsidRPr="00291607">
        <w:rPr>
          <w:rFonts w:ascii="Arial" w:hAnsi="Arial" w:cs="Arial"/>
          <w:i/>
          <w:iCs/>
          <w:sz w:val="20"/>
          <w:szCs w:val="20"/>
        </w:rPr>
        <w:t>83</w:t>
      </w:r>
      <w:r w:rsidRPr="00291607">
        <w:rPr>
          <w:rFonts w:ascii="Arial" w:hAnsi="Arial" w:cs="Arial"/>
          <w:sz w:val="20"/>
          <w:szCs w:val="20"/>
        </w:rPr>
        <w:t>(2), 139-149.</w:t>
      </w:r>
    </w:p>
    <w:p w14:paraId="5FB4FEFA" w14:textId="3C8E6BA4" w:rsidR="00703EF6" w:rsidRPr="00291607" w:rsidRDefault="00703EF6"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Employment New Zealand. (</w:t>
      </w:r>
      <w:proofErr w:type="spellStart"/>
      <w:r w:rsidRPr="00291607">
        <w:rPr>
          <w:rFonts w:ascii="Arial" w:hAnsi="Arial" w:cs="Arial"/>
          <w:sz w:val="20"/>
          <w:szCs w:val="20"/>
        </w:rPr>
        <w:t>n.d.</w:t>
      </w:r>
      <w:proofErr w:type="spellEnd"/>
      <w:r w:rsidRPr="00291607">
        <w:rPr>
          <w:rFonts w:ascii="Arial" w:hAnsi="Arial" w:cs="Arial"/>
          <w:sz w:val="20"/>
          <w:szCs w:val="20"/>
        </w:rPr>
        <w:t xml:space="preserve">). </w:t>
      </w:r>
      <w:r w:rsidRPr="00291607">
        <w:rPr>
          <w:rFonts w:ascii="Arial" w:hAnsi="Arial" w:cs="Arial"/>
          <w:i/>
          <w:iCs/>
          <w:sz w:val="20"/>
          <w:szCs w:val="20"/>
        </w:rPr>
        <w:t>Annual holidays</w:t>
      </w:r>
      <w:r w:rsidRPr="00291607">
        <w:rPr>
          <w:rFonts w:ascii="Arial" w:hAnsi="Arial" w:cs="Arial"/>
          <w:sz w:val="20"/>
          <w:szCs w:val="20"/>
        </w:rPr>
        <w:t xml:space="preserve">. </w:t>
      </w:r>
      <w:hyperlink r:id="rId16" w:tgtFrame="_blank" w:history="1">
        <w:r w:rsidRPr="00291607">
          <w:rPr>
            <w:rStyle w:val="Hyperlink"/>
            <w:rFonts w:ascii="Arial" w:hAnsi="Arial" w:cs="Arial"/>
            <w:sz w:val="20"/>
            <w:szCs w:val="20"/>
          </w:rPr>
          <w:t>https://www.employment.govt.nz/leave-and-holidays/annual-holidays</w:t>
        </w:r>
      </w:hyperlink>
    </w:p>
    <w:p w14:paraId="04EF6EC3" w14:textId="4817A712" w:rsidR="00B97B5A" w:rsidRPr="00291607" w:rsidRDefault="00B97B5A"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proofErr w:type="spellStart"/>
      <w:r w:rsidRPr="00291607">
        <w:rPr>
          <w:rFonts w:ascii="Arial" w:hAnsi="Arial" w:cs="Arial"/>
          <w:sz w:val="20"/>
          <w:szCs w:val="20"/>
        </w:rPr>
        <w:t>TomTom</w:t>
      </w:r>
      <w:proofErr w:type="spellEnd"/>
      <w:r w:rsidRPr="00291607">
        <w:rPr>
          <w:rFonts w:ascii="Arial" w:hAnsi="Arial" w:cs="Arial"/>
          <w:sz w:val="20"/>
          <w:szCs w:val="20"/>
        </w:rPr>
        <w:t xml:space="preserve"> Traffic Index. (</w:t>
      </w:r>
      <w:proofErr w:type="spellStart"/>
      <w:r w:rsidRPr="00291607">
        <w:rPr>
          <w:rFonts w:ascii="Arial" w:hAnsi="Arial" w:cs="Arial"/>
          <w:sz w:val="20"/>
          <w:szCs w:val="20"/>
        </w:rPr>
        <w:t>n.d.</w:t>
      </w:r>
      <w:proofErr w:type="spellEnd"/>
      <w:r w:rsidRPr="00291607">
        <w:rPr>
          <w:rFonts w:ascii="Arial" w:hAnsi="Arial" w:cs="Arial"/>
          <w:sz w:val="20"/>
          <w:szCs w:val="20"/>
        </w:rPr>
        <w:t xml:space="preserve">). </w:t>
      </w:r>
      <w:r w:rsidRPr="00291607">
        <w:rPr>
          <w:rFonts w:ascii="Arial" w:hAnsi="Arial" w:cs="Arial"/>
          <w:i/>
          <w:iCs/>
          <w:sz w:val="20"/>
          <w:szCs w:val="20"/>
        </w:rPr>
        <w:t>Traffic Index Ranking</w:t>
      </w:r>
      <w:r w:rsidRPr="00291607">
        <w:rPr>
          <w:rFonts w:ascii="Arial" w:hAnsi="Arial" w:cs="Arial"/>
          <w:sz w:val="20"/>
          <w:szCs w:val="20"/>
        </w:rPr>
        <w:t xml:space="preserve">. </w:t>
      </w:r>
      <w:hyperlink r:id="rId17" w:tgtFrame="_blank" w:history="1">
        <w:r w:rsidRPr="00291607">
          <w:rPr>
            <w:rStyle w:val="Hyperlink"/>
            <w:rFonts w:ascii="Arial" w:hAnsi="Arial" w:cs="Arial"/>
            <w:sz w:val="20"/>
            <w:szCs w:val="20"/>
          </w:rPr>
          <w:t>https://www.tomtom.com/traffic-index/ranking/</w:t>
        </w:r>
      </w:hyperlink>
    </w:p>
    <w:p w14:paraId="675199C8" w14:textId="4D2BDBFC" w:rsidR="00567FEC" w:rsidRPr="00291607" w:rsidRDefault="00567FEC"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 xml:space="preserve">The World Happiness Report. (2025, June 2). </w:t>
      </w:r>
      <w:r w:rsidRPr="00291607">
        <w:rPr>
          <w:rFonts w:ascii="Arial" w:hAnsi="Arial" w:cs="Arial"/>
          <w:i/>
          <w:iCs/>
          <w:sz w:val="20"/>
          <w:szCs w:val="20"/>
        </w:rPr>
        <w:t>Home</w:t>
      </w:r>
      <w:r w:rsidRPr="00291607">
        <w:rPr>
          <w:rFonts w:ascii="Arial" w:hAnsi="Arial" w:cs="Arial"/>
          <w:sz w:val="20"/>
          <w:szCs w:val="20"/>
        </w:rPr>
        <w:t xml:space="preserve">. </w:t>
      </w:r>
      <w:hyperlink r:id="rId18" w:tgtFrame="_blank" w:history="1">
        <w:r w:rsidRPr="00291607">
          <w:rPr>
            <w:rStyle w:val="Hyperlink"/>
            <w:rFonts w:ascii="Arial" w:hAnsi="Arial" w:cs="Arial"/>
            <w:sz w:val="20"/>
            <w:szCs w:val="20"/>
          </w:rPr>
          <w:t>https://www.worldhappiness.report/</w:t>
        </w:r>
      </w:hyperlink>
    </w:p>
    <w:p w14:paraId="19B39F4D" w14:textId="5D7F158C" w:rsidR="008B7B6B" w:rsidRPr="00291607" w:rsidRDefault="008B7B6B"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 xml:space="preserve">Institute for Economics &amp; Peace. (2025). </w:t>
      </w:r>
      <w:r w:rsidRPr="00291607">
        <w:rPr>
          <w:rFonts w:ascii="Arial" w:hAnsi="Arial" w:cs="Arial"/>
          <w:i/>
          <w:iCs/>
          <w:sz w:val="20"/>
          <w:szCs w:val="20"/>
        </w:rPr>
        <w:t>Global Peace Index 2025: Identifying and Measuring the Factors that Drive Peace</w:t>
      </w:r>
      <w:r w:rsidRPr="00291607">
        <w:rPr>
          <w:rFonts w:ascii="Arial" w:hAnsi="Arial" w:cs="Arial"/>
          <w:sz w:val="20"/>
          <w:szCs w:val="20"/>
        </w:rPr>
        <w:t xml:space="preserve">. </w:t>
      </w:r>
      <w:hyperlink r:id="rId19" w:tgtFrame="_blank" w:history="1">
        <w:r w:rsidRPr="00291607">
          <w:rPr>
            <w:rStyle w:val="Hyperlink"/>
            <w:rFonts w:ascii="Arial" w:hAnsi="Arial" w:cs="Arial"/>
            <w:sz w:val="20"/>
            <w:szCs w:val="20"/>
          </w:rPr>
          <w:t>https://www.visionofhumanity.org/wp-content/uploads/2025/06/Global-Peace-Index-2025-web.pdf</w:t>
        </w:r>
      </w:hyperlink>
    </w:p>
    <w:p w14:paraId="78A00C0C" w14:textId="63649155" w:rsidR="00B727BF" w:rsidRPr="00291607" w:rsidRDefault="00B727BF"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ADP. (</w:t>
      </w:r>
      <w:proofErr w:type="spellStart"/>
      <w:r w:rsidRPr="00291607">
        <w:rPr>
          <w:rFonts w:ascii="Arial" w:hAnsi="Arial" w:cs="Arial"/>
          <w:sz w:val="20"/>
          <w:szCs w:val="20"/>
        </w:rPr>
        <w:t>n.d.</w:t>
      </w:r>
      <w:proofErr w:type="spellEnd"/>
      <w:r w:rsidRPr="00291607">
        <w:rPr>
          <w:rFonts w:ascii="Arial" w:hAnsi="Arial" w:cs="Arial"/>
          <w:sz w:val="20"/>
          <w:szCs w:val="20"/>
        </w:rPr>
        <w:t xml:space="preserve">). </w:t>
      </w:r>
      <w:r w:rsidRPr="00291607">
        <w:rPr>
          <w:rFonts w:ascii="Arial" w:hAnsi="Arial" w:cs="Arial"/>
          <w:i/>
          <w:iCs/>
          <w:sz w:val="20"/>
          <w:szCs w:val="20"/>
        </w:rPr>
        <w:t>ADP employment reports</w:t>
      </w:r>
      <w:r w:rsidRPr="00291607">
        <w:rPr>
          <w:rFonts w:ascii="Arial" w:hAnsi="Arial" w:cs="Arial"/>
          <w:sz w:val="20"/>
          <w:szCs w:val="20"/>
        </w:rPr>
        <w:t xml:space="preserve">. ADP Employment Report. </w:t>
      </w:r>
      <w:hyperlink r:id="rId20" w:tgtFrame="_blank" w:history="1">
        <w:r w:rsidRPr="00291607">
          <w:rPr>
            <w:rStyle w:val="Hyperlink"/>
            <w:rFonts w:ascii="Arial" w:hAnsi="Arial" w:cs="Arial"/>
            <w:sz w:val="20"/>
            <w:szCs w:val="20"/>
          </w:rPr>
          <w:t>https://adpemploymentreport.com/</w:t>
        </w:r>
      </w:hyperlink>
    </w:p>
    <w:p w14:paraId="3A7AEEC3" w14:textId="27D5CA37" w:rsidR="008B4E97" w:rsidRPr="00291607" w:rsidRDefault="008B4E97"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 xml:space="preserve">Employment New Zealand. (2024, March 1). </w:t>
      </w:r>
      <w:r w:rsidRPr="00291607">
        <w:rPr>
          <w:rFonts w:ascii="Arial" w:hAnsi="Arial" w:cs="Arial"/>
          <w:i/>
          <w:iCs/>
          <w:sz w:val="20"/>
          <w:szCs w:val="20"/>
        </w:rPr>
        <w:t>Minimum wage rates and types</w:t>
      </w:r>
      <w:r w:rsidRPr="00291607">
        <w:rPr>
          <w:rFonts w:ascii="Arial" w:hAnsi="Arial" w:cs="Arial"/>
          <w:sz w:val="20"/>
          <w:szCs w:val="20"/>
        </w:rPr>
        <w:t xml:space="preserve">. </w:t>
      </w:r>
      <w:hyperlink r:id="rId21" w:tgtFrame="_blank" w:history="1">
        <w:r w:rsidRPr="00291607">
          <w:rPr>
            <w:rStyle w:val="Hyperlink"/>
            <w:rFonts w:ascii="Arial" w:hAnsi="Arial" w:cs="Arial"/>
            <w:sz w:val="20"/>
            <w:szCs w:val="20"/>
          </w:rPr>
          <w:t>https://www.employment.govt.nz/pay-and-hours/pay-and-wages/minimum-wage/minimum-wage-rates-and-types</w:t>
        </w:r>
      </w:hyperlink>
    </w:p>
    <w:p w14:paraId="1A5536DE" w14:textId="4FD2AB30" w:rsidR="00113666" w:rsidRPr="00291607" w:rsidRDefault="00113666"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291607">
        <w:rPr>
          <w:rFonts w:ascii="Arial" w:hAnsi="Arial" w:cs="Arial"/>
          <w:sz w:val="20"/>
          <w:szCs w:val="20"/>
        </w:rPr>
        <w:t xml:space="preserve">Ministry of Finance, Government of India. (2025). </w:t>
      </w:r>
      <w:r w:rsidRPr="00291607">
        <w:rPr>
          <w:rFonts w:ascii="Arial" w:hAnsi="Arial" w:cs="Arial"/>
          <w:i/>
          <w:iCs/>
          <w:sz w:val="20"/>
          <w:szCs w:val="20"/>
        </w:rPr>
        <w:t>Economic Survey 2024-25</w:t>
      </w:r>
      <w:r w:rsidRPr="00291607">
        <w:rPr>
          <w:rFonts w:ascii="Arial" w:hAnsi="Arial" w:cs="Arial"/>
          <w:sz w:val="20"/>
          <w:szCs w:val="20"/>
        </w:rPr>
        <w:t xml:space="preserve">. </w:t>
      </w:r>
      <w:hyperlink r:id="rId22" w:tgtFrame="_blank" w:history="1">
        <w:r w:rsidRPr="00291607">
          <w:rPr>
            <w:rStyle w:val="Hyperlink"/>
            <w:rFonts w:ascii="Arial" w:hAnsi="Arial" w:cs="Arial"/>
            <w:sz w:val="20"/>
            <w:szCs w:val="20"/>
          </w:rPr>
          <w:t>https://www.indiabudget.gov.in/economicsurvey/</w:t>
        </w:r>
      </w:hyperlink>
    </w:p>
    <w:p w14:paraId="0A5F689D" w14:textId="77777777" w:rsidR="00AA34AE" w:rsidRPr="00113666" w:rsidRDefault="00AA34AE" w:rsidP="004A4C0A">
      <w:pPr>
        <w:jc w:val="both"/>
        <w:rPr>
          <w:rFonts w:ascii="Arial" w:hAnsi="Arial" w:cs="Arial"/>
          <w:b/>
          <w:sz w:val="20"/>
          <w:szCs w:val="20"/>
        </w:rPr>
      </w:pPr>
    </w:p>
    <w:sectPr w:rsidR="00AA34AE" w:rsidRPr="00113666">
      <w:headerReference w:type="even" r:id="rId23"/>
      <w:head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3B80" w14:textId="77777777" w:rsidR="00B602FD" w:rsidRDefault="00B602FD" w:rsidP="00D46F35">
      <w:pPr>
        <w:spacing w:after="0" w:line="240" w:lineRule="auto"/>
      </w:pPr>
      <w:r>
        <w:separator/>
      </w:r>
    </w:p>
  </w:endnote>
  <w:endnote w:type="continuationSeparator" w:id="0">
    <w:p w14:paraId="7C945DA9" w14:textId="77777777" w:rsidR="00B602FD" w:rsidRDefault="00B602FD" w:rsidP="00D4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B60F4" w14:textId="77777777" w:rsidR="00B602FD" w:rsidRDefault="00B602FD" w:rsidP="00D46F35">
      <w:pPr>
        <w:spacing w:after="0" w:line="240" w:lineRule="auto"/>
      </w:pPr>
      <w:r>
        <w:separator/>
      </w:r>
    </w:p>
  </w:footnote>
  <w:footnote w:type="continuationSeparator" w:id="0">
    <w:p w14:paraId="5B0BA944" w14:textId="77777777" w:rsidR="00B602FD" w:rsidRDefault="00B602FD" w:rsidP="00D46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5D759" w14:textId="46785EA8" w:rsidR="00272FC1" w:rsidRDefault="00B602FD">
    <w:pPr>
      <w:pStyle w:val="Header"/>
    </w:pPr>
    <w:r>
      <w:rPr>
        <w:noProof/>
      </w:rPr>
      <w:pict w14:anchorId="05C08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63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8369" w14:textId="325B819A" w:rsidR="00272FC1" w:rsidRDefault="00B602FD">
    <w:pPr>
      <w:pStyle w:val="Header"/>
    </w:pPr>
    <w:r>
      <w:rPr>
        <w:noProof/>
      </w:rPr>
      <w:pict w14:anchorId="4FACC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63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21F3" w14:textId="47AD0BAA" w:rsidR="00272FC1" w:rsidRDefault="00B602FD">
    <w:pPr>
      <w:pStyle w:val="Header"/>
    </w:pPr>
    <w:r>
      <w:rPr>
        <w:noProof/>
      </w:rPr>
      <w:pict w14:anchorId="20110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63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46B"/>
    <w:multiLevelType w:val="multilevel"/>
    <w:tmpl w:val="6B30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B58F7"/>
    <w:multiLevelType w:val="multilevel"/>
    <w:tmpl w:val="6A6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6070F"/>
    <w:multiLevelType w:val="hybridMultilevel"/>
    <w:tmpl w:val="8228B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BA31E5"/>
    <w:multiLevelType w:val="hybridMultilevel"/>
    <w:tmpl w:val="B3B0D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132D5E"/>
    <w:multiLevelType w:val="hybridMultilevel"/>
    <w:tmpl w:val="413AC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971D21"/>
    <w:multiLevelType w:val="multilevel"/>
    <w:tmpl w:val="76F4C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86FA1"/>
    <w:multiLevelType w:val="multilevel"/>
    <w:tmpl w:val="7D1C01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8479F1"/>
    <w:multiLevelType w:val="multilevel"/>
    <w:tmpl w:val="E8AE0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D1FAF"/>
    <w:multiLevelType w:val="multilevel"/>
    <w:tmpl w:val="52C2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3134C"/>
    <w:multiLevelType w:val="multilevel"/>
    <w:tmpl w:val="E4E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83327"/>
    <w:multiLevelType w:val="multilevel"/>
    <w:tmpl w:val="560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D2A18"/>
    <w:multiLevelType w:val="multilevel"/>
    <w:tmpl w:val="132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C6C3F"/>
    <w:multiLevelType w:val="multilevel"/>
    <w:tmpl w:val="FC7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81236"/>
    <w:multiLevelType w:val="multilevel"/>
    <w:tmpl w:val="AC24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32C5C"/>
    <w:multiLevelType w:val="multilevel"/>
    <w:tmpl w:val="FF2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98781A"/>
    <w:multiLevelType w:val="multilevel"/>
    <w:tmpl w:val="B5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64692"/>
    <w:multiLevelType w:val="multilevel"/>
    <w:tmpl w:val="0646F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407E54"/>
    <w:multiLevelType w:val="multilevel"/>
    <w:tmpl w:val="3E745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932BEC"/>
    <w:multiLevelType w:val="hybridMultilevel"/>
    <w:tmpl w:val="6CDCAA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1"/>
  </w:num>
  <w:num w:numId="5">
    <w:abstractNumId w:val="12"/>
  </w:num>
  <w:num w:numId="6">
    <w:abstractNumId w:val="10"/>
  </w:num>
  <w:num w:numId="7">
    <w:abstractNumId w:val="0"/>
  </w:num>
  <w:num w:numId="8">
    <w:abstractNumId w:val="7"/>
  </w:num>
  <w:num w:numId="9">
    <w:abstractNumId w:val="15"/>
  </w:num>
  <w:num w:numId="10">
    <w:abstractNumId w:val="1"/>
  </w:num>
  <w:num w:numId="11">
    <w:abstractNumId w:val="16"/>
  </w:num>
  <w:num w:numId="12">
    <w:abstractNumId w:val="17"/>
  </w:num>
  <w:num w:numId="13">
    <w:abstractNumId w:val="5"/>
  </w:num>
  <w:num w:numId="14">
    <w:abstractNumId w:val="18"/>
  </w:num>
  <w:num w:numId="15">
    <w:abstractNumId w:val="4"/>
  </w:num>
  <w:num w:numId="16">
    <w:abstractNumId w:val="9"/>
  </w:num>
  <w:num w:numId="17">
    <w:abstractNumId w:val="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AE"/>
    <w:rsid w:val="00070B7E"/>
    <w:rsid w:val="00073C4D"/>
    <w:rsid w:val="000F50EF"/>
    <w:rsid w:val="00113666"/>
    <w:rsid w:val="001206ED"/>
    <w:rsid w:val="001A3C14"/>
    <w:rsid w:val="001D334C"/>
    <w:rsid w:val="001F6F65"/>
    <w:rsid w:val="0020715C"/>
    <w:rsid w:val="0021274B"/>
    <w:rsid w:val="00231B64"/>
    <w:rsid w:val="00246B74"/>
    <w:rsid w:val="00271241"/>
    <w:rsid w:val="00272FC1"/>
    <w:rsid w:val="00291607"/>
    <w:rsid w:val="002A027F"/>
    <w:rsid w:val="002C42DD"/>
    <w:rsid w:val="002E5A15"/>
    <w:rsid w:val="00312267"/>
    <w:rsid w:val="003249E3"/>
    <w:rsid w:val="00325DEA"/>
    <w:rsid w:val="00345DD9"/>
    <w:rsid w:val="003855A6"/>
    <w:rsid w:val="00386A16"/>
    <w:rsid w:val="003960CC"/>
    <w:rsid w:val="003B448D"/>
    <w:rsid w:val="003B68C3"/>
    <w:rsid w:val="003D2AC4"/>
    <w:rsid w:val="003F3355"/>
    <w:rsid w:val="00401A4C"/>
    <w:rsid w:val="0043456B"/>
    <w:rsid w:val="0043786E"/>
    <w:rsid w:val="00451A53"/>
    <w:rsid w:val="00483A92"/>
    <w:rsid w:val="0049354B"/>
    <w:rsid w:val="004A4C0A"/>
    <w:rsid w:val="004E2BC6"/>
    <w:rsid w:val="004F0C59"/>
    <w:rsid w:val="004F52F8"/>
    <w:rsid w:val="00505997"/>
    <w:rsid w:val="00527476"/>
    <w:rsid w:val="005661A2"/>
    <w:rsid w:val="00567FEC"/>
    <w:rsid w:val="005904EA"/>
    <w:rsid w:val="005A3E63"/>
    <w:rsid w:val="005B0000"/>
    <w:rsid w:val="005D68CE"/>
    <w:rsid w:val="005F0854"/>
    <w:rsid w:val="005F1233"/>
    <w:rsid w:val="006000AB"/>
    <w:rsid w:val="00604CA0"/>
    <w:rsid w:val="006059BE"/>
    <w:rsid w:val="00610FE4"/>
    <w:rsid w:val="00615B85"/>
    <w:rsid w:val="00621434"/>
    <w:rsid w:val="006837BC"/>
    <w:rsid w:val="006E1E4E"/>
    <w:rsid w:val="00703EF6"/>
    <w:rsid w:val="00720B78"/>
    <w:rsid w:val="00774425"/>
    <w:rsid w:val="0079724F"/>
    <w:rsid w:val="00797F47"/>
    <w:rsid w:val="007B7D1E"/>
    <w:rsid w:val="007D090C"/>
    <w:rsid w:val="007D1D70"/>
    <w:rsid w:val="007E7934"/>
    <w:rsid w:val="00824737"/>
    <w:rsid w:val="00844A3C"/>
    <w:rsid w:val="008938EF"/>
    <w:rsid w:val="008B4389"/>
    <w:rsid w:val="008B4E97"/>
    <w:rsid w:val="008B7B6B"/>
    <w:rsid w:val="008C495E"/>
    <w:rsid w:val="008D1BF3"/>
    <w:rsid w:val="008D7DA3"/>
    <w:rsid w:val="00952FCC"/>
    <w:rsid w:val="00953A07"/>
    <w:rsid w:val="0095621F"/>
    <w:rsid w:val="009604CE"/>
    <w:rsid w:val="009839AB"/>
    <w:rsid w:val="00984727"/>
    <w:rsid w:val="009B3D7F"/>
    <w:rsid w:val="009E5C13"/>
    <w:rsid w:val="00A22FCB"/>
    <w:rsid w:val="00A53F9C"/>
    <w:rsid w:val="00AA34AE"/>
    <w:rsid w:val="00AC0847"/>
    <w:rsid w:val="00AC2430"/>
    <w:rsid w:val="00AF5450"/>
    <w:rsid w:val="00B602FD"/>
    <w:rsid w:val="00B6558E"/>
    <w:rsid w:val="00B67B2A"/>
    <w:rsid w:val="00B727BF"/>
    <w:rsid w:val="00B90EF1"/>
    <w:rsid w:val="00B928A3"/>
    <w:rsid w:val="00B97B5A"/>
    <w:rsid w:val="00C406D8"/>
    <w:rsid w:val="00C645EF"/>
    <w:rsid w:val="00C721D4"/>
    <w:rsid w:val="00C929BE"/>
    <w:rsid w:val="00C967FE"/>
    <w:rsid w:val="00CB686F"/>
    <w:rsid w:val="00CD4C54"/>
    <w:rsid w:val="00D12D0E"/>
    <w:rsid w:val="00D30019"/>
    <w:rsid w:val="00D32DE6"/>
    <w:rsid w:val="00D335EF"/>
    <w:rsid w:val="00D46F35"/>
    <w:rsid w:val="00D56AD5"/>
    <w:rsid w:val="00D678E3"/>
    <w:rsid w:val="00D73517"/>
    <w:rsid w:val="00D97579"/>
    <w:rsid w:val="00DE05AA"/>
    <w:rsid w:val="00DE4174"/>
    <w:rsid w:val="00E4019C"/>
    <w:rsid w:val="00E505C6"/>
    <w:rsid w:val="00ED5D94"/>
    <w:rsid w:val="00EE2017"/>
    <w:rsid w:val="00EF543B"/>
    <w:rsid w:val="00EF74EB"/>
    <w:rsid w:val="00EF7F0A"/>
    <w:rsid w:val="00F6220B"/>
    <w:rsid w:val="00FA4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A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34A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A3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4AE"/>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AA34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34AE"/>
    <w:rPr>
      <w:b/>
      <w:bCs/>
    </w:rPr>
  </w:style>
  <w:style w:type="character" w:customStyle="1" w:styleId="Heading3Char">
    <w:name w:val="Heading 3 Char"/>
    <w:basedOn w:val="DefaultParagraphFont"/>
    <w:link w:val="Heading3"/>
    <w:uiPriority w:val="9"/>
    <w:semiHidden/>
    <w:rsid w:val="00AA34AE"/>
    <w:rPr>
      <w:rFonts w:asciiTheme="majorHAnsi" w:eastAsiaTheme="majorEastAsia" w:hAnsiTheme="majorHAnsi" w:cstheme="majorBidi"/>
      <w:b/>
      <w:bCs/>
      <w:color w:val="4F81BD" w:themeColor="accent1"/>
    </w:rPr>
  </w:style>
  <w:style w:type="character" w:customStyle="1" w:styleId="citation-27">
    <w:name w:val="citation-27"/>
    <w:basedOn w:val="DefaultParagraphFont"/>
    <w:rsid w:val="00AA34AE"/>
  </w:style>
  <w:style w:type="character" w:customStyle="1" w:styleId="citation-26">
    <w:name w:val="citation-26"/>
    <w:basedOn w:val="DefaultParagraphFont"/>
    <w:rsid w:val="00AA34AE"/>
  </w:style>
  <w:style w:type="character" w:customStyle="1" w:styleId="citation-52">
    <w:name w:val="citation-52"/>
    <w:basedOn w:val="DefaultParagraphFont"/>
    <w:rsid w:val="00AA34AE"/>
  </w:style>
  <w:style w:type="character" w:customStyle="1" w:styleId="citation-51">
    <w:name w:val="citation-51"/>
    <w:basedOn w:val="DefaultParagraphFont"/>
    <w:rsid w:val="00AA34AE"/>
  </w:style>
  <w:style w:type="character" w:customStyle="1" w:styleId="citation-50">
    <w:name w:val="citation-50"/>
    <w:basedOn w:val="DefaultParagraphFont"/>
    <w:rsid w:val="00AA34AE"/>
  </w:style>
  <w:style w:type="character" w:customStyle="1" w:styleId="citation-49">
    <w:name w:val="citation-49"/>
    <w:basedOn w:val="DefaultParagraphFont"/>
    <w:rsid w:val="00AA34AE"/>
  </w:style>
  <w:style w:type="character" w:customStyle="1" w:styleId="citation-48">
    <w:name w:val="citation-48"/>
    <w:basedOn w:val="DefaultParagraphFont"/>
    <w:rsid w:val="00AA34AE"/>
  </w:style>
  <w:style w:type="character" w:customStyle="1" w:styleId="citation-47">
    <w:name w:val="citation-47"/>
    <w:basedOn w:val="DefaultParagraphFont"/>
    <w:rsid w:val="00AA34AE"/>
  </w:style>
  <w:style w:type="character" w:customStyle="1" w:styleId="citation-46">
    <w:name w:val="citation-46"/>
    <w:basedOn w:val="DefaultParagraphFont"/>
    <w:rsid w:val="00AA34AE"/>
  </w:style>
  <w:style w:type="character" w:styleId="Emphasis">
    <w:name w:val="Emphasis"/>
    <w:basedOn w:val="DefaultParagraphFont"/>
    <w:uiPriority w:val="20"/>
    <w:qFormat/>
    <w:rsid w:val="00AA34AE"/>
    <w:rPr>
      <w:i/>
      <w:iCs/>
    </w:rPr>
  </w:style>
  <w:style w:type="character" w:customStyle="1" w:styleId="citation-45">
    <w:name w:val="citation-45"/>
    <w:basedOn w:val="DefaultParagraphFont"/>
    <w:rsid w:val="00AA34AE"/>
  </w:style>
  <w:style w:type="character" w:customStyle="1" w:styleId="citation-44">
    <w:name w:val="citation-44"/>
    <w:basedOn w:val="DefaultParagraphFont"/>
    <w:rsid w:val="00AA34AE"/>
  </w:style>
  <w:style w:type="character" w:customStyle="1" w:styleId="citation-43">
    <w:name w:val="citation-43"/>
    <w:basedOn w:val="DefaultParagraphFont"/>
    <w:rsid w:val="00AA34AE"/>
  </w:style>
  <w:style w:type="character" w:customStyle="1" w:styleId="citation-42">
    <w:name w:val="citation-42"/>
    <w:basedOn w:val="DefaultParagraphFont"/>
    <w:rsid w:val="00AA34AE"/>
  </w:style>
  <w:style w:type="character" w:customStyle="1" w:styleId="citation-140">
    <w:name w:val="citation-140"/>
    <w:basedOn w:val="DefaultParagraphFont"/>
    <w:rsid w:val="00AA34AE"/>
  </w:style>
  <w:style w:type="character" w:customStyle="1" w:styleId="citation-139">
    <w:name w:val="citation-139"/>
    <w:basedOn w:val="DefaultParagraphFont"/>
    <w:rsid w:val="00AA34AE"/>
  </w:style>
  <w:style w:type="character" w:customStyle="1" w:styleId="citation-138">
    <w:name w:val="citation-138"/>
    <w:basedOn w:val="DefaultParagraphFont"/>
    <w:rsid w:val="00AA34AE"/>
  </w:style>
  <w:style w:type="character" w:customStyle="1" w:styleId="citation-137">
    <w:name w:val="citation-137"/>
    <w:basedOn w:val="DefaultParagraphFont"/>
    <w:rsid w:val="00AA34AE"/>
  </w:style>
  <w:style w:type="character" w:customStyle="1" w:styleId="citation-136">
    <w:name w:val="citation-136"/>
    <w:basedOn w:val="DefaultParagraphFont"/>
    <w:rsid w:val="00AA34AE"/>
  </w:style>
  <w:style w:type="character" w:customStyle="1" w:styleId="citation-135">
    <w:name w:val="citation-135"/>
    <w:basedOn w:val="DefaultParagraphFont"/>
    <w:rsid w:val="00AA34AE"/>
  </w:style>
  <w:style w:type="character" w:customStyle="1" w:styleId="citation-134">
    <w:name w:val="citation-134"/>
    <w:basedOn w:val="DefaultParagraphFont"/>
    <w:rsid w:val="00AA34AE"/>
  </w:style>
  <w:style w:type="character" w:customStyle="1" w:styleId="citation-133">
    <w:name w:val="citation-133"/>
    <w:basedOn w:val="DefaultParagraphFont"/>
    <w:rsid w:val="00AA34AE"/>
  </w:style>
  <w:style w:type="character" w:customStyle="1" w:styleId="citation-132">
    <w:name w:val="citation-132"/>
    <w:basedOn w:val="DefaultParagraphFont"/>
    <w:rsid w:val="00AA34AE"/>
  </w:style>
  <w:style w:type="character" w:customStyle="1" w:styleId="citation-131">
    <w:name w:val="citation-131"/>
    <w:basedOn w:val="DefaultParagraphFont"/>
    <w:rsid w:val="00AA34AE"/>
  </w:style>
  <w:style w:type="character" w:customStyle="1" w:styleId="citation-130">
    <w:name w:val="citation-130"/>
    <w:basedOn w:val="DefaultParagraphFont"/>
    <w:rsid w:val="00AA34AE"/>
  </w:style>
  <w:style w:type="character" w:customStyle="1" w:styleId="citation-129">
    <w:name w:val="citation-129"/>
    <w:basedOn w:val="DefaultParagraphFont"/>
    <w:rsid w:val="00AA34AE"/>
  </w:style>
  <w:style w:type="character" w:customStyle="1" w:styleId="citation-128">
    <w:name w:val="citation-128"/>
    <w:basedOn w:val="DefaultParagraphFont"/>
    <w:rsid w:val="00AA34AE"/>
  </w:style>
  <w:style w:type="paragraph" w:styleId="ListParagraph">
    <w:name w:val="List Paragraph"/>
    <w:basedOn w:val="Normal"/>
    <w:uiPriority w:val="34"/>
    <w:qFormat/>
    <w:rsid w:val="009B3D7F"/>
    <w:pPr>
      <w:ind w:left="720"/>
      <w:contextualSpacing/>
    </w:pPr>
  </w:style>
  <w:style w:type="character" w:customStyle="1" w:styleId="url">
    <w:name w:val="url"/>
    <w:basedOn w:val="DefaultParagraphFont"/>
    <w:rsid w:val="009B3D7F"/>
  </w:style>
  <w:style w:type="character" w:customStyle="1" w:styleId="selected">
    <w:name w:val="selected"/>
    <w:basedOn w:val="DefaultParagraphFont"/>
    <w:rsid w:val="0049354B"/>
  </w:style>
  <w:style w:type="character" w:customStyle="1" w:styleId="citation-84">
    <w:name w:val="citation-84"/>
    <w:basedOn w:val="DefaultParagraphFont"/>
    <w:rsid w:val="003B68C3"/>
  </w:style>
  <w:style w:type="character" w:styleId="Hyperlink">
    <w:name w:val="Hyperlink"/>
    <w:basedOn w:val="DefaultParagraphFont"/>
    <w:uiPriority w:val="99"/>
    <w:unhideWhenUsed/>
    <w:rsid w:val="00ED5D94"/>
    <w:rPr>
      <w:color w:val="0000FF" w:themeColor="hyperlink"/>
      <w:u w:val="single"/>
    </w:rPr>
  </w:style>
  <w:style w:type="paragraph" w:styleId="BalloonText">
    <w:name w:val="Balloon Text"/>
    <w:basedOn w:val="Normal"/>
    <w:link w:val="BalloonTextChar"/>
    <w:uiPriority w:val="99"/>
    <w:semiHidden/>
    <w:unhideWhenUsed/>
    <w:rsid w:val="0032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E3"/>
    <w:rPr>
      <w:rFonts w:ascii="Tahoma" w:hAnsi="Tahoma" w:cs="Tahoma"/>
      <w:sz w:val="16"/>
      <w:szCs w:val="16"/>
    </w:rPr>
  </w:style>
  <w:style w:type="table" w:styleId="LightShading-Accent1">
    <w:name w:val="Light Shading Accent 1"/>
    <w:basedOn w:val="TableNormal"/>
    <w:uiPriority w:val="60"/>
    <w:rsid w:val="00C929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46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35"/>
  </w:style>
  <w:style w:type="paragraph" w:styleId="Footer">
    <w:name w:val="footer"/>
    <w:basedOn w:val="Normal"/>
    <w:link w:val="FooterChar"/>
    <w:uiPriority w:val="99"/>
    <w:unhideWhenUsed/>
    <w:rsid w:val="00D46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35"/>
  </w:style>
  <w:style w:type="character" w:customStyle="1" w:styleId="citation-56">
    <w:name w:val="citation-56"/>
    <w:basedOn w:val="DefaultParagraphFont"/>
    <w:rsid w:val="00291607"/>
  </w:style>
  <w:style w:type="character" w:customStyle="1" w:styleId="citation-55">
    <w:name w:val="citation-55"/>
    <w:basedOn w:val="DefaultParagraphFont"/>
    <w:rsid w:val="00291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34A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A3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4AE"/>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AA34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34AE"/>
    <w:rPr>
      <w:b/>
      <w:bCs/>
    </w:rPr>
  </w:style>
  <w:style w:type="character" w:customStyle="1" w:styleId="Heading3Char">
    <w:name w:val="Heading 3 Char"/>
    <w:basedOn w:val="DefaultParagraphFont"/>
    <w:link w:val="Heading3"/>
    <w:uiPriority w:val="9"/>
    <w:semiHidden/>
    <w:rsid w:val="00AA34AE"/>
    <w:rPr>
      <w:rFonts w:asciiTheme="majorHAnsi" w:eastAsiaTheme="majorEastAsia" w:hAnsiTheme="majorHAnsi" w:cstheme="majorBidi"/>
      <w:b/>
      <w:bCs/>
      <w:color w:val="4F81BD" w:themeColor="accent1"/>
    </w:rPr>
  </w:style>
  <w:style w:type="character" w:customStyle="1" w:styleId="citation-27">
    <w:name w:val="citation-27"/>
    <w:basedOn w:val="DefaultParagraphFont"/>
    <w:rsid w:val="00AA34AE"/>
  </w:style>
  <w:style w:type="character" w:customStyle="1" w:styleId="citation-26">
    <w:name w:val="citation-26"/>
    <w:basedOn w:val="DefaultParagraphFont"/>
    <w:rsid w:val="00AA34AE"/>
  </w:style>
  <w:style w:type="character" w:customStyle="1" w:styleId="citation-52">
    <w:name w:val="citation-52"/>
    <w:basedOn w:val="DefaultParagraphFont"/>
    <w:rsid w:val="00AA34AE"/>
  </w:style>
  <w:style w:type="character" w:customStyle="1" w:styleId="citation-51">
    <w:name w:val="citation-51"/>
    <w:basedOn w:val="DefaultParagraphFont"/>
    <w:rsid w:val="00AA34AE"/>
  </w:style>
  <w:style w:type="character" w:customStyle="1" w:styleId="citation-50">
    <w:name w:val="citation-50"/>
    <w:basedOn w:val="DefaultParagraphFont"/>
    <w:rsid w:val="00AA34AE"/>
  </w:style>
  <w:style w:type="character" w:customStyle="1" w:styleId="citation-49">
    <w:name w:val="citation-49"/>
    <w:basedOn w:val="DefaultParagraphFont"/>
    <w:rsid w:val="00AA34AE"/>
  </w:style>
  <w:style w:type="character" w:customStyle="1" w:styleId="citation-48">
    <w:name w:val="citation-48"/>
    <w:basedOn w:val="DefaultParagraphFont"/>
    <w:rsid w:val="00AA34AE"/>
  </w:style>
  <w:style w:type="character" w:customStyle="1" w:styleId="citation-47">
    <w:name w:val="citation-47"/>
    <w:basedOn w:val="DefaultParagraphFont"/>
    <w:rsid w:val="00AA34AE"/>
  </w:style>
  <w:style w:type="character" w:customStyle="1" w:styleId="citation-46">
    <w:name w:val="citation-46"/>
    <w:basedOn w:val="DefaultParagraphFont"/>
    <w:rsid w:val="00AA34AE"/>
  </w:style>
  <w:style w:type="character" w:styleId="Emphasis">
    <w:name w:val="Emphasis"/>
    <w:basedOn w:val="DefaultParagraphFont"/>
    <w:uiPriority w:val="20"/>
    <w:qFormat/>
    <w:rsid w:val="00AA34AE"/>
    <w:rPr>
      <w:i/>
      <w:iCs/>
    </w:rPr>
  </w:style>
  <w:style w:type="character" w:customStyle="1" w:styleId="citation-45">
    <w:name w:val="citation-45"/>
    <w:basedOn w:val="DefaultParagraphFont"/>
    <w:rsid w:val="00AA34AE"/>
  </w:style>
  <w:style w:type="character" w:customStyle="1" w:styleId="citation-44">
    <w:name w:val="citation-44"/>
    <w:basedOn w:val="DefaultParagraphFont"/>
    <w:rsid w:val="00AA34AE"/>
  </w:style>
  <w:style w:type="character" w:customStyle="1" w:styleId="citation-43">
    <w:name w:val="citation-43"/>
    <w:basedOn w:val="DefaultParagraphFont"/>
    <w:rsid w:val="00AA34AE"/>
  </w:style>
  <w:style w:type="character" w:customStyle="1" w:styleId="citation-42">
    <w:name w:val="citation-42"/>
    <w:basedOn w:val="DefaultParagraphFont"/>
    <w:rsid w:val="00AA34AE"/>
  </w:style>
  <w:style w:type="character" w:customStyle="1" w:styleId="citation-140">
    <w:name w:val="citation-140"/>
    <w:basedOn w:val="DefaultParagraphFont"/>
    <w:rsid w:val="00AA34AE"/>
  </w:style>
  <w:style w:type="character" w:customStyle="1" w:styleId="citation-139">
    <w:name w:val="citation-139"/>
    <w:basedOn w:val="DefaultParagraphFont"/>
    <w:rsid w:val="00AA34AE"/>
  </w:style>
  <w:style w:type="character" w:customStyle="1" w:styleId="citation-138">
    <w:name w:val="citation-138"/>
    <w:basedOn w:val="DefaultParagraphFont"/>
    <w:rsid w:val="00AA34AE"/>
  </w:style>
  <w:style w:type="character" w:customStyle="1" w:styleId="citation-137">
    <w:name w:val="citation-137"/>
    <w:basedOn w:val="DefaultParagraphFont"/>
    <w:rsid w:val="00AA34AE"/>
  </w:style>
  <w:style w:type="character" w:customStyle="1" w:styleId="citation-136">
    <w:name w:val="citation-136"/>
    <w:basedOn w:val="DefaultParagraphFont"/>
    <w:rsid w:val="00AA34AE"/>
  </w:style>
  <w:style w:type="character" w:customStyle="1" w:styleId="citation-135">
    <w:name w:val="citation-135"/>
    <w:basedOn w:val="DefaultParagraphFont"/>
    <w:rsid w:val="00AA34AE"/>
  </w:style>
  <w:style w:type="character" w:customStyle="1" w:styleId="citation-134">
    <w:name w:val="citation-134"/>
    <w:basedOn w:val="DefaultParagraphFont"/>
    <w:rsid w:val="00AA34AE"/>
  </w:style>
  <w:style w:type="character" w:customStyle="1" w:styleId="citation-133">
    <w:name w:val="citation-133"/>
    <w:basedOn w:val="DefaultParagraphFont"/>
    <w:rsid w:val="00AA34AE"/>
  </w:style>
  <w:style w:type="character" w:customStyle="1" w:styleId="citation-132">
    <w:name w:val="citation-132"/>
    <w:basedOn w:val="DefaultParagraphFont"/>
    <w:rsid w:val="00AA34AE"/>
  </w:style>
  <w:style w:type="character" w:customStyle="1" w:styleId="citation-131">
    <w:name w:val="citation-131"/>
    <w:basedOn w:val="DefaultParagraphFont"/>
    <w:rsid w:val="00AA34AE"/>
  </w:style>
  <w:style w:type="character" w:customStyle="1" w:styleId="citation-130">
    <w:name w:val="citation-130"/>
    <w:basedOn w:val="DefaultParagraphFont"/>
    <w:rsid w:val="00AA34AE"/>
  </w:style>
  <w:style w:type="character" w:customStyle="1" w:styleId="citation-129">
    <w:name w:val="citation-129"/>
    <w:basedOn w:val="DefaultParagraphFont"/>
    <w:rsid w:val="00AA34AE"/>
  </w:style>
  <w:style w:type="character" w:customStyle="1" w:styleId="citation-128">
    <w:name w:val="citation-128"/>
    <w:basedOn w:val="DefaultParagraphFont"/>
    <w:rsid w:val="00AA34AE"/>
  </w:style>
  <w:style w:type="paragraph" w:styleId="ListParagraph">
    <w:name w:val="List Paragraph"/>
    <w:basedOn w:val="Normal"/>
    <w:uiPriority w:val="34"/>
    <w:qFormat/>
    <w:rsid w:val="009B3D7F"/>
    <w:pPr>
      <w:ind w:left="720"/>
      <w:contextualSpacing/>
    </w:pPr>
  </w:style>
  <w:style w:type="character" w:customStyle="1" w:styleId="url">
    <w:name w:val="url"/>
    <w:basedOn w:val="DefaultParagraphFont"/>
    <w:rsid w:val="009B3D7F"/>
  </w:style>
  <w:style w:type="character" w:customStyle="1" w:styleId="selected">
    <w:name w:val="selected"/>
    <w:basedOn w:val="DefaultParagraphFont"/>
    <w:rsid w:val="0049354B"/>
  </w:style>
  <w:style w:type="character" w:customStyle="1" w:styleId="citation-84">
    <w:name w:val="citation-84"/>
    <w:basedOn w:val="DefaultParagraphFont"/>
    <w:rsid w:val="003B68C3"/>
  </w:style>
  <w:style w:type="character" w:styleId="Hyperlink">
    <w:name w:val="Hyperlink"/>
    <w:basedOn w:val="DefaultParagraphFont"/>
    <w:uiPriority w:val="99"/>
    <w:unhideWhenUsed/>
    <w:rsid w:val="00ED5D94"/>
    <w:rPr>
      <w:color w:val="0000FF" w:themeColor="hyperlink"/>
      <w:u w:val="single"/>
    </w:rPr>
  </w:style>
  <w:style w:type="paragraph" w:styleId="BalloonText">
    <w:name w:val="Balloon Text"/>
    <w:basedOn w:val="Normal"/>
    <w:link w:val="BalloonTextChar"/>
    <w:uiPriority w:val="99"/>
    <w:semiHidden/>
    <w:unhideWhenUsed/>
    <w:rsid w:val="0032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E3"/>
    <w:rPr>
      <w:rFonts w:ascii="Tahoma" w:hAnsi="Tahoma" w:cs="Tahoma"/>
      <w:sz w:val="16"/>
      <w:szCs w:val="16"/>
    </w:rPr>
  </w:style>
  <w:style w:type="table" w:styleId="LightShading-Accent1">
    <w:name w:val="Light Shading Accent 1"/>
    <w:basedOn w:val="TableNormal"/>
    <w:uiPriority w:val="60"/>
    <w:rsid w:val="00C929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46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35"/>
  </w:style>
  <w:style w:type="paragraph" w:styleId="Footer">
    <w:name w:val="footer"/>
    <w:basedOn w:val="Normal"/>
    <w:link w:val="FooterChar"/>
    <w:uiPriority w:val="99"/>
    <w:unhideWhenUsed/>
    <w:rsid w:val="00D46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35"/>
  </w:style>
  <w:style w:type="character" w:customStyle="1" w:styleId="citation-56">
    <w:name w:val="citation-56"/>
    <w:basedOn w:val="DefaultParagraphFont"/>
    <w:rsid w:val="00291607"/>
  </w:style>
  <w:style w:type="character" w:customStyle="1" w:styleId="citation-55">
    <w:name w:val="citation-55"/>
    <w:basedOn w:val="DefaultParagraphFont"/>
    <w:rsid w:val="0029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06">
      <w:bodyDiv w:val="1"/>
      <w:marLeft w:val="0"/>
      <w:marRight w:val="0"/>
      <w:marTop w:val="0"/>
      <w:marBottom w:val="0"/>
      <w:divBdr>
        <w:top w:val="none" w:sz="0" w:space="0" w:color="auto"/>
        <w:left w:val="none" w:sz="0" w:space="0" w:color="auto"/>
        <w:bottom w:val="none" w:sz="0" w:space="0" w:color="auto"/>
        <w:right w:val="none" w:sz="0" w:space="0" w:color="auto"/>
      </w:divBdr>
      <w:divsChild>
        <w:div w:id="617183297">
          <w:marLeft w:val="-720"/>
          <w:marRight w:val="0"/>
          <w:marTop w:val="0"/>
          <w:marBottom w:val="0"/>
          <w:divBdr>
            <w:top w:val="none" w:sz="0" w:space="0" w:color="auto"/>
            <w:left w:val="none" w:sz="0" w:space="0" w:color="auto"/>
            <w:bottom w:val="none" w:sz="0" w:space="0" w:color="auto"/>
            <w:right w:val="none" w:sz="0" w:space="0" w:color="auto"/>
          </w:divBdr>
        </w:div>
      </w:divsChild>
    </w:div>
    <w:div w:id="53940739">
      <w:bodyDiv w:val="1"/>
      <w:marLeft w:val="0"/>
      <w:marRight w:val="0"/>
      <w:marTop w:val="0"/>
      <w:marBottom w:val="0"/>
      <w:divBdr>
        <w:top w:val="none" w:sz="0" w:space="0" w:color="auto"/>
        <w:left w:val="none" w:sz="0" w:space="0" w:color="auto"/>
        <w:bottom w:val="none" w:sz="0" w:space="0" w:color="auto"/>
        <w:right w:val="none" w:sz="0" w:space="0" w:color="auto"/>
      </w:divBdr>
      <w:divsChild>
        <w:div w:id="1305239475">
          <w:marLeft w:val="-720"/>
          <w:marRight w:val="0"/>
          <w:marTop w:val="0"/>
          <w:marBottom w:val="0"/>
          <w:divBdr>
            <w:top w:val="none" w:sz="0" w:space="0" w:color="auto"/>
            <w:left w:val="none" w:sz="0" w:space="0" w:color="auto"/>
            <w:bottom w:val="none" w:sz="0" w:space="0" w:color="auto"/>
            <w:right w:val="none" w:sz="0" w:space="0" w:color="auto"/>
          </w:divBdr>
        </w:div>
      </w:divsChild>
    </w:div>
    <w:div w:id="104541582">
      <w:bodyDiv w:val="1"/>
      <w:marLeft w:val="0"/>
      <w:marRight w:val="0"/>
      <w:marTop w:val="0"/>
      <w:marBottom w:val="0"/>
      <w:divBdr>
        <w:top w:val="none" w:sz="0" w:space="0" w:color="auto"/>
        <w:left w:val="none" w:sz="0" w:space="0" w:color="auto"/>
        <w:bottom w:val="none" w:sz="0" w:space="0" w:color="auto"/>
        <w:right w:val="none" w:sz="0" w:space="0" w:color="auto"/>
      </w:divBdr>
    </w:div>
    <w:div w:id="116533985">
      <w:bodyDiv w:val="1"/>
      <w:marLeft w:val="0"/>
      <w:marRight w:val="0"/>
      <w:marTop w:val="0"/>
      <w:marBottom w:val="0"/>
      <w:divBdr>
        <w:top w:val="none" w:sz="0" w:space="0" w:color="auto"/>
        <w:left w:val="none" w:sz="0" w:space="0" w:color="auto"/>
        <w:bottom w:val="none" w:sz="0" w:space="0" w:color="auto"/>
        <w:right w:val="none" w:sz="0" w:space="0" w:color="auto"/>
      </w:divBdr>
    </w:div>
    <w:div w:id="128400951">
      <w:bodyDiv w:val="1"/>
      <w:marLeft w:val="0"/>
      <w:marRight w:val="0"/>
      <w:marTop w:val="0"/>
      <w:marBottom w:val="0"/>
      <w:divBdr>
        <w:top w:val="none" w:sz="0" w:space="0" w:color="auto"/>
        <w:left w:val="none" w:sz="0" w:space="0" w:color="auto"/>
        <w:bottom w:val="none" w:sz="0" w:space="0" w:color="auto"/>
        <w:right w:val="none" w:sz="0" w:space="0" w:color="auto"/>
      </w:divBdr>
      <w:divsChild>
        <w:div w:id="1967194249">
          <w:marLeft w:val="-720"/>
          <w:marRight w:val="0"/>
          <w:marTop w:val="0"/>
          <w:marBottom w:val="0"/>
          <w:divBdr>
            <w:top w:val="none" w:sz="0" w:space="0" w:color="auto"/>
            <w:left w:val="none" w:sz="0" w:space="0" w:color="auto"/>
            <w:bottom w:val="none" w:sz="0" w:space="0" w:color="auto"/>
            <w:right w:val="none" w:sz="0" w:space="0" w:color="auto"/>
          </w:divBdr>
        </w:div>
      </w:divsChild>
    </w:div>
    <w:div w:id="135996611">
      <w:bodyDiv w:val="1"/>
      <w:marLeft w:val="0"/>
      <w:marRight w:val="0"/>
      <w:marTop w:val="0"/>
      <w:marBottom w:val="0"/>
      <w:divBdr>
        <w:top w:val="none" w:sz="0" w:space="0" w:color="auto"/>
        <w:left w:val="none" w:sz="0" w:space="0" w:color="auto"/>
        <w:bottom w:val="none" w:sz="0" w:space="0" w:color="auto"/>
        <w:right w:val="none" w:sz="0" w:space="0" w:color="auto"/>
      </w:divBdr>
      <w:divsChild>
        <w:div w:id="1548444242">
          <w:marLeft w:val="-720"/>
          <w:marRight w:val="0"/>
          <w:marTop w:val="0"/>
          <w:marBottom w:val="0"/>
          <w:divBdr>
            <w:top w:val="none" w:sz="0" w:space="0" w:color="auto"/>
            <w:left w:val="none" w:sz="0" w:space="0" w:color="auto"/>
            <w:bottom w:val="none" w:sz="0" w:space="0" w:color="auto"/>
            <w:right w:val="none" w:sz="0" w:space="0" w:color="auto"/>
          </w:divBdr>
        </w:div>
      </w:divsChild>
    </w:div>
    <w:div w:id="193618520">
      <w:bodyDiv w:val="1"/>
      <w:marLeft w:val="0"/>
      <w:marRight w:val="0"/>
      <w:marTop w:val="0"/>
      <w:marBottom w:val="0"/>
      <w:divBdr>
        <w:top w:val="none" w:sz="0" w:space="0" w:color="auto"/>
        <w:left w:val="none" w:sz="0" w:space="0" w:color="auto"/>
        <w:bottom w:val="none" w:sz="0" w:space="0" w:color="auto"/>
        <w:right w:val="none" w:sz="0" w:space="0" w:color="auto"/>
      </w:divBdr>
    </w:div>
    <w:div w:id="224609462">
      <w:bodyDiv w:val="1"/>
      <w:marLeft w:val="0"/>
      <w:marRight w:val="0"/>
      <w:marTop w:val="0"/>
      <w:marBottom w:val="0"/>
      <w:divBdr>
        <w:top w:val="none" w:sz="0" w:space="0" w:color="auto"/>
        <w:left w:val="none" w:sz="0" w:space="0" w:color="auto"/>
        <w:bottom w:val="none" w:sz="0" w:space="0" w:color="auto"/>
        <w:right w:val="none" w:sz="0" w:space="0" w:color="auto"/>
      </w:divBdr>
    </w:div>
    <w:div w:id="244805321">
      <w:bodyDiv w:val="1"/>
      <w:marLeft w:val="0"/>
      <w:marRight w:val="0"/>
      <w:marTop w:val="0"/>
      <w:marBottom w:val="0"/>
      <w:divBdr>
        <w:top w:val="none" w:sz="0" w:space="0" w:color="auto"/>
        <w:left w:val="none" w:sz="0" w:space="0" w:color="auto"/>
        <w:bottom w:val="none" w:sz="0" w:space="0" w:color="auto"/>
        <w:right w:val="none" w:sz="0" w:space="0" w:color="auto"/>
      </w:divBdr>
    </w:div>
    <w:div w:id="254828145">
      <w:bodyDiv w:val="1"/>
      <w:marLeft w:val="0"/>
      <w:marRight w:val="0"/>
      <w:marTop w:val="0"/>
      <w:marBottom w:val="0"/>
      <w:divBdr>
        <w:top w:val="none" w:sz="0" w:space="0" w:color="auto"/>
        <w:left w:val="none" w:sz="0" w:space="0" w:color="auto"/>
        <w:bottom w:val="none" w:sz="0" w:space="0" w:color="auto"/>
        <w:right w:val="none" w:sz="0" w:space="0" w:color="auto"/>
      </w:divBdr>
    </w:div>
    <w:div w:id="261036580">
      <w:bodyDiv w:val="1"/>
      <w:marLeft w:val="0"/>
      <w:marRight w:val="0"/>
      <w:marTop w:val="0"/>
      <w:marBottom w:val="0"/>
      <w:divBdr>
        <w:top w:val="none" w:sz="0" w:space="0" w:color="auto"/>
        <w:left w:val="none" w:sz="0" w:space="0" w:color="auto"/>
        <w:bottom w:val="none" w:sz="0" w:space="0" w:color="auto"/>
        <w:right w:val="none" w:sz="0" w:space="0" w:color="auto"/>
      </w:divBdr>
    </w:div>
    <w:div w:id="286814367">
      <w:bodyDiv w:val="1"/>
      <w:marLeft w:val="0"/>
      <w:marRight w:val="0"/>
      <w:marTop w:val="0"/>
      <w:marBottom w:val="0"/>
      <w:divBdr>
        <w:top w:val="none" w:sz="0" w:space="0" w:color="auto"/>
        <w:left w:val="none" w:sz="0" w:space="0" w:color="auto"/>
        <w:bottom w:val="none" w:sz="0" w:space="0" w:color="auto"/>
        <w:right w:val="none" w:sz="0" w:space="0" w:color="auto"/>
      </w:divBdr>
    </w:div>
    <w:div w:id="360672394">
      <w:bodyDiv w:val="1"/>
      <w:marLeft w:val="0"/>
      <w:marRight w:val="0"/>
      <w:marTop w:val="0"/>
      <w:marBottom w:val="0"/>
      <w:divBdr>
        <w:top w:val="none" w:sz="0" w:space="0" w:color="auto"/>
        <w:left w:val="none" w:sz="0" w:space="0" w:color="auto"/>
        <w:bottom w:val="none" w:sz="0" w:space="0" w:color="auto"/>
        <w:right w:val="none" w:sz="0" w:space="0" w:color="auto"/>
      </w:divBdr>
    </w:div>
    <w:div w:id="380633291">
      <w:bodyDiv w:val="1"/>
      <w:marLeft w:val="0"/>
      <w:marRight w:val="0"/>
      <w:marTop w:val="0"/>
      <w:marBottom w:val="0"/>
      <w:divBdr>
        <w:top w:val="none" w:sz="0" w:space="0" w:color="auto"/>
        <w:left w:val="none" w:sz="0" w:space="0" w:color="auto"/>
        <w:bottom w:val="none" w:sz="0" w:space="0" w:color="auto"/>
        <w:right w:val="none" w:sz="0" w:space="0" w:color="auto"/>
      </w:divBdr>
    </w:div>
    <w:div w:id="418984270">
      <w:bodyDiv w:val="1"/>
      <w:marLeft w:val="0"/>
      <w:marRight w:val="0"/>
      <w:marTop w:val="0"/>
      <w:marBottom w:val="0"/>
      <w:divBdr>
        <w:top w:val="none" w:sz="0" w:space="0" w:color="auto"/>
        <w:left w:val="none" w:sz="0" w:space="0" w:color="auto"/>
        <w:bottom w:val="none" w:sz="0" w:space="0" w:color="auto"/>
        <w:right w:val="none" w:sz="0" w:space="0" w:color="auto"/>
      </w:divBdr>
    </w:div>
    <w:div w:id="499464643">
      <w:bodyDiv w:val="1"/>
      <w:marLeft w:val="0"/>
      <w:marRight w:val="0"/>
      <w:marTop w:val="0"/>
      <w:marBottom w:val="0"/>
      <w:divBdr>
        <w:top w:val="none" w:sz="0" w:space="0" w:color="auto"/>
        <w:left w:val="none" w:sz="0" w:space="0" w:color="auto"/>
        <w:bottom w:val="none" w:sz="0" w:space="0" w:color="auto"/>
        <w:right w:val="none" w:sz="0" w:space="0" w:color="auto"/>
      </w:divBdr>
    </w:div>
    <w:div w:id="563763574">
      <w:bodyDiv w:val="1"/>
      <w:marLeft w:val="0"/>
      <w:marRight w:val="0"/>
      <w:marTop w:val="0"/>
      <w:marBottom w:val="0"/>
      <w:divBdr>
        <w:top w:val="none" w:sz="0" w:space="0" w:color="auto"/>
        <w:left w:val="none" w:sz="0" w:space="0" w:color="auto"/>
        <w:bottom w:val="none" w:sz="0" w:space="0" w:color="auto"/>
        <w:right w:val="none" w:sz="0" w:space="0" w:color="auto"/>
      </w:divBdr>
    </w:div>
    <w:div w:id="569081128">
      <w:bodyDiv w:val="1"/>
      <w:marLeft w:val="0"/>
      <w:marRight w:val="0"/>
      <w:marTop w:val="0"/>
      <w:marBottom w:val="0"/>
      <w:divBdr>
        <w:top w:val="none" w:sz="0" w:space="0" w:color="auto"/>
        <w:left w:val="none" w:sz="0" w:space="0" w:color="auto"/>
        <w:bottom w:val="none" w:sz="0" w:space="0" w:color="auto"/>
        <w:right w:val="none" w:sz="0" w:space="0" w:color="auto"/>
      </w:divBdr>
    </w:div>
    <w:div w:id="584728183">
      <w:bodyDiv w:val="1"/>
      <w:marLeft w:val="0"/>
      <w:marRight w:val="0"/>
      <w:marTop w:val="0"/>
      <w:marBottom w:val="0"/>
      <w:divBdr>
        <w:top w:val="none" w:sz="0" w:space="0" w:color="auto"/>
        <w:left w:val="none" w:sz="0" w:space="0" w:color="auto"/>
        <w:bottom w:val="none" w:sz="0" w:space="0" w:color="auto"/>
        <w:right w:val="none" w:sz="0" w:space="0" w:color="auto"/>
      </w:divBdr>
    </w:div>
    <w:div w:id="688222164">
      <w:bodyDiv w:val="1"/>
      <w:marLeft w:val="0"/>
      <w:marRight w:val="0"/>
      <w:marTop w:val="0"/>
      <w:marBottom w:val="0"/>
      <w:divBdr>
        <w:top w:val="none" w:sz="0" w:space="0" w:color="auto"/>
        <w:left w:val="none" w:sz="0" w:space="0" w:color="auto"/>
        <w:bottom w:val="none" w:sz="0" w:space="0" w:color="auto"/>
        <w:right w:val="none" w:sz="0" w:space="0" w:color="auto"/>
      </w:divBdr>
    </w:div>
    <w:div w:id="690961457">
      <w:bodyDiv w:val="1"/>
      <w:marLeft w:val="0"/>
      <w:marRight w:val="0"/>
      <w:marTop w:val="0"/>
      <w:marBottom w:val="0"/>
      <w:divBdr>
        <w:top w:val="none" w:sz="0" w:space="0" w:color="auto"/>
        <w:left w:val="none" w:sz="0" w:space="0" w:color="auto"/>
        <w:bottom w:val="none" w:sz="0" w:space="0" w:color="auto"/>
        <w:right w:val="none" w:sz="0" w:space="0" w:color="auto"/>
      </w:divBdr>
      <w:divsChild>
        <w:div w:id="217011631">
          <w:marLeft w:val="-720"/>
          <w:marRight w:val="0"/>
          <w:marTop w:val="0"/>
          <w:marBottom w:val="0"/>
          <w:divBdr>
            <w:top w:val="none" w:sz="0" w:space="0" w:color="auto"/>
            <w:left w:val="none" w:sz="0" w:space="0" w:color="auto"/>
            <w:bottom w:val="none" w:sz="0" w:space="0" w:color="auto"/>
            <w:right w:val="none" w:sz="0" w:space="0" w:color="auto"/>
          </w:divBdr>
        </w:div>
      </w:divsChild>
    </w:div>
    <w:div w:id="719599957">
      <w:bodyDiv w:val="1"/>
      <w:marLeft w:val="0"/>
      <w:marRight w:val="0"/>
      <w:marTop w:val="0"/>
      <w:marBottom w:val="0"/>
      <w:divBdr>
        <w:top w:val="none" w:sz="0" w:space="0" w:color="auto"/>
        <w:left w:val="none" w:sz="0" w:space="0" w:color="auto"/>
        <w:bottom w:val="none" w:sz="0" w:space="0" w:color="auto"/>
        <w:right w:val="none" w:sz="0" w:space="0" w:color="auto"/>
      </w:divBdr>
    </w:div>
    <w:div w:id="762990691">
      <w:bodyDiv w:val="1"/>
      <w:marLeft w:val="0"/>
      <w:marRight w:val="0"/>
      <w:marTop w:val="0"/>
      <w:marBottom w:val="0"/>
      <w:divBdr>
        <w:top w:val="none" w:sz="0" w:space="0" w:color="auto"/>
        <w:left w:val="none" w:sz="0" w:space="0" w:color="auto"/>
        <w:bottom w:val="none" w:sz="0" w:space="0" w:color="auto"/>
        <w:right w:val="none" w:sz="0" w:space="0" w:color="auto"/>
      </w:divBdr>
    </w:div>
    <w:div w:id="803474016">
      <w:bodyDiv w:val="1"/>
      <w:marLeft w:val="0"/>
      <w:marRight w:val="0"/>
      <w:marTop w:val="0"/>
      <w:marBottom w:val="0"/>
      <w:divBdr>
        <w:top w:val="none" w:sz="0" w:space="0" w:color="auto"/>
        <w:left w:val="none" w:sz="0" w:space="0" w:color="auto"/>
        <w:bottom w:val="none" w:sz="0" w:space="0" w:color="auto"/>
        <w:right w:val="none" w:sz="0" w:space="0" w:color="auto"/>
      </w:divBdr>
    </w:div>
    <w:div w:id="822353920">
      <w:bodyDiv w:val="1"/>
      <w:marLeft w:val="0"/>
      <w:marRight w:val="0"/>
      <w:marTop w:val="0"/>
      <w:marBottom w:val="0"/>
      <w:divBdr>
        <w:top w:val="none" w:sz="0" w:space="0" w:color="auto"/>
        <w:left w:val="none" w:sz="0" w:space="0" w:color="auto"/>
        <w:bottom w:val="none" w:sz="0" w:space="0" w:color="auto"/>
        <w:right w:val="none" w:sz="0" w:space="0" w:color="auto"/>
      </w:divBdr>
    </w:div>
    <w:div w:id="876359473">
      <w:bodyDiv w:val="1"/>
      <w:marLeft w:val="0"/>
      <w:marRight w:val="0"/>
      <w:marTop w:val="0"/>
      <w:marBottom w:val="0"/>
      <w:divBdr>
        <w:top w:val="none" w:sz="0" w:space="0" w:color="auto"/>
        <w:left w:val="none" w:sz="0" w:space="0" w:color="auto"/>
        <w:bottom w:val="none" w:sz="0" w:space="0" w:color="auto"/>
        <w:right w:val="none" w:sz="0" w:space="0" w:color="auto"/>
      </w:divBdr>
      <w:divsChild>
        <w:div w:id="1731730709">
          <w:marLeft w:val="-720"/>
          <w:marRight w:val="0"/>
          <w:marTop w:val="0"/>
          <w:marBottom w:val="0"/>
          <w:divBdr>
            <w:top w:val="none" w:sz="0" w:space="0" w:color="auto"/>
            <w:left w:val="none" w:sz="0" w:space="0" w:color="auto"/>
            <w:bottom w:val="none" w:sz="0" w:space="0" w:color="auto"/>
            <w:right w:val="none" w:sz="0" w:space="0" w:color="auto"/>
          </w:divBdr>
        </w:div>
      </w:divsChild>
    </w:div>
    <w:div w:id="981348141">
      <w:bodyDiv w:val="1"/>
      <w:marLeft w:val="0"/>
      <w:marRight w:val="0"/>
      <w:marTop w:val="0"/>
      <w:marBottom w:val="0"/>
      <w:divBdr>
        <w:top w:val="none" w:sz="0" w:space="0" w:color="auto"/>
        <w:left w:val="none" w:sz="0" w:space="0" w:color="auto"/>
        <w:bottom w:val="none" w:sz="0" w:space="0" w:color="auto"/>
        <w:right w:val="none" w:sz="0" w:space="0" w:color="auto"/>
      </w:divBdr>
    </w:div>
    <w:div w:id="995914563">
      <w:bodyDiv w:val="1"/>
      <w:marLeft w:val="0"/>
      <w:marRight w:val="0"/>
      <w:marTop w:val="0"/>
      <w:marBottom w:val="0"/>
      <w:divBdr>
        <w:top w:val="none" w:sz="0" w:space="0" w:color="auto"/>
        <w:left w:val="none" w:sz="0" w:space="0" w:color="auto"/>
        <w:bottom w:val="none" w:sz="0" w:space="0" w:color="auto"/>
        <w:right w:val="none" w:sz="0" w:space="0" w:color="auto"/>
      </w:divBdr>
    </w:div>
    <w:div w:id="997343069">
      <w:bodyDiv w:val="1"/>
      <w:marLeft w:val="0"/>
      <w:marRight w:val="0"/>
      <w:marTop w:val="0"/>
      <w:marBottom w:val="0"/>
      <w:divBdr>
        <w:top w:val="none" w:sz="0" w:space="0" w:color="auto"/>
        <w:left w:val="none" w:sz="0" w:space="0" w:color="auto"/>
        <w:bottom w:val="none" w:sz="0" w:space="0" w:color="auto"/>
        <w:right w:val="none" w:sz="0" w:space="0" w:color="auto"/>
      </w:divBdr>
      <w:divsChild>
        <w:div w:id="1053893909">
          <w:marLeft w:val="-720"/>
          <w:marRight w:val="0"/>
          <w:marTop w:val="0"/>
          <w:marBottom w:val="0"/>
          <w:divBdr>
            <w:top w:val="none" w:sz="0" w:space="0" w:color="auto"/>
            <w:left w:val="none" w:sz="0" w:space="0" w:color="auto"/>
            <w:bottom w:val="none" w:sz="0" w:space="0" w:color="auto"/>
            <w:right w:val="none" w:sz="0" w:space="0" w:color="auto"/>
          </w:divBdr>
        </w:div>
      </w:divsChild>
    </w:div>
    <w:div w:id="1001004312">
      <w:bodyDiv w:val="1"/>
      <w:marLeft w:val="0"/>
      <w:marRight w:val="0"/>
      <w:marTop w:val="0"/>
      <w:marBottom w:val="0"/>
      <w:divBdr>
        <w:top w:val="none" w:sz="0" w:space="0" w:color="auto"/>
        <w:left w:val="none" w:sz="0" w:space="0" w:color="auto"/>
        <w:bottom w:val="none" w:sz="0" w:space="0" w:color="auto"/>
        <w:right w:val="none" w:sz="0" w:space="0" w:color="auto"/>
      </w:divBdr>
    </w:div>
    <w:div w:id="1017191275">
      <w:bodyDiv w:val="1"/>
      <w:marLeft w:val="0"/>
      <w:marRight w:val="0"/>
      <w:marTop w:val="0"/>
      <w:marBottom w:val="0"/>
      <w:divBdr>
        <w:top w:val="none" w:sz="0" w:space="0" w:color="auto"/>
        <w:left w:val="none" w:sz="0" w:space="0" w:color="auto"/>
        <w:bottom w:val="none" w:sz="0" w:space="0" w:color="auto"/>
        <w:right w:val="none" w:sz="0" w:space="0" w:color="auto"/>
      </w:divBdr>
    </w:div>
    <w:div w:id="1069381225">
      <w:bodyDiv w:val="1"/>
      <w:marLeft w:val="0"/>
      <w:marRight w:val="0"/>
      <w:marTop w:val="0"/>
      <w:marBottom w:val="0"/>
      <w:divBdr>
        <w:top w:val="none" w:sz="0" w:space="0" w:color="auto"/>
        <w:left w:val="none" w:sz="0" w:space="0" w:color="auto"/>
        <w:bottom w:val="none" w:sz="0" w:space="0" w:color="auto"/>
        <w:right w:val="none" w:sz="0" w:space="0" w:color="auto"/>
      </w:divBdr>
    </w:div>
    <w:div w:id="1091852352">
      <w:bodyDiv w:val="1"/>
      <w:marLeft w:val="0"/>
      <w:marRight w:val="0"/>
      <w:marTop w:val="0"/>
      <w:marBottom w:val="0"/>
      <w:divBdr>
        <w:top w:val="none" w:sz="0" w:space="0" w:color="auto"/>
        <w:left w:val="none" w:sz="0" w:space="0" w:color="auto"/>
        <w:bottom w:val="none" w:sz="0" w:space="0" w:color="auto"/>
        <w:right w:val="none" w:sz="0" w:space="0" w:color="auto"/>
      </w:divBdr>
    </w:div>
    <w:div w:id="1106851272">
      <w:bodyDiv w:val="1"/>
      <w:marLeft w:val="0"/>
      <w:marRight w:val="0"/>
      <w:marTop w:val="0"/>
      <w:marBottom w:val="0"/>
      <w:divBdr>
        <w:top w:val="none" w:sz="0" w:space="0" w:color="auto"/>
        <w:left w:val="none" w:sz="0" w:space="0" w:color="auto"/>
        <w:bottom w:val="none" w:sz="0" w:space="0" w:color="auto"/>
        <w:right w:val="none" w:sz="0" w:space="0" w:color="auto"/>
      </w:divBdr>
    </w:div>
    <w:div w:id="1186752112">
      <w:bodyDiv w:val="1"/>
      <w:marLeft w:val="0"/>
      <w:marRight w:val="0"/>
      <w:marTop w:val="0"/>
      <w:marBottom w:val="0"/>
      <w:divBdr>
        <w:top w:val="none" w:sz="0" w:space="0" w:color="auto"/>
        <w:left w:val="none" w:sz="0" w:space="0" w:color="auto"/>
        <w:bottom w:val="none" w:sz="0" w:space="0" w:color="auto"/>
        <w:right w:val="none" w:sz="0" w:space="0" w:color="auto"/>
      </w:divBdr>
    </w:div>
    <w:div w:id="1201436736">
      <w:bodyDiv w:val="1"/>
      <w:marLeft w:val="0"/>
      <w:marRight w:val="0"/>
      <w:marTop w:val="0"/>
      <w:marBottom w:val="0"/>
      <w:divBdr>
        <w:top w:val="none" w:sz="0" w:space="0" w:color="auto"/>
        <w:left w:val="none" w:sz="0" w:space="0" w:color="auto"/>
        <w:bottom w:val="none" w:sz="0" w:space="0" w:color="auto"/>
        <w:right w:val="none" w:sz="0" w:space="0" w:color="auto"/>
      </w:divBdr>
    </w:div>
    <w:div w:id="1255698985">
      <w:bodyDiv w:val="1"/>
      <w:marLeft w:val="0"/>
      <w:marRight w:val="0"/>
      <w:marTop w:val="0"/>
      <w:marBottom w:val="0"/>
      <w:divBdr>
        <w:top w:val="none" w:sz="0" w:space="0" w:color="auto"/>
        <w:left w:val="none" w:sz="0" w:space="0" w:color="auto"/>
        <w:bottom w:val="none" w:sz="0" w:space="0" w:color="auto"/>
        <w:right w:val="none" w:sz="0" w:space="0" w:color="auto"/>
      </w:divBdr>
    </w:div>
    <w:div w:id="1256285221">
      <w:bodyDiv w:val="1"/>
      <w:marLeft w:val="0"/>
      <w:marRight w:val="0"/>
      <w:marTop w:val="0"/>
      <w:marBottom w:val="0"/>
      <w:divBdr>
        <w:top w:val="none" w:sz="0" w:space="0" w:color="auto"/>
        <w:left w:val="none" w:sz="0" w:space="0" w:color="auto"/>
        <w:bottom w:val="none" w:sz="0" w:space="0" w:color="auto"/>
        <w:right w:val="none" w:sz="0" w:space="0" w:color="auto"/>
      </w:divBdr>
    </w:div>
    <w:div w:id="1473864921">
      <w:bodyDiv w:val="1"/>
      <w:marLeft w:val="0"/>
      <w:marRight w:val="0"/>
      <w:marTop w:val="0"/>
      <w:marBottom w:val="0"/>
      <w:divBdr>
        <w:top w:val="none" w:sz="0" w:space="0" w:color="auto"/>
        <w:left w:val="none" w:sz="0" w:space="0" w:color="auto"/>
        <w:bottom w:val="none" w:sz="0" w:space="0" w:color="auto"/>
        <w:right w:val="none" w:sz="0" w:space="0" w:color="auto"/>
      </w:divBdr>
      <w:divsChild>
        <w:div w:id="1703751252">
          <w:marLeft w:val="-720"/>
          <w:marRight w:val="0"/>
          <w:marTop w:val="0"/>
          <w:marBottom w:val="0"/>
          <w:divBdr>
            <w:top w:val="none" w:sz="0" w:space="0" w:color="auto"/>
            <w:left w:val="none" w:sz="0" w:space="0" w:color="auto"/>
            <w:bottom w:val="none" w:sz="0" w:space="0" w:color="auto"/>
            <w:right w:val="none" w:sz="0" w:space="0" w:color="auto"/>
          </w:divBdr>
        </w:div>
      </w:divsChild>
    </w:div>
    <w:div w:id="1538811424">
      <w:bodyDiv w:val="1"/>
      <w:marLeft w:val="0"/>
      <w:marRight w:val="0"/>
      <w:marTop w:val="0"/>
      <w:marBottom w:val="0"/>
      <w:divBdr>
        <w:top w:val="none" w:sz="0" w:space="0" w:color="auto"/>
        <w:left w:val="none" w:sz="0" w:space="0" w:color="auto"/>
        <w:bottom w:val="none" w:sz="0" w:space="0" w:color="auto"/>
        <w:right w:val="none" w:sz="0" w:space="0" w:color="auto"/>
      </w:divBdr>
    </w:div>
    <w:div w:id="1679847036">
      <w:bodyDiv w:val="1"/>
      <w:marLeft w:val="0"/>
      <w:marRight w:val="0"/>
      <w:marTop w:val="0"/>
      <w:marBottom w:val="0"/>
      <w:divBdr>
        <w:top w:val="none" w:sz="0" w:space="0" w:color="auto"/>
        <w:left w:val="none" w:sz="0" w:space="0" w:color="auto"/>
        <w:bottom w:val="none" w:sz="0" w:space="0" w:color="auto"/>
        <w:right w:val="none" w:sz="0" w:space="0" w:color="auto"/>
      </w:divBdr>
      <w:divsChild>
        <w:div w:id="1458257960">
          <w:marLeft w:val="-720"/>
          <w:marRight w:val="0"/>
          <w:marTop w:val="0"/>
          <w:marBottom w:val="0"/>
          <w:divBdr>
            <w:top w:val="none" w:sz="0" w:space="0" w:color="auto"/>
            <w:left w:val="none" w:sz="0" w:space="0" w:color="auto"/>
            <w:bottom w:val="none" w:sz="0" w:space="0" w:color="auto"/>
            <w:right w:val="none" w:sz="0" w:space="0" w:color="auto"/>
          </w:divBdr>
        </w:div>
      </w:divsChild>
    </w:div>
    <w:div w:id="1758625092">
      <w:bodyDiv w:val="1"/>
      <w:marLeft w:val="0"/>
      <w:marRight w:val="0"/>
      <w:marTop w:val="0"/>
      <w:marBottom w:val="0"/>
      <w:divBdr>
        <w:top w:val="none" w:sz="0" w:space="0" w:color="auto"/>
        <w:left w:val="none" w:sz="0" w:space="0" w:color="auto"/>
        <w:bottom w:val="none" w:sz="0" w:space="0" w:color="auto"/>
        <w:right w:val="none" w:sz="0" w:space="0" w:color="auto"/>
      </w:divBdr>
    </w:div>
    <w:div w:id="1825388555">
      <w:bodyDiv w:val="1"/>
      <w:marLeft w:val="0"/>
      <w:marRight w:val="0"/>
      <w:marTop w:val="0"/>
      <w:marBottom w:val="0"/>
      <w:divBdr>
        <w:top w:val="none" w:sz="0" w:space="0" w:color="auto"/>
        <w:left w:val="none" w:sz="0" w:space="0" w:color="auto"/>
        <w:bottom w:val="none" w:sz="0" w:space="0" w:color="auto"/>
        <w:right w:val="none" w:sz="0" w:space="0" w:color="auto"/>
      </w:divBdr>
    </w:div>
    <w:div w:id="1899240856">
      <w:bodyDiv w:val="1"/>
      <w:marLeft w:val="0"/>
      <w:marRight w:val="0"/>
      <w:marTop w:val="0"/>
      <w:marBottom w:val="0"/>
      <w:divBdr>
        <w:top w:val="none" w:sz="0" w:space="0" w:color="auto"/>
        <w:left w:val="none" w:sz="0" w:space="0" w:color="auto"/>
        <w:bottom w:val="none" w:sz="0" w:space="0" w:color="auto"/>
        <w:right w:val="none" w:sz="0" w:space="0" w:color="auto"/>
      </w:divBdr>
      <w:divsChild>
        <w:div w:id="1700859154">
          <w:marLeft w:val="-720"/>
          <w:marRight w:val="0"/>
          <w:marTop w:val="0"/>
          <w:marBottom w:val="0"/>
          <w:divBdr>
            <w:top w:val="none" w:sz="0" w:space="0" w:color="auto"/>
            <w:left w:val="none" w:sz="0" w:space="0" w:color="auto"/>
            <w:bottom w:val="none" w:sz="0" w:space="0" w:color="auto"/>
            <w:right w:val="none" w:sz="0" w:space="0" w:color="auto"/>
          </w:divBdr>
        </w:div>
      </w:divsChild>
    </w:div>
    <w:div w:id="1910537027">
      <w:bodyDiv w:val="1"/>
      <w:marLeft w:val="0"/>
      <w:marRight w:val="0"/>
      <w:marTop w:val="0"/>
      <w:marBottom w:val="0"/>
      <w:divBdr>
        <w:top w:val="none" w:sz="0" w:space="0" w:color="auto"/>
        <w:left w:val="none" w:sz="0" w:space="0" w:color="auto"/>
        <w:bottom w:val="none" w:sz="0" w:space="0" w:color="auto"/>
        <w:right w:val="none" w:sz="0" w:space="0" w:color="auto"/>
      </w:divBdr>
    </w:div>
    <w:div w:id="2001426506">
      <w:bodyDiv w:val="1"/>
      <w:marLeft w:val="0"/>
      <w:marRight w:val="0"/>
      <w:marTop w:val="0"/>
      <w:marBottom w:val="0"/>
      <w:divBdr>
        <w:top w:val="none" w:sz="0" w:space="0" w:color="auto"/>
        <w:left w:val="none" w:sz="0" w:space="0" w:color="auto"/>
        <w:bottom w:val="none" w:sz="0" w:space="0" w:color="auto"/>
        <w:right w:val="none" w:sz="0" w:space="0" w:color="auto"/>
      </w:divBdr>
    </w:div>
    <w:div w:id="2010982030">
      <w:bodyDiv w:val="1"/>
      <w:marLeft w:val="0"/>
      <w:marRight w:val="0"/>
      <w:marTop w:val="0"/>
      <w:marBottom w:val="0"/>
      <w:divBdr>
        <w:top w:val="none" w:sz="0" w:space="0" w:color="auto"/>
        <w:left w:val="none" w:sz="0" w:space="0" w:color="auto"/>
        <w:bottom w:val="none" w:sz="0" w:space="0" w:color="auto"/>
        <w:right w:val="none" w:sz="0" w:space="0" w:color="auto"/>
      </w:divBdr>
    </w:div>
    <w:div w:id="2014257944">
      <w:bodyDiv w:val="1"/>
      <w:marLeft w:val="0"/>
      <w:marRight w:val="0"/>
      <w:marTop w:val="0"/>
      <w:marBottom w:val="0"/>
      <w:divBdr>
        <w:top w:val="none" w:sz="0" w:space="0" w:color="auto"/>
        <w:left w:val="none" w:sz="0" w:space="0" w:color="auto"/>
        <w:bottom w:val="none" w:sz="0" w:space="0" w:color="auto"/>
        <w:right w:val="none" w:sz="0" w:space="0" w:color="auto"/>
      </w:divBdr>
    </w:div>
    <w:div w:id="2023702384">
      <w:bodyDiv w:val="1"/>
      <w:marLeft w:val="0"/>
      <w:marRight w:val="0"/>
      <w:marTop w:val="0"/>
      <w:marBottom w:val="0"/>
      <w:divBdr>
        <w:top w:val="none" w:sz="0" w:space="0" w:color="auto"/>
        <w:left w:val="none" w:sz="0" w:space="0" w:color="auto"/>
        <w:bottom w:val="none" w:sz="0" w:space="0" w:color="auto"/>
        <w:right w:val="none" w:sz="0" w:space="0" w:color="auto"/>
      </w:divBdr>
    </w:div>
    <w:div w:id="2097825280">
      <w:bodyDiv w:val="1"/>
      <w:marLeft w:val="0"/>
      <w:marRight w:val="0"/>
      <w:marTop w:val="0"/>
      <w:marBottom w:val="0"/>
      <w:divBdr>
        <w:top w:val="none" w:sz="0" w:space="0" w:color="auto"/>
        <w:left w:val="none" w:sz="0" w:space="0" w:color="auto"/>
        <w:bottom w:val="none" w:sz="0" w:space="0" w:color="auto"/>
        <w:right w:val="none" w:sz="0" w:space="0" w:color="auto"/>
      </w:divBdr>
      <w:divsChild>
        <w:div w:id="699935680">
          <w:marLeft w:val="-720"/>
          <w:marRight w:val="0"/>
          <w:marTop w:val="0"/>
          <w:marBottom w:val="0"/>
          <w:divBdr>
            <w:top w:val="none" w:sz="0" w:space="0" w:color="auto"/>
            <w:left w:val="none" w:sz="0" w:space="0" w:color="auto"/>
            <w:bottom w:val="none" w:sz="0" w:space="0" w:color="auto"/>
            <w:right w:val="none" w:sz="0" w:space="0" w:color="auto"/>
          </w:divBdr>
        </w:div>
      </w:divsChild>
    </w:div>
    <w:div w:id="20987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com/resources/research/global-life-work-balance-index" TargetMode="External"/><Relationship Id="rId13" Type="http://schemas.openxmlformats.org/officeDocument/2006/relationships/hyperlink" Target="https://www.sesamehr.com/blog/performance-culture/work-life-balance-india/" TargetMode="External"/><Relationship Id="rId18" Type="http://schemas.openxmlformats.org/officeDocument/2006/relationships/hyperlink" Target="https://www.worldhappiness.repor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employment.govt.nz/pay-and-hours/pay-and-wages/minimum-wage/minimum-wage-rates-and-types" TargetMode="External"/><Relationship Id="rId7" Type="http://schemas.openxmlformats.org/officeDocument/2006/relationships/endnotes" Target="endnotes.xml"/><Relationship Id="rId12" Type="http://schemas.openxmlformats.org/officeDocument/2006/relationships/hyperlink" Target="https://www.innovativehumancapital.com/article/what-research-says-about-the-dangers-of-long-working-hours" TargetMode="External"/><Relationship Id="rId17" Type="http://schemas.openxmlformats.org/officeDocument/2006/relationships/hyperlink" Target="https://www.tomtom.com/traffic-index/rankin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mployment.govt.nz/leave-and-holidays/annual-holidays" TargetMode="External"/><Relationship Id="rId20" Type="http://schemas.openxmlformats.org/officeDocument/2006/relationships/hyperlink" Target="https://adpemploymentrepor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yroll.com/working-hours/indi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onomictimes.indiatimes.com/magazines/panache/narayana-murthy-revists-70-hour-workweek-debate-says-it-is-a-matter-of-personal-choice/articleshow/117432328.cms?from=mdr" TargetMode="External"/><Relationship Id="rId23" Type="http://schemas.openxmlformats.org/officeDocument/2006/relationships/header" Target="header1.xml"/><Relationship Id="rId10" Type="http://schemas.openxmlformats.org/officeDocument/2006/relationships/hyperlink" Target="https://timesofindia.indiatimes.com/technology/tech-news/biwi-bhag-jayegi-gautam-adanis-playful-response-to-narayana-murthys-70-hour-workweek-advice/articleshow/116822640.cms" TargetMode="External"/><Relationship Id="rId19" Type="http://schemas.openxmlformats.org/officeDocument/2006/relationships/hyperlink" Target="https://www.visionofhumanity.org/wp-content/uploads/2025/06/Global-Peace-Index-2025-web.pdf" TargetMode="External"/><Relationship Id="rId4" Type="http://schemas.openxmlformats.org/officeDocument/2006/relationships/settings" Target="settings.xml"/><Relationship Id="rId9" Type="http://schemas.openxmlformats.org/officeDocument/2006/relationships/hyperlink" Target="https://www.business-standard.com/india-news/78-of-indian-employees-prioritise-family-over-work-reveals-report-125012800972_1.html" TargetMode="External"/><Relationship Id="rId14" Type="http://schemas.openxmlformats.org/officeDocument/2006/relationships/hyperlink" Target="https://www.stmpl.co.in/indias-debate-on-work-life-balance-vs-long-hours/" TargetMode="External"/><Relationship Id="rId22" Type="http://schemas.openxmlformats.org/officeDocument/2006/relationships/hyperlink" Target="https://www.indiabudget.gov.in/economicsurve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9</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ayeshi1812@gmail.com</dc:creator>
  <cp:lastModifiedBy>ayeshi1812@gmail.com</cp:lastModifiedBy>
  <cp:revision>111</cp:revision>
  <dcterms:created xsi:type="dcterms:W3CDTF">2025-06-21T11:17:00Z</dcterms:created>
  <dcterms:modified xsi:type="dcterms:W3CDTF">2025-07-26T19:13:00Z</dcterms:modified>
</cp:coreProperties>
</file>