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70342" w14:textId="77777777" w:rsidR="00D521F7" w:rsidRDefault="00D521F7" w:rsidP="007746C1">
      <w:pPr>
        <w:spacing w:line="240" w:lineRule="auto"/>
        <w:jc w:val="center"/>
        <w:rPr>
          <w:rFonts w:cs="Times New Roman"/>
          <w:b/>
          <w:bCs/>
          <w:sz w:val="28"/>
          <w:szCs w:val="28"/>
        </w:rPr>
      </w:pPr>
      <w:r w:rsidRPr="00D521F7">
        <w:rPr>
          <w:rFonts w:cs="Times New Roman"/>
          <w:b/>
          <w:bCs/>
          <w:sz w:val="28"/>
          <w:szCs w:val="28"/>
        </w:rPr>
        <w:t xml:space="preserve">Review Article </w:t>
      </w:r>
    </w:p>
    <w:p w14:paraId="518D9D99" w14:textId="77777777" w:rsidR="00D521F7" w:rsidRDefault="00D521F7" w:rsidP="007746C1">
      <w:pPr>
        <w:spacing w:line="240" w:lineRule="auto"/>
        <w:jc w:val="center"/>
        <w:rPr>
          <w:rFonts w:cs="Times New Roman"/>
          <w:b/>
          <w:bCs/>
          <w:sz w:val="28"/>
          <w:szCs w:val="28"/>
        </w:rPr>
      </w:pPr>
    </w:p>
    <w:p w14:paraId="25DBFB01" w14:textId="0D24A2FE" w:rsidR="0038224C" w:rsidRDefault="009004D3" w:rsidP="007746C1">
      <w:pPr>
        <w:spacing w:line="240" w:lineRule="auto"/>
        <w:jc w:val="center"/>
        <w:rPr>
          <w:rFonts w:cs="Times New Roman"/>
          <w:b/>
          <w:bCs/>
          <w:sz w:val="28"/>
          <w:szCs w:val="28"/>
        </w:rPr>
      </w:pPr>
      <w:r w:rsidRPr="00143A68">
        <w:rPr>
          <w:rFonts w:cs="Times New Roman"/>
          <w:b/>
          <w:bCs/>
          <w:sz w:val="28"/>
          <w:szCs w:val="28"/>
        </w:rPr>
        <w:t>Revie</w:t>
      </w:r>
      <w:r w:rsidR="0062266F" w:rsidRPr="00143A68">
        <w:rPr>
          <w:rFonts w:cs="Times New Roman"/>
          <w:b/>
          <w:bCs/>
          <w:sz w:val="28"/>
          <w:szCs w:val="28"/>
        </w:rPr>
        <w:t>w</w:t>
      </w:r>
      <w:r w:rsidRPr="00143A68">
        <w:rPr>
          <w:rFonts w:cs="Times New Roman"/>
          <w:b/>
          <w:bCs/>
          <w:sz w:val="28"/>
          <w:szCs w:val="28"/>
        </w:rPr>
        <w:t xml:space="preserve"> of literature on</w:t>
      </w:r>
      <w:r w:rsidR="000148AC" w:rsidRPr="00143A68">
        <w:rPr>
          <w:rFonts w:cs="Times New Roman"/>
          <w:b/>
          <w:bCs/>
          <w:sz w:val="28"/>
          <w:szCs w:val="28"/>
        </w:rPr>
        <w:t xml:space="preserve"> </w:t>
      </w:r>
      <w:r w:rsidR="00F27D25" w:rsidRPr="00143A68">
        <w:rPr>
          <w:rFonts w:cs="Times New Roman"/>
          <w:b/>
          <w:bCs/>
          <w:sz w:val="28"/>
          <w:szCs w:val="28"/>
        </w:rPr>
        <w:t xml:space="preserve">corporate governance </w:t>
      </w:r>
      <w:r w:rsidRPr="00143A68">
        <w:rPr>
          <w:rFonts w:cs="Times New Roman"/>
          <w:b/>
          <w:bCs/>
          <w:sz w:val="28"/>
          <w:szCs w:val="28"/>
        </w:rPr>
        <w:t>and</w:t>
      </w:r>
      <w:r w:rsidR="00022299" w:rsidRPr="00143A68">
        <w:rPr>
          <w:rFonts w:cs="Times New Roman"/>
          <w:b/>
          <w:bCs/>
          <w:sz w:val="28"/>
          <w:szCs w:val="28"/>
        </w:rPr>
        <w:t xml:space="preserve"> </w:t>
      </w:r>
      <w:r w:rsidR="00F27D25" w:rsidRPr="00143A68">
        <w:rPr>
          <w:rFonts w:cs="Times New Roman"/>
          <w:b/>
          <w:bCs/>
          <w:sz w:val="28"/>
          <w:szCs w:val="28"/>
        </w:rPr>
        <w:t xml:space="preserve">firm performance: </w:t>
      </w:r>
      <w:r w:rsidR="009B599F">
        <w:rPr>
          <w:rFonts w:cs="Times New Roman"/>
          <w:b/>
          <w:bCs/>
          <w:sz w:val="28"/>
          <w:szCs w:val="28"/>
        </w:rPr>
        <w:t xml:space="preserve">A </w:t>
      </w:r>
      <w:r w:rsidR="000E2B2C">
        <w:rPr>
          <w:rFonts w:cs="Times New Roman"/>
          <w:b/>
          <w:bCs/>
          <w:sz w:val="28"/>
          <w:szCs w:val="28"/>
        </w:rPr>
        <w:t>T</w:t>
      </w:r>
      <w:r w:rsidR="005F66FD" w:rsidRPr="00143A68">
        <w:rPr>
          <w:rFonts w:cs="Times New Roman"/>
          <w:b/>
          <w:bCs/>
          <w:sz w:val="28"/>
          <w:szCs w:val="28"/>
        </w:rPr>
        <w:t xml:space="preserve">ext </w:t>
      </w:r>
      <w:r w:rsidR="00EA6C11" w:rsidRPr="00143A68">
        <w:rPr>
          <w:rFonts w:cs="Times New Roman"/>
          <w:b/>
          <w:bCs/>
          <w:sz w:val="28"/>
          <w:szCs w:val="28"/>
        </w:rPr>
        <w:t>m</w:t>
      </w:r>
      <w:r w:rsidR="005F66FD" w:rsidRPr="00143A68">
        <w:rPr>
          <w:rFonts w:cs="Times New Roman"/>
          <w:b/>
          <w:bCs/>
          <w:sz w:val="28"/>
          <w:szCs w:val="28"/>
        </w:rPr>
        <w:t xml:space="preserve">ining </w:t>
      </w:r>
      <w:r w:rsidR="00EA6C11" w:rsidRPr="00143A68">
        <w:rPr>
          <w:rFonts w:cs="Times New Roman"/>
          <w:b/>
          <w:bCs/>
          <w:sz w:val="28"/>
          <w:szCs w:val="28"/>
        </w:rPr>
        <w:t>a</w:t>
      </w:r>
      <w:r w:rsidR="005F66FD" w:rsidRPr="00143A68">
        <w:rPr>
          <w:rFonts w:cs="Times New Roman"/>
          <w:b/>
          <w:bCs/>
          <w:sz w:val="28"/>
          <w:szCs w:val="28"/>
        </w:rPr>
        <w:t>pproach</w:t>
      </w:r>
    </w:p>
    <w:p w14:paraId="05CC4941" w14:textId="7ED068A4" w:rsidR="006A68A7" w:rsidRDefault="006A68A7" w:rsidP="007746C1">
      <w:pPr>
        <w:pStyle w:val="Affiliation"/>
        <w:spacing w:after="0" w:line="240" w:lineRule="auto"/>
        <w:jc w:val="both"/>
        <w:rPr>
          <w:rFonts w:ascii="Arial" w:hAnsi="Arial" w:cs="Arial"/>
          <w:i/>
        </w:rPr>
      </w:pPr>
    </w:p>
    <w:p w14:paraId="1C4B56C3" w14:textId="77777777" w:rsidR="00DD627F" w:rsidRPr="006A68A7" w:rsidRDefault="00DD627F" w:rsidP="007746C1">
      <w:pPr>
        <w:pStyle w:val="Affiliation"/>
        <w:spacing w:after="0" w:line="240" w:lineRule="auto"/>
        <w:jc w:val="both"/>
        <w:rPr>
          <w:rFonts w:ascii="Arial" w:hAnsi="Arial" w:cs="Arial"/>
          <w:i/>
        </w:rPr>
      </w:pPr>
    </w:p>
    <w:p w14:paraId="63E22AEF" w14:textId="0B48305A" w:rsidR="006A68A7" w:rsidRDefault="006A68A7" w:rsidP="007746C1">
      <w:pPr>
        <w:spacing w:line="360" w:lineRule="auto"/>
        <w:jc w:val="both"/>
        <w:rPr>
          <w:rFonts w:ascii="Arial" w:hAnsi="Arial" w:cs="Arial"/>
          <w:b/>
          <w:bCs/>
        </w:rPr>
      </w:pPr>
      <w:r>
        <w:rPr>
          <w:rFonts w:ascii="Arial" w:hAnsi="Arial" w:cs="Arial"/>
          <w:noProof/>
          <w:lang w:val="en-US"/>
        </w:rPr>
        <mc:AlternateContent>
          <mc:Choice Requires="wps">
            <w:drawing>
              <wp:inline distT="0" distB="0" distL="0" distR="0" wp14:anchorId="7695F0EE" wp14:editId="7DD5B9DC">
                <wp:extent cx="5303520" cy="635"/>
                <wp:effectExtent l="9525" t="9525" r="11430" b="9525"/>
                <wp:docPr id="1514592037"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61FBA2" id="_x0000_t32" coordsize="21600,21600" o:spt="32" o:oned="t" path="m,l21600,21600e" filled="f">
                <v:path arrowok="t" fillok="f" o:connecttype="none"/>
                <o:lock v:ext="edit" shapetype="t"/>
              </v:shapetype>
              <v:shape id="Straight Arrow Connector 18"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6E3D865D" w14:textId="36728EEF" w:rsidR="006A68A7" w:rsidRDefault="006A68A7" w:rsidP="007746C1">
      <w:pPr>
        <w:spacing w:line="360" w:lineRule="auto"/>
        <w:jc w:val="both"/>
        <w:rPr>
          <w:rFonts w:eastAsia="Times New Roman" w:cs="Times New Roman"/>
          <w:b/>
          <w:bCs/>
          <w:color w:val="000000"/>
          <w:kern w:val="0"/>
          <w:lang w:eastAsia="en-CA"/>
          <w14:ligatures w14:val="none"/>
        </w:rPr>
      </w:pPr>
      <w:r w:rsidRPr="006A68A7">
        <w:rPr>
          <w:rFonts w:ascii="Arial" w:hAnsi="Arial" w:cs="Arial"/>
          <w:b/>
          <w:bCs/>
        </w:rPr>
        <w:t>ABSTRACT</w:t>
      </w:r>
      <w:r w:rsidRPr="006A68A7">
        <w:rPr>
          <w:rFonts w:eastAsia="Times New Roman" w:cs="Times New Roman"/>
          <w:b/>
          <w:bCs/>
          <w:color w:val="000000"/>
          <w:kern w:val="0"/>
          <w:lang w:eastAsia="en-CA"/>
          <w14:ligatures w14:val="none"/>
        </w:rPr>
        <w:t xml:space="preserve"> </w:t>
      </w:r>
    </w:p>
    <w:p w14:paraId="0B173A6E" w14:textId="394711BE" w:rsidR="0041136B" w:rsidRPr="0041136B" w:rsidRDefault="003E3E1A" w:rsidP="0041136B">
      <w:pPr>
        <w:pBdr>
          <w:top w:val="single" w:sz="4" w:space="24"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360" w:lineRule="auto"/>
        <w:jc w:val="both"/>
        <w:rPr>
          <w:rFonts w:ascii="Arial" w:eastAsia="Times New Roman" w:hAnsi="Arial" w:cs="Arial"/>
          <w:color w:val="000000"/>
          <w:kern w:val="0"/>
          <w:sz w:val="20"/>
          <w:szCs w:val="20"/>
          <w:lang w:eastAsia="en-CA"/>
          <w14:ligatures w14:val="none"/>
        </w:rPr>
      </w:pPr>
      <w:r w:rsidRPr="006A68A7">
        <w:rPr>
          <w:rFonts w:ascii="Arial" w:eastAsia="Times New Roman" w:hAnsi="Arial" w:cs="Arial"/>
          <w:color w:val="000000"/>
          <w:kern w:val="0"/>
          <w:sz w:val="20"/>
          <w:szCs w:val="20"/>
          <w:lang w:eastAsia="en-CA"/>
          <w14:ligatures w14:val="none"/>
        </w:rPr>
        <w:t xml:space="preserve">This article synthesises existing literature on “corporate governance” (CG) and its impact on “firms’ performance.” The study followed the PRISMA framework, analysing 442 Scopus-indexed journal documents. </w:t>
      </w:r>
      <w:r w:rsidRPr="006A68A7">
        <w:rPr>
          <w:rFonts w:ascii="Arial" w:eastAsia="Times New Roman" w:hAnsi="Arial" w:cs="Arial"/>
          <w:bCs/>
          <w:color w:val="000000"/>
          <w:kern w:val="0"/>
          <w:sz w:val="20"/>
          <w:szCs w:val="20"/>
          <w:lang w:eastAsia="en-CA"/>
          <w14:ligatures w14:val="none"/>
        </w:rPr>
        <w:t xml:space="preserve">The paper critically examines intersection of CG and firm performance through the lens of text mining. </w:t>
      </w:r>
      <w:r w:rsidRPr="006A68A7">
        <w:rPr>
          <w:rFonts w:ascii="Arial" w:eastAsia="Times New Roman" w:hAnsi="Arial" w:cs="Arial"/>
          <w:color w:val="000000"/>
          <w:kern w:val="0"/>
          <w:sz w:val="20"/>
          <w:szCs w:val="20"/>
          <w:lang w:eastAsia="en-CA"/>
          <w14:ligatures w14:val="none"/>
        </w:rPr>
        <w:t xml:space="preserve">We have used Latent Dirichlet Allocation (LDA) algorithm for topic modelling. After topic modelling analysis, from a total of 442 unique documents’ metadata, we identified 10 latent topics in our paper. </w:t>
      </w:r>
      <w:r w:rsidRPr="008530A4">
        <w:rPr>
          <w:rFonts w:ascii="Arial" w:eastAsia="Times New Roman" w:hAnsi="Arial" w:cs="Arial"/>
          <w:color w:val="000000"/>
          <w:kern w:val="0"/>
          <w:sz w:val="20"/>
          <w:szCs w:val="20"/>
          <w:highlight w:val="yellow"/>
          <w:lang w:eastAsia="en-CA"/>
          <w14:ligatures w14:val="none"/>
        </w:rPr>
        <w:t>Out of which we discarded four irrelevant topics from the analysis</w:t>
      </w:r>
      <w:r w:rsidR="00746980" w:rsidRPr="008530A4">
        <w:rPr>
          <w:rFonts w:ascii="Arial" w:eastAsia="Times New Roman" w:hAnsi="Arial" w:cs="Arial"/>
          <w:color w:val="000000"/>
          <w:kern w:val="0"/>
          <w:sz w:val="20"/>
          <w:szCs w:val="20"/>
          <w:highlight w:val="yellow"/>
          <w:lang w:eastAsia="en-CA"/>
          <w14:ligatures w14:val="none"/>
        </w:rPr>
        <w:t xml:space="preserve"> since </w:t>
      </w:r>
      <w:r w:rsidR="00746980" w:rsidRPr="008530A4">
        <w:rPr>
          <w:rFonts w:ascii="Arial" w:hAnsi="Arial" w:cs="Arial"/>
          <w:color w:val="000000" w:themeColor="text1"/>
          <w:sz w:val="20"/>
          <w:szCs w:val="20"/>
          <w:highlight w:val="yellow"/>
        </w:rPr>
        <w:t>they</w:t>
      </w:r>
      <w:r w:rsidR="00746980" w:rsidRPr="008530A4">
        <w:rPr>
          <w:rFonts w:ascii="Arial" w:hAnsi="Arial" w:cs="Arial"/>
          <w:color w:val="000000" w:themeColor="text1"/>
          <w:sz w:val="20"/>
          <w:szCs w:val="20"/>
          <w:highlight w:val="yellow"/>
        </w:rPr>
        <w:t xml:space="preserve"> were </w:t>
      </w:r>
      <w:r w:rsidR="00746980" w:rsidRPr="008530A4">
        <w:rPr>
          <w:rFonts w:ascii="Arial" w:hAnsi="Arial" w:cs="Arial"/>
          <w:color w:val="000000" w:themeColor="text1"/>
          <w:sz w:val="20"/>
          <w:szCs w:val="20"/>
          <w:highlight w:val="yellow"/>
        </w:rPr>
        <w:t xml:space="preserve">not </w:t>
      </w:r>
      <w:r w:rsidR="00746980" w:rsidRPr="008530A4">
        <w:rPr>
          <w:rFonts w:ascii="Arial" w:hAnsi="Arial" w:cs="Arial"/>
          <w:color w:val="000000" w:themeColor="text1"/>
          <w:sz w:val="20"/>
          <w:szCs w:val="20"/>
          <w:highlight w:val="yellow"/>
        </w:rPr>
        <w:t xml:space="preserve">associated to Corporate Governance which is our field of study. </w:t>
      </w:r>
      <w:r w:rsidRPr="008530A4">
        <w:rPr>
          <w:rFonts w:ascii="Arial" w:eastAsia="Times New Roman" w:hAnsi="Arial" w:cs="Arial"/>
          <w:color w:val="000000"/>
          <w:kern w:val="0"/>
          <w:sz w:val="20"/>
          <w:szCs w:val="20"/>
          <w:highlight w:val="yellow"/>
          <w:lang w:eastAsia="en-CA"/>
          <w14:ligatures w14:val="none"/>
        </w:rPr>
        <w:t xml:space="preserve"> </w:t>
      </w:r>
      <w:r w:rsidR="00B52ABE" w:rsidRPr="008530A4">
        <w:rPr>
          <w:rFonts w:ascii="Arial" w:eastAsia="Times New Roman" w:hAnsi="Arial" w:cs="Arial"/>
          <w:color w:val="000000"/>
          <w:kern w:val="0"/>
          <w:sz w:val="20"/>
          <w:szCs w:val="20"/>
          <w:highlight w:val="yellow"/>
          <w:lang w:eastAsia="en-CA"/>
          <w14:ligatures w14:val="none"/>
        </w:rPr>
        <w:t>So, our selected topics were effects of CG on FP, CG disclosure, Agency theory, Ownership Structure, Board Size and Board Diversity. These s</w:t>
      </w:r>
      <w:r w:rsidRPr="008530A4">
        <w:rPr>
          <w:rFonts w:ascii="Arial" w:eastAsia="Times New Roman" w:hAnsi="Arial" w:cs="Arial"/>
          <w:color w:val="000000"/>
          <w:kern w:val="0"/>
          <w:sz w:val="20"/>
          <w:szCs w:val="20"/>
          <w:highlight w:val="yellow"/>
          <w:lang w:eastAsia="en-CA"/>
          <w14:ligatures w14:val="none"/>
        </w:rPr>
        <w:t>elected six topics represents a distinct theme with assigned probabilities.</w:t>
      </w:r>
      <w:r w:rsidRPr="006A68A7">
        <w:rPr>
          <w:rFonts w:ascii="Arial" w:eastAsia="Times New Roman" w:hAnsi="Arial" w:cs="Arial"/>
          <w:color w:val="000000"/>
          <w:kern w:val="0"/>
          <w:sz w:val="20"/>
          <w:szCs w:val="20"/>
          <w:lang w:eastAsia="en-CA"/>
          <w14:ligatures w14:val="none"/>
        </w:rPr>
        <w:t xml:space="preserve"> The probabilities demonstrate relative importance of each token to its respective topic. This analysis reveals the comprehensive intellectual foundation of the CG field. The study adds to the literature by identifying six relevant topics of academic discussion.</w:t>
      </w:r>
      <w:r w:rsidR="004F3F7E">
        <w:rPr>
          <w:rFonts w:ascii="Arial" w:eastAsia="Times New Roman" w:hAnsi="Arial" w:cs="Arial"/>
          <w:color w:val="000000"/>
          <w:kern w:val="0"/>
          <w:sz w:val="20"/>
          <w:szCs w:val="20"/>
          <w:lang w:eastAsia="en-CA"/>
          <w14:ligatures w14:val="none"/>
        </w:rPr>
        <w:t xml:space="preserve"> </w:t>
      </w:r>
      <w:r w:rsidR="004F3F7E" w:rsidRPr="0041136B">
        <w:rPr>
          <w:rFonts w:ascii="Arial" w:eastAsia="Times New Roman" w:hAnsi="Arial" w:cs="Arial"/>
          <w:color w:val="000000"/>
          <w:kern w:val="0"/>
          <w:sz w:val="20"/>
          <w:szCs w:val="20"/>
          <w:highlight w:val="yellow"/>
          <w:lang w:eastAsia="en-CA"/>
          <w14:ligatures w14:val="none"/>
        </w:rPr>
        <w:t>This study provides academics and practitioners with a road map for targeted investigation and strategic implementation in enhancing firm performance by highlighting the most important themes in corporate governance research.</w:t>
      </w:r>
      <w:r w:rsidR="004F3F7E">
        <w:rPr>
          <w:rFonts w:ascii="Arial" w:eastAsia="Times New Roman" w:hAnsi="Arial" w:cs="Arial"/>
          <w:color w:val="000000"/>
          <w:kern w:val="0"/>
          <w:sz w:val="20"/>
          <w:szCs w:val="20"/>
          <w:lang w:eastAsia="en-CA"/>
          <w14:ligatures w14:val="none"/>
        </w:rPr>
        <w:t xml:space="preserve"> </w:t>
      </w:r>
      <w:r w:rsidR="0041136B" w:rsidRPr="0041136B">
        <w:rPr>
          <w:rFonts w:ascii="Arial" w:eastAsia="Times New Roman" w:hAnsi="Arial" w:cs="Arial"/>
          <w:color w:val="000000"/>
          <w:kern w:val="0"/>
          <w:sz w:val="20"/>
          <w:szCs w:val="20"/>
          <w:lang w:eastAsia="en-CA"/>
          <w14:ligatures w14:val="none"/>
        </w:rPr>
        <w:t xml:space="preserve">To our knowledge, </w:t>
      </w:r>
      <w:r w:rsidR="0041136B" w:rsidRPr="0041136B">
        <w:rPr>
          <w:rFonts w:ascii="Arial" w:eastAsia="Times New Roman" w:hAnsi="Arial" w:cs="Arial"/>
          <w:color w:val="000000"/>
          <w:kern w:val="0"/>
          <w:sz w:val="20"/>
          <w:szCs w:val="20"/>
          <w:highlight w:val="yellow"/>
          <w:lang w:eastAsia="en-CA"/>
          <w14:ligatures w14:val="none"/>
        </w:rPr>
        <w:t>very few</w:t>
      </w:r>
      <w:r w:rsidR="0041136B" w:rsidRPr="0041136B">
        <w:rPr>
          <w:rFonts w:ascii="Arial" w:eastAsia="Times New Roman" w:hAnsi="Arial" w:cs="Arial"/>
          <w:color w:val="000000"/>
          <w:kern w:val="0"/>
          <w:sz w:val="20"/>
          <w:szCs w:val="20"/>
          <w:lang w:eastAsia="en-CA"/>
          <w14:ligatures w14:val="none"/>
        </w:rPr>
        <w:t xml:space="preserve"> prior stud</w:t>
      </w:r>
      <w:r w:rsidR="0041136B">
        <w:rPr>
          <w:rFonts w:ascii="Arial" w:eastAsia="Times New Roman" w:hAnsi="Arial" w:cs="Arial"/>
          <w:color w:val="000000"/>
          <w:kern w:val="0"/>
          <w:sz w:val="20"/>
          <w:szCs w:val="20"/>
          <w:lang w:eastAsia="en-CA"/>
          <w14:ligatures w14:val="none"/>
        </w:rPr>
        <w:t>ies</w:t>
      </w:r>
      <w:r w:rsidR="0041136B" w:rsidRPr="0041136B">
        <w:rPr>
          <w:rFonts w:ascii="Arial" w:eastAsia="Times New Roman" w:hAnsi="Arial" w:cs="Arial"/>
          <w:color w:val="000000"/>
          <w:kern w:val="0"/>
          <w:sz w:val="20"/>
          <w:szCs w:val="20"/>
          <w:lang w:eastAsia="en-CA"/>
          <w14:ligatures w14:val="none"/>
        </w:rPr>
        <w:t xml:space="preserve"> has used the LDA approach in reviewing</w:t>
      </w:r>
      <w:r w:rsidR="0041136B">
        <w:rPr>
          <w:rFonts w:ascii="Arial" w:eastAsia="Times New Roman" w:hAnsi="Arial" w:cs="Arial"/>
          <w:color w:val="000000"/>
          <w:kern w:val="0"/>
          <w:sz w:val="20"/>
          <w:szCs w:val="20"/>
          <w:lang w:eastAsia="en-CA"/>
          <w14:ligatures w14:val="none"/>
        </w:rPr>
        <w:t xml:space="preserve"> corporate governance and firm performance literature.</w:t>
      </w:r>
    </w:p>
    <w:p w14:paraId="73798FD5" w14:textId="2BBB0D23" w:rsidR="00F4502B" w:rsidRPr="006A68A7" w:rsidRDefault="00C23FCB" w:rsidP="007746C1">
      <w:pPr>
        <w:spacing w:line="360" w:lineRule="auto"/>
        <w:jc w:val="both"/>
        <w:rPr>
          <w:rFonts w:ascii="Arial" w:hAnsi="Arial" w:cs="Arial"/>
          <w:b/>
          <w:bCs/>
          <w:sz w:val="20"/>
          <w:szCs w:val="20"/>
        </w:rPr>
      </w:pPr>
      <w:r w:rsidRPr="006A68A7">
        <w:rPr>
          <w:rFonts w:ascii="Arial" w:hAnsi="Arial" w:cs="Arial"/>
          <w:color w:val="000000" w:themeColor="text1"/>
          <w:sz w:val="20"/>
          <w:szCs w:val="20"/>
        </w:rPr>
        <w:t>Keywords: C</w:t>
      </w:r>
      <w:r w:rsidRPr="006A68A7">
        <w:rPr>
          <w:rFonts w:ascii="Arial" w:hAnsi="Arial" w:cs="Arial"/>
          <w:sz w:val="20"/>
          <w:szCs w:val="20"/>
        </w:rPr>
        <w:t>orporate Governance, CG, Firm Performance</w:t>
      </w:r>
      <w:r w:rsidR="00EA6C11" w:rsidRPr="006A68A7">
        <w:rPr>
          <w:rFonts w:ascii="Arial" w:hAnsi="Arial" w:cs="Arial"/>
          <w:sz w:val="20"/>
          <w:szCs w:val="20"/>
        </w:rPr>
        <w:t xml:space="preserve">, </w:t>
      </w:r>
      <w:r w:rsidRPr="006A68A7">
        <w:rPr>
          <w:rFonts w:ascii="Arial" w:hAnsi="Arial" w:cs="Arial"/>
          <w:sz w:val="20"/>
          <w:szCs w:val="20"/>
        </w:rPr>
        <w:t>Text Mining</w:t>
      </w:r>
      <w:r w:rsidR="00EA6C11" w:rsidRPr="006A68A7">
        <w:rPr>
          <w:rFonts w:ascii="Arial" w:hAnsi="Arial" w:cs="Arial"/>
          <w:sz w:val="20"/>
          <w:szCs w:val="20"/>
        </w:rPr>
        <w:t>, LDA</w:t>
      </w:r>
    </w:p>
    <w:p w14:paraId="375F4865" w14:textId="77777777" w:rsidR="00462C4F" w:rsidRDefault="00462C4F" w:rsidP="007746C1">
      <w:pPr>
        <w:spacing w:after="0" w:line="360" w:lineRule="auto"/>
        <w:jc w:val="both"/>
        <w:rPr>
          <w:rFonts w:cs="Times New Roman"/>
          <w:b/>
        </w:rPr>
      </w:pPr>
    </w:p>
    <w:p w14:paraId="3EC1B37B" w14:textId="6B1FA08E" w:rsidR="008F1F0E" w:rsidRPr="007746C1" w:rsidRDefault="00284482" w:rsidP="007746C1">
      <w:pPr>
        <w:spacing w:after="0" w:line="360" w:lineRule="auto"/>
        <w:jc w:val="both"/>
        <w:rPr>
          <w:rFonts w:ascii="Arial" w:hAnsi="Arial" w:cs="Arial"/>
          <w:b/>
        </w:rPr>
      </w:pPr>
      <w:r w:rsidRPr="007746C1">
        <w:rPr>
          <w:rFonts w:ascii="Arial" w:hAnsi="Arial" w:cs="Arial"/>
          <w:b/>
        </w:rPr>
        <w:t>INTRODUCTION</w:t>
      </w:r>
    </w:p>
    <w:p w14:paraId="5F9E4981" w14:textId="5AC168C3" w:rsidR="0038796A" w:rsidRPr="007746C1" w:rsidRDefault="004D340A" w:rsidP="007746C1">
      <w:pPr>
        <w:spacing w:after="0" w:line="360" w:lineRule="auto"/>
        <w:jc w:val="both"/>
        <w:rPr>
          <w:rFonts w:ascii="Arial" w:hAnsi="Arial" w:cs="Arial"/>
          <w:bCs/>
          <w:sz w:val="20"/>
          <w:szCs w:val="20"/>
        </w:rPr>
      </w:pPr>
      <w:r w:rsidRPr="007746C1">
        <w:rPr>
          <w:rFonts w:ascii="Arial" w:hAnsi="Arial" w:cs="Arial"/>
          <w:bCs/>
          <w:sz w:val="20"/>
          <w:szCs w:val="20"/>
        </w:rPr>
        <w:t>Corporate Governance</w:t>
      </w:r>
      <w:r w:rsidR="00454FEB" w:rsidRPr="007746C1">
        <w:rPr>
          <w:rFonts w:ascii="Arial" w:hAnsi="Arial" w:cs="Arial"/>
          <w:bCs/>
          <w:sz w:val="20"/>
          <w:szCs w:val="20"/>
        </w:rPr>
        <w:t xml:space="preserve"> describes the relationships between these groups that allow corporate entities to thrive and deal with a wide range of economic, financial, and legal topics</w:t>
      </w:r>
      <w:r w:rsidR="00E41F1E" w:rsidRPr="007746C1">
        <w:rPr>
          <w:rFonts w:ascii="Arial" w:hAnsi="Arial" w:cs="Arial"/>
          <w:sz w:val="20"/>
          <w:szCs w:val="20"/>
        </w:rPr>
        <w:t xml:space="preserve"> (Mallin,</w:t>
      </w:r>
      <w:r w:rsidR="00F4502B" w:rsidRPr="007746C1">
        <w:rPr>
          <w:rFonts w:ascii="Arial" w:hAnsi="Arial" w:cs="Arial"/>
          <w:sz w:val="20"/>
          <w:szCs w:val="20"/>
        </w:rPr>
        <w:t xml:space="preserve"> </w:t>
      </w:r>
      <w:r w:rsidR="00E41F1E" w:rsidRPr="007746C1">
        <w:rPr>
          <w:rFonts w:ascii="Arial" w:hAnsi="Arial" w:cs="Arial"/>
          <w:sz w:val="20"/>
          <w:szCs w:val="20"/>
        </w:rPr>
        <w:t>2019)</w:t>
      </w:r>
      <w:r w:rsidR="00454FEB" w:rsidRPr="007746C1">
        <w:rPr>
          <w:rFonts w:ascii="Arial" w:hAnsi="Arial" w:cs="Arial"/>
          <w:bCs/>
          <w:sz w:val="20"/>
          <w:szCs w:val="20"/>
        </w:rPr>
        <w:t>. Interest in governance</w:t>
      </w:r>
      <w:r w:rsidR="009877BB">
        <w:rPr>
          <w:rFonts w:ascii="Arial" w:hAnsi="Arial" w:cs="Arial"/>
          <w:bCs/>
          <w:sz w:val="20"/>
          <w:szCs w:val="20"/>
        </w:rPr>
        <w:t xml:space="preserve"> </w:t>
      </w:r>
      <w:r w:rsidR="00454FEB" w:rsidRPr="007746C1">
        <w:rPr>
          <w:rFonts w:ascii="Arial" w:hAnsi="Arial" w:cs="Arial"/>
          <w:bCs/>
          <w:sz w:val="20"/>
          <w:szCs w:val="20"/>
        </w:rPr>
        <w:t>topics has grown substantially since a decade</w:t>
      </w:r>
      <w:r w:rsidR="00F06B11" w:rsidRPr="007746C1">
        <w:rPr>
          <w:rFonts w:ascii="Arial" w:hAnsi="Arial" w:cs="Arial"/>
          <w:sz w:val="20"/>
          <w:szCs w:val="20"/>
        </w:rPr>
        <w:t xml:space="preserve"> </w:t>
      </w:r>
      <w:r w:rsidR="00FE20D9" w:rsidRPr="007746C1">
        <w:rPr>
          <w:rFonts w:ascii="Arial" w:hAnsi="Arial" w:cs="Arial"/>
          <w:sz w:val="20"/>
          <w:szCs w:val="20"/>
        </w:rPr>
        <w:br/>
        <w:t>(</w:t>
      </w:r>
      <w:r w:rsidR="00E41F1E" w:rsidRPr="007746C1">
        <w:rPr>
          <w:rFonts w:ascii="Arial" w:hAnsi="Arial" w:cs="Arial"/>
          <w:sz w:val="20"/>
          <w:szCs w:val="20"/>
        </w:rPr>
        <w:t>Peters, 2001). </w:t>
      </w:r>
      <w:r w:rsidR="00BE78B1" w:rsidRPr="007746C1">
        <w:rPr>
          <w:rFonts w:ascii="Arial" w:hAnsi="Arial" w:cs="Arial"/>
          <w:bCs/>
          <w:sz w:val="20"/>
          <w:szCs w:val="20"/>
        </w:rPr>
        <w:t>Corporate governance is described as having legitimacy, accountability, and competence in the realm of policy and delivery of services by simultaneously respecting the law and human rights</w:t>
      </w:r>
      <w:r w:rsidR="008829C1" w:rsidRPr="007746C1">
        <w:rPr>
          <w:rFonts w:ascii="Arial" w:hAnsi="Arial" w:cs="Arial"/>
          <w:sz w:val="20"/>
          <w:szCs w:val="20"/>
        </w:rPr>
        <w:t xml:space="preserve"> (Jamali, D et al., 2008), (Tricker, 2015).  </w:t>
      </w:r>
      <w:r w:rsidR="00985BBC" w:rsidRPr="007746C1">
        <w:rPr>
          <w:rFonts w:ascii="Arial" w:hAnsi="Arial" w:cs="Arial"/>
          <w:bCs/>
          <w:sz w:val="20"/>
          <w:szCs w:val="20"/>
        </w:rPr>
        <w:t xml:space="preserve">However, </w:t>
      </w:r>
      <w:r w:rsidR="008829C1" w:rsidRPr="007746C1">
        <w:rPr>
          <w:rFonts w:ascii="Arial" w:hAnsi="Arial" w:cs="Arial"/>
          <w:bCs/>
          <w:sz w:val="20"/>
          <w:szCs w:val="20"/>
        </w:rPr>
        <w:t>governance can range from effective to ineffective, shaped by the practices followed and the value it upholds.</w:t>
      </w:r>
      <w:r w:rsidR="00C34CDE">
        <w:rPr>
          <w:rFonts w:ascii="Arial" w:hAnsi="Arial" w:cs="Arial"/>
          <w:bCs/>
          <w:sz w:val="20"/>
          <w:szCs w:val="20"/>
        </w:rPr>
        <w:t xml:space="preserve"> </w:t>
      </w:r>
      <w:r w:rsidR="0038796A" w:rsidRPr="007746C1">
        <w:rPr>
          <w:rFonts w:ascii="Arial" w:hAnsi="Arial" w:cs="Arial"/>
          <w:bCs/>
          <w:sz w:val="20"/>
          <w:szCs w:val="20"/>
        </w:rPr>
        <w:t>Corporate governance and firm performance are intricately linked concepts that have g</w:t>
      </w:r>
      <w:r w:rsidR="008D3CD2" w:rsidRPr="007746C1">
        <w:rPr>
          <w:rFonts w:ascii="Arial" w:hAnsi="Arial" w:cs="Arial"/>
          <w:bCs/>
          <w:sz w:val="20"/>
          <w:szCs w:val="20"/>
        </w:rPr>
        <w:t xml:space="preserve">ained </w:t>
      </w:r>
      <w:r w:rsidR="0038796A" w:rsidRPr="007746C1">
        <w:rPr>
          <w:rFonts w:ascii="Arial" w:hAnsi="Arial" w:cs="Arial"/>
          <w:bCs/>
          <w:sz w:val="20"/>
          <w:szCs w:val="20"/>
        </w:rPr>
        <w:t>significant attention from academics, policymakers, and practitioners</w:t>
      </w:r>
      <w:r w:rsidR="00096AF8" w:rsidRPr="007746C1">
        <w:rPr>
          <w:rFonts w:ascii="Arial" w:hAnsi="Arial" w:cs="Arial"/>
          <w:sz w:val="20"/>
          <w:szCs w:val="20"/>
        </w:rPr>
        <w:t xml:space="preserve"> (Agarwal, M., &amp; Gupta, M.B. 2024).</w:t>
      </w:r>
      <w:r w:rsidR="0038796A" w:rsidRPr="007746C1">
        <w:rPr>
          <w:rFonts w:ascii="Arial" w:hAnsi="Arial" w:cs="Arial"/>
          <w:bCs/>
          <w:sz w:val="20"/>
          <w:szCs w:val="20"/>
        </w:rPr>
        <w:t xml:space="preserve"> </w:t>
      </w:r>
      <w:r w:rsidR="00985BBC" w:rsidRPr="007746C1">
        <w:rPr>
          <w:rFonts w:ascii="Arial" w:hAnsi="Arial" w:cs="Arial"/>
          <w:bCs/>
          <w:sz w:val="20"/>
          <w:szCs w:val="20"/>
        </w:rPr>
        <w:t xml:space="preserve">As said above, </w:t>
      </w:r>
      <w:r w:rsidR="008F1F0E" w:rsidRPr="007746C1">
        <w:rPr>
          <w:rFonts w:ascii="Arial" w:hAnsi="Arial" w:cs="Arial"/>
          <w:bCs/>
          <w:sz w:val="20"/>
          <w:szCs w:val="20"/>
        </w:rPr>
        <w:t>corporate</w:t>
      </w:r>
      <w:r w:rsidR="0038796A" w:rsidRPr="007746C1">
        <w:rPr>
          <w:rFonts w:ascii="Arial" w:hAnsi="Arial" w:cs="Arial"/>
          <w:bCs/>
          <w:sz w:val="20"/>
          <w:szCs w:val="20"/>
        </w:rPr>
        <w:t xml:space="preserve"> </w:t>
      </w:r>
      <w:r w:rsidR="0038796A" w:rsidRPr="007746C1">
        <w:rPr>
          <w:rFonts w:ascii="Arial" w:hAnsi="Arial" w:cs="Arial"/>
          <w:bCs/>
          <w:sz w:val="20"/>
          <w:szCs w:val="20"/>
        </w:rPr>
        <w:lastRenderedPageBreak/>
        <w:t>governance encompasses the framework of rules, practices, and processes through which organizations are directed and controlled, with the primary aim of balancing the interests of stakeholders</w:t>
      </w:r>
      <w:r w:rsidR="00AD6119" w:rsidRPr="007746C1">
        <w:rPr>
          <w:rFonts w:ascii="Arial" w:hAnsi="Arial" w:cs="Arial"/>
          <w:bCs/>
          <w:sz w:val="20"/>
          <w:szCs w:val="20"/>
        </w:rPr>
        <w:t xml:space="preserve"> (</w:t>
      </w:r>
      <w:r w:rsidR="00AD6119" w:rsidRPr="007746C1">
        <w:rPr>
          <w:rFonts w:ascii="Arial" w:hAnsi="Arial" w:cs="Arial"/>
          <w:sz w:val="20"/>
          <w:szCs w:val="20"/>
        </w:rPr>
        <w:t>Jamali, et al</w:t>
      </w:r>
      <w:r w:rsidR="0038796A" w:rsidRPr="007746C1">
        <w:rPr>
          <w:rFonts w:ascii="Arial" w:hAnsi="Arial" w:cs="Arial"/>
          <w:bCs/>
          <w:sz w:val="20"/>
          <w:szCs w:val="20"/>
        </w:rPr>
        <w:t>.</w:t>
      </w:r>
      <w:r w:rsidR="00AD6119" w:rsidRPr="007746C1">
        <w:rPr>
          <w:rFonts w:ascii="Arial" w:hAnsi="Arial" w:cs="Arial"/>
          <w:bCs/>
          <w:sz w:val="20"/>
          <w:szCs w:val="20"/>
        </w:rPr>
        <w:t xml:space="preserve">, 2008). </w:t>
      </w:r>
      <w:r w:rsidR="0038796A" w:rsidRPr="007746C1">
        <w:rPr>
          <w:rFonts w:ascii="Arial" w:hAnsi="Arial" w:cs="Arial"/>
          <w:bCs/>
          <w:sz w:val="20"/>
          <w:szCs w:val="20"/>
        </w:rPr>
        <w:t>Firm performance, on the other hand, reflects the outcomes of these governance mechanisms, often assessed through metrics such as profitability, market valuation, and operational efficiency</w:t>
      </w:r>
      <w:r w:rsidR="00AD6119" w:rsidRPr="007746C1">
        <w:rPr>
          <w:rFonts w:ascii="Arial" w:hAnsi="Arial" w:cs="Arial"/>
          <w:bCs/>
          <w:sz w:val="20"/>
          <w:szCs w:val="20"/>
        </w:rPr>
        <w:t xml:space="preserve"> (</w:t>
      </w:r>
      <w:r w:rsidR="00AD6119" w:rsidRPr="007746C1">
        <w:rPr>
          <w:rFonts w:ascii="Arial" w:hAnsi="Arial" w:cs="Arial"/>
          <w:sz w:val="20"/>
          <w:szCs w:val="20"/>
        </w:rPr>
        <w:t>Ward et al., 2009)</w:t>
      </w:r>
      <w:r w:rsidR="0038796A" w:rsidRPr="007746C1">
        <w:rPr>
          <w:rFonts w:ascii="Arial" w:hAnsi="Arial" w:cs="Arial"/>
          <w:bCs/>
          <w:sz w:val="20"/>
          <w:szCs w:val="20"/>
        </w:rPr>
        <w:t xml:space="preserve">. </w:t>
      </w:r>
      <w:r w:rsidR="00CA4254" w:rsidRPr="007746C1">
        <w:rPr>
          <w:rFonts w:ascii="Arial" w:hAnsi="Arial" w:cs="Arial"/>
          <w:bCs/>
          <w:sz w:val="20"/>
          <w:szCs w:val="20"/>
        </w:rPr>
        <w:t>While the theory behind this relationship is well-known, the actual evidence is unclear, showing the need for new methods to better understand their connection.</w:t>
      </w:r>
    </w:p>
    <w:p w14:paraId="0D194BB1" w14:textId="15FB0A28" w:rsidR="00284482" w:rsidRPr="007746C1" w:rsidRDefault="0038796A" w:rsidP="007746C1">
      <w:pPr>
        <w:spacing w:after="0" w:line="360" w:lineRule="auto"/>
        <w:jc w:val="both"/>
        <w:rPr>
          <w:rFonts w:ascii="Arial" w:hAnsi="Arial" w:cs="Arial"/>
          <w:bCs/>
          <w:sz w:val="20"/>
          <w:szCs w:val="20"/>
        </w:rPr>
      </w:pPr>
      <w:r w:rsidRPr="007746C1">
        <w:rPr>
          <w:rFonts w:ascii="Arial" w:hAnsi="Arial" w:cs="Arial"/>
          <w:bCs/>
          <w:sz w:val="20"/>
          <w:szCs w:val="20"/>
        </w:rPr>
        <w:t xml:space="preserve">This review critically examines the intersection of </w:t>
      </w:r>
      <w:r w:rsidR="000663E7" w:rsidRPr="007746C1">
        <w:rPr>
          <w:rFonts w:ascii="Arial" w:hAnsi="Arial" w:cs="Arial"/>
          <w:bCs/>
          <w:sz w:val="20"/>
          <w:szCs w:val="20"/>
        </w:rPr>
        <w:t>“</w:t>
      </w:r>
      <w:r w:rsidR="00633BE8" w:rsidRPr="007746C1">
        <w:rPr>
          <w:rFonts w:ascii="Arial" w:hAnsi="Arial" w:cs="Arial"/>
          <w:bCs/>
          <w:sz w:val="20"/>
          <w:szCs w:val="20"/>
        </w:rPr>
        <w:t>CG</w:t>
      </w:r>
      <w:r w:rsidRPr="007746C1">
        <w:rPr>
          <w:rFonts w:ascii="Arial" w:hAnsi="Arial" w:cs="Arial"/>
          <w:bCs/>
          <w:sz w:val="20"/>
          <w:szCs w:val="20"/>
        </w:rPr>
        <w:t xml:space="preserve"> and</w:t>
      </w:r>
      <w:r w:rsidR="00633BE8" w:rsidRPr="007746C1">
        <w:rPr>
          <w:rFonts w:ascii="Arial" w:hAnsi="Arial" w:cs="Arial"/>
          <w:bCs/>
          <w:sz w:val="20"/>
          <w:szCs w:val="20"/>
        </w:rPr>
        <w:t xml:space="preserve"> </w:t>
      </w:r>
      <w:r w:rsidR="0062266F" w:rsidRPr="007746C1">
        <w:rPr>
          <w:rFonts w:ascii="Arial" w:hAnsi="Arial" w:cs="Arial"/>
          <w:bCs/>
          <w:sz w:val="20"/>
          <w:szCs w:val="20"/>
        </w:rPr>
        <w:t>performance of firms</w:t>
      </w:r>
      <w:r w:rsidR="000663E7" w:rsidRPr="007746C1">
        <w:rPr>
          <w:rFonts w:ascii="Arial" w:hAnsi="Arial" w:cs="Arial"/>
          <w:bCs/>
          <w:sz w:val="20"/>
          <w:szCs w:val="20"/>
        </w:rPr>
        <w:t>”</w:t>
      </w:r>
      <w:r w:rsidRPr="007746C1">
        <w:rPr>
          <w:rFonts w:ascii="Arial" w:hAnsi="Arial" w:cs="Arial"/>
          <w:bCs/>
          <w:sz w:val="20"/>
          <w:szCs w:val="20"/>
        </w:rPr>
        <w:t xml:space="preserve"> through the lens of text mining.</w:t>
      </w:r>
      <w:r w:rsidR="00C34CDE">
        <w:rPr>
          <w:rFonts w:ascii="Arial" w:hAnsi="Arial" w:cs="Arial"/>
          <w:bCs/>
          <w:sz w:val="20"/>
          <w:szCs w:val="20"/>
        </w:rPr>
        <w:t xml:space="preserve"> </w:t>
      </w:r>
      <w:r w:rsidR="00CA4254" w:rsidRPr="007746C1">
        <w:rPr>
          <w:rFonts w:ascii="Arial" w:hAnsi="Arial" w:cs="Arial"/>
          <w:bCs/>
          <w:sz w:val="20"/>
          <w:szCs w:val="20"/>
        </w:rPr>
        <w:t xml:space="preserve">Text mining, is a data-driven approach that extracts patterns and insights from unstructured textual data, offers the potential to uncover latent themes and sentiments in corporate disclosures, board reports, and </w:t>
      </w:r>
      <w:r w:rsidR="00593AB0" w:rsidRPr="007746C1">
        <w:rPr>
          <w:rFonts w:ascii="Arial" w:hAnsi="Arial" w:cs="Arial"/>
          <w:bCs/>
          <w:sz w:val="20"/>
          <w:szCs w:val="20"/>
        </w:rPr>
        <w:t>r</w:t>
      </w:r>
      <w:r w:rsidR="00CA4254" w:rsidRPr="007746C1">
        <w:rPr>
          <w:rFonts w:ascii="Arial" w:hAnsi="Arial" w:cs="Arial"/>
          <w:bCs/>
          <w:sz w:val="20"/>
          <w:szCs w:val="20"/>
        </w:rPr>
        <w:t>egulatory filings</w:t>
      </w:r>
      <w:r w:rsidR="00593AB0" w:rsidRPr="007746C1">
        <w:rPr>
          <w:rFonts w:ascii="Arial" w:hAnsi="Arial" w:cs="Arial"/>
          <w:sz w:val="20"/>
          <w:szCs w:val="20"/>
        </w:rPr>
        <w:t xml:space="preserve"> (Schöne, 2024). </w:t>
      </w:r>
      <w:r w:rsidR="00CA4254" w:rsidRPr="007746C1">
        <w:rPr>
          <w:rFonts w:ascii="Arial" w:hAnsi="Arial" w:cs="Arial"/>
          <w:bCs/>
          <w:sz w:val="20"/>
          <w:szCs w:val="20"/>
        </w:rPr>
        <w:t xml:space="preserve"> By </w:t>
      </w:r>
      <w:r w:rsidR="0062266F" w:rsidRPr="007746C1">
        <w:rPr>
          <w:rFonts w:ascii="Arial" w:hAnsi="Arial" w:cs="Arial"/>
          <w:bCs/>
          <w:sz w:val="20"/>
          <w:szCs w:val="20"/>
        </w:rPr>
        <w:t>analysing</w:t>
      </w:r>
      <w:r w:rsidR="00CA4254" w:rsidRPr="007746C1">
        <w:rPr>
          <w:rFonts w:ascii="Arial" w:hAnsi="Arial" w:cs="Arial"/>
          <w:bCs/>
          <w:sz w:val="20"/>
          <w:szCs w:val="20"/>
        </w:rPr>
        <w:t xml:space="preserve"> large volumes of textual data, researchers can gain a deeper understanding of governance dynamics and their implications for firm performance, capturing nuances that traditional quantitative methods may overlook</w:t>
      </w:r>
      <w:r w:rsidR="00593AB0" w:rsidRPr="007746C1">
        <w:rPr>
          <w:rFonts w:ascii="Arial" w:hAnsi="Arial" w:cs="Arial"/>
          <w:bCs/>
          <w:sz w:val="20"/>
          <w:szCs w:val="20"/>
        </w:rPr>
        <w:t xml:space="preserve"> (</w:t>
      </w:r>
      <w:r w:rsidR="00593AB0" w:rsidRPr="007746C1">
        <w:rPr>
          <w:rFonts w:ascii="Arial" w:hAnsi="Arial" w:cs="Arial"/>
          <w:sz w:val="20"/>
          <w:szCs w:val="20"/>
        </w:rPr>
        <w:t>Sivarajah et al., 2017)</w:t>
      </w:r>
      <w:r w:rsidR="00CA4254" w:rsidRPr="007746C1">
        <w:rPr>
          <w:rFonts w:ascii="Arial" w:hAnsi="Arial" w:cs="Arial"/>
          <w:bCs/>
          <w:sz w:val="20"/>
          <w:szCs w:val="20"/>
        </w:rPr>
        <w:t xml:space="preserve"> </w:t>
      </w:r>
      <w:r w:rsidR="00593AB0" w:rsidRPr="007746C1">
        <w:rPr>
          <w:rFonts w:ascii="Arial" w:hAnsi="Arial" w:cs="Arial"/>
          <w:bCs/>
          <w:sz w:val="20"/>
          <w:szCs w:val="20"/>
        </w:rPr>
        <w:t>(</w:t>
      </w:r>
      <w:r w:rsidR="00593AB0" w:rsidRPr="007746C1">
        <w:rPr>
          <w:rFonts w:ascii="Arial" w:hAnsi="Arial" w:cs="Arial"/>
          <w:sz w:val="20"/>
          <w:szCs w:val="20"/>
        </w:rPr>
        <w:t xml:space="preserve">Fouad, 2024). </w:t>
      </w:r>
      <w:r w:rsidR="00360A27" w:rsidRPr="007746C1">
        <w:rPr>
          <w:rFonts w:ascii="Arial" w:hAnsi="Arial" w:cs="Arial"/>
          <w:bCs/>
          <w:sz w:val="20"/>
          <w:szCs w:val="20"/>
        </w:rPr>
        <w:t xml:space="preserve">New innovations and advancement </w:t>
      </w:r>
      <w:r w:rsidR="00CA4254" w:rsidRPr="007746C1">
        <w:rPr>
          <w:rFonts w:ascii="Arial" w:hAnsi="Arial" w:cs="Arial"/>
          <w:bCs/>
          <w:sz w:val="20"/>
          <w:szCs w:val="20"/>
        </w:rPr>
        <w:t xml:space="preserve">in text mining have opened new avenues for exploring the </w:t>
      </w:r>
      <w:r w:rsidR="00633BE8" w:rsidRPr="007746C1">
        <w:rPr>
          <w:rFonts w:ascii="Arial" w:hAnsi="Arial" w:cs="Arial"/>
          <w:bCs/>
          <w:sz w:val="20"/>
          <w:szCs w:val="20"/>
        </w:rPr>
        <w:t>association</w:t>
      </w:r>
      <w:r w:rsidR="00CA4254" w:rsidRPr="007746C1">
        <w:rPr>
          <w:rFonts w:ascii="Arial" w:hAnsi="Arial" w:cs="Arial"/>
          <w:bCs/>
          <w:sz w:val="20"/>
          <w:szCs w:val="20"/>
        </w:rPr>
        <w:t xml:space="preserve"> of </w:t>
      </w:r>
      <w:r w:rsidR="000663E7" w:rsidRPr="007746C1">
        <w:rPr>
          <w:rFonts w:ascii="Arial" w:hAnsi="Arial" w:cs="Arial"/>
          <w:bCs/>
          <w:sz w:val="20"/>
          <w:szCs w:val="20"/>
        </w:rPr>
        <w:t>“</w:t>
      </w:r>
      <w:r w:rsidR="00633BE8" w:rsidRPr="007746C1">
        <w:rPr>
          <w:rFonts w:ascii="Arial" w:hAnsi="Arial" w:cs="Arial"/>
          <w:bCs/>
          <w:sz w:val="20"/>
          <w:szCs w:val="20"/>
        </w:rPr>
        <w:t>CG and</w:t>
      </w:r>
      <w:r w:rsidR="00CA4254" w:rsidRPr="007746C1">
        <w:rPr>
          <w:rFonts w:ascii="Arial" w:hAnsi="Arial" w:cs="Arial"/>
          <w:bCs/>
          <w:sz w:val="20"/>
          <w:szCs w:val="20"/>
        </w:rPr>
        <w:t xml:space="preserve"> firm performance</w:t>
      </w:r>
      <w:r w:rsidR="000663E7" w:rsidRPr="007746C1">
        <w:rPr>
          <w:rFonts w:ascii="Arial" w:hAnsi="Arial" w:cs="Arial"/>
          <w:bCs/>
          <w:sz w:val="20"/>
          <w:szCs w:val="20"/>
        </w:rPr>
        <w:t>”</w:t>
      </w:r>
      <w:r w:rsidR="00CA4254" w:rsidRPr="007746C1">
        <w:rPr>
          <w:rFonts w:ascii="Arial" w:hAnsi="Arial" w:cs="Arial"/>
          <w:bCs/>
          <w:sz w:val="20"/>
          <w:szCs w:val="20"/>
        </w:rPr>
        <w:t>.</w:t>
      </w:r>
    </w:p>
    <w:p w14:paraId="38097A36" w14:textId="77777777" w:rsidR="00284482" w:rsidRPr="00143A68" w:rsidRDefault="00284482" w:rsidP="007746C1">
      <w:pPr>
        <w:spacing w:after="0" w:line="360" w:lineRule="auto"/>
        <w:jc w:val="both"/>
        <w:rPr>
          <w:rFonts w:cs="Times New Roman"/>
          <w:bCs/>
        </w:rPr>
      </w:pPr>
    </w:p>
    <w:p w14:paraId="47738D78" w14:textId="77777777" w:rsidR="00284482" w:rsidRPr="007746C1" w:rsidRDefault="00CA4254" w:rsidP="007746C1">
      <w:pPr>
        <w:spacing w:after="0" w:line="360" w:lineRule="auto"/>
        <w:jc w:val="both"/>
        <w:rPr>
          <w:rFonts w:ascii="Arial" w:hAnsi="Arial" w:cs="Arial"/>
          <w:bCs/>
        </w:rPr>
      </w:pPr>
      <w:r w:rsidRPr="007746C1">
        <w:rPr>
          <w:rFonts w:ascii="Arial" w:hAnsi="Arial" w:cs="Arial"/>
          <w:b/>
        </w:rPr>
        <w:t xml:space="preserve">Impact of Corporate </w:t>
      </w:r>
      <w:r w:rsidR="00063E89" w:rsidRPr="007746C1">
        <w:rPr>
          <w:rFonts w:ascii="Arial" w:hAnsi="Arial" w:cs="Arial"/>
          <w:b/>
        </w:rPr>
        <w:t>Governance on Firm Performance</w:t>
      </w:r>
    </w:p>
    <w:p w14:paraId="70821B7B" w14:textId="77777777" w:rsidR="00876010" w:rsidRPr="00143A68" w:rsidRDefault="00876010" w:rsidP="007746C1">
      <w:pPr>
        <w:spacing w:after="0" w:line="360" w:lineRule="auto"/>
        <w:jc w:val="both"/>
        <w:rPr>
          <w:rFonts w:cs="Times New Roman"/>
          <w:bCs/>
        </w:rPr>
      </w:pPr>
    </w:p>
    <w:p w14:paraId="672D33B4" w14:textId="26B813A8" w:rsidR="008F1F0E" w:rsidRPr="007746C1" w:rsidRDefault="008F1F0E" w:rsidP="007746C1">
      <w:pPr>
        <w:spacing w:after="0" w:line="360" w:lineRule="auto"/>
        <w:jc w:val="both"/>
        <w:rPr>
          <w:rFonts w:ascii="Arial" w:hAnsi="Arial" w:cs="Arial"/>
          <w:bCs/>
          <w:sz w:val="20"/>
          <w:szCs w:val="20"/>
        </w:rPr>
      </w:pPr>
      <w:r w:rsidRPr="007746C1">
        <w:rPr>
          <w:rFonts w:ascii="Arial" w:hAnsi="Arial" w:cs="Arial"/>
          <w:bCs/>
          <w:sz w:val="20"/>
          <w:szCs w:val="20"/>
        </w:rPr>
        <w:t>Corporate governance significantly impacts firm performance by ensuring effective oversight, reducing agency conflicts, and fostering transparency</w:t>
      </w:r>
      <w:r w:rsidR="00695654" w:rsidRPr="007746C1">
        <w:rPr>
          <w:rFonts w:ascii="Arial" w:hAnsi="Arial" w:cs="Arial"/>
          <w:bCs/>
          <w:sz w:val="20"/>
          <w:szCs w:val="20"/>
        </w:rPr>
        <w:t xml:space="preserve"> (</w:t>
      </w:r>
      <w:r w:rsidR="00695654" w:rsidRPr="007746C1">
        <w:rPr>
          <w:rFonts w:ascii="Arial" w:hAnsi="Arial" w:cs="Arial"/>
          <w:sz w:val="20"/>
          <w:szCs w:val="20"/>
        </w:rPr>
        <w:t>Sari,</w:t>
      </w:r>
      <w:r w:rsidR="00F4502B" w:rsidRPr="007746C1">
        <w:rPr>
          <w:rFonts w:ascii="Arial" w:hAnsi="Arial" w:cs="Arial"/>
          <w:sz w:val="20"/>
          <w:szCs w:val="20"/>
        </w:rPr>
        <w:t xml:space="preserve"> </w:t>
      </w:r>
      <w:r w:rsidR="00695654" w:rsidRPr="007746C1">
        <w:rPr>
          <w:rFonts w:ascii="Arial" w:hAnsi="Arial" w:cs="Arial"/>
          <w:sz w:val="20"/>
          <w:szCs w:val="20"/>
        </w:rPr>
        <w:t>2023)</w:t>
      </w:r>
      <w:r w:rsidRPr="007746C1">
        <w:rPr>
          <w:rFonts w:ascii="Arial" w:hAnsi="Arial" w:cs="Arial"/>
          <w:bCs/>
          <w:sz w:val="20"/>
          <w:szCs w:val="20"/>
        </w:rPr>
        <w:t xml:space="preserve">. </w:t>
      </w:r>
      <w:r w:rsidR="00360A27" w:rsidRPr="007746C1">
        <w:rPr>
          <w:rFonts w:ascii="Arial" w:hAnsi="Arial" w:cs="Arial"/>
          <w:bCs/>
          <w:sz w:val="20"/>
          <w:szCs w:val="20"/>
        </w:rPr>
        <w:t>Sound governance systems, featuring independent boards,</w:t>
      </w:r>
      <w:r w:rsidRPr="007746C1">
        <w:rPr>
          <w:rFonts w:ascii="Arial" w:hAnsi="Arial" w:cs="Arial"/>
          <w:bCs/>
          <w:sz w:val="20"/>
          <w:szCs w:val="20"/>
        </w:rPr>
        <w:t xml:space="preserve"> performance-linked executive compensation, and high-quality audits, enhance decision-making and align management goals with shareholder interests</w:t>
      </w:r>
      <w:r w:rsidR="00695654" w:rsidRPr="007746C1">
        <w:rPr>
          <w:rFonts w:ascii="Arial" w:hAnsi="Arial" w:cs="Arial"/>
          <w:sz w:val="20"/>
          <w:szCs w:val="20"/>
        </w:rPr>
        <w:t xml:space="preserve"> </w:t>
      </w:r>
      <w:r w:rsidR="001105FC" w:rsidRPr="007746C1">
        <w:rPr>
          <w:rFonts w:ascii="Arial" w:hAnsi="Arial" w:cs="Arial"/>
          <w:sz w:val="20"/>
          <w:szCs w:val="20"/>
        </w:rPr>
        <w:t>(Chandrakala et al.</w:t>
      </w:r>
      <w:r w:rsidR="00360A27" w:rsidRPr="007746C1">
        <w:rPr>
          <w:rFonts w:ascii="Arial" w:hAnsi="Arial" w:cs="Arial"/>
          <w:sz w:val="20"/>
          <w:szCs w:val="20"/>
        </w:rPr>
        <w:t>,</w:t>
      </w:r>
      <w:r w:rsidR="001105FC" w:rsidRPr="007746C1">
        <w:rPr>
          <w:rFonts w:ascii="Arial" w:hAnsi="Arial" w:cs="Arial"/>
          <w:sz w:val="20"/>
          <w:szCs w:val="20"/>
        </w:rPr>
        <w:t>2024)</w:t>
      </w:r>
      <w:r w:rsidR="00ED6308" w:rsidRPr="007746C1">
        <w:rPr>
          <w:rFonts w:ascii="Arial" w:hAnsi="Arial" w:cs="Arial"/>
          <w:sz w:val="20"/>
          <w:szCs w:val="20"/>
        </w:rPr>
        <w:t xml:space="preserve">, </w:t>
      </w:r>
      <w:r w:rsidR="00695654" w:rsidRPr="007746C1">
        <w:rPr>
          <w:rFonts w:ascii="Arial" w:hAnsi="Arial" w:cs="Arial"/>
          <w:sz w:val="20"/>
          <w:szCs w:val="20"/>
        </w:rPr>
        <w:t>(</w:t>
      </w:r>
      <w:proofErr w:type="spellStart"/>
      <w:r w:rsidR="00695654" w:rsidRPr="007746C1">
        <w:rPr>
          <w:rFonts w:ascii="Arial" w:hAnsi="Arial" w:cs="Arial"/>
          <w:sz w:val="20"/>
          <w:szCs w:val="20"/>
        </w:rPr>
        <w:t>Ramezanian</w:t>
      </w:r>
      <w:proofErr w:type="spellEnd"/>
      <w:r w:rsidR="00695654" w:rsidRPr="007746C1">
        <w:rPr>
          <w:rFonts w:ascii="Arial" w:hAnsi="Arial" w:cs="Arial"/>
          <w:sz w:val="20"/>
          <w:szCs w:val="20"/>
        </w:rPr>
        <w:t xml:space="preserve"> et al</w:t>
      </w:r>
      <w:r w:rsidRPr="007746C1">
        <w:rPr>
          <w:rFonts w:ascii="Arial" w:hAnsi="Arial" w:cs="Arial"/>
          <w:bCs/>
          <w:sz w:val="20"/>
          <w:szCs w:val="20"/>
        </w:rPr>
        <w:t>.</w:t>
      </w:r>
      <w:r w:rsidR="00360A27" w:rsidRPr="007746C1">
        <w:rPr>
          <w:rFonts w:ascii="Arial" w:hAnsi="Arial" w:cs="Arial"/>
          <w:bCs/>
          <w:sz w:val="20"/>
          <w:szCs w:val="20"/>
        </w:rPr>
        <w:t>,</w:t>
      </w:r>
      <w:r w:rsidR="00695654" w:rsidRPr="007746C1">
        <w:rPr>
          <w:rFonts w:ascii="Arial" w:hAnsi="Arial" w:cs="Arial"/>
          <w:bCs/>
          <w:sz w:val="20"/>
          <w:szCs w:val="20"/>
        </w:rPr>
        <w:t>2025).</w:t>
      </w:r>
      <w:r w:rsidRPr="007746C1">
        <w:rPr>
          <w:rFonts w:ascii="Arial" w:hAnsi="Arial" w:cs="Arial"/>
          <w:bCs/>
          <w:sz w:val="20"/>
          <w:szCs w:val="20"/>
        </w:rPr>
        <w:t xml:space="preserve"> </w:t>
      </w:r>
      <w:r w:rsidR="00360A27" w:rsidRPr="007746C1">
        <w:rPr>
          <w:rFonts w:ascii="Arial" w:hAnsi="Arial" w:cs="Arial"/>
          <w:bCs/>
          <w:sz w:val="20"/>
          <w:szCs w:val="20"/>
        </w:rPr>
        <w:t>Some s</w:t>
      </w:r>
      <w:r w:rsidRPr="007746C1">
        <w:rPr>
          <w:rFonts w:ascii="Arial" w:hAnsi="Arial" w:cs="Arial"/>
          <w:bCs/>
          <w:sz w:val="20"/>
          <w:szCs w:val="20"/>
        </w:rPr>
        <w:t xml:space="preserve">tudies show that firms with </w:t>
      </w:r>
      <w:r w:rsidR="00360A27" w:rsidRPr="007746C1">
        <w:rPr>
          <w:rFonts w:ascii="Arial" w:hAnsi="Arial" w:cs="Arial"/>
          <w:bCs/>
          <w:sz w:val="20"/>
          <w:szCs w:val="20"/>
        </w:rPr>
        <w:t>good</w:t>
      </w:r>
      <w:r w:rsidRPr="007746C1">
        <w:rPr>
          <w:rFonts w:ascii="Arial" w:hAnsi="Arial" w:cs="Arial"/>
          <w:bCs/>
          <w:sz w:val="20"/>
          <w:szCs w:val="20"/>
        </w:rPr>
        <w:t xml:space="preserve"> governance frameworks tend to achieve higher profitability, better market valuations, and sustainable growth. </w:t>
      </w:r>
      <w:r w:rsidR="001105FC" w:rsidRPr="007746C1">
        <w:rPr>
          <w:rFonts w:ascii="Arial" w:hAnsi="Arial" w:cs="Arial"/>
          <w:bCs/>
          <w:sz w:val="20"/>
          <w:szCs w:val="20"/>
        </w:rPr>
        <w:t>(</w:t>
      </w:r>
      <w:r w:rsidR="001105FC" w:rsidRPr="007746C1">
        <w:rPr>
          <w:rFonts w:ascii="Arial" w:hAnsi="Arial" w:cs="Arial"/>
          <w:sz w:val="20"/>
          <w:szCs w:val="20"/>
        </w:rPr>
        <w:t>Core et al. 2006)</w:t>
      </w:r>
    </w:p>
    <w:p w14:paraId="547C4BB6" w14:textId="02327BE4" w:rsidR="008F1F0E" w:rsidRPr="007746C1" w:rsidRDefault="008F1F0E" w:rsidP="007746C1">
      <w:pPr>
        <w:spacing w:after="0" w:line="360" w:lineRule="auto"/>
        <w:jc w:val="both"/>
        <w:rPr>
          <w:rFonts w:ascii="Arial" w:hAnsi="Arial" w:cs="Arial"/>
          <w:bCs/>
          <w:sz w:val="20"/>
          <w:szCs w:val="20"/>
        </w:rPr>
      </w:pPr>
      <w:r w:rsidRPr="007746C1">
        <w:rPr>
          <w:rFonts w:ascii="Arial" w:hAnsi="Arial" w:cs="Arial"/>
          <w:bCs/>
          <w:sz w:val="20"/>
          <w:szCs w:val="20"/>
        </w:rPr>
        <w:t xml:space="preserve">In the UK and USA there were </w:t>
      </w:r>
      <w:r w:rsidR="00B27315" w:rsidRPr="007746C1">
        <w:rPr>
          <w:rFonts w:ascii="Arial" w:hAnsi="Arial" w:cs="Arial"/>
          <w:bCs/>
          <w:sz w:val="20"/>
          <w:szCs w:val="20"/>
        </w:rPr>
        <w:t>several</w:t>
      </w:r>
      <w:r w:rsidRPr="007746C1">
        <w:rPr>
          <w:rFonts w:ascii="Arial" w:hAnsi="Arial" w:cs="Arial"/>
          <w:bCs/>
          <w:sz w:val="20"/>
          <w:szCs w:val="20"/>
        </w:rPr>
        <w:t xml:space="preserve"> companies, which collapsed unexpectedly in the 1980s and 1990s. (Kariyawasam, 2010)</w:t>
      </w:r>
      <w:r w:rsidR="00B27315" w:rsidRPr="007746C1">
        <w:rPr>
          <w:rFonts w:ascii="Arial" w:hAnsi="Arial" w:cs="Arial"/>
          <w:bCs/>
          <w:sz w:val="20"/>
          <w:szCs w:val="20"/>
        </w:rPr>
        <w:t xml:space="preserve">. </w:t>
      </w:r>
      <w:r w:rsidRPr="007746C1">
        <w:rPr>
          <w:rFonts w:ascii="Arial" w:hAnsi="Arial" w:cs="Arial"/>
          <w:bCs/>
          <w:sz w:val="20"/>
          <w:szCs w:val="20"/>
        </w:rPr>
        <w:t xml:space="preserve">Financial reporting irregularities or inadequate internal controls and risk management were </w:t>
      </w:r>
      <w:r w:rsidR="00B27315" w:rsidRPr="007746C1">
        <w:rPr>
          <w:rFonts w:ascii="Arial" w:hAnsi="Arial" w:cs="Arial"/>
          <w:bCs/>
          <w:sz w:val="20"/>
          <w:szCs w:val="20"/>
        </w:rPr>
        <w:t>analysed</w:t>
      </w:r>
      <w:r w:rsidRPr="007746C1">
        <w:rPr>
          <w:rFonts w:ascii="Arial" w:hAnsi="Arial" w:cs="Arial"/>
          <w:bCs/>
          <w:sz w:val="20"/>
          <w:szCs w:val="20"/>
        </w:rPr>
        <w:t xml:space="preserve"> as the causes of these corporate failures</w:t>
      </w:r>
      <w:r w:rsidR="00E8049D" w:rsidRPr="007746C1">
        <w:rPr>
          <w:rFonts w:ascii="Arial" w:hAnsi="Arial" w:cs="Arial"/>
          <w:sz w:val="20"/>
          <w:szCs w:val="20"/>
        </w:rPr>
        <w:t xml:space="preserve"> (Spira</w:t>
      </w:r>
      <w:r w:rsidR="0002211C" w:rsidRPr="007746C1">
        <w:rPr>
          <w:rFonts w:ascii="Arial" w:hAnsi="Arial" w:cs="Arial"/>
          <w:sz w:val="20"/>
          <w:szCs w:val="20"/>
        </w:rPr>
        <w:t>&amp;</w:t>
      </w:r>
      <w:r w:rsidR="00E8049D" w:rsidRPr="007746C1">
        <w:rPr>
          <w:rFonts w:ascii="Arial" w:hAnsi="Arial" w:cs="Arial"/>
          <w:sz w:val="20"/>
          <w:szCs w:val="20"/>
        </w:rPr>
        <w:t xml:space="preserve"> Page, 2003).</w:t>
      </w:r>
      <w:r w:rsidRPr="007746C1">
        <w:rPr>
          <w:rFonts w:ascii="Arial" w:hAnsi="Arial" w:cs="Arial"/>
          <w:bCs/>
          <w:sz w:val="20"/>
          <w:szCs w:val="20"/>
        </w:rPr>
        <w:t xml:space="preserve"> </w:t>
      </w:r>
    </w:p>
    <w:p w14:paraId="3F7171C4" w14:textId="69C7BB8D" w:rsidR="008F1F0E" w:rsidRPr="007746C1" w:rsidRDefault="00E8049D" w:rsidP="007746C1">
      <w:pPr>
        <w:spacing w:after="0" w:line="360" w:lineRule="auto"/>
        <w:jc w:val="both"/>
        <w:rPr>
          <w:rFonts w:ascii="Arial" w:hAnsi="Arial" w:cs="Arial"/>
          <w:bCs/>
          <w:sz w:val="20"/>
          <w:szCs w:val="20"/>
        </w:rPr>
      </w:pPr>
      <w:r w:rsidRPr="007746C1">
        <w:rPr>
          <w:rFonts w:ascii="Arial" w:hAnsi="Arial" w:cs="Arial"/>
          <w:bCs/>
          <w:sz w:val="20"/>
          <w:szCs w:val="20"/>
        </w:rPr>
        <w:t>In general, corporate governance is seen as play</w:t>
      </w:r>
      <w:r w:rsidR="0062266F" w:rsidRPr="007746C1">
        <w:rPr>
          <w:rFonts w:ascii="Arial" w:hAnsi="Arial" w:cs="Arial"/>
          <w:bCs/>
          <w:sz w:val="20"/>
          <w:szCs w:val="20"/>
        </w:rPr>
        <w:t xml:space="preserve">ing an important role in regulating </w:t>
      </w:r>
      <w:r w:rsidRPr="007746C1">
        <w:rPr>
          <w:rFonts w:ascii="Arial" w:hAnsi="Arial" w:cs="Arial"/>
          <w:bCs/>
          <w:sz w:val="20"/>
          <w:szCs w:val="20"/>
        </w:rPr>
        <w:t xml:space="preserve">the economic growth potential of a country. </w:t>
      </w:r>
      <w:r w:rsidR="008F1F0E" w:rsidRPr="007746C1">
        <w:rPr>
          <w:rFonts w:ascii="Arial" w:hAnsi="Arial" w:cs="Arial"/>
          <w:bCs/>
          <w:sz w:val="20"/>
          <w:szCs w:val="20"/>
        </w:rPr>
        <w:t xml:space="preserve"> </w:t>
      </w:r>
      <w:r w:rsidRPr="007746C1">
        <w:rPr>
          <w:rFonts w:ascii="Arial" w:hAnsi="Arial" w:cs="Arial"/>
          <w:bCs/>
          <w:sz w:val="20"/>
          <w:szCs w:val="20"/>
        </w:rPr>
        <w:t>P</w:t>
      </w:r>
      <w:r w:rsidR="008F1F0E" w:rsidRPr="007746C1">
        <w:rPr>
          <w:rFonts w:ascii="Arial" w:hAnsi="Arial" w:cs="Arial"/>
          <w:bCs/>
          <w:sz w:val="20"/>
          <w:szCs w:val="20"/>
        </w:rPr>
        <w:t>roper corporate governance practices reduce risk for investors, attract investment capital and improve performance of companies (Spanos, 2005). However, the effectiveness of governance mechanisms varies across regions, industries, and firm-specific factors, influenced by legal, cultural, and economic contexts</w:t>
      </w:r>
      <w:r w:rsidRPr="007746C1">
        <w:rPr>
          <w:rFonts w:ascii="Arial" w:hAnsi="Arial" w:cs="Arial"/>
          <w:sz w:val="20"/>
          <w:szCs w:val="20"/>
        </w:rPr>
        <w:t xml:space="preserve"> (Ernstberger</w:t>
      </w:r>
      <w:r w:rsidR="0002211C" w:rsidRPr="007746C1">
        <w:rPr>
          <w:rFonts w:ascii="Arial" w:hAnsi="Arial" w:cs="Arial"/>
          <w:sz w:val="20"/>
          <w:szCs w:val="20"/>
        </w:rPr>
        <w:t xml:space="preserve"> &amp;</w:t>
      </w:r>
      <w:r w:rsidRPr="007746C1">
        <w:rPr>
          <w:rFonts w:ascii="Arial" w:hAnsi="Arial" w:cs="Arial"/>
          <w:sz w:val="20"/>
          <w:szCs w:val="20"/>
        </w:rPr>
        <w:t xml:space="preserve"> </w:t>
      </w:r>
      <w:proofErr w:type="spellStart"/>
      <w:r w:rsidRPr="007746C1">
        <w:rPr>
          <w:rFonts w:ascii="Arial" w:hAnsi="Arial" w:cs="Arial"/>
          <w:sz w:val="20"/>
          <w:szCs w:val="20"/>
        </w:rPr>
        <w:t>Grüning</w:t>
      </w:r>
      <w:proofErr w:type="spellEnd"/>
      <w:r w:rsidRPr="007746C1">
        <w:rPr>
          <w:rFonts w:ascii="Arial" w:hAnsi="Arial" w:cs="Arial"/>
          <w:sz w:val="20"/>
          <w:szCs w:val="20"/>
        </w:rPr>
        <w:t xml:space="preserve">, 2013). </w:t>
      </w:r>
      <w:r w:rsidR="002F3DE4" w:rsidRPr="007746C1">
        <w:rPr>
          <w:rFonts w:ascii="Arial" w:hAnsi="Arial" w:cs="Arial"/>
          <w:bCs/>
          <w:sz w:val="20"/>
          <w:szCs w:val="20"/>
        </w:rPr>
        <w:t>However, a</w:t>
      </w:r>
      <w:r w:rsidR="008F1F0E" w:rsidRPr="007746C1">
        <w:rPr>
          <w:rFonts w:ascii="Arial" w:hAnsi="Arial" w:cs="Arial"/>
          <w:bCs/>
          <w:sz w:val="20"/>
          <w:szCs w:val="20"/>
        </w:rPr>
        <w:t xml:space="preserve"> good governance is essential for long-term </w:t>
      </w:r>
      <w:r w:rsidR="002F3DE4" w:rsidRPr="007746C1">
        <w:rPr>
          <w:rFonts w:ascii="Arial" w:hAnsi="Arial" w:cs="Arial"/>
          <w:bCs/>
          <w:sz w:val="20"/>
          <w:szCs w:val="20"/>
        </w:rPr>
        <w:t xml:space="preserve">business </w:t>
      </w:r>
      <w:r w:rsidR="008F1F0E" w:rsidRPr="007746C1">
        <w:rPr>
          <w:rFonts w:ascii="Arial" w:hAnsi="Arial" w:cs="Arial"/>
          <w:bCs/>
          <w:sz w:val="20"/>
          <w:szCs w:val="20"/>
        </w:rPr>
        <w:t xml:space="preserve">success and </w:t>
      </w:r>
      <w:r w:rsidR="002F3DE4" w:rsidRPr="007746C1">
        <w:rPr>
          <w:rFonts w:ascii="Arial" w:hAnsi="Arial" w:cs="Arial"/>
          <w:bCs/>
          <w:sz w:val="20"/>
          <w:szCs w:val="20"/>
        </w:rPr>
        <w:t xml:space="preserve">for gaining </w:t>
      </w:r>
      <w:r w:rsidR="00F4502B" w:rsidRPr="007746C1">
        <w:rPr>
          <w:rFonts w:ascii="Arial" w:hAnsi="Arial" w:cs="Arial"/>
          <w:bCs/>
          <w:sz w:val="20"/>
          <w:szCs w:val="20"/>
        </w:rPr>
        <w:t>investors’</w:t>
      </w:r>
      <w:r w:rsidR="002F3DE4" w:rsidRPr="007746C1">
        <w:rPr>
          <w:rFonts w:ascii="Arial" w:hAnsi="Arial" w:cs="Arial"/>
          <w:bCs/>
          <w:sz w:val="20"/>
          <w:szCs w:val="20"/>
        </w:rPr>
        <w:t xml:space="preserve"> confidence.</w:t>
      </w:r>
    </w:p>
    <w:p w14:paraId="2B3A62E4" w14:textId="77777777" w:rsidR="005E5EC1" w:rsidRPr="007746C1" w:rsidRDefault="005E5EC1" w:rsidP="007746C1">
      <w:pPr>
        <w:spacing w:after="0" w:line="360" w:lineRule="auto"/>
        <w:jc w:val="both"/>
        <w:rPr>
          <w:rFonts w:ascii="Arial" w:hAnsi="Arial" w:cs="Arial"/>
          <w:bCs/>
          <w:sz w:val="20"/>
          <w:szCs w:val="20"/>
        </w:rPr>
      </w:pPr>
    </w:p>
    <w:p w14:paraId="36469807" w14:textId="23915532" w:rsidR="008F1F0E" w:rsidRPr="007746C1" w:rsidRDefault="006F3D2E" w:rsidP="007746C1">
      <w:pPr>
        <w:spacing w:line="360" w:lineRule="auto"/>
        <w:jc w:val="both"/>
        <w:rPr>
          <w:rFonts w:ascii="Arial" w:hAnsi="Arial" w:cs="Arial"/>
          <w:b/>
          <w:bCs/>
        </w:rPr>
      </w:pPr>
      <w:r w:rsidRPr="007746C1">
        <w:rPr>
          <w:rFonts w:ascii="Arial" w:hAnsi="Arial" w:cs="Arial"/>
          <w:b/>
          <w:bCs/>
        </w:rPr>
        <w:t xml:space="preserve"> </w:t>
      </w:r>
      <w:r w:rsidR="009C6B96" w:rsidRPr="007746C1">
        <w:rPr>
          <w:rFonts w:ascii="Arial" w:hAnsi="Arial" w:cs="Arial"/>
          <w:b/>
          <w:bCs/>
        </w:rPr>
        <w:t>M</w:t>
      </w:r>
      <w:r w:rsidR="008F1F0E" w:rsidRPr="007746C1">
        <w:rPr>
          <w:rFonts w:ascii="Arial" w:hAnsi="Arial" w:cs="Arial"/>
          <w:b/>
          <w:bCs/>
        </w:rPr>
        <w:t>ethodology</w:t>
      </w:r>
    </w:p>
    <w:p w14:paraId="5B6F3356" w14:textId="43A357A5" w:rsidR="006F3D2E" w:rsidRPr="009877BB" w:rsidRDefault="00F84A56" w:rsidP="007746C1">
      <w:pPr>
        <w:pStyle w:val="ListParagraph"/>
        <w:spacing w:line="360" w:lineRule="auto"/>
        <w:ind w:left="0"/>
        <w:jc w:val="both"/>
        <w:rPr>
          <w:rFonts w:ascii="Arial" w:hAnsi="Arial" w:cs="Arial"/>
          <w:sz w:val="20"/>
          <w:szCs w:val="20"/>
        </w:rPr>
      </w:pPr>
      <w:r w:rsidRPr="0054705D">
        <w:rPr>
          <w:rFonts w:ascii="Arial" w:hAnsi="Arial" w:cs="Arial"/>
          <w:sz w:val="20"/>
          <w:szCs w:val="20"/>
          <w:highlight w:val="yellow"/>
        </w:rPr>
        <w:t xml:space="preserve">This study is a systematic </w:t>
      </w:r>
      <w:r w:rsidR="002253F1" w:rsidRPr="0054705D">
        <w:rPr>
          <w:rFonts w:ascii="Arial" w:hAnsi="Arial" w:cs="Arial"/>
          <w:sz w:val="20"/>
          <w:szCs w:val="20"/>
          <w:highlight w:val="yellow"/>
        </w:rPr>
        <w:t>review of literature</w:t>
      </w:r>
      <w:r w:rsidRPr="0054705D">
        <w:rPr>
          <w:rFonts w:ascii="Arial" w:hAnsi="Arial" w:cs="Arial"/>
          <w:sz w:val="20"/>
          <w:szCs w:val="20"/>
          <w:highlight w:val="yellow"/>
        </w:rPr>
        <w:t xml:space="preserve"> which follows PRISMA</w:t>
      </w:r>
      <w:r w:rsidR="00220BA3" w:rsidRPr="0054705D">
        <w:rPr>
          <w:rFonts w:ascii="Arial" w:hAnsi="Arial" w:cs="Arial"/>
          <w:sz w:val="20"/>
          <w:szCs w:val="20"/>
          <w:highlight w:val="yellow"/>
        </w:rPr>
        <w:t xml:space="preserve"> 2020</w:t>
      </w:r>
      <w:r w:rsidRPr="0054705D">
        <w:rPr>
          <w:rFonts w:ascii="Arial" w:hAnsi="Arial" w:cs="Arial"/>
          <w:sz w:val="20"/>
          <w:szCs w:val="20"/>
          <w:highlight w:val="yellow"/>
        </w:rPr>
        <w:t xml:space="preserve"> guidelines,</w:t>
      </w:r>
      <w:r w:rsidR="00220BA3" w:rsidRPr="0054705D">
        <w:rPr>
          <w:rFonts w:ascii="Arial" w:hAnsi="Arial" w:cs="Arial"/>
          <w:sz w:val="20"/>
          <w:szCs w:val="20"/>
          <w:highlight w:val="yellow"/>
        </w:rPr>
        <w:t xml:space="preserve"> </w:t>
      </w:r>
      <w:r w:rsidR="00220BA3" w:rsidRPr="0054705D">
        <w:rPr>
          <w:rFonts w:ascii="Arial" w:hAnsi="Arial" w:cs="Arial"/>
          <w:sz w:val="20"/>
          <w:szCs w:val="20"/>
          <w:highlight w:val="yellow"/>
        </w:rPr>
        <w:t>A systematic search was conducted in Scopus, and the selection process involved</w:t>
      </w:r>
      <w:r w:rsidR="0054705D">
        <w:rPr>
          <w:rFonts w:ascii="Arial" w:hAnsi="Arial" w:cs="Arial"/>
          <w:sz w:val="20"/>
          <w:szCs w:val="20"/>
          <w:highlight w:val="yellow"/>
        </w:rPr>
        <w:t>,</w:t>
      </w:r>
      <w:r w:rsidR="00220BA3" w:rsidRPr="0054705D">
        <w:rPr>
          <w:rFonts w:ascii="Arial" w:hAnsi="Arial" w:cs="Arial"/>
          <w:sz w:val="20"/>
          <w:szCs w:val="20"/>
          <w:highlight w:val="yellow"/>
        </w:rPr>
        <w:t xml:space="preserve"> identification, screening, eligibility, and inclusion.</w:t>
      </w:r>
      <w:r w:rsidR="00220BA3" w:rsidRPr="00220BA3">
        <w:rPr>
          <w:rFonts w:ascii="Arial" w:hAnsi="Arial" w:cs="Arial"/>
          <w:sz w:val="20"/>
          <w:szCs w:val="20"/>
        </w:rPr>
        <w:t xml:space="preserve"> </w:t>
      </w:r>
      <w:r w:rsidR="00220BA3">
        <w:rPr>
          <w:rFonts w:ascii="Arial" w:hAnsi="Arial" w:cs="Arial"/>
          <w:sz w:val="20"/>
          <w:szCs w:val="20"/>
        </w:rPr>
        <w:t>A</w:t>
      </w:r>
      <w:r w:rsidRPr="009877BB">
        <w:rPr>
          <w:rFonts w:ascii="Arial" w:hAnsi="Arial" w:cs="Arial"/>
          <w:sz w:val="20"/>
          <w:szCs w:val="20"/>
        </w:rPr>
        <w:t xml:space="preserve"> </w:t>
      </w:r>
      <w:r w:rsidR="007D42A5" w:rsidRPr="009877BB">
        <w:rPr>
          <w:rFonts w:ascii="Arial" w:hAnsi="Arial" w:cs="Arial"/>
          <w:sz w:val="20"/>
          <w:szCs w:val="20"/>
        </w:rPr>
        <w:t xml:space="preserve">metadata of </w:t>
      </w:r>
      <w:r w:rsidRPr="009877BB">
        <w:rPr>
          <w:rFonts w:ascii="Arial" w:hAnsi="Arial" w:cs="Arial"/>
          <w:sz w:val="20"/>
          <w:szCs w:val="20"/>
        </w:rPr>
        <w:t>442 articles</w:t>
      </w:r>
      <w:r w:rsidR="00220BA3">
        <w:rPr>
          <w:rFonts w:ascii="Arial" w:hAnsi="Arial" w:cs="Arial"/>
          <w:sz w:val="20"/>
          <w:szCs w:val="20"/>
        </w:rPr>
        <w:t xml:space="preserve"> was analysed</w:t>
      </w:r>
      <w:r w:rsidR="002253F1" w:rsidRPr="009877BB">
        <w:rPr>
          <w:rFonts w:ascii="Arial" w:hAnsi="Arial" w:cs="Arial"/>
          <w:sz w:val="20"/>
          <w:szCs w:val="20"/>
        </w:rPr>
        <w:t xml:space="preserve"> that are extracted</w:t>
      </w:r>
      <w:r w:rsidRPr="009877BB">
        <w:rPr>
          <w:rFonts w:ascii="Arial" w:hAnsi="Arial" w:cs="Arial"/>
          <w:sz w:val="20"/>
          <w:szCs w:val="20"/>
        </w:rPr>
        <w:t xml:space="preserve"> from</w:t>
      </w:r>
      <w:r w:rsidR="007D42A5" w:rsidRPr="009877BB">
        <w:rPr>
          <w:rFonts w:ascii="Arial" w:hAnsi="Arial" w:cs="Arial"/>
          <w:sz w:val="20"/>
          <w:szCs w:val="20"/>
        </w:rPr>
        <w:t xml:space="preserve"> Scopus</w:t>
      </w:r>
      <w:r w:rsidR="00555274" w:rsidRPr="009877BB">
        <w:rPr>
          <w:rFonts w:ascii="Arial" w:hAnsi="Arial" w:cs="Arial"/>
          <w:sz w:val="20"/>
          <w:szCs w:val="20"/>
        </w:rPr>
        <w:t xml:space="preserve"> for a period covering 14 years i.e. 2010-2024</w:t>
      </w:r>
      <w:r w:rsidRPr="009877BB">
        <w:rPr>
          <w:rFonts w:ascii="Arial" w:hAnsi="Arial" w:cs="Arial"/>
          <w:sz w:val="20"/>
          <w:szCs w:val="20"/>
        </w:rPr>
        <w:t>.</w:t>
      </w:r>
      <w:r w:rsidR="00F4502B" w:rsidRPr="009877BB">
        <w:rPr>
          <w:rFonts w:ascii="Arial" w:hAnsi="Arial" w:cs="Arial"/>
          <w:sz w:val="20"/>
          <w:szCs w:val="20"/>
        </w:rPr>
        <w:t xml:space="preserve"> </w:t>
      </w:r>
      <w:r w:rsidR="007D42A5" w:rsidRPr="009877BB">
        <w:rPr>
          <w:rFonts w:ascii="Arial" w:hAnsi="Arial" w:cs="Arial"/>
          <w:sz w:val="20"/>
          <w:szCs w:val="20"/>
        </w:rPr>
        <w:t xml:space="preserve">We started from </w:t>
      </w:r>
      <w:r w:rsidRPr="009877BB">
        <w:rPr>
          <w:rFonts w:ascii="Arial" w:hAnsi="Arial" w:cs="Arial"/>
          <w:sz w:val="20"/>
          <w:szCs w:val="20"/>
        </w:rPr>
        <w:t xml:space="preserve">859 </w:t>
      </w:r>
      <w:r w:rsidR="0062266F" w:rsidRPr="009877BB">
        <w:rPr>
          <w:rFonts w:ascii="Arial" w:hAnsi="Arial" w:cs="Arial"/>
          <w:sz w:val="20"/>
          <w:szCs w:val="20"/>
        </w:rPr>
        <w:t>documents;</w:t>
      </w:r>
      <w:r w:rsidRPr="009877BB">
        <w:rPr>
          <w:rFonts w:ascii="Arial" w:hAnsi="Arial" w:cs="Arial"/>
          <w:sz w:val="20"/>
          <w:szCs w:val="20"/>
        </w:rPr>
        <w:t xml:space="preserve"> after screening the data</w:t>
      </w:r>
      <w:r w:rsidR="00C65203" w:rsidRPr="009877BB">
        <w:rPr>
          <w:rFonts w:ascii="Arial" w:hAnsi="Arial" w:cs="Arial"/>
          <w:sz w:val="20"/>
          <w:szCs w:val="20"/>
        </w:rPr>
        <w:t xml:space="preserve"> we get a corpus of 442 documents for our study. Our goal </w:t>
      </w:r>
      <w:r w:rsidRPr="009877BB">
        <w:rPr>
          <w:rFonts w:ascii="Arial" w:hAnsi="Arial" w:cs="Arial"/>
          <w:sz w:val="20"/>
          <w:szCs w:val="20"/>
        </w:rPr>
        <w:t>in this paper is</w:t>
      </w:r>
      <w:r w:rsidR="00C65203" w:rsidRPr="009877BB">
        <w:rPr>
          <w:rFonts w:ascii="Arial" w:hAnsi="Arial" w:cs="Arial"/>
          <w:sz w:val="20"/>
          <w:szCs w:val="20"/>
        </w:rPr>
        <w:t xml:space="preserve"> to discover the hidden topics </w:t>
      </w:r>
      <w:r w:rsidR="00934AD6" w:rsidRPr="009877BB">
        <w:rPr>
          <w:rFonts w:ascii="Arial" w:hAnsi="Arial" w:cs="Arial"/>
          <w:sz w:val="20"/>
          <w:szCs w:val="20"/>
        </w:rPr>
        <w:t xml:space="preserve">from </w:t>
      </w:r>
      <w:r w:rsidR="00934AD6" w:rsidRPr="009877BB">
        <w:rPr>
          <w:rFonts w:ascii="Arial" w:hAnsi="Arial" w:cs="Arial"/>
          <w:sz w:val="20"/>
          <w:szCs w:val="20"/>
        </w:rPr>
        <w:lastRenderedPageBreak/>
        <w:t>metadata</w:t>
      </w:r>
      <w:r w:rsidR="00C65203" w:rsidRPr="009877BB">
        <w:rPr>
          <w:rFonts w:ascii="Arial" w:hAnsi="Arial" w:cs="Arial"/>
          <w:sz w:val="20"/>
          <w:szCs w:val="20"/>
        </w:rPr>
        <w:t xml:space="preserve"> of documents </w:t>
      </w:r>
      <w:r w:rsidR="005669D2" w:rsidRPr="009877BB">
        <w:rPr>
          <w:rFonts w:ascii="Arial" w:hAnsi="Arial" w:cs="Arial"/>
          <w:sz w:val="20"/>
          <w:szCs w:val="20"/>
        </w:rPr>
        <w:t xml:space="preserve">by </w:t>
      </w:r>
      <w:r w:rsidR="00934AD6" w:rsidRPr="009877BB">
        <w:rPr>
          <w:rFonts w:ascii="Arial" w:hAnsi="Arial" w:cs="Arial"/>
          <w:sz w:val="20"/>
          <w:szCs w:val="20"/>
        </w:rPr>
        <w:t xml:space="preserve">applying </w:t>
      </w:r>
      <w:r w:rsidR="00781B75" w:rsidRPr="009877BB">
        <w:rPr>
          <w:rFonts w:ascii="Arial" w:hAnsi="Arial" w:cs="Arial"/>
          <w:sz w:val="20"/>
          <w:szCs w:val="20"/>
        </w:rPr>
        <w:t>topic modelling technique.</w:t>
      </w:r>
      <w:r w:rsidR="00C65203" w:rsidRPr="009877BB">
        <w:rPr>
          <w:rFonts w:ascii="Arial" w:hAnsi="Arial" w:cs="Arial"/>
          <w:sz w:val="20"/>
          <w:szCs w:val="20"/>
        </w:rPr>
        <w:t xml:space="preserve"> Topic model</w:t>
      </w:r>
      <w:r w:rsidR="00781B75" w:rsidRPr="009877BB">
        <w:rPr>
          <w:rFonts w:ascii="Arial" w:hAnsi="Arial" w:cs="Arial"/>
          <w:sz w:val="20"/>
          <w:szCs w:val="20"/>
        </w:rPr>
        <w:t>l</w:t>
      </w:r>
      <w:r w:rsidR="00C65203" w:rsidRPr="009877BB">
        <w:rPr>
          <w:rFonts w:ascii="Arial" w:hAnsi="Arial" w:cs="Arial"/>
          <w:sz w:val="20"/>
          <w:szCs w:val="20"/>
        </w:rPr>
        <w:t>ing is a method used to find hidden topics in a large set of documents</w:t>
      </w:r>
      <w:r w:rsidR="005063E2" w:rsidRPr="009877BB">
        <w:rPr>
          <w:rFonts w:ascii="Arial" w:hAnsi="Arial" w:cs="Arial"/>
          <w:sz w:val="20"/>
          <w:szCs w:val="20"/>
        </w:rPr>
        <w:t xml:space="preserve"> (Egger, 2022). </w:t>
      </w:r>
      <w:r w:rsidR="00C65203" w:rsidRPr="009877BB">
        <w:rPr>
          <w:rFonts w:ascii="Arial" w:hAnsi="Arial" w:cs="Arial"/>
          <w:sz w:val="20"/>
          <w:szCs w:val="20"/>
        </w:rPr>
        <w:t xml:space="preserve"> It shows each document as a mix of topics and each topic as a group of related words, helping to uncover patterns in the text</w:t>
      </w:r>
      <w:r w:rsidR="006F26DD" w:rsidRPr="009877BB">
        <w:rPr>
          <w:rFonts w:ascii="Arial" w:hAnsi="Arial" w:cs="Arial"/>
          <w:sz w:val="20"/>
          <w:szCs w:val="20"/>
        </w:rPr>
        <w:t xml:space="preserve"> (Andres</w:t>
      </w:r>
      <w:r w:rsidR="00F4502B" w:rsidRPr="009877BB">
        <w:rPr>
          <w:rFonts w:ascii="Arial" w:hAnsi="Arial" w:cs="Arial"/>
          <w:sz w:val="20"/>
          <w:szCs w:val="20"/>
        </w:rPr>
        <w:t xml:space="preserve">, </w:t>
      </w:r>
      <w:r w:rsidR="006F26DD" w:rsidRPr="009877BB">
        <w:rPr>
          <w:rFonts w:ascii="Arial" w:hAnsi="Arial" w:cs="Arial"/>
          <w:sz w:val="20"/>
          <w:szCs w:val="20"/>
        </w:rPr>
        <w:t>et al. 2024).</w:t>
      </w:r>
      <w:r w:rsidR="00B17B04" w:rsidRPr="009877BB">
        <w:rPr>
          <w:rFonts w:ascii="Arial" w:hAnsi="Arial" w:cs="Arial"/>
          <w:sz w:val="20"/>
          <w:szCs w:val="20"/>
        </w:rPr>
        <w:t xml:space="preserve"> While "topics" are often defined in a technical or statistical </w:t>
      </w:r>
      <w:r w:rsidR="006F26DD" w:rsidRPr="009877BB">
        <w:rPr>
          <w:rFonts w:ascii="Arial" w:hAnsi="Arial" w:cs="Arial"/>
          <w:sz w:val="20"/>
          <w:szCs w:val="20"/>
        </w:rPr>
        <w:t>methods</w:t>
      </w:r>
      <w:r w:rsidR="00B17B04" w:rsidRPr="009877BB">
        <w:rPr>
          <w:rFonts w:ascii="Arial" w:hAnsi="Arial" w:cs="Arial"/>
          <w:sz w:val="20"/>
          <w:szCs w:val="20"/>
        </w:rPr>
        <w:t xml:space="preserve">, the final step involves </w:t>
      </w:r>
      <w:r w:rsidR="00E24256" w:rsidRPr="009877BB">
        <w:rPr>
          <w:rFonts w:ascii="Arial" w:hAnsi="Arial" w:cs="Arial"/>
          <w:sz w:val="20"/>
          <w:szCs w:val="20"/>
        </w:rPr>
        <w:t>experts’</w:t>
      </w:r>
      <w:r w:rsidR="00B17B04" w:rsidRPr="009877BB">
        <w:rPr>
          <w:rFonts w:ascii="Arial" w:hAnsi="Arial" w:cs="Arial"/>
          <w:sz w:val="20"/>
          <w:szCs w:val="20"/>
        </w:rPr>
        <w:t xml:space="preserve"> </w:t>
      </w:r>
      <w:r w:rsidR="006F26DD" w:rsidRPr="009877BB">
        <w:rPr>
          <w:rFonts w:ascii="Arial" w:hAnsi="Arial" w:cs="Arial"/>
          <w:sz w:val="20"/>
          <w:szCs w:val="20"/>
        </w:rPr>
        <w:t>evaluation to extract and interpret distinct themes.</w:t>
      </w:r>
      <w:r w:rsidR="00B17B04" w:rsidRPr="009877BB">
        <w:rPr>
          <w:rFonts w:ascii="Arial" w:hAnsi="Arial" w:cs="Arial"/>
          <w:sz w:val="20"/>
          <w:szCs w:val="20"/>
        </w:rPr>
        <w:t xml:space="preserve"> These themes are then given simple, meaningful names that make sense in a real-world context.</w:t>
      </w:r>
    </w:p>
    <w:p w14:paraId="54166EBD" w14:textId="36010032" w:rsidR="00B17B04" w:rsidRPr="009877BB" w:rsidRDefault="00B17B04" w:rsidP="007746C1">
      <w:pPr>
        <w:pStyle w:val="ListParagraph"/>
        <w:tabs>
          <w:tab w:val="left" w:pos="5434"/>
        </w:tabs>
        <w:spacing w:line="360" w:lineRule="auto"/>
        <w:ind w:left="0"/>
        <w:jc w:val="both"/>
        <w:rPr>
          <w:rFonts w:ascii="Arial" w:hAnsi="Arial" w:cs="Arial"/>
          <w:sz w:val="20"/>
          <w:szCs w:val="20"/>
        </w:rPr>
      </w:pPr>
      <w:r w:rsidRPr="009877BB">
        <w:rPr>
          <w:rFonts w:ascii="Arial" w:hAnsi="Arial" w:cs="Arial"/>
          <w:sz w:val="20"/>
          <w:szCs w:val="20"/>
        </w:rPr>
        <w:t>For this task, we use the Latent Dirichlet Allocation (LDA) due to its advantages over other topic modelling methods. While approaches like Latent Semantic Analysis (Landauer et al. 2013) classify topics based on word co-occurrence frequencies, and models such as Naive Bayes or Support Vector Machines rely on linking word probabilities to topic probabilities, LDA offers a more comprehensive and refined approach</w:t>
      </w:r>
      <w:r w:rsidR="006F26DD" w:rsidRPr="009877BB">
        <w:rPr>
          <w:rFonts w:ascii="Arial" w:hAnsi="Arial" w:cs="Arial"/>
          <w:sz w:val="20"/>
          <w:szCs w:val="20"/>
        </w:rPr>
        <w:t xml:space="preserve"> (Maier, et al. 2021). </w:t>
      </w:r>
      <w:r w:rsidRPr="009877BB">
        <w:rPr>
          <w:rFonts w:ascii="Arial" w:hAnsi="Arial" w:cs="Arial"/>
          <w:sz w:val="20"/>
          <w:szCs w:val="20"/>
        </w:rPr>
        <w:t>This is explained in</w:t>
      </w:r>
      <w:r w:rsidR="006D03EB" w:rsidRPr="009877BB">
        <w:rPr>
          <w:rFonts w:ascii="Arial" w:hAnsi="Arial" w:cs="Arial"/>
          <w:sz w:val="20"/>
          <w:szCs w:val="20"/>
        </w:rPr>
        <w:t xml:space="preserve"> the paper further</w:t>
      </w:r>
      <w:r w:rsidRPr="009877BB">
        <w:rPr>
          <w:rFonts w:ascii="Arial" w:hAnsi="Arial" w:cs="Arial"/>
          <w:sz w:val="20"/>
          <w:szCs w:val="20"/>
        </w:rPr>
        <w:t>.</w:t>
      </w:r>
    </w:p>
    <w:p w14:paraId="051E2D51" w14:textId="06850527" w:rsidR="00934AD6" w:rsidRPr="009877BB" w:rsidRDefault="00003A25" w:rsidP="007746C1">
      <w:pPr>
        <w:pStyle w:val="ListParagraph"/>
        <w:tabs>
          <w:tab w:val="left" w:pos="5434"/>
        </w:tabs>
        <w:spacing w:line="360" w:lineRule="auto"/>
        <w:ind w:left="0"/>
        <w:jc w:val="both"/>
        <w:rPr>
          <w:rFonts w:ascii="Arial" w:hAnsi="Arial" w:cs="Arial"/>
          <w:sz w:val="20"/>
          <w:szCs w:val="20"/>
        </w:rPr>
      </w:pPr>
      <w:r>
        <w:rPr>
          <w:rFonts w:ascii="Arial" w:hAnsi="Arial" w:cs="Arial"/>
          <w:sz w:val="20"/>
          <w:szCs w:val="20"/>
        </w:rPr>
        <w:t xml:space="preserve">We also applied </w:t>
      </w:r>
      <w:r w:rsidR="00F84A56" w:rsidRPr="009877BB">
        <w:rPr>
          <w:rFonts w:ascii="Arial" w:hAnsi="Arial" w:cs="Arial"/>
          <w:sz w:val="20"/>
          <w:szCs w:val="20"/>
        </w:rPr>
        <w:t>ENTREQ statement</w:t>
      </w:r>
      <w:r w:rsidR="0072738E" w:rsidRPr="009877BB">
        <w:rPr>
          <w:rFonts w:ascii="Arial" w:hAnsi="Arial" w:cs="Arial"/>
          <w:sz w:val="20"/>
          <w:szCs w:val="20"/>
        </w:rPr>
        <w:t xml:space="preserve"> in our synthesis</w:t>
      </w:r>
      <w:r w:rsidR="00934AD6" w:rsidRPr="009877BB">
        <w:rPr>
          <w:rFonts w:ascii="Arial" w:hAnsi="Arial" w:cs="Arial"/>
          <w:sz w:val="20"/>
          <w:szCs w:val="20"/>
        </w:rPr>
        <w:t xml:space="preserve"> to disclose material facts related to study. </w:t>
      </w:r>
      <w:r w:rsidR="00F84A56" w:rsidRPr="009877BB">
        <w:rPr>
          <w:rFonts w:ascii="Arial" w:hAnsi="Arial" w:cs="Arial"/>
          <w:sz w:val="20"/>
          <w:szCs w:val="20"/>
        </w:rPr>
        <w:t xml:space="preserve"> </w:t>
      </w:r>
      <w:r w:rsidR="00934AD6" w:rsidRPr="009877BB">
        <w:rPr>
          <w:rFonts w:ascii="Arial" w:hAnsi="Arial" w:cs="Arial"/>
          <w:sz w:val="20"/>
          <w:szCs w:val="20"/>
        </w:rPr>
        <w:t xml:space="preserve">Table 1 depicted ENTREQ statement which disclose 18 different </w:t>
      </w:r>
      <w:r w:rsidR="00282FBC" w:rsidRPr="009877BB">
        <w:rPr>
          <w:rFonts w:ascii="Arial" w:hAnsi="Arial" w:cs="Arial"/>
          <w:sz w:val="20"/>
          <w:szCs w:val="20"/>
        </w:rPr>
        <w:t>aspects</w:t>
      </w:r>
      <w:r w:rsidR="00934AD6" w:rsidRPr="009877BB">
        <w:rPr>
          <w:rFonts w:ascii="Arial" w:hAnsi="Arial" w:cs="Arial"/>
          <w:sz w:val="20"/>
          <w:szCs w:val="20"/>
        </w:rPr>
        <w:t xml:space="preserve"> of study. </w:t>
      </w:r>
    </w:p>
    <w:p w14:paraId="615EE6F1" w14:textId="2B75AE85" w:rsidR="00934AD6" w:rsidRPr="009877BB" w:rsidRDefault="00934AD6" w:rsidP="007746C1">
      <w:pPr>
        <w:pStyle w:val="ListParagraph"/>
        <w:tabs>
          <w:tab w:val="left" w:pos="5434"/>
        </w:tabs>
        <w:spacing w:line="360" w:lineRule="auto"/>
        <w:ind w:left="0"/>
        <w:jc w:val="both"/>
        <w:rPr>
          <w:rFonts w:ascii="Arial" w:hAnsi="Arial" w:cs="Arial"/>
          <w:sz w:val="20"/>
          <w:szCs w:val="20"/>
        </w:rPr>
      </w:pPr>
      <w:r w:rsidRPr="009877BB">
        <w:rPr>
          <w:rFonts w:ascii="Arial" w:hAnsi="Arial" w:cs="Arial"/>
          <w:sz w:val="20"/>
          <w:szCs w:val="20"/>
        </w:rPr>
        <w:t xml:space="preserve">Table 1: </w:t>
      </w:r>
      <w:r w:rsidR="000663E7" w:rsidRPr="009877BB">
        <w:rPr>
          <w:rFonts w:ascii="Arial" w:hAnsi="Arial" w:cs="Arial"/>
          <w:sz w:val="20"/>
          <w:szCs w:val="20"/>
        </w:rPr>
        <w:t>“</w:t>
      </w:r>
      <w:r w:rsidRPr="009877BB">
        <w:rPr>
          <w:rFonts w:ascii="Arial" w:hAnsi="Arial" w:cs="Arial"/>
          <w:sz w:val="20"/>
          <w:szCs w:val="20"/>
        </w:rPr>
        <w:t>ENTREQ</w:t>
      </w:r>
      <w:r w:rsidR="000663E7" w:rsidRPr="009877BB">
        <w:rPr>
          <w:rFonts w:ascii="Arial" w:hAnsi="Arial" w:cs="Arial"/>
          <w:sz w:val="20"/>
          <w:szCs w:val="20"/>
        </w:rPr>
        <w:t>”</w:t>
      </w:r>
      <w:r w:rsidRPr="009877BB">
        <w:rPr>
          <w:rFonts w:ascii="Arial" w:hAnsi="Arial" w:cs="Arial"/>
          <w:sz w:val="20"/>
          <w:szCs w:val="20"/>
        </w:rPr>
        <w:t xml:space="preserve"> statement</w:t>
      </w:r>
    </w:p>
    <w:tbl>
      <w:tblPr>
        <w:tblStyle w:val="TableGrid"/>
        <w:tblW w:w="0" w:type="auto"/>
        <w:tblLayout w:type="fixed"/>
        <w:tblLook w:val="04A0" w:firstRow="1" w:lastRow="0" w:firstColumn="1" w:lastColumn="0" w:noHBand="0" w:noVBand="1"/>
      </w:tblPr>
      <w:tblGrid>
        <w:gridCol w:w="510"/>
        <w:gridCol w:w="1470"/>
        <w:gridCol w:w="7036"/>
      </w:tblGrid>
      <w:tr w:rsidR="008D6FC8" w:rsidRPr="009877BB" w14:paraId="10F38758" w14:textId="77777777" w:rsidTr="003B69DA">
        <w:tc>
          <w:tcPr>
            <w:tcW w:w="510" w:type="dxa"/>
          </w:tcPr>
          <w:p w14:paraId="1A18F236"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No</w:t>
            </w:r>
          </w:p>
        </w:tc>
        <w:tc>
          <w:tcPr>
            <w:tcW w:w="1470" w:type="dxa"/>
          </w:tcPr>
          <w:p w14:paraId="4A10B34B"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Item</w:t>
            </w:r>
          </w:p>
        </w:tc>
        <w:tc>
          <w:tcPr>
            <w:tcW w:w="7036" w:type="dxa"/>
          </w:tcPr>
          <w:p w14:paraId="7DBB2E7E"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Guide and description</w:t>
            </w:r>
          </w:p>
        </w:tc>
      </w:tr>
      <w:tr w:rsidR="008D6FC8" w:rsidRPr="009877BB" w14:paraId="7861A046" w14:textId="77777777" w:rsidTr="003B69DA">
        <w:tc>
          <w:tcPr>
            <w:tcW w:w="510" w:type="dxa"/>
          </w:tcPr>
          <w:p w14:paraId="699C0046"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1</w:t>
            </w:r>
          </w:p>
        </w:tc>
        <w:tc>
          <w:tcPr>
            <w:tcW w:w="1470" w:type="dxa"/>
          </w:tcPr>
          <w:p w14:paraId="20C37E4F"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Aim</w:t>
            </w:r>
          </w:p>
        </w:tc>
        <w:tc>
          <w:tcPr>
            <w:tcW w:w="7036" w:type="dxa"/>
          </w:tcPr>
          <w:p w14:paraId="66A343DC" w14:textId="77777777" w:rsidR="003B69DA" w:rsidRPr="009877BB" w:rsidRDefault="008D6FC8" w:rsidP="007746C1">
            <w:pPr>
              <w:pStyle w:val="ListParagraph"/>
              <w:numPr>
                <w:ilvl w:val="0"/>
                <w:numId w:val="9"/>
              </w:numPr>
              <w:spacing w:line="360" w:lineRule="auto"/>
              <w:jc w:val="both"/>
              <w:rPr>
                <w:rFonts w:ascii="Arial" w:hAnsi="Arial" w:cs="Arial"/>
                <w:sz w:val="20"/>
                <w:szCs w:val="20"/>
              </w:rPr>
            </w:pPr>
            <w:r w:rsidRPr="009877BB">
              <w:rPr>
                <w:rFonts w:ascii="Arial" w:hAnsi="Arial" w:cs="Arial"/>
                <w:sz w:val="20"/>
                <w:szCs w:val="20"/>
              </w:rPr>
              <w:t xml:space="preserve"> </w:t>
            </w:r>
            <w:r w:rsidR="003B69DA" w:rsidRPr="009877BB">
              <w:rPr>
                <w:rFonts w:ascii="Arial" w:hAnsi="Arial" w:cs="Arial"/>
                <w:sz w:val="20"/>
                <w:szCs w:val="20"/>
              </w:rPr>
              <w:t>To identify the key</w:t>
            </w:r>
            <w:r w:rsidR="00D443E3" w:rsidRPr="009877BB">
              <w:rPr>
                <w:rFonts w:ascii="Arial" w:hAnsi="Arial" w:cs="Arial"/>
                <w:sz w:val="20"/>
                <w:szCs w:val="20"/>
              </w:rPr>
              <w:t xml:space="preserve"> areas of focus in scholarly works and articles concerning corporate governance?</w:t>
            </w:r>
          </w:p>
          <w:p w14:paraId="6BF948B7" w14:textId="77777777" w:rsidR="003B69DA" w:rsidRPr="009877BB" w:rsidRDefault="003B69DA" w:rsidP="007746C1">
            <w:pPr>
              <w:pStyle w:val="ListParagraph"/>
              <w:numPr>
                <w:ilvl w:val="0"/>
                <w:numId w:val="9"/>
              </w:numPr>
              <w:spacing w:line="360" w:lineRule="auto"/>
              <w:jc w:val="both"/>
              <w:rPr>
                <w:rFonts w:ascii="Arial" w:hAnsi="Arial" w:cs="Arial"/>
                <w:sz w:val="20"/>
                <w:szCs w:val="20"/>
              </w:rPr>
            </w:pPr>
            <w:r w:rsidRPr="009877BB">
              <w:rPr>
                <w:rFonts w:ascii="Arial" w:hAnsi="Arial" w:cs="Arial"/>
                <w:sz w:val="20"/>
                <w:szCs w:val="20"/>
              </w:rPr>
              <w:t>To identify the</w:t>
            </w:r>
            <w:r w:rsidR="008D6FC8" w:rsidRPr="009877BB">
              <w:rPr>
                <w:rFonts w:ascii="Arial" w:hAnsi="Arial" w:cs="Arial"/>
                <w:sz w:val="20"/>
                <w:szCs w:val="20"/>
              </w:rPr>
              <w:t xml:space="preserve"> hidden topics in the corpus</w:t>
            </w:r>
            <w:r w:rsidRPr="009877BB">
              <w:rPr>
                <w:rFonts w:ascii="Arial" w:hAnsi="Arial" w:cs="Arial"/>
                <w:sz w:val="20"/>
                <w:szCs w:val="20"/>
              </w:rPr>
              <w:t>.</w:t>
            </w:r>
          </w:p>
          <w:p w14:paraId="765A1196" w14:textId="1565339F" w:rsidR="008D6FC8" w:rsidRPr="009877BB" w:rsidRDefault="003B69DA" w:rsidP="007746C1">
            <w:pPr>
              <w:pStyle w:val="ListParagraph"/>
              <w:numPr>
                <w:ilvl w:val="0"/>
                <w:numId w:val="9"/>
              </w:numPr>
              <w:spacing w:line="360" w:lineRule="auto"/>
              <w:jc w:val="both"/>
              <w:rPr>
                <w:rFonts w:ascii="Arial" w:hAnsi="Arial" w:cs="Arial"/>
                <w:sz w:val="20"/>
                <w:szCs w:val="20"/>
              </w:rPr>
            </w:pPr>
            <w:r w:rsidRPr="009877BB">
              <w:rPr>
                <w:rFonts w:ascii="Arial" w:hAnsi="Arial" w:cs="Arial"/>
                <w:sz w:val="20"/>
                <w:szCs w:val="20"/>
              </w:rPr>
              <w:t>To identify the</w:t>
            </w:r>
            <w:r w:rsidR="0053523B" w:rsidRPr="009877BB">
              <w:rPr>
                <w:rFonts w:ascii="Arial" w:hAnsi="Arial" w:cs="Arial"/>
                <w:sz w:val="20"/>
                <w:szCs w:val="20"/>
              </w:rPr>
              <w:t xml:space="preserve"> corporate governance relate to associated topics</w:t>
            </w:r>
            <w:r w:rsidRPr="009877BB">
              <w:rPr>
                <w:rFonts w:ascii="Arial" w:hAnsi="Arial" w:cs="Arial"/>
                <w:sz w:val="20"/>
                <w:szCs w:val="20"/>
              </w:rPr>
              <w:t>.</w:t>
            </w:r>
          </w:p>
        </w:tc>
      </w:tr>
      <w:tr w:rsidR="008D6FC8" w:rsidRPr="009877BB" w14:paraId="2AB190B5" w14:textId="77777777" w:rsidTr="003B69DA">
        <w:tc>
          <w:tcPr>
            <w:tcW w:w="510" w:type="dxa"/>
          </w:tcPr>
          <w:p w14:paraId="544E9623"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2</w:t>
            </w:r>
          </w:p>
        </w:tc>
        <w:tc>
          <w:tcPr>
            <w:tcW w:w="1470" w:type="dxa"/>
          </w:tcPr>
          <w:p w14:paraId="65E2AE87"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Synthesis</w:t>
            </w:r>
          </w:p>
          <w:p w14:paraId="444E6DE0"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methodology</w:t>
            </w:r>
          </w:p>
          <w:p w14:paraId="0FD9F562" w14:textId="77777777" w:rsidR="008D6FC8" w:rsidRPr="009877BB" w:rsidRDefault="008D6FC8" w:rsidP="007746C1">
            <w:pPr>
              <w:spacing w:line="360" w:lineRule="auto"/>
              <w:jc w:val="both"/>
              <w:rPr>
                <w:rFonts w:ascii="Arial" w:hAnsi="Arial" w:cs="Arial"/>
                <w:sz w:val="20"/>
                <w:szCs w:val="20"/>
              </w:rPr>
            </w:pPr>
          </w:p>
        </w:tc>
        <w:tc>
          <w:tcPr>
            <w:tcW w:w="7036" w:type="dxa"/>
          </w:tcPr>
          <w:p w14:paraId="37A75D42" w14:textId="4F990EC3" w:rsidR="008D6FC8" w:rsidRPr="009877BB" w:rsidRDefault="0072738E" w:rsidP="007746C1">
            <w:pPr>
              <w:spacing w:line="360" w:lineRule="auto"/>
              <w:jc w:val="both"/>
              <w:rPr>
                <w:rFonts w:ascii="Arial" w:hAnsi="Arial" w:cs="Arial"/>
                <w:sz w:val="20"/>
                <w:szCs w:val="20"/>
              </w:rPr>
            </w:pPr>
            <w:r w:rsidRPr="009877BB">
              <w:rPr>
                <w:rFonts w:ascii="Arial" w:hAnsi="Arial" w:cs="Arial"/>
                <w:sz w:val="20"/>
                <w:szCs w:val="20"/>
              </w:rPr>
              <w:t>O</w:t>
            </w:r>
            <w:r w:rsidR="008D6FC8" w:rsidRPr="009877BB">
              <w:rPr>
                <w:rFonts w:ascii="Arial" w:hAnsi="Arial" w:cs="Arial"/>
                <w:sz w:val="20"/>
                <w:szCs w:val="20"/>
              </w:rPr>
              <w:t xml:space="preserve">ur study </w:t>
            </w:r>
            <w:r w:rsidRPr="009877BB">
              <w:rPr>
                <w:rFonts w:ascii="Arial" w:hAnsi="Arial" w:cs="Arial"/>
                <w:sz w:val="20"/>
                <w:szCs w:val="20"/>
              </w:rPr>
              <w:t xml:space="preserve">is a </w:t>
            </w:r>
            <w:r w:rsidR="0053523B" w:rsidRPr="009877BB">
              <w:rPr>
                <w:rFonts w:ascii="Arial" w:hAnsi="Arial" w:cs="Arial"/>
                <w:sz w:val="20"/>
                <w:szCs w:val="20"/>
              </w:rPr>
              <w:t xml:space="preserve">systematic review of literature following </w:t>
            </w:r>
            <w:r w:rsidRPr="009877BB">
              <w:rPr>
                <w:rFonts w:ascii="Arial" w:hAnsi="Arial" w:cs="Arial"/>
                <w:sz w:val="20"/>
                <w:szCs w:val="20"/>
              </w:rPr>
              <w:t xml:space="preserve">PRISMA guidelines, </w:t>
            </w:r>
            <w:r w:rsidR="0053523B" w:rsidRPr="009877BB">
              <w:rPr>
                <w:rFonts w:ascii="Arial" w:hAnsi="Arial" w:cs="Arial"/>
                <w:sz w:val="20"/>
                <w:szCs w:val="20"/>
              </w:rPr>
              <w:t>analysing</w:t>
            </w:r>
            <w:r w:rsidRPr="009877BB">
              <w:rPr>
                <w:rFonts w:ascii="Arial" w:hAnsi="Arial" w:cs="Arial"/>
                <w:sz w:val="20"/>
                <w:szCs w:val="20"/>
              </w:rPr>
              <w:t xml:space="preserve"> </w:t>
            </w:r>
            <w:r w:rsidR="003B69DA" w:rsidRPr="009877BB">
              <w:rPr>
                <w:rFonts w:ascii="Arial" w:hAnsi="Arial" w:cs="Arial"/>
                <w:sz w:val="20"/>
                <w:szCs w:val="20"/>
              </w:rPr>
              <w:t xml:space="preserve">meta data of </w:t>
            </w:r>
            <w:r w:rsidRPr="009877BB">
              <w:rPr>
                <w:rFonts w:ascii="Arial" w:hAnsi="Arial" w:cs="Arial"/>
                <w:sz w:val="20"/>
                <w:szCs w:val="20"/>
              </w:rPr>
              <w:t xml:space="preserve">442 articles </w:t>
            </w:r>
            <w:r w:rsidR="003B69DA" w:rsidRPr="009877BB">
              <w:rPr>
                <w:rFonts w:ascii="Arial" w:hAnsi="Arial" w:cs="Arial"/>
                <w:sz w:val="20"/>
                <w:szCs w:val="20"/>
              </w:rPr>
              <w:t xml:space="preserve">extracted from </w:t>
            </w:r>
            <w:r w:rsidRPr="009877BB">
              <w:rPr>
                <w:rFonts w:ascii="Arial" w:hAnsi="Arial" w:cs="Arial"/>
                <w:sz w:val="20"/>
                <w:szCs w:val="20"/>
              </w:rPr>
              <w:t>Scopus.</w:t>
            </w:r>
          </w:p>
        </w:tc>
      </w:tr>
      <w:tr w:rsidR="008D6FC8" w:rsidRPr="009877BB" w14:paraId="1390B103" w14:textId="77777777" w:rsidTr="003B69DA">
        <w:tc>
          <w:tcPr>
            <w:tcW w:w="510" w:type="dxa"/>
          </w:tcPr>
          <w:p w14:paraId="79094086"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3</w:t>
            </w:r>
          </w:p>
        </w:tc>
        <w:tc>
          <w:tcPr>
            <w:tcW w:w="1470" w:type="dxa"/>
          </w:tcPr>
          <w:p w14:paraId="72FD4D89"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Approach to</w:t>
            </w:r>
          </w:p>
          <w:p w14:paraId="2E1362FB" w14:textId="1CD7FAC6"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searching</w:t>
            </w:r>
          </w:p>
        </w:tc>
        <w:tc>
          <w:tcPr>
            <w:tcW w:w="7036" w:type="dxa"/>
          </w:tcPr>
          <w:p w14:paraId="38C909FB" w14:textId="298A229B"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The data has been taken from Scopus database and a rigorous filtration has been done thereafter.</w:t>
            </w:r>
          </w:p>
        </w:tc>
      </w:tr>
      <w:tr w:rsidR="008D6FC8" w:rsidRPr="009877BB" w14:paraId="1A888E5B" w14:textId="77777777" w:rsidTr="003B69DA">
        <w:tc>
          <w:tcPr>
            <w:tcW w:w="510" w:type="dxa"/>
          </w:tcPr>
          <w:p w14:paraId="30E376DD"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4</w:t>
            </w:r>
          </w:p>
        </w:tc>
        <w:tc>
          <w:tcPr>
            <w:tcW w:w="1470" w:type="dxa"/>
          </w:tcPr>
          <w:p w14:paraId="2153CDA9"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Inclusion criteria</w:t>
            </w:r>
          </w:p>
        </w:tc>
        <w:tc>
          <w:tcPr>
            <w:tcW w:w="7036" w:type="dxa"/>
          </w:tcPr>
          <w:p w14:paraId="6330EE25" w14:textId="78335C56" w:rsidR="003B69DA"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The study is critical review</w:t>
            </w:r>
            <w:r w:rsidR="003B69DA" w:rsidRPr="009877BB">
              <w:rPr>
                <w:rFonts w:ascii="Arial" w:hAnsi="Arial" w:cs="Arial"/>
                <w:sz w:val="20"/>
                <w:szCs w:val="20"/>
              </w:rPr>
              <w:t xml:space="preserve"> of meta data of</w:t>
            </w:r>
            <w:r w:rsidRPr="009877BB">
              <w:rPr>
                <w:rFonts w:ascii="Arial" w:hAnsi="Arial" w:cs="Arial"/>
                <w:sz w:val="20"/>
                <w:szCs w:val="20"/>
              </w:rPr>
              <w:t xml:space="preserve"> </w:t>
            </w:r>
            <w:r w:rsidR="003B69DA" w:rsidRPr="009877BB">
              <w:rPr>
                <w:rFonts w:ascii="Arial" w:hAnsi="Arial" w:cs="Arial"/>
                <w:sz w:val="20"/>
                <w:szCs w:val="20"/>
              </w:rPr>
              <w:t>Scopus indexed documents. We applied following filters:</w:t>
            </w:r>
          </w:p>
          <w:p w14:paraId="2F3524F4" w14:textId="77777777" w:rsidR="003B69DA" w:rsidRPr="009877BB" w:rsidRDefault="003B69DA" w:rsidP="007746C1">
            <w:pPr>
              <w:pStyle w:val="ListParagraph"/>
              <w:numPr>
                <w:ilvl w:val="0"/>
                <w:numId w:val="12"/>
              </w:numPr>
              <w:spacing w:line="360" w:lineRule="auto"/>
              <w:jc w:val="both"/>
              <w:rPr>
                <w:rFonts w:ascii="Arial" w:hAnsi="Arial" w:cs="Arial"/>
                <w:sz w:val="20"/>
                <w:szCs w:val="20"/>
              </w:rPr>
            </w:pPr>
            <w:r w:rsidRPr="009877BB">
              <w:rPr>
                <w:rFonts w:ascii="Arial" w:hAnsi="Arial" w:cs="Arial"/>
                <w:sz w:val="20"/>
                <w:szCs w:val="20"/>
              </w:rPr>
              <w:t xml:space="preserve">Time: </w:t>
            </w:r>
            <w:r w:rsidR="008D6FC8" w:rsidRPr="009877BB">
              <w:rPr>
                <w:rFonts w:ascii="Arial" w:hAnsi="Arial" w:cs="Arial"/>
                <w:sz w:val="20"/>
                <w:szCs w:val="20"/>
              </w:rPr>
              <w:t>2010-2024.</w:t>
            </w:r>
          </w:p>
          <w:p w14:paraId="64CDDCAA" w14:textId="1291EDEA" w:rsidR="003B69DA" w:rsidRPr="009877BB" w:rsidRDefault="003B69DA" w:rsidP="007746C1">
            <w:pPr>
              <w:pStyle w:val="ListParagraph"/>
              <w:numPr>
                <w:ilvl w:val="0"/>
                <w:numId w:val="12"/>
              </w:numPr>
              <w:spacing w:line="360" w:lineRule="auto"/>
              <w:jc w:val="both"/>
              <w:rPr>
                <w:rFonts w:ascii="Arial" w:hAnsi="Arial" w:cs="Arial"/>
                <w:sz w:val="20"/>
                <w:szCs w:val="20"/>
              </w:rPr>
            </w:pPr>
            <w:r w:rsidRPr="009877BB">
              <w:rPr>
                <w:rFonts w:ascii="Arial" w:hAnsi="Arial" w:cs="Arial"/>
                <w:sz w:val="20"/>
                <w:szCs w:val="20"/>
              </w:rPr>
              <w:t>Subject area:</w:t>
            </w:r>
            <w:r w:rsidR="008D6FC8" w:rsidRPr="009877BB">
              <w:rPr>
                <w:rFonts w:ascii="Arial" w:hAnsi="Arial" w:cs="Arial"/>
                <w:sz w:val="20"/>
                <w:szCs w:val="20"/>
              </w:rPr>
              <w:t xml:space="preserve"> Business, management, and accounting stream.</w:t>
            </w:r>
          </w:p>
          <w:p w14:paraId="54ADB261" w14:textId="0360E1E9" w:rsidR="003B69DA" w:rsidRPr="009877BB" w:rsidRDefault="003B69DA" w:rsidP="007746C1">
            <w:pPr>
              <w:pStyle w:val="ListParagraph"/>
              <w:numPr>
                <w:ilvl w:val="0"/>
                <w:numId w:val="12"/>
              </w:numPr>
              <w:spacing w:line="360" w:lineRule="auto"/>
              <w:jc w:val="both"/>
              <w:rPr>
                <w:rFonts w:ascii="Arial" w:hAnsi="Arial" w:cs="Arial"/>
                <w:sz w:val="20"/>
                <w:szCs w:val="20"/>
              </w:rPr>
            </w:pPr>
            <w:r w:rsidRPr="009877BB">
              <w:rPr>
                <w:rFonts w:ascii="Arial" w:hAnsi="Arial" w:cs="Arial"/>
                <w:sz w:val="20"/>
                <w:szCs w:val="20"/>
              </w:rPr>
              <w:t>Document type: J</w:t>
            </w:r>
            <w:r w:rsidR="008D6FC8" w:rsidRPr="009877BB">
              <w:rPr>
                <w:rFonts w:ascii="Arial" w:hAnsi="Arial" w:cs="Arial"/>
                <w:sz w:val="20"/>
                <w:szCs w:val="20"/>
              </w:rPr>
              <w:t>ournal articles.</w:t>
            </w:r>
          </w:p>
          <w:p w14:paraId="270589EA" w14:textId="25A219FD" w:rsidR="008D6FC8" w:rsidRPr="009877BB" w:rsidRDefault="003B69DA" w:rsidP="007746C1">
            <w:pPr>
              <w:pStyle w:val="ListParagraph"/>
              <w:numPr>
                <w:ilvl w:val="0"/>
                <w:numId w:val="12"/>
              </w:numPr>
              <w:spacing w:line="360" w:lineRule="auto"/>
              <w:jc w:val="both"/>
              <w:rPr>
                <w:rFonts w:ascii="Arial" w:hAnsi="Arial" w:cs="Arial"/>
                <w:sz w:val="20"/>
                <w:szCs w:val="20"/>
              </w:rPr>
            </w:pPr>
            <w:r w:rsidRPr="009877BB">
              <w:rPr>
                <w:rFonts w:ascii="Arial" w:hAnsi="Arial" w:cs="Arial"/>
                <w:sz w:val="20"/>
                <w:szCs w:val="20"/>
              </w:rPr>
              <w:t>Language: English</w:t>
            </w:r>
          </w:p>
        </w:tc>
      </w:tr>
      <w:tr w:rsidR="008D6FC8" w:rsidRPr="009877BB" w14:paraId="75741FFD" w14:textId="77777777" w:rsidTr="003B69DA">
        <w:tc>
          <w:tcPr>
            <w:tcW w:w="510" w:type="dxa"/>
          </w:tcPr>
          <w:p w14:paraId="03CA0351"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5</w:t>
            </w:r>
          </w:p>
        </w:tc>
        <w:tc>
          <w:tcPr>
            <w:tcW w:w="1470" w:type="dxa"/>
          </w:tcPr>
          <w:p w14:paraId="77EDEE20"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Data sources</w:t>
            </w:r>
          </w:p>
        </w:tc>
        <w:tc>
          <w:tcPr>
            <w:tcW w:w="7036" w:type="dxa"/>
          </w:tcPr>
          <w:p w14:paraId="7DD52833" w14:textId="1A46D2C2" w:rsidR="008D6FC8" w:rsidRPr="009877BB" w:rsidRDefault="003B69DA" w:rsidP="007746C1">
            <w:pPr>
              <w:spacing w:line="360" w:lineRule="auto"/>
              <w:jc w:val="both"/>
              <w:rPr>
                <w:rFonts w:ascii="Arial" w:hAnsi="Arial" w:cs="Arial"/>
                <w:sz w:val="20"/>
                <w:szCs w:val="20"/>
              </w:rPr>
            </w:pPr>
            <w:r w:rsidRPr="009877BB">
              <w:rPr>
                <w:rFonts w:ascii="Arial" w:hAnsi="Arial" w:cs="Arial"/>
                <w:sz w:val="20"/>
                <w:szCs w:val="20"/>
              </w:rPr>
              <w:t xml:space="preserve">Scopus database. </w:t>
            </w:r>
          </w:p>
        </w:tc>
      </w:tr>
      <w:tr w:rsidR="008D6FC8" w:rsidRPr="009877BB" w14:paraId="065BEA22" w14:textId="77777777" w:rsidTr="003B69DA">
        <w:tc>
          <w:tcPr>
            <w:tcW w:w="510" w:type="dxa"/>
          </w:tcPr>
          <w:p w14:paraId="02FC29AB"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6</w:t>
            </w:r>
          </w:p>
        </w:tc>
        <w:tc>
          <w:tcPr>
            <w:tcW w:w="1470" w:type="dxa"/>
          </w:tcPr>
          <w:p w14:paraId="1ED7493C"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Electronic Search</w:t>
            </w:r>
          </w:p>
          <w:p w14:paraId="49CFDCBC" w14:textId="6A831BF8"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strategy</w:t>
            </w:r>
          </w:p>
        </w:tc>
        <w:tc>
          <w:tcPr>
            <w:tcW w:w="7036" w:type="dxa"/>
          </w:tcPr>
          <w:p w14:paraId="4653E3E6"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We have constructed following search string to get the data.</w:t>
            </w:r>
          </w:p>
          <w:p w14:paraId="1B5AD2F6" w14:textId="73070D0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 xml:space="preserve">“Corporate governance” </w:t>
            </w:r>
            <w:r w:rsidR="001406A7" w:rsidRPr="009877BB">
              <w:rPr>
                <w:rFonts w:ascii="Arial" w:hAnsi="Arial" w:cs="Arial"/>
                <w:sz w:val="20"/>
                <w:szCs w:val="20"/>
              </w:rPr>
              <w:t xml:space="preserve">OR “CG” </w:t>
            </w:r>
            <w:r w:rsidRPr="009877BB">
              <w:rPr>
                <w:rFonts w:ascii="Arial" w:hAnsi="Arial" w:cs="Arial"/>
                <w:sz w:val="20"/>
                <w:szCs w:val="20"/>
              </w:rPr>
              <w:t>AND “financial performance’</w:t>
            </w:r>
          </w:p>
        </w:tc>
      </w:tr>
      <w:tr w:rsidR="008D6FC8" w:rsidRPr="009877BB" w14:paraId="535C06D9" w14:textId="77777777" w:rsidTr="003B69DA">
        <w:tc>
          <w:tcPr>
            <w:tcW w:w="510" w:type="dxa"/>
          </w:tcPr>
          <w:p w14:paraId="0F31C7C3"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7</w:t>
            </w:r>
          </w:p>
        </w:tc>
        <w:tc>
          <w:tcPr>
            <w:tcW w:w="1470" w:type="dxa"/>
          </w:tcPr>
          <w:p w14:paraId="03C93A2B"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Study screening</w:t>
            </w:r>
          </w:p>
          <w:p w14:paraId="158A8052" w14:textId="42D4E31E"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methods</w:t>
            </w:r>
          </w:p>
        </w:tc>
        <w:tc>
          <w:tcPr>
            <w:tcW w:w="7036" w:type="dxa"/>
          </w:tcPr>
          <w:p w14:paraId="7D697FE2"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Title, abstract and authors keywords are considered while deciding relevance of the document for the study.</w:t>
            </w:r>
          </w:p>
        </w:tc>
      </w:tr>
      <w:tr w:rsidR="00EB1424" w:rsidRPr="009877BB" w14:paraId="3FB2A0D0" w14:textId="77777777" w:rsidTr="003B69DA">
        <w:tc>
          <w:tcPr>
            <w:tcW w:w="510" w:type="dxa"/>
          </w:tcPr>
          <w:p w14:paraId="0C7F9584"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lastRenderedPageBreak/>
              <w:t>8</w:t>
            </w:r>
          </w:p>
        </w:tc>
        <w:tc>
          <w:tcPr>
            <w:tcW w:w="1470" w:type="dxa"/>
          </w:tcPr>
          <w:p w14:paraId="1597A4E6"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Study characteristics</w:t>
            </w:r>
          </w:p>
        </w:tc>
        <w:tc>
          <w:tcPr>
            <w:tcW w:w="7036" w:type="dxa"/>
          </w:tcPr>
          <w:p w14:paraId="418252E3" w14:textId="6EDA3ED8" w:rsidR="008D6FC8" w:rsidRPr="009877BB" w:rsidRDefault="00EB1424" w:rsidP="007746C1">
            <w:pPr>
              <w:spacing w:line="360" w:lineRule="auto"/>
              <w:jc w:val="both"/>
              <w:rPr>
                <w:rFonts w:ascii="Arial" w:hAnsi="Arial" w:cs="Arial"/>
                <w:sz w:val="20"/>
                <w:szCs w:val="20"/>
              </w:rPr>
            </w:pPr>
            <w:r w:rsidRPr="009877BB">
              <w:rPr>
                <w:rFonts w:ascii="Arial" w:hAnsi="Arial" w:cs="Arial"/>
                <w:sz w:val="20"/>
                <w:szCs w:val="20"/>
              </w:rPr>
              <w:t xml:space="preserve">Study in qualitative in nature. Text mining approach has been adopted for analysis. </w:t>
            </w:r>
          </w:p>
        </w:tc>
      </w:tr>
      <w:tr w:rsidR="008D6FC8" w:rsidRPr="009877BB" w14:paraId="116FC892" w14:textId="77777777" w:rsidTr="003B69DA">
        <w:tc>
          <w:tcPr>
            <w:tcW w:w="510" w:type="dxa"/>
          </w:tcPr>
          <w:p w14:paraId="42D016F1"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9</w:t>
            </w:r>
          </w:p>
        </w:tc>
        <w:tc>
          <w:tcPr>
            <w:tcW w:w="1470" w:type="dxa"/>
          </w:tcPr>
          <w:p w14:paraId="440CEB0D"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Study selection</w:t>
            </w:r>
          </w:p>
          <w:p w14:paraId="3EA220D9"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results</w:t>
            </w:r>
          </w:p>
          <w:p w14:paraId="6CD2F77A" w14:textId="77777777" w:rsidR="008D6FC8" w:rsidRPr="009877BB" w:rsidRDefault="008D6FC8" w:rsidP="007746C1">
            <w:pPr>
              <w:spacing w:line="360" w:lineRule="auto"/>
              <w:jc w:val="both"/>
              <w:rPr>
                <w:rFonts w:ascii="Arial" w:hAnsi="Arial" w:cs="Arial"/>
                <w:sz w:val="20"/>
                <w:szCs w:val="20"/>
              </w:rPr>
            </w:pPr>
          </w:p>
        </w:tc>
        <w:tc>
          <w:tcPr>
            <w:tcW w:w="7036" w:type="dxa"/>
          </w:tcPr>
          <w:p w14:paraId="746CEA92" w14:textId="5F97410A" w:rsidR="008D6FC8" w:rsidRPr="009877BB" w:rsidRDefault="00A871AF" w:rsidP="007746C1">
            <w:pPr>
              <w:spacing w:line="360" w:lineRule="auto"/>
              <w:jc w:val="both"/>
              <w:rPr>
                <w:rFonts w:ascii="Arial" w:hAnsi="Arial" w:cs="Arial"/>
                <w:sz w:val="20"/>
                <w:szCs w:val="20"/>
              </w:rPr>
            </w:pPr>
            <w:r w:rsidRPr="009877BB">
              <w:rPr>
                <w:rFonts w:ascii="Arial" w:hAnsi="Arial" w:cs="Arial"/>
                <w:sz w:val="20"/>
                <w:szCs w:val="20"/>
              </w:rPr>
              <w:t>For</w:t>
            </w:r>
            <w:r w:rsidR="007C77FE" w:rsidRPr="009877BB">
              <w:rPr>
                <w:rFonts w:ascii="Arial" w:hAnsi="Arial" w:cs="Arial"/>
                <w:sz w:val="20"/>
                <w:szCs w:val="20"/>
              </w:rPr>
              <w:t xml:space="preserve"> selection of relevant study</w:t>
            </w:r>
            <w:r w:rsidRPr="009877BB">
              <w:rPr>
                <w:rFonts w:ascii="Arial" w:hAnsi="Arial" w:cs="Arial"/>
                <w:sz w:val="20"/>
                <w:szCs w:val="20"/>
              </w:rPr>
              <w:t xml:space="preserve">, we </w:t>
            </w:r>
            <w:r w:rsidR="007C77FE" w:rsidRPr="009877BB">
              <w:rPr>
                <w:rFonts w:ascii="Arial" w:hAnsi="Arial" w:cs="Arial"/>
                <w:sz w:val="20"/>
                <w:szCs w:val="20"/>
              </w:rPr>
              <w:t xml:space="preserve">critically review the meta data of 859 studies and we removed 417 irrelevant studies. </w:t>
            </w:r>
          </w:p>
        </w:tc>
      </w:tr>
      <w:tr w:rsidR="008D6FC8" w:rsidRPr="009877BB" w14:paraId="75863B05" w14:textId="77777777" w:rsidTr="003B69DA">
        <w:tc>
          <w:tcPr>
            <w:tcW w:w="510" w:type="dxa"/>
          </w:tcPr>
          <w:p w14:paraId="086E4150"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10</w:t>
            </w:r>
          </w:p>
        </w:tc>
        <w:tc>
          <w:tcPr>
            <w:tcW w:w="1470" w:type="dxa"/>
          </w:tcPr>
          <w:p w14:paraId="08CC5D5A"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Rationale for</w:t>
            </w:r>
          </w:p>
          <w:p w14:paraId="037B9729" w14:textId="7C19D08F"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appraisal</w:t>
            </w:r>
          </w:p>
        </w:tc>
        <w:tc>
          <w:tcPr>
            <w:tcW w:w="7036" w:type="dxa"/>
          </w:tcPr>
          <w:p w14:paraId="5F23A538" w14:textId="0562F5EA"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 xml:space="preserve"> For the study we have relied on Scopus database due to its credibility across globe. For the selection of topics, we have used latent Dirichlet approach since it is highly versatile and </w:t>
            </w:r>
            <w:r w:rsidR="00ED6952" w:rsidRPr="009877BB">
              <w:rPr>
                <w:rFonts w:ascii="Arial" w:hAnsi="Arial" w:cs="Arial"/>
                <w:sz w:val="20"/>
                <w:szCs w:val="20"/>
              </w:rPr>
              <w:t xml:space="preserve">applicable numerous domains and datasets. </w:t>
            </w:r>
            <w:r w:rsidRPr="009877BB">
              <w:rPr>
                <w:rFonts w:ascii="Arial" w:hAnsi="Arial" w:cs="Arial"/>
                <w:sz w:val="20"/>
                <w:szCs w:val="20"/>
              </w:rPr>
              <w:t xml:space="preserve">Also, we have not blindly relied on machine learning models, we have we performed a qualitative check using </w:t>
            </w:r>
            <w:r w:rsidR="00ED6952" w:rsidRPr="009877BB">
              <w:rPr>
                <w:rFonts w:ascii="Arial" w:hAnsi="Arial" w:cs="Arial"/>
                <w:sz w:val="20"/>
                <w:szCs w:val="20"/>
              </w:rPr>
              <w:t>expert human evaluation</w:t>
            </w:r>
            <w:r w:rsidRPr="009877BB">
              <w:rPr>
                <w:rFonts w:ascii="Arial" w:hAnsi="Arial" w:cs="Arial"/>
                <w:sz w:val="20"/>
                <w:szCs w:val="20"/>
              </w:rPr>
              <w:t xml:space="preserve"> to ensure that the identified topics are meaningful.</w:t>
            </w:r>
          </w:p>
        </w:tc>
      </w:tr>
      <w:tr w:rsidR="008D6FC8" w:rsidRPr="009877BB" w14:paraId="0C81A960" w14:textId="77777777" w:rsidTr="003B69DA">
        <w:tc>
          <w:tcPr>
            <w:tcW w:w="510" w:type="dxa"/>
          </w:tcPr>
          <w:p w14:paraId="39931B50"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11</w:t>
            </w:r>
          </w:p>
        </w:tc>
        <w:tc>
          <w:tcPr>
            <w:tcW w:w="1470" w:type="dxa"/>
          </w:tcPr>
          <w:p w14:paraId="5B8BA680"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Appraisal items</w:t>
            </w:r>
          </w:p>
        </w:tc>
        <w:tc>
          <w:tcPr>
            <w:tcW w:w="7036" w:type="dxa"/>
          </w:tcPr>
          <w:p w14:paraId="177F5F8F" w14:textId="7AFBFB9F"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 xml:space="preserve">To get to the findings of the study we have used PRISMA model. Further we have applied topic modelling analysis to </w:t>
            </w:r>
            <w:proofErr w:type="spellStart"/>
            <w:r w:rsidR="002D7305" w:rsidRPr="009877BB">
              <w:rPr>
                <w:rFonts w:ascii="Arial" w:hAnsi="Arial" w:cs="Arial"/>
                <w:sz w:val="20"/>
                <w:szCs w:val="20"/>
              </w:rPr>
              <w:t>to</w:t>
            </w:r>
            <w:proofErr w:type="spellEnd"/>
            <w:r w:rsidR="002D7305" w:rsidRPr="009877BB">
              <w:rPr>
                <w:rFonts w:ascii="Arial" w:hAnsi="Arial" w:cs="Arial"/>
                <w:sz w:val="20"/>
                <w:szCs w:val="20"/>
              </w:rPr>
              <w:t xml:space="preserve"> identify hidden themes in large text sets of data given.</w:t>
            </w:r>
            <w:r w:rsidRPr="009877BB">
              <w:rPr>
                <w:rFonts w:ascii="Arial" w:hAnsi="Arial" w:cs="Arial"/>
                <w:sz w:val="20"/>
                <w:szCs w:val="20"/>
              </w:rPr>
              <w:t xml:space="preserve"> Under topic modelling we have used LDA latent Dirichlet allocation approach seeing it’s advantages over others.</w:t>
            </w:r>
          </w:p>
        </w:tc>
      </w:tr>
      <w:tr w:rsidR="008D6FC8" w:rsidRPr="009877BB" w14:paraId="30EAED0B" w14:textId="77777777" w:rsidTr="003B69DA">
        <w:tc>
          <w:tcPr>
            <w:tcW w:w="510" w:type="dxa"/>
          </w:tcPr>
          <w:p w14:paraId="654B72BB"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12</w:t>
            </w:r>
          </w:p>
        </w:tc>
        <w:tc>
          <w:tcPr>
            <w:tcW w:w="1470" w:type="dxa"/>
          </w:tcPr>
          <w:p w14:paraId="1A7D6C3E"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Appraisal process</w:t>
            </w:r>
          </w:p>
        </w:tc>
        <w:tc>
          <w:tcPr>
            <w:tcW w:w="7036" w:type="dxa"/>
          </w:tcPr>
          <w:p w14:paraId="58AE471C"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The appraisal process was completed by the researcher herself under the guidance of Ph.D. supervisor. They have pooled their knowledge and experience for the calculation and evaluation of appraisal results.</w:t>
            </w:r>
          </w:p>
        </w:tc>
      </w:tr>
      <w:tr w:rsidR="008D6FC8" w:rsidRPr="009877BB" w14:paraId="29260D47" w14:textId="77777777" w:rsidTr="003B69DA">
        <w:tc>
          <w:tcPr>
            <w:tcW w:w="510" w:type="dxa"/>
          </w:tcPr>
          <w:p w14:paraId="3F9479BD"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13</w:t>
            </w:r>
          </w:p>
        </w:tc>
        <w:tc>
          <w:tcPr>
            <w:tcW w:w="1470" w:type="dxa"/>
          </w:tcPr>
          <w:p w14:paraId="3E0F3116"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Appraisal results</w:t>
            </w:r>
          </w:p>
        </w:tc>
        <w:tc>
          <w:tcPr>
            <w:tcW w:w="7036" w:type="dxa"/>
          </w:tcPr>
          <w:p w14:paraId="67DAE245" w14:textId="3B6A7901" w:rsidR="008D6FC8" w:rsidRPr="009877BB" w:rsidRDefault="008D6FC8" w:rsidP="007746C1">
            <w:pPr>
              <w:pStyle w:val="Default"/>
              <w:spacing w:line="360" w:lineRule="auto"/>
              <w:jc w:val="both"/>
              <w:rPr>
                <w:rFonts w:ascii="Arial" w:hAnsi="Arial" w:cs="Arial"/>
                <w:color w:val="000000" w:themeColor="text1"/>
                <w:sz w:val="20"/>
                <w:szCs w:val="20"/>
              </w:rPr>
            </w:pPr>
            <w:r w:rsidRPr="009877BB">
              <w:rPr>
                <w:rFonts w:ascii="Arial" w:hAnsi="Arial" w:cs="Arial"/>
                <w:sz w:val="20"/>
                <w:szCs w:val="20"/>
              </w:rPr>
              <w:t xml:space="preserve">In this we have performed a search string using PRISMA. Further we applied LDA for the calculation and evaluation of results. The results were as follows. Our goal was to </w:t>
            </w:r>
            <w:r w:rsidR="00D85D8E" w:rsidRPr="009877BB">
              <w:rPr>
                <w:rFonts w:ascii="Arial" w:hAnsi="Arial" w:cs="Arial"/>
                <w:sz w:val="20"/>
                <w:szCs w:val="20"/>
              </w:rPr>
              <w:t>identify</w:t>
            </w:r>
            <w:r w:rsidRPr="009877BB">
              <w:rPr>
                <w:rFonts w:ascii="Arial" w:hAnsi="Arial" w:cs="Arial"/>
                <w:sz w:val="20"/>
                <w:szCs w:val="20"/>
              </w:rPr>
              <w:t xml:space="preserve"> the hidden or unobservable topics in the corpus of documents using topic modelling technique.</w:t>
            </w:r>
          </w:p>
          <w:p w14:paraId="532763A2"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 xml:space="preserve">From a total of 442 unique documents, we have identified 10 latent topics. </w:t>
            </w:r>
            <w:r w:rsidRPr="009877BB">
              <w:rPr>
                <w:rFonts w:ascii="Arial" w:eastAsia="Times New Roman" w:hAnsi="Arial" w:cs="Arial"/>
                <w:color w:val="000000" w:themeColor="text1"/>
                <w:kern w:val="0"/>
                <w:sz w:val="20"/>
                <w:szCs w:val="20"/>
                <w:lang w:eastAsia="en-CA"/>
                <w14:ligatures w14:val="none"/>
              </w:rPr>
              <w:t xml:space="preserve">Each topic represents a distinct theme, and the listed tokens are those most strongly associated with that theme, as indicated by their probabilities. </w:t>
            </w:r>
            <w:bookmarkStart w:id="0" w:name="_Hlk190261921"/>
            <w:r w:rsidRPr="009877BB">
              <w:rPr>
                <w:rFonts w:ascii="Arial" w:eastAsia="Times New Roman" w:hAnsi="Arial" w:cs="Arial"/>
                <w:color w:val="000000" w:themeColor="text1"/>
                <w:kern w:val="0"/>
                <w:sz w:val="20"/>
                <w:szCs w:val="20"/>
                <w:lang w:eastAsia="en-CA"/>
                <w14:ligatures w14:val="none"/>
              </w:rPr>
              <w:t>Out of those 10 topics we have discarded 4 of them since it</w:t>
            </w:r>
            <w:r w:rsidRPr="009877BB">
              <w:rPr>
                <w:rFonts w:ascii="Arial" w:hAnsi="Arial" w:cs="Arial"/>
                <w:color w:val="000000" w:themeColor="text1"/>
                <w:sz w:val="20"/>
                <w:szCs w:val="20"/>
              </w:rPr>
              <w:t xml:space="preserve"> did not associate with our topic corporate governance</w:t>
            </w:r>
            <w:bookmarkEnd w:id="0"/>
            <w:r w:rsidRPr="009877BB">
              <w:rPr>
                <w:rFonts w:ascii="Arial" w:hAnsi="Arial" w:cs="Arial"/>
                <w:color w:val="000000" w:themeColor="text1"/>
                <w:sz w:val="20"/>
                <w:szCs w:val="20"/>
              </w:rPr>
              <w:t xml:space="preserve">. </w:t>
            </w:r>
            <w:r w:rsidRPr="009877BB">
              <w:rPr>
                <w:rFonts w:ascii="Arial" w:eastAsia="Times New Roman" w:hAnsi="Arial" w:cs="Arial"/>
                <w:color w:val="000000" w:themeColor="text1"/>
                <w:kern w:val="0"/>
                <w:sz w:val="20"/>
                <w:szCs w:val="20"/>
                <w:lang w:eastAsia="en-CA"/>
                <w14:ligatures w14:val="none"/>
              </w:rPr>
              <w:t xml:space="preserve"> </w:t>
            </w:r>
          </w:p>
        </w:tc>
      </w:tr>
      <w:tr w:rsidR="008D6FC8" w:rsidRPr="009877BB" w14:paraId="5940ECE9" w14:textId="77777777" w:rsidTr="003B69DA">
        <w:tc>
          <w:tcPr>
            <w:tcW w:w="510" w:type="dxa"/>
          </w:tcPr>
          <w:p w14:paraId="33D824F3"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14</w:t>
            </w:r>
          </w:p>
        </w:tc>
        <w:tc>
          <w:tcPr>
            <w:tcW w:w="1470" w:type="dxa"/>
          </w:tcPr>
          <w:p w14:paraId="060E550C"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Data extraction</w:t>
            </w:r>
          </w:p>
        </w:tc>
        <w:tc>
          <w:tcPr>
            <w:tcW w:w="7036" w:type="dxa"/>
          </w:tcPr>
          <w:p w14:paraId="6EE16DDF"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All the data was extracted using electronic devices that is computer. Various websites were used for the extraction of data. Most data are taken from Scopus database. Many journals, articles and websites were used for data collection.</w:t>
            </w:r>
          </w:p>
        </w:tc>
      </w:tr>
      <w:tr w:rsidR="008D6FC8" w:rsidRPr="009877BB" w14:paraId="64153CD7" w14:textId="77777777" w:rsidTr="003B69DA">
        <w:tc>
          <w:tcPr>
            <w:tcW w:w="510" w:type="dxa"/>
          </w:tcPr>
          <w:p w14:paraId="2ACD8BE0"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15</w:t>
            </w:r>
          </w:p>
        </w:tc>
        <w:tc>
          <w:tcPr>
            <w:tcW w:w="1470" w:type="dxa"/>
          </w:tcPr>
          <w:p w14:paraId="2A7BD310"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Software</w:t>
            </w:r>
          </w:p>
        </w:tc>
        <w:tc>
          <w:tcPr>
            <w:tcW w:w="7036" w:type="dxa"/>
          </w:tcPr>
          <w:p w14:paraId="6B5CD99D" w14:textId="59A3D2BD"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 xml:space="preserve">In our study </w:t>
            </w:r>
            <w:r w:rsidR="0072738E" w:rsidRPr="009877BB">
              <w:rPr>
                <w:rFonts w:ascii="Arial" w:hAnsi="Arial" w:cs="Arial"/>
                <w:sz w:val="20"/>
                <w:szCs w:val="20"/>
              </w:rPr>
              <w:t xml:space="preserve">we applied </w:t>
            </w:r>
            <w:r w:rsidRPr="009877BB">
              <w:rPr>
                <w:rFonts w:ascii="Arial" w:hAnsi="Arial" w:cs="Arial"/>
                <w:sz w:val="20"/>
                <w:szCs w:val="20"/>
              </w:rPr>
              <w:t>PRISMA Protocol software for literature reviewing.</w:t>
            </w:r>
          </w:p>
        </w:tc>
      </w:tr>
      <w:tr w:rsidR="008D6FC8" w:rsidRPr="009877BB" w14:paraId="6195198F" w14:textId="77777777" w:rsidTr="003B69DA">
        <w:tc>
          <w:tcPr>
            <w:tcW w:w="510" w:type="dxa"/>
          </w:tcPr>
          <w:p w14:paraId="1DCBF806"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16</w:t>
            </w:r>
          </w:p>
        </w:tc>
        <w:tc>
          <w:tcPr>
            <w:tcW w:w="1470" w:type="dxa"/>
          </w:tcPr>
          <w:p w14:paraId="34F6B195"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Number of</w:t>
            </w:r>
          </w:p>
          <w:p w14:paraId="77076BD4"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reviewers</w:t>
            </w:r>
          </w:p>
          <w:p w14:paraId="72C0A7E3" w14:textId="77777777" w:rsidR="008D6FC8" w:rsidRPr="009877BB" w:rsidRDefault="008D6FC8" w:rsidP="007746C1">
            <w:pPr>
              <w:spacing w:line="360" w:lineRule="auto"/>
              <w:jc w:val="both"/>
              <w:rPr>
                <w:rFonts w:ascii="Arial" w:hAnsi="Arial" w:cs="Arial"/>
                <w:sz w:val="20"/>
                <w:szCs w:val="20"/>
              </w:rPr>
            </w:pPr>
          </w:p>
        </w:tc>
        <w:tc>
          <w:tcPr>
            <w:tcW w:w="7036" w:type="dxa"/>
          </w:tcPr>
          <w:p w14:paraId="63F5A3AD"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For the analysis of data, the researcher along with her research supervisor has completed the review process.</w:t>
            </w:r>
          </w:p>
        </w:tc>
      </w:tr>
      <w:tr w:rsidR="008D6FC8" w:rsidRPr="009877BB" w14:paraId="6CC230A6" w14:textId="77777777" w:rsidTr="003B69DA">
        <w:tc>
          <w:tcPr>
            <w:tcW w:w="510" w:type="dxa"/>
          </w:tcPr>
          <w:p w14:paraId="30026A80" w14:textId="77777777" w:rsidR="008D6FC8" w:rsidRPr="009877BB" w:rsidRDefault="008D6FC8" w:rsidP="007746C1">
            <w:pPr>
              <w:spacing w:line="360" w:lineRule="auto"/>
              <w:jc w:val="both"/>
              <w:rPr>
                <w:rFonts w:ascii="Arial" w:hAnsi="Arial" w:cs="Arial"/>
                <w:sz w:val="20"/>
                <w:szCs w:val="20"/>
                <w:highlight w:val="yellow"/>
              </w:rPr>
            </w:pPr>
            <w:r w:rsidRPr="009877BB">
              <w:rPr>
                <w:rFonts w:ascii="Arial" w:hAnsi="Arial" w:cs="Arial"/>
                <w:sz w:val="20"/>
                <w:szCs w:val="20"/>
              </w:rPr>
              <w:t>17</w:t>
            </w:r>
          </w:p>
        </w:tc>
        <w:tc>
          <w:tcPr>
            <w:tcW w:w="1470" w:type="dxa"/>
          </w:tcPr>
          <w:p w14:paraId="67BC8B63" w14:textId="77777777" w:rsidR="008D6FC8" w:rsidRPr="009877BB" w:rsidRDefault="008D6FC8" w:rsidP="007746C1">
            <w:pPr>
              <w:spacing w:line="360" w:lineRule="auto"/>
              <w:jc w:val="both"/>
              <w:rPr>
                <w:rFonts w:ascii="Arial" w:hAnsi="Arial" w:cs="Arial"/>
                <w:sz w:val="20"/>
                <w:szCs w:val="20"/>
                <w:highlight w:val="yellow"/>
              </w:rPr>
            </w:pPr>
            <w:r w:rsidRPr="009877BB">
              <w:rPr>
                <w:rFonts w:ascii="Arial" w:hAnsi="Arial" w:cs="Arial"/>
                <w:sz w:val="20"/>
                <w:szCs w:val="20"/>
              </w:rPr>
              <w:t>Quotations</w:t>
            </w:r>
          </w:p>
        </w:tc>
        <w:tc>
          <w:tcPr>
            <w:tcW w:w="7036" w:type="dxa"/>
          </w:tcPr>
          <w:p w14:paraId="473C3B77" w14:textId="5155077E" w:rsidR="008D6FC8" w:rsidRPr="009877BB" w:rsidRDefault="008D6FC8" w:rsidP="007746C1">
            <w:pPr>
              <w:spacing w:line="360" w:lineRule="auto"/>
              <w:jc w:val="both"/>
              <w:rPr>
                <w:rFonts w:ascii="Arial" w:hAnsi="Arial" w:cs="Arial"/>
                <w:color w:val="FF0000"/>
                <w:sz w:val="20"/>
                <w:szCs w:val="20"/>
              </w:rPr>
            </w:pPr>
            <w:r w:rsidRPr="009877BB">
              <w:rPr>
                <w:rFonts w:ascii="Arial" w:hAnsi="Arial" w:cs="Arial"/>
                <w:bCs/>
                <w:sz w:val="20"/>
                <w:szCs w:val="20"/>
              </w:rPr>
              <w:t>Corporate governance and firm performance are intricately linked concepts that have gained significant attention from academics, policymakers, and practitioners</w:t>
            </w:r>
            <w:r w:rsidR="00D85D8E" w:rsidRPr="009877BB">
              <w:rPr>
                <w:rFonts w:ascii="Arial" w:hAnsi="Arial" w:cs="Arial"/>
                <w:bCs/>
                <w:sz w:val="20"/>
                <w:szCs w:val="20"/>
              </w:rPr>
              <w:t xml:space="preserve"> in the recent years.</w:t>
            </w:r>
            <w:r w:rsidRPr="009877BB">
              <w:rPr>
                <w:rFonts w:ascii="Arial" w:hAnsi="Arial" w:cs="Arial"/>
                <w:bCs/>
                <w:sz w:val="20"/>
                <w:szCs w:val="20"/>
              </w:rPr>
              <w:t xml:space="preserve"> And hence, this study is done to critically </w:t>
            </w:r>
            <w:r w:rsidRPr="009877BB">
              <w:rPr>
                <w:rFonts w:ascii="Arial" w:hAnsi="Arial" w:cs="Arial"/>
                <w:bCs/>
                <w:sz w:val="20"/>
                <w:szCs w:val="20"/>
              </w:rPr>
              <w:lastRenderedPageBreak/>
              <w:t>examine the intersection of corporate governance and firm performance through the lens of text mining.</w:t>
            </w:r>
          </w:p>
        </w:tc>
      </w:tr>
      <w:tr w:rsidR="008D6FC8" w:rsidRPr="009877BB" w14:paraId="4888708E" w14:textId="77777777" w:rsidTr="003B69DA">
        <w:tc>
          <w:tcPr>
            <w:tcW w:w="510" w:type="dxa"/>
          </w:tcPr>
          <w:p w14:paraId="70D14A23"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lastRenderedPageBreak/>
              <w:t>18</w:t>
            </w:r>
          </w:p>
        </w:tc>
        <w:tc>
          <w:tcPr>
            <w:tcW w:w="1470" w:type="dxa"/>
          </w:tcPr>
          <w:p w14:paraId="2816080B" w14:textId="77777777"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Synthesis output</w:t>
            </w:r>
          </w:p>
        </w:tc>
        <w:tc>
          <w:tcPr>
            <w:tcW w:w="7036" w:type="dxa"/>
          </w:tcPr>
          <w:p w14:paraId="703F540D" w14:textId="77756BA8" w:rsidR="008D6FC8" w:rsidRPr="009877BB" w:rsidRDefault="008D6FC8" w:rsidP="007746C1">
            <w:pPr>
              <w:spacing w:line="360" w:lineRule="auto"/>
              <w:jc w:val="both"/>
              <w:rPr>
                <w:rFonts w:ascii="Arial" w:hAnsi="Arial" w:cs="Arial"/>
                <w:sz w:val="20"/>
                <w:szCs w:val="20"/>
              </w:rPr>
            </w:pPr>
            <w:r w:rsidRPr="009877BB">
              <w:rPr>
                <w:rFonts w:ascii="Arial" w:hAnsi="Arial" w:cs="Arial"/>
                <w:sz w:val="20"/>
                <w:szCs w:val="20"/>
              </w:rPr>
              <w:t xml:space="preserve">From a total of 442 unique documents, we have identified 10 latent topics. </w:t>
            </w:r>
            <w:r w:rsidRPr="009877BB">
              <w:rPr>
                <w:rFonts w:ascii="Arial" w:eastAsia="Times New Roman" w:hAnsi="Arial" w:cs="Arial"/>
                <w:color w:val="000000" w:themeColor="text1"/>
                <w:kern w:val="0"/>
                <w:sz w:val="20"/>
                <w:szCs w:val="20"/>
                <w:lang w:eastAsia="en-CA"/>
                <w14:ligatures w14:val="none"/>
              </w:rPr>
              <w:t>Out of those 10 topics we have discarded 4 of them since it</w:t>
            </w:r>
            <w:r w:rsidRPr="009877BB">
              <w:rPr>
                <w:rFonts w:ascii="Arial" w:hAnsi="Arial" w:cs="Arial"/>
                <w:color w:val="000000" w:themeColor="text1"/>
                <w:sz w:val="20"/>
                <w:szCs w:val="20"/>
              </w:rPr>
              <w:t xml:space="preserve"> did not associate with our topic corporate governance. Our results</w:t>
            </w:r>
            <w:r w:rsidRPr="009877BB">
              <w:rPr>
                <w:rFonts w:ascii="Arial" w:hAnsi="Arial" w:cs="Arial"/>
                <w:sz w:val="20"/>
                <w:szCs w:val="20"/>
              </w:rPr>
              <w:t xml:space="preserve"> </w:t>
            </w:r>
            <w:r w:rsidR="00F729E2" w:rsidRPr="009877BB">
              <w:rPr>
                <w:rFonts w:ascii="Arial" w:hAnsi="Arial" w:cs="Arial"/>
                <w:sz w:val="20"/>
                <w:szCs w:val="20"/>
              </w:rPr>
              <w:t>highlight</w:t>
            </w:r>
            <w:r w:rsidRPr="009877BB">
              <w:rPr>
                <w:rFonts w:ascii="Arial" w:hAnsi="Arial" w:cs="Arial"/>
                <w:sz w:val="20"/>
                <w:szCs w:val="20"/>
              </w:rPr>
              <w:t xml:space="preserve"> the topics that</w:t>
            </w:r>
            <w:r w:rsidR="00F73272" w:rsidRPr="009877BB">
              <w:rPr>
                <w:rFonts w:ascii="Arial" w:hAnsi="Arial" w:cs="Arial"/>
                <w:sz w:val="20"/>
                <w:szCs w:val="20"/>
              </w:rPr>
              <w:t xml:space="preserve"> characterize different meta-disciplines</w:t>
            </w:r>
            <w:r w:rsidRPr="009877BB">
              <w:rPr>
                <w:rFonts w:ascii="Arial" w:hAnsi="Arial" w:cs="Arial"/>
                <w:sz w:val="20"/>
                <w:szCs w:val="20"/>
              </w:rPr>
              <w:t xml:space="preserve">. The results </w:t>
            </w:r>
            <w:r w:rsidRPr="009877BB">
              <w:rPr>
                <w:rFonts w:ascii="Arial" w:hAnsi="Arial" w:cs="Arial"/>
                <w:color w:val="000000" w:themeColor="text1"/>
                <w:sz w:val="20"/>
                <w:szCs w:val="20"/>
              </w:rPr>
              <w:t>reveal the full intellectual structure of the corporate governance field.</w:t>
            </w:r>
          </w:p>
        </w:tc>
      </w:tr>
    </w:tbl>
    <w:p w14:paraId="4E5464FC" w14:textId="257563FD" w:rsidR="00284482" w:rsidRPr="00143A68" w:rsidRDefault="00934AD6" w:rsidP="007746C1">
      <w:pPr>
        <w:spacing w:line="360" w:lineRule="auto"/>
        <w:jc w:val="both"/>
        <w:rPr>
          <w:rFonts w:cs="Times New Roman"/>
          <w:i/>
          <w:iCs/>
        </w:rPr>
      </w:pPr>
      <w:r w:rsidRPr="009877BB">
        <w:rPr>
          <w:rFonts w:cs="Times New Roman"/>
          <w:i/>
          <w:iCs/>
          <w:sz w:val="20"/>
          <w:szCs w:val="20"/>
        </w:rPr>
        <w:t>Authors owns compilation</w:t>
      </w:r>
      <w:r w:rsidRPr="00143A68">
        <w:rPr>
          <w:rFonts w:cs="Times New Roman"/>
          <w:i/>
          <w:iCs/>
        </w:rPr>
        <w:t xml:space="preserve"> </w:t>
      </w:r>
    </w:p>
    <w:p w14:paraId="7DE2AF1F" w14:textId="723DC92D" w:rsidR="00551D3A" w:rsidRPr="007746C1" w:rsidRDefault="006F3D2E" w:rsidP="007746C1">
      <w:pPr>
        <w:spacing w:after="0" w:line="360" w:lineRule="auto"/>
        <w:jc w:val="both"/>
        <w:rPr>
          <w:rFonts w:ascii="Arial" w:hAnsi="Arial" w:cs="Arial"/>
          <w:b/>
        </w:rPr>
      </w:pPr>
      <w:r w:rsidRPr="007746C1">
        <w:rPr>
          <w:rFonts w:ascii="Arial" w:hAnsi="Arial" w:cs="Arial"/>
          <w:b/>
        </w:rPr>
        <w:t>Data Collection</w:t>
      </w:r>
    </w:p>
    <w:p w14:paraId="0B90550D" w14:textId="16462084" w:rsidR="006F3D2E" w:rsidRPr="009877BB" w:rsidRDefault="006F3D2E" w:rsidP="007746C1">
      <w:pPr>
        <w:pStyle w:val="ListParagraph"/>
        <w:tabs>
          <w:tab w:val="left" w:pos="5434"/>
        </w:tabs>
        <w:spacing w:line="360" w:lineRule="auto"/>
        <w:ind w:left="0"/>
        <w:jc w:val="both"/>
        <w:rPr>
          <w:rFonts w:ascii="Arial" w:hAnsi="Arial" w:cs="Arial"/>
          <w:bCs/>
          <w:sz w:val="20"/>
          <w:szCs w:val="20"/>
        </w:rPr>
      </w:pPr>
      <w:r w:rsidRPr="009877BB">
        <w:rPr>
          <w:rFonts w:ascii="Arial" w:hAnsi="Arial" w:cs="Arial"/>
          <w:sz w:val="20"/>
          <w:szCs w:val="20"/>
        </w:rPr>
        <w:t>For getting</w:t>
      </w:r>
      <w:r w:rsidR="00715A8A" w:rsidRPr="009877BB">
        <w:rPr>
          <w:rFonts w:ascii="Arial" w:hAnsi="Arial" w:cs="Arial"/>
          <w:sz w:val="20"/>
          <w:szCs w:val="20"/>
        </w:rPr>
        <w:t xml:space="preserve"> </w:t>
      </w:r>
      <w:r w:rsidR="001825D1" w:rsidRPr="009877BB">
        <w:rPr>
          <w:rFonts w:ascii="Arial" w:hAnsi="Arial" w:cs="Arial"/>
          <w:sz w:val="20"/>
          <w:szCs w:val="20"/>
        </w:rPr>
        <w:t>the metadata from the Scopus database</w:t>
      </w:r>
      <w:r w:rsidRPr="009877BB">
        <w:rPr>
          <w:rFonts w:ascii="Arial" w:hAnsi="Arial" w:cs="Arial"/>
          <w:sz w:val="20"/>
          <w:szCs w:val="20"/>
        </w:rPr>
        <w:t xml:space="preserve">, we constructed </w:t>
      </w:r>
      <w:r w:rsidR="001825D1" w:rsidRPr="009877BB">
        <w:rPr>
          <w:rFonts w:ascii="Arial" w:hAnsi="Arial" w:cs="Arial"/>
          <w:sz w:val="20"/>
          <w:szCs w:val="20"/>
        </w:rPr>
        <w:t xml:space="preserve">a </w:t>
      </w:r>
      <w:r w:rsidRPr="009877BB">
        <w:rPr>
          <w:rFonts w:ascii="Arial" w:hAnsi="Arial" w:cs="Arial"/>
          <w:sz w:val="20"/>
          <w:szCs w:val="20"/>
        </w:rPr>
        <w:t xml:space="preserve">search string i.e. “corporate </w:t>
      </w:r>
      <w:r w:rsidR="001825D1" w:rsidRPr="009877BB">
        <w:rPr>
          <w:rFonts w:ascii="Arial" w:hAnsi="Arial" w:cs="Arial"/>
          <w:sz w:val="20"/>
          <w:szCs w:val="20"/>
        </w:rPr>
        <w:t xml:space="preserve">governance” OR “CG” </w:t>
      </w:r>
      <w:r w:rsidRPr="009877BB">
        <w:rPr>
          <w:rFonts w:ascii="Arial" w:hAnsi="Arial" w:cs="Arial"/>
          <w:sz w:val="20"/>
          <w:szCs w:val="20"/>
        </w:rPr>
        <w:t>AND “financial performance".</w:t>
      </w:r>
      <w:r w:rsidR="001825D1" w:rsidRPr="009877BB">
        <w:rPr>
          <w:rFonts w:ascii="Arial" w:hAnsi="Arial" w:cs="Arial"/>
          <w:sz w:val="20"/>
          <w:szCs w:val="20"/>
        </w:rPr>
        <w:t xml:space="preserve"> </w:t>
      </w:r>
      <w:r w:rsidR="008E4326" w:rsidRPr="009877BB">
        <w:rPr>
          <w:rFonts w:ascii="Arial" w:hAnsi="Arial" w:cs="Arial"/>
          <w:sz w:val="20"/>
          <w:szCs w:val="20"/>
        </w:rPr>
        <w:t xml:space="preserve">We have applied four automated filter related to time, area, document types and language to filtered out irrelevant documents. After extraction of metadata, we removed irrelevant document by manually observation. </w:t>
      </w:r>
    </w:p>
    <w:p w14:paraId="45BE1F78" w14:textId="52A1E64C" w:rsidR="006F3D2E" w:rsidRPr="007746C1" w:rsidRDefault="003903EE" w:rsidP="007746C1">
      <w:pPr>
        <w:spacing w:after="0" w:line="360" w:lineRule="auto"/>
        <w:jc w:val="both"/>
        <w:rPr>
          <w:rFonts w:ascii="Arial" w:hAnsi="Arial" w:cs="Arial"/>
          <w:b/>
        </w:rPr>
      </w:pPr>
      <w:r>
        <w:rPr>
          <w:rFonts w:ascii="Arial" w:hAnsi="Arial" w:cs="Arial"/>
          <w:b/>
        </w:rPr>
        <w:t>Fig 1-</w:t>
      </w:r>
      <w:r w:rsidR="00934AD6" w:rsidRPr="007746C1">
        <w:rPr>
          <w:rFonts w:ascii="Arial" w:hAnsi="Arial" w:cs="Arial"/>
          <w:b/>
        </w:rPr>
        <w:t>: PRISMA Framework)</w:t>
      </w:r>
    </w:p>
    <w:p w14:paraId="50CB0141" w14:textId="77777777" w:rsidR="00551D3A" w:rsidRPr="00143A68" w:rsidRDefault="00551D3A" w:rsidP="007746C1">
      <w:pPr>
        <w:spacing w:after="0" w:line="240" w:lineRule="auto"/>
        <w:jc w:val="both"/>
        <w:rPr>
          <w:rFonts w:cs="Times New Roman"/>
        </w:rPr>
      </w:pPr>
      <w:r w:rsidRPr="00143A68">
        <w:rPr>
          <w:rFonts w:cs="Times New Roman"/>
          <w:noProof/>
          <w:lang w:val="en-US"/>
        </w:rPr>
        <mc:AlternateContent>
          <mc:Choice Requires="wps">
            <w:drawing>
              <wp:anchor distT="0" distB="0" distL="114300" distR="114300" simplePos="0" relativeHeight="251672576" behindDoc="0" locked="0" layoutInCell="1" allowOverlap="1" wp14:anchorId="507B2899" wp14:editId="1FD1442F">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E928515" w14:textId="393721D5" w:rsidR="00551D3A" w:rsidRPr="001502CF" w:rsidRDefault="00FC2211" w:rsidP="00551D3A">
                            <w:pPr>
                              <w:spacing w:after="0" w:line="240" w:lineRule="auto"/>
                              <w:jc w:val="center"/>
                              <w:rPr>
                                <w:rFonts w:ascii="Arial" w:hAnsi="Arial" w:cs="Arial"/>
                                <w:b/>
                                <w:color w:val="000000" w:themeColor="text1"/>
                                <w:sz w:val="18"/>
                                <w:szCs w:val="18"/>
                              </w:rPr>
                            </w:pPr>
                            <w:r w:rsidRPr="00FC2211">
                              <w:rPr>
                                <w:rFonts w:ascii="Arial" w:hAnsi="Arial" w:cs="Arial"/>
                                <w:b/>
                                <w:color w:val="000000" w:themeColor="text1"/>
                                <w:sz w:val="18"/>
                                <w:szCs w:val="18"/>
                              </w:rPr>
                              <w:t>Identif</w:t>
                            </w:r>
                            <w:r>
                              <w:rPr>
                                <w:rFonts w:ascii="Arial" w:hAnsi="Arial" w:cs="Arial"/>
                                <w:b/>
                                <w:color w:val="000000" w:themeColor="text1"/>
                                <w:sz w:val="18"/>
                                <w:szCs w:val="18"/>
                              </w:rPr>
                              <w:t xml:space="preserve">ication of </w:t>
                            </w:r>
                            <w:r w:rsidRPr="00FC2211">
                              <w:rPr>
                                <w:rFonts w:ascii="Arial" w:hAnsi="Arial" w:cs="Arial"/>
                                <w:b/>
                                <w:color w:val="000000" w:themeColor="text1"/>
                                <w:sz w:val="18"/>
                                <w:szCs w:val="18"/>
                              </w:rPr>
                              <w:t>studies through structured databases and research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B289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left:0;text-align:left;margin-left:44.65pt;margin-top:5.85pt;width:342.15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" fillcolor="#ffc000 [3207]" strokecolor="#7f5f00 [1607]" strokeweight="1pt">
                <v:textbox>
                  <w:txbxContent>
                    <w:p w14:paraId="4E928515" w14:textId="393721D5" w:rsidR="00551D3A" w:rsidRPr="001502CF" w:rsidRDefault="00FC2211" w:rsidP="00551D3A">
                      <w:pPr>
                        <w:spacing w:after="0" w:line="240" w:lineRule="auto"/>
                        <w:jc w:val="center"/>
                        <w:rPr>
                          <w:rFonts w:ascii="Arial" w:hAnsi="Arial" w:cs="Arial"/>
                          <w:b/>
                          <w:color w:val="000000" w:themeColor="text1"/>
                          <w:sz w:val="18"/>
                          <w:szCs w:val="18"/>
                        </w:rPr>
                      </w:pPr>
                      <w:r w:rsidRPr="00FC2211">
                        <w:rPr>
                          <w:rFonts w:ascii="Arial" w:hAnsi="Arial" w:cs="Arial"/>
                          <w:b/>
                          <w:color w:val="000000" w:themeColor="text1"/>
                          <w:sz w:val="18"/>
                          <w:szCs w:val="18"/>
                        </w:rPr>
                        <w:t>Identif</w:t>
                      </w:r>
                      <w:r>
                        <w:rPr>
                          <w:rFonts w:ascii="Arial" w:hAnsi="Arial" w:cs="Arial"/>
                          <w:b/>
                          <w:color w:val="000000" w:themeColor="text1"/>
                          <w:sz w:val="18"/>
                          <w:szCs w:val="18"/>
                        </w:rPr>
                        <w:t xml:space="preserve">ication of </w:t>
                      </w:r>
                      <w:r w:rsidRPr="00FC2211">
                        <w:rPr>
                          <w:rFonts w:ascii="Arial" w:hAnsi="Arial" w:cs="Arial"/>
                          <w:b/>
                          <w:color w:val="000000" w:themeColor="text1"/>
                          <w:sz w:val="18"/>
                          <w:szCs w:val="18"/>
                        </w:rPr>
                        <w:t>studies through structured databases and research registers.</w:t>
                      </w:r>
                    </w:p>
                  </w:txbxContent>
                </v:textbox>
              </v:shape>
            </w:pict>
          </mc:Fallback>
        </mc:AlternateContent>
      </w:r>
    </w:p>
    <w:p w14:paraId="16FBE94A" w14:textId="77777777" w:rsidR="00551D3A" w:rsidRPr="00143A68" w:rsidRDefault="00551D3A" w:rsidP="007746C1">
      <w:pPr>
        <w:spacing w:after="0" w:line="240" w:lineRule="auto"/>
        <w:jc w:val="both"/>
        <w:rPr>
          <w:rFonts w:cs="Times New Roman"/>
        </w:rPr>
      </w:pPr>
    </w:p>
    <w:p w14:paraId="59318B15" w14:textId="77777777" w:rsidR="00551D3A" w:rsidRPr="00143A68" w:rsidRDefault="00551D3A" w:rsidP="007746C1">
      <w:pPr>
        <w:spacing w:after="0" w:line="240" w:lineRule="auto"/>
        <w:jc w:val="both"/>
        <w:rPr>
          <w:rFonts w:cs="Times New Roman"/>
        </w:rPr>
      </w:pPr>
      <w:r w:rsidRPr="00143A68">
        <w:rPr>
          <w:rFonts w:cs="Times New Roman"/>
          <w:noProof/>
          <w:lang w:val="en-US"/>
        </w:rPr>
        <mc:AlternateContent>
          <mc:Choice Requires="wps">
            <w:drawing>
              <wp:anchor distT="0" distB="0" distL="114300" distR="114300" simplePos="0" relativeHeight="251660288" behindDoc="0" locked="0" layoutInCell="1" allowOverlap="1" wp14:anchorId="3A31874E" wp14:editId="19209913">
                <wp:simplePos x="0" y="0"/>
                <wp:positionH relativeFrom="column">
                  <wp:posOffset>3039466</wp:posOffset>
                </wp:positionH>
                <wp:positionV relativeFrom="paragraph">
                  <wp:posOffset>77064</wp:posOffset>
                </wp:positionV>
                <wp:extent cx="1887220" cy="1242999"/>
                <wp:effectExtent l="0" t="0" r="17780" b="14605"/>
                <wp:wrapNone/>
                <wp:docPr id="2" name="Rectangle 2"/>
                <wp:cNvGraphicFramePr/>
                <a:graphic xmlns:a="http://schemas.openxmlformats.org/drawingml/2006/main">
                  <a:graphicData uri="http://schemas.microsoft.com/office/word/2010/wordprocessingShape">
                    <wps:wsp>
                      <wps:cNvSpPr/>
                      <wps:spPr>
                        <a:xfrm>
                          <a:off x="0" y="0"/>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3D09B7" w14:textId="557C5D7D" w:rsidR="00551D3A" w:rsidRDefault="00551D3A" w:rsidP="00FC221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FC2211">
                              <w:rPr>
                                <w:rFonts w:ascii="Arial" w:hAnsi="Arial" w:cs="Arial"/>
                                <w:color w:val="000000" w:themeColor="text1"/>
                                <w:sz w:val="18"/>
                                <w:szCs w:val="20"/>
                              </w:rPr>
                              <w:t>before screening:</w:t>
                            </w:r>
                            <w:r w:rsidR="00FC2211">
                              <w:rPr>
                                <w:rFonts w:ascii="Arial" w:hAnsi="Arial" w:cs="Arial"/>
                                <w:color w:val="000000" w:themeColor="text1"/>
                                <w:sz w:val="18"/>
                                <w:szCs w:val="20"/>
                              </w:rPr>
                              <w:t xml:space="preserve"> </w:t>
                            </w:r>
                            <w:r>
                              <w:rPr>
                                <w:rFonts w:ascii="Arial" w:hAnsi="Arial" w:cs="Arial"/>
                                <w:color w:val="000000" w:themeColor="text1"/>
                                <w:sz w:val="18"/>
                                <w:szCs w:val="20"/>
                              </w:rPr>
                              <w:t>Duplicate records removed</w:t>
                            </w:r>
                            <w:r w:rsidR="00093675">
                              <w:rPr>
                                <w:rFonts w:ascii="Arial" w:hAnsi="Arial" w:cs="Arial"/>
                                <w:color w:val="000000" w:themeColor="text1"/>
                                <w:sz w:val="18"/>
                                <w:szCs w:val="20"/>
                              </w:rPr>
                              <w:t>: 8</w:t>
                            </w:r>
                          </w:p>
                          <w:p w14:paraId="3ECFBB92" w14:textId="7A45F489" w:rsidR="00551D3A" w:rsidRPr="00560609" w:rsidRDefault="00551D3A" w:rsidP="00FC2211">
                            <w:pPr>
                              <w:spacing w:after="0" w:line="240" w:lineRule="auto"/>
                              <w:rPr>
                                <w:rFonts w:ascii="Arial" w:hAnsi="Arial" w:cs="Arial"/>
                                <w:color w:val="000000" w:themeColor="text1"/>
                                <w:sz w:val="18"/>
                                <w:szCs w:val="20"/>
                              </w:rPr>
                            </w:pPr>
                            <w:r>
                              <w:rPr>
                                <w:rFonts w:ascii="Arial" w:hAnsi="Arial" w:cs="Arial"/>
                                <w:color w:val="000000" w:themeColor="text1"/>
                                <w:sz w:val="18"/>
                                <w:szCs w:val="20"/>
                              </w:rPr>
                              <w:t>Records removed for less information</w:t>
                            </w:r>
                            <w:r w:rsidR="00093675">
                              <w:rPr>
                                <w:rFonts w:ascii="Arial" w:hAnsi="Arial" w:cs="Arial"/>
                                <w:color w:val="000000" w:themeColor="text1"/>
                                <w:sz w:val="18"/>
                                <w:szCs w:val="20"/>
                              </w:rPr>
                              <w:t>:</w:t>
                            </w:r>
                            <w:r>
                              <w:rPr>
                                <w:rFonts w:ascii="Arial" w:hAnsi="Arial" w:cs="Arial"/>
                                <w:color w:val="000000" w:themeColor="text1"/>
                                <w:sz w:val="18"/>
                                <w:szCs w:val="20"/>
                              </w:rPr>
                              <w:t xml:space="preserve">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1874E" id="Rectangle 2" o:spid="_x0000_s1027" style="position:absolute;left:0;text-align:left;margin-left:239.35pt;margin-top:6.05pt;width:148.6pt;height:9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" filled="f" strokecolor="black [3213]" strokeweight="1pt">
                <v:textbox>
                  <w:txbxContent>
                    <w:p w14:paraId="183D09B7" w14:textId="557C5D7D" w:rsidR="00551D3A" w:rsidRDefault="00551D3A" w:rsidP="00FC2211">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FC2211">
                        <w:rPr>
                          <w:rFonts w:ascii="Arial" w:hAnsi="Arial" w:cs="Arial"/>
                          <w:color w:val="000000" w:themeColor="text1"/>
                          <w:sz w:val="18"/>
                          <w:szCs w:val="20"/>
                        </w:rPr>
                        <w:t>before screening:</w:t>
                      </w:r>
                      <w:r w:rsidR="00FC2211">
                        <w:rPr>
                          <w:rFonts w:ascii="Arial" w:hAnsi="Arial" w:cs="Arial"/>
                          <w:color w:val="000000" w:themeColor="text1"/>
                          <w:sz w:val="18"/>
                          <w:szCs w:val="20"/>
                        </w:rPr>
                        <w:t xml:space="preserve"> </w:t>
                      </w:r>
                      <w:r>
                        <w:rPr>
                          <w:rFonts w:ascii="Arial" w:hAnsi="Arial" w:cs="Arial"/>
                          <w:color w:val="000000" w:themeColor="text1"/>
                          <w:sz w:val="18"/>
                          <w:szCs w:val="20"/>
                        </w:rPr>
                        <w:t>Duplicate records removed</w:t>
                      </w:r>
                      <w:r w:rsidR="00093675">
                        <w:rPr>
                          <w:rFonts w:ascii="Arial" w:hAnsi="Arial" w:cs="Arial"/>
                          <w:color w:val="000000" w:themeColor="text1"/>
                          <w:sz w:val="18"/>
                          <w:szCs w:val="20"/>
                        </w:rPr>
                        <w:t>: 8</w:t>
                      </w:r>
                    </w:p>
                    <w:p w14:paraId="3ECFBB92" w14:textId="7A45F489" w:rsidR="00551D3A" w:rsidRPr="00560609" w:rsidRDefault="00551D3A" w:rsidP="00FC2211">
                      <w:pPr>
                        <w:spacing w:after="0" w:line="240" w:lineRule="auto"/>
                        <w:rPr>
                          <w:rFonts w:ascii="Arial" w:hAnsi="Arial" w:cs="Arial"/>
                          <w:color w:val="000000" w:themeColor="text1"/>
                          <w:sz w:val="18"/>
                          <w:szCs w:val="20"/>
                        </w:rPr>
                      </w:pPr>
                      <w:r>
                        <w:rPr>
                          <w:rFonts w:ascii="Arial" w:hAnsi="Arial" w:cs="Arial"/>
                          <w:color w:val="000000" w:themeColor="text1"/>
                          <w:sz w:val="18"/>
                          <w:szCs w:val="20"/>
                        </w:rPr>
                        <w:t>Records removed for less information</w:t>
                      </w:r>
                      <w:r w:rsidR="00093675">
                        <w:rPr>
                          <w:rFonts w:ascii="Arial" w:hAnsi="Arial" w:cs="Arial"/>
                          <w:color w:val="000000" w:themeColor="text1"/>
                          <w:sz w:val="18"/>
                          <w:szCs w:val="20"/>
                        </w:rPr>
                        <w:t>:</w:t>
                      </w:r>
                      <w:r>
                        <w:rPr>
                          <w:rFonts w:ascii="Arial" w:hAnsi="Arial" w:cs="Arial"/>
                          <w:color w:val="000000" w:themeColor="text1"/>
                          <w:sz w:val="18"/>
                          <w:szCs w:val="20"/>
                        </w:rPr>
                        <w:t xml:space="preserve"> 12</w:t>
                      </w:r>
                    </w:p>
                  </w:txbxContent>
                </v:textbox>
              </v:rect>
            </w:pict>
          </mc:Fallback>
        </mc:AlternateContent>
      </w:r>
      <w:r w:rsidRPr="00143A68">
        <w:rPr>
          <w:rFonts w:cs="Times New Roman"/>
          <w:noProof/>
          <w:lang w:val="en-US"/>
        </w:rPr>
        <mc:AlternateContent>
          <mc:Choice Requires="wps">
            <w:drawing>
              <wp:anchor distT="0" distB="0" distL="114300" distR="114300" simplePos="0" relativeHeight="251659264" behindDoc="0" locked="0" layoutInCell="1" allowOverlap="1" wp14:anchorId="129D2A4C" wp14:editId="326C6886">
                <wp:simplePos x="0" y="0"/>
                <wp:positionH relativeFrom="column">
                  <wp:posOffset>559613</wp:posOffset>
                </wp:positionH>
                <wp:positionV relativeFrom="paragraph">
                  <wp:posOffset>77064</wp:posOffset>
                </wp:positionV>
                <wp:extent cx="1887220" cy="1243584"/>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A59009" w14:textId="17FB42C2" w:rsidR="00551D3A" w:rsidRDefault="00551D3A" w:rsidP="00551D3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r w:rsidR="00093675">
                              <w:rPr>
                                <w:rFonts w:ascii="Arial" w:hAnsi="Arial" w:cs="Arial"/>
                                <w:color w:val="000000" w:themeColor="text1"/>
                                <w:sz w:val="18"/>
                                <w:szCs w:val="20"/>
                              </w:rPr>
                              <w:t xml:space="preserve"> Scopus</w:t>
                            </w:r>
                          </w:p>
                          <w:p w14:paraId="40937FF6" w14:textId="3285443A" w:rsidR="00551D3A" w:rsidRDefault="00551D3A" w:rsidP="00551D3A">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w:t>
                            </w:r>
                            <w:r w:rsidR="00093675">
                              <w:rPr>
                                <w:rFonts w:ascii="Arial" w:hAnsi="Arial" w:cs="Arial"/>
                                <w:color w:val="000000" w:themeColor="text1"/>
                                <w:sz w:val="18"/>
                                <w:szCs w:val="20"/>
                              </w:rPr>
                              <w:t xml:space="preserve">: </w:t>
                            </w:r>
                            <w:r>
                              <w:rPr>
                                <w:rFonts w:ascii="Arial" w:hAnsi="Arial" w:cs="Arial"/>
                                <w:color w:val="000000" w:themeColor="text1"/>
                                <w:sz w:val="18"/>
                                <w:szCs w:val="20"/>
                              </w:rPr>
                              <w:t>859</w:t>
                            </w:r>
                          </w:p>
                          <w:p w14:paraId="75A0E046" w14:textId="30C26E11" w:rsidR="00551D3A" w:rsidRPr="00560609" w:rsidRDefault="00551D3A" w:rsidP="00551D3A">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D2A4C" id="Rectangle 1" o:spid="_x0000_s1028" style="position:absolute;left:0;text-align:left;margin-left:44.0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" filled="f" strokecolor="black [3213]" strokeweight="1pt">
                <v:textbox>
                  <w:txbxContent>
                    <w:p w14:paraId="4EA59009" w14:textId="17FB42C2" w:rsidR="00551D3A" w:rsidRDefault="00551D3A" w:rsidP="00551D3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r w:rsidR="00093675">
                        <w:rPr>
                          <w:rFonts w:ascii="Arial" w:hAnsi="Arial" w:cs="Arial"/>
                          <w:color w:val="000000" w:themeColor="text1"/>
                          <w:sz w:val="18"/>
                          <w:szCs w:val="20"/>
                        </w:rPr>
                        <w:t xml:space="preserve"> Scopus</w:t>
                      </w:r>
                    </w:p>
                    <w:p w14:paraId="40937FF6" w14:textId="3285443A" w:rsidR="00551D3A" w:rsidRDefault="00551D3A" w:rsidP="00551D3A">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w:t>
                      </w:r>
                      <w:r w:rsidR="00093675">
                        <w:rPr>
                          <w:rFonts w:ascii="Arial" w:hAnsi="Arial" w:cs="Arial"/>
                          <w:color w:val="000000" w:themeColor="text1"/>
                          <w:sz w:val="18"/>
                          <w:szCs w:val="20"/>
                        </w:rPr>
                        <w:t xml:space="preserve">: </w:t>
                      </w:r>
                      <w:r>
                        <w:rPr>
                          <w:rFonts w:ascii="Arial" w:hAnsi="Arial" w:cs="Arial"/>
                          <w:color w:val="000000" w:themeColor="text1"/>
                          <w:sz w:val="18"/>
                          <w:szCs w:val="20"/>
                        </w:rPr>
                        <w:t>859</w:t>
                      </w:r>
                    </w:p>
                    <w:p w14:paraId="75A0E046" w14:textId="30C26E11" w:rsidR="00551D3A" w:rsidRPr="00560609" w:rsidRDefault="00551D3A" w:rsidP="00551D3A">
                      <w:pPr>
                        <w:spacing w:after="0" w:line="240" w:lineRule="auto"/>
                        <w:ind w:left="284"/>
                        <w:rPr>
                          <w:rFonts w:ascii="Arial" w:hAnsi="Arial" w:cs="Arial"/>
                          <w:color w:val="000000" w:themeColor="text1"/>
                          <w:sz w:val="18"/>
                          <w:szCs w:val="20"/>
                        </w:rPr>
                      </w:pPr>
                    </w:p>
                  </w:txbxContent>
                </v:textbox>
              </v:rect>
            </w:pict>
          </mc:Fallback>
        </mc:AlternateContent>
      </w:r>
    </w:p>
    <w:p w14:paraId="5CB17E3E" w14:textId="77777777" w:rsidR="00551D3A" w:rsidRPr="00143A68" w:rsidRDefault="00551D3A" w:rsidP="007746C1">
      <w:pPr>
        <w:spacing w:after="0" w:line="240" w:lineRule="auto"/>
        <w:jc w:val="both"/>
        <w:rPr>
          <w:rFonts w:cs="Times New Roman"/>
        </w:rPr>
      </w:pPr>
    </w:p>
    <w:p w14:paraId="2044F3A8" w14:textId="77777777" w:rsidR="00551D3A" w:rsidRPr="00143A68" w:rsidRDefault="00551D3A" w:rsidP="007746C1">
      <w:pPr>
        <w:spacing w:after="0" w:line="240" w:lineRule="auto"/>
        <w:jc w:val="both"/>
        <w:rPr>
          <w:rFonts w:cs="Times New Roman"/>
        </w:rPr>
      </w:pPr>
      <w:r w:rsidRPr="00143A68">
        <w:rPr>
          <w:rFonts w:cs="Times New Roman"/>
          <w:noProof/>
          <w:lang w:val="en-US"/>
        </w:rPr>
        <mc:AlternateContent>
          <mc:Choice Requires="wps">
            <w:drawing>
              <wp:anchor distT="0" distB="0" distL="114300" distR="114300" simplePos="0" relativeHeight="251673600" behindDoc="0" locked="0" layoutInCell="1" allowOverlap="1" wp14:anchorId="03F29807" wp14:editId="0CBEF2A1">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D0B82B5" w14:textId="77777777" w:rsidR="00551D3A" w:rsidRPr="001502CF" w:rsidRDefault="00551D3A" w:rsidP="00551D3A">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29807" id="Flowchart: Alternate Process 31" o:spid="_x0000_s1029" type="#_x0000_t176" style="position:absolute;left:0;text-align:left;margin-left:-31.8pt;margin-top:17.5pt;width:100.55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" fillcolor="#9cc2e5 [1944]" strokecolor="black [3213]" strokeweight="1pt">
                <v:textbox>
                  <w:txbxContent>
                    <w:p w14:paraId="2D0B82B5" w14:textId="77777777" w:rsidR="00551D3A" w:rsidRPr="001502CF" w:rsidRDefault="00551D3A" w:rsidP="00551D3A">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1044336C" w14:textId="77777777" w:rsidR="00551D3A" w:rsidRPr="00143A68" w:rsidRDefault="00551D3A" w:rsidP="007746C1">
      <w:pPr>
        <w:spacing w:after="0" w:line="240" w:lineRule="auto"/>
        <w:jc w:val="both"/>
        <w:rPr>
          <w:rFonts w:cs="Times New Roman"/>
        </w:rPr>
      </w:pPr>
    </w:p>
    <w:p w14:paraId="23758356" w14:textId="77777777" w:rsidR="00551D3A" w:rsidRPr="00143A68" w:rsidRDefault="00551D3A" w:rsidP="007746C1">
      <w:pPr>
        <w:spacing w:after="0" w:line="240" w:lineRule="auto"/>
        <w:jc w:val="both"/>
        <w:rPr>
          <w:rFonts w:cs="Times New Roman"/>
        </w:rPr>
      </w:pPr>
      <w:r w:rsidRPr="00143A68">
        <w:rPr>
          <w:rFonts w:cs="Times New Roman"/>
          <w:noProof/>
          <w:lang w:val="en-US"/>
        </w:rPr>
        <mc:AlternateContent>
          <mc:Choice Requires="wps">
            <w:drawing>
              <wp:anchor distT="0" distB="0" distL="114300" distR="114300" simplePos="0" relativeHeight="251668480" behindDoc="0" locked="0" layoutInCell="1" allowOverlap="1" wp14:anchorId="146EB2CD" wp14:editId="75CE31AB">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D6C554"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" strokecolor="black [3213]" strokeweight=".5pt">
                <v:stroke endarrow="block" joinstyle="miter"/>
              </v:shape>
            </w:pict>
          </mc:Fallback>
        </mc:AlternateContent>
      </w:r>
    </w:p>
    <w:p w14:paraId="6E3C508F" w14:textId="77777777" w:rsidR="00551D3A" w:rsidRPr="00143A68" w:rsidRDefault="00551D3A" w:rsidP="007746C1">
      <w:pPr>
        <w:spacing w:after="0" w:line="240" w:lineRule="auto"/>
        <w:jc w:val="both"/>
        <w:rPr>
          <w:rFonts w:cs="Times New Roman"/>
        </w:rPr>
      </w:pPr>
    </w:p>
    <w:p w14:paraId="1AEB6162" w14:textId="77777777" w:rsidR="00551D3A" w:rsidRPr="00143A68" w:rsidRDefault="00551D3A" w:rsidP="007746C1">
      <w:pPr>
        <w:spacing w:after="0" w:line="240" w:lineRule="auto"/>
        <w:jc w:val="both"/>
        <w:rPr>
          <w:rFonts w:cs="Times New Roman"/>
        </w:rPr>
      </w:pPr>
    </w:p>
    <w:p w14:paraId="5303A193" w14:textId="77777777" w:rsidR="00551D3A" w:rsidRPr="00143A68" w:rsidRDefault="00551D3A" w:rsidP="007746C1">
      <w:pPr>
        <w:spacing w:after="0" w:line="240" w:lineRule="auto"/>
        <w:jc w:val="both"/>
        <w:rPr>
          <w:rFonts w:cs="Times New Roman"/>
        </w:rPr>
      </w:pPr>
      <w:r w:rsidRPr="00143A68">
        <w:rPr>
          <w:rFonts w:cs="Times New Roman"/>
          <w:noProof/>
          <w:lang w:val="en-US"/>
        </w:rPr>
        <mc:AlternateContent>
          <mc:Choice Requires="wps">
            <w:drawing>
              <wp:anchor distT="0" distB="0" distL="114300" distR="114300" simplePos="0" relativeHeight="251676672" behindDoc="0" locked="0" layoutInCell="1" allowOverlap="1" wp14:anchorId="02546D1A" wp14:editId="7BEA3B35">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2B5D45" id="Straight Arrow Connector 27" o:spid="_x0000_s1026" type="#_x0000_t32" style="position:absolute;margin-left:110.25pt;margin-top:10.15pt;width:0;height:2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" strokecolor="black [3213]" strokeweight=".5pt">
                <v:stroke endarrow="block" joinstyle="miter"/>
              </v:shape>
            </w:pict>
          </mc:Fallback>
        </mc:AlternateContent>
      </w:r>
    </w:p>
    <w:p w14:paraId="4D5A6E5A" w14:textId="77777777" w:rsidR="00551D3A" w:rsidRPr="00143A68" w:rsidRDefault="00551D3A" w:rsidP="007746C1">
      <w:pPr>
        <w:spacing w:after="0" w:line="240" w:lineRule="auto"/>
        <w:jc w:val="both"/>
        <w:rPr>
          <w:rFonts w:cs="Times New Roman"/>
        </w:rPr>
      </w:pPr>
    </w:p>
    <w:p w14:paraId="4CC2DE68" w14:textId="2E6FE733" w:rsidR="00551D3A" w:rsidRPr="00143A68" w:rsidRDefault="00551D3A" w:rsidP="007746C1">
      <w:pPr>
        <w:spacing w:after="0" w:line="240" w:lineRule="auto"/>
        <w:jc w:val="both"/>
        <w:rPr>
          <w:rFonts w:cs="Times New Roman"/>
        </w:rPr>
      </w:pPr>
      <w:r w:rsidRPr="00143A68">
        <w:rPr>
          <w:rFonts w:cs="Times New Roman"/>
          <w:noProof/>
          <w:lang w:val="en-US"/>
        </w:rPr>
        <mc:AlternateContent>
          <mc:Choice Requires="wps">
            <w:drawing>
              <wp:anchor distT="0" distB="0" distL="114300" distR="114300" simplePos="0" relativeHeight="251669504" behindDoc="0" locked="0" layoutInCell="1" allowOverlap="1" wp14:anchorId="63EE6C5F" wp14:editId="4CC05CB1">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4F6F97" id="Straight Arrow Connector 15" o:spid="_x0000_s1026" type="#_x0000_t32" style="position:absolute;margin-left:193.2pt;margin-top:25.85pt;width:44.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" strokecolor="black [3213]" strokeweight=".5pt">
                <v:stroke endarrow="block" joinstyle="miter"/>
              </v:shape>
            </w:pict>
          </mc:Fallback>
        </mc:AlternateContent>
      </w:r>
      <w:r w:rsidRPr="00143A68">
        <w:rPr>
          <w:rFonts w:cs="Times New Roman"/>
          <w:noProof/>
          <w:lang w:val="en-US"/>
        </w:rPr>
        <mc:AlternateContent>
          <mc:Choice Requires="wps">
            <w:drawing>
              <wp:anchor distT="0" distB="0" distL="114300" distR="114300" simplePos="0" relativeHeight="251661312" behindDoc="0" locked="0" layoutInCell="1" allowOverlap="1" wp14:anchorId="0AB0C686" wp14:editId="3ABCBC73">
                <wp:simplePos x="0" y="0"/>
                <wp:positionH relativeFrom="column">
                  <wp:posOffset>559435</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325FB3" w14:textId="161EC18B" w:rsidR="00551D3A" w:rsidRPr="00560609" w:rsidRDefault="00551D3A" w:rsidP="00551D3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r w:rsidR="00093675">
                              <w:rPr>
                                <w:rFonts w:ascii="Arial" w:hAnsi="Arial" w:cs="Arial"/>
                                <w:color w:val="000000" w:themeColor="text1"/>
                                <w:sz w:val="18"/>
                                <w:szCs w:val="20"/>
                              </w:rPr>
                              <w:t xml:space="preserve">: </w:t>
                            </w:r>
                            <w:r>
                              <w:rPr>
                                <w:rFonts w:ascii="Arial" w:hAnsi="Arial" w:cs="Arial"/>
                                <w:color w:val="000000" w:themeColor="text1"/>
                                <w:sz w:val="18"/>
                                <w:szCs w:val="20"/>
                              </w:rPr>
                              <w:t>839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0C686" id="Rectangle 3" o:spid="_x0000_s1030" style="position:absolute;left:0;text-align:left;margin-left:44.05pt;margin-top:5.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s3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" filled="f" strokecolor="black [3213]" strokeweight="1pt">
                <v:textbox>
                  <w:txbxContent>
                    <w:p w14:paraId="14325FB3" w14:textId="161EC18B" w:rsidR="00551D3A" w:rsidRPr="00560609" w:rsidRDefault="00551D3A" w:rsidP="00551D3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r w:rsidR="00093675">
                        <w:rPr>
                          <w:rFonts w:ascii="Arial" w:hAnsi="Arial" w:cs="Arial"/>
                          <w:color w:val="000000" w:themeColor="text1"/>
                          <w:sz w:val="18"/>
                          <w:szCs w:val="20"/>
                        </w:rPr>
                        <w:t xml:space="preserve">: </w:t>
                      </w:r>
                      <w:r>
                        <w:rPr>
                          <w:rFonts w:ascii="Arial" w:hAnsi="Arial" w:cs="Arial"/>
                          <w:color w:val="000000" w:themeColor="text1"/>
                          <w:sz w:val="18"/>
                          <w:szCs w:val="20"/>
                        </w:rPr>
                        <w:t>839</w:t>
                      </w:r>
                    </w:p>
                  </w:txbxContent>
                </v:textbox>
              </v:rect>
            </w:pict>
          </mc:Fallback>
        </mc:AlternateContent>
      </w:r>
      <w:r w:rsidRPr="00143A68">
        <w:rPr>
          <w:rFonts w:cs="Times New Roman"/>
          <w:noProof/>
          <w:lang w:val="en-US"/>
        </w:rPr>
        <mc:AlternateContent>
          <mc:Choice Requires="wps">
            <w:drawing>
              <wp:anchor distT="0" distB="0" distL="114300" distR="114300" simplePos="0" relativeHeight="251662336" behindDoc="0" locked="0" layoutInCell="1" allowOverlap="1" wp14:anchorId="75966356" wp14:editId="256DD919">
                <wp:simplePos x="0" y="0"/>
                <wp:positionH relativeFrom="column">
                  <wp:posOffset>3048000</wp:posOffset>
                </wp:positionH>
                <wp:positionV relativeFrom="paragraph">
                  <wp:posOffset>74930</wp:posOffset>
                </wp:positionV>
                <wp:extent cx="1887220" cy="526415"/>
                <wp:effectExtent l="0" t="0" r="17780" b="26035"/>
                <wp:wrapNone/>
                <wp:docPr id="4"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372DB0" w14:textId="47DF078C" w:rsidR="00551D3A" w:rsidRPr="00560609" w:rsidRDefault="00551D3A" w:rsidP="00551D3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r w:rsidR="00093675">
                              <w:rPr>
                                <w:rFonts w:ascii="Arial" w:hAnsi="Arial" w:cs="Arial"/>
                                <w:color w:val="000000" w:themeColor="text1"/>
                                <w:sz w:val="18"/>
                                <w:szCs w:val="20"/>
                              </w:rPr>
                              <w:t>:</w:t>
                            </w:r>
                            <w:r>
                              <w:rPr>
                                <w:rFonts w:ascii="Arial" w:hAnsi="Arial" w:cs="Arial"/>
                                <w:color w:val="000000" w:themeColor="text1"/>
                                <w:sz w:val="18"/>
                                <w:szCs w:val="20"/>
                              </w:rPr>
                              <w:t xml:space="preserve"> 358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6356" id="Rectangle 4" o:spid="_x0000_s1031" style="position:absolute;left:0;text-align:left;margin-left:240pt;margin-top:5.9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" filled="f" strokecolor="black [3213]" strokeweight="1pt">
                <v:textbox>
                  <w:txbxContent>
                    <w:p w14:paraId="18372DB0" w14:textId="47DF078C" w:rsidR="00551D3A" w:rsidRPr="00560609" w:rsidRDefault="00551D3A" w:rsidP="00551D3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r w:rsidR="00093675">
                        <w:rPr>
                          <w:rFonts w:ascii="Arial" w:hAnsi="Arial" w:cs="Arial"/>
                          <w:color w:val="000000" w:themeColor="text1"/>
                          <w:sz w:val="18"/>
                          <w:szCs w:val="20"/>
                        </w:rPr>
                        <w:t>:</w:t>
                      </w:r>
                      <w:r>
                        <w:rPr>
                          <w:rFonts w:ascii="Arial" w:hAnsi="Arial" w:cs="Arial"/>
                          <w:color w:val="000000" w:themeColor="text1"/>
                          <w:sz w:val="18"/>
                          <w:szCs w:val="20"/>
                        </w:rPr>
                        <w:t xml:space="preserve"> 358</w:t>
                      </w:r>
                    </w:p>
                  </w:txbxContent>
                </v:textbox>
              </v:rect>
            </w:pict>
          </mc:Fallback>
        </mc:AlternateContent>
      </w:r>
    </w:p>
    <w:p w14:paraId="6ADB11B9" w14:textId="39CAB0CB" w:rsidR="00551D3A" w:rsidRPr="00143A68" w:rsidRDefault="00551D3A" w:rsidP="007746C1">
      <w:pPr>
        <w:spacing w:after="0" w:line="240" w:lineRule="auto"/>
        <w:jc w:val="both"/>
        <w:rPr>
          <w:rFonts w:cs="Times New Roman"/>
        </w:rPr>
      </w:pPr>
    </w:p>
    <w:p w14:paraId="7143CD28" w14:textId="789F2A36" w:rsidR="00551D3A" w:rsidRPr="00143A68" w:rsidRDefault="00551D3A" w:rsidP="007746C1">
      <w:pPr>
        <w:spacing w:after="0" w:line="240" w:lineRule="auto"/>
        <w:jc w:val="both"/>
        <w:rPr>
          <w:rFonts w:cs="Times New Roman"/>
        </w:rPr>
      </w:pPr>
    </w:p>
    <w:p w14:paraId="0996213C" w14:textId="6B27A461" w:rsidR="006E54F3" w:rsidRPr="00143A68" w:rsidRDefault="006E54F3" w:rsidP="007746C1">
      <w:pPr>
        <w:tabs>
          <w:tab w:val="left" w:pos="3030"/>
        </w:tabs>
        <w:spacing w:after="0" w:line="240" w:lineRule="auto"/>
        <w:jc w:val="both"/>
        <w:rPr>
          <w:rFonts w:cs="Times New Roman"/>
        </w:rPr>
      </w:pPr>
      <w:r w:rsidRPr="00143A68">
        <w:rPr>
          <w:rFonts w:cs="Times New Roman"/>
        </w:rPr>
        <w:tab/>
      </w:r>
    </w:p>
    <w:p w14:paraId="2824F1F7" w14:textId="014D6B2A" w:rsidR="006E54F3" w:rsidRPr="00143A68" w:rsidRDefault="006E54F3" w:rsidP="007746C1">
      <w:pPr>
        <w:tabs>
          <w:tab w:val="left" w:pos="3030"/>
        </w:tabs>
        <w:spacing w:after="0" w:line="240" w:lineRule="auto"/>
        <w:jc w:val="both"/>
        <w:rPr>
          <w:rFonts w:cs="Times New Roman"/>
        </w:rPr>
      </w:pPr>
      <w:r w:rsidRPr="00143A68">
        <w:rPr>
          <w:rFonts w:cs="Times New Roman"/>
          <w:noProof/>
          <w:lang w:val="en-US"/>
        </w:rPr>
        <mc:AlternateContent>
          <mc:Choice Requires="wps">
            <w:drawing>
              <wp:anchor distT="0" distB="0" distL="114300" distR="114300" simplePos="0" relativeHeight="251674624" behindDoc="0" locked="0" layoutInCell="1" allowOverlap="1" wp14:anchorId="3507473A" wp14:editId="6210E651">
                <wp:simplePos x="0" y="0"/>
                <wp:positionH relativeFrom="column">
                  <wp:posOffset>-770792</wp:posOffset>
                </wp:positionH>
                <wp:positionV relativeFrom="paragraph">
                  <wp:posOffset>232923</wp:posOffset>
                </wp:positionV>
                <wp:extent cx="2006896" cy="262890"/>
                <wp:effectExtent l="0" t="4445" r="27305" b="27305"/>
                <wp:wrapNone/>
                <wp:docPr id="32" name="Flowchart: Alternate Process 32"/>
                <wp:cNvGraphicFramePr/>
                <a:graphic xmlns:a="http://schemas.openxmlformats.org/drawingml/2006/main">
                  <a:graphicData uri="http://schemas.microsoft.com/office/word/2010/wordprocessingShape">
                    <wps:wsp>
                      <wps:cNvSpPr/>
                      <wps:spPr>
                        <a:xfrm rot="16200000">
                          <a:off x="0" y="0"/>
                          <a:ext cx="2006896"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60CC77E" w14:textId="77777777" w:rsidR="00551D3A" w:rsidRDefault="00551D3A" w:rsidP="00551D3A">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34DEE90" w14:textId="77777777" w:rsidR="00551D3A" w:rsidRPr="001502CF" w:rsidRDefault="00551D3A" w:rsidP="00551D3A">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7473A" id="Flowchart: Alternate Process 32" o:spid="_x0000_s1032" type="#_x0000_t176" style="position:absolute;left:0;text-align:left;margin-left:-60.7pt;margin-top:18.35pt;width:158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" fillcolor="#9cc2e5 [1944]" strokecolor="black [3213]" strokeweight="1pt">
                <v:textbox>
                  <w:txbxContent>
                    <w:p w14:paraId="060CC77E" w14:textId="77777777" w:rsidR="00551D3A" w:rsidRDefault="00551D3A" w:rsidP="00551D3A">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34DEE90" w14:textId="77777777" w:rsidR="00551D3A" w:rsidRPr="001502CF" w:rsidRDefault="00551D3A" w:rsidP="00551D3A">
                      <w:pPr>
                        <w:spacing w:after="0" w:line="240" w:lineRule="auto"/>
                        <w:rPr>
                          <w:rFonts w:ascii="Arial" w:hAnsi="Arial" w:cs="Arial"/>
                          <w:b/>
                          <w:color w:val="000000" w:themeColor="text1"/>
                          <w:sz w:val="18"/>
                          <w:szCs w:val="18"/>
                        </w:rPr>
                      </w:pPr>
                    </w:p>
                  </w:txbxContent>
                </v:textbox>
              </v:shape>
            </w:pict>
          </mc:Fallback>
        </mc:AlternateContent>
      </w:r>
      <w:r w:rsidRPr="00143A68">
        <w:rPr>
          <w:rFonts w:cs="Times New Roman"/>
          <w:noProof/>
          <w:lang w:val="en-US"/>
        </w:rPr>
        <mc:AlternateContent>
          <mc:Choice Requires="wps">
            <w:drawing>
              <wp:anchor distT="0" distB="0" distL="114300" distR="114300" simplePos="0" relativeHeight="251677696" behindDoc="0" locked="0" layoutInCell="1" allowOverlap="1" wp14:anchorId="022E5B7E" wp14:editId="318771E9">
                <wp:simplePos x="0" y="0"/>
                <wp:positionH relativeFrom="column">
                  <wp:posOffset>1404702</wp:posOffset>
                </wp:positionH>
                <wp:positionV relativeFrom="paragraph">
                  <wp:posOffset>31115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708692" id="Straight Arrow Connector 35" o:spid="_x0000_s1026" type="#_x0000_t32" style="position:absolute;margin-left:110.6pt;margin-top:2.45pt;width:0;height:22.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" strokecolor="black [3213]" strokeweight=".5pt">
                <v:stroke endarrow="block" joinstyle="miter"/>
              </v:shape>
            </w:pict>
          </mc:Fallback>
        </mc:AlternateContent>
      </w:r>
    </w:p>
    <w:p w14:paraId="77C0B0F9" w14:textId="1279C88C" w:rsidR="006E54F3" w:rsidRPr="00143A68" w:rsidRDefault="006E54F3" w:rsidP="007746C1">
      <w:pPr>
        <w:tabs>
          <w:tab w:val="left" w:pos="3030"/>
        </w:tabs>
        <w:spacing w:after="0" w:line="240" w:lineRule="auto"/>
        <w:jc w:val="both"/>
        <w:rPr>
          <w:rFonts w:cs="Times New Roman"/>
        </w:rPr>
      </w:pPr>
    </w:p>
    <w:p w14:paraId="7227E2F8" w14:textId="7A8C3330" w:rsidR="00551D3A" w:rsidRPr="00143A68" w:rsidRDefault="006E54F3" w:rsidP="007746C1">
      <w:pPr>
        <w:tabs>
          <w:tab w:val="left" w:pos="3030"/>
        </w:tabs>
        <w:spacing w:after="0" w:line="240" w:lineRule="auto"/>
        <w:jc w:val="both"/>
        <w:rPr>
          <w:rFonts w:cs="Times New Roman"/>
        </w:rPr>
      </w:pPr>
      <w:r w:rsidRPr="00143A68">
        <w:rPr>
          <w:rFonts w:cs="Times New Roman"/>
        </w:rPr>
        <w:tab/>
      </w:r>
    </w:p>
    <w:p w14:paraId="58562193" w14:textId="216E01D3" w:rsidR="00551D3A" w:rsidRPr="00143A68" w:rsidRDefault="006E54F3" w:rsidP="007746C1">
      <w:pPr>
        <w:spacing w:after="0" w:line="240" w:lineRule="auto"/>
        <w:jc w:val="both"/>
        <w:rPr>
          <w:rFonts w:cs="Times New Roman"/>
        </w:rPr>
      </w:pPr>
      <w:r w:rsidRPr="00143A68">
        <w:rPr>
          <w:rFonts w:cs="Times New Roman"/>
          <w:noProof/>
          <w:lang w:val="en-US"/>
        </w:rPr>
        <mc:AlternateContent>
          <mc:Choice Requires="wps">
            <w:drawing>
              <wp:anchor distT="0" distB="0" distL="114300" distR="114300" simplePos="0" relativeHeight="251666432" behindDoc="0" locked="0" layoutInCell="1" allowOverlap="1" wp14:anchorId="6CEC2E0F" wp14:editId="28E5AF88">
                <wp:simplePos x="0" y="0"/>
                <wp:positionH relativeFrom="column">
                  <wp:posOffset>3055545</wp:posOffset>
                </wp:positionH>
                <wp:positionV relativeFrom="paragraph">
                  <wp:posOffset>9168</wp:posOffset>
                </wp:positionV>
                <wp:extent cx="1887220" cy="706170"/>
                <wp:effectExtent l="0" t="0" r="17780" b="17780"/>
                <wp:wrapNone/>
                <wp:docPr id="9" name="Rectangle 9"/>
                <wp:cNvGraphicFramePr/>
                <a:graphic xmlns:a="http://schemas.openxmlformats.org/drawingml/2006/main">
                  <a:graphicData uri="http://schemas.microsoft.com/office/word/2010/wordprocessingShape">
                    <wps:wsp>
                      <wps:cNvSpPr/>
                      <wps:spPr>
                        <a:xfrm>
                          <a:off x="0" y="0"/>
                          <a:ext cx="1887220" cy="706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BCD36" w14:textId="43E018C7" w:rsidR="00551D3A" w:rsidRPr="00560609" w:rsidRDefault="006E54F3" w:rsidP="00551D3A">
                            <w:pPr>
                              <w:spacing w:after="0" w:line="240" w:lineRule="auto"/>
                              <w:rPr>
                                <w:rFonts w:ascii="Arial" w:hAnsi="Arial" w:cs="Arial"/>
                                <w:color w:val="000000" w:themeColor="text1"/>
                                <w:sz w:val="18"/>
                                <w:szCs w:val="20"/>
                              </w:rPr>
                            </w:pPr>
                            <w:r>
                              <w:rPr>
                                <w:rFonts w:ascii="Arial" w:hAnsi="Arial" w:cs="Arial"/>
                                <w:color w:val="000000" w:themeColor="text1"/>
                                <w:sz w:val="18"/>
                                <w:szCs w:val="20"/>
                              </w:rPr>
                              <w:t>Irrelevant</w:t>
                            </w:r>
                            <w:r w:rsidRPr="00560609">
                              <w:rPr>
                                <w:rFonts w:ascii="Arial" w:hAnsi="Arial" w:cs="Arial"/>
                                <w:color w:val="000000" w:themeColor="text1"/>
                                <w:sz w:val="18"/>
                                <w:szCs w:val="20"/>
                              </w:rPr>
                              <w:t xml:space="preserve"> </w:t>
                            </w:r>
                            <w:r w:rsidR="00551D3A" w:rsidRPr="00560609">
                              <w:rPr>
                                <w:rFonts w:ascii="Arial" w:hAnsi="Arial" w:cs="Arial"/>
                                <w:color w:val="000000" w:themeColor="text1"/>
                                <w:sz w:val="18"/>
                                <w:szCs w:val="20"/>
                              </w:rPr>
                              <w:t>Re</w:t>
                            </w:r>
                            <w:r w:rsidR="00551D3A">
                              <w:rPr>
                                <w:rFonts w:ascii="Arial" w:hAnsi="Arial" w:cs="Arial"/>
                                <w:color w:val="000000" w:themeColor="text1"/>
                                <w:sz w:val="18"/>
                                <w:szCs w:val="20"/>
                              </w:rPr>
                              <w:t>p</w:t>
                            </w:r>
                            <w:r w:rsidR="00551D3A" w:rsidRPr="00560609">
                              <w:rPr>
                                <w:rFonts w:ascii="Arial" w:hAnsi="Arial" w:cs="Arial"/>
                                <w:color w:val="000000" w:themeColor="text1"/>
                                <w:sz w:val="18"/>
                                <w:szCs w:val="20"/>
                              </w:rPr>
                              <w:t>or</w:t>
                            </w:r>
                            <w:r w:rsidR="00551D3A">
                              <w:rPr>
                                <w:rFonts w:ascii="Arial" w:hAnsi="Arial" w:cs="Arial"/>
                                <w:color w:val="000000" w:themeColor="text1"/>
                                <w:sz w:val="18"/>
                                <w:szCs w:val="20"/>
                              </w:rPr>
                              <w:t>t</w:t>
                            </w:r>
                            <w:r w:rsidR="00551D3A" w:rsidRPr="00560609">
                              <w:rPr>
                                <w:rFonts w:ascii="Arial" w:hAnsi="Arial" w:cs="Arial"/>
                                <w:color w:val="000000" w:themeColor="text1"/>
                                <w:sz w:val="18"/>
                                <w:szCs w:val="20"/>
                              </w:rPr>
                              <w:t>s</w:t>
                            </w:r>
                            <w:r w:rsidR="00551D3A">
                              <w:rPr>
                                <w:rFonts w:ascii="Arial" w:hAnsi="Arial" w:cs="Arial"/>
                                <w:color w:val="000000" w:themeColor="text1"/>
                                <w:sz w:val="18"/>
                                <w:szCs w:val="20"/>
                              </w:rPr>
                              <w:t xml:space="preserve"> excluded</w:t>
                            </w:r>
                            <w:r w:rsidR="00093675">
                              <w:rPr>
                                <w:rFonts w:ascii="Arial" w:hAnsi="Arial" w:cs="Arial"/>
                                <w:color w:val="000000" w:themeColor="text1"/>
                                <w:sz w:val="18"/>
                                <w:szCs w:val="20"/>
                              </w:rPr>
                              <w:t xml:space="preserve">: </w:t>
                            </w:r>
                            <w:r>
                              <w:rPr>
                                <w:rFonts w:ascii="Arial" w:hAnsi="Arial" w:cs="Arial"/>
                                <w:color w:val="000000" w:themeColor="text1"/>
                                <w:sz w:val="18"/>
                                <w:szCs w:val="20"/>
                              </w:rPr>
                              <w:t>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C2E0F" id="Rectangle 9" o:spid="_x0000_s1033" style="position:absolute;left:0;text-align:left;margin-left:240.6pt;margin-top:.7pt;width:148.6pt;height:5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" filled="f" strokecolor="black [3213]" strokeweight="1pt">
                <v:textbox>
                  <w:txbxContent>
                    <w:p w14:paraId="1E5BCD36" w14:textId="43E018C7" w:rsidR="00551D3A" w:rsidRPr="00560609" w:rsidRDefault="006E54F3" w:rsidP="00551D3A">
                      <w:pPr>
                        <w:spacing w:after="0" w:line="240" w:lineRule="auto"/>
                        <w:rPr>
                          <w:rFonts w:ascii="Arial" w:hAnsi="Arial" w:cs="Arial"/>
                          <w:color w:val="000000" w:themeColor="text1"/>
                          <w:sz w:val="18"/>
                          <w:szCs w:val="20"/>
                        </w:rPr>
                      </w:pPr>
                      <w:r>
                        <w:rPr>
                          <w:rFonts w:ascii="Arial" w:hAnsi="Arial" w:cs="Arial"/>
                          <w:color w:val="000000" w:themeColor="text1"/>
                          <w:sz w:val="18"/>
                          <w:szCs w:val="20"/>
                        </w:rPr>
                        <w:t>Irrelevant</w:t>
                      </w:r>
                      <w:r w:rsidRPr="00560609">
                        <w:rPr>
                          <w:rFonts w:ascii="Arial" w:hAnsi="Arial" w:cs="Arial"/>
                          <w:color w:val="000000" w:themeColor="text1"/>
                          <w:sz w:val="18"/>
                          <w:szCs w:val="20"/>
                        </w:rPr>
                        <w:t xml:space="preserve"> </w:t>
                      </w:r>
                      <w:r w:rsidR="00551D3A" w:rsidRPr="00560609">
                        <w:rPr>
                          <w:rFonts w:ascii="Arial" w:hAnsi="Arial" w:cs="Arial"/>
                          <w:color w:val="000000" w:themeColor="text1"/>
                          <w:sz w:val="18"/>
                          <w:szCs w:val="20"/>
                        </w:rPr>
                        <w:t>Re</w:t>
                      </w:r>
                      <w:r w:rsidR="00551D3A">
                        <w:rPr>
                          <w:rFonts w:ascii="Arial" w:hAnsi="Arial" w:cs="Arial"/>
                          <w:color w:val="000000" w:themeColor="text1"/>
                          <w:sz w:val="18"/>
                          <w:szCs w:val="20"/>
                        </w:rPr>
                        <w:t>p</w:t>
                      </w:r>
                      <w:r w:rsidR="00551D3A" w:rsidRPr="00560609">
                        <w:rPr>
                          <w:rFonts w:ascii="Arial" w:hAnsi="Arial" w:cs="Arial"/>
                          <w:color w:val="000000" w:themeColor="text1"/>
                          <w:sz w:val="18"/>
                          <w:szCs w:val="20"/>
                        </w:rPr>
                        <w:t>or</w:t>
                      </w:r>
                      <w:r w:rsidR="00551D3A">
                        <w:rPr>
                          <w:rFonts w:ascii="Arial" w:hAnsi="Arial" w:cs="Arial"/>
                          <w:color w:val="000000" w:themeColor="text1"/>
                          <w:sz w:val="18"/>
                          <w:szCs w:val="20"/>
                        </w:rPr>
                        <w:t>t</w:t>
                      </w:r>
                      <w:r w:rsidR="00551D3A" w:rsidRPr="00560609">
                        <w:rPr>
                          <w:rFonts w:ascii="Arial" w:hAnsi="Arial" w:cs="Arial"/>
                          <w:color w:val="000000" w:themeColor="text1"/>
                          <w:sz w:val="18"/>
                          <w:szCs w:val="20"/>
                        </w:rPr>
                        <w:t>s</w:t>
                      </w:r>
                      <w:r w:rsidR="00551D3A">
                        <w:rPr>
                          <w:rFonts w:ascii="Arial" w:hAnsi="Arial" w:cs="Arial"/>
                          <w:color w:val="000000" w:themeColor="text1"/>
                          <w:sz w:val="18"/>
                          <w:szCs w:val="20"/>
                        </w:rPr>
                        <w:t xml:space="preserve"> excluded</w:t>
                      </w:r>
                      <w:r w:rsidR="00093675">
                        <w:rPr>
                          <w:rFonts w:ascii="Arial" w:hAnsi="Arial" w:cs="Arial"/>
                          <w:color w:val="000000" w:themeColor="text1"/>
                          <w:sz w:val="18"/>
                          <w:szCs w:val="20"/>
                        </w:rPr>
                        <w:t xml:space="preserve">: </w:t>
                      </w:r>
                      <w:r>
                        <w:rPr>
                          <w:rFonts w:ascii="Arial" w:hAnsi="Arial" w:cs="Arial"/>
                          <w:color w:val="000000" w:themeColor="text1"/>
                          <w:sz w:val="18"/>
                          <w:szCs w:val="20"/>
                        </w:rPr>
                        <w:t>39</w:t>
                      </w:r>
                    </w:p>
                  </w:txbxContent>
                </v:textbox>
              </v:rect>
            </w:pict>
          </mc:Fallback>
        </mc:AlternateContent>
      </w:r>
      <w:r w:rsidR="00551D3A" w:rsidRPr="00143A68">
        <w:rPr>
          <w:rFonts w:cs="Times New Roman"/>
          <w:noProof/>
          <w:lang w:val="en-US"/>
        </w:rPr>
        <mc:AlternateContent>
          <mc:Choice Requires="wps">
            <w:drawing>
              <wp:anchor distT="0" distB="0" distL="114300" distR="114300" simplePos="0" relativeHeight="251671552" behindDoc="0" locked="0" layoutInCell="1" allowOverlap="1" wp14:anchorId="4875D25E" wp14:editId="6B143D22">
                <wp:simplePos x="0" y="0"/>
                <wp:positionH relativeFrom="column">
                  <wp:posOffset>2476500</wp:posOffset>
                </wp:positionH>
                <wp:positionV relativeFrom="paragraph">
                  <wp:posOffset>294640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536896" id="Straight Arrow Connector 17" o:spid="_x0000_s1026" type="#_x0000_t32" style="position:absolute;margin-left:195pt;margin-top:23.2pt;width:44.3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" strokecolor="black [3213]" strokeweight=".5pt">
                <v:stroke endarrow="block" joinstyle="miter"/>
              </v:shape>
            </w:pict>
          </mc:Fallback>
        </mc:AlternateContent>
      </w:r>
      <w:r w:rsidR="00551D3A" w:rsidRPr="00143A68">
        <w:rPr>
          <w:rFonts w:cs="Times New Roman"/>
          <w:noProof/>
          <w:lang w:val="en-US"/>
        </w:rPr>
        <mc:AlternateContent>
          <mc:Choice Requires="wps">
            <w:drawing>
              <wp:anchor distT="0" distB="0" distL="114300" distR="114300" simplePos="0" relativeHeight="251665408" behindDoc="0" locked="0" layoutInCell="1" allowOverlap="1" wp14:anchorId="027A2B28" wp14:editId="32AFE5BE">
                <wp:simplePos x="0" y="0"/>
                <wp:positionH relativeFrom="column">
                  <wp:posOffset>561975</wp:posOffset>
                </wp:positionH>
                <wp:positionV relativeFrom="paragraph">
                  <wp:posOffset>13335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47393" w14:textId="79708386" w:rsidR="00551D3A" w:rsidRPr="00560609" w:rsidRDefault="00551D3A" w:rsidP="00551D3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r w:rsidR="00093675">
                              <w:rPr>
                                <w:rFonts w:ascii="Arial" w:hAnsi="Arial" w:cs="Arial"/>
                                <w:color w:val="000000" w:themeColor="text1"/>
                                <w:sz w:val="18"/>
                                <w:szCs w:val="20"/>
                              </w:rPr>
                              <w:t xml:space="preserve">: </w:t>
                            </w:r>
                            <w:r>
                              <w:rPr>
                                <w:rFonts w:ascii="Arial" w:hAnsi="Arial" w:cs="Arial"/>
                                <w:color w:val="000000" w:themeColor="text1"/>
                                <w:sz w:val="18"/>
                                <w:szCs w:val="20"/>
                              </w:rPr>
                              <w:t>4</w:t>
                            </w:r>
                            <w:r w:rsidR="006E54F3">
                              <w:rPr>
                                <w:rFonts w:ascii="Arial" w:hAnsi="Arial" w:cs="Arial"/>
                                <w:color w:val="000000" w:themeColor="text1"/>
                                <w:sz w:val="18"/>
                                <w:szCs w:val="20"/>
                              </w:rPr>
                              <w:t>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A2B28" id="Rectangle 8" o:spid="_x0000_s1034" style="position:absolute;left:0;text-align:left;margin-left:44.25pt;margin-top:1.05pt;width:14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" filled="f" strokecolor="black [3213]" strokeweight="1pt">
                <v:textbox>
                  <w:txbxContent>
                    <w:p w14:paraId="78947393" w14:textId="79708386" w:rsidR="00551D3A" w:rsidRPr="00560609" w:rsidRDefault="00551D3A" w:rsidP="00551D3A">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r w:rsidR="00093675">
                        <w:rPr>
                          <w:rFonts w:ascii="Arial" w:hAnsi="Arial" w:cs="Arial"/>
                          <w:color w:val="000000" w:themeColor="text1"/>
                          <w:sz w:val="18"/>
                          <w:szCs w:val="20"/>
                        </w:rPr>
                        <w:t xml:space="preserve">: </w:t>
                      </w:r>
                      <w:r>
                        <w:rPr>
                          <w:rFonts w:ascii="Arial" w:hAnsi="Arial" w:cs="Arial"/>
                          <w:color w:val="000000" w:themeColor="text1"/>
                          <w:sz w:val="18"/>
                          <w:szCs w:val="20"/>
                        </w:rPr>
                        <w:t>4</w:t>
                      </w:r>
                      <w:r w:rsidR="006E54F3">
                        <w:rPr>
                          <w:rFonts w:ascii="Arial" w:hAnsi="Arial" w:cs="Arial"/>
                          <w:color w:val="000000" w:themeColor="text1"/>
                          <w:sz w:val="18"/>
                          <w:szCs w:val="20"/>
                        </w:rPr>
                        <w:t>81</w:t>
                      </w:r>
                    </w:p>
                  </w:txbxContent>
                </v:textbox>
              </v:rect>
            </w:pict>
          </mc:Fallback>
        </mc:AlternateContent>
      </w:r>
    </w:p>
    <w:p w14:paraId="7B52E4E8" w14:textId="1A6E2F14" w:rsidR="00551D3A" w:rsidRPr="00143A68" w:rsidRDefault="00551D3A" w:rsidP="007746C1">
      <w:pPr>
        <w:spacing w:after="0" w:line="240" w:lineRule="auto"/>
        <w:jc w:val="both"/>
        <w:rPr>
          <w:rFonts w:cs="Times New Roman"/>
        </w:rPr>
      </w:pPr>
    </w:p>
    <w:p w14:paraId="362496B0" w14:textId="519DA0EE" w:rsidR="00551D3A" w:rsidRPr="00143A68" w:rsidRDefault="00551D3A" w:rsidP="007746C1">
      <w:pPr>
        <w:spacing w:after="0" w:line="240" w:lineRule="auto"/>
        <w:jc w:val="both"/>
        <w:rPr>
          <w:rFonts w:cs="Times New Roman"/>
        </w:rPr>
      </w:pPr>
    </w:p>
    <w:p w14:paraId="34B5A1E6" w14:textId="43C9F3F6" w:rsidR="00551D3A" w:rsidRPr="00143A68" w:rsidRDefault="00551D3A" w:rsidP="007746C1">
      <w:pPr>
        <w:spacing w:after="0" w:line="240" w:lineRule="auto"/>
        <w:jc w:val="both"/>
        <w:rPr>
          <w:rFonts w:cs="Times New Roman"/>
        </w:rPr>
      </w:pPr>
      <w:r w:rsidRPr="00143A68">
        <w:rPr>
          <w:rFonts w:cs="Times New Roman"/>
          <w:noProof/>
          <w:lang w:val="en-US"/>
        </w:rPr>
        <mc:AlternateContent>
          <mc:Choice Requires="wps">
            <w:drawing>
              <wp:anchor distT="0" distB="0" distL="114300" distR="114300" simplePos="0" relativeHeight="251679744" behindDoc="0" locked="0" layoutInCell="1" allowOverlap="1" wp14:anchorId="64DAE298" wp14:editId="3C33C4E0">
                <wp:simplePos x="0" y="0"/>
                <wp:positionH relativeFrom="column">
                  <wp:posOffset>1400861</wp:posOffset>
                </wp:positionH>
                <wp:positionV relativeFrom="paragraph">
                  <wp:posOffset>29667</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CEB974" id="Straight Arrow Connector 19" o:spid="_x0000_s1026" type="#_x0000_t32" style="position:absolute;margin-left:110.3pt;margin-top:2.35pt;width:0;height:58.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" strokecolor="black [3213]" strokeweight=".5pt">
                <v:stroke endarrow="block" joinstyle="miter"/>
              </v:shape>
            </w:pict>
          </mc:Fallback>
        </mc:AlternateContent>
      </w:r>
    </w:p>
    <w:p w14:paraId="3710C4BB" w14:textId="77777777" w:rsidR="00551D3A" w:rsidRPr="00143A68" w:rsidRDefault="00551D3A" w:rsidP="007746C1">
      <w:pPr>
        <w:spacing w:after="0" w:line="240" w:lineRule="auto"/>
        <w:jc w:val="both"/>
        <w:rPr>
          <w:rFonts w:cs="Times New Roman"/>
        </w:rPr>
      </w:pPr>
    </w:p>
    <w:p w14:paraId="1957FB0D" w14:textId="77777777" w:rsidR="00551D3A" w:rsidRPr="00143A68" w:rsidRDefault="00551D3A" w:rsidP="007746C1">
      <w:pPr>
        <w:spacing w:after="0" w:line="240" w:lineRule="auto"/>
        <w:jc w:val="both"/>
        <w:rPr>
          <w:rFonts w:cs="Times New Roman"/>
        </w:rPr>
      </w:pPr>
    </w:p>
    <w:p w14:paraId="5F46CF47" w14:textId="77777777" w:rsidR="00551D3A" w:rsidRPr="00143A68" w:rsidRDefault="00551D3A" w:rsidP="007746C1">
      <w:pPr>
        <w:spacing w:after="0" w:line="240" w:lineRule="auto"/>
        <w:jc w:val="both"/>
        <w:rPr>
          <w:rFonts w:cs="Times New Roman"/>
        </w:rPr>
      </w:pPr>
    </w:p>
    <w:p w14:paraId="3A8AC16B" w14:textId="77777777" w:rsidR="00551D3A" w:rsidRPr="00143A68" w:rsidRDefault="00551D3A" w:rsidP="007746C1">
      <w:pPr>
        <w:spacing w:after="0" w:line="240" w:lineRule="auto"/>
        <w:jc w:val="both"/>
        <w:rPr>
          <w:rFonts w:cs="Times New Roman"/>
        </w:rPr>
      </w:pPr>
      <w:r w:rsidRPr="00143A68">
        <w:rPr>
          <w:rFonts w:cs="Times New Roman"/>
          <w:noProof/>
          <w:lang w:val="en-US"/>
        </w:rPr>
        <mc:AlternateContent>
          <mc:Choice Requires="wps">
            <w:drawing>
              <wp:anchor distT="0" distB="0" distL="114300" distR="114300" simplePos="0" relativeHeight="251667456" behindDoc="0" locked="0" layoutInCell="1" allowOverlap="1" wp14:anchorId="29148F2E" wp14:editId="14C5AE55">
                <wp:simplePos x="0" y="0"/>
                <wp:positionH relativeFrom="column">
                  <wp:posOffset>540385</wp:posOffset>
                </wp:positionH>
                <wp:positionV relativeFrom="paragraph">
                  <wp:posOffset>110795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B5F000" w14:textId="277BD23B" w:rsidR="00551D3A" w:rsidRPr="00560609" w:rsidRDefault="00551D3A" w:rsidP="00551D3A">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r w:rsidR="00093675">
                              <w:rPr>
                                <w:rFonts w:ascii="Arial" w:hAnsi="Arial" w:cs="Arial"/>
                                <w:color w:val="000000" w:themeColor="text1"/>
                                <w:sz w:val="18"/>
                                <w:szCs w:val="20"/>
                              </w:rPr>
                              <w:t xml:space="preserve">: </w:t>
                            </w:r>
                            <w:r>
                              <w:rPr>
                                <w:rFonts w:ascii="Arial" w:hAnsi="Arial" w:cs="Arial"/>
                                <w:color w:val="000000" w:themeColor="text1"/>
                                <w:sz w:val="18"/>
                                <w:szCs w:val="20"/>
                              </w:rPr>
                              <w:t>442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48F2E" id="Rectangle 13" o:spid="_x0000_s1035" style="position:absolute;left:0;text-align:left;margin-left:42.55pt;margin-top:8.7pt;width:148.6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" filled="f" strokecolor="black [3213]" strokeweight="1pt">
                <v:textbox>
                  <w:txbxContent>
                    <w:p w14:paraId="62B5F000" w14:textId="277BD23B" w:rsidR="00551D3A" w:rsidRPr="00560609" w:rsidRDefault="00551D3A" w:rsidP="00551D3A">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r w:rsidR="00093675">
                        <w:rPr>
                          <w:rFonts w:ascii="Arial" w:hAnsi="Arial" w:cs="Arial"/>
                          <w:color w:val="000000" w:themeColor="text1"/>
                          <w:sz w:val="18"/>
                          <w:szCs w:val="20"/>
                        </w:rPr>
                        <w:t xml:space="preserve">: </w:t>
                      </w:r>
                      <w:r>
                        <w:rPr>
                          <w:rFonts w:ascii="Arial" w:hAnsi="Arial" w:cs="Arial"/>
                          <w:color w:val="000000" w:themeColor="text1"/>
                          <w:sz w:val="18"/>
                          <w:szCs w:val="20"/>
                        </w:rPr>
                        <w:t>442</w:t>
                      </w:r>
                    </w:p>
                  </w:txbxContent>
                </v:textbox>
              </v:rect>
            </w:pict>
          </mc:Fallback>
        </mc:AlternateContent>
      </w:r>
    </w:p>
    <w:p w14:paraId="782AEB8D" w14:textId="5FF71932" w:rsidR="00551D3A" w:rsidRPr="00143A68" w:rsidRDefault="006E54F3" w:rsidP="007746C1">
      <w:pPr>
        <w:spacing w:after="0" w:line="240" w:lineRule="auto"/>
        <w:jc w:val="both"/>
        <w:rPr>
          <w:rFonts w:cs="Times New Roman"/>
        </w:rPr>
      </w:pPr>
      <w:r w:rsidRPr="00143A68">
        <w:rPr>
          <w:rFonts w:cs="Times New Roman"/>
          <w:noProof/>
          <w:lang w:val="en-US"/>
        </w:rPr>
        <mc:AlternateContent>
          <mc:Choice Requires="wps">
            <w:drawing>
              <wp:anchor distT="0" distB="0" distL="114300" distR="114300" simplePos="0" relativeHeight="251675648" behindDoc="0" locked="0" layoutInCell="1" allowOverlap="1" wp14:anchorId="7EBDA574" wp14:editId="2B0D2E03">
                <wp:simplePos x="0" y="0"/>
                <wp:positionH relativeFrom="column">
                  <wp:posOffset>-153035</wp:posOffset>
                </wp:positionH>
                <wp:positionV relativeFrom="paragraph">
                  <wp:posOffset>184150</wp:posOffset>
                </wp:positionV>
                <wp:extent cx="763905"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390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F053601" w14:textId="77777777" w:rsidR="00551D3A" w:rsidRPr="001502CF" w:rsidRDefault="00551D3A" w:rsidP="00551D3A">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DA574" id="Flowchart: Alternate Process 33" o:spid="_x0000_s1036" type="#_x0000_t176" style="position:absolute;left:0;text-align:left;margin-left:-12.05pt;margin-top:14.5pt;width:60.15pt;height:20.7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" fillcolor="#9cc2e5 [1944]" strokecolor="black [3213]" strokeweight="1pt">
                <v:textbox>
                  <w:txbxContent>
                    <w:p w14:paraId="3F053601" w14:textId="77777777" w:rsidR="00551D3A" w:rsidRPr="001502CF" w:rsidRDefault="00551D3A" w:rsidP="00551D3A">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219B7D94" w14:textId="6A170669" w:rsidR="00551D3A" w:rsidRPr="00143A68" w:rsidRDefault="00551D3A" w:rsidP="007746C1">
      <w:pPr>
        <w:spacing w:after="0" w:line="240" w:lineRule="auto"/>
        <w:jc w:val="both"/>
        <w:rPr>
          <w:rFonts w:cs="Times New Roman"/>
        </w:rPr>
      </w:pPr>
    </w:p>
    <w:p w14:paraId="652D6C42" w14:textId="0C7E2FA9" w:rsidR="00551D3A" w:rsidRPr="00143A68" w:rsidRDefault="00551D3A" w:rsidP="007746C1">
      <w:pPr>
        <w:spacing w:after="0" w:line="240" w:lineRule="auto"/>
        <w:jc w:val="both"/>
        <w:rPr>
          <w:rFonts w:cs="Times New Roman"/>
        </w:rPr>
      </w:pPr>
    </w:p>
    <w:p w14:paraId="1A9F037C" w14:textId="77777777" w:rsidR="00551D3A" w:rsidRPr="00143A68" w:rsidRDefault="00551D3A" w:rsidP="007746C1">
      <w:pPr>
        <w:spacing w:after="0" w:line="240" w:lineRule="auto"/>
        <w:jc w:val="both"/>
        <w:rPr>
          <w:rFonts w:cs="Times New Roman"/>
        </w:rPr>
      </w:pPr>
    </w:p>
    <w:p w14:paraId="615567EA" w14:textId="77777777" w:rsidR="00551D3A" w:rsidRPr="00143A68" w:rsidRDefault="00551D3A" w:rsidP="007746C1">
      <w:pPr>
        <w:spacing w:after="0" w:line="360" w:lineRule="auto"/>
        <w:jc w:val="both"/>
        <w:rPr>
          <w:rFonts w:cs="Times New Roman"/>
        </w:rPr>
      </w:pPr>
    </w:p>
    <w:p w14:paraId="4D2791A6" w14:textId="5E3DE3BC" w:rsidR="009207EA" w:rsidRPr="00143A68" w:rsidRDefault="009207EA" w:rsidP="007746C1">
      <w:pPr>
        <w:spacing w:line="360" w:lineRule="auto"/>
        <w:jc w:val="both"/>
        <w:rPr>
          <w:rFonts w:cs="Times New Roman"/>
          <w:i/>
          <w:iCs/>
        </w:rPr>
      </w:pPr>
    </w:p>
    <w:p w14:paraId="4B5D1195" w14:textId="45268073" w:rsidR="00551D3A" w:rsidRPr="009877BB" w:rsidRDefault="009207EA" w:rsidP="007746C1">
      <w:pPr>
        <w:pStyle w:val="CommentText"/>
        <w:spacing w:line="360" w:lineRule="auto"/>
        <w:jc w:val="both"/>
        <w:rPr>
          <w:rFonts w:ascii="Arial" w:hAnsi="Arial" w:cs="Arial"/>
          <w:lang w:val="en-IN"/>
        </w:rPr>
      </w:pPr>
      <w:r w:rsidRPr="009877BB">
        <w:rPr>
          <w:rFonts w:ascii="Arial" w:hAnsi="Arial" w:cs="Arial"/>
          <w:lang w:val="en-IN"/>
        </w:rPr>
        <w:t xml:space="preserve">A total of 859 records were initially identified from databases for the review. Before the screening process, 8 duplicate records and 12 records with insufficient information were </w:t>
      </w:r>
      <w:r w:rsidR="002175AB" w:rsidRPr="009877BB">
        <w:rPr>
          <w:rFonts w:ascii="Arial" w:hAnsi="Arial" w:cs="Arial"/>
          <w:lang w:val="en-IN"/>
        </w:rPr>
        <w:t>eliminated</w:t>
      </w:r>
      <w:r w:rsidRPr="009877BB">
        <w:rPr>
          <w:rFonts w:ascii="Arial" w:hAnsi="Arial" w:cs="Arial"/>
          <w:lang w:val="en-IN"/>
        </w:rPr>
        <w:t xml:space="preserve">. During the </w:t>
      </w:r>
      <w:r w:rsidR="00C9008C" w:rsidRPr="009877BB">
        <w:rPr>
          <w:rFonts w:ascii="Arial" w:hAnsi="Arial" w:cs="Arial"/>
          <w:lang w:val="en-IN"/>
        </w:rPr>
        <w:t xml:space="preserve">manual </w:t>
      </w:r>
      <w:r w:rsidRPr="009877BB">
        <w:rPr>
          <w:rFonts w:ascii="Arial" w:hAnsi="Arial" w:cs="Arial"/>
          <w:lang w:val="en-IN"/>
        </w:rPr>
        <w:t>screening phase,</w:t>
      </w:r>
      <w:r w:rsidR="00FC2211" w:rsidRPr="009877BB">
        <w:rPr>
          <w:rFonts w:ascii="Arial" w:hAnsi="Arial" w:cs="Arial"/>
          <w:lang w:val="en-IN"/>
        </w:rPr>
        <w:t xml:space="preserve"> 358 records were removed as they failed to meet the inclusion criteria</w:t>
      </w:r>
      <w:r w:rsidRPr="009877BB">
        <w:rPr>
          <w:rFonts w:ascii="Arial" w:hAnsi="Arial" w:cs="Arial"/>
          <w:lang w:val="en-IN"/>
        </w:rPr>
        <w:t>. Subsequently, 481 reports were assessed for</w:t>
      </w:r>
      <w:r w:rsidR="00FC2211" w:rsidRPr="009877BB">
        <w:rPr>
          <w:rFonts w:ascii="Arial" w:hAnsi="Arial" w:cs="Arial"/>
          <w:lang w:val="en-IN"/>
        </w:rPr>
        <w:t xml:space="preserve"> acceptability</w:t>
      </w:r>
      <w:r w:rsidRPr="009877BB">
        <w:rPr>
          <w:rFonts w:ascii="Arial" w:hAnsi="Arial" w:cs="Arial"/>
          <w:lang w:val="en-IN"/>
        </w:rPr>
        <w:t>, out of which 39 were excluded as</w:t>
      </w:r>
      <w:r w:rsidR="00FC2211" w:rsidRPr="009877BB">
        <w:rPr>
          <w:rFonts w:ascii="Arial" w:hAnsi="Arial" w:cs="Arial"/>
          <w:lang w:val="en-IN"/>
        </w:rPr>
        <w:t xml:space="preserve"> they were</w:t>
      </w:r>
      <w:r w:rsidRPr="009877BB">
        <w:rPr>
          <w:rFonts w:ascii="Arial" w:hAnsi="Arial" w:cs="Arial"/>
          <w:lang w:val="en-IN"/>
        </w:rPr>
        <w:t xml:space="preserve"> irrelevant. Ultimately, 442 studies were included in the final review, ensuring a systematic and thorough selection process.</w:t>
      </w:r>
    </w:p>
    <w:p w14:paraId="661BFA07" w14:textId="27C45171" w:rsidR="00864C08" w:rsidRPr="007746C1" w:rsidRDefault="00284482" w:rsidP="007746C1">
      <w:pPr>
        <w:spacing w:line="360" w:lineRule="auto"/>
        <w:jc w:val="both"/>
        <w:rPr>
          <w:rFonts w:ascii="Arial" w:hAnsi="Arial" w:cs="Arial"/>
          <w:b/>
          <w:bCs/>
        </w:rPr>
      </w:pPr>
      <w:r w:rsidRPr="007746C1">
        <w:rPr>
          <w:rFonts w:ascii="Arial" w:hAnsi="Arial" w:cs="Arial"/>
          <w:b/>
          <w:bCs/>
        </w:rPr>
        <w:t>Topic modelling</w:t>
      </w:r>
      <w:r w:rsidR="0054705D">
        <w:rPr>
          <w:rFonts w:ascii="Arial" w:hAnsi="Arial" w:cs="Arial"/>
          <w:b/>
          <w:bCs/>
        </w:rPr>
        <w:t xml:space="preserve"> </w:t>
      </w:r>
      <w:r w:rsidR="0054705D" w:rsidRPr="0054705D">
        <w:rPr>
          <w:rFonts w:ascii="Arial" w:hAnsi="Arial" w:cs="Arial"/>
          <w:sz w:val="20"/>
          <w:szCs w:val="20"/>
          <w:highlight w:val="yellow"/>
        </w:rPr>
        <w:t>(Certain repetitive lines have been removed from this section)</w:t>
      </w:r>
    </w:p>
    <w:p w14:paraId="69C675ED" w14:textId="1CFD79F1" w:rsidR="00284482" w:rsidRPr="009877BB" w:rsidRDefault="00227688" w:rsidP="007746C1">
      <w:pPr>
        <w:spacing w:line="360" w:lineRule="auto"/>
        <w:jc w:val="both"/>
        <w:rPr>
          <w:rFonts w:ascii="Arial" w:hAnsi="Arial" w:cs="Arial"/>
          <w:sz w:val="20"/>
          <w:szCs w:val="20"/>
        </w:rPr>
      </w:pPr>
      <w:r w:rsidRPr="009877BB">
        <w:rPr>
          <w:rFonts w:ascii="Arial" w:hAnsi="Arial" w:cs="Arial"/>
          <w:sz w:val="20"/>
          <w:szCs w:val="20"/>
        </w:rPr>
        <w:t>Recent progress</w:t>
      </w:r>
      <w:r w:rsidR="00864C08" w:rsidRPr="009877BB">
        <w:rPr>
          <w:rFonts w:ascii="Arial" w:hAnsi="Arial" w:cs="Arial"/>
          <w:sz w:val="20"/>
          <w:szCs w:val="20"/>
        </w:rPr>
        <w:t xml:space="preserve"> in machine learning have led to topic </w:t>
      </w:r>
      <w:proofErr w:type="spellStart"/>
      <w:r w:rsidR="00864C08" w:rsidRPr="009877BB">
        <w:rPr>
          <w:rFonts w:ascii="Arial" w:hAnsi="Arial" w:cs="Arial"/>
          <w:sz w:val="20"/>
          <w:szCs w:val="20"/>
        </w:rPr>
        <w:t>modeling</w:t>
      </w:r>
      <w:proofErr w:type="spellEnd"/>
      <w:r w:rsidR="00864C08" w:rsidRPr="009877BB">
        <w:rPr>
          <w:rFonts w:ascii="Arial" w:hAnsi="Arial" w:cs="Arial"/>
          <w:sz w:val="20"/>
          <w:szCs w:val="20"/>
        </w:rPr>
        <w:t xml:space="preserve"> methods that can be used as an exploratory technique to </w:t>
      </w:r>
      <w:r w:rsidRPr="009877BB">
        <w:rPr>
          <w:rFonts w:ascii="Arial" w:hAnsi="Arial" w:cs="Arial"/>
          <w:sz w:val="20"/>
          <w:szCs w:val="20"/>
        </w:rPr>
        <w:t>identify</w:t>
      </w:r>
      <w:r w:rsidR="00864C08" w:rsidRPr="009877BB">
        <w:rPr>
          <w:rFonts w:ascii="Arial" w:hAnsi="Arial" w:cs="Arial"/>
          <w:sz w:val="20"/>
          <w:szCs w:val="20"/>
        </w:rPr>
        <w:t xml:space="preserve"> hidden or latent relationships present in large data sets (Blei, 2012)</w:t>
      </w:r>
      <w:r w:rsidRPr="009877BB">
        <w:rPr>
          <w:rFonts w:ascii="Arial" w:hAnsi="Arial" w:cs="Arial"/>
          <w:sz w:val="20"/>
          <w:szCs w:val="20"/>
        </w:rPr>
        <w:t>, (Asmussen et al., 2019</w:t>
      </w:r>
      <w:r w:rsidR="008E0548" w:rsidRPr="009877BB">
        <w:rPr>
          <w:rFonts w:ascii="Arial" w:hAnsi="Arial" w:cs="Arial"/>
          <w:sz w:val="20"/>
          <w:szCs w:val="20"/>
        </w:rPr>
        <w:t xml:space="preserve">). It is a discovery method that proves valuable for carrying out progressive and impactful research across disciplines. </w:t>
      </w:r>
      <w:r w:rsidR="00864C08" w:rsidRPr="009877BB">
        <w:rPr>
          <w:rFonts w:ascii="Arial" w:hAnsi="Arial" w:cs="Arial"/>
          <w:sz w:val="20"/>
          <w:szCs w:val="20"/>
        </w:rPr>
        <w:t xml:space="preserve">Our </w:t>
      </w:r>
      <w:r w:rsidR="001E1E79" w:rsidRPr="009877BB">
        <w:rPr>
          <w:rFonts w:ascii="Arial" w:hAnsi="Arial" w:cs="Arial"/>
          <w:sz w:val="20"/>
          <w:szCs w:val="20"/>
        </w:rPr>
        <w:t>study aim</w:t>
      </w:r>
      <w:r w:rsidR="00864C08" w:rsidRPr="009877BB">
        <w:rPr>
          <w:rFonts w:ascii="Arial" w:hAnsi="Arial" w:cs="Arial"/>
          <w:sz w:val="20"/>
          <w:szCs w:val="20"/>
        </w:rPr>
        <w:t xml:space="preserve">s </w:t>
      </w:r>
      <w:r w:rsidR="001E1E79" w:rsidRPr="009877BB">
        <w:rPr>
          <w:rFonts w:ascii="Arial" w:hAnsi="Arial" w:cs="Arial"/>
          <w:sz w:val="20"/>
          <w:szCs w:val="20"/>
        </w:rPr>
        <w:t xml:space="preserve">to perform a topic modelling analysis to </w:t>
      </w:r>
      <w:r w:rsidR="008E0548" w:rsidRPr="009877BB">
        <w:rPr>
          <w:rFonts w:ascii="Arial" w:hAnsi="Arial" w:cs="Arial"/>
          <w:sz w:val="20"/>
          <w:szCs w:val="20"/>
        </w:rPr>
        <w:t>identify</w:t>
      </w:r>
      <w:r w:rsidR="001E1E79" w:rsidRPr="009877BB">
        <w:rPr>
          <w:rFonts w:ascii="Arial" w:hAnsi="Arial" w:cs="Arial"/>
          <w:sz w:val="20"/>
          <w:szCs w:val="20"/>
        </w:rPr>
        <w:t xml:space="preserve"> hidden </w:t>
      </w:r>
      <w:r w:rsidR="008E0548" w:rsidRPr="009877BB">
        <w:rPr>
          <w:rFonts w:ascii="Arial" w:hAnsi="Arial" w:cs="Arial"/>
          <w:sz w:val="20"/>
          <w:szCs w:val="20"/>
        </w:rPr>
        <w:t xml:space="preserve">themes </w:t>
      </w:r>
      <w:r w:rsidR="001E1E79" w:rsidRPr="009877BB">
        <w:rPr>
          <w:rFonts w:ascii="Arial" w:hAnsi="Arial" w:cs="Arial"/>
          <w:sz w:val="20"/>
          <w:szCs w:val="20"/>
        </w:rPr>
        <w:t>in large text sets of corporate governance. Topic modelling is a probabilistic method used to uncover hidden semantic patterns, called topics, in a collection of unstructured documents</w:t>
      </w:r>
      <w:r w:rsidR="00864C08" w:rsidRPr="009877BB">
        <w:rPr>
          <w:rFonts w:ascii="Arial" w:hAnsi="Arial" w:cs="Arial"/>
          <w:sz w:val="20"/>
          <w:szCs w:val="20"/>
        </w:rPr>
        <w:t xml:space="preserve"> (</w:t>
      </w:r>
      <w:proofErr w:type="spellStart"/>
      <w:r w:rsidR="00864C08" w:rsidRPr="009877BB">
        <w:rPr>
          <w:rFonts w:ascii="Arial" w:hAnsi="Arial" w:cs="Arial"/>
          <w:sz w:val="20"/>
          <w:szCs w:val="20"/>
        </w:rPr>
        <w:t>Kherwa</w:t>
      </w:r>
      <w:proofErr w:type="spellEnd"/>
      <w:r w:rsidR="0002211C" w:rsidRPr="009877BB">
        <w:rPr>
          <w:rFonts w:ascii="Arial" w:hAnsi="Arial" w:cs="Arial"/>
          <w:sz w:val="20"/>
          <w:szCs w:val="20"/>
        </w:rPr>
        <w:t xml:space="preserve"> &amp;</w:t>
      </w:r>
      <w:r w:rsidR="00864C08" w:rsidRPr="009877BB">
        <w:rPr>
          <w:rFonts w:ascii="Arial" w:hAnsi="Arial" w:cs="Arial"/>
          <w:sz w:val="20"/>
          <w:szCs w:val="20"/>
        </w:rPr>
        <w:t xml:space="preserve"> Bansal, 2019)</w:t>
      </w:r>
      <w:r w:rsidR="001E1E79" w:rsidRPr="009877BB">
        <w:rPr>
          <w:rFonts w:ascii="Arial" w:hAnsi="Arial" w:cs="Arial"/>
          <w:sz w:val="20"/>
          <w:szCs w:val="20"/>
        </w:rPr>
        <w:t>. These topics capture the essence of the semantic structure of documents</w:t>
      </w:r>
      <w:r w:rsidR="008E0548" w:rsidRPr="009877BB">
        <w:rPr>
          <w:rFonts w:ascii="Arial" w:hAnsi="Arial" w:cs="Arial"/>
          <w:sz w:val="20"/>
          <w:szCs w:val="20"/>
        </w:rPr>
        <w:t xml:space="preserve"> (Wang et al., 1998)</w:t>
      </w:r>
      <w:r w:rsidR="001E1E79" w:rsidRPr="009877BB">
        <w:rPr>
          <w:rFonts w:ascii="Arial" w:hAnsi="Arial" w:cs="Arial"/>
          <w:sz w:val="20"/>
          <w:szCs w:val="20"/>
        </w:rPr>
        <w:t xml:space="preserve">. </w:t>
      </w:r>
      <w:r w:rsidR="00C90D75" w:rsidRPr="009877BB">
        <w:rPr>
          <w:rFonts w:ascii="Arial" w:hAnsi="Arial" w:cs="Arial"/>
          <w:sz w:val="20"/>
          <w:szCs w:val="20"/>
        </w:rPr>
        <w:t xml:space="preserve">The method relies on the concept that certain words appear more frequently in a document due to </w:t>
      </w:r>
      <w:r w:rsidR="001E1E79" w:rsidRPr="009877BB">
        <w:rPr>
          <w:rFonts w:ascii="Arial" w:hAnsi="Arial" w:cs="Arial"/>
          <w:sz w:val="20"/>
          <w:szCs w:val="20"/>
        </w:rPr>
        <w:t xml:space="preserve">their </w:t>
      </w:r>
      <w:r w:rsidR="001402CB" w:rsidRPr="009877BB">
        <w:rPr>
          <w:rFonts w:ascii="Arial" w:hAnsi="Arial" w:cs="Arial"/>
          <w:sz w:val="20"/>
          <w:szCs w:val="20"/>
        </w:rPr>
        <w:t>association</w:t>
      </w:r>
      <w:r w:rsidR="001E1E79" w:rsidRPr="009877BB">
        <w:rPr>
          <w:rFonts w:ascii="Arial" w:hAnsi="Arial" w:cs="Arial"/>
          <w:sz w:val="20"/>
          <w:szCs w:val="20"/>
        </w:rPr>
        <w:t xml:space="preserve"> with a </w:t>
      </w:r>
      <w:r w:rsidR="001402CB" w:rsidRPr="009877BB">
        <w:rPr>
          <w:rFonts w:ascii="Arial" w:hAnsi="Arial" w:cs="Arial"/>
          <w:sz w:val="20"/>
          <w:szCs w:val="20"/>
        </w:rPr>
        <w:t xml:space="preserve">specific </w:t>
      </w:r>
      <w:r w:rsidR="001E1E79" w:rsidRPr="009877BB">
        <w:rPr>
          <w:rFonts w:ascii="Arial" w:hAnsi="Arial" w:cs="Arial"/>
          <w:sz w:val="20"/>
          <w:szCs w:val="20"/>
        </w:rPr>
        <w:t>topic. Topic modelling reveals these underlying semantic clusters by identifying groups of words that tend to co-occur in a document</w:t>
      </w:r>
      <w:r w:rsidR="00ED6308" w:rsidRPr="009877BB">
        <w:rPr>
          <w:rFonts w:ascii="Arial" w:hAnsi="Arial" w:cs="Arial"/>
          <w:sz w:val="20"/>
          <w:szCs w:val="20"/>
        </w:rPr>
        <w:t xml:space="preserve"> </w:t>
      </w:r>
      <w:r w:rsidR="001402CB" w:rsidRPr="009877BB">
        <w:rPr>
          <w:rFonts w:ascii="Arial" w:hAnsi="Arial" w:cs="Arial"/>
          <w:sz w:val="20"/>
          <w:szCs w:val="20"/>
        </w:rPr>
        <w:t xml:space="preserve">(Yi, et al., 2020), </w:t>
      </w:r>
      <w:r w:rsidR="00ED6308" w:rsidRPr="009877BB">
        <w:rPr>
          <w:rFonts w:ascii="Arial" w:hAnsi="Arial" w:cs="Arial"/>
          <w:sz w:val="20"/>
          <w:szCs w:val="20"/>
        </w:rPr>
        <w:t>(Yang et al</w:t>
      </w:r>
      <w:r w:rsidR="001402CB" w:rsidRPr="009877BB">
        <w:rPr>
          <w:rFonts w:ascii="Arial" w:hAnsi="Arial" w:cs="Arial"/>
          <w:sz w:val="20"/>
          <w:szCs w:val="20"/>
        </w:rPr>
        <w:t>.,</w:t>
      </w:r>
      <w:r w:rsidR="00ED6308" w:rsidRPr="009877BB">
        <w:rPr>
          <w:rFonts w:ascii="Arial" w:hAnsi="Arial" w:cs="Arial"/>
          <w:sz w:val="20"/>
          <w:szCs w:val="20"/>
        </w:rPr>
        <w:t xml:space="preserve"> 2018). </w:t>
      </w:r>
      <w:r w:rsidR="001E1E79" w:rsidRPr="009877BB">
        <w:rPr>
          <w:rFonts w:ascii="Arial" w:hAnsi="Arial" w:cs="Arial"/>
          <w:sz w:val="20"/>
          <w:szCs w:val="20"/>
        </w:rPr>
        <w:t>This process involves calculating the probability distribution of each topic and the topic distribution per document, as well as the topic assignments per word in each document</w:t>
      </w:r>
      <w:r w:rsidR="001402CB" w:rsidRPr="009877BB">
        <w:rPr>
          <w:rFonts w:ascii="Arial" w:hAnsi="Arial" w:cs="Arial"/>
          <w:sz w:val="20"/>
          <w:szCs w:val="20"/>
        </w:rPr>
        <w:t xml:space="preserve"> (</w:t>
      </w:r>
      <w:proofErr w:type="spellStart"/>
      <w:r w:rsidR="001402CB" w:rsidRPr="009877BB">
        <w:rPr>
          <w:rFonts w:ascii="Arial" w:hAnsi="Arial" w:cs="Arial"/>
          <w:sz w:val="20"/>
          <w:szCs w:val="20"/>
        </w:rPr>
        <w:t>Steyvers</w:t>
      </w:r>
      <w:proofErr w:type="spellEnd"/>
      <w:r w:rsidR="001402CB" w:rsidRPr="009877BB">
        <w:rPr>
          <w:rFonts w:ascii="Arial" w:hAnsi="Arial" w:cs="Arial"/>
          <w:sz w:val="20"/>
          <w:szCs w:val="20"/>
        </w:rPr>
        <w:t xml:space="preserve"> et al., 2024), (Vulić et al., 2015).</w:t>
      </w:r>
      <w:r w:rsidR="001E1E79" w:rsidRPr="009877BB">
        <w:rPr>
          <w:rFonts w:ascii="Arial" w:hAnsi="Arial" w:cs="Arial"/>
          <w:sz w:val="20"/>
          <w:szCs w:val="20"/>
        </w:rPr>
        <w:t xml:space="preserve"> Many different topic modelling algorithms are available for text mining and natural language processing research, such as Latent Dirichlet allocation (LDA), hierarchical Latent Dirichlet allocation (HLDA), hierarchical Dirichlet process (HDP), non-negative matrix factorization (NMF), Dirichlet multinomial regression (DMR), dynamic topic model (DTM) and correlated topic model (CTM)</w:t>
      </w:r>
      <w:r w:rsidR="00ED6308" w:rsidRPr="009877BB">
        <w:rPr>
          <w:rFonts w:ascii="Arial" w:hAnsi="Arial" w:cs="Arial"/>
          <w:sz w:val="20"/>
          <w:szCs w:val="20"/>
        </w:rPr>
        <w:t xml:space="preserve"> </w:t>
      </w:r>
      <w:r w:rsidR="00027E8B" w:rsidRPr="009877BB">
        <w:rPr>
          <w:rFonts w:ascii="Arial" w:hAnsi="Arial" w:cs="Arial"/>
          <w:sz w:val="20"/>
          <w:szCs w:val="20"/>
        </w:rPr>
        <w:t xml:space="preserve">(Gurcan, &amp; </w:t>
      </w:r>
      <w:proofErr w:type="spellStart"/>
      <w:r w:rsidR="00027E8B" w:rsidRPr="009877BB">
        <w:rPr>
          <w:rFonts w:ascii="Arial" w:hAnsi="Arial" w:cs="Arial"/>
          <w:sz w:val="20"/>
          <w:szCs w:val="20"/>
        </w:rPr>
        <w:t>Cagiltay</w:t>
      </w:r>
      <w:proofErr w:type="spellEnd"/>
      <w:r w:rsidR="00027E8B" w:rsidRPr="009877BB">
        <w:rPr>
          <w:rFonts w:ascii="Arial" w:hAnsi="Arial" w:cs="Arial"/>
          <w:sz w:val="20"/>
          <w:szCs w:val="20"/>
        </w:rPr>
        <w:t>,</w:t>
      </w:r>
      <w:r w:rsidR="00963105" w:rsidRPr="009877BB">
        <w:rPr>
          <w:rFonts w:ascii="Arial" w:hAnsi="Arial" w:cs="Arial"/>
          <w:sz w:val="20"/>
          <w:szCs w:val="20"/>
        </w:rPr>
        <w:t xml:space="preserve"> </w:t>
      </w:r>
      <w:r w:rsidR="00027E8B" w:rsidRPr="009877BB">
        <w:rPr>
          <w:rFonts w:ascii="Arial" w:hAnsi="Arial" w:cs="Arial"/>
          <w:sz w:val="20"/>
          <w:szCs w:val="20"/>
        </w:rPr>
        <w:t xml:space="preserve">2022). </w:t>
      </w:r>
      <w:r w:rsidR="00ED6308" w:rsidRPr="009877BB">
        <w:rPr>
          <w:rFonts w:ascii="Arial" w:hAnsi="Arial" w:cs="Arial"/>
          <w:sz w:val="20"/>
          <w:szCs w:val="20"/>
        </w:rPr>
        <w:t>(Chauhan et al.</w:t>
      </w:r>
      <w:r w:rsidR="00027E8B" w:rsidRPr="009877BB">
        <w:rPr>
          <w:rFonts w:ascii="Arial" w:hAnsi="Arial" w:cs="Arial"/>
          <w:sz w:val="20"/>
          <w:szCs w:val="20"/>
        </w:rPr>
        <w:t>,</w:t>
      </w:r>
      <w:r w:rsidR="00ED6308" w:rsidRPr="009877BB">
        <w:rPr>
          <w:rFonts w:ascii="Arial" w:hAnsi="Arial" w:cs="Arial"/>
          <w:sz w:val="20"/>
          <w:szCs w:val="20"/>
        </w:rPr>
        <w:t xml:space="preserve"> 2021)</w:t>
      </w:r>
      <w:r w:rsidR="001E1E79" w:rsidRPr="009877BB">
        <w:rPr>
          <w:rFonts w:ascii="Arial" w:hAnsi="Arial" w:cs="Arial"/>
          <w:sz w:val="20"/>
          <w:szCs w:val="20"/>
        </w:rPr>
        <w:t>. While algorithms such as NMF, CTM and DMR encounter challenges in determining the optimal number of topics through conventional consistency scores, newer models like HDP and HLDA offer automated mechanisms to ascertain the ideal topic count</w:t>
      </w:r>
      <w:r w:rsidR="00ED6308" w:rsidRPr="009877BB">
        <w:rPr>
          <w:rFonts w:ascii="Arial" w:hAnsi="Arial" w:cs="Arial"/>
          <w:sz w:val="20"/>
          <w:szCs w:val="20"/>
        </w:rPr>
        <w:t xml:space="preserve"> (Ozyurt, et al.</w:t>
      </w:r>
      <w:r w:rsidR="00027E8B" w:rsidRPr="009877BB">
        <w:rPr>
          <w:rFonts w:ascii="Arial" w:hAnsi="Arial" w:cs="Arial"/>
          <w:sz w:val="20"/>
          <w:szCs w:val="20"/>
        </w:rPr>
        <w:t>,</w:t>
      </w:r>
      <w:r w:rsidR="00ED6308" w:rsidRPr="009877BB">
        <w:rPr>
          <w:rFonts w:ascii="Arial" w:hAnsi="Arial" w:cs="Arial"/>
          <w:sz w:val="20"/>
          <w:szCs w:val="20"/>
        </w:rPr>
        <w:t xml:space="preserve"> 2024)</w:t>
      </w:r>
      <w:r w:rsidR="00027E8B" w:rsidRPr="009877BB">
        <w:rPr>
          <w:rFonts w:ascii="Arial" w:hAnsi="Arial" w:cs="Arial"/>
          <w:sz w:val="20"/>
          <w:szCs w:val="20"/>
        </w:rPr>
        <w:t xml:space="preserve"> (</w:t>
      </w:r>
      <w:proofErr w:type="spellStart"/>
      <w:r w:rsidR="00027E8B" w:rsidRPr="009877BB">
        <w:rPr>
          <w:rFonts w:ascii="Arial" w:hAnsi="Arial" w:cs="Arial"/>
          <w:sz w:val="20"/>
          <w:szCs w:val="20"/>
        </w:rPr>
        <w:t>Jelodar</w:t>
      </w:r>
      <w:proofErr w:type="spellEnd"/>
      <w:r w:rsidR="00027E8B" w:rsidRPr="009877BB">
        <w:rPr>
          <w:rFonts w:ascii="Arial" w:hAnsi="Arial" w:cs="Arial"/>
          <w:sz w:val="20"/>
          <w:szCs w:val="20"/>
        </w:rPr>
        <w:t xml:space="preserve"> et al</w:t>
      </w:r>
      <w:r w:rsidR="00ED6308" w:rsidRPr="009877BB">
        <w:rPr>
          <w:rFonts w:ascii="Arial" w:hAnsi="Arial" w:cs="Arial"/>
          <w:sz w:val="20"/>
          <w:szCs w:val="20"/>
        </w:rPr>
        <w:t>.</w:t>
      </w:r>
      <w:r w:rsidR="00027E8B" w:rsidRPr="009877BB">
        <w:rPr>
          <w:rFonts w:ascii="Arial" w:hAnsi="Arial" w:cs="Arial"/>
          <w:sz w:val="20"/>
          <w:szCs w:val="20"/>
        </w:rPr>
        <w:t>, 2019).</w:t>
      </w:r>
      <w:r w:rsidR="001E1E79" w:rsidRPr="009877BB">
        <w:rPr>
          <w:rFonts w:ascii="Arial" w:hAnsi="Arial" w:cs="Arial"/>
          <w:sz w:val="20"/>
          <w:szCs w:val="20"/>
        </w:rPr>
        <w:t xml:space="preserve"> In contrast, the LDA model permits manual adjustment of the topic quantity</w:t>
      </w:r>
      <w:r w:rsidR="00167A83" w:rsidRPr="009877BB">
        <w:rPr>
          <w:rFonts w:ascii="Arial" w:hAnsi="Arial" w:cs="Arial"/>
          <w:sz w:val="20"/>
          <w:szCs w:val="20"/>
        </w:rPr>
        <w:t xml:space="preserve"> (</w:t>
      </w:r>
      <w:proofErr w:type="gramStart"/>
      <w:r w:rsidR="00167A83" w:rsidRPr="009877BB">
        <w:rPr>
          <w:rFonts w:ascii="Arial" w:hAnsi="Arial" w:cs="Arial"/>
          <w:sz w:val="20"/>
          <w:szCs w:val="20"/>
        </w:rPr>
        <w:t>Gan,  &amp;</w:t>
      </w:r>
      <w:proofErr w:type="gramEnd"/>
      <w:r w:rsidR="00167A83" w:rsidRPr="009877BB">
        <w:rPr>
          <w:rFonts w:ascii="Arial" w:hAnsi="Arial" w:cs="Arial"/>
          <w:sz w:val="20"/>
          <w:szCs w:val="20"/>
        </w:rPr>
        <w:t xml:space="preserve"> </w:t>
      </w:r>
      <w:proofErr w:type="gramStart"/>
      <w:r w:rsidR="00167A83" w:rsidRPr="009877BB">
        <w:rPr>
          <w:rFonts w:ascii="Arial" w:hAnsi="Arial" w:cs="Arial"/>
          <w:sz w:val="20"/>
          <w:szCs w:val="20"/>
        </w:rPr>
        <w:t>Qi,  2021</w:t>
      </w:r>
      <w:proofErr w:type="gramEnd"/>
      <w:r w:rsidR="00167A83" w:rsidRPr="009877BB">
        <w:rPr>
          <w:rFonts w:ascii="Arial" w:hAnsi="Arial" w:cs="Arial"/>
          <w:sz w:val="20"/>
          <w:szCs w:val="20"/>
        </w:rPr>
        <w:t xml:space="preserve">), </w:t>
      </w:r>
      <w:r w:rsidR="001E1E79" w:rsidRPr="009877BB">
        <w:rPr>
          <w:rFonts w:ascii="Arial" w:hAnsi="Arial" w:cs="Arial"/>
          <w:sz w:val="20"/>
          <w:szCs w:val="20"/>
        </w:rPr>
        <w:t xml:space="preserve">an iterative process that </w:t>
      </w:r>
      <w:r w:rsidR="00F16DD2" w:rsidRPr="009877BB">
        <w:rPr>
          <w:rFonts w:ascii="Arial" w:hAnsi="Arial" w:cs="Arial"/>
          <w:sz w:val="20"/>
          <w:szCs w:val="20"/>
        </w:rPr>
        <w:t>improves</w:t>
      </w:r>
      <w:r w:rsidR="001E1E79" w:rsidRPr="009877BB">
        <w:rPr>
          <w:rFonts w:ascii="Arial" w:hAnsi="Arial" w:cs="Arial"/>
          <w:sz w:val="20"/>
          <w:szCs w:val="20"/>
        </w:rPr>
        <w:t xml:space="preserve"> the precision of topic number estimation and their semantic consistency</w:t>
      </w:r>
      <w:r w:rsidR="00167A83" w:rsidRPr="009877BB">
        <w:rPr>
          <w:rFonts w:ascii="Arial" w:hAnsi="Arial" w:cs="Arial"/>
          <w:sz w:val="20"/>
          <w:szCs w:val="20"/>
        </w:rPr>
        <w:t xml:space="preserve"> (Liu, J et al.</w:t>
      </w:r>
      <w:r w:rsidR="00027E8B" w:rsidRPr="009877BB">
        <w:rPr>
          <w:rFonts w:ascii="Arial" w:hAnsi="Arial" w:cs="Arial"/>
          <w:sz w:val="20"/>
          <w:szCs w:val="20"/>
        </w:rPr>
        <w:t>,</w:t>
      </w:r>
      <w:r w:rsidR="00167A83" w:rsidRPr="009877BB">
        <w:rPr>
          <w:rFonts w:ascii="Arial" w:hAnsi="Arial" w:cs="Arial"/>
          <w:sz w:val="20"/>
          <w:szCs w:val="20"/>
        </w:rPr>
        <w:t xml:space="preserve"> 2015). </w:t>
      </w:r>
      <w:r w:rsidR="001E1E79" w:rsidRPr="009877BB">
        <w:rPr>
          <w:rFonts w:ascii="Arial" w:hAnsi="Arial" w:cs="Arial"/>
          <w:sz w:val="20"/>
          <w:szCs w:val="20"/>
        </w:rPr>
        <w:t>This flexibility, coupled with robust methods for computing coherence scores, solidifies LDA’s position as a preferred choice across various scholarly fields for its efficacy in semantic content analysis of extensive text collections</w:t>
      </w:r>
      <w:r w:rsidR="0067315A" w:rsidRPr="009877BB">
        <w:rPr>
          <w:rFonts w:ascii="Arial" w:hAnsi="Arial" w:cs="Arial"/>
          <w:sz w:val="20"/>
          <w:szCs w:val="20"/>
        </w:rPr>
        <w:t xml:space="preserve"> (</w:t>
      </w:r>
      <w:proofErr w:type="spellStart"/>
      <w:r w:rsidR="0067315A" w:rsidRPr="009877BB">
        <w:rPr>
          <w:rFonts w:ascii="Arial" w:hAnsi="Arial" w:cs="Arial"/>
          <w:sz w:val="20"/>
          <w:szCs w:val="20"/>
        </w:rPr>
        <w:t>Kataishi</w:t>
      </w:r>
      <w:proofErr w:type="spellEnd"/>
      <w:r w:rsidR="0067315A" w:rsidRPr="009877BB">
        <w:rPr>
          <w:rFonts w:ascii="Arial" w:hAnsi="Arial" w:cs="Arial"/>
          <w:sz w:val="20"/>
          <w:szCs w:val="20"/>
        </w:rPr>
        <w:t>, 2024)</w:t>
      </w:r>
      <w:r w:rsidR="00BA6AD7" w:rsidRPr="009877BB">
        <w:rPr>
          <w:rFonts w:ascii="Arial" w:hAnsi="Arial" w:cs="Arial"/>
          <w:sz w:val="20"/>
          <w:szCs w:val="20"/>
        </w:rPr>
        <w:t>,</w:t>
      </w:r>
      <w:r w:rsidR="0067315A" w:rsidRPr="009877BB">
        <w:rPr>
          <w:rFonts w:ascii="Arial" w:hAnsi="Arial" w:cs="Arial"/>
          <w:sz w:val="20"/>
          <w:szCs w:val="20"/>
        </w:rPr>
        <w:t xml:space="preserve"> (Xie. et al.2024)</w:t>
      </w:r>
      <w:r w:rsidR="00F16DD2" w:rsidRPr="009877BB">
        <w:rPr>
          <w:rFonts w:ascii="Arial" w:hAnsi="Arial" w:cs="Arial"/>
          <w:sz w:val="20"/>
          <w:szCs w:val="20"/>
        </w:rPr>
        <w:t xml:space="preserve"> (Lin at al</w:t>
      </w:r>
      <w:r w:rsidR="0067315A" w:rsidRPr="009877BB">
        <w:rPr>
          <w:rFonts w:ascii="Arial" w:hAnsi="Arial" w:cs="Arial"/>
          <w:sz w:val="20"/>
          <w:szCs w:val="20"/>
        </w:rPr>
        <w:t>.</w:t>
      </w:r>
      <w:r w:rsidR="00F16DD2" w:rsidRPr="009877BB">
        <w:rPr>
          <w:rFonts w:ascii="Arial" w:hAnsi="Arial" w:cs="Arial"/>
          <w:sz w:val="20"/>
          <w:szCs w:val="20"/>
        </w:rPr>
        <w:t>, 2017).</w:t>
      </w:r>
      <w:r w:rsidR="0067315A" w:rsidRPr="009877BB">
        <w:rPr>
          <w:rFonts w:ascii="Arial" w:hAnsi="Arial" w:cs="Arial"/>
          <w:sz w:val="20"/>
          <w:szCs w:val="20"/>
        </w:rPr>
        <w:t xml:space="preserve"> </w:t>
      </w:r>
      <w:r w:rsidR="001E1E79" w:rsidRPr="009877BB">
        <w:rPr>
          <w:rFonts w:ascii="Arial" w:hAnsi="Arial" w:cs="Arial"/>
          <w:sz w:val="20"/>
          <w:szCs w:val="20"/>
        </w:rPr>
        <w:t xml:space="preserve">Therefore, LDA is frequently </w:t>
      </w:r>
      <w:r w:rsidR="00F16DD2" w:rsidRPr="009877BB">
        <w:rPr>
          <w:rFonts w:ascii="Arial" w:hAnsi="Arial" w:cs="Arial"/>
          <w:sz w:val="20"/>
          <w:szCs w:val="20"/>
        </w:rPr>
        <w:t>chosen</w:t>
      </w:r>
      <w:r w:rsidR="001E1E79" w:rsidRPr="009877BB">
        <w:rPr>
          <w:rFonts w:ascii="Arial" w:hAnsi="Arial" w:cs="Arial"/>
          <w:sz w:val="20"/>
          <w:szCs w:val="20"/>
        </w:rPr>
        <w:t xml:space="preserve"> </w:t>
      </w:r>
      <w:r w:rsidR="00F16DD2" w:rsidRPr="009877BB">
        <w:rPr>
          <w:rFonts w:ascii="Arial" w:hAnsi="Arial" w:cs="Arial"/>
          <w:sz w:val="20"/>
          <w:szCs w:val="20"/>
        </w:rPr>
        <w:t>for</w:t>
      </w:r>
      <w:r w:rsidR="001E1E79" w:rsidRPr="009877BB">
        <w:rPr>
          <w:rFonts w:ascii="Arial" w:hAnsi="Arial" w:cs="Arial"/>
          <w:sz w:val="20"/>
          <w:szCs w:val="20"/>
        </w:rPr>
        <w:t xml:space="preserve"> many </w:t>
      </w:r>
      <w:r w:rsidR="00F16DD2" w:rsidRPr="009877BB">
        <w:rPr>
          <w:rFonts w:ascii="Arial" w:hAnsi="Arial" w:cs="Arial"/>
          <w:sz w:val="20"/>
          <w:szCs w:val="20"/>
        </w:rPr>
        <w:t>studies</w:t>
      </w:r>
      <w:r w:rsidR="001E1E79" w:rsidRPr="009877BB">
        <w:rPr>
          <w:rFonts w:ascii="Arial" w:hAnsi="Arial" w:cs="Arial"/>
          <w:sz w:val="20"/>
          <w:szCs w:val="20"/>
        </w:rPr>
        <w:t xml:space="preserve"> and applications.</w:t>
      </w:r>
    </w:p>
    <w:p w14:paraId="7BCD4520" w14:textId="3B72C338" w:rsidR="00B9715B" w:rsidRPr="009877BB" w:rsidRDefault="001E1E79" w:rsidP="007746C1">
      <w:pPr>
        <w:spacing w:line="360" w:lineRule="auto"/>
        <w:jc w:val="both"/>
        <w:rPr>
          <w:rFonts w:ascii="Arial" w:hAnsi="Arial" w:cs="Arial"/>
          <w:b/>
          <w:bCs/>
          <w:sz w:val="20"/>
          <w:szCs w:val="20"/>
        </w:rPr>
      </w:pPr>
      <w:r w:rsidRPr="009877BB">
        <w:rPr>
          <w:rFonts w:ascii="Arial" w:hAnsi="Arial" w:cs="Arial"/>
          <w:sz w:val="20"/>
          <w:szCs w:val="20"/>
        </w:rPr>
        <w:t>So,</w:t>
      </w:r>
      <w:r w:rsidR="00511091" w:rsidRPr="009877BB">
        <w:rPr>
          <w:rFonts w:ascii="Arial" w:hAnsi="Arial" w:cs="Arial"/>
          <w:sz w:val="20"/>
          <w:szCs w:val="20"/>
        </w:rPr>
        <w:t xml:space="preserve"> </w:t>
      </w:r>
      <w:r w:rsidR="008F77E0" w:rsidRPr="009877BB">
        <w:rPr>
          <w:rFonts w:ascii="Arial" w:hAnsi="Arial" w:cs="Arial"/>
          <w:sz w:val="20"/>
          <w:szCs w:val="20"/>
        </w:rPr>
        <w:t xml:space="preserve">we </w:t>
      </w:r>
      <w:r w:rsidR="00511091" w:rsidRPr="009877BB">
        <w:rPr>
          <w:rFonts w:ascii="Arial" w:hAnsi="Arial" w:cs="Arial"/>
          <w:sz w:val="20"/>
          <w:szCs w:val="20"/>
        </w:rPr>
        <w:t xml:space="preserve">have used the LDA algorithm for the topic modelling </w:t>
      </w:r>
      <w:r w:rsidRPr="009877BB">
        <w:rPr>
          <w:rFonts w:ascii="Arial" w:hAnsi="Arial" w:cs="Arial"/>
          <w:sz w:val="20"/>
          <w:szCs w:val="20"/>
        </w:rPr>
        <w:t>since it has</w:t>
      </w:r>
      <w:r w:rsidR="00511091" w:rsidRPr="009877BB">
        <w:rPr>
          <w:rFonts w:ascii="Arial" w:hAnsi="Arial" w:cs="Arial"/>
          <w:sz w:val="20"/>
          <w:szCs w:val="20"/>
        </w:rPr>
        <w:t xml:space="preserve"> its advantages over other simpler methods. </w:t>
      </w:r>
      <w:r w:rsidR="00ED6308" w:rsidRPr="009877BB">
        <w:rPr>
          <w:rFonts w:ascii="Arial" w:hAnsi="Arial" w:cs="Arial"/>
          <w:sz w:val="20"/>
          <w:szCs w:val="20"/>
        </w:rPr>
        <w:t xml:space="preserve">As said above, </w:t>
      </w:r>
      <w:r w:rsidR="000663E7" w:rsidRPr="009877BB">
        <w:rPr>
          <w:rFonts w:ascii="Arial" w:hAnsi="Arial" w:cs="Arial"/>
          <w:sz w:val="20"/>
          <w:szCs w:val="20"/>
        </w:rPr>
        <w:t>“</w:t>
      </w:r>
      <w:r w:rsidR="00511091" w:rsidRPr="009877BB">
        <w:rPr>
          <w:rFonts w:ascii="Arial" w:hAnsi="Arial" w:cs="Arial"/>
          <w:sz w:val="20"/>
          <w:szCs w:val="20"/>
        </w:rPr>
        <w:t>Latent Dirichlet Allocation</w:t>
      </w:r>
      <w:r w:rsidR="000663E7" w:rsidRPr="009877BB">
        <w:rPr>
          <w:rFonts w:ascii="Arial" w:hAnsi="Arial" w:cs="Arial"/>
          <w:sz w:val="20"/>
          <w:szCs w:val="20"/>
        </w:rPr>
        <w:t>”</w:t>
      </w:r>
      <w:r w:rsidR="00511091" w:rsidRPr="009877BB">
        <w:rPr>
          <w:rFonts w:ascii="Arial" w:hAnsi="Arial" w:cs="Arial"/>
          <w:sz w:val="20"/>
          <w:szCs w:val="20"/>
        </w:rPr>
        <w:t xml:space="preserve"> </w:t>
      </w:r>
      <w:r w:rsidR="00AF448F" w:rsidRPr="009877BB">
        <w:rPr>
          <w:rFonts w:ascii="Arial" w:hAnsi="Arial" w:cs="Arial"/>
          <w:sz w:val="20"/>
          <w:szCs w:val="20"/>
        </w:rPr>
        <w:t xml:space="preserve">approach is a statistical method used for topic modelling. LDA helps uncover the hidden themes in a set of documents by analysing patterns in word usage. </w:t>
      </w:r>
      <w:r w:rsidR="00B9715B" w:rsidRPr="009877BB">
        <w:rPr>
          <w:rFonts w:ascii="Arial" w:hAnsi="Arial" w:cs="Arial"/>
          <w:sz w:val="20"/>
          <w:szCs w:val="20"/>
        </w:rPr>
        <w:t xml:space="preserve">LDA analysis is useful for uncovering areas of emphasis in the corpus of articles that might </w:t>
      </w:r>
      <w:r w:rsidR="00B9715B" w:rsidRPr="009877BB">
        <w:rPr>
          <w:rFonts w:ascii="Arial" w:hAnsi="Arial" w:cs="Arial"/>
          <w:sz w:val="20"/>
          <w:szCs w:val="20"/>
        </w:rPr>
        <w:lastRenderedPageBreak/>
        <w:t>not be discovered with regular bibliographic analysis</w:t>
      </w:r>
      <w:r w:rsidR="002B6A69" w:rsidRPr="009877BB">
        <w:rPr>
          <w:rFonts w:ascii="Arial" w:hAnsi="Arial" w:cs="Arial"/>
          <w:sz w:val="20"/>
          <w:szCs w:val="20"/>
        </w:rPr>
        <w:t xml:space="preserve"> (Kukreja,</w:t>
      </w:r>
      <w:r w:rsidR="00B52ABE">
        <w:rPr>
          <w:rFonts w:ascii="Arial" w:hAnsi="Arial" w:cs="Arial"/>
          <w:sz w:val="20"/>
          <w:szCs w:val="20"/>
        </w:rPr>
        <w:t xml:space="preserve"> </w:t>
      </w:r>
      <w:r w:rsidR="002B6A69" w:rsidRPr="009877BB">
        <w:rPr>
          <w:rFonts w:ascii="Arial" w:hAnsi="Arial" w:cs="Arial"/>
          <w:sz w:val="20"/>
          <w:szCs w:val="20"/>
        </w:rPr>
        <w:t xml:space="preserve">2023), (O. Ozyurt et al. 2024). </w:t>
      </w:r>
      <w:r w:rsidR="00B9715B" w:rsidRPr="009877BB">
        <w:rPr>
          <w:rFonts w:ascii="Arial" w:hAnsi="Arial" w:cs="Arial"/>
          <w:sz w:val="20"/>
          <w:szCs w:val="20"/>
        </w:rPr>
        <w:t>The subject distribution of the articles described using bibliometric analysis</w:t>
      </w:r>
      <w:r w:rsidR="00C90D75" w:rsidRPr="009877BB">
        <w:rPr>
          <w:rFonts w:ascii="Arial" w:hAnsi="Arial" w:cs="Arial"/>
          <w:sz w:val="20"/>
          <w:szCs w:val="20"/>
        </w:rPr>
        <w:t xml:space="preserve"> is clear and simple.</w:t>
      </w:r>
      <w:r w:rsidR="00B9715B" w:rsidRPr="009877BB">
        <w:rPr>
          <w:rFonts w:ascii="Arial" w:hAnsi="Arial" w:cs="Arial"/>
          <w:sz w:val="20"/>
          <w:szCs w:val="20"/>
        </w:rPr>
        <w:t xml:space="preserve"> LDA goes beyond citation analysis to uncover topics within the corpus that may be overlooked with traditional methods of analysis</w:t>
      </w:r>
      <w:r w:rsidR="002B6A69" w:rsidRPr="009877BB">
        <w:rPr>
          <w:rFonts w:ascii="Arial" w:hAnsi="Arial" w:cs="Arial"/>
          <w:sz w:val="20"/>
          <w:szCs w:val="20"/>
        </w:rPr>
        <w:t xml:space="preserve"> (</w:t>
      </w:r>
      <w:proofErr w:type="spellStart"/>
      <w:r w:rsidR="002B6A69" w:rsidRPr="009877BB">
        <w:rPr>
          <w:rFonts w:ascii="Arial" w:hAnsi="Arial" w:cs="Arial"/>
          <w:sz w:val="20"/>
          <w:szCs w:val="20"/>
        </w:rPr>
        <w:t>Kushkowski</w:t>
      </w:r>
      <w:proofErr w:type="spellEnd"/>
      <w:r w:rsidR="002B6A69" w:rsidRPr="009877BB">
        <w:rPr>
          <w:rFonts w:ascii="Arial" w:hAnsi="Arial" w:cs="Arial"/>
          <w:sz w:val="20"/>
          <w:szCs w:val="20"/>
        </w:rPr>
        <w:t xml:space="preserve"> et al. 2020), (Dawar et al. 2024).</w:t>
      </w:r>
    </w:p>
    <w:p w14:paraId="704CF1D7" w14:textId="29B1EEF8" w:rsidR="00664CC7" w:rsidRPr="009877BB" w:rsidRDefault="00664CC7" w:rsidP="007746C1">
      <w:pPr>
        <w:spacing w:line="360" w:lineRule="auto"/>
        <w:jc w:val="both"/>
        <w:rPr>
          <w:rFonts w:ascii="Arial" w:hAnsi="Arial" w:cs="Arial"/>
          <w:sz w:val="20"/>
          <w:szCs w:val="20"/>
        </w:rPr>
      </w:pPr>
      <w:r w:rsidRPr="009877BB">
        <w:rPr>
          <w:rFonts w:ascii="Arial" w:hAnsi="Arial" w:cs="Arial"/>
          <w:sz w:val="20"/>
          <w:szCs w:val="20"/>
        </w:rPr>
        <w:t xml:space="preserve">The most practical advantage of LDA is its </w:t>
      </w:r>
      <w:r w:rsidR="005329B7" w:rsidRPr="009877BB">
        <w:rPr>
          <w:rFonts w:ascii="Arial" w:hAnsi="Arial" w:cs="Arial"/>
          <w:sz w:val="20"/>
          <w:szCs w:val="20"/>
        </w:rPr>
        <w:t>power</w:t>
      </w:r>
      <w:r w:rsidRPr="009877BB">
        <w:rPr>
          <w:rFonts w:ascii="Arial" w:hAnsi="Arial" w:cs="Arial"/>
          <w:sz w:val="20"/>
          <w:szCs w:val="20"/>
        </w:rPr>
        <w:t xml:space="preserve"> to </w:t>
      </w:r>
      <w:r w:rsidR="007B330D" w:rsidRPr="009877BB">
        <w:rPr>
          <w:rFonts w:ascii="Arial" w:hAnsi="Arial" w:cs="Arial"/>
          <w:sz w:val="20"/>
          <w:szCs w:val="20"/>
        </w:rPr>
        <w:t>handle</w:t>
      </w:r>
      <w:r w:rsidRPr="009877BB">
        <w:rPr>
          <w:rFonts w:ascii="Arial" w:hAnsi="Arial" w:cs="Arial"/>
          <w:sz w:val="20"/>
          <w:szCs w:val="20"/>
        </w:rPr>
        <w:t xml:space="preserve"> documents as a</w:t>
      </w:r>
      <w:r w:rsidR="005329B7" w:rsidRPr="009877BB">
        <w:rPr>
          <w:rFonts w:ascii="Arial" w:hAnsi="Arial" w:cs="Arial"/>
          <w:sz w:val="20"/>
          <w:szCs w:val="20"/>
        </w:rPr>
        <w:t xml:space="preserve"> blend </w:t>
      </w:r>
      <w:r w:rsidRPr="009877BB">
        <w:rPr>
          <w:rFonts w:ascii="Arial" w:hAnsi="Arial" w:cs="Arial"/>
          <w:sz w:val="20"/>
          <w:szCs w:val="20"/>
        </w:rPr>
        <w:t xml:space="preserve">of multiple topics, with each topic represented as combination of words. </w:t>
      </w:r>
      <w:r w:rsidR="007B330D" w:rsidRPr="009877BB">
        <w:rPr>
          <w:rFonts w:ascii="Arial" w:hAnsi="Arial" w:cs="Arial"/>
          <w:sz w:val="20"/>
          <w:szCs w:val="20"/>
        </w:rPr>
        <w:t>Additionally</w:t>
      </w:r>
      <w:r w:rsidRPr="009877BB">
        <w:rPr>
          <w:rFonts w:ascii="Arial" w:hAnsi="Arial" w:cs="Arial"/>
          <w:sz w:val="20"/>
          <w:szCs w:val="20"/>
        </w:rPr>
        <w:t xml:space="preserve">, </w:t>
      </w:r>
      <w:r w:rsidR="007B330D" w:rsidRPr="009877BB">
        <w:rPr>
          <w:rFonts w:ascii="Arial" w:hAnsi="Arial" w:cs="Arial"/>
          <w:sz w:val="20"/>
          <w:szCs w:val="20"/>
        </w:rPr>
        <w:t xml:space="preserve">it is not necessary to label the documents. </w:t>
      </w:r>
      <w:r w:rsidRPr="009877BB">
        <w:rPr>
          <w:rFonts w:ascii="Arial" w:hAnsi="Arial" w:cs="Arial"/>
          <w:sz w:val="20"/>
          <w:szCs w:val="20"/>
        </w:rPr>
        <w:t>This makes it highly versatile and suitable to a wide range of domains and datasets. This flexibility is particularly useful in fields like corporate governance where different topics within a document may overlap. Also, LDA is easily scalable, as it handles large-scale datasets efficiently, which makes it valuable to fulfil our task at hand</w:t>
      </w:r>
      <w:r w:rsidR="00663895" w:rsidRPr="009877BB">
        <w:rPr>
          <w:rFonts w:ascii="Arial" w:hAnsi="Arial" w:cs="Arial"/>
          <w:sz w:val="20"/>
          <w:szCs w:val="20"/>
        </w:rPr>
        <w:t xml:space="preserve"> </w:t>
      </w:r>
      <w:r w:rsidR="007B330D" w:rsidRPr="009877BB">
        <w:rPr>
          <w:rFonts w:ascii="Arial" w:hAnsi="Arial" w:cs="Arial"/>
          <w:sz w:val="20"/>
          <w:szCs w:val="20"/>
        </w:rPr>
        <w:t xml:space="preserve">(Zhao et al.,2018), </w:t>
      </w:r>
      <w:r w:rsidR="00663895" w:rsidRPr="009877BB">
        <w:rPr>
          <w:rFonts w:ascii="Arial" w:hAnsi="Arial" w:cs="Arial"/>
          <w:sz w:val="20"/>
          <w:szCs w:val="20"/>
        </w:rPr>
        <w:t>(Andres et a</w:t>
      </w:r>
      <w:r w:rsidR="007B330D" w:rsidRPr="009877BB">
        <w:rPr>
          <w:rFonts w:ascii="Arial" w:hAnsi="Arial" w:cs="Arial"/>
          <w:sz w:val="20"/>
          <w:szCs w:val="20"/>
        </w:rPr>
        <w:t>l.,</w:t>
      </w:r>
      <w:r w:rsidR="00663895" w:rsidRPr="009877BB">
        <w:rPr>
          <w:rFonts w:ascii="Arial" w:hAnsi="Arial" w:cs="Arial"/>
          <w:sz w:val="20"/>
          <w:szCs w:val="20"/>
        </w:rPr>
        <w:t>2024)</w:t>
      </w:r>
    </w:p>
    <w:p w14:paraId="658068BE" w14:textId="156CFBAE" w:rsidR="0015307F" w:rsidRPr="009877BB" w:rsidRDefault="0015307F" w:rsidP="007746C1">
      <w:pPr>
        <w:spacing w:line="360" w:lineRule="auto"/>
        <w:jc w:val="both"/>
        <w:rPr>
          <w:rFonts w:ascii="Arial" w:hAnsi="Arial" w:cs="Arial"/>
          <w:sz w:val="20"/>
          <w:szCs w:val="20"/>
        </w:rPr>
      </w:pPr>
      <w:r w:rsidRPr="009877BB">
        <w:rPr>
          <w:rFonts w:ascii="Arial" w:hAnsi="Arial" w:cs="Arial"/>
          <w:sz w:val="20"/>
          <w:szCs w:val="20"/>
        </w:rPr>
        <w:t>Though LDA</w:t>
      </w:r>
      <w:r w:rsidR="00C92269" w:rsidRPr="009877BB">
        <w:rPr>
          <w:rFonts w:ascii="Arial" w:hAnsi="Arial" w:cs="Arial"/>
          <w:sz w:val="20"/>
          <w:szCs w:val="20"/>
        </w:rPr>
        <w:t xml:space="preserve"> </w:t>
      </w:r>
      <w:r w:rsidRPr="009877BB">
        <w:rPr>
          <w:rFonts w:ascii="Arial" w:hAnsi="Arial" w:cs="Arial"/>
          <w:sz w:val="20"/>
          <w:szCs w:val="20"/>
        </w:rPr>
        <w:t xml:space="preserve">provides numerous </w:t>
      </w:r>
      <w:r w:rsidR="00C92269" w:rsidRPr="009877BB">
        <w:rPr>
          <w:rFonts w:ascii="Arial" w:hAnsi="Arial" w:cs="Arial"/>
          <w:sz w:val="20"/>
          <w:szCs w:val="20"/>
        </w:rPr>
        <w:t>benefits</w:t>
      </w:r>
      <w:r w:rsidRPr="009877BB">
        <w:rPr>
          <w:rFonts w:ascii="Arial" w:hAnsi="Arial" w:cs="Arial"/>
          <w:sz w:val="20"/>
          <w:szCs w:val="20"/>
        </w:rPr>
        <w:t xml:space="preserve">, it comes with several challenges too. For instance, </w:t>
      </w:r>
      <w:r w:rsidR="005329B7" w:rsidRPr="009877BB">
        <w:rPr>
          <w:rFonts w:ascii="Arial" w:hAnsi="Arial" w:cs="Arial"/>
          <w:sz w:val="20"/>
          <w:szCs w:val="20"/>
        </w:rPr>
        <w:t xml:space="preserve">Identifying the optimal number of topics is not a simple task. </w:t>
      </w:r>
      <w:r w:rsidR="00D90A7C" w:rsidRPr="009877BB">
        <w:rPr>
          <w:rFonts w:ascii="Arial" w:hAnsi="Arial" w:cs="Arial"/>
          <w:sz w:val="20"/>
          <w:szCs w:val="20"/>
        </w:rPr>
        <w:t xml:space="preserve">To address this, </w:t>
      </w:r>
      <w:r w:rsidR="005329B7" w:rsidRPr="009877BB">
        <w:rPr>
          <w:rFonts w:ascii="Arial" w:hAnsi="Arial" w:cs="Arial"/>
          <w:sz w:val="20"/>
          <w:szCs w:val="20"/>
        </w:rPr>
        <w:t>several</w:t>
      </w:r>
      <w:r w:rsidR="00D90A7C" w:rsidRPr="009877BB">
        <w:rPr>
          <w:rFonts w:ascii="Arial" w:hAnsi="Arial" w:cs="Arial"/>
          <w:sz w:val="20"/>
          <w:szCs w:val="20"/>
        </w:rPr>
        <w:t xml:space="preserve"> metrics such as Perplexity or Coherence are suggested in the literature. While increasing the number of topics typically enhances these statistical measures during topic modelling, it also raises </w:t>
      </w:r>
      <w:r w:rsidR="005329B7" w:rsidRPr="009877BB">
        <w:rPr>
          <w:rFonts w:ascii="Arial" w:hAnsi="Arial" w:cs="Arial"/>
          <w:sz w:val="20"/>
          <w:szCs w:val="20"/>
        </w:rPr>
        <w:t>processing</w:t>
      </w:r>
      <w:r w:rsidR="00D90A7C" w:rsidRPr="009877BB">
        <w:rPr>
          <w:rFonts w:ascii="Arial" w:hAnsi="Arial" w:cs="Arial"/>
          <w:sz w:val="20"/>
          <w:szCs w:val="20"/>
        </w:rPr>
        <w:t xml:space="preserve"> cost of training the model. More importantly, as the number of topics increases, it becomes more complex for humans to</w:t>
      </w:r>
      <w:r w:rsidR="005329B7" w:rsidRPr="009877BB">
        <w:rPr>
          <w:rFonts w:ascii="Arial" w:hAnsi="Arial" w:cs="Arial"/>
          <w:sz w:val="20"/>
          <w:szCs w:val="20"/>
        </w:rPr>
        <w:t xml:space="preserve"> understand </w:t>
      </w:r>
      <w:r w:rsidR="00D90A7C" w:rsidRPr="009877BB">
        <w:rPr>
          <w:rFonts w:ascii="Arial" w:hAnsi="Arial" w:cs="Arial"/>
          <w:sz w:val="20"/>
          <w:szCs w:val="20"/>
        </w:rPr>
        <w:t xml:space="preserve">their economic </w:t>
      </w:r>
      <w:r w:rsidR="005329B7" w:rsidRPr="009877BB">
        <w:rPr>
          <w:rFonts w:ascii="Arial" w:hAnsi="Arial" w:cs="Arial"/>
          <w:sz w:val="20"/>
          <w:szCs w:val="20"/>
        </w:rPr>
        <w:t>significance.</w:t>
      </w:r>
    </w:p>
    <w:p w14:paraId="6B19553F" w14:textId="45CA2ACF" w:rsidR="00D90A7C" w:rsidRPr="009877BB" w:rsidRDefault="00D90A7C" w:rsidP="007746C1">
      <w:pPr>
        <w:spacing w:line="360" w:lineRule="auto"/>
        <w:jc w:val="both"/>
        <w:rPr>
          <w:rFonts w:ascii="Arial" w:hAnsi="Arial" w:cs="Arial"/>
          <w:sz w:val="20"/>
          <w:szCs w:val="20"/>
        </w:rPr>
      </w:pPr>
      <w:r w:rsidRPr="009877BB">
        <w:rPr>
          <w:rFonts w:ascii="Arial" w:hAnsi="Arial" w:cs="Arial"/>
          <w:sz w:val="20"/>
          <w:szCs w:val="20"/>
        </w:rPr>
        <w:t>Another challenge with topic modelling is that topics that make sense to machine learning models might not necessarily align with human understanding. To address this, we perform a qualitative check using human expert judgment to ensure that the identified topics are meaningful within the context of existing corporate governance literature. This step helps us verify that the words associated with each topic are appropriately labelled and make sense from a human perspective.</w:t>
      </w:r>
    </w:p>
    <w:p w14:paraId="5305385C" w14:textId="0FC2D6B5" w:rsidR="00DB42C0" w:rsidRPr="009877BB" w:rsidRDefault="00D90A7C" w:rsidP="007746C1">
      <w:pPr>
        <w:spacing w:line="360" w:lineRule="auto"/>
        <w:jc w:val="both"/>
        <w:rPr>
          <w:rFonts w:ascii="Arial" w:hAnsi="Arial" w:cs="Arial"/>
          <w:b/>
          <w:bCs/>
          <w:sz w:val="20"/>
          <w:szCs w:val="20"/>
        </w:rPr>
      </w:pPr>
      <w:r w:rsidRPr="009877BB">
        <w:rPr>
          <w:rFonts w:ascii="Arial" w:hAnsi="Arial" w:cs="Arial"/>
          <w:sz w:val="20"/>
          <w:szCs w:val="20"/>
        </w:rPr>
        <w:t>Thus</w:t>
      </w:r>
      <w:r w:rsidR="00BF27BF" w:rsidRPr="009877BB">
        <w:rPr>
          <w:rFonts w:ascii="Arial" w:hAnsi="Arial" w:cs="Arial"/>
          <w:sz w:val="20"/>
          <w:szCs w:val="20"/>
        </w:rPr>
        <w:t>,</w:t>
      </w:r>
      <w:r w:rsidR="00DB57C3" w:rsidRPr="009877BB">
        <w:rPr>
          <w:rFonts w:ascii="Arial" w:hAnsi="Arial" w:cs="Arial"/>
          <w:sz w:val="20"/>
          <w:szCs w:val="20"/>
        </w:rPr>
        <w:t xml:space="preserve"> keeping the</w:t>
      </w:r>
      <w:r w:rsidRPr="009877BB">
        <w:rPr>
          <w:rFonts w:ascii="Arial" w:hAnsi="Arial" w:cs="Arial"/>
          <w:sz w:val="20"/>
          <w:szCs w:val="20"/>
        </w:rPr>
        <w:t>se challenges i</w:t>
      </w:r>
      <w:r w:rsidR="00DB57C3" w:rsidRPr="009877BB">
        <w:rPr>
          <w:rFonts w:ascii="Arial" w:hAnsi="Arial" w:cs="Arial"/>
          <w:sz w:val="20"/>
          <w:szCs w:val="20"/>
        </w:rPr>
        <w:t>n mind we have relied on Latent Dirichlet Allocation model</w:t>
      </w:r>
      <w:r w:rsidR="007B330D" w:rsidRPr="009877BB">
        <w:rPr>
          <w:rFonts w:ascii="Arial" w:hAnsi="Arial" w:cs="Arial"/>
          <w:sz w:val="20"/>
          <w:szCs w:val="20"/>
        </w:rPr>
        <w:t xml:space="preserve"> for our review paper. </w:t>
      </w:r>
      <w:r w:rsidR="00454FEB" w:rsidRPr="009877BB">
        <w:rPr>
          <w:rFonts w:ascii="Arial" w:hAnsi="Arial" w:cs="Arial"/>
          <w:sz w:val="20"/>
          <w:szCs w:val="20"/>
        </w:rPr>
        <w:t xml:space="preserve">The LDA analysis was done using </w:t>
      </w:r>
      <w:r w:rsidR="00AA1173" w:rsidRPr="009877BB">
        <w:rPr>
          <w:rFonts w:ascii="Arial" w:hAnsi="Arial" w:cs="Arial"/>
          <w:sz w:val="20"/>
          <w:szCs w:val="20"/>
        </w:rPr>
        <w:t>Python.</w:t>
      </w:r>
      <w:r w:rsidR="00454FEB" w:rsidRPr="009877BB">
        <w:rPr>
          <w:rFonts w:ascii="Arial" w:hAnsi="Arial" w:cs="Arial"/>
          <w:sz w:val="20"/>
          <w:szCs w:val="20"/>
        </w:rPr>
        <w:t xml:space="preserve"> </w:t>
      </w:r>
    </w:p>
    <w:p w14:paraId="59A6A157" w14:textId="646A09C2" w:rsidR="00C92269" w:rsidRPr="007746C1" w:rsidRDefault="00DB57C3" w:rsidP="007746C1">
      <w:pPr>
        <w:spacing w:line="360" w:lineRule="auto"/>
        <w:jc w:val="both"/>
        <w:rPr>
          <w:rFonts w:ascii="Arial" w:hAnsi="Arial" w:cs="Arial"/>
          <w:b/>
          <w:bCs/>
        </w:rPr>
      </w:pPr>
      <w:r w:rsidRPr="007746C1">
        <w:rPr>
          <w:rFonts w:ascii="Arial" w:hAnsi="Arial" w:cs="Arial"/>
          <w:b/>
          <w:bCs/>
        </w:rPr>
        <w:t>Results of the study</w:t>
      </w:r>
    </w:p>
    <w:tbl>
      <w:tblPr>
        <w:tblW w:w="0" w:type="auto"/>
        <w:tblLook w:val="04A0" w:firstRow="1" w:lastRow="0" w:firstColumn="1" w:lastColumn="0" w:noHBand="0" w:noVBand="1"/>
      </w:tblPr>
      <w:tblGrid>
        <w:gridCol w:w="798"/>
        <w:gridCol w:w="779"/>
        <w:gridCol w:w="1272"/>
        <w:gridCol w:w="1072"/>
        <w:gridCol w:w="893"/>
        <w:gridCol w:w="779"/>
        <w:gridCol w:w="973"/>
        <w:gridCol w:w="779"/>
        <w:gridCol w:w="892"/>
        <w:gridCol w:w="779"/>
      </w:tblGrid>
      <w:tr w:rsidR="009A2C1C" w:rsidRPr="009877BB" w14:paraId="5D22C3F0" w14:textId="77777777" w:rsidTr="00F06B11">
        <w:trPr>
          <w:trHeight w:val="310"/>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14:paraId="788F180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Topic 1 </w:t>
            </w:r>
          </w:p>
        </w:tc>
        <w:tc>
          <w:tcPr>
            <w:tcW w:w="0" w:type="auto"/>
            <w:gridSpan w:val="2"/>
            <w:tcBorders>
              <w:top w:val="single" w:sz="4" w:space="0" w:color="auto"/>
              <w:left w:val="nil"/>
              <w:bottom w:val="single" w:sz="4" w:space="0" w:color="auto"/>
              <w:right w:val="single" w:sz="4" w:space="0" w:color="auto"/>
            </w:tcBorders>
            <w:noWrap/>
            <w:vAlign w:val="center"/>
            <w:hideMark/>
          </w:tcPr>
          <w:p w14:paraId="249AC97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Topic 2 </w:t>
            </w:r>
          </w:p>
        </w:tc>
        <w:tc>
          <w:tcPr>
            <w:tcW w:w="0" w:type="auto"/>
            <w:gridSpan w:val="2"/>
            <w:tcBorders>
              <w:top w:val="single" w:sz="4" w:space="0" w:color="auto"/>
              <w:left w:val="nil"/>
              <w:bottom w:val="single" w:sz="4" w:space="0" w:color="auto"/>
              <w:right w:val="single" w:sz="4" w:space="0" w:color="auto"/>
            </w:tcBorders>
            <w:noWrap/>
            <w:vAlign w:val="center"/>
            <w:hideMark/>
          </w:tcPr>
          <w:p w14:paraId="6130E31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Topic 3 </w:t>
            </w:r>
          </w:p>
        </w:tc>
        <w:tc>
          <w:tcPr>
            <w:tcW w:w="0" w:type="auto"/>
            <w:gridSpan w:val="2"/>
            <w:tcBorders>
              <w:top w:val="single" w:sz="4" w:space="0" w:color="auto"/>
              <w:left w:val="nil"/>
              <w:bottom w:val="single" w:sz="4" w:space="0" w:color="auto"/>
              <w:right w:val="single" w:sz="4" w:space="0" w:color="auto"/>
            </w:tcBorders>
            <w:noWrap/>
            <w:vAlign w:val="center"/>
            <w:hideMark/>
          </w:tcPr>
          <w:p w14:paraId="2B845D3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Topic 4 </w:t>
            </w:r>
          </w:p>
        </w:tc>
        <w:tc>
          <w:tcPr>
            <w:tcW w:w="0" w:type="auto"/>
            <w:gridSpan w:val="2"/>
            <w:tcBorders>
              <w:top w:val="single" w:sz="4" w:space="0" w:color="auto"/>
              <w:left w:val="nil"/>
              <w:bottom w:val="single" w:sz="4" w:space="0" w:color="auto"/>
              <w:right w:val="single" w:sz="4" w:space="0" w:color="auto"/>
            </w:tcBorders>
            <w:noWrap/>
            <w:vAlign w:val="center"/>
            <w:hideMark/>
          </w:tcPr>
          <w:p w14:paraId="0FF8F6D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Topic 5 </w:t>
            </w:r>
          </w:p>
        </w:tc>
      </w:tr>
      <w:tr w:rsidR="009A2C1C" w:rsidRPr="009877BB" w14:paraId="5286BA98"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19C3B79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Token</w:t>
            </w:r>
          </w:p>
        </w:tc>
        <w:tc>
          <w:tcPr>
            <w:tcW w:w="0" w:type="auto"/>
            <w:tcBorders>
              <w:top w:val="nil"/>
              <w:left w:val="nil"/>
              <w:bottom w:val="single" w:sz="4" w:space="0" w:color="auto"/>
              <w:right w:val="single" w:sz="4" w:space="0" w:color="auto"/>
            </w:tcBorders>
            <w:noWrap/>
            <w:vAlign w:val="bottom"/>
          </w:tcPr>
          <w:p w14:paraId="0467CB5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Probability</w:t>
            </w:r>
          </w:p>
        </w:tc>
        <w:tc>
          <w:tcPr>
            <w:tcW w:w="0" w:type="auto"/>
            <w:tcBorders>
              <w:top w:val="nil"/>
              <w:left w:val="nil"/>
              <w:bottom w:val="single" w:sz="4" w:space="0" w:color="auto"/>
              <w:right w:val="single" w:sz="4" w:space="0" w:color="auto"/>
            </w:tcBorders>
            <w:noWrap/>
            <w:vAlign w:val="center"/>
          </w:tcPr>
          <w:p w14:paraId="1CEFAEA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Token</w:t>
            </w:r>
          </w:p>
        </w:tc>
        <w:tc>
          <w:tcPr>
            <w:tcW w:w="0" w:type="auto"/>
            <w:tcBorders>
              <w:top w:val="nil"/>
              <w:left w:val="nil"/>
              <w:bottom w:val="single" w:sz="4" w:space="0" w:color="auto"/>
              <w:right w:val="single" w:sz="4" w:space="0" w:color="auto"/>
            </w:tcBorders>
            <w:noWrap/>
            <w:vAlign w:val="bottom"/>
          </w:tcPr>
          <w:p w14:paraId="320B25E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Probability</w:t>
            </w:r>
          </w:p>
        </w:tc>
        <w:tc>
          <w:tcPr>
            <w:tcW w:w="0" w:type="auto"/>
            <w:tcBorders>
              <w:top w:val="nil"/>
              <w:left w:val="nil"/>
              <w:bottom w:val="single" w:sz="4" w:space="0" w:color="auto"/>
              <w:right w:val="single" w:sz="4" w:space="0" w:color="auto"/>
            </w:tcBorders>
            <w:noWrap/>
            <w:vAlign w:val="center"/>
          </w:tcPr>
          <w:p w14:paraId="70BA4A2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Token</w:t>
            </w:r>
          </w:p>
        </w:tc>
        <w:tc>
          <w:tcPr>
            <w:tcW w:w="0" w:type="auto"/>
            <w:tcBorders>
              <w:top w:val="nil"/>
              <w:left w:val="nil"/>
              <w:bottom w:val="single" w:sz="4" w:space="0" w:color="auto"/>
              <w:right w:val="single" w:sz="4" w:space="0" w:color="auto"/>
            </w:tcBorders>
            <w:noWrap/>
            <w:vAlign w:val="bottom"/>
          </w:tcPr>
          <w:p w14:paraId="35BC040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Probability</w:t>
            </w:r>
          </w:p>
        </w:tc>
        <w:tc>
          <w:tcPr>
            <w:tcW w:w="0" w:type="auto"/>
            <w:tcBorders>
              <w:top w:val="nil"/>
              <w:left w:val="nil"/>
              <w:bottom w:val="single" w:sz="4" w:space="0" w:color="auto"/>
              <w:right w:val="single" w:sz="4" w:space="0" w:color="auto"/>
            </w:tcBorders>
            <w:noWrap/>
            <w:vAlign w:val="center"/>
          </w:tcPr>
          <w:p w14:paraId="08F3413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Token</w:t>
            </w:r>
          </w:p>
        </w:tc>
        <w:tc>
          <w:tcPr>
            <w:tcW w:w="0" w:type="auto"/>
            <w:tcBorders>
              <w:top w:val="nil"/>
              <w:left w:val="nil"/>
              <w:bottom w:val="single" w:sz="4" w:space="0" w:color="auto"/>
              <w:right w:val="single" w:sz="4" w:space="0" w:color="auto"/>
            </w:tcBorders>
            <w:noWrap/>
            <w:vAlign w:val="bottom"/>
          </w:tcPr>
          <w:p w14:paraId="77195EB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Probability</w:t>
            </w:r>
          </w:p>
        </w:tc>
        <w:tc>
          <w:tcPr>
            <w:tcW w:w="0" w:type="auto"/>
            <w:tcBorders>
              <w:top w:val="nil"/>
              <w:left w:val="nil"/>
              <w:bottom w:val="single" w:sz="4" w:space="0" w:color="auto"/>
              <w:right w:val="single" w:sz="4" w:space="0" w:color="auto"/>
            </w:tcBorders>
            <w:noWrap/>
            <w:vAlign w:val="center"/>
          </w:tcPr>
          <w:p w14:paraId="2353E28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Token</w:t>
            </w:r>
          </w:p>
        </w:tc>
        <w:tc>
          <w:tcPr>
            <w:tcW w:w="0" w:type="auto"/>
            <w:tcBorders>
              <w:top w:val="nil"/>
              <w:left w:val="nil"/>
              <w:bottom w:val="single" w:sz="4" w:space="0" w:color="auto"/>
              <w:right w:val="single" w:sz="4" w:space="0" w:color="auto"/>
            </w:tcBorders>
            <w:noWrap/>
            <w:vAlign w:val="bottom"/>
          </w:tcPr>
          <w:p w14:paraId="64274B7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Probability</w:t>
            </w:r>
          </w:p>
        </w:tc>
      </w:tr>
      <w:tr w:rsidR="009A2C1C" w:rsidRPr="009877BB" w14:paraId="4EB79344"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hideMark/>
          </w:tcPr>
          <w:p w14:paraId="15B1331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banks</w:t>
            </w:r>
          </w:p>
        </w:tc>
        <w:tc>
          <w:tcPr>
            <w:tcW w:w="0" w:type="auto"/>
            <w:tcBorders>
              <w:top w:val="nil"/>
              <w:left w:val="nil"/>
              <w:bottom w:val="single" w:sz="4" w:space="0" w:color="auto"/>
              <w:right w:val="single" w:sz="4" w:space="0" w:color="auto"/>
            </w:tcBorders>
            <w:noWrap/>
            <w:vAlign w:val="bottom"/>
            <w:hideMark/>
          </w:tcPr>
          <w:p w14:paraId="4A00981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0.1832</w:t>
            </w:r>
          </w:p>
        </w:tc>
        <w:tc>
          <w:tcPr>
            <w:tcW w:w="0" w:type="auto"/>
            <w:tcBorders>
              <w:top w:val="nil"/>
              <w:left w:val="nil"/>
              <w:bottom w:val="single" w:sz="4" w:space="0" w:color="auto"/>
              <w:right w:val="single" w:sz="4" w:space="0" w:color="auto"/>
            </w:tcBorders>
            <w:noWrap/>
            <w:vAlign w:val="center"/>
            <w:hideMark/>
          </w:tcPr>
          <w:p w14:paraId="13D8B6A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study</w:t>
            </w:r>
          </w:p>
        </w:tc>
        <w:tc>
          <w:tcPr>
            <w:tcW w:w="0" w:type="auto"/>
            <w:tcBorders>
              <w:top w:val="nil"/>
              <w:left w:val="nil"/>
              <w:bottom w:val="single" w:sz="4" w:space="0" w:color="auto"/>
              <w:right w:val="single" w:sz="4" w:space="0" w:color="auto"/>
            </w:tcBorders>
            <w:noWrap/>
            <w:vAlign w:val="bottom"/>
            <w:hideMark/>
          </w:tcPr>
          <w:p w14:paraId="7BE3F2E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0.1515</w:t>
            </w:r>
          </w:p>
        </w:tc>
        <w:tc>
          <w:tcPr>
            <w:tcW w:w="0" w:type="auto"/>
            <w:tcBorders>
              <w:top w:val="nil"/>
              <w:left w:val="nil"/>
              <w:bottom w:val="single" w:sz="4" w:space="0" w:color="auto"/>
              <w:right w:val="single" w:sz="4" w:space="0" w:color="auto"/>
            </w:tcBorders>
            <w:noWrap/>
            <w:vAlign w:val="center"/>
            <w:hideMark/>
          </w:tcPr>
          <w:p w14:paraId="72EA06F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proofErr w:type="spellStart"/>
            <w:r w:rsidRPr="009877BB">
              <w:rPr>
                <w:rFonts w:ascii="Arial" w:eastAsia="Times New Roman" w:hAnsi="Arial" w:cs="Arial"/>
                <w:color w:val="000000"/>
                <w:kern w:val="0"/>
                <w:sz w:val="20"/>
                <w:szCs w:val="20"/>
                <w:lang w:eastAsia="en-IN"/>
                <w14:ligatures w14:val="none"/>
              </w:rPr>
              <w:t>islamic</w:t>
            </w:r>
            <w:proofErr w:type="spellEnd"/>
          </w:p>
        </w:tc>
        <w:tc>
          <w:tcPr>
            <w:tcW w:w="0" w:type="auto"/>
            <w:tcBorders>
              <w:top w:val="nil"/>
              <w:left w:val="nil"/>
              <w:bottom w:val="single" w:sz="4" w:space="0" w:color="auto"/>
              <w:right w:val="single" w:sz="4" w:space="0" w:color="auto"/>
            </w:tcBorders>
            <w:noWrap/>
            <w:vAlign w:val="bottom"/>
            <w:hideMark/>
          </w:tcPr>
          <w:p w14:paraId="17193DF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0.2764</w:t>
            </w:r>
          </w:p>
        </w:tc>
        <w:tc>
          <w:tcPr>
            <w:tcW w:w="0" w:type="auto"/>
            <w:tcBorders>
              <w:top w:val="nil"/>
              <w:left w:val="nil"/>
              <w:bottom w:val="single" w:sz="4" w:space="0" w:color="auto"/>
              <w:right w:val="single" w:sz="4" w:space="0" w:color="auto"/>
            </w:tcBorders>
            <w:noWrap/>
            <w:vAlign w:val="center"/>
            <w:hideMark/>
          </w:tcPr>
          <w:p w14:paraId="3E6B14A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social</w:t>
            </w:r>
          </w:p>
        </w:tc>
        <w:tc>
          <w:tcPr>
            <w:tcW w:w="0" w:type="auto"/>
            <w:tcBorders>
              <w:top w:val="nil"/>
              <w:left w:val="nil"/>
              <w:bottom w:val="single" w:sz="4" w:space="0" w:color="auto"/>
              <w:right w:val="single" w:sz="4" w:space="0" w:color="auto"/>
            </w:tcBorders>
            <w:noWrap/>
            <w:vAlign w:val="bottom"/>
            <w:hideMark/>
          </w:tcPr>
          <w:p w14:paraId="2D04486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0.1965</w:t>
            </w:r>
          </w:p>
        </w:tc>
        <w:tc>
          <w:tcPr>
            <w:tcW w:w="0" w:type="auto"/>
            <w:tcBorders>
              <w:top w:val="nil"/>
              <w:left w:val="nil"/>
              <w:bottom w:val="single" w:sz="4" w:space="0" w:color="auto"/>
              <w:right w:val="single" w:sz="4" w:space="0" w:color="auto"/>
            </w:tcBorders>
            <w:noWrap/>
            <w:vAlign w:val="center"/>
            <w:hideMark/>
          </w:tcPr>
          <w:p w14:paraId="185A42F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study</w:t>
            </w:r>
          </w:p>
        </w:tc>
        <w:tc>
          <w:tcPr>
            <w:tcW w:w="0" w:type="auto"/>
            <w:tcBorders>
              <w:top w:val="nil"/>
              <w:left w:val="nil"/>
              <w:bottom w:val="single" w:sz="4" w:space="0" w:color="auto"/>
              <w:right w:val="single" w:sz="4" w:space="0" w:color="auto"/>
            </w:tcBorders>
            <w:noWrap/>
            <w:vAlign w:val="bottom"/>
            <w:hideMark/>
          </w:tcPr>
          <w:p w14:paraId="59C7529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0.1732</w:t>
            </w:r>
          </w:p>
        </w:tc>
      </w:tr>
      <w:tr w:rsidR="009A2C1C" w:rsidRPr="009877BB" w14:paraId="4F8B8DBC"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hideMark/>
          </w:tcPr>
          <w:p w14:paraId="7399649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firms</w:t>
            </w:r>
          </w:p>
        </w:tc>
        <w:tc>
          <w:tcPr>
            <w:tcW w:w="0" w:type="auto"/>
            <w:tcBorders>
              <w:top w:val="nil"/>
              <w:left w:val="nil"/>
              <w:bottom w:val="single" w:sz="4" w:space="0" w:color="auto"/>
              <w:right w:val="single" w:sz="4" w:space="0" w:color="auto"/>
            </w:tcBorders>
            <w:noWrap/>
            <w:vAlign w:val="bottom"/>
            <w:hideMark/>
          </w:tcPr>
          <w:p w14:paraId="5EB4698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0.1324</w:t>
            </w:r>
          </w:p>
        </w:tc>
        <w:tc>
          <w:tcPr>
            <w:tcW w:w="0" w:type="auto"/>
            <w:tcBorders>
              <w:top w:val="nil"/>
              <w:left w:val="nil"/>
              <w:bottom w:val="single" w:sz="4" w:space="0" w:color="auto"/>
              <w:right w:val="single" w:sz="4" w:space="0" w:color="auto"/>
            </w:tcBorders>
            <w:noWrap/>
            <w:vAlign w:val="center"/>
            <w:hideMark/>
          </w:tcPr>
          <w:p w14:paraId="4A41C30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board</w:t>
            </w:r>
          </w:p>
        </w:tc>
        <w:tc>
          <w:tcPr>
            <w:tcW w:w="0" w:type="auto"/>
            <w:tcBorders>
              <w:top w:val="nil"/>
              <w:left w:val="nil"/>
              <w:bottom w:val="single" w:sz="4" w:space="0" w:color="auto"/>
              <w:right w:val="single" w:sz="4" w:space="0" w:color="auto"/>
            </w:tcBorders>
            <w:noWrap/>
            <w:vAlign w:val="bottom"/>
            <w:hideMark/>
          </w:tcPr>
          <w:p w14:paraId="57E2B81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0.1271</w:t>
            </w:r>
          </w:p>
        </w:tc>
        <w:tc>
          <w:tcPr>
            <w:tcW w:w="0" w:type="auto"/>
            <w:tcBorders>
              <w:top w:val="nil"/>
              <w:left w:val="nil"/>
              <w:bottom w:val="single" w:sz="4" w:space="0" w:color="auto"/>
              <w:right w:val="single" w:sz="4" w:space="0" w:color="auto"/>
            </w:tcBorders>
            <w:noWrap/>
            <w:vAlign w:val="center"/>
            <w:hideMark/>
          </w:tcPr>
          <w:p w14:paraId="2FBDCD3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banks</w:t>
            </w:r>
          </w:p>
        </w:tc>
        <w:tc>
          <w:tcPr>
            <w:tcW w:w="0" w:type="auto"/>
            <w:tcBorders>
              <w:top w:val="nil"/>
              <w:left w:val="nil"/>
              <w:bottom w:val="single" w:sz="4" w:space="0" w:color="auto"/>
              <w:right w:val="single" w:sz="4" w:space="0" w:color="auto"/>
            </w:tcBorders>
            <w:noWrap/>
            <w:vAlign w:val="bottom"/>
            <w:hideMark/>
          </w:tcPr>
          <w:p w14:paraId="1F77401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0.2193</w:t>
            </w:r>
          </w:p>
        </w:tc>
        <w:tc>
          <w:tcPr>
            <w:tcW w:w="0" w:type="auto"/>
            <w:tcBorders>
              <w:top w:val="nil"/>
              <w:left w:val="nil"/>
              <w:bottom w:val="single" w:sz="4" w:space="0" w:color="auto"/>
              <w:right w:val="single" w:sz="4" w:space="0" w:color="auto"/>
            </w:tcBorders>
            <w:noWrap/>
            <w:vAlign w:val="center"/>
            <w:hideMark/>
          </w:tcPr>
          <w:p w14:paraId="3CE20B7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proofErr w:type="spellStart"/>
            <w:r w:rsidRPr="009877BB">
              <w:rPr>
                <w:rFonts w:ascii="Arial" w:eastAsia="Times New Roman" w:hAnsi="Arial" w:cs="Arial"/>
                <w:color w:val="000000"/>
                <w:kern w:val="0"/>
                <w:sz w:val="20"/>
                <w:szCs w:val="20"/>
                <w:lang w:eastAsia="en-IN"/>
                <w14:ligatures w14:val="none"/>
              </w:rPr>
              <w:t>csr</w:t>
            </w:r>
            <w:proofErr w:type="spellEnd"/>
          </w:p>
        </w:tc>
        <w:tc>
          <w:tcPr>
            <w:tcW w:w="0" w:type="auto"/>
            <w:tcBorders>
              <w:top w:val="nil"/>
              <w:left w:val="nil"/>
              <w:bottom w:val="single" w:sz="4" w:space="0" w:color="auto"/>
              <w:right w:val="single" w:sz="4" w:space="0" w:color="auto"/>
            </w:tcBorders>
            <w:noWrap/>
            <w:vAlign w:val="bottom"/>
            <w:hideMark/>
          </w:tcPr>
          <w:p w14:paraId="46DECA0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0.1527</w:t>
            </w:r>
          </w:p>
        </w:tc>
        <w:tc>
          <w:tcPr>
            <w:tcW w:w="0" w:type="auto"/>
            <w:tcBorders>
              <w:top w:val="nil"/>
              <w:left w:val="nil"/>
              <w:bottom w:val="single" w:sz="4" w:space="0" w:color="auto"/>
              <w:right w:val="single" w:sz="4" w:space="0" w:color="auto"/>
            </w:tcBorders>
            <w:noWrap/>
            <w:vAlign w:val="center"/>
            <w:hideMark/>
          </w:tcPr>
          <w:p w14:paraId="6BF8E9F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firms</w:t>
            </w:r>
          </w:p>
        </w:tc>
        <w:tc>
          <w:tcPr>
            <w:tcW w:w="0" w:type="auto"/>
            <w:tcBorders>
              <w:top w:val="nil"/>
              <w:left w:val="nil"/>
              <w:bottom w:val="single" w:sz="4" w:space="0" w:color="auto"/>
              <w:right w:val="single" w:sz="4" w:space="0" w:color="auto"/>
            </w:tcBorders>
            <w:noWrap/>
            <w:vAlign w:val="bottom"/>
            <w:hideMark/>
          </w:tcPr>
          <w:p w14:paraId="4734CC3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0.145</w:t>
            </w:r>
          </w:p>
        </w:tc>
      </w:tr>
      <w:tr w:rsidR="009A2C1C" w:rsidRPr="009877BB" w14:paraId="22D1F36D"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hideMark/>
          </w:tcPr>
          <w:p w14:paraId="37C935C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crisis</w:t>
            </w:r>
          </w:p>
        </w:tc>
        <w:tc>
          <w:tcPr>
            <w:tcW w:w="0" w:type="auto"/>
            <w:tcBorders>
              <w:top w:val="nil"/>
              <w:left w:val="nil"/>
              <w:bottom w:val="single" w:sz="4" w:space="0" w:color="auto"/>
              <w:right w:val="single" w:sz="4" w:space="0" w:color="auto"/>
            </w:tcBorders>
            <w:noWrap/>
            <w:vAlign w:val="bottom"/>
            <w:hideMark/>
          </w:tcPr>
          <w:p w14:paraId="3D20A38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0.1314</w:t>
            </w:r>
          </w:p>
        </w:tc>
        <w:tc>
          <w:tcPr>
            <w:tcW w:w="0" w:type="auto"/>
            <w:tcBorders>
              <w:top w:val="nil"/>
              <w:left w:val="nil"/>
              <w:bottom w:val="single" w:sz="4" w:space="0" w:color="auto"/>
              <w:right w:val="single" w:sz="4" w:space="0" w:color="auto"/>
            </w:tcBorders>
            <w:noWrap/>
            <w:vAlign w:val="center"/>
            <w:hideMark/>
          </w:tcPr>
          <w:p w14:paraId="282F420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risk</w:t>
            </w:r>
          </w:p>
        </w:tc>
        <w:tc>
          <w:tcPr>
            <w:tcW w:w="0" w:type="auto"/>
            <w:tcBorders>
              <w:top w:val="nil"/>
              <w:left w:val="nil"/>
              <w:bottom w:val="single" w:sz="4" w:space="0" w:color="auto"/>
              <w:right w:val="single" w:sz="4" w:space="0" w:color="auto"/>
            </w:tcBorders>
            <w:noWrap/>
            <w:vAlign w:val="bottom"/>
            <w:hideMark/>
          </w:tcPr>
          <w:p w14:paraId="3804A5F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0.1239</w:t>
            </w:r>
          </w:p>
        </w:tc>
        <w:tc>
          <w:tcPr>
            <w:tcW w:w="0" w:type="auto"/>
            <w:tcBorders>
              <w:top w:val="nil"/>
              <w:left w:val="nil"/>
              <w:bottom w:val="single" w:sz="4" w:space="0" w:color="auto"/>
              <w:right w:val="single" w:sz="4" w:space="0" w:color="auto"/>
            </w:tcBorders>
            <w:noWrap/>
            <w:vAlign w:val="center"/>
            <w:hideMark/>
          </w:tcPr>
          <w:p w14:paraId="255EC62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study</w:t>
            </w:r>
          </w:p>
        </w:tc>
        <w:tc>
          <w:tcPr>
            <w:tcW w:w="0" w:type="auto"/>
            <w:tcBorders>
              <w:top w:val="nil"/>
              <w:left w:val="nil"/>
              <w:bottom w:val="single" w:sz="4" w:space="0" w:color="auto"/>
              <w:right w:val="single" w:sz="4" w:space="0" w:color="auto"/>
            </w:tcBorders>
            <w:noWrap/>
            <w:vAlign w:val="bottom"/>
            <w:hideMark/>
          </w:tcPr>
          <w:p w14:paraId="3FE4711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0.081</w:t>
            </w:r>
          </w:p>
        </w:tc>
        <w:tc>
          <w:tcPr>
            <w:tcW w:w="0" w:type="auto"/>
            <w:tcBorders>
              <w:top w:val="nil"/>
              <w:left w:val="nil"/>
              <w:bottom w:val="single" w:sz="4" w:space="0" w:color="auto"/>
              <w:right w:val="single" w:sz="4" w:space="0" w:color="auto"/>
            </w:tcBorders>
            <w:noWrap/>
            <w:vAlign w:val="center"/>
            <w:hideMark/>
          </w:tcPr>
          <w:p w14:paraId="39D3CF5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proofErr w:type="spellStart"/>
            <w:r w:rsidRPr="009877BB">
              <w:rPr>
                <w:rFonts w:ascii="Arial" w:eastAsia="Times New Roman" w:hAnsi="Arial" w:cs="Arial"/>
                <w:color w:val="000000"/>
                <w:kern w:val="0"/>
                <w:sz w:val="20"/>
                <w:szCs w:val="20"/>
                <w:lang w:eastAsia="en-IN"/>
                <w14:ligatures w14:val="none"/>
              </w:rPr>
              <w:t>esg</w:t>
            </w:r>
            <w:proofErr w:type="spellEnd"/>
          </w:p>
        </w:tc>
        <w:tc>
          <w:tcPr>
            <w:tcW w:w="0" w:type="auto"/>
            <w:tcBorders>
              <w:top w:val="nil"/>
              <w:left w:val="nil"/>
              <w:bottom w:val="single" w:sz="4" w:space="0" w:color="auto"/>
              <w:right w:val="single" w:sz="4" w:space="0" w:color="auto"/>
            </w:tcBorders>
            <w:noWrap/>
            <w:vAlign w:val="bottom"/>
            <w:hideMark/>
          </w:tcPr>
          <w:p w14:paraId="0DC6B8E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0.1109</w:t>
            </w:r>
          </w:p>
        </w:tc>
        <w:tc>
          <w:tcPr>
            <w:tcW w:w="0" w:type="auto"/>
            <w:tcBorders>
              <w:top w:val="nil"/>
              <w:left w:val="nil"/>
              <w:bottom w:val="single" w:sz="4" w:space="0" w:color="auto"/>
              <w:right w:val="single" w:sz="4" w:space="0" w:color="auto"/>
            </w:tcBorders>
            <w:noWrap/>
            <w:vAlign w:val="center"/>
            <w:hideMark/>
          </w:tcPr>
          <w:p w14:paraId="1BAFCCB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agency</w:t>
            </w:r>
          </w:p>
        </w:tc>
        <w:tc>
          <w:tcPr>
            <w:tcW w:w="0" w:type="auto"/>
            <w:tcBorders>
              <w:top w:val="nil"/>
              <w:left w:val="nil"/>
              <w:bottom w:val="single" w:sz="4" w:space="0" w:color="auto"/>
              <w:right w:val="single" w:sz="4" w:space="0" w:color="auto"/>
            </w:tcBorders>
            <w:noWrap/>
            <w:vAlign w:val="bottom"/>
            <w:hideMark/>
          </w:tcPr>
          <w:p w14:paraId="424D195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0.1342</w:t>
            </w:r>
          </w:p>
        </w:tc>
      </w:tr>
      <w:tr w:rsidR="009A2C1C" w:rsidRPr="009877BB" w14:paraId="56CD8217"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hideMark/>
          </w:tcPr>
          <w:p w14:paraId="6B7467C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firm</w:t>
            </w:r>
          </w:p>
        </w:tc>
        <w:tc>
          <w:tcPr>
            <w:tcW w:w="0" w:type="auto"/>
            <w:tcBorders>
              <w:top w:val="nil"/>
              <w:left w:val="nil"/>
              <w:bottom w:val="single" w:sz="4" w:space="0" w:color="auto"/>
              <w:right w:val="single" w:sz="4" w:space="0" w:color="auto"/>
            </w:tcBorders>
            <w:noWrap/>
            <w:vAlign w:val="bottom"/>
            <w:hideMark/>
          </w:tcPr>
          <w:p w14:paraId="6BBD11B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0.1278</w:t>
            </w:r>
          </w:p>
        </w:tc>
        <w:tc>
          <w:tcPr>
            <w:tcW w:w="0" w:type="auto"/>
            <w:tcBorders>
              <w:top w:val="nil"/>
              <w:left w:val="nil"/>
              <w:bottom w:val="single" w:sz="4" w:space="0" w:color="auto"/>
              <w:right w:val="single" w:sz="4" w:space="0" w:color="auto"/>
            </w:tcBorders>
            <w:noWrap/>
            <w:vAlign w:val="center"/>
            <w:hideMark/>
          </w:tcPr>
          <w:p w14:paraId="4F5D286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management</w:t>
            </w:r>
          </w:p>
        </w:tc>
        <w:tc>
          <w:tcPr>
            <w:tcW w:w="0" w:type="auto"/>
            <w:tcBorders>
              <w:top w:val="nil"/>
              <w:left w:val="nil"/>
              <w:bottom w:val="single" w:sz="4" w:space="0" w:color="auto"/>
              <w:right w:val="single" w:sz="4" w:space="0" w:color="auto"/>
            </w:tcBorders>
            <w:noWrap/>
            <w:vAlign w:val="bottom"/>
            <w:hideMark/>
          </w:tcPr>
          <w:p w14:paraId="43E363D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0.1142</w:t>
            </w:r>
          </w:p>
        </w:tc>
        <w:tc>
          <w:tcPr>
            <w:tcW w:w="0" w:type="auto"/>
            <w:tcBorders>
              <w:top w:val="nil"/>
              <w:left w:val="nil"/>
              <w:bottom w:val="single" w:sz="4" w:space="0" w:color="auto"/>
              <w:right w:val="single" w:sz="4" w:space="0" w:color="auto"/>
            </w:tcBorders>
            <w:noWrap/>
            <w:vAlign w:val="center"/>
            <w:hideMark/>
          </w:tcPr>
          <w:p w14:paraId="057ADF7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proofErr w:type="spellStart"/>
            <w:r w:rsidRPr="009877BB">
              <w:rPr>
                <w:rFonts w:ascii="Arial" w:eastAsia="Times New Roman" w:hAnsi="Arial" w:cs="Arial"/>
                <w:color w:val="000000"/>
                <w:kern w:val="0"/>
                <w:sz w:val="20"/>
                <w:szCs w:val="20"/>
                <w:lang w:eastAsia="en-IN"/>
                <w14:ligatures w14:val="none"/>
              </w:rPr>
              <w:t>ibs</w:t>
            </w:r>
            <w:proofErr w:type="spellEnd"/>
          </w:p>
        </w:tc>
        <w:tc>
          <w:tcPr>
            <w:tcW w:w="0" w:type="auto"/>
            <w:tcBorders>
              <w:top w:val="nil"/>
              <w:left w:val="nil"/>
              <w:bottom w:val="single" w:sz="4" w:space="0" w:color="auto"/>
              <w:right w:val="single" w:sz="4" w:space="0" w:color="auto"/>
            </w:tcBorders>
            <w:noWrap/>
            <w:vAlign w:val="bottom"/>
            <w:hideMark/>
          </w:tcPr>
          <w:p w14:paraId="55DBAB5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0.0727</w:t>
            </w:r>
          </w:p>
        </w:tc>
        <w:tc>
          <w:tcPr>
            <w:tcW w:w="0" w:type="auto"/>
            <w:tcBorders>
              <w:top w:val="nil"/>
              <w:left w:val="nil"/>
              <w:bottom w:val="single" w:sz="4" w:space="0" w:color="auto"/>
              <w:right w:val="single" w:sz="4" w:space="0" w:color="auto"/>
            </w:tcBorders>
            <w:noWrap/>
            <w:vAlign w:val="center"/>
            <w:hideMark/>
          </w:tcPr>
          <w:p w14:paraId="674879D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firm</w:t>
            </w:r>
          </w:p>
        </w:tc>
        <w:tc>
          <w:tcPr>
            <w:tcW w:w="0" w:type="auto"/>
            <w:tcBorders>
              <w:top w:val="nil"/>
              <w:left w:val="nil"/>
              <w:bottom w:val="single" w:sz="4" w:space="0" w:color="auto"/>
              <w:right w:val="single" w:sz="4" w:space="0" w:color="auto"/>
            </w:tcBorders>
            <w:noWrap/>
            <w:vAlign w:val="bottom"/>
            <w:hideMark/>
          </w:tcPr>
          <w:p w14:paraId="62776CD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0.1033</w:t>
            </w:r>
          </w:p>
        </w:tc>
        <w:tc>
          <w:tcPr>
            <w:tcW w:w="0" w:type="auto"/>
            <w:tcBorders>
              <w:top w:val="nil"/>
              <w:left w:val="nil"/>
              <w:bottom w:val="single" w:sz="4" w:space="0" w:color="auto"/>
              <w:right w:val="single" w:sz="4" w:space="0" w:color="auto"/>
            </w:tcBorders>
            <w:noWrap/>
            <w:vAlign w:val="center"/>
            <w:hideMark/>
          </w:tcPr>
          <w:p w14:paraId="1A9793B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family</w:t>
            </w:r>
          </w:p>
        </w:tc>
        <w:tc>
          <w:tcPr>
            <w:tcW w:w="0" w:type="auto"/>
            <w:tcBorders>
              <w:top w:val="nil"/>
              <w:left w:val="nil"/>
              <w:bottom w:val="single" w:sz="4" w:space="0" w:color="auto"/>
              <w:right w:val="single" w:sz="4" w:space="0" w:color="auto"/>
            </w:tcBorders>
            <w:noWrap/>
            <w:vAlign w:val="bottom"/>
            <w:hideMark/>
          </w:tcPr>
          <w:p w14:paraId="440A362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0.1101</w:t>
            </w:r>
          </w:p>
        </w:tc>
      </w:tr>
      <w:tr w:rsidR="009A2C1C" w:rsidRPr="009877BB" w14:paraId="4627ED6B"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hideMark/>
          </w:tcPr>
          <w:p w14:paraId="25047E1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study</w:t>
            </w:r>
          </w:p>
        </w:tc>
        <w:tc>
          <w:tcPr>
            <w:tcW w:w="0" w:type="auto"/>
            <w:tcBorders>
              <w:top w:val="nil"/>
              <w:left w:val="nil"/>
              <w:bottom w:val="single" w:sz="4" w:space="0" w:color="auto"/>
              <w:right w:val="single" w:sz="4" w:space="0" w:color="auto"/>
            </w:tcBorders>
            <w:noWrap/>
            <w:vAlign w:val="bottom"/>
            <w:hideMark/>
          </w:tcPr>
          <w:p w14:paraId="38668BC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0.1136</w:t>
            </w:r>
          </w:p>
        </w:tc>
        <w:tc>
          <w:tcPr>
            <w:tcW w:w="0" w:type="auto"/>
            <w:tcBorders>
              <w:top w:val="nil"/>
              <w:left w:val="nil"/>
              <w:bottom w:val="single" w:sz="4" w:space="0" w:color="auto"/>
              <w:right w:val="single" w:sz="4" w:space="0" w:color="auto"/>
            </w:tcBorders>
            <w:noWrap/>
            <w:vAlign w:val="center"/>
            <w:hideMark/>
          </w:tcPr>
          <w:p w14:paraId="510E27F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reporting</w:t>
            </w:r>
          </w:p>
        </w:tc>
        <w:tc>
          <w:tcPr>
            <w:tcW w:w="0" w:type="auto"/>
            <w:tcBorders>
              <w:top w:val="nil"/>
              <w:left w:val="nil"/>
              <w:bottom w:val="single" w:sz="4" w:space="0" w:color="auto"/>
              <w:right w:val="single" w:sz="4" w:space="0" w:color="auto"/>
            </w:tcBorders>
            <w:noWrap/>
            <w:vAlign w:val="bottom"/>
            <w:hideMark/>
          </w:tcPr>
          <w:p w14:paraId="271F14A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0.0949</w:t>
            </w:r>
          </w:p>
        </w:tc>
        <w:tc>
          <w:tcPr>
            <w:tcW w:w="0" w:type="auto"/>
            <w:tcBorders>
              <w:top w:val="nil"/>
              <w:left w:val="nil"/>
              <w:bottom w:val="single" w:sz="4" w:space="0" w:color="auto"/>
              <w:right w:val="single" w:sz="4" w:space="0" w:color="auto"/>
            </w:tcBorders>
            <w:noWrap/>
            <w:vAlign w:val="center"/>
            <w:hideMark/>
          </w:tcPr>
          <w:p w14:paraId="6E691FA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findings</w:t>
            </w:r>
          </w:p>
        </w:tc>
        <w:tc>
          <w:tcPr>
            <w:tcW w:w="0" w:type="auto"/>
            <w:tcBorders>
              <w:top w:val="nil"/>
              <w:left w:val="nil"/>
              <w:bottom w:val="single" w:sz="4" w:space="0" w:color="auto"/>
              <w:right w:val="single" w:sz="4" w:space="0" w:color="auto"/>
            </w:tcBorders>
            <w:noWrap/>
            <w:vAlign w:val="bottom"/>
            <w:hideMark/>
          </w:tcPr>
          <w:p w14:paraId="51F0AF6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0.0668</w:t>
            </w:r>
          </w:p>
        </w:tc>
        <w:tc>
          <w:tcPr>
            <w:tcW w:w="0" w:type="auto"/>
            <w:tcBorders>
              <w:top w:val="nil"/>
              <w:left w:val="nil"/>
              <w:bottom w:val="single" w:sz="4" w:space="0" w:color="auto"/>
              <w:right w:val="single" w:sz="4" w:space="0" w:color="auto"/>
            </w:tcBorders>
            <w:noWrap/>
            <w:vAlign w:val="center"/>
            <w:hideMark/>
          </w:tcPr>
          <w:p w14:paraId="1985B29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responsibility</w:t>
            </w:r>
          </w:p>
        </w:tc>
        <w:tc>
          <w:tcPr>
            <w:tcW w:w="0" w:type="auto"/>
            <w:tcBorders>
              <w:top w:val="nil"/>
              <w:left w:val="nil"/>
              <w:bottom w:val="single" w:sz="4" w:space="0" w:color="auto"/>
              <w:right w:val="single" w:sz="4" w:space="0" w:color="auto"/>
            </w:tcBorders>
            <w:noWrap/>
            <w:vAlign w:val="bottom"/>
            <w:hideMark/>
          </w:tcPr>
          <w:p w14:paraId="3921698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0.0901</w:t>
            </w:r>
          </w:p>
        </w:tc>
        <w:tc>
          <w:tcPr>
            <w:tcW w:w="0" w:type="auto"/>
            <w:tcBorders>
              <w:top w:val="nil"/>
              <w:left w:val="nil"/>
              <w:bottom w:val="single" w:sz="4" w:space="0" w:color="auto"/>
              <w:right w:val="single" w:sz="4" w:space="0" w:color="auto"/>
            </w:tcBorders>
            <w:noWrap/>
            <w:vAlign w:val="center"/>
            <w:hideMark/>
          </w:tcPr>
          <w:p w14:paraId="51DB3B7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listed</w:t>
            </w:r>
          </w:p>
        </w:tc>
        <w:tc>
          <w:tcPr>
            <w:tcW w:w="0" w:type="auto"/>
            <w:tcBorders>
              <w:top w:val="nil"/>
              <w:left w:val="nil"/>
              <w:bottom w:val="single" w:sz="4" w:space="0" w:color="auto"/>
              <w:right w:val="single" w:sz="4" w:space="0" w:color="auto"/>
            </w:tcBorders>
            <w:noWrap/>
            <w:vAlign w:val="bottom"/>
            <w:hideMark/>
          </w:tcPr>
          <w:p w14:paraId="6285E82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0.0871</w:t>
            </w:r>
          </w:p>
        </w:tc>
      </w:tr>
      <w:tr w:rsidR="009A2C1C" w:rsidRPr="009877BB" w14:paraId="46443E5D"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hideMark/>
          </w:tcPr>
          <w:p w14:paraId="04CC062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lastRenderedPageBreak/>
              <w:t>results</w:t>
            </w:r>
          </w:p>
        </w:tc>
        <w:tc>
          <w:tcPr>
            <w:tcW w:w="0" w:type="auto"/>
            <w:tcBorders>
              <w:top w:val="nil"/>
              <w:left w:val="nil"/>
              <w:bottom w:val="single" w:sz="4" w:space="0" w:color="auto"/>
              <w:right w:val="single" w:sz="4" w:space="0" w:color="auto"/>
            </w:tcBorders>
            <w:noWrap/>
            <w:vAlign w:val="bottom"/>
            <w:hideMark/>
          </w:tcPr>
          <w:p w14:paraId="2213D4D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0.0727</w:t>
            </w:r>
          </w:p>
        </w:tc>
        <w:tc>
          <w:tcPr>
            <w:tcW w:w="0" w:type="auto"/>
            <w:tcBorders>
              <w:top w:val="nil"/>
              <w:left w:val="nil"/>
              <w:bottom w:val="single" w:sz="4" w:space="0" w:color="auto"/>
              <w:right w:val="single" w:sz="4" w:space="0" w:color="auto"/>
            </w:tcBorders>
            <w:noWrap/>
            <w:vAlign w:val="center"/>
            <w:hideMark/>
          </w:tcPr>
          <w:p w14:paraId="6DD80B9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impact</w:t>
            </w:r>
          </w:p>
        </w:tc>
        <w:tc>
          <w:tcPr>
            <w:tcW w:w="0" w:type="auto"/>
            <w:tcBorders>
              <w:top w:val="nil"/>
              <w:left w:val="nil"/>
              <w:bottom w:val="single" w:sz="4" w:space="0" w:color="auto"/>
              <w:right w:val="single" w:sz="4" w:space="0" w:color="auto"/>
            </w:tcBorders>
            <w:noWrap/>
            <w:vAlign w:val="bottom"/>
            <w:hideMark/>
          </w:tcPr>
          <w:p w14:paraId="1440E25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0.0864</w:t>
            </w:r>
          </w:p>
        </w:tc>
        <w:tc>
          <w:tcPr>
            <w:tcW w:w="0" w:type="auto"/>
            <w:tcBorders>
              <w:top w:val="nil"/>
              <w:left w:val="nil"/>
              <w:bottom w:val="single" w:sz="4" w:space="0" w:color="auto"/>
              <w:right w:val="single" w:sz="4" w:space="0" w:color="auto"/>
            </w:tcBorders>
            <w:noWrap/>
            <w:vAlign w:val="center"/>
            <w:hideMark/>
          </w:tcPr>
          <w:p w14:paraId="1837F8A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bank</w:t>
            </w:r>
          </w:p>
        </w:tc>
        <w:tc>
          <w:tcPr>
            <w:tcW w:w="0" w:type="auto"/>
            <w:tcBorders>
              <w:top w:val="nil"/>
              <w:left w:val="nil"/>
              <w:bottom w:val="single" w:sz="4" w:space="0" w:color="auto"/>
              <w:right w:val="single" w:sz="4" w:space="0" w:color="auto"/>
            </w:tcBorders>
            <w:noWrap/>
            <w:vAlign w:val="bottom"/>
            <w:hideMark/>
          </w:tcPr>
          <w:p w14:paraId="364AD85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0.066</w:t>
            </w:r>
          </w:p>
        </w:tc>
        <w:tc>
          <w:tcPr>
            <w:tcW w:w="0" w:type="auto"/>
            <w:tcBorders>
              <w:top w:val="nil"/>
              <w:left w:val="nil"/>
              <w:bottom w:val="single" w:sz="4" w:space="0" w:color="auto"/>
              <w:right w:val="single" w:sz="4" w:space="0" w:color="auto"/>
            </w:tcBorders>
            <w:noWrap/>
            <w:vAlign w:val="center"/>
            <w:hideMark/>
          </w:tcPr>
          <w:p w14:paraId="705B3C6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cg</w:t>
            </w:r>
          </w:p>
        </w:tc>
        <w:tc>
          <w:tcPr>
            <w:tcW w:w="0" w:type="auto"/>
            <w:tcBorders>
              <w:top w:val="nil"/>
              <w:left w:val="nil"/>
              <w:bottom w:val="single" w:sz="4" w:space="0" w:color="auto"/>
              <w:right w:val="single" w:sz="4" w:space="0" w:color="auto"/>
            </w:tcBorders>
            <w:noWrap/>
            <w:vAlign w:val="bottom"/>
            <w:hideMark/>
          </w:tcPr>
          <w:p w14:paraId="772831D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0.0812</w:t>
            </w:r>
          </w:p>
        </w:tc>
        <w:tc>
          <w:tcPr>
            <w:tcW w:w="0" w:type="auto"/>
            <w:tcBorders>
              <w:top w:val="nil"/>
              <w:left w:val="nil"/>
              <w:bottom w:val="single" w:sz="4" w:space="0" w:color="auto"/>
              <w:right w:val="single" w:sz="4" w:space="0" w:color="auto"/>
            </w:tcBorders>
            <w:noWrap/>
            <w:vAlign w:val="center"/>
            <w:hideMark/>
          </w:tcPr>
          <w:p w14:paraId="5C0D3F2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theory</w:t>
            </w:r>
          </w:p>
        </w:tc>
        <w:tc>
          <w:tcPr>
            <w:tcW w:w="0" w:type="auto"/>
            <w:tcBorders>
              <w:top w:val="nil"/>
              <w:left w:val="nil"/>
              <w:bottom w:val="single" w:sz="4" w:space="0" w:color="auto"/>
              <w:right w:val="single" w:sz="4" w:space="0" w:color="auto"/>
            </w:tcBorders>
            <w:noWrap/>
            <w:vAlign w:val="bottom"/>
            <w:hideMark/>
          </w:tcPr>
          <w:p w14:paraId="033C959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0.0779</w:t>
            </w:r>
          </w:p>
        </w:tc>
      </w:tr>
      <w:tr w:rsidR="009A2C1C" w:rsidRPr="009877BB" w14:paraId="32059C39"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hideMark/>
          </w:tcPr>
          <w:p w14:paraId="4319549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economic</w:t>
            </w:r>
          </w:p>
        </w:tc>
        <w:tc>
          <w:tcPr>
            <w:tcW w:w="0" w:type="auto"/>
            <w:tcBorders>
              <w:top w:val="nil"/>
              <w:left w:val="nil"/>
              <w:bottom w:val="single" w:sz="4" w:space="0" w:color="auto"/>
              <w:right w:val="single" w:sz="4" w:space="0" w:color="auto"/>
            </w:tcBorders>
            <w:noWrap/>
            <w:vAlign w:val="bottom"/>
            <w:hideMark/>
          </w:tcPr>
          <w:p w14:paraId="3DCE4D4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0.0643</w:t>
            </w:r>
          </w:p>
        </w:tc>
        <w:tc>
          <w:tcPr>
            <w:tcW w:w="0" w:type="auto"/>
            <w:tcBorders>
              <w:top w:val="nil"/>
              <w:left w:val="nil"/>
              <w:bottom w:val="single" w:sz="4" w:space="0" w:color="auto"/>
              <w:right w:val="single" w:sz="4" w:space="0" w:color="auto"/>
            </w:tcBorders>
            <w:noWrap/>
            <w:vAlign w:val="center"/>
            <w:hideMark/>
          </w:tcPr>
          <w:p w14:paraId="2E76F69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effect</w:t>
            </w:r>
          </w:p>
        </w:tc>
        <w:tc>
          <w:tcPr>
            <w:tcW w:w="0" w:type="auto"/>
            <w:tcBorders>
              <w:top w:val="nil"/>
              <w:left w:val="nil"/>
              <w:bottom w:val="single" w:sz="4" w:space="0" w:color="auto"/>
              <w:right w:val="single" w:sz="4" w:space="0" w:color="auto"/>
            </w:tcBorders>
            <w:noWrap/>
            <w:vAlign w:val="bottom"/>
            <w:hideMark/>
          </w:tcPr>
          <w:p w14:paraId="24DE738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0.0786</w:t>
            </w:r>
          </w:p>
        </w:tc>
        <w:tc>
          <w:tcPr>
            <w:tcW w:w="0" w:type="auto"/>
            <w:tcBorders>
              <w:top w:val="nil"/>
              <w:left w:val="nil"/>
              <w:bottom w:val="single" w:sz="4" w:space="0" w:color="auto"/>
              <w:right w:val="single" w:sz="4" w:space="0" w:color="auto"/>
            </w:tcBorders>
            <w:noWrap/>
            <w:vAlign w:val="center"/>
            <w:hideMark/>
          </w:tcPr>
          <w:p w14:paraId="050364E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research</w:t>
            </w:r>
          </w:p>
        </w:tc>
        <w:tc>
          <w:tcPr>
            <w:tcW w:w="0" w:type="auto"/>
            <w:tcBorders>
              <w:top w:val="nil"/>
              <w:left w:val="nil"/>
              <w:bottom w:val="single" w:sz="4" w:space="0" w:color="auto"/>
              <w:right w:val="single" w:sz="4" w:space="0" w:color="auto"/>
            </w:tcBorders>
            <w:noWrap/>
            <w:vAlign w:val="bottom"/>
            <w:hideMark/>
          </w:tcPr>
          <w:p w14:paraId="6E43B23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0.0651</w:t>
            </w:r>
          </w:p>
        </w:tc>
        <w:tc>
          <w:tcPr>
            <w:tcW w:w="0" w:type="auto"/>
            <w:tcBorders>
              <w:top w:val="nil"/>
              <w:left w:val="nil"/>
              <w:bottom w:val="single" w:sz="4" w:space="0" w:color="auto"/>
              <w:right w:val="single" w:sz="4" w:space="0" w:color="auto"/>
            </w:tcBorders>
            <w:noWrap/>
            <w:vAlign w:val="center"/>
            <w:hideMark/>
          </w:tcPr>
          <w:p w14:paraId="3619955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study</w:t>
            </w:r>
          </w:p>
        </w:tc>
        <w:tc>
          <w:tcPr>
            <w:tcW w:w="0" w:type="auto"/>
            <w:tcBorders>
              <w:top w:val="nil"/>
              <w:left w:val="nil"/>
              <w:bottom w:val="single" w:sz="4" w:space="0" w:color="auto"/>
              <w:right w:val="single" w:sz="4" w:space="0" w:color="auto"/>
            </w:tcBorders>
            <w:noWrap/>
            <w:vAlign w:val="bottom"/>
            <w:hideMark/>
          </w:tcPr>
          <w:p w14:paraId="0E831A0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0.0688</w:t>
            </w:r>
          </w:p>
        </w:tc>
        <w:tc>
          <w:tcPr>
            <w:tcW w:w="0" w:type="auto"/>
            <w:tcBorders>
              <w:top w:val="nil"/>
              <w:left w:val="nil"/>
              <w:bottom w:val="single" w:sz="4" w:space="0" w:color="auto"/>
              <w:right w:val="single" w:sz="4" w:space="0" w:color="auto"/>
            </w:tcBorders>
            <w:noWrap/>
            <w:vAlign w:val="center"/>
            <w:hideMark/>
          </w:tcPr>
          <w:p w14:paraId="568A35D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quality</w:t>
            </w:r>
          </w:p>
        </w:tc>
        <w:tc>
          <w:tcPr>
            <w:tcW w:w="0" w:type="auto"/>
            <w:tcBorders>
              <w:top w:val="nil"/>
              <w:left w:val="nil"/>
              <w:bottom w:val="single" w:sz="4" w:space="0" w:color="auto"/>
              <w:right w:val="single" w:sz="4" w:space="0" w:color="auto"/>
            </w:tcBorders>
            <w:noWrap/>
            <w:vAlign w:val="bottom"/>
            <w:hideMark/>
          </w:tcPr>
          <w:p w14:paraId="0F4054E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0.0698</w:t>
            </w:r>
          </w:p>
        </w:tc>
      </w:tr>
      <w:tr w:rsidR="009A2C1C" w:rsidRPr="009877BB" w14:paraId="5B02D3AF"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hideMark/>
          </w:tcPr>
          <w:p w14:paraId="1C47180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banking</w:t>
            </w:r>
          </w:p>
        </w:tc>
        <w:tc>
          <w:tcPr>
            <w:tcW w:w="0" w:type="auto"/>
            <w:tcBorders>
              <w:top w:val="nil"/>
              <w:left w:val="nil"/>
              <w:bottom w:val="single" w:sz="4" w:space="0" w:color="auto"/>
              <w:right w:val="single" w:sz="4" w:space="0" w:color="auto"/>
            </w:tcBorders>
            <w:noWrap/>
            <w:vAlign w:val="bottom"/>
            <w:hideMark/>
          </w:tcPr>
          <w:p w14:paraId="6E720F9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0.0613</w:t>
            </w:r>
          </w:p>
        </w:tc>
        <w:tc>
          <w:tcPr>
            <w:tcW w:w="0" w:type="auto"/>
            <w:tcBorders>
              <w:top w:val="nil"/>
              <w:left w:val="nil"/>
              <w:bottom w:val="single" w:sz="4" w:space="0" w:color="auto"/>
              <w:right w:val="single" w:sz="4" w:space="0" w:color="auto"/>
            </w:tcBorders>
            <w:noWrap/>
            <w:vAlign w:val="center"/>
            <w:hideMark/>
          </w:tcPr>
          <w:p w14:paraId="28CD43D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banks</w:t>
            </w:r>
          </w:p>
        </w:tc>
        <w:tc>
          <w:tcPr>
            <w:tcW w:w="0" w:type="auto"/>
            <w:tcBorders>
              <w:top w:val="nil"/>
              <w:left w:val="nil"/>
              <w:bottom w:val="single" w:sz="4" w:space="0" w:color="auto"/>
              <w:right w:val="single" w:sz="4" w:space="0" w:color="auto"/>
            </w:tcBorders>
            <w:noWrap/>
            <w:vAlign w:val="bottom"/>
            <w:hideMark/>
          </w:tcPr>
          <w:p w14:paraId="65B142A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0.0753</w:t>
            </w:r>
          </w:p>
        </w:tc>
        <w:tc>
          <w:tcPr>
            <w:tcW w:w="0" w:type="auto"/>
            <w:tcBorders>
              <w:top w:val="nil"/>
              <w:left w:val="nil"/>
              <w:bottom w:val="single" w:sz="4" w:space="0" w:color="auto"/>
              <w:right w:val="single" w:sz="4" w:space="0" w:color="auto"/>
            </w:tcBorders>
            <w:noWrap/>
            <w:vAlign w:val="center"/>
            <w:hideMark/>
          </w:tcPr>
          <w:p w14:paraId="5C5825C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impact</w:t>
            </w:r>
          </w:p>
        </w:tc>
        <w:tc>
          <w:tcPr>
            <w:tcW w:w="0" w:type="auto"/>
            <w:tcBorders>
              <w:top w:val="nil"/>
              <w:left w:val="nil"/>
              <w:bottom w:val="single" w:sz="4" w:space="0" w:color="auto"/>
              <w:right w:val="single" w:sz="4" w:space="0" w:color="auto"/>
            </w:tcBorders>
            <w:noWrap/>
            <w:vAlign w:val="bottom"/>
            <w:hideMark/>
          </w:tcPr>
          <w:p w14:paraId="3CADA32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0.0534</w:t>
            </w:r>
          </w:p>
        </w:tc>
        <w:tc>
          <w:tcPr>
            <w:tcW w:w="0" w:type="auto"/>
            <w:tcBorders>
              <w:top w:val="nil"/>
              <w:left w:val="nil"/>
              <w:bottom w:val="single" w:sz="4" w:space="0" w:color="auto"/>
              <w:right w:val="single" w:sz="4" w:space="0" w:color="auto"/>
            </w:tcBorders>
            <w:noWrap/>
            <w:vAlign w:val="center"/>
            <w:hideMark/>
          </w:tcPr>
          <w:p w14:paraId="6C58C59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companies</w:t>
            </w:r>
          </w:p>
        </w:tc>
        <w:tc>
          <w:tcPr>
            <w:tcW w:w="0" w:type="auto"/>
            <w:tcBorders>
              <w:top w:val="nil"/>
              <w:left w:val="nil"/>
              <w:bottom w:val="single" w:sz="4" w:space="0" w:color="auto"/>
              <w:right w:val="single" w:sz="4" w:space="0" w:color="auto"/>
            </w:tcBorders>
            <w:noWrap/>
            <w:vAlign w:val="bottom"/>
            <w:hideMark/>
          </w:tcPr>
          <w:p w14:paraId="24A0209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0.0679</w:t>
            </w:r>
          </w:p>
        </w:tc>
        <w:tc>
          <w:tcPr>
            <w:tcW w:w="0" w:type="auto"/>
            <w:tcBorders>
              <w:top w:val="nil"/>
              <w:left w:val="nil"/>
              <w:bottom w:val="single" w:sz="4" w:space="0" w:color="auto"/>
              <w:right w:val="single" w:sz="4" w:space="0" w:color="auto"/>
            </w:tcBorders>
            <w:noWrap/>
            <w:vAlign w:val="center"/>
            <w:hideMark/>
          </w:tcPr>
          <w:p w14:paraId="2E0E533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mechanisms</w:t>
            </w:r>
          </w:p>
        </w:tc>
        <w:tc>
          <w:tcPr>
            <w:tcW w:w="0" w:type="auto"/>
            <w:tcBorders>
              <w:top w:val="nil"/>
              <w:left w:val="nil"/>
              <w:bottom w:val="single" w:sz="4" w:space="0" w:color="auto"/>
              <w:right w:val="single" w:sz="4" w:space="0" w:color="auto"/>
            </w:tcBorders>
            <w:noWrap/>
            <w:vAlign w:val="bottom"/>
            <w:hideMark/>
          </w:tcPr>
          <w:p w14:paraId="769C089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0.0685</w:t>
            </w:r>
          </w:p>
        </w:tc>
      </w:tr>
      <w:tr w:rsidR="009A2C1C" w:rsidRPr="009877BB" w14:paraId="6D6AD8B9"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hideMark/>
          </w:tcPr>
          <w:p w14:paraId="167FD56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bank</w:t>
            </w:r>
          </w:p>
        </w:tc>
        <w:tc>
          <w:tcPr>
            <w:tcW w:w="0" w:type="auto"/>
            <w:tcBorders>
              <w:top w:val="nil"/>
              <w:left w:val="nil"/>
              <w:bottom w:val="single" w:sz="4" w:space="0" w:color="auto"/>
              <w:right w:val="single" w:sz="4" w:space="0" w:color="auto"/>
            </w:tcBorders>
            <w:noWrap/>
            <w:vAlign w:val="bottom"/>
            <w:hideMark/>
          </w:tcPr>
          <w:p w14:paraId="412A179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0.059</w:t>
            </w:r>
          </w:p>
        </w:tc>
        <w:tc>
          <w:tcPr>
            <w:tcW w:w="0" w:type="auto"/>
            <w:tcBorders>
              <w:top w:val="nil"/>
              <w:left w:val="nil"/>
              <w:bottom w:val="single" w:sz="4" w:space="0" w:color="auto"/>
              <w:right w:val="single" w:sz="4" w:space="0" w:color="auto"/>
            </w:tcBorders>
            <w:noWrap/>
            <w:vAlign w:val="center"/>
            <w:hideMark/>
          </w:tcPr>
          <w:p w14:paraId="06D914B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cg</w:t>
            </w:r>
          </w:p>
        </w:tc>
        <w:tc>
          <w:tcPr>
            <w:tcW w:w="0" w:type="auto"/>
            <w:tcBorders>
              <w:top w:val="nil"/>
              <w:left w:val="nil"/>
              <w:bottom w:val="single" w:sz="4" w:space="0" w:color="auto"/>
              <w:right w:val="single" w:sz="4" w:space="0" w:color="auto"/>
            </w:tcBorders>
            <w:noWrap/>
            <w:vAlign w:val="bottom"/>
            <w:hideMark/>
          </w:tcPr>
          <w:p w14:paraId="50FD78A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0.0745</w:t>
            </w:r>
          </w:p>
        </w:tc>
        <w:tc>
          <w:tcPr>
            <w:tcW w:w="0" w:type="auto"/>
            <w:tcBorders>
              <w:top w:val="nil"/>
              <w:left w:val="nil"/>
              <w:bottom w:val="single" w:sz="4" w:space="0" w:color="auto"/>
              <w:right w:val="single" w:sz="4" w:space="0" w:color="auto"/>
            </w:tcBorders>
            <w:noWrap/>
            <w:vAlign w:val="center"/>
            <w:hideMark/>
          </w:tcPr>
          <w:p w14:paraId="270B021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role</w:t>
            </w:r>
          </w:p>
        </w:tc>
        <w:tc>
          <w:tcPr>
            <w:tcW w:w="0" w:type="auto"/>
            <w:tcBorders>
              <w:top w:val="nil"/>
              <w:left w:val="nil"/>
              <w:bottom w:val="single" w:sz="4" w:space="0" w:color="auto"/>
              <w:right w:val="single" w:sz="4" w:space="0" w:color="auto"/>
            </w:tcBorders>
            <w:noWrap/>
            <w:vAlign w:val="bottom"/>
            <w:hideMark/>
          </w:tcPr>
          <w:p w14:paraId="6C5B777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0.0515</w:t>
            </w:r>
          </w:p>
        </w:tc>
        <w:tc>
          <w:tcPr>
            <w:tcW w:w="0" w:type="auto"/>
            <w:tcBorders>
              <w:top w:val="nil"/>
              <w:left w:val="nil"/>
              <w:bottom w:val="single" w:sz="4" w:space="0" w:color="auto"/>
              <w:right w:val="single" w:sz="4" w:space="0" w:color="auto"/>
            </w:tcBorders>
            <w:noWrap/>
            <w:vAlign w:val="center"/>
            <w:hideMark/>
          </w:tcPr>
          <w:p w14:paraId="0C02943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environmental</w:t>
            </w:r>
          </w:p>
        </w:tc>
        <w:tc>
          <w:tcPr>
            <w:tcW w:w="0" w:type="auto"/>
            <w:tcBorders>
              <w:top w:val="nil"/>
              <w:left w:val="nil"/>
              <w:bottom w:val="single" w:sz="4" w:space="0" w:color="auto"/>
              <w:right w:val="single" w:sz="4" w:space="0" w:color="auto"/>
            </w:tcBorders>
            <w:noWrap/>
            <w:vAlign w:val="bottom"/>
            <w:hideMark/>
          </w:tcPr>
          <w:p w14:paraId="59FC5A7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0.0644</w:t>
            </w:r>
          </w:p>
        </w:tc>
        <w:tc>
          <w:tcPr>
            <w:tcW w:w="0" w:type="auto"/>
            <w:tcBorders>
              <w:top w:val="nil"/>
              <w:left w:val="nil"/>
              <w:bottom w:val="single" w:sz="4" w:space="0" w:color="auto"/>
              <w:right w:val="single" w:sz="4" w:space="0" w:color="auto"/>
            </w:tcBorders>
            <w:noWrap/>
            <w:vAlign w:val="center"/>
            <w:hideMark/>
          </w:tcPr>
          <w:p w14:paraId="4128782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findings</w:t>
            </w:r>
          </w:p>
        </w:tc>
        <w:tc>
          <w:tcPr>
            <w:tcW w:w="0" w:type="auto"/>
            <w:tcBorders>
              <w:top w:val="nil"/>
              <w:left w:val="nil"/>
              <w:bottom w:val="single" w:sz="4" w:space="0" w:color="auto"/>
              <w:right w:val="single" w:sz="4" w:space="0" w:color="auto"/>
            </w:tcBorders>
            <w:noWrap/>
            <w:vAlign w:val="bottom"/>
            <w:hideMark/>
          </w:tcPr>
          <w:p w14:paraId="48973F7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0.0682</w:t>
            </w:r>
          </w:p>
        </w:tc>
      </w:tr>
      <w:tr w:rsidR="009A2C1C" w:rsidRPr="009877BB" w14:paraId="0AC313FC"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hideMark/>
          </w:tcPr>
          <w:p w14:paraId="3709344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practices</w:t>
            </w:r>
          </w:p>
        </w:tc>
        <w:tc>
          <w:tcPr>
            <w:tcW w:w="0" w:type="auto"/>
            <w:tcBorders>
              <w:top w:val="nil"/>
              <w:left w:val="nil"/>
              <w:bottom w:val="single" w:sz="4" w:space="0" w:color="auto"/>
              <w:right w:val="single" w:sz="4" w:space="0" w:color="auto"/>
            </w:tcBorders>
            <w:noWrap/>
            <w:vAlign w:val="bottom"/>
            <w:hideMark/>
          </w:tcPr>
          <w:p w14:paraId="772695F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0.0545</w:t>
            </w:r>
          </w:p>
        </w:tc>
        <w:tc>
          <w:tcPr>
            <w:tcW w:w="0" w:type="auto"/>
            <w:tcBorders>
              <w:top w:val="nil"/>
              <w:left w:val="nil"/>
              <w:bottom w:val="single" w:sz="4" w:space="0" w:color="auto"/>
              <w:right w:val="single" w:sz="4" w:space="0" w:color="auto"/>
            </w:tcBorders>
            <w:noWrap/>
            <w:vAlign w:val="center"/>
            <w:hideMark/>
          </w:tcPr>
          <w:p w14:paraId="1E54750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proofErr w:type="spellStart"/>
            <w:r w:rsidRPr="009877BB">
              <w:rPr>
                <w:rFonts w:ascii="Arial" w:eastAsia="Times New Roman" w:hAnsi="Arial" w:cs="Arial"/>
                <w:color w:val="000000"/>
                <w:kern w:val="0"/>
                <w:sz w:val="20"/>
                <w:szCs w:val="20"/>
                <w:lang w:eastAsia="en-IN"/>
                <w14:ligatures w14:val="none"/>
              </w:rPr>
              <w:t>fp</w:t>
            </w:r>
            <w:proofErr w:type="spellEnd"/>
          </w:p>
        </w:tc>
        <w:tc>
          <w:tcPr>
            <w:tcW w:w="0" w:type="auto"/>
            <w:tcBorders>
              <w:top w:val="nil"/>
              <w:left w:val="nil"/>
              <w:bottom w:val="single" w:sz="4" w:space="0" w:color="auto"/>
              <w:right w:val="single" w:sz="4" w:space="0" w:color="auto"/>
            </w:tcBorders>
            <w:noWrap/>
            <w:vAlign w:val="bottom"/>
            <w:hideMark/>
          </w:tcPr>
          <w:p w14:paraId="291A8C4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0.0736</w:t>
            </w:r>
          </w:p>
        </w:tc>
        <w:tc>
          <w:tcPr>
            <w:tcW w:w="0" w:type="auto"/>
            <w:tcBorders>
              <w:top w:val="nil"/>
              <w:left w:val="nil"/>
              <w:bottom w:val="single" w:sz="4" w:space="0" w:color="auto"/>
              <w:right w:val="single" w:sz="4" w:space="0" w:color="auto"/>
            </w:tcBorders>
            <w:noWrap/>
            <w:vAlign w:val="center"/>
            <w:hideMark/>
          </w:tcPr>
          <w:p w14:paraId="7A832CA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conventional</w:t>
            </w:r>
          </w:p>
        </w:tc>
        <w:tc>
          <w:tcPr>
            <w:tcW w:w="0" w:type="auto"/>
            <w:tcBorders>
              <w:top w:val="nil"/>
              <w:left w:val="nil"/>
              <w:bottom w:val="single" w:sz="4" w:space="0" w:color="auto"/>
              <w:right w:val="single" w:sz="4" w:space="0" w:color="auto"/>
            </w:tcBorders>
            <w:noWrap/>
            <w:vAlign w:val="bottom"/>
            <w:hideMark/>
          </w:tcPr>
          <w:p w14:paraId="1554950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0.0478</w:t>
            </w:r>
          </w:p>
        </w:tc>
        <w:tc>
          <w:tcPr>
            <w:tcW w:w="0" w:type="auto"/>
            <w:tcBorders>
              <w:top w:val="nil"/>
              <w:left w:val="nil"/>
              <w:bottom w:val="single" w:sz="4" w:space="0" w:color="auto"/>
              <w:right w:val="single" w:sz="4" w:space="0" w:color="auto"/>
            </w:tcBorders>
            <w:noWrap/>
            <w:vAlign w:val="center"/>
            <w:hideMark/>
          </w:tcPr>
          <w:p w14:paraId="68E5F45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disclosure</w:t>
            </w:r>
          </w:p>
        </w:tc>
        <w:tc>
          <w:tcPr>
            <w:tcW w:w="0" w:type="auto"/>
            <w:tcBorders>
              <w:top w:val="nil"/>
              <w:left w:val="nil"/>
              <w:bottom w:val="single" w:sz="4" w:space="0" w:color="auto"/>
              <w:right w:val="single" w:sz="4" w:space="0" w:color="auto"/>
            </w:tcBorders>
            <w:noWrap/>
            <w:vAlign w:val="bottom"/>
            <w:hideMark/>
          </w:tcPr>
          <w:p w14:paraId="58DBED1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0.0641</w:t>
            </w:r>
          </w:p>
        </w:tc>
        <w:tc>
          <w:tcPr>
            <w:tcW w:w="0" w:type="auto"/>
            <w:tcBorders>
              <w:top w:val="nil"/>
              <w:left w:val="nil"/>
              <w:bottom w:val="single" w:sz="4" w:space="0" w:color="auto"/>
              <w:right w:val="single" w:sz="4" w:space="0" w:color="auto"/>
            </w:tcBorders>
            <w:noWrap/>
            <w:vAlign w:val="center"/>
            <w:hideMark/>
          </w:tcPr>
          <w:p w14:paraId="0824A29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research</w:t>
            </w:r>
          </w:p>
        </w:tc>
        <w:tc>
          <w:tcPr>
            <w:tcW w:w="0" w:type="auto"/>
            <w:tcBorders>
              <w:top w:val="nil"/>
              <w:left w:val="nil"/>
              <w:bottom w:val="single" w:sz="4" w:space="0" w:color="auto"/>
              <w:right w:val="single" w:sz="4" w:space="0" w:color="auto"/>
            </w:tcBorders>
            <w:noWrap/>
            <w:vAlign w:val="bottom"/>
            <w:hideMark/>
          </w:tcPr>
          <w:p w14:paraId="007E5D0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0.0659</w:t>
            </w:r>
          </w:p>
        </w:tc>
      </w:tr>
      <w:tr w:rsidR="009A2C1C" w:rsidRPr="009877BB" w14:paraId="60C35A1E" w14:textId="77777777" w:rsidTr="00F06B11">
        <w:trPr>
          <w:trHeight w:val="330"/>
        </w:trPr>
        <w:tc>
          <w:tcPr>
            <w:tcW w:w="0" w:type="auto"/>
            <w:tcBorders>
              <w:top w:val="nil"/>
              <w:left w:val="single" w:sz="4" w:space="0" w:color="auto"/>
              <w:bottom w:val="single" w:sz="4" w:space="0" w:color="auto"/>
              <w:right w:val="single" w:sz="4" w:space="0" w:color="auto"/>
            </w:tcBorders>
            <w:noWrap/>
            <w:vAlign w:val="center"/>
            <w:hideMark/>
          </w:tcPr>
          <w:p w14:paraId="78E2607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tcBorders>
              <w:top w:val="nil"/>
              <w:left w:val="nil"/>
              <w:bottom w:val="single" w:sz="4" w:space="0" w:color="auto"/>
              <w:right w:val="single" w:sz="4" w:space="0" w:color="auto"/>
            </w:tcBorders>
            <w:noWrap/>
            <w:vAlign w:val="bottom"/>
            <w:hideMark/>
          </w:tcPr>
          <w:p w14:paraId="1F9CC51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tcBorders>
              <w:top w:val="nil"/>
              <w:left w:val="nil"/>
              <w:bottom w:val="single" w:sz="4" w:space="0" w:color="auto"/>
              <w:right w:val="single" w:sz="4" w:space="0" w:color="auto"/>
            </w:tcBorders>
            <w:noWrap/>
            <w:vAlign w:val="bottom"/>
            <w:hideMark/>
          </w:tcPr>
          <w:p w14:paraId="5C41B03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tcBorders>
              <w:top w:val="nil"/>
              <w:left w:val="nil"/>
              <w:bottom w:val="single" w:sz="4" w:space="0" w:color="auto"/>
              <w:right w:val="single" w:sz="4" w:space="0" w:color="auto"/>
            </w:tcBorders>
            <w:noWrap/>
            <w:vAlign w:val="bottom"/>
            <w:hideMark/>
          </w:tcPr>
          <w:p w14:paraId="5F12E66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tcBorders>
              <w:top w:val="nil"/>
              <w:left w:val="nil"/>
              <w:bottom w:val="single" w:sz="4" w:space="0" w:color="auto"/>
              <w:right w:val="single" w:sz="4" w:space="0" w:color="auto"/>
            </w:tcBorders>
            <w:noWrap/>
            <w:vAlign w:val="bottom"/>
            <w:hideMark/>
          </w:tcPr>
          <w:p w14:paraId="731EF4B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tcBorders>
              <w:top w:val="nil"/>
              <w:left w:val="nil"/>
              <w:bottom w:val="single" w:sz="4" w:space="0" w:color="auto"/>
              <w:right w:val="single" w:sz="4" w:space="0" w:color="auto"/>
            </w:tcBorders>
            <w:noWrap/>
            <w:vAlign w:val="bottom"/>
            <w:hideMark/>
          </w:tcPr>
          <w:p w14:paraId="059FA3E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tcBorders>
              <w:top w:val="nil"/>
              <w:left w:val="nil"/>
              <w:bottom w:val="single" w:sz="4" w:space="0" w:color="auto"/>
              <w:right w:val="single" w:sz="4" w:space="0" w:color="auto"/>
            </w:tcBorders>
            <w:noWrap/>
            <w:vAlign w:val="bottom"/>
            <w:hideMark/>
          </w:tcPr>
          <w:p w14:paraId="58603D1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tcBorders>
              <w:top w:val="nil"/>
              <w:left w:val="nil"/>
              <w:bottom w:val="single" w:sz="4" w:space="0" w:color="auto"/>
              <w:right w:val="single" w:sz="4" w:space="0" w:color="auto"/>
            </w:tcBorders>
            <w:noWrap/>
            <w:vAlign w:val="bottom"/>
            <w:hideMark/>
          </w:tcPr>
          <w:p w14:paraId="7F15A46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tcBorders>
              <w:top w:val="nil"/>
              <w:left w:val="nil"/>
              <w:bottom w:val="single" w:sz="4" w:space="0" w:color="auto"/>
              <w:right w:val="single" w:sz="4" w:space="0" w:color="auto"/>
            </w:tcBorders>
            <w:noWrap/>
            <w:vAlign w:val="bottom"/>
            <w:hideMark/>
          </w:tcPr>
          <w:p w14:paraId="7C51E57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tcBorders>
              <w:top w:val="nil"/>
              <w:left w:val="nil"/>
              <w:bottom w:val="single" w:sz="4" w:space="0" w:color="auto"/>
              <w:right w:val="single" w:sz="4" w:space="0" w:color="auto"/>
            </w:tcBorders>
            <w:noWrap/>
            <w:vAlign w:val="bottom"/>
            <w:hideMark/>
          </w:tcPr>
          <w:p w14:paraId="6CDC76B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r>
      <w:tr w:rsidR="009A2C1C" w:rsidRPr="009877BB" w14:paraId="4EC0F402" w14:textId="77777777" w:rsidTr="00F06B11">
        <w:trPr>
          <w:trHeight w:val="310"/>
        </w:trPr>
        <w:tc>
          <w:tcPr>
            <w:tcW w:w="0" w:type="auto"/>
            <w:gridSpan w:val="2"/>
            <w:tcBorders>
              <w:top w:val="nil"/>
              <w:left w:val="single" w:sz="4" w:space="0" w:color="auto"/>
              <w:bottom w:val="single" w:sz="4" w:space="0" w:color="auto"/>
              <w:right w:val="single" w:sz="4" w:space="0" w:color="auto"/>
            </w:tcBorders>
            <w:noWrap/>
            <w:vAlign w:val="center"/>
            <w:hideMark/>
          </w:tcPr>
          <w:p w14:paraId="416512A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xml:space="preserve"> Discarded </w:t>
            </w:r>
          </w:p>
          <w:p w14:paraId="5D8A789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gridSpan w:val="2"/>
            <w:tcBorders>
              <w:top w:val="nil"/>
              <w:left w:val="nil"/>
              <w:bottom w:val="single" w:sz="4" w:space="0" w:color="auto"/>
              <w:right w:val="single" w:sz="4" w:space="0" w:color="auto"/>
            </w:tcBorders>
            <w:noWrap/>
            <w:vAlign w:val="bottom"/>
            <w:hideMark/>
          </w:tcPr>
          <w:p w14:paraId="24425CAE" w14:textId="4C3B931E"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Effects of corporate governance</w:t>
            </w:r>
            <w:r w:rsidR="002C5E27" w:rsidRPr="009877BB">
              <w:rPr>
                <w:rFonts w:ascii="Arial" w:eastAsia="Times New Roman" w:hAnsi="Arial" w:cs="Arial"/>
                <w:color w:val="000000"/>
                <w:kern w:val="0"/>
                <w:sz w:val="20"/>
                <w:szCs w:val="20"/>
                <w:lang w:eastAsia="en-IN"/>
                <w14:ligatures w14:val="none"/>
              </w:rPr>
              <w:t xml:space="preserve"> on </w:t>
            </w:r>
            <w:proofErr w:type="spellStart"/>
            <w:r w:rsidR="002C5E27" w:rsidRPr="009877BB">
              <w:rPr>
                <w:rFonts w:ascii="Arial" w:eastAsia="Times New Roman" w:hAnsi="Arial" w:cs="Arial"/>
                <w:color w:val="000000"/>
                <w:kern w:val="0"/>
                <w:sz w:val="20"/>
                <w:szCs w:val="20"/>
                <w:lang w:eastAsia="en-IN"/>
                <w14:ligatures w14:val="none"/>
              </w:rPr>
              <w:t>fp</w:t>
            </w:r>
            <w:proofErr w:type="spellEnd"/>
          </w:p>
          <w:p w14:paraId="20EA4EC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gridSpan w:val="2"/>
            <w:tcBorders>
              <w:top w:val="nil"/>
              <w:left w:val="nil"/>
              <w:bottom w:val="single" w:sz="4" w:space="0" w:color="auto"/>
              <w:right w:val="single" w:sz="4" w:space="0" w:color="auto"/>
            </w:tcBorders>
            <w:noWrap/>
            <w:vAlign w:val="bottom"/>
            <w:hideMark/>
          </w:tcPr>
          <w:p w14:paraId="57DD4B1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discarded</w:t>
            </w:r>
          </w:p>
          <w:p w14:paraId="5F97660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gridSpan w:val="2"/>
            <w:tcBorders>
              <w:top w:val="nil"/>
              <w:left w:val="nil"/>
              <w:bottom w:val="single" w:sz="4" w:space="0" w:color="auto"/>
              <w:right w:val="single" w:sz="4" w:space="0" w:color="auto"/>
            </w:tcBorders>
            <w:noWrap/>
            <w:vAlign w:val="bottom"/>
            <w:hideMark/>
          </w:tcPr>
          <w:p w14:paraId="4E33351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CG disclosure</w:t>
            </w:r>
          </w:p>
          <w:p w14:paraId="1D87FBC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c>
          <w:tcPr>
            <w:tcW w:w="0" w:type="auto"/>
            <w:gridSpan w:val="2"/>
            <w:tcBorders>
              <w:top w:val="nil"/>
              <w:left w:val="nil"/>
              <w:bottom w:val="single" w:sz="4" w:space="0" w:color="auto"/>
              <w:right w:val="single" w:sz="4" w:space="0" w:color="auto"/>
            </w:tcBorders>
            <w:noWrap/>
            <w:vAlign w:val="bottom"/>
            <w:hideMark/>
          </w:tcPr>
          <w:p w14:paraId="04D223D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Agency theory</w:t>
            </w:r>
          </w:p>
          <w:p w14:paraId="0CB6755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 </w:t>
            </w:r>
          </w:p>
        </w:tc>
      </w:tr>
      <w:tr w:rsidR="009A2C1C" w:rsidRPr="009877BB" w14:paraId="64C47F30" w14:textId="77777777" w:rsidTr="00F06B11">
        <w:trPr>
          <w:trHeight w:val="310"/>
        </w:trPr>
        <w:tc>
          <w:tcPr>
            <w:tcW w:w="0" w:type="auto"/>
            <w:gridSpan w:val="2"/>
            <w:tcBorders>
              <w:top w:val="nil"/>
              <w:left w:val="single" w:sz="4" w:space="0" w:color="auto"/>
              <w:bottom w:val="single" w:sz="4" w:space="0" w:color="auto"/>
              <w:right w:val="single" w:sz="4" w:space="0" w:color="auto"/>
            </w:tcBorders>
            <w:noWrap/>
            <w:vAlign w:val="center"/>
            <w:hideMark/>
          </w:tcPr>
          <w:p w14:paraId="5B5DC34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Topic 6 </w:t>
            </w:r>
          </w:p>
        </w:tc>
        <w:tc>
          <w:tcPr>
            <w:tcW w:w="0" w:type="auto"/>
            <w:gridSpan w:val="2"/>
            <w:tcBorders>
              <w:top w:val="nil"/>
              <w:left w:val="nil"/>
              <w:bottom w:val="single" w:sz="4" w:space="0" w:color="auto"/>
              <w:right w:val="single" w:sz="4" w:space="0" w:color="auto"/>
            </w:tcBorders>
            <w:noWrap/>
            <w:vAlign w:val="center"/>
            <w:hideMark/>
          </w:tcPr>
          <w:p w14:paraId="371A1AE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Topic 7</w:t>
            </w:r>
          </w:p>
        </w:tc>
        <w:tc>
          <w:tcPr>
            <w:tcW w:w="0" w:type="auto"/>
            <w:gridSpan w:val="2"/>
            <w:tcBorders>
              <w:top w:val="nil"/>
              <w:left w:val="nil"/>
              <w:bottom w:val="single" w:sz="4" w:space="0" w:color="auto"/>
              <w:right w:val="single" w:sz="4" w:space="0" w:color="auto"/>
            </w:tcBorders>
            <w:noWrap/>
            <w:vAlign w:val="center"/>
            <w:hideMark/>
          </w:tcPr>
          <w:p w14:paraId="7F86865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Topic 8 </w:t>
            </w:r>
          </w:p>
        </w:tc>
        <w:tc>
          <w:tcPr>
            <w:tcW w:w="0" w:type="auto"/>
            <w:gridSpan w:val="2"/>
            <w:tcBorders>
              <w:top w:val="nil"/>
              <w:left w:val="nil"/>
              <w:bottom w:val="single" w:sz="4" w:space="0" w:color="auto"/>
              <w:right w:val="single" w:sz="4" w:space="0" w:color="auto"/>
            </w:tcBorders>
            <w:noWrap/>
            <w:vAlign w:val="center"/>
            <w:hideMark/>
          </w:tcPr>
          <w:p w14:paraId="66DC14C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Topic 9 </w:t>
            </w:r>
          </w:p>
        </w:tc>
        <w:tc>
          <w:tcPr>
            <w:tcW w:w="0" w:type="auto"/>
            <w:gridSpan w:val="2"/>
            <w:tcBorders>
              <w:top w:val="nil"/>
              <w:left w:val="nil"/>
              <w:bottom w:val="single" w:sz="4" w:space="0" w:color="auto"/>
              <w:right w:val="single" w:sz="4" w:space="0" w:color="auto"/>
            </w:tcBorders>
            <w:noWrap/>
            <w:vAlign w:val="center"/>
            <w:hideMark/>
          </w:tcPr>
          <w:p w14:paraId="24156B5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Topic 10 </w:t>
            </w:r>
          </w:p>
        </w:tc>
      </w:tr>
      <w:tr w:rsidR="009A2C1C" w:rsidRPr="009877BB" w14:paraId="42822A07"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61503B5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Token</w:t>
            </w:r>
          </w:p>
        </w:tc>
        <w:tc>
          <w:tcPr>
            <w:tcW w:w="0" w:type="auto"/>
            <w:tcBorders>
              <w:top w:val="nil"/>
              <w:left w:val="nil"/>
              <w:bottom w:val="single" w:sz="4" w:space="0" w:color="auto"/>
              <w:right w:val="single" w:sz="4" w:space="0" w:color="auto"/>
            </w:tcBorders>
            <w:noWrap/>
            <w:vAlign w:val="bottom"/>
          </w:tcPr>
          <w:p w14:paraId="5E0054F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Probability</w:t>
            </w:r>
          </w:p>
        </w:tc>
        <w:tc>
          <w:tcPr>
            <w:tcW w:w="0" w:type="auto"/>
            <w:tcBorders>
              <w:top w:val="nil"/>
              <w:left w:val="nil"/>
              <w:bottom w:val="single" w:sz="4" w:space="0" w:color="auto"/>
              <w:right w:val="single" w:sz="4" w:space="0" w:color="auto"/>
            </w:tcBorders>
            <w:noWrap/>
            <w:vAlign w:val="center"/>
          </w:tcPr>
          <w:p w14:paraId="4DC8469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Token</w:t>
            </w:r>
          </w:p>
        </w:tc>
        <w:tc>
          <w:tcPr>
            <w:tcW w:w="0" w:type="auto"/>
            <w:tcBorders>
              <w:top w:val="nil"/>
              <w:left w:val="nil"/>
              <w:bottom w:val="single" w:sz="4" w:space="0" w:color="auto"/>
              <w:right w:val="single" w:sz="4" w:space="0" w:color="auto"/>
            </w:tcBorders>
            <w:noWrap/>
            <w:vAlign w:val="bottom"/>
          </w:tcPr>
          <w:p w14:paraId="17491E4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Probability</w:t>
            </w:r>
          </w:p>
        </w:tc>
        <w:tc>
          <w:tcPr>
            <w:tcW w:w="0" w:type="auto"/>
            <w:tcBorders>
              <w:top w:val="nil"/>
              <w:left w:val="nil"/>
              <w:bottom w:val="single" w:sz="4" w:space="0" w:color="auto"/>
              <w:right w:val="single" w:sz="4" w:space="0" w:color="auto"/>
            </w:tcBorders>
            <w:noWrap/>
            <w:vAlign w:val="center"/>
          </w:tcPr>
          <w:p w14:paraId="6B1B09D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Token</w:t>
            </w:r>
          </w:p>
        </w:tc>
        <w:tc>
          <w:tcPr>
            <w:tcW w:w="0" w:type="auto"/>
            <w:tcBorders>
              <w:top w:val="nil"/>
              <w:left w:val="nil"/>
              <w:bottom w:val="single" w:sz="4" w:space="0" w:color="auto"/>
              <w:right w:val="single" w:sz="4" w:space="0" w:color="auto"/>
            </w:tcBorders>
            <w:noWrap/>
            <w:vAlign w:val="bottom"/>
          </w:tcPr>
          <w:p w14:paraId="07566A7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Probability</w:t>
            </w:r>
          </w:p>
        </w:tc>
        <w:tc>
          <w:tcPr>
            <w:tcW w:w="0" w:type="auto"/>
            <w:tcBorders>
              <w:top w:val="nil"/>
              <w:left w:val="nil"/>
              <w:bottom w:val="single" w:sz="4" w:space="0" w:color="auto"/>
              <w:right w:val="single" w:sz="4" w:space="0" w:color="auto"/>
            </w:tcBorders>
            <w:noWrap/>
            <w:vAlign w:val="center"/>
          </w:tcPr>
          <w:p w14:paraId="193ED80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Token</w:t>
            </w:r>
          </w:p>
        </w:tc>
        <w:tc>
          <w:tcPr>
            <w:tcW w:w="0" w:type="auto"/>
            <w:tcBorders>
              <w:top w:val="nil"/>
              <w:left w:val="nil"/>
              <w:bottom w:val="single" w:sz="4" w:space="0" w:color="auto"/>
              <w:right w:val="single" w:sz="4" w:space="0" w:color="auto"/>
            </w:tcBorders>
            <w:noWrap/>
            <w:vAlign w:val="bottom"/>
          </w:tcPr>
          <w:p w14:paraId="1AF36AD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Probability</w:t>
            </w:r>
          </w:p>
        </w:tc>
        <w:tc>
          <w:tcPr>
            <w:tcW w:w="0" w:type="auto"/>
            <w:tcBorders>
              <w:top w:val="nil"/>
              <w:left w:val="nil"/>
              <w:bottom w:val="single" w:sz="4" w:space="0" w:color="auto"/>
              <w:right w:val="single" w:sz="4" w:space="0" w:color="auto"/>
            </w:tcBorders>
            <w:noWrap/>
            <w:vAlign w:val="center"/>
          </w:tcPr>
          <w:p w14:paraId="0756F7E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Token</w:t>
            </w:r>
          </w:p>
        </w:tc>
        <w:tc>
          <w:tcPr>
            <w:tcW w:w="0" w:type="auto"/>
            <w:tcBorders>
              <w:top w:val="nil"/>
              <w:left w:val="nil"/>
              <w:bottom w:val="single" w:sz="4" w:space="0" w:color="auto"/>
              <w:right w:val="single" w:sz="4" w:space="0" w:color="auto"/>
            </w:tcBorders>
            <w:noWrap/>
            <w:vAlign w:val="bottom"/>
          </w:tcPr>
          <w:p w14:paraId="2E71101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Probability</w:t>
            </w:r>
          </w:p>
        </w:tc>
      </w:tr>
      <w:tr w:rsidR="009A2C1C" w:rsidRPr="009877BB" w14:paraId="11DE1772"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16931DD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study</w:t>
            </w:r>
          </w:p>
        </w:tc>
        <w:tc>
          <w:tcPr>
            <w:tcW w:w="0" w:type="auto"/>
            <w:tcBorders>
              <w:top w:val="nil"/>
              <w:left w:val="nil"/>
              <w:bottom w:val="single" w:sz="4" w:space="0" w:color="auto"/>
              <w:right w:val="single" w:sz="4" w:space="0" w:color="auto"/>
            </w:tcBorders>
            <w:noWrap/>
            <w:vAlign w:val="bottom"/>
          </w:tcPr>
          <w:p w14:paraId="24EBBB8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0.126</w:t>
            </w:r>
          </w:p>
        </w:tc>
        <w:tc>
          <w:tcPr>
            <w:tcW w:w="0" w:type="auto"/>
            <w:tcBorders>
              <w:top w:val="nil"/>
              <w:left w:val="nil"/>
              <w:bottom w:val="single" w:sz="4" w:space="0" w:color="auto"/>
              <w:right w:val="single" w:sz="4" w:space="0" w:color="auto"/>
            </w:tcBorders>
            <w:noWrap/>
            <w:vAlign w:val="center"/>
          </w:tcPr>
          <w:p w14:paraId="0285493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ownership</w:t>
            </w:r>
          </w:p>
        </w:tc>
        <w:tc>
          <w:tcPr>
            <w:tcW w:w="0" w:type="auto"/>
            <w:tcBorders>
              <w:top w:val="nil"/>
              <w:left w:val="nil"/>
              <w:bottom w:val="single" w:sz="4" w:space="0" w:color="auto"/>
              <w:right w:val="single" w:sz="4" w:space="0" w:color="auto"/>
            </w:tcBorders>
            <w:noWrap/>
            <w:vAlign w:val="bottom"/>
          </w:tcPr>
          <w:p w14:paraId="4E5768E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0.16</w:t>
            </w:r>
          </w:p>
        </w:tc>
        <w:tc>
          <w:tcPr>
            <w:tcW w:w="0" w:type="auto"/>
            <w:tcBorders>
              <w:top w:val="nil"/>
              <w:left w:val="nil"/>
              <w:bottom w:val="single" w:sz="4" w:space="0" w:color="auto"/>
              <w:right w:val="single" w:sz="4" w:space="0" w:color="auto"/>
            </w:tcBorders>
            <w:noWrap/>
            <w:vAlign w:val="center"/>
          </w:tcPr>
          <w:p w14:paraId="0A6115A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financing</w:t>
            </w:r>
          </w:p>
        </w:tc>
        <w:tc>
          <w:tcPr>
            <w:tcW w:w="0" w:type="auto"/>
            <w:tcBorders>
              <w:top w:val="nil"/>
              <w:left w:val="nil"/>
              <w:bottom w:val="single" w:sz="4" w:space="0" w:color="auto"/>
              <w:right w:val="single" w:sz="4" w:space="0" w:color="auto"/>
            </w:tcBorders>
            <w:noWrap/>
            <w:vAlign w:val="bottom"/>
          </w:tcPr>
          <w:p w14:paraId="49898CE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0.1624</w:t>
            </w:r>
          </w:p>
        </w:tc>
        <w:tc>
          <w:tcPr>
            <w:tcW w:w="0" w:type="auto"/>
            <w:tcBorders>
              <w:top w:val="nil"/>
              <w:left w:val="nil"/>
              <w:bottom w:val="single" w:sz="4" w:space="0" w:color="auto"/>
              <w:right w:val="single" w:sz="4" w:space="0" w:color="auto"/>
            </w:tcBorders>
            <w:noWrap/>
            <w:vAlign w:val="center"/>
          </w:tcPr>
          <w:p w14:paraId="3CF03C5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board</w:t>
            </w:r>
          </w:p>
        </w:tc>
        <w:tc>
          <w:tcPr>
            <w:tcW w:w="0" w:type="auto"/>
            <w:tcBorders>
              <w:top w:val="nil"/>
              <w:left w:val="nil"/>
              <w:bottom w:val="single" w:sz="4" w:space="0" w:color="auto"/>
              <w:right w:val="single" w:sz="4" w:space="0" w:color="auto"/>
            </w:tcBorders>
            <w:noWrap/>
            <w:vAlign w:val="bottom"/>
          </w:tcPr>
          <w:p w14:paraId="674779B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0.1729</w:t>
            </w:r>
          </w:p>
        </w:tc>
        <w:tc>
          <w:tcPr>
            <w:tcW w:w="0" w:type="auto"/>
            <w:tcBorders>
              <w:top w:val="nil"/>
              <w:left w:val="nil"/>
              <w:bottom w:val="single" w:sz="4" w:space="0" w:color="auto"/>
              <w:right w:val="single" w:sz="4" w:space="0" w:color="auto"/>
            </w:tcBorders>
            <w:noWrap/>
            <w:vAlign w:val="center"/>
          </w:tcPr>
          <w:p w14:paraId="3C1576D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board</w:t>
            </w:r>
          </w:p>
        </w:tc>
        <w:tc>
          <w:tcPr>
            <w:tcW w:w="0" w:type="auto"/>
            <w:tcBorders>
              <w:top w:val="nil"/>
              <w:left w:val="nil"/>
              <w:bottom w:val="single" w:sz="4" w:space="0" w:color="auto"/>
              <w:right w:val="single" w:sz="4" w:space="0" w:color="auto"/>
            </w:tcBorders>
            <w:noWrap/>
            <w:vAlign w:val="bottom"/>
          </w:tcPr>
          <w:p w14:paraId="1E7BE3C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0.293</w:t>
            </w:r>
          </w:p>
        </w:tc>
      </w:tr>
      <w:tr w:rsidR="009A2C1C" w:rsidRPr="009877BB" w14:paraId="183F9725"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1036353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value</w:t>
            </w:r>
          </w:p>
        </w:tc>
        <w:tc>
          <w:tcPr>
            <w:tcW w:w="0" w:type="auto"/>
            <w:tcBorders>
              <w:top w:val="nil"/>
              <w:left w:val="nil"/>
              <w:bottom w:val="single" w:sz="4" w:space="0" w:color="auto"/>
              <w:right w:val="single" w:sz="4" w:space="0" w:color="auto"/>
            </w:tcBorders>
            <w:noWrap/>
            <w:vAlign w:val="bottom"/>
          </w:tcPr>
          <w:p w14:paraId="0AA3B5A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0.123</w:t>
            </w:r>
          </w:p>
        </w:tc>
        <w:tc>
          <w:tcPr>
            <w:tcW w:w="0" w:type="auto"/>
            <w:tcBorders>
              <w:top w:val="nil"/>
              <w:left w:val="nil"/>
              <w:bottom w:val="single" w:sz="4" w:space="0" w:color="auto"/>
              <w:right w:val="single" w:sz="4" w:space="0" w:color="auto"/>
            </w:tcBorders>
            <w:noWrap/>
            <w:vAlign w:val="center"/>
          </w:tcPr>
          <w:p w14:paraId="457B9BA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study</w:t>
            </w:r>
          </w:p>
        </w:tc>
        <w:tc>
          <w:tcPr>
            <w:tcW w:w="0" w:type="auto"/>
            <w:tcBorders>
              <w:top w:val="nil"/>
              <w:left w:val="nil"/>
              <w:bottom w:val="single" w:sz="4" w:space="0" w:color="auto"/>
              <w:right w:val="single" w:sz="4" w:space="0" w:color="auto"/>
            </w:tcBorders>
            <w:noWrap/>
            <w:vAlign w:val="bottom"/>
          </w:tcPr>
          <w:p w14:paraId="320E6DE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0.152</w:t>
            </w:r>
          </w:p>
        </w:tc>
        <w:tc>
          <w:tcPr>
            <w:tcW w:w="0" w:type="auto"/>
            <w:tcBorders>
              <w:top w:val="nil"/>
              <w:left w:val="nil"/>
              <w:bottom w:val="single" w:sz="4" w:space="0" w:color="auto"/>
              <w:right w:val="single" w:sz="4" w:space="0" w:color="auto"/>
            </w:tcBorders>
            <w:noWrap/>
            <w:vAlign w:val="center"/>
          </w:tcPr>
          <w:p w14:paraId="6E9AAE1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banks</w:t>
            </w:r>
          </w:p>
        </w:tc>
        <w:tc>
          <w:tcPr>
            <w:tcW w:w="0" w:type="auto"/>
            <w:tcBorders>
              <w:top w:val="nil"/>
              <w:left w:val="nil"/>
              <w:bottom w:val="single" w:sz="4" w:space="0" w:color="auto"/>
              <w:right w:val="single" w:sz="4" w:space="0" w:color="auto"/>
            </w:tcBorders>
            <w:noWrap/>
            <w:vAlign w:val="bottom"/>
          </w:tcPr>
          <w:p w14:paraId="3F14FE7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0.1422</w:t>
            </w:r>
          </w:p>
        </w:tc>
        <w:tc>
          <w:tcPr>
            <w:tcW w:w="0" w:type="auto"/>
            <w:tcBorders>
              <w:top w:val="nil"/>
              <w:left w:val="nil"/>
              <w:bottom w:val="single" w:sz="4" w:space="0" w:color="auto"/>
              <w:right w:val="single" w:sz="4" w:space="0" w:color="auto"/>
            </w:tcBorders>
            <w:noWrap/>
            <w:vAlign w:val="center"/>
          </w:tcPr>
          <w:p w14:paraId="23732D4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study</w:t>
            </w:r>
          </w:p>
        </w:tc>
        <w:tc>
          <w:tcPr>
            <w:tcW w:w="0" w:type="auto"/>
            <w:tcBorders>
              <w:top w:val="nil"/>
              <w:left w:val="nil"/>
              <w:bottom w:val="single" w:sz="4" w:space="0" w:color="auto"/>
              <w:right w:val="single" w:sz="4" w:space="0" w:color="auto"/>
            </w:tcBorders>
            <w:noWrap/>
            <w:vAlign w:val="bottom"/>
          </w:tcPr>
          <w:p w14:paraId="149C643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0.1495</w:t>
            </w:r>
          </w:p>
        </w:tc>
        <w:tc>
          <w:tcPr>
            <w:tcW w:w="0" w:type="auto"/>
            <w:tcBorders>
              <w:top w:val="nil"/>
              <w:left w:val="nil"/>
              <w:bottom w:val="single" w:sz="4" w:space="0" w:color="auto"/>
              <w:right w:val="single" w:sz="4" w:space="0" w:color="auto"/>
            </w:tcBorders>
            <w:noWrap/>
            <w:vAlign w:val="center"/>
          </w:tcPr>
          <w:p w14:paraId="4EBD7C0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firm</w:t>
            </w:r>
          </w:p>
        </w:tc>
        <w:tc>
          <w:tcPr>
            <w:tcW w:w="0" w:type="auto"/>
            <w:tcBorders>
              <w:top w:val="nil"/>
              <w:left w:val="nil"/>
              <w:bottom w:val="single" w:sz="4" w:space="0" w:color="auto"/>
              <w:right w:val="single" w:sz="4" w:space="0" w:color="auto"/>
            </w:tcBorders>
            <w:noWrap/>
            <w:vAlign w:val="bottom"/>
          </w:tcPr>
          <w:p w14:paraId="564B0D0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0.1468</w:t>
            </w:r>
          </w:p>
        </w:tc>
      </w:tr>
      <w:tr w:rsidR="009A2C1C" w:rsidRPr="009877BB" w14:paraId="367A919E"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5A96127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proofErr w:type="spellStart"/>
            <w:r w:rsidRPr="009877BB">
              <w:rPr>
                <w:rFonts w:ascii="Arial" w:eastAsia="Times New Roman" w:hAnsi="Arial" w:cs="Arial"/>
                <w:color w:val="000000"/>
                <w:kern w:val="0"/>
                <w:sz w:val="20"/>
                <w:szCs w:val="20"/>
                <w:lang w:eastAsia="en-IN"/>
                <w14:ligatures w14:val="none"/>
              </w:rPr>
              <w:t>indonesia</w:t>
            </w:r>
            <w:proofErr w:type="spellEnd"/>
          </w:p>
        </w:tc>
        <w:tc>
          <w:tcPr>
            <w:tcW w:w="0" w:type="auto"/>
            <w:tcBorders>
              <w:top w:val="nil"/>
              <w:left w:val="nil"/>
              <w:bottom w:val="single" w:sz="4" w:space="0" w:color="auto"/>
              <w:right w:val="single" w:sz="4" w:space="0" w:color="auto"/>
            </w:tcBorders>
            <w:noWrap/>
            <w:vAlign w:val="bottom"/>
          </w:tcPr>
          <w:p w14:paraId="4A508AD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0.1148</w:t>
            </w:r>
          </w:p>
        </w:tc>
        <w:tc>
          <w:tcPr>
            <w:tcW w:w="0" w:type="auto"/>
            <w:tcBorders>
              <w:top w:val="nil"/>
              <w:left w:val="nil"/>
              <w:bottom w:val="single" w:sz="4" w:space="0" w:color="auto"/>
              <w:right w:val="single" w:sz="4" w:space="0" w:color="auto"/>
            </w:tcBorders>
            <w:noWrap/>
            <w:vAlign w:val="center"/>
          </w:tcPr>
          <w:p w14:paraId="0EEB723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companies</w:t>
            </w:r>
          </w:p>
        </w:tc>
        <w:tc>
          <w:tcPr>
            <w:tcW w:w="0" w:type="auto"/>
            <w:tcBorders>
              <w:top w:val="nil"/>
              <w:left w:val="nil"/>
              <w:bottom w:val="single" w:sz="4" w:space="0" w:color="auto"/>
              <w:right w:val="single" w:sz="4" w:space="0" w:color="auto"/>
            </w:tcBorders>
            <w:noWrap/>
            <w:vAlign w:val="bottom"/>
          </w:tcPr>
          <w:p w14:paraId="7989511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0.1361</w:t>
            </w:r>
          </w:p>
        </w:tc>
        <w:tc>
          <w:tcPr>
            <w:tcW w:w="0" w:type="auto"/>
            <w:tcBorders>
              <w:top w:val="nil"/>
              <w:left w:val="nil"/>
              <w:bottom w:val="single" w:sz="4" w:space="0" w:color="auto"/>
              <w:right w:val="single" w:sz="4" w:space="0" w:color="auto"/>
            </w:tcBorders>
            <w:noWrap/>
            <w:vAlign w:val="center"/>
          </w:tcPr>
          <w:p w14:paraId="23F9BB0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risk</w:t>
            </w:r>
          </w:p>
        </w:tc>
        <w:tc>
          <w:tcPr>
            <w:tcW w:w="0" w:type="auto"/>
            <w:tcBorders>
              <w:top w:val="nil"/>
              <w:left w:val="nil"/>
              <w:bottom w:val="single" w:sz="4" w:space="0" w:color="auto"/>
              <w:right w:val="single" w:sz="4" w:space="0" w:color="auto"/>
            </w:tcBorders>
            <w:noWrap/>
            <w:vAlign w:val="bottom"/>
          </w:tcPr>
          <w:p w14:paraId="3E88A7D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0.1284</w:t>
            </w:r>
          </w:p>
        </w:tc>
        <w:tc>
          <w:tcPr>
            <w:tcW w:w="0" w:type="auto"/>
            <w:tcBorders>
              <w:top w:val="nil"/>
              <w:left w:val="nil"/>
              <w:bottom w:val="single" w:sz="4" w:space="0" w:color="auto"/>
              <w:right w:val="single" w:sz="4" w:space="0" w:color="auto"/>
            </w:tcBorders>
            <w:noWrap/>
            <w:vAlign w:val="center"/>
          </w:tcPr>
          <w:p w14:paraId="1B9B30E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firm</w:t>
            </w:r>
          </w:p>
        </w:tc>
        <w:tc>
          <w:tcPr>
            <w:tcW w:w="0" w:type="auto"/>
            <w:tcBorders>
              <w:top w:val="nil"/>
              <w:left w:val="nil"/>
              <w:bottom w:val="single" w:sz="4" w:space="0" w:color="auto"/>
              <w:right w:val="single" w:sz="4" w:space="0" w:color="auto"/>
            </w:tcBorders>
            <w:noWrap/>
            <w:vAlign w:val="bottom"/>
          </w:tcPr>
          <w:p w14:paraId="2BAFF34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0.1072</w:t>
            </w:r>
          </w:p>
        </w:tc>
        <w:tc>
          <w:tcPr>
            <w:tcW w:w="0" w:type="auto"/>
            <w:tcBorders>
              <w:top w:val="nil"/>
              <w:left w:val="nil"/>
              <w:bottom w:val="single" w:sz="4" w:space="0" w:color="auto"/>
              <w:right w:val="single" w:sz="4" w:space="0" w:color="auto"/>
            </w:tcBorders>
            <w:noWrap/>
            <w:vAlign w:val="center"/>
          </w:tcPr>
          <w:p w14:paraId="18157B3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firms</w:t>
            </w:r>
          </w:p>
        </w:tc>
        <w:tc>
          <w:tcPr>
            <w:tcW w:w="0" w:type="auto"/>
            <w:tcBorders>
              <w:top w:val="nil"/>
              <w:left w:val="nil"/>
              <w:bottom w:val="single" w:sz="4" w:space="0" w:color="auto"/>
              <w:right w:val="single" w:sz="4" w:space="0" w:color="auto"/>
            </w:tcBorders>
            <w:noWrap/>
            <w:vAlign w:val="bottom"/>
          </w:tcPr>
          <w:p w14:paraId="0B25715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0.095</w:t>
            </w:r>
          </w:p>
        </w:tc>
      </w:tr>
      <w:tr w:rsidR="009A2C1C" w:rsidRPr="009877BB" w14:paraId="352C3B7A"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173120E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good</w:t>
            </w:r>
          </w:p>
        </w:tc>
        <w:tc>
          <w:tcPr>
            <w:tcW w:w="0" w:type="auto"/>
            <w:tcBorders>
              <w:top w:val="nil"/>
              <w:left w:val="nil"/>
              <w:bottom w:val="single" w:sz="4" w:space="0" w:color="auto"/>
              <w:right w:val="single" w:sz="4" w:space="0" w:color="auto"/>
            </w:tcBorders>
            <w:noWrap/>
            <w:vAlign w:val="bottom"/>
          </w:tcPr>
          <w:p w14:paraId="52C83B3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0.1039</w:t>
            </w:r>
          </w:p>
        </w:tc>
        <w:tc>
          <w:tcPr>
            <w:tcW w:w="0" w:type="auto"/>
            <w:tcBorders>
              <w:top w:val="nil"/>
              <w:left w:val="nil"/>
              <w:bottom w:val="single" w:sz="4" w:space="0" w:color="auto"/>
              <w:right w:val="single" w:sz="4" w:space="0" w:color="auto"/>
            </w:tcBorders>
            <w:noWrap/>
            <w:vAlign w:val="center"/>
          </w:tcPr>
          <w:p w14:paraId="6693E1F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board</w:t>
            </w:r>
          </w:p>
        </w:tc>
        <w:tc>
          <w:tcPr>
            <w:tcW w:w="0" w:type="auto"/>
            <w:tcBorders>
              <w:top w:val="nil"/>
              <w:left w:val="nil"/>
              <w:bottom w:val="single" w:sz="4" w:space="0" w:color="auto"/>
              <w:right w:val="single" w:sz="4" w:space="0" w:color="auto"/>
            </w:tcBorders>
            <w:noWrap/>
            <w:vAlign w:val="bottom"/>
          </w:tcPr>
          <w:p w14:paraId="5251147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0.1245</w:t>
            </w:r>
          </w:p>
        </w:tc>
        <w:tc>
          <w:tcPr>
            <w:tcW w:w="0" w:type="auto"/>
            <w:tcBorders>
              <w:top w:val="nil"/>
              <w:left w:val="nil"/>
              <w:bottom w:val="single" w:sz="4" w:space="0" w:color="auto"/>
              <w:right w:val="single" w:sz="4" w:space="0" w:color="auto"/>
            </w:tcBorders>
            <w:noWrap/>
            <w:vAlign w:val="center"/>
          </w:tcPr>
          <w:p w14:paraId="0B8B724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research</w:t>
            </w:r>
          </w:p>
        </w:tc>
        <w:tc>
          <w:tcPr>
            <w:tcW w:w="0" w:type="auto"/>
            <w:tcBorders>
              <w:top w:val="nil"/>
              <w:left w:val="nil"/>
              <w:bottom w:val="single" w:sz="4" w:space="0" w:color="auto"/>
              <w:right w:val="single" w:sz="4" w:space="0" w:color="auto"/>
            </w:tcBorders>
            <w:noWrap/>
            <w:vAlign w:val="bottom"/>
          </w:tcPr>
          <w:p w14:paraId="7FACAF9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0.1128</w:t>
            </w:r>
          </w:p>
        </w:tc>
        <w:tc>
          <w:tcPr>
            <w:tcW w:w="0" w:type="auto"/>
            <w:tcBorders>
              <w:top w:val="nil"/>
              <w:left w:val="nil"/>
              <w:bottom w:val="single" w:sz="4" w:space="0" w:color="auto"/>
              <w:right w:val="single" w:sz="4" w:space="0" w:color="auto"/>
            </w:tcBorders>
            <w:noWrap/>
            <w:vAlign w:val="center"/>
          </w:tcPr>
          <w:p w14:paraId="1EDA0A5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size</w:t>
            </w:r>
          </w:p>
        </w:tc>
        <w:tc>
          <w:tcPr>
            <w:tcW w:w="0" w:type="auto"/>
            <w:tcBorders>
              <w:top w:val="nil"/>
              <w:left w:val="nil"/>
              <w:bottom w:val="single" w:sz="4" w:space="0" w:color="auto"/>
              <w:right w:val="single" w:sz="4" w:space="0" w:color="auto"/>
            </w:tcBorders>
            <w:noWrap/>
            <w:vAlign w:val="bottom"/>
          </w:tcPr>
          <w:p w14:paraId="2DCC035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0.1031</w:t>
            </w:r>
          </w:p>
        </w:tc>
        <w:tc>
          <w:tcPr>
            <w:tcW w:w="0" w:type="auto"/>
            <w:tcBorders>
              <w:top w:val="nil"/>
              <w:left w:val="nil"/>
              <w:bottom w:val="single" w:sz="4" w:space="0" w:color="auto"/>
              <w:right w:val="single" w:sz="4" w:space="0" w:color="auto"/>
            </w:tcBorders>
            <w:noWrap/>
            <w:vAlign w:val="center"/>
          </w:tcPr>
          <w:p w14:paraId="06A85ED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diversity</w:t>
            </w:r>
          </w:p>
        </w:tc>
        <w:tc>
          <w:tcPr>
            <w:tcW w:w="0" w:type="auto"/>
            <w:tcBorders>
              <w:top w:val="nil"/>
              <w:left w:val="nil"/>
              <w:bottom w:val="single" w:sz="4" w:space="0" w:color="auto"/>
              <w:right w:val="single" w:sz="4" w:space="0" w:color="auto"/>
            </w:tcBorders>
            <w:noWrap/>
            <w:vAlign w:val="bottom"/>
          </w:tcPr>
          <w:p w14:paraId="044A65B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0.0946</w:t>
            </w:r>
          </w:p>
        </w:tc>
      </w:tr>
      <w:tr w:rsidR="009A2C1C" w:rsidRPr="009877BB" w14:paraId="77AC7024"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7CF27AA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disclosure</w:t>
            </w:r>
          </w:p>
        </w:tc>
        <w:tc>
          <w:tcPr>
            <w:tcW w:w="0" w:type="auto"/>
            <w:tcBorders>
              <w:top w:val="nil"/>
              <w:left w:val="nil"/>
              <w:bottom w:val="single" w:sz="4" w:space="0" w:color="auto"/>
              <w:right w:val="single" w:sz="4" w:space="0" w:color="auto"/>
            </w:tcBorders>
            <w:noWrap/>
            <w:vAlign w:val="bottom"/>
          </w:tcPr>
          <w:p w14:paraId="7D594A5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0.1013</w:t>
            </w:r>
          </w:p>
        </w:tc>
        <w:tc>
          <w:tcPr>
            <w:tcW w:w="0" w:type="auto"/>
            <w:tcBorders>
              <w:top w:val="nil"/>
              <w:left w:val="nil"/>
              <w:bottom w:val="single" w:sz="4" w:space="0" w:color="auto"/>
              <w:right w:val="single" w:sz="4" w:space="0" w:color="auto"/>
            </w:tcBorders>
            <w:noWrap/>
            <w:vAlign w:val="center"/>
          </w:tcPr>
          <w:p w14:paraId="6586B404"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firm</w:t>
            </w:r>
          </w:p>
        </w:tc>
        <w:tc>
          <w:tcPr>
            <w:tcW w:w="0" w:type="auto"/>
            <w:tcBorders>
              <w:top w:val="nil"/>
              <w:left w:val="nil"/>
              <w:bottom w:val="single" w:sz="4" w:space="0" w:color="auto"/>
              <w:right w:val="single" w:sz="4" w:space="0" w:color="auto"/>
            </w:tcBorders>
            <w:noWrap/>
            <w:vAlign w:val="bottom"/>
          </w:tcPr>
          <w:p w14:paraId="7BB4DC6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0.0952</w:t>
            </w:r>
          </w:p>
        </w:tc>
        <w:tc>
          <w:tcPr>
            <w:tcW w:w="0" w:type="auto"/>
            <w:tcBorders>
              <w:top w:val="nil"/>
              <w:left w:val="nil"/>
              <w:bottom w:val="single" w:sz="4" w:space="0" w:color="auto"/>
              <w:right w:val="single" w:sz="4" w:space="0" w:color="auto"/>
            </w:tcBorders>
            <w:noWrap/>
            <w:vAlign w:val="center"/>
          </w:tcPr>
          <w:p w14:paraId="6477A11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activism</w:t>
            </w:r>
          </w:p>
        </w:tc>
        <w:tc>
          <w:tcPr>
            <w:tcW w:w="0" w:type="auto"/>
            <w:tcBorders>
              <w:top w:val="nil"/>
              <w:left w:val="nil"/>
              <w:bottom w:val="single" w:sz="4" w:space="0" w:color="auto"/>
              <w:right w:val="single" w:sz="4" w:space="0" w:color="auto"/>
            </w:tcBorders>
            <w:noWrap/>
            <w:vAlign w:val="bottom"/>
          </w:tcPr>
          <w:p w14:paraId="5C6D167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0.1126</w:t>
            </w:r>
          </w:p>
        </w:tc>
        <w:tc>
          <w:tcPr>
            <w:tcW w:w="0" w:type="auto"/>
            <w:tcBorders>
              <w:top w:val="nil"/>
              <w:left w:val="nil"/>
              <w:bottom w:val="single" w:sz="4" w:space="0" w:color="auto"/>
              <w:right w:val="single" w:sz="4" w:space="0" w:color="auto"/>
            </w:tcBorders>
            <w:noWrap/>
            <w:vAlign w:val="center"/>
          </w:tcPr>
          <w:p w14:paraId="6004159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firms</w:t>
            </w:r>
          </w:p>
        </w:tc>
        <w:tc>
          <w:tcPr>
            <w:tcW w:w="0" w:type="auto"/>
            <w:tcBorders>
              <w:top w:val="nil"/>
              <w:left w:val="nil"/>
              <w:bottom w:val="single" w:sz="4" w:space="0" w:color="auto"/>
              <w:right w:val="single" w:sz="4" w:space="0" w:color="auto"/>
            </w:tcBorders>
            <w:noWrap/>
            <w:vAlign w:val="bottom"/>
          </w:tcPr>
          <w:p w14:paraId="17BD48C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0.1013</w:t>
            </w:r>
          </w:p>
        </w:tc>
        <w:tc>
          <w:tcPr>
            <w:tcW w:w="0" w:type="auto"/>
            <w:tcBorders>
              <w:top w:val="nil"/>
              <w:left w:val="nil"/>
              <w:bottom w:val="single" w:sz="4" w:space="0" w:color="auto"/>
              <w:right w:val="single" w:sz="4" w:space="0" w:color="auto"/>
            </w:tcBorders>
            <w:noWrap/>
            <w:vAlign w:val="center"/>
          </w:tcPr>
          <w:p w14:paraId="539EBF7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directors</w:t>
            </w:r>
          </w:p>
        </w:tc>
        <w:tc>
          <w:tcPr>
            <w:tcW w:w="0" w:type="auto"/>
            <w:tcBorders>
              <w:top w:val="nil"/>
              <w:left w:val="nil"/>
              <w:bottom w:val="single" w:sz="4" w:space="0" w:color="auto"/>
              <w:right w:val="single" w:sz="4" w:space="0" w:color="auto"/>
            </w:tcBorders>
            <w:noWrap/>
            <w:vAlign w:val="bottom"/>
          </w:tcPr>
          <w:p w14:paraId="0C24B7D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0.078</w:t>
            </w:r>
          </w:p>
        </w:tc>
      </w:tr>
      <w:tr w:rsidR="009A2C1C" w:rsidRPr="009877BB" w14:paraId="25F95C16"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2D56FD2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company</w:t>
            </w:r>
          </w:p>
        </w:tc>
        <w:tc>
          <w:tcPr>
            <w:tcW w:w="0" w:type="auto"/>
            <w:tcBorders>
              <w:top w:val="nil"/>
              <w:left w:val="nil"/>
              <w:bottom w:val="single" w:sz="4" w:space="0" w:color="auto"/>
              <w:right w:val="single" w:sz="4" w:space="0" w:color="auto"/>
            </w:tcBorders>
            <w:noWrap/>
            <w:vAlign w:val="bottom"/>
          </w:tcPr>
          <w:p w14:paraId="7D3AA68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0.0965</w:t>
            </w:r>
          </w:p>
        </w:tc>
        <w:tc>
          <w:tcPr>
            <w:tcW w:w="0" w:type="auto"/>
            <w:tcBorders>
              <w:top w:val="nil"/>
              <w:left w:val="nil"/>
              <w:bottom w:val="single" w:sz="4" w:space="0" w:color="auto"/>
              <w:right w:val="single" w:sz="4" w:space="0" w:color="auto"/>
            </w:tcBorders>
            <w:noWrap/>
            <w:vAlign w:val="center"/>
          </w:tcPr>
          <w:p w14:paraId="4E14197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firms</w:t>
            </w:r>
          </w:p>
        </w:tc>
        <w:tc>
          <w:tcPr>
            <w:tcW w:w="0" w:type="auto"/>
            <w:tcBorders>
              <w:top w:val="nil"/>
              <w:left w:val="nil"/>
              <w:bottom w:val="single" w:sz="4" w:space="0" w:color="auto"/>
              <w:right w:val="single" w:sz="4" w:space="0" w:color="auto"/>
            </w:tcBorders>
            <w:noWrap/>
            <w:vAlign w:val="bottom"/>
          </w:tcPr>
          <w:p w14:paraId="74226E9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0.0719</w:t>
            </w:r>
          </w:p>
        </w:tc>
        <w:tc>
          <w:tcPr>
            <w:tcW w:w="0" w:type="auto"/>
            <w:tcBorders>
              <w:top w:val="nil"/>
              <w:left w:val="nil"/>
              <w:bottom w:val="single" w:sz="4" w:space="0" w:color="auto"/>
              <w:right w:val="single" w:sz="4" w:space="0" w:color="auto"/>
            </w:tcBorders>
            <w:noWrap/>
            <w:vAlign w:val="center"/>
          </w:tcPr>
          <w:p w14:paraId="67FA11D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effect</w:t>
            </w:r>
          </w:p>
        </w:tc>
        <w:tc>
          <w:tcPr>
            <w:tcW w:w="0" w:type="auto"/>
            <w:tcBorders>
              <w:top w:val="nil"/>
              <w:left w:val="nil"/>
              <w:bottom w:val="single" w:sz="4" w:space="0" w:color="auto"/>
              <w:right w:val="single" w:sz="4" w:space="0" w:color="auto"/>
            </w:tcBorders>
            <w:noWrap/>
            <w:vAlign w:val="bottom"/>
          </w:tcPr>
          <w:p w14:paraId="7F8C384D"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0.0771</w:t>
            </w:r>
          </w:p>
        </w:tc>
        <w:tc>
          <w:tcPr>
            <w:tcW w:w="0" w:type="auto"/>
            <w:tcBorders>
              <w:top w:val="nil"/>
              <w:left w:val="nil"/>
              <w:bottom w:val="single" w:sz="4" w:space="0" w:color="auto"/>
              <w:right w:val="single" w:sz="4" w:space="0" w:color="auto"/>
            </w:tcBorders>
            <w:noWrap/>
            <w:vAlign w:val="center"/>
          </w:tcPr>
          <w:p w14:paraId="4158ED3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impact</w:t>
            </w:r>
          </w:p>
        </w:tc>
        <w:tc>
          <w:tcPr>
            <w:tcW w:w="0" w:type="auto"/>
            <w:tcBorders>
              <w:top w:val="nil"/>
              <w:left w:val="nil"/>
              <w:bottom w:val="single" w:sz="4" w:space="0" w:color="auto"/>
              <w:right w:val="single" w:sz="4" w:space="0" w:color="auto"/>
            </w:tcBorders>
            <w:noWrap/>
            <w:vAlign w:val="bottom"/>
          </w:tcPr>
          <w:p w14:paraId="0B90372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0.0878</w:t>
            </w:r>
          </w:p>
        </w:tc>
        <w:tc>
          <w:tcPr>
            <w:tcW w:w="0" w:type="auto"/>
            <w:tcBorders>
              <w:top w:val="nil"/>
              <w:left w:val="nil"/>
              <w:bottom w:val="single" w:sz="4" w:space="0" w:color="auto"/>
              <w:right w:val="single" w:sz="4" w:space="0" w:color="auto"/>
            </w:tcBorders>
            <w:noWrap/>
            <w:vAlign w:val="center"/>
          </w:tcPr>
          <w:p w14:paraId="36A0E8E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study</w:t>
            </w:r>
          </w:p>
        </w:tc>
        <w:tc>
          <w:tcPr>
            <w:tcW w:w="0" w:type="auto"/>
            <w:tcBorders>
              <w:top w:val="nil"/>
              <w:left w:val="nil"/>
              <w:bottom w:val="single" w:sz="4" w:space="0" w:color="auto"/>
              <w:right w:val="single" w:sz="4" w:space="0" w:color="auto"/>
            </w:tcBorders>
            <w:noWrap/>
            <w:vAlign w:val="bottom"/>
          </w:tcPr>
          <w:p w14:paraId="5612B01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0.068</w:t>
            </w:r>
          </w:p>
        </w:tc>
      </w:tr>
      <w:tr w:rsidR="009A2C1C" w:rsidRPr="009877BB" w14:paraId="316948A1"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6A4E7EA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effect</w:t>
            </w:r>
          </w:p>
        </w:tc>
        <w:tc>
          <w:tcPr>
            <w:tcW w:w="0" w:type="auto"/>
            <w:tcBorders>
              <w:top w:val="nil"/>
              <w:left w:val="nil"/>
              <w:bottom w:val="single" w:sz="4" w:space="0" w:color="auto"/>
              <w:right w:val="single" w:sz="4" w:space="0" w:color="auto"/>
            </w:tcBorders>
            <w:noWrap/>
            <w:vAlign w:val="bottom"/>
          </w:tcPr>
          <w:p w14:paraId="605D8B2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0.0929</w:t>
            </w:r>
          </w:p>
        </w:tc>
        <w:tc>
          <w:tcPr>
            <w:tcW w:w="0" w:type="auto"/>
            <w:tcBorders>
              <w:top w:val="nil"/>
              <w:left w:val="nil"/>
              <w:bottom w:val="single" w:sz="4" w:space="0" w:color="auto"/>
              <w:right w:val="single" w:sz="4" w:space="0" w:color="auto"/>
            </w:tcBorders>
            <w:noWrap/>
            <w:vAlign w:val="center"/>
          </w:tcPr>
          <w:p w14:paraId="7FB06A1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findings</w:t>
            </w:r>
          </w:p>
        </w:tc>
        <w:tc>
          <w:tcPr>
            <w:tcW w:w="0" w:type="auto"/>
            <w:tcBorders>
              <w:top w:val="nil"/>
              <w:left w:val="nil"/>
              <w:bottom w:val="single" w:sz="4" w:space="0" w:color="auto"/>
              <w:right w:val="single" w:sz="4" w:space="0" w:color="auto"/>
            </w:tcBorders>
            <w:noWrap/>
            <w:vAlign w:val="bottom"/>
          </w:tcPr>
          <w:p w14:paraId="2DE348D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0.0674</w:t>
            </w:r>
          </w:p>
        </w:tc>
        <w:tc>
          <w:tcPr>
            <w:tcW w:w="0" w:type="auto"/>
            <w:tcBorders>
              <w:top w:val="nil"/>
              <w:left w:val="nil"/>
              <w:bottom w:val="single" w:sz="4" w:space="0" w:color="auto"/>
              <w:right w:val="single" w:sz="4" w:space="0" w:color="auto"/>
            </w:tcBorders>
            <w:noWrap/>
            <w:vAlign w:val="center"/>
          </w:tcPr>
          <w:p w14:paraId="036EB22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innovation</w:t>
            </w:r>
          </w:p>
        </w:tc>
        <w:tc>
          <w:tcPr>
            <w:tcW w:w="0" w:type="auto"/>
            <w:tcBorders>
              <w:top w:val="nil"/>
              <w:left w:val="nil"/>
              <w:bottom w:val="single" w:sz="4" w:space="0" w:color="auto"/>
              <w:right w:val="single" w:sz="4" w:space="0" w:color="auto"/>
            </w:tcBorders>
            <w:noWrap/>
            <w:vAlign w:val="bottom"/>
          </w:tcPr>
          <w:p w14:paraId="48B47B2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0.0752</w:t>
            </w:r>
          </w:p>
        </w:tc>
        <w:tc>
          <w:tcPr>
            <w:tcW w:w="0" w:type="auto"/>
            <w:tcBorders>
              <w:top w:val="nil"/>
              <w:left w:val="nil"/>
              <w:bottom w:val="single" w:sz="4" w:space="0" w:color="auto"/>
              <w:right w:val="single" w:sz="4" w:space="0" w:color="auto"/>
            </w:tcBorders>
            <w:noWrap/>
            <w:vAlign w:val="center"/>
          </w:tcPr>
          <w:p w14:paraId="4EE52E8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companies</w:t>
            </w:r>
          </w:p>
        </w:tc>
        <w:tc>
          <w:tcPr>
            <w:tcW w:w="0" w:type="auto"/>
            <w:tcBorders>
              <w:top w:val="nil"/>
              <w:left w:val="nil"/>
              <w:bottom w:val="single" w:sz="4" w:space="0" w:color="auto"/>
              <w:right w:val="single" w:sz="4" w:space="0" w:color="auto"/>
            </w:tcBorders>
            <w:noWrap/>
            <w:vAlign w:val="bottom"/>
          </w:tcPr>
          <w:p w14:paraId="4935F29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0.0749</w:t>
            </w:r>
          </w:p>
        </w:tc>
        <w:tc>
          <w:tcPr>
            <w:tcW w:w="0" w:type="auto"/>
            <w:tcBorders>
              <w:top w:val="nil"/>
              <w:left w:val="nil"/>
              <w:bottom w:val="single" w:sz="4" w:space="0" w:color="auto"/>
              <w:right w:val="single" w:sz="4" w:space="0" w:color="auto"/>
            </w:tcBorders>
            <w:noWrap/>
            <w:vAlign w:val="center"/>
          </w:tcPr>
          <w:p w14:paraId="35A7672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proofErr w:type="spellStart"/>
            <w:r w:rsidRPr="009877BB">
              <w:rPr>
                <w:rFonts w:ascii="Arial" w:eastAsia="Times New Roman" w:hAnsi="Arial" w:cs="Arial"/>
                <w:color w:val="000000"/>
                <w:kern w:val="0"/>
                <w:sz w:val="20"/>
                <w:szCs w:val="20"/>
                <w:lang w:eastAsia="en-IN"/>
                <w14:ligatures w14:val="none"/>
              </w:rPr>
              <w:t>ceo</w:t>
            </w:r>
            <w:proofErr w:type="spellEnd"/>
          </w:p>
        </w:tc>
        <w:tc>
          <w:tcPr>
            <w:tcW w:w="0" w:type="auto"/>
            <w:tcBorders>
              <w:top w:val="nil"/>
              <w:left w:val="nil"/>
              <w:bottom w:val="single" w:sz="4" w:space="0" w:color="auto"/>
              <w:right w:val="single" w:sz="4" w:space="0" w:color="auto"/>
            </w:tcBorders>
            <w:noWrap/>
            <w:vAlign w:val="bottom"/>
          </w:tcPr>
          <w:p w14:paraId="722C87F9"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0.0638</w:t>
            </w:r>
          </w:p>
        </w:tc>
      </w:tr>
      <w:tr w:rsidR="009A2C1C" w:rsidRPr="009877BB" w14:paraId="3D0D7B1A"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2F1414FE"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banks</w:t>
            </w:r>
          </w:p>
        </w:tc>
        <w:tc>
          <w:tcPr>
            <w:tcW w:w="0" w:type="auto"/>
            <w:tcBorders>
              <w:top w:val="nil"/>
              <w:left w:val="nil"/>
              <w:bottom w:val="single" w:sz="4" w:space="0" w:color="auto"/>
              <w:right w:val="single" w:sz="4" w:space="0" w:color="auto"/>
            </w:tcBorders>
            <w:noWrap/>
            <w:vAlign w:val="bottom"/>
          </w:tcPr>
          <w:p w14:paraId="3076193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0.0821</w:t>
            </w:r>
          </w:p>
        </w:tc>
        <w:tc>
          <w:tcPr>
            <w:tcW w:w="0" w:type="auto"/>
            <w:tcBorders>
              <w:top w:val="nil"/>
              <w:left w:val="nil"/>
              <w:bottom w:val="single" w:sz="4" w:space="0" w:color="auto"/>
              <w:right w:val="single" w:sz="4" w:space="0" w:color="auto"/>
            </w:tcBorders>
            <w:noWrap/>
            <w:vAlign w:val="center"/>
          </w:tcPr>
          <w:p w14:paraId="3DB1E44A"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structure</w:t>
            </w:r>
          </w:p>
        </w:tc>
        <w:tc>
          <w:tcPr>
            <w:tcW w:w="0" w:type="auto"/>
            <w:tcBorders>
              <w:top w:val="nil"/>
              <w:left w:val="nil"/>
              <w:bottom w:val="single" w:sz="4" w:space="0" w:color="auto"/>
              <w:right w:val="single" w:sz="4" w:space="0" w:color="auto"/>
            </w:tcBorders>
            <w:noWrap/>
            <w:vAlign w:val="bottom"/>
          </w:tcPr>
          <w:p w14:paraId="6C8FC325"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0.0652</w:t>
            </w:r>
          </w:p>
        </w:tc>
        <w:tc>
          <w:tcPr>
            <w:tcW w:w="0" w:type="auto"/>
            <w:tcBorders>
              <w:top w:val="nil"/>
              <w:left w:val="nil"/>
              <w:bottom w:val="single" w:sz="4" w:space="0" w:color="auto"/>
              <w:right w:val="single" w:sz="4" w:space="0" w:color="auto"/>
            </w:tcBorders>
            <w:noWrap/>
            <w:vAlign w:val="center"/>
          </w:tcPr>
          <w:p w14:paraId="623E619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proofErr w:type="spellStart"/>
            <w:r w:rsidRPr="009877BB">
              <w:rPr>
                <w:rFonts w:ascii="Arial" w:eastAsia="Times New Roman" w:hAnsi="Arial" w:cs="Arial"/>
                <w:color w:val="000000"/>
                <w:kern w:val="0"/>
                <w:sz w:val="20"/>
                <w:szCs w:val="20"/>
                <w:lang w:eastAsia="en-IN"/>
                <w14:ligatures w14:val="none"/>
              </w:rPr>
              <w:t>islamic</w:t>
            </w:r>
            <w:proofErr w:type="spellEnd"/>
          </w:p>
        </w:tc>
        <w:tc>
          <w:tcPr>
            <w:tcW w:w="0" w:type="auto"/>
            <w:tcBorders>
              <w:top w:val="nil"/>
              <w:left w:val="nil"/>
              <w:bottom w:val="single" w:sz="4" w:space="0" w:color="auto"/>
              <w:right w:val="single" w:sz="4" w:space="0" w:color="auto"/>
            </w:tcBorders>
            <w:noWrap/>
            <w:vAlign w:val="bottom"/>
          </w:tcPr>
          <w:p w14:paraId="0E32E78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0.0661</w:t>
            </w:r>
          </w:p>
        </w:tc>
        <w:tc>
          <w:tcPr>
            <w:tcW w:w="0" w:type="auto"/>
            <w:tcBorders>
              <w:top w:val="nil"/>
              <w:left w:val="nil"/>
              <w:bottom w:val="single" w:sz="4" w:space="0" w:color="auto"/>
              <w:right w:val="single" w:sz="4" w:space="0" w:color="auto"/>
            </w:tcBorders>
            <w:noWrap/>
            <w:vAlign w:val="center"/>
          </w:tcPr>
          <w:p w14:paraId="51E7E6D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listed</w:t>
            </w:r>
          </w:p>
        </w:tc>
        <w:tc>
          <w:tcPr>
            <w:tcW w:w="0" w:type="auto"/>
            <w:tcBorders>
              <w:top w:val="nil"/>
              <w:left w:val="nil"/>
              <w:bottom w:val="single" w:sz="4" w:space="0" w:color="auto"/>
              <w:right w:val="single" w:sz="4" w:space="0" w:color="auto"/>
            </w:tcBorders>
            <w:noWrap/>
            <w:vAlign w:val="bottom"/>
          </w:tcPr>
          <w:p w14:paraId="488F17E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0.073</w:t>
            </w:r>
          </w:p>
        </w:tc>
        <w:tc>
          <w:tcPr>
            <w:tcW w:w="0" w:type="auto"/>
            <w:tcBorders>
              <w:top w:val="nil"/>
              <w:left w:val="nil"/>
              <w:bottom w:val="single" w:sz="4" w:space="0" w:color="auto"/>
              <w:right w:val="single" w:sz="4" w:space="0" w:color="auto"/>
            </w:tcBorders>
            <w:noWrap/>
            <w:vAlign w:val="center"/>
          </w:tcPr>
          <w:p w14:paraId="3493C37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gender</w:t>
            </w:r>
          </w:p>
        </w:tc>
        <w:tc>
          <w:tcPr>
            <w:tcW w:w="0" w:type="auto"/>
            <w:tcBorders>
              <w:top w:val="nil"/>
              <w:left w:val="nil"/>
              <w:bottom w:val="single" w:sz="4" w:space="0" w:color="auto"/>
              <w:right w:val="single" w:sz="4" w:space="0" w:color="auto"/>
            </w:tcBorders>
            <w:noWrap/>
            <w:vAlign w:val="bottom"/>
          </w:tcPr>
          <w:p w14:paraId="23BDA27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0.0593</w:t>
            </w:r>
          </w:p>
        </w:tc>
      </w:tr>
      <w:tr w:rsidR="009A2C1C" w:rsidRPr="009877BB" w14:paraId="764F9ED5"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49387B2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proofErr w:type="spellStart"/>
            <w:r w:rsidRPr="009877BB">
              <w:rPr>
                <w:rFonts w:ascii="Arial" w:eastAsia="Times New Roman" w:hAnsi="Arial" w:cs="Arial"/>
                <w:color w:val="000000"/>
                <w:kern w:val="0"/>
                <w:sz w:val="20"/>
                <w:szCs w:val="20"/>
                <w:lang w:eastAsia="en-IN"/>
                <w14:ligatures w14:val="none"/>
              </w:rPr>
              <w:t>gcg</w:t>
            </w:r>
            <w:proofErr w:type="spellEnd"/>
          </w:p>
        </w:tc>
        <w:tc>
          <w:tcPr>
            <w:tcW w:w="0" w:type="auto"/>
            <w:tcBorders>
              <w:top w:val="nil"/>
              <w:left w:val="nil"/>
              <w:bottom w:val="single" w:sz="4" w:space="0" w:color="auto"/>
              <w:right w:val="single" w:sz="4" w:space="0" w:color="auto"/>
            </w:tcBorders>
            <w:noWrap/>
            <w:vAlign w:val="bottom"/>
          </w:tcPr>
          <w:p w14:paraId="16DA21F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0.0818</w:t>
            </w:r>
          </w:p>
        </w:tc>
        <w:tc>
          <w:tcPr>
            <w:tcW w:w="0" w:type="auto"/>
            <w:tcBorders>
              <w:top w:val="nil"/>
              <w:left w:val="nil"/>
              <w:bottom w:val="single" w:sz="4" w:space="0" w:color="auto"/>
              <w:right w:val="single" w:sz="4" w:space="0" w:color="auto"/>
            </w:tcBorders>
            <w:noWrap/>
            <w:vAlign w:val="center"/>
          </w:tcPr>
          <w:p w14:paraId="49552E6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audit</w:t>
            </w:r>
          </w:p>
        </w:tc>
        <w:tc>
          <w:tcPr>
            <w:tcW w:w="0" w:type="auto"/>
            <w:tcBorders>
              <w:top w:val="nil"/>
              <w:left w:val="nil"/>
              <w:bottom w:val="single" w:sz="4" w:space="0" w:color="auto"/>
              <w:right w:val="single" w:sz="4" w:space="0" w:color="auto"/>
            </w:tcBorders>
            <w:noWrap/>
            <w:vAlign w:val="bottom"/>
          </w:tcPr>
          <w:p w14:paraId="63E14DE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0.0639</w:t>
            </w:r>
          </w:p>
        </w:tc>
        <w:tc>
          <w:tcPr>
            <w:tcW w:w="0" w:type="auto"/>
            <w:tcBorders>
              <w:top w:val="nil"/>
              <w:left w:val="nil"/>
              <w:bottom w:val="single" w:sz="4" w:space="0" w:color="auto"/>
              <w:right w:val="single" w:sz="4" w:space="0" w:color="auto"/>
            </w:tcBorders>
            <w:noWrap/>
            <w:vAlign w:val="center"/>
          </w:tcPr>
          <w:p w14:paraId="55766AC3"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results</w:t>
            </w:r>
          </w:p>
        </w:tc>
        <w:tc>
          <w:tcPr>
            <w:tcW w:w="0" w:type="auto"/>
            <w:tcBorders>
              <w:top w:val="nil"/>
              <w:left w:val="nil"/>
              <w:bottom w:val="single" w:sz="4" w:space="0" w:color="auto"/>
              <w:right w:val="single" w:sz="4" w:space="0" w:color="auto"/>
            </w:tcBorders>
            <w:noWrap/>
            <w:vAlign w:val="bottom"/>
          </w:tcPr>
          <w:p w14:paraId="3AEA9E7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0.0617</w:t>
            </w:r>
          </w:p>
        </w:tc>
        <w:tc>
          <w:tcPr>
            <w:tcW w:w="0" w:type="auto"/>
            <w:tcBorders>
              <w:top w:val="nil"/>
              <w:left w:val="nil"/>
              <w:bottom w:val="single" w:sz="4" w:space="0" w:color="auto"/>
              <w:right w:val="single" w:sz="4" w:space="0" w:color="auto"/>
            </w:tcBorders>
            <w:noWrap/>
            <w:vAlign w:val="center"/>
          </w:tcPr>
          <w:p w14:paraId="55CF37F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relationship</w:t>
            </w:r>
          </w:p>
        </w:tc>
        <w:tc>
          <w:tcPr>
            <w:tcW w:w="0" w:type="auto"/>
            <w:tcBorders>
              <w:top w:val="nil"/>
              <w:left w:val="nil"/>
              <w:bottom w:val="single" w:sz="4" w:space="0" w:color="auto"/>
              <w:right w:val="single" w:sz="4" w:space="0" w:color="auto"/>
            </w:tcBorders>
            <w:noWrap/>
            <w:vAlign w:val="bottom"/>
          </w:tcPr>
          <w:p w14:paraId="09A1EF2C"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0.0657</w:t>
            </w:r>
          </w:p>
        </w:tc>
        <w:tc>
          <w:tcPr>
            <w:tcW w:w="0" w:type="auto"/>
            <w:tcBorders>
              <w:top w:val="nil"/>
              <w:left w:val="nil"/>
              <w:bottom w:val="single" w:sz="4" w:space="0" w:color="auto"/>
              <w:right w:val="single" w:sz="4" w:space="0" w:color="auto"/>
            </w:tcBorders>
            <w:noWrap/>
            <w:vAlign w:val="center"/>
          </w:tcPr>
          <w:p w14:paraId="24611D9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relationship</w:t>
            </w:r>
          </w:p>
        </w:tc>
        <w:tc>
          <w:tcPr>
            <w:tcW w:w="0" w:type="auto"/>
            <w:tcBorders>
              <w:top w:val="nil"/>
              <w:left w:val="nil"/>
              <w:bottom w:val="single" w:sz="4" w:space="0" w:color="auto"/>
              <w:right w:val="single" w:sz="4" w:space="0" w:color="auto"/>
            </w:tcBorders>
            <w:noWrap/>
            <w:vAlign w:val="bottom"/>
          </w:tcPr>
          <w:p w14:paraId="3CB7E81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0.0586</w:t>
            </w:r>
          </w:p>
        </w:tc>
      </w:tr>
      <w:tr w:rsidR="009A2C1C" w:rsidRPr="009877BB" w14:paraId="07FB100A" w14:textId="77777777" w:rsidTr="00F06B11">
        <w:trPr>
          <w:trHeight w:val="310"/>
        </w:trPr>
        <w:tc>
          <w:tcPr>
            <w:tcW w:w="0" w:type="auto"/>
            <w:tcBorders>
              <w:top w:val="nil"/>
              <w:left w:val="single" w:sz="4" w:space="0" w:color="auto"/>
              <w:bottom w:val="single" w:sz="4" w:space="0" w:color="auto"/>
              <w:right w:val="single" w:sz="4" w:space="0" w:color="auto"/>
            </w:tcBorders>
            <w:noWrap/>
            <w:vAlign w:val="center"/>
          </w:tcPr>
          <w:p w14:paraId="678D4178"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companies</w:t>
            </w:r>
          </w:p>
        </w:tc>
        <w:tc>
          <w:tcPr>
            <w:tcW w:w="0" w:type="auto"/>
            <w:tcBorders>
              <w:top w:val="nil"/>
              <w:left w:val="nil"/>
              <w:bottom w:val="single" w:sz="4" w:space="0" w:color="auto"/>
              <w:right w:val="single" w:sz="4" w:space="0" w:color="auto"/>
            </w:tcBorders>
            <w:noWrap/>
            <w:vAlign w:val="bottom"/>
          </w:tcPr>
          <w:p w14:paraId="31158E9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0.0777</w:t>
            </w:r>
          </w:p>
        </w:tc>
        <w:tc>
          <w:tcPr>
            <w:tcW w:w="0" w:type="auto"/>
            <w:tcBorders>
              <w:top w:val="nil"/>
              <w:left w:val="nil"/>
              <w:bottom w:val="single" w:sz="4" w:space="0" w:color="auto"/>
              <w:right w:val="single" w:sz="4" w:space="0" w:color="auto"/>
            </w:tcBorders>
            <w:noWrap/>
            <w:vAlign w:val="center"/>
          </w:tcPr>
          <w:p w14:paraId="230CAD5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research</w:t>
            </w:r>
          </w:p>
        </w:tc>
        <w:tc>
          <w:tcPr>
            <w:tcW w:w="0" w:type="auto"/>
            <w:tcBorders>
              <w:top w:val="nil"/>
              <w:left w:val="nil"/>
              <w:bottom w:val="single" w:sz="4" w:space="0" w:color="auto"/>
              <w:right w:val="single" w:sz="4" w:space="0" w:color="auto"/>
            </w:tcBorders>
            <w:noWrap/>
            <w:vAlign w:val="bottom"/>
          </w:tcPr>
          <w:p w14:paraId="3863DFEB"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0.0638</w:t>
            </w:r>
          </w:p>
        </w:tc>
        <w:tc>
          <w:tcPr>
            <w:tcW w:w="0" w:type="auto"/>
            <w:tcBorders>
              <w:top w:val="nil"/>
              <w:left w:val="nil"/>
              <w:bottom w:val="single" w:sz="4" w:space="0" w:color="auto"/>
              <w:right w:val="single" w:sz="4" w:space="0" w:color="auto"/>
            </w:tcBorders>
            <w:noWrap/>
            <w:vAlign w:val="center"/>
          </w:tcPr>
          <w:p w14:paraId="6A91FC02"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proofErr w:type="spellStart"/>
            <w:r w:rsidRPr="009877BB">
              <w:rPr>
                <w:rFonts w:ascii="Arial" w:eastAsia="Times New Roman" w:hAnsi="Arial" w:cs="Arial"/>
                <w:color w:val="000000"/>
                <w:kern w:val="0"/>
                <w:sz w:val="20"/>
                <w:szCs w:val="20"/>
                <w:lang w:eastAsia="en-IN"/>
                <w14:ligatures w14:val="none"/>
              </w:rPr>
              <w:t>esg</w:t>
            </w:r>
            <w:proofErr w:type="spellEnd"/>
          </w:p>
        </w:tc>
        <w:tc>
          <w:tcPr>
            <w:tcW w:w="0" w:type="auto"/>
            <w:tcBorders>
              <w:top w:val="nil"/>
              <w:left w:val="nil"/>
              <w:bottom w:val="single" w:sz="4" w:space="0" w:color="auto"/>
              <w:right w:val="single" w:sz="4" w:space="0" w:color="auto"/>
            </w:tcBorders>
            <w:noWrap/>
            <w:vAlign w:val="bottom"/>
          </w:tcPr>
          <w:p w14:paraId="7D7DB70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0.0616</w:t>
            </w:r>
          </w:p>
        </w:tc>
        <w:tc>
          <w:tcPr>
            <w:tcW w:w="0" w:type="auto"/>
            <w:tcBorders>
              <w:top w:val="nil"/>
              <w:left w:val="nil"/>
              <w:bottom w:val="single" w:sz="4" w:space="0" w:color="auto"/>
              <w:right w:val="single" w:sz="4" w:space="0" w:color="auto"/>
            </w:tcBorders>
            <w:noWrap/>
            <w:vAlign w:val="center"/>
          </w:tcPr>
          <w:p w14:paraId="5AE4AE9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ownership</w:t>
            </w:r>
          </w:p>
        </w:tc>
        <w:tc>
          <w:tcPr>
            <w:tcW w:w="0" w:type="auto"/>
            <w:tcBorders>
              <w:top w:val="nil"/>
              <w:left w:val="nil"/>
              <w:bottom w:val="single" w:sz="4" w:space="0" w:color="auto"/>
              <w:right w:val="single" w:sz="4" w:space="0" w:color="auto"/>
            </w:tcBorders>
            <w:noWrap/>
            <w:vAlign w:val="bottom"/>
          </w:tcPr>
          <w:p w14:paraId="120A9F50"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0.0645</w:t>
            </w:r>
          </w:p>
        </w:tc>
        <w:tc>
          <w:tcPr>
            <w:tcW w:w="0" w:type="auto"/>
            <w:tcBorders>
              <w:top w:val="nil"/>
              <w:left w:val="nil"/>
              <w:bottom w:val="single" w:sz="4" w:space="0" w:color="auto"/>
              <w:right w:val="single" w:sz="4" w:space="0" w:color="auto"/>
            </w:tcBorders>
            <w:noWrap/>
            <w:vAlign w:val="center"/>
          </w:tcPr>
          <w:p w14:paraId="3C8E8C57"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structure</w:t>
            </w:r>
          </w:p>
        </w:tc>
        <w:tc>
          <w:tcPr>
            <w:tcW w:w="0" w:type="auto"/>
            <w:tcBorders>
              <w:top w:val="nil"/>
              <w:left w:val="nil"/>
              <w:bottom w:val="single" w:sz="4" w:space="0" w:color="auto"/>
              <w:right w:val="single" w:sz="4" w:space="0" w:color="auto"/>
            </w:tcBorders>
            <w:noWrap/>
            <w:vAlign w:val="bottom"/>
          </w:tcPr>
          <w:p w14:paraId="43AABBFF"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0.0429</w:t>
            </w:r>
          </w:p>
        </w:tc>
      </w:tr>
      <w:tr w:rsidR="009A2C1C" w:rsidRPr="009877BB" w14:paraId="1634FD5F" w14:textId="77777777" w:rsidTr="00F06B11">
        <w:trPr>
          <w:trHeight w:val="310"/>
        </w:trPr>
        <w:tc>
          <w:tcPr>
            <w:tcW w:w="0" w:type="auto"/>
            <w:gridSpan w:val="2"/>
            <w:tcBorders>
              <w:top w:val="nil"/>
              <w:left w:val="single" w:sz="4" w:space="0" w:color="auto"/>
              <w:bottom w:val="single" w:sz="4" w:space="0" w:color="auto"/>
              <w:right w:val="single" w:sz="4" w:space="0" w:color="auto"/>
            </w:tcBorders>
            <w:noWrap/>
            <w:vAlign w:val="center"/>
          </w:tcPr>
          <w:p w14:paraId="45A30069" w14:textId="67E57A3B" w:rsidR="009A2C1C" w:rsidRPr="009877BB" w:rsidRDefault="00113210"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Discarded</w:t>
            </w:r>
          </w:p>
        </w:tc>
        <w:tc>
          <w:tcPr>
            <w:tcW w:w="0" w:type="auto"/>
            <w:gridSpan w:val="2"/>
            <w:tcBorders>
              <w:top w:val="nil"/>
              <w:left w:val="nil"/>
              <w:bottom w:val="single" w:sz="4" w:space="0" w:color="auto"/>
              <w:right w:val="single" w:sz="4" w:space="0" w:color="auto"/>
            </w:tcBorders>
            <w:noWrap/>
            <w:vAlign w:val="center"/>
          </w:tcPr>
          <w:p w14:paraId="19539F81"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Ownership structure</w:t>
            </w:r>
          </w:p>
        </w:tc>
        <w:tc>
          <w:tcPr>
            <w:tcW w:w="0" w:type="auto"/>
            <w:gridSpan w:val="2"/>
            <w:tcBorders>
              <w:top w:val="nil"/>
              <w:left w:val="nil"/>
              <w:bottom w:val="single" w:sz="4" w:space="0" w:color="auto"/>
              <w:right w:val="single" w:sz="4" w:space="0" w:color="auto"/>
            </w:tcBorders>
            <w:noWrap/>
            <w:vAlign w:val="center"/>
          </w:tcPr>
          <w:p w14:paraId="381AC5CC" w14:textId="6CDBA482" w:rsidR="009A2C1C" w:rsidRPr="009877BB" w:rsidRDefault="00113210"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Discarded</w:t>
            </w:r>
          </w:p>
        </w:tc>
        <w:tc>
          <w:tcPr>
            <w:tcW w:w="0" w:type="auto"/>
            <w:gridSpan w:val="2"/>
            <w:tcBorders>
              <w:top w:val="nil"/>
              <w:left w:val="nil"/>
              <w:bottom w:val="single" w:sz="4" w:space="0" w:color="auto"/>
              <w:right w:val="single" w:sz="4" w:space="0" w:color="auto"/>
            </w:tcBorders>
            <w:noWrap/>
            <w:vAlign w:val="center"/>
          </w:tcPr>
          <w:p w14:paraId="7622E3D8" w14:textId="39A4C481" w:rsidR="009A2C1C" w:rsidRPr="009877BB" w:rsidRDefault="00C03537"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Board size</w:t>
            </w:r>
          </w:p>
        </w:tc>
        <w:tc>
          <w:tcPr>
            <w:tcW w:w="0" w:type="auto"/>
            <w:gridSpan w:val="2"/>
            <w:tcBorders>
              <w:top w:val="nil"/>
              <w:left w:val="nil"/>
              <w:bottom w:val="single" w:sz="4" w:space="0" w:color="auto"/>
              <w:right w:val="single" w:sz="4" w:space="0" w:color="auto"/>
            </w:tcBorders>
            <w:noWrap/>
            <w:vAlign w:val="center"/>
          </w:tcPr>
          <w:p w14:paraId="338BD346" w14:textId="77777777" w:rsidR="009A2C1C" w:rsidRPr="009877BB" w:rsidRDefault="009A2C1C" w:rsidP="007746C1">
            <w:pPr>
              <w:spacing w:after="0" w:line="360" w:lineRule="auto"/>
              <w:jc w:val="both"/>
              <w:rPr>
                <w:rFonts w:ascii="Arial" w:eastAsia="Times New Roman" w:hAnsi="Arial" w:cs="Arial"/>
                <w:color w:val="000000"/>
                <w:kern w:val="0"/>
                <w:sz w:val="20"/>
                <w:szCs w:val="20"/>
                <w:lang w:eastAsia="en-IN"/>
                <w14:ligatures w14:val="none"/>
              </w:rPr>
            </w:pPr>
            <w:r w:rsidRPr="009877BB">
              <w:rPr>
                <w:rFonts w:ascii="Arial" w:eastAsia="Times New Roman" w:hAnsi="Arial" w:cs="Arial"/>
                <w:color w:val="000000"/>
                <w:kern w:val="0"/>
                <w:sz w:val="20"/>
                <w:szCs w:val="20"/>
                <w:lang w:eastAsia="en-IN"/>
                <w14:ligatures w14:val="none"/>
              </w:rPr>
              <w:t>Board diversity</w:t>
            </w:r>
          </w:p>
        </w:tc>
      </w:tr>
    </w:tbl>
    <w:p w14:paraId="73CC8277" w14:textId="1AABE03B" w:rsidR="00C23FCB" w:rsidRDefault="00C23FCB" w:rsidP="007746C1">
      <w:pPr>
        <w:spacing w:line="360" w:lineRule="auto"/>
        <w:jc w:val="both"/>
        <w:rPr>
          <w:rFonts w:cs="Times New Roman"/>
          <w:i/>
          <w:iCs/>
        </w:rPr>
      </w:pPr>
      <w:r w:rsidRPr="00143A68">
        <w:rPr>
          <w:rFonts w:cs="Times New Roman"/>
          <w:i/>
          <w:iCs/>
        </w:rPr>
        <w:t xml:space="preserve">Authors own compilation </w:t>
      </w:r>
    </w:p>
    <w:p w14:paraId="42745FAC" w14:textId="1FB4129D" w:rsidR="009E1E4F" w:rsidRPr="00143A68" w:rsidRDefault="009E1E4F" w:rsidP="007746C1">
      <w:pPr>
        <w:spacing w:line="360" w:lineRule="auto"/>
        <w:jc w:val="both"/>
        <w:rPr>
          <w:rFonts w:cs="Times New Roman"/>
          <w:i/>
          <w:iCs/>
        </w:rPr>
      </w:pPr>
      <w:r>
        <w:rPr>
          <w:rFonts w:cs="Times New Roman"/>
          <w:i/>
          <w:iCs/>
        </w:rPr>
        <w:lastRenderedPageBreak/>
        <w:t>Table 2-</w:t>
      </w:r>
      <w:r w:rsidR="0027476F">
        <w:rPr>
          <w:rFonts w:cs="Times New Roman"/>
          <w:i/>
          <w:iCs/>
        </w:rPr>
        <w:t xml:space="preserve"> </w:t>
      </w:r>
      <w:r w:rsidR="0027476F" w:rsidRPr="0027476F">
        <w:rPr>
          <w:rFonts w:cs="Times New Roman"/>
          <w:i/>
          <w:iCs/>
        </w:rPr>
        <w:t>The table presents the output of a topic modelling analysis</w:t>
      </w:r>
    </w:p>
    <w:p w14:paraId="03F5071B" w14:textId="54714099" w:rsidR="009A2C1C" w:rsidRPr="009877BB" w:rsidRDefault="009A2C1C" w:rsidP="007746C1">
      <w:pPr>
        <w:spacing w:line="360" w:lineRule="auto"/>
        <w:jc w:val="both"/>
        <w:rPr>
          <w:rFonts w:ascii="Arial" w:hAnsi="Arial" w:cs="Arial"/>
          <w:sz w:val="20"/>
          <w:szCs w:val="20"/>
        </w:rPr>
      </w:pPr>
      <w:bookmarkStart w:id="1" w:name="_Hlk67299547"/>
      <w:r w:rsidRPr="009877BB">
        <w:rPr>
          <w:rFonts w:ascii="Arial" w:hAnsi="Arial" w:cs="Arial"/>
          <w:sz w:val="20"/>
          <w:szCs w:val="20"/>
        </w:rPr>
        <w:t xml:space="preserve">From a total of 442 unique documents, we have identified </w:t>
      </w:r>
      <w:r w:rsidR="00C86A50" w:rsidRPr="009877BB">
        <w:rPr>
          <w:rFonts w:ascii="Arial" w:hAnsi="Arial" w:cs="Arial"/>
          <w:sz w:val="20"/>
          <w:szCs w:val="20"/>
        </w:rPr>
        <w:t>10</w:t>
      </w:r>
      <w:r w:rsidR="002C5E27" w:rsidRPr="009877BB">
        <w:rPr>
          <w:rFonts w:ascii="Arial" w:hAnsi="Arial" w:cs="Arial"/>
          <w:sz w:val="20"/>
          <w:szCs w:val="20"/>
        </w:rPr>
        <w:t xml:space="preserve"> </w:t>
      </w:r>
      <w:r w:rsidRPr="009877BB">
        <w:rPr>
          <w:rFonts w:ascii="Arial" w:hAnsi="Arial" w:cs="Arial"/>
          <w:sz w:val="20"/>
          <w:szCs w:val="20"/>
        </w:rPr>
        <w:t>latent topics.</w:t>
      </w:r>
      <w:r w:rsidR="001863AE" w:rsidRPr="009877BB">
        <w:rPr>
          <w:rFonts w:ascii="Arial" w:hAnsi="Arial" w:cs="Arial"/>
          <w:sz w:val="20"/>
          <w:szCs w:val="20"/>
        </w:rPr>
        <w:t xml:space="preserve"> </w:t>
      </w:r>
      <w:r w:rsidR="001863AE" w:rsidRPr="009877BB">
        <w:rPr>
          <w:rFonts w:ascii="Arial" w:eastAsia="Times New Roman" w:hAnsi="Arial" w:cs="Arial"/>
          <w:color w:val="000000" w:themeColor="text1"/>
          <w:kern w:val="0"/>
          <w:sz w:val="20"/>
          <w:szCs w:val="20"/>
          <w:lang w:eastAsia="en-CA"/>
          <w14:ligatures w14:val="none"/>
        </w:rPr>
        <w:t>Out of those 10 topics we have discarded 4 of them since it</w:t>
      </w:r>
      <w:r w:rsidR="001863AE" w:rsidRPr="009877BB">
        <w:rPr>
          <w:rFonts w:ascii="Arial" w:hAnsi="Arial" w:cs="Arial"/>
          <w:color w:val="000000" w:themeColor="text1"/>
          <w:sz w:val="20"/>
          <w:szCs w:val="20"/>
        </w:rPr>
        <w:t xml:space="preserve"> did not associate with our topic corporate governance</w:t>
      </w:r>
      <w:r w:rsidR="00730B84" w:rsidRPr="009877BB">
        <w:rPr>
          <w:rFonts w:ascii="Arial" w:hAnsi="Arial" w:cs="Arial"/>
          <w:color w:val="000000" w:themeColor="text1"/>
          <w:sz w:val="20"/>
          <w:szCs w:val="20"/>
        </w:rPr>
        <w:t>.</w:t>
      </w:r>
      <w:r w:rsidR="00ED0101" w:rsidRPr="009877BB">
        <w:rPr>
          <w:rFonts w:ascii="Arial" w:hAnsi="Arial" w:cs="Arial"/>
          <w:sz w:val="20"/>
          <w:szCs w:val="20"/>
        </w:rPr>
        <w:t xml:space="preserve"> </w:t>
      </w:r>
      <w:r w:rsidR="00040C3C" w:rsidRPr="009877BB">
        <w:rPr>
          <w:rFonts w:ascii="Arial" w:hAnsi="Arial" w:cs="Arial"/>
          <w:sz w:val="20"/>
          <w:szCs w:val="20"/>
        </w:rPr>
        <w:t xml:space="preserve">We selected only 10 topics because </w:t>
      </w:r>
      <w:r w:rsidR="00083259" w:rsidRPr="009877BB">
        <w:rPr>
          <w:rFonts w:ascii="Arial" w:hAnsi="Arial" w:cs="Arial"/>
          <w:sz w:val="20"/>
          <w:szCs w:val="20"/>
        </w:rPr>
        <w:t>increasing the number of topics too much would result in the formation of low-frequency topics.</w:t>
      </w:r>
      <w:r w:rsidR="00040C3C" w:rsidRPr="009877BB">
        <w:rPr>
          <w:rFonts w:ascii="Arial" w:hAnsi="Arial" w:cs="Arial"/>
          <w:sz w:val="20"/>
          <w:szCs w:val="20"/>
        </w:rPr>
        <w:t xml:space="preserve"> which can lead to significant deviations </w:t>
      </w:r>
      <w:r w:rsidR="00ED0101" w:rsidRPr="009877BB">
        <w:rPr>
          <w:rFonts w:ascii="Arial" w:hAnsi="Arial" w:cs="Arial"/>
          <w:sz w:val="20"/>
          <w:szCs w:val="20"/>
        </w:rPr>
        <w:t xml:space="preserve">from </w:t>
      </w:r>
      <w:r w:rsidR="00040C3C" w:rsidRPr="009877BB">
        <w:rPr>
          <w:rFonts w:ascii="Arial" w:hAnsi="Arial" w:cs="Arial"/>
          <w:sz w:val="20"/>
          <w:szCs w:val="20"/>
        </w:rPr>
        <w:t>our</w:t>
      </w:r>
      <w:r w:rsidR="00ED0101" w:rsidRPr="009877BB">
        <w:rPr>
          <w:rFonts w:ascii="Arial" w:hAnsi="Arial" w:cs="Arial"/>
          <w:sz w:val="20"/>
          <w:szCs w:val="20"/>
        </w:rPr>
        <w:t xml:space="preserve"> research field. Conversely, reducing the number of topics may result in the risk of </w:t>
      </w:r>
      <w:r w:rsidR="00A3714F" w:rsidRPr="009877BB">
        <w:rPr>
          <w:rFonts w:ascii="Arial" w:hAnsi="Arial" w:cs="Arial"/>
          <w:sz w:val="20"/>
          <w:szCs w:val="20"/>
        </w:rPr>
        <w:t xml:space="preserve">missing </w:t>
      </w:r>
      <w:r w:rsidR="00ED0101" w:rsidRPr="009877BB">
        <w:rPr>
          <w:rFonts w:ascii="Arial" w:hAnsi="Arial" w:cs="Arial"/>
          <w:sz w:val="20"/>
          <w:szCs w:val="20"/>
        </w:rPr>
        <w:t>major topics in the research field.</w:t>
      </w:r>
      <w:r w:rsidRPr="009877BB">
        <w:rPr>
          <w:rFonts w:ascii="Arial" w:hAnsi="Arial" w:cs="Arial"/>
          <w:sz w:val="20"/>
          <w:szCs w:val="20"/>
        </w:rPr>
        <w:t xml:space="preserve"> </w:t>
      </w:r>
      <w:r w:rsidRPr="009877BB">
        <w:rPr>
          <w:rFonts w:ascii="Arial" w:eastAsia="Times New Roman" w:hAnsi="Arial" w:cs="Arial"/>
          <w:color w:val="000000" w:themeColor="text1"/>
          <w:kern w:val="0"/>
          <w:sz w:val="20"/>
          <w:szCs w:val="20"/>
          <w:lang w:eastAsia="en-CA"/>
          <w14:ligatures w14:val="none"/>
        </w:rPr>
        <w:t>The table presents the output of a topic model</w:t>
      </w:r>
      <w:r w:rsidR="00524D7F" w:rsidRPr="009877BB">
        <w:rPr>
          <w:rFonts w:ascii="Arial" w:eastAsia="Times New Roman" w:hAnsi="Arial" w:cs="Arial"/>
          <w:color w:val="000000" w:themeColor="text1"/>
          <w:kern w:val="0"/>
          <w:sz w:val="20"/>
          <w:szCs w:val="20"/>
          <w:lang w:eastAsia="en-CA"/>
          <w14:ligatures w14:val="none"/>
        </w:rPr>
        <w:t>l</w:t>
      </w:r>
      <w:r w:rsidRPr="009877BB">
        <w:rPr>
          <w:rFonts w:ascii="Arial" w:eastAsia="Times New Roman" w:hAnsi="Arial" w:cs="Arial"/>
          <w:color w:val="000000" w:themeColor="text1"/>
          <w:kern w:val="0"/>
          <w:sz w:val="20"/>
          <w:szCs w:val="20"/>
          <w:lang w:eastAsia="en-CA"/>
          <w14:ligatures w14:val="none"/>
        </w:rPr>
        <w:t>ing analysis, where tokens are associated with specific topics and assigned probabilities. Each topic represents a distinct theme, and the listed tokens are those most strongly associated with that theme, as indicated by their probabilities</w:t>
      </w:r>
      <w:r w:rsidR="000B4E7F" w:rsidRPr="009877BB">
        <w:rPr>
          <w:rFonts w:ascii="Arial" w:eastAsia="Times New Roman" w:hAnsi="Arial" w:cs="Arial"/>
          <w:color w:val="000000" w:themeColor="text1"/>
          <w:kern w:val="0"/>
          <w:sz w:val="20"/>
          <w:szCs w:val="20"/>
          <w:lang w:eastAsia="en-CA"/>
          <w14:ligatures w14:val="none"/>
        </w:rPr>
        <w:t xml:space="preserve"> (</w:t>
      </w:r>
      <w:r w:rsidR="000B4E7F" w:rsidRPr="009877BB">
        <w:rPr>
          <w:rFonts w:ascii="Arial" w:hAnsi="Arial" w:cs="Arial"/>
          <w:sz w:val="20"/>
          <w:szCs w:val="20"/>
        </w:rPr>
        <w:t xml:space="preserve">Airoldi et al. 2016). </w:t>
      </w:r>
      <w:r w:rsidRPr="009877BB">
        <w:rPr>
          <w:rFonts w:ascii="Arial" w:eastAsia="Times New Roman" w:hAnsi="Arial" w:cs="Arial"/>
          <w:color w:val="000000" w:themeColor="text1"/>
          <w:kern w:val="0"/>
          <w:sz w:val="20"/>
          <w:szCs w:val="20"/>
          <w:lang w:eastAsia="en-CA"/>
          <w14:ligatures w14:val="none"/>
        </w:rPr>
        <w:t>The probabilities reflect the likelihood of each token belonging to the respective topic.</w:t>
      </w:r>
    </w:p>
    <w:p w14:paraId="6A1E3BD2" w14:textId="5F8A5AF3" w:rsidR="009A2C1C" w:rsidRPr="009877BB" w:rsidRDefault="009A2C1C" w:rsidP="007746C1">
      <w:pPr>
        <w:pStyle w:val="Default"/>
        <w:spacing w:line="360" w:lineRule="auto"/>
        <w:jc w:val="both"/>
        <w:rPr>
          <w:rFonts w:ascii="Arial" w:hAnsi="Arial" w:cs="Arial"/>
          <w:color w:val="000000" w:themeColor="text1"/>
          <w:sz w:val="20"/>
          <w:szCs w:val="20"/>
          <w:lang w:val="en-IN"/>
        </w:rPr>
      </w:pPr>
      <w:r w:rsidRPr="009877BB">
        <w:rPr>
          <w:rFonts w:ascii="Arial" w:hAnsi="Arial" w:cs="Arial"/>
          <w:color w:val="000000" w:themeColor="text1"/>
          <w:sz w:val="20"/>
          <w:szCs w:val="20"/>
          <w:lang w:val="en-IN"/>
        </w:rPr>
        <w:t xml:space="preserve">In the study </w:t>
      </w:r>
      <w:r w:rsidR="00572F9C" w:rsidRPr="009877BB">
        <w:rPr>
          <w:rFonts w:ascii="Arial" w:hAnsi="Arial" w:cs="Arial"/>
          <w:color w:val="000000" w:themeColor="text1"/>
          <w:sz w:val="20"/>
          <w:szCs w:val="20"/>
          <w:lang w:val="en-IN"/>
        </w:rPr>
        <w:t>t</w:t>
      </w:r>
      <w:r w:rsidRPr="009877BB">
        <w:rPr>
          <w:rFonts w:ascii="Arial" w:hAnsi="Arial" w:cs="Arial"/>
          <w:color w:val="000000" w:themeColor="text1"/>
          <w:sz w:val="20"/>
          <w:szCs w:val="20"/>
          <w:lang w:val="en-IN"/>
        </w:rPr>
        <w:t xml:space="preserve">opic 1 focuses on terms like "banks "firms", and "crisis" which does not associate with our topic corporate governance and hence it has been discarded. Similarly, </w:t>
      </w:r>
      <w:r w:rsidR="008D7B10" w:rsidRPr="009877BB">
        <w:rPr>
          <w:rFonts w:ascii="Arial" w:hAnsi="Arial" w:cs="Arial"/>
          <w:color w:val="000000" w:themeColor="text1"/>
          <w:sz w:val="20"/>
          <w:szCs w:val="20"/>
          <w:lang w:val="en-IN"/>
        </w:rPr>
        <w:t>t</w:t>
      </w:r>
      <w:r w:rsidRPr="009877BB">
        <w:rPr>
          <w:rFonts w:ascii="Arial" w:hAnsi="Arial" w:cs="Arial"/>
          <w:color w:val="000000" w:themeColor="text1"/>
          <w:sz w:val="20"/>
          <w:szCs w:val="20"/>
          <w:lang w:val="en-IN"/>
        </w:rPr>
        <w:t>opic 2 includes terms such as "</w:t>
      </w:r>
      <w:r w:rsidR="00572F9C" w:rsidRPr="009877BB">
        <w:rPr>
          <w:rFonts w:ascii="Arial" w:hAnsi="Arial" w:cs="Arial"/>
          <w:color w:val="000000" w:themeColor="text1"/>
          <w:sz w:val="20"/>
          <w:szCs w:val="20"/>
          <w:lang w:val="en-IN"/>
        </w:rPr>
        <w:t>effects</w:t>
      </w:r>
      <w:r w:rsidRPr="009877BB">
        <w:rPr>
          <w:rFonts w:ascii="Arial" w:hAnsi="Arial" w:cs="Arial"/>
          <w:color w:val="000000" w:themeColor="text1"/>
          <w:sz w:val="20"/>
          <w:szCs w:val="20"/>
          <w:lang w:val="en-IN"/>
        </w:rPr>
        <w:t>", "</w:t>
      </w:r>
      <w:r w:rsidR="00572F9C" w:rsidRPr="009877BB">
        <w:rPr>
          <w:rFonts w:ascii="Arial" w:hAnsi="Arial" w:cs="Arial"/>
          <w:color w:val="000000" w:themeColor="text1"/>
          <w:sz w:val="20"/>
          <w:szCs w:val="20"/>
          <w:lang w:val="en-IN"/>
        </w:rPr>
        <w:t>corporate governance</w:t>
      </w:r>
      <w:r w:rsidRPr="009877BB">
        <w:rPr>
          <w:rFonts w:ascii="Arial" w:hAnsi="Arial" w:cs="Arial"/>
          <w:color w:val="000000" w:themeColor="text1"/>
          <w:sz w:val="20"/>
          <w:szCs w:val="20"/>
          <w:lang w:val="en-IN"/>
        </w:rPr>
        <w:t>"</w:t>
      </w:r>
      <w:r w:rsidR="00572F9C" w:rsidRPr="009877BB">
        <w:rPr>
          <w:rFonts w:ascii="Arial" w:hAnsi="Arial" w:cs="Arial"/>
          <w:color w:val="000000" w:themeColor="text1"/>
          <w:sz w:val="20"/>
          <w:szCs w:val="20"/>
          <w:lang w:val="en-IN"/>
        </w:rPr>
        <w:t xml:space="preserve"> </w:t>
      </w:r>
      <w:r w:rsidRPr="009877BB">
        <w:rPr>
          <w:rFonts w:ascii="Arial" w:hAnsi="Arial" w:cs="Arial"/>
          <w:color w:val="000000" w:themeColor="text1"/>
          <w:sz w:val="20"/>
          <w:szCs w:val="20"/>
          <w:lang w:val="en-IN"/>
        </w:rPr>
        <w:t xml:space="preserve">which could signify research on </w:t>
      </w:r>
      <w:r w:rsidR="00572F9C" w:rsidRPr="009877BB">
        <w:rPr>
          <w:rFonts w:ascii="Arial" w:hAnsi="Arial" w:cs="Arial"/>
          <w:color w:val="000000" w:themeColor="text1"/>
          <w:sz w:val="20"/>
          <w:szCs w:val="20"/>
          <w:lang w:val="en-IN"/>
        </w:rPr>
        <w:t>effects of corporate governance</w:t>
      </w:r>
      <w:r w:rsidR="00E8711E" w:rsidRPr="009877BB">
        <w:rPr>
          <w:rFonts w:ascii="Arial" w:hAnsi="Arial" w:cs="Arial"/>
          <w:color w:val="000000" w:themeColor="text1"/>
          <w:sz w:val="20"/>
          <w:szCs w:val="20"/>
          <w:lang w:val="en-IN"/>
        </w:rPr>
        <w:t xml:space="preserve"> on firm performance.</w:t>
      </w:r>
    </w:p>
    <w:p w14:paraId="18B5C608" w14:textId="5592CE44" w:rsidR="00495834" w:rsidRPr="009877BB" w:rsidRDefault="00495834" w:rsidP="007746C1">
      <w:pPr>
        <w:pStyle w:val="Default"/>
        <w:spacing w:line="360" w:lineRule="auto"/>
        <w:jc w:val="both"/>
        <w:rPr>
          <w:rFonts w:ascii="Arial" w:hAnsi="Arial" w:cs="Arial"/>
          <w:color w:val="000000" w:themeColor="text1"/>
          <w:sz w:val="20"/>
          <w:szCs w:val="20"/>
          <w:lang w:val="en-IN"/>
        </w:rPr>
      </w:pPr>
      <w:r w:rsidRPr="009877BB">
        <w:rPr>
          <w:rFonts w:ascii="Arial" w:hAnsi="Arial" w:cs="Arial"/>
          <w:color w:val="000000" w:themeColor="text1"/>
          <w:sz w:val="20"/>
          <w:szCs w:val="20"/>
          <w:lang w:val="en-IN"/>
        </w:rPr>
        <w:t xml:space="preserve">The purpose of corporate governance is </w:t>
      </w:r>
      <w:r w:rsidR="00176E76" w:rsidRPr="009877BB">
        <w:rPr>
          <w:rFonts w:ascii="Arial" w:hAnsi="Arial" w:cs="Arial"/>
          <w:color w:val="000000" w:themeColor="text1"/>
          <w:sz w:val="20"/>
          <w:szCs w:val="20"/>
          <w:lang w:val="en-IN"/>
        </w:rPr>
        <w:t xml:space="preserve">minimizing </w:t>
      </w:r>
      <w:r w:rsidRPr="009877BB">
        <w:rPr>
          <w:rFonts w:ascii="Arial" w:hAnsi="Arial" w:cs="Arial"/>
          <w:color w:val="000000" w:themeColor="text1"/>
          <w:sz w:val="20"/>
          <w:szCs w:val="20"/>
          <w:lang w:val="en-IN"/>
        </w:rPr>
        <w:t xml:space="preserve">the gap </w:t>
      </w:r>
      <w:r w:rsidR="00176E76" w:rsidRPr="009877BB">
        <w:rPr>
          <w:rFonts w:ascii="Arial" w:hAnsi="Arial" w:cs="Arial"/>
          <w:color w:val="000000" w:themeColor="text1"/>
          <w:sz w:val="20"/>
          <w:szCs w:val="20"/>
          <w:lang w:val="en-IN"/>
        </w:rPr>
        <w:t xml:space="preserve">between various stakeholders </w:t>
      </w:r>
      <w:r w:rsidRPr="009877BB">
        <w:rPr>
          <w:rFonts w:ascii="Arial" w:hAnsi="Arial" w:cs="Arial"/>
          <w:color w:val="000000" w:themeColor="text1"/>
          <w:sz w:val="20"/>
          <w:szCs w:val="20"/>
          <w:lang w:val="en-IN"/>
        </w:rPr>
        <w:t xml:space="preserve">that have interests in the company and </w:t>
      </w:r>
      <w:r w:rsidR="00176E76" w:rsidRPr="009877BB">
        <w:rPr>
          <w:rFonts w:ascii="Arial" w:hAnsi="Arial" w:cs="Arial"/>
          <w:color w:val="000000" w:themeColor="text1"/>
          <w:sz w:val="20"/>
          <w:szCs w:val="20"/>
          <w:lang w:val="en-IN"/>
        </w:rPr>
        <w:t>strengthen</w:t>
      </w:r>
      <w:r w:rsidRPr="009877BB">
        <w:rPr>
          <w:rFonts w:ascii="Arial" w:hAnsi="Arial" w:cs="Arial"/>
          <w:color w:val="000000" w:themeColor="text1"/>
          <w:sz w:val="20"/>
          <w:szCs w:val="20"/>
          <w:lang w:val="en-IN"/>
        </w:rPr>
        <w:t xml:space="preserve"> the investors’ confidence and reduce the agency costs.</w:t>
      </w:r>
      <w:r w:rsidR="00042135" w:rsidRPr="009877BB">
        <w:rPr>
          <w:rFonts w:ascii="Arial" w:hAnsi="Arial" w:cs="Arial"/>
          <w:color w:val="000000" w:themeColor="text1"/>
          <w:sz w:val="20"/>
          <w:szCs w:val="20"/>
          <w:lang w:val="en-IN"/>
        </w:rPr>
        <w:t xml:space="preserve">  </w:t>
      </w:r>
      <w:r w:rsidR="00176E76" w:rsidRPr="009877BB">
        <w:rPr>
          <w:rFonts w:ascii="Arial" w:hAnsi="Arial" w:cs="Arial"/>
          <w:color w:val="000000" w:themeColor="text1"/>
          <w:sz w:val="20"/>
          <w:szCs w:val="20"/>
          <w:lang w:val="en-IN"/>
        </w:rPr>
        <w:t>Various</w:t>
      </w:r>
      <w:r w:rsidR="00042135" w:rsidRPr="009877BB">
        <w:rPr>
          <w:rFonts w:ascii="Arial" w:hAnsi="Arial" w:cs="Arial"/>
          <w:color w:val="000000" w:themeColor="text1"/>
          <w:sz w:val="20"/>
          <w:szCs w:val="20"/>
          <w:lang w:val="en-IN"/>
        </w:rPr>
        <w:t xml:space="preserve"> studies were conducted to </w:t>
      </w:r>
      <w:r w:rsidR="00176E76" w:rsidRPr="009877BB">
        <w:rPr>
          <w:rFonts w:ascii="Arial" w:hAnsi="Arial" w:cs="Arial"/>
          <w:color w:val="000000" w:themeColor="text1"/>
          <w:sz w:val="20"/>
          <w:szCs w:val="20"/>
          <w:lang w:val="en-IN"/>
        </w:rPr>
        <w:t>examine</w:t>
      </w:r>
      <w:r w:rsidR="00042135" w:rsidRPr="009877BB">
        <w:rPr>
          <w:rFonts w:ascii="Arial" w:hAnsi="Arial" w:cs="Arial"/>
          <w:color w:val="000000" w:themeColor="text1"/>
          <w:sz w:val="20"/>
          <w:szCs w:val="20"/>
          <w:lang w:val="en-IN"/>
        </w:rPr>
        <w:t xml:space="preserve"> the </w:t>
      </w:r>
      <w:r w:rsidR="00176E76" w:rsidRPr="009877BB">
        <w:rPr>
          <w:rFonts w:ascii="Arial" w:hAnsi="Arial" w:cs="Arial"/>
          <w:color w:val="000000" w:themeColor="text1"/>
          <w:sz w:val="20"/>
          <w:szCs w:val="20"/>
          <w:lang w:val="en-IN"/>
        </w:rPr>
        <w:t>impact</w:t>
      </w:r>
      <w:r w:rsidR="00195025" w:rsidRPr="009877BB">
        <w:rPr>
          <w:rFonts w:ascii="Arial" w:hAnsi="Arial" w:cs="Arial"/>
          <w:color w:val="000000" w:themeColor="text1"/>
          <w:sz w:val="20"/>
          <w:szCs w:val="20"/>
          <w:lang w:val="en-IN"/>
        </w:rPr>
        <w:t xml:space="preserve"> of </w:t>
      </w:r>
      <w:r w:rsidR="00042135" w:rsidRPr="009877BB">
        <w:rPr>
          <w:rFonts w:ascii="Arial" w:hAnsi="Arial" w:cs="Arial"/>
          <w:color w:val="000000" w:themeColor="text1"/>
          <w:sz w:val="20"/>
          <w:szCs w:val="20"/>
          <w:lang w:val="en-IN"/>
        </w:rPr>
        <w:t xml:space="preserve">corporate governance score </w:t>
      </w:r>
      <w:r w:rsidR="00176E76" w:rsidRPr="009877BB">
        <w:rPr>
          <w:rFonts w:ascii="Arial" w:hAnsi="Arial" w:cs="Arial"/>
          <w:color w:val="000000" w:themeColor="text1"/>
          <w:sz w:val="20"/>
          <w:szCs w:val="20"/>
          <w:lang w:val="en-IN"/>
        </w:rPr>
        <w:t>on the</w:t>
      </w:r>
      <w:r w:rsidR="00042135" w:rsidRPr="009877BB">
        <w:rPr>
          <w:rFonts w:ascii="Arial" w:hAnsi="Arial" w:cs="Arial"/>
          <w:color w:val="000000" w:themeColor="text1"/>
          <w:sz w:val="20"/>
          <w:szCs w:val="20"/>
          <w:lang w:val="en-IN"/>
        </w:rPr>
        <w:t xml:space="preserve"> performance</w:t>
      </w:r>
      <w:r w:rsidR="00176E76" w:rsidRPr="009877BB">
        <w:rPr>
          <w:rFonts w:ascii="Arial" w:hAnsi="Arial" w:cs="Arial"/>
          <w:color w:val="000000" w:themeColor="text1"/>
          <w:sz w:val="20"/>
          <w:szCs w:val="20"/>
          <w:lang w:val="en-IN"/>
        </w:rPr>
        <w:t xml:space="preserve"> of firms</w:t>
      </w:r>
      <w:r w:rsidR="00042135" w:rsidRPr="009877BB">
        <w:rPr>
          <w:rFonts w:ascii="Arial" w:hAnsi="Arial" w:cs="Arial"/>
          <w:color w:val="000000" w:themeColor="text1"/>
          <w:sz w:val="20"/>
          <w:szCs w:val="20"/>
          <w:lang w:val="en-IN"/>
        </w:rPr>
        <w:t>. The results of the studies</w:t>
      </w:r>
      <w:r w:rsidR="00176E76" w:rsidRPr="009877BB">
        <w:rPr>
          <w:rFonts w:ascii="Arial" w:hAnsi="Arial" w:cs="Arial"/>
          <w:color w:val="000000" w:themeColor="text1"/>
          <w:sz w:val="20"/>
          <w:szCs w:val="20"/>
          <w:lang w:val="en-IN"/>
        </w:rPr>
        <w:t xml:space="preserve"> were mixed in nature (</w:t>
      </w:r>
      <w:r w:rsidR="00176E76" w:rsidRPr="009877BB">
        <w:rPr>
          <w:rFonts w:ascii="Arial" w:hAnsi="Arial" w:cs="Arial"/>
          <w:sz w:val="20"/>
          <w:szCs w:val="20"/>
        </w:rPr>
        <w:t>Ahmed Haji et al.,2015)</w:t>
      </w:r>
      <w:r w:rsidR="00875BCB" w:rsidRPr="009877BB">
        <w:rPr>
          <w:rFonts w:ascii="Arial" w:hAnsi="Arial" w:cs="Arial"/>
          <w:color w:val="000000" w:themeColor="text1"/>
          <w:sz w:val="20"/>
          <w:szCs w:val="20"/>
          <w:lang w:val="en-IN"/>
        </w:rPr>
        <w:t>. Various studies demonstrated that the governance score is significantly and positively correlated with Tobin’s Q, a key measure of firm performance.</w:t>
      </w:r>
      <w:r w:rsidR="00042135" w:rsidRPr="009877BB">
        <w:rPr>
          <w:rFonts w:ascii="Arial" w:hAnsi="Arial" w:cs="Arial"/>
          <w:color w:val="000000" w:themeColor="text1"/>
          <w:sz w:val="20"/>
          <w:szCs w:val="20"/>
          <w:lang w:val="en-IN"/>
        </w:rPr>
        <w:t xml:space="preserve"> </w:t>
      </w:r>
      <w:r w:rsidR="00875BCB" w:rsidRPr="009877BB">
        <w:rPr>
          <w:rFonts w:ascii="Arial" w:hAnsi="Arial" w:cs="Arial"/>
          <w:color w:val="000000" w:themeColor="text1"/>
          <w:sz w:val="20"/>
          <w:szCs w:val="20"/>
          <w:lang w:val="en-IN"/>
        </w:rPr>
        <w:t>Many studies are in the view that</w:t>
      </w:r>
      <w:r w:rsidR="00042135" w:rsidRPr="009877BB">
        <w:rPr>
          <w:rFonts w:ascii="Arial" w:hAnsi="Arial" w:cs="Arial"/>
          <w:color w:val="000000" w:themeColor="text1"/>
          <w:sz w:val="20"/>
          <w:szCs w:val="20"/>
          <w:lang w:val="en-IN"/>
        </w:rPr>
        <w:t xml:space="preserve"> better governance induces better performance</w:t>
      </w:r>
      <w:r w:rsidR="00875BCB" w:rsidRPr="009877BB">
        <w:rPr>
          <w:rFonts w:ascii="Arial" w:hAnsi="Arial" w:cs="Arial"/>
          <w:color w:val="000000" w:themeColor="text1"/>
          <w:sz w:val="20"/>
          <w:szCs w:val="20"/>
          <w:lang w:val="en-IN"/>
        </w:rPr>
        <w:t xml:space="preserve"> (</w:t>
      </w:r>
      <w:r w:rsidR="00875BCB" w:rsidRPr="009877BB">
        <w:rPr>
          <w:rFonts w:ascii="Arial" w:hAnsi="Arial" w:cs="Arial"/>
          <w:sz w:val="20"/>
          <w:szCs w:val="20"/>
        </w:rPr>
        <w:t>Bhagat et al., 2008)</w:t>
      </w:r>
      <w:r w:rsidR="00042135" w:rsidRPr="009877BB">
        <w:rPr>
          <w:rFonts w:ascii="Arial" w:hAnsi="Arial" w:cs="Arial"/>
          <w:color w:val="000000" w:themeColor="text1"/>
          <w:sz w:val="20"/>
          <w:szCs w:val="20"/>
          <w:lang w:val="en-IN"/>
        </w:rPr>
        <w:t xml:space="preserve">. </w:t>
      </w:r>
      <w:r w:rsidR="00523F8F" w:rsidRPr="009877BB">
        <w:rPr>
          <w:rFonts w:ascii="Arial" w:hAnsi="Arial" w:cs="Arial"/>
          <w:color w:val="000000" w:themeColor="text1"/>
          <w:sz w:val="20"/>
          <w:szCs w:val="20"/>
          <w:lang w:val="en-IN"/>
        </w:rPr>
        <w:t>Several</w:t>
      </w:r>
      <w:r w:rsidR="00875BCB" w:rsidRPr="009877BB">
        <w:rPr>
          <w:rFonts w:ascii="Arial" w:hAnsi="Arial" w:cs="Arial"/>
          <w:color w:val="000000" w:themeColor="text1"/>
          <w:sz w:val="20"/>
          <w:szCs w:val="20"/>
          <w:lang w:val="en-IN"/>
        </w:rPr>
        <w:t xml:space="preserve"> studies </w:t>
      </w:r>
      <w:r w:rsidR="00042135" w:rsidRPr="009877BB">
        <w:rPr>
          <w:rFonts w:ascii="Arial" w:hAnsi="Arial" w:cs="Arial"/>
          <w:color w:val="000000" w:themeColor="text1"/>
          <w:sz w:val="20"/>
          <w:szCs w:val="20"/>
          <w:lang w:val="en-IN"/>
        </w:rPr>
        <w:t xml:space="preserve">found that better corporate governance </w:t>
      </w:r>
      <w:r w:rsidR="00875BCB" w:rsidRPr="009877BB">
        <w:rPr>
          <w:rFonts w:ascii="Arial" w:hAnsi="Arial" w:cs="Arial"/>
          <w:color w:val="000000" w:themeColor="text1"/>
          <w:sz w:val="20"/>
          <w:szCs w:val="20"/>
          <w:lang w:val="en-IN"/>
        </w:rPr>
        <w:t xml:space="preserve">is closely linked </w:t>
      </w:r>
      <w:r w:rsidR="00042135" w:rsidRPr="009877BB">
        <w:rPr>
          <w:rFonts w:ascii="Arial" w:hAnsi="Arial" w:cs="Arial"/>
          <w:color w:val="000000" w:themeColor="text1"/>
          <w:sz w:val="20"/>
          <w:szCs w:val="20"/>
          <w:lang w:val="en-IN"/>
        </w:rPr>
        <w:t>with better operating performance represented by return on assets (ROA) and market valuation (Tobin Q)</w:t>
      </w:r>
      <w:r w:rsidR="00523F8F" w:rsidRPr="009877BB">
        <w:rPr>
          <w:rFonts w:ascii="Arial" w:hAnsi="Arial" w:cs="Arial"/>
          <w:color w:val="000000" w:themeColor="text1"/>
          <w:sz w:val="20"/>
          <w:szCs w:val="20"/>
          <w:lang w:val="en-IN"/>
        </w:rPr>
        <w:t xml:space="preserve"> (</w:t>
      </w:r>
      <w:r w:rsidR="00523F8F" w:rsidRPr="009877BB">
        <w:rPr>
          <w:rFonts w:ascii="Arial" w:hAnsi="Arial" w:cs="Arial"/>
          <w:sz w:val="20"/>
          <w:szCs w:val="20"/>
        </w:rPr>
        <w:t>Christensen et al.,2010).</w:t>
      </w:r>
      <w:r w:rsidR="00BF2445" w:rsidRPr="009877BB">
        <w:rPr>
          <w:rFonts w:ascii="Arial" w:hAnsi="Arial" w:cs="Arial"/>
          <w:color w:val="000000" w:themeColor="text1"/>
          <w:sz w:val="20"/>
          <w:szCs w:val="20"/>
          <w:lang w:val="en-IN"/>
        </w:rPr>
        <w:t xml:space="preserve"> Different studies </w:t>
      </w:r>
      <w:r w:rsidR="00195025" w:rsidRPr="009877BB">
        <w:rPr>
          <w:rFonts w:ascii="Arial" w:hAnsi="Arial" w:cs="Arial"/>
          <w:color w:val="000000" w:themeColor="text1"/>
          <w:sz w:val="20"/>
          <w:szCs w:val="20"/>
          <w:lang w:val="en-IN"/>
        </w:rPr>
        <w:t>use</w:t>
      </w:r>
      <w:r w:rsidR="00BF2445" w:rsidRPr="009877BB">
        <w:rPr>
          <w:rFonts w:ascii="Arial" w:hAnsi="Arial" w:cs="Arial"/>
          <w:color w:val="000000" w:themeColor="text1"/>
          <w:sz w:val="20"/>
          <w:szCs w:val="20"/>
          <w:lang w:val="en-IN"/>
        </w:rPr>
        <w:t xml:space="preserve"> different indicators such as EVA, financial ratios, and </w:t>
      </w:r>
      <w:r w:rsidR="00195025" w:rsidRPr="009877BB">
        <w:rPr>
          <w:rFonts w:ascii="Arial" w:hAnsi="Arial" w:cs="Arial"/>
          <w:color w:val="000000" w:themeColor="text1"/>
          <w:sz w:val="20"/>
          <w:szCs w:val="20"/>
          <w:lang w:val="en-IN"/>
        </w:rPr>
        <w:t>many</w:t>
      </w:r>
      <w:r w:rsidR="00BF2445" w:rsidRPr="009877BB">
        <w:rPr>
          <w:rFonts w:ascii="Arial" w:hAnsi="Arial" w:cs="Arial"/>
          <w:color w:val="000000" w:themeColor="text1"/>
          <w:sz w:val="20"/>
          <w:szCs w:val="20"/>
          <w:lang w:val="en-IN"/>
        </w:rPr>
        <w:t xml:space="preserve"> researchers used Tobin Q, which gives positive as well as negative results, but</w:t>
      </w:r>
      <w:r w:rsidR="00083259" w:rsidRPr="009877BB">
        <w:rPr>
          <w:rFonts w:ascii="Arial" w:hAnsi="Arial" w:cs="Arial"/>
          <w:color w:val="000000" w:themeColor="text1"/>
          <w:sz w:val="20"/>
          <w:szCs w:val="20"/>
          <w:lang w:val="en-IN"/>
        </w:rPr>
        <w:t xml:space="preserve"> most studies suggest</w:t>
      </w:r>
      <w:r w:rsidR="00BF2445" w:rsidRPr="009877BB">
        <w:rPr>
          <w:rFonts w:ascii="Arial" w:hAnsi="Arial" w:cs="Arial"/>
          <w:color w:val="000000" w:themeColor="text1"/>
          <w:sz w:val="20"/>
          <w:szCs w:val="20"/>
          <w:lang w:val="en-IN"/>
        </w:rPr>
        <w:t xml:space="preserve"> </w:t>
      </w:r>
      <w:r w:rsidR="00083259" w:rsidRPr="009877BB">
        <w:rPr>
          <w:rFonts w:ascii="Arial" w:hAnsi="Arial" w:cs="Arial"/>
          <w:color w:val="000000" w:themeColor="text1"/>
          <w:sz w:val="20"/>
          <w:szCs w:val="20"/>
          <w:lang w:val="en-IN"/>
        </w:rPr>
        <w:t xml:space="preserve">that corporate governance has a significant impact on a firm's valuation. </w:t>
      </w:r>
      <w:r w:rsidR="0080227F" w:rsidRPr="009877BB">
        <w:rPr>
          <w:rFonts w:ascii="Arial" w:hAnsi="Arial" w:cs="Arial"/>
          <w:color w:val="000000" w:themeColor="text1"/>
          <w:sz w:val="20"/>
          <w:szCs w:val="20"/>
          <w:lang w:val="en-IN"/>
        </w:rPr>
        <w:t xml:space="preserve">It implies that firms with </w:t>
      </w:r>
      <w:r w:rsidR="00083259" w:rsidRPr="009877BB">
        <w:rPr>
          <w:rFonts w:ascii="Arial" w:hAnsi="Arial" w:cs="Arial"/>
          <w:color w:val="000000" w:themeColor="text1"/>
          <w:sz w:val="20"/>
          <w:szCs w:val="20"/>
          <w:lang w:val="en-IN"/>
        </w:rPr>
        <w:t xml:space="preserve">stronger </w:t>
      </w:r>
      <w:r w:rsidR="0080227F" w:rsidRPr="009877BB">
        <w:rPr>
          <w:rFonts w:ascii="Arial" w:hAnsi="Arial" w:cs="Arial"/>
          <w:color w:val="000000" w:themeColor="text1"/>
          <w:sz w:val="20"/>
          <w:szCs w:val="20"/>
          <w:lang w:val="en-IN"/>
        </w:rPr>
        <w:t>corporate governance practices perform better in financial terms as well.</w:t>
      </w:r>
    </w:p>
    <w:p w14:paraId="5A5DD448" w14:textId="20659098" w:rsidR="00195025" w:rsidRPr="009877BB" w:rsidRDefault="009A2C1C" w:rsidP="007746C1">
      <w:pPr>
        <w:pStyle w:val="Default"/>
        <w:spacing w:line="360" w:lineRule="auto"/>
        <w:jc w:val="both"/>
        <w:rPr>
          <w:rFonts w:ascii="Arial" w:hAnsi="Arial" w:cs="Arial"/>
          <w:color w:val="000000" w:themeColor="text1"/>
          <w:sz w:val="20"/>
          <w:szCs w:val="20"/>
          <w:lang w:val="en-IN"/>
        </w:rPr>
      </w:pPr>
      <w:r w:rsidRPr="009877BB">
        <w:rPr>
          <w:rFonts w:ascii="Arial" w:hAnsi="Arial" w:cs="Arial"/>
          <w:color w:val="000000" w:themeColor="text1"/>
          <w:sz w:val="20"/>
          <w:szCs w:val="20"/>
          <w:lang w:val="en-IN"/>
        </w:rPr>
        <w:t>Other topics cover diverse areas. Topic 3 is dominated by tokens such as "</w:t>
      </w:r>
      <w:proofErr w:type="spellStart"/>
      <w:r w:rsidRPr="009877BB">
        <w:rPr>
          <w:rFonts w:ascii="Arial" w:hAnsi="Arial" w:cs="Arial"/>
          <w:color w:val="000000" w:themeColor="text1"/>
          <w:sz w:val="20"/>
          <w:szCs w:val="20"/>
          <w:lang w:val="en-IN"/>
        </w:rPr>
        <w:t>islamic</w:t>
      </w:r>
      <w:proofErr w:type="spellEnd"/>
      <w:r w:rsidRPr="009877BB">
        <w:rPr>
          <w:rFonts w:ascii="Arial" w:hAnsi="Arial" w:cs="Arial"/>
          <w:color w:val="000000" w:themeColor="text1"/>
          <w:sz w:val="20"/>
          <w:szCs w:val="20"/>
          <w:lang w:val="en-IN"/>
        </w:rPr>
        <w:t>" and "banks", possibly exploring Islamic banking</w:t>
      </w:r>
      <w:r w:rsidR="00572F9C" w:rsidRPr="009877BB">
        <w:rPr>
          <w:rFonts w:ascii="Arial" w:hAnsi="Arial" w:cs="Arial"/>
          <w:color w:val="000000" w:themeColor="text1"/>
          <w:sz w:val="20"/>
          <w:szCs w:val="20"/>
          <w:lang w:val="en-IN"/>
        </w:rPr>
        <w:t xml:space="preserve"> which was irrelevant to our study and hence discarded</w:t>
      </w:r>
      <w:r w:rsidRPr="009877BB">
        <w:rPr>
          <w:rFonts w:ascii="Arial" w:hAnsi="Arial" w:cs="Arial"/>
          <w:color w:val="000000" w:themeColor="text1"/>
          <w:sz w:val="20"/>
          <w:szCs w:val="20"/>
          <w:lang w:val="en-IN"/>
        </w:rPr>
        <w:t xml:space="preserve">. Topic 4 </w:t>
      </w:r>
      <w:r w:rsidR="00572F9C" w:rsidRPr="009877BB">
        <w:rPr>
          <w:rFonts w:ascii="Arial" w:hAnsi="Arial" w:cs="Arial"/>
          <w:color w:val="000000" w:themeColor="text1"/>
          <w:sz w:val="20"/>
          <w:szCs w:val="20"/>
          <w:lang w:val="en-IN"/>
        </w:rPr>
        <w:t>indicates CG Disclosures</w:t>
      </w:r>
      <w:r w:rsidR="00195025" w:rsidRPr="009877BB">
        <w:rPr>
          <w:rFonts w:ascii="Arial" w:hAnsi="Arial" w:cs="Arial"/>
          <w:color w:val="000000" w:themeColor="text1"/>
          <w:sz w:val="20"/>
          <w:szCs w:val="20"/>
          <w:lang w:val="en-IN"/>
        </w:rPr>
        <w:t>. Corporate governance disclosure practices involve the transparent communication of a company's governance</w:t>
      </w:r>
      <w:r w:rsidR="00523F8F" w:rsidRPr="009877BB">
        <w:rPr>
          <w:rFonts w:ascii="Arial" w:hAnsi="Arial" w:cs="Arial"/>
          <w:color w:val="000000" w:themeColor="text1"/>
          <w:sz w:val="20"/>
          <w:szCs w:val="20"/>
          <w:lang w:val="en-IN"/>
        </w:rPr>
        <w:t xml:space="preserve"> mechanisms</w:t>
      </w:r>
      <w:r w:rsidR="00195025" w:rsidRPr="009877BB">
        <w:rPr>
          <w:rFonts w:ascii="Arial" w:hAnsi="Arial" w:cs="Arial"/>
          <w:color w:val="000000" w:themeColor="text1"/>
          <w:sz w:val="20"/>
          <w:szCs w:val="20"/>
          <w:lang w:val="en-IN"/>
        </w:rPr>
        <w:t>, policies, and procedures to stakeholders</w:t>
      </w:r>
      <w:r w:rsidR="00180BE7" w:rsidRPr="009877BB">
        <w:rPr>
          <w:rFonts w:ascii="Arial" w:hAnsi="Arial" w:cs="Arial"/>
          <w:color w:val="000000" w:themeColor="text1"/>
          <w:sz w:val="20"/>
          <w:szCs w:val="20"/>
          <w:lang w:val="en-IN"/>
        </w:rPr>
        <w:t xml:space="preserve"> (</w:t>
      </w:r>
      <w:r w:rsidR="00180BE7" w:rsidRPr="009877BB">
        <w:rPr>
          <w:rFonts w:ascii="Arial" w:hAnsi="Arial" w:cs="Arial"/>
          <w:sz w:val="20"/>
          <w:szCs w:val="20"/>
        </w:rPr>
        <w:t>Fung, 2014).</w:t>
      </w:r>
      <w:r w:rsidR="00180BE7" w:rsidRPr="009877BB">
        <w:rPr>
          <w:rFonts w:ascii="Arial" w:hAnsi="Arial" w:cs="Arial"/>
          <w:color w:val="000000" w:themeColor="text1"/>
          <w:sz w:val="20"/>
          <w:szCs w:val="20"/>
          <w:lang w:val="en-IN"/>
        </w:rPr>
        <w:t xml:space="preserve"> </w:t>
      </w:r>
      <w:r w:rsidR="00195025" w:rsidRPr="009877BB">
        <w:rPr>
          <w:rFonts w:ascii="Arial" w:hAnsi="Arial" w:cs="Arial"/>
          <w:color w:val="000000" w:themeColor="text1"/>
          <w:sz w:val="20"/>
          <w:szCs w:val="20"/>
          <w:lang w:val="en-IN"/>
        </w:rPr>
        <w:t>Companies disclose this information through annual reports, proxy statements, and dedicated corporate governance sections on their websites.</w:t>
      </w:r>
      <w:r w:rsidR="00195025" w:rsidRPr="009877BB">
        <w:rPr>
          <w:rFonts w:ascii="Arial" w:eastAsiaTheme="minorHAnsi" w:hAnsi="Arial" w:cs="Arial"/>
          <w:color w:val="051E57"/>
          <w:kern w:val="2"/>
          <w:sz w:val="20"/>
          <w:szCs w:val="20"/>
          <w:shd w:val="clear" w:color="auto" w:fill="FFFFFF"/>
          <w:lang w:val="en-IN" w:eastAsia="en-US"/>
          <w14:ligatures w14:val="standardContextual"/>
        </w:rPr>
        <w:t xml:space="preserve"> </w:t>
      </w:r>
      <w:r w:rsidR="00195025" w:rsidRPr="009877BB">
        <w:rPr>
          <w:rFonts w:ascii="Arial" w:hAnsi="Arial" w:cs="Arial"/>
          <w:color w:val="000000" w:themeColor="text1"/>
          <w:sz w:val="20"/>
          <w:szCs w:val="20"/>
          <w:lang w:val="en-IN"/>
        </w:rPr>
        <w:t>Enhanced disclosure can increase transparency, potentially leading to greater investor confidence, reduced information asymmetry, and lower capital costs</w:t>
      </w:r>
      <w:r w:rsidR="00D26457" w:rsidRPr="009877BB">
        <w:rPr>
          <w:rFonts w:ascii="Arial" w:hAnsi="Arial" w:cs="Arial"/>
          <w:sz w:val="20"/>
          <w:szCs w:val="20"/>
        </w:rPr>
        <w:t xml:space="preserve"> (Madhani, 2008).</w:t>
      </w:r>
      <w:r w:rsidR="00195025" w:rsidRPr="009877BB">
        <w:rPr>
          <w:rFonts w:ascii="Arial" w:hAnsi="Arial" w:cs="Arial"/>
          <w:color w:val="000000" w:themeColor="text1"/>
          <w:sz w:val="20"/>
          <w:szCs w:val="20"/>
          <w:lang w:val="en-IN"/>
        </w:rPr>
        <w:t xml:space="preserve"> The aim is to provide </w:t>
      </w:r>
      <w:r w:rsidR="0062402E" w:rsidRPr="009877BB">
        <w:rPr>
          <w:rFonts w:ascii="Arial" w:hAnsi="Arial" w:cs="Arial"/>
          <w:color w:val="000000" w:themeColor="text1"/>
          <w:sz w:val="20"/>
          <w:szCs w:val="20"/>
          <w:lang w:val="en-IN"/>
        </w:rPr>
        <w:t xml:space="preserve">Shareholders and other interested parties </w:t>
      </w:r>
      <w:r w:rsidR="00195025" w:rsidRPr="009877BB">
        <w:rPr>
          <w:rFonts w:ascii="Arial" w:hAnsi="Arial" w:cs="Arial"/>
          <w:color w:val="000000" w:themeColor="text1"/>
          <w:sz w:val="20"/>
          <w:szCs w:val="20"/>
          <w:lang w:val="en-IN"/>
        </w:rPr>
        <w:t xml:space="preserve">with a clear </w:t>
      </w:r>
      <w:r w:rsidR="008A2FA7" w:rsidRPr="009877BB">
        <w:rPr>
          <w:rFonts w:ascii="Arial" w:hAnsi="Arial" w:cs="Arial"/>
          <w:color w:val="000000" w:themeColor="text1"/>
          <w:sz w:val="20"/>
          <w:szCs w:val="20"/>
          <w:lang w:val="en-IN"/>
        </w:rPr>
        <w:t xml:space="preserve">knowledge </w:t>
      </w:r>
      <w:r w:rsidR="00195025" w:rsidRPr="009877BB">
        <w:rPr>
          <w:rFonts w:ascii="Arial" w:hAnsi="Arial" w:cs="Arial"/>
          <w:color w:val="000000" w:themeColor="text1"/>
          <w:sz w:val="20"/>
          <w:szCs w:val="20"/>
          <w:lang w:val="en-IN"/>
        </w:rPr>
        <w:t>of how the company is managed and controlled, fostering trust and accountability. Effective disclosure practices not only comply with regulatory requirements but also demonstrate a commitment to ethical business conduct and shareholder value creation. As global standards evolve, companies are increasingly expected to provide more comprehensive and accessible governance disclosures, including information on</w:t>
      </w:r>
      <w:r w:rsidR="00D52843" w:rsidRPr="009877BB">
        <w:rPr>
          <w:rFonts w:ascii="Arial" w:hAnsi="Arial" w:cs="Arial"/>
          <w:color w:val="000000" w:themeColor="text1"/>
          <w:sz w:val="20"/>
          <w:szCs w:val="20"/>
          <w:lang w:val="en-IN"/>
        </w:rPr>
        <w:t xml:space="preserve"> governance,</w:t>
      </w:r>
      <w:r w:rsidR="00195025" w:rsidRPr="009877BB">
        <w:rPr>
          <w:rFonts w:ascii="Arial" w:hAnsi="Arial" w:cs="Arial"/>
          <w:color w:val="000000" w:themeColor="text1"/>
          <w:sz w:val="20"/>
          <w:szCs w:val="20"/>
          <w:lang w:val="en-IN"/>
        </w:rPr>
        <w:t xml:space="preserve"> environmental, social, and factors. </w:t>
      </w:r>
    </w:p>
    <w:p w14:paraId="37FF8D5A" w14:textId="5CA5B10F" w:rsidR="00195025" w:rsidRPr="009877BB" w:rsidRDefault="00195025" w:rsidP="007746C1">
      <w:pPr>
        <w:pStyle w:val="Default"/>
        <w:spacing w:line="360" w:lineRule="auto"/>
        <w:jc w:val="both"/>
        <w:rPr>
          <w:rFonts w:ascii="Arial" w:hAnsi="Arial" w:cs="Arial"/>
          <w:color w:val="000000" w:themeColor="text1"/>
          <w:sz w:val="20"/>
          <w:szCs w:val="20"/>
          <w:lang w:val="en-IN"/>
        </w:rPr>
      </w:pPr>
    </w:p>
    <w:p w14:paraId="599A6D65" w14:textId="113CDB93" w:rsidR="002B33EB" w:rsidRPr="009877BB" w:rsidRDefault="00195025" w:rsidP="007746C1">
      <w:pPr>
        <w:pStyle w:val="Default"/>
        <w:spacing w:line="360" w:lineRule="auto"/>
        <w:jc w:val="both"/>
        <w:rPr>
          <w:rFonts w:ascii="Arial" w:hAnsi="Arial" w:cs="Arial"/>
          <w:color w:val="000000" w:themeColor="text1"/>
          <w:sz w:val="20"/>
          <w:szCs w:val="20"/>
          <w:lang w:val="en-US"/>
        </w:rPr>
      </w:pPr>
      <w:r w:rsidRPr="009877BB">
        <w:rPr>
          <w:rFonts w:ascii="Arial" w:hAnsi="Arial" w:cs="Arial"/>
          <w:color w:val="000000" w:themeColor="text1"/>
          <w:sz w:val="20"/>
          <w:szCs w:val="20"/>
          <w:lang w:val="en-IN"/>
        </w:rPr>
        <w:t>Topic</w:t>
      </w:r>
      <w:r w:rsidR="009A2C1C" w:rsidRPr="009877BB">
        <w:rPr>
          <w:rFonts w:ascii="Arial" w:hAnsi="Arial" w:cs="Arial"/>
          <w:color w:val="000000" w:themeColor="text1"/>
          <w:sz w:val="20"/>
          <w:szCs w:val="20"/>
          <w:lang w:val="en-IN"/>
        </w:rPr>
        <w:t xml:space="preserve"> 5 likely addresses agency theory and related mechanisms, as suggested by tokens like </w:t>
      </w:r>
      <w:r w:rsidR="008D7B10" w:rsidRPr="009877BB">
        <w:rPr>
          <w:rFonts w:ascii="Arial" w:hAnsi="Arial" w:cs="Arial"/>
          <w:color w:val="000000" w:themeColor="text1"/>
          <w:sz w:val="20"/>
          <w:szCs w:val="20"/>
          <w:lang w:val="en-IN"/>
        </w:rPr>
        <w:t>“</w:t>
      </w:r>
      <w:r w:rsidR="00572F9C" w:rsidRPr="009877BB">
        <w:rPr>
          <w:rFonts w:ascii="Arial" w:hAnsi="Arial" w:cs="Arial"/>
          <w:color w:val="000000" w:themeColor="text1"/>
          <w:sz w:val="20"/>
          <w:szCs w:val="20"/>
          <w:lang w:val="en-IN"/>
        </w:rPr>
        <w:t>study</w:t>
      </w:r>
      <w:r w:rsidR="008D7B10" w:rsidRPr="009877BB">
        <w:rPr>
          <w:rFonts w:ascii="Arial" w:hAnsi="Arial" w:cs="Arial"/>
          <w:color w:val="000000" w:themeColor="text1"/>
          <w:sz w:val="20"/>
          <w:szCs w:val="20"/>
          <w:lang w:val="en-IN"/>
        </w:rPr>
        <w:t>”</w:t>
      </w:r>
      <w:r w:rsidR="00572F9C" w:rsidRPr="009877BB">
        <w:rPr>
          <w:rFonts w:ascii="Arial" w:hAnsi="Arial" w:cs="Arial"/>
          <w:color w:val="000000" w:themeColor="text1"/>
          <w:sz w:val="20"/>
          <w:szCs w:val="20"/>
          <w:lang w:val="en-IN"/>
        </w:rPr>
        <w:t xml:space="preserve">, </w:t>
      </w:r>
      <w:r w:rsidR="008D7B10" w:rsidRPr="009877BB">
        <w:rPr>
          <w:rFonts w:ascii="Arial" w:hAnsi="Arial" w:cs="Arial"/>
          <w:color w:val="000000" w:themeColor="text1"/>
          <w:sz w:val="20"/>
          <w:szCs w:val="20"/>
          <w:lang w:val="en-IN"/>
        </w:rPr>
        <w:t>“</w:t>
      </w:r>
      <w:r w:rsidR="00572F9C" w:rsidRPr="009877BB">
        <w:rPr>
          <w:rFonts w:ascii="Arial" w:hAnsi="Arial" w:cs="Arial"/>
          <w:color w:val="000000" w:themeColor="text1"/>
          <w:sz w:val="20"/>
          <w:szCs w:val="20"/>
          <w:lang w:val="en-IN"/>
        </w:rPr>
        <w:t>firms</w:t>
      </w:r>
      <w:r w:rsidR="008D7B10" w:rsidRPr="009877BB">
        <w:rPr>
          <w:rFonts w:ascii="Arial" w:hAnsi="Arial" w:cs="Arial"/>
          <w:color w:val="000000" w:themeColor="text1"/>
          <w:sz w:val="20"/>
          <w:szCs w:val="20"/>
          <w:lang w:val="en-IN"/>
        </w:rPr>
        <w:t>”</w:t>
      </w:r>
      <w:r w:rsidR="00572F9C" w:rsidRPr="009877BB">
        <w:rPr>
          <w:rFonts w:ascii="Arial" w:hAnsi="Arial" w:cs="Arial"/>
          <w:color w:val="000000" w:themeColor="text1"/>
          <w:sz w:val="20"/>
          <w:szCs w:val="20"/>
          <w:lang w:val="en-IN"/>
        </w:rPr>
        <w:t xml:space="preserve">, </w:t>
      </w:r>
      <w:r w:rsidR="008D7B10" w:rsidRPr="009877BB">
        <w:rPr>
          <w:rFonts w:ascii="Arial" w:hAnsi="Arial" w:cs="Arial"/>
          <w:color w:val="000000" w:themeColor="text1"/>
          <w:sz w:val="20"/>
          <w:szCs w:val="20"/>
          <w:lang w:val="en-IN"/>
        </w:rPr>
        <w:t>“</w:t>
      </w:r>
      <w:r w:rsidR="00572F9C" w:rsidRPr="009877BB">
        <w:rPr>
          <w:rFonts w:ascii="Arial" w:hAnsi="Arial" w:cs="Arial"/>
          <w:color w:val="000000" w:themeColor="text1"/>
          <w:sz w:val="20"/>
          <w:szCs w:val="20"/>
          <w:lang w:val="en-IN"/>
        </w:rPr>
        <w:t>agency</w:t>
      </w:r>
      <w:r w:rsidR="008D7B10" w:rsidRPr="009877BB">
        <w:rPr>
          <w:rFonts w:ascii="Arial" w:hAnsi="Arial" w:cs="Arial"/>
          <w:color w:val="000000" w:themeColor="text1"/>
          <w:sz w:val="20"/>
          <w:szCs w:val="20"/>
          <w:lang w:val="en-IN"/>
        </w:rPr>
        <w:t>”</w:t>
      </w:r>
      <w:r w:rsidR="00572F9C" w:rsidRPr="009877BB">
        <w:rPr>
          <w:rFonts w:ascii="Arial" w:hAnsi="Arial" w:cs="Arial"/>
          <w:color w:val="000000" w:themeColor="text1"/>
          <w:sz w:val="20"/>
          <w:szCs w:val="20"/>
          <w:lang w:val="en-IN"/>
        </w:rPr>
        <w:t xml:space="preserve">, </w:t>
      </w:r>
      <w:r w:rsidR="008D7B10" w:rsidRPr="009877BB">
        <w:rPr>
          <w:rFonts w:ascii="Arial" w:hAnsi="Arial" w:cs="Arial"/>
          <w:color w:val="000000" w:themeColor="text1"/>
          <w:sz w:val="20"/>
          <w:szCs w:val="20"/>
          <w:lang w:val="en-IN"/>
        </w:rPr>
        <w:t>“</w:t>
      </w:r>
      <w:r w:rsidR="00572F9C" w:rsidRPr="009877BB">
        <w:rPr>
          <w:rFonts w:ascii="Arial" w:hAnsi="Arial" w:cs="Arial"/>
          <w:color w:val="000000" w:themeColor="text1"/>
          <w:sz w:val="20"/>
          <w:szCs w:val="20"/>
          <w:lang w:val="en-IN"/>
        </w:rPr>
        <w:t>theory</w:t>
      </w:r>
      <w:r w:rsidR="008D7B10" w:rsidRPr="009877BB">
        <w:rPr>
          <w:rFonts w:ascii="Arial" w:hAnsi="Arial" w:cs="Arial"/>
          <w:color w:val="000000" w:themeColor="text1"/>
          <w:sz w:val="20"/>
          <w:szCs w:val="20"/>
          <w:lang w:val="en-IN"/>
        </w:rPr>
        <w:t>”</w:t>
      </w:r>
      <w:r w:rsidR="00572F9C" w:rsidRPr="009877BB">
        <w:rPr>
          <w:rFonts w:ascii="Arial" w:hAnsi="Arial" w:cs="Arial"/>
          <w:color w:val="000000" w:themeColor="text1"/>
          <w:sz w:val="20"/>
          <w:szCs w:val="20"/>
          <w:lang w:val="en-IN"/>
        </w:rPr>
        <w:t>.</w:t>
      </w:r>
      <w:r w:rsidRPr="009877BB">
        <w:rPr>
          <w:rFonts w:ascii="Arial" w:hAnsi="Arial" w:cs="Arial"/>
          <w:color w:val="000000" w:themeColor="text1"/>
          <w:sz w:val="20"/>
          <w:szCs w:val="20"/>
          <w:lang w:val="en-IN"/>
        </w:rPr>
        <w:t xml:space="preserve"> Agency theory and corporate governance have a strong relationship.</w:t>
      </w:r>
      <w:r w:rsidR="00531310" w:rsidRPr="009877BB">
        <w:rPr>
          <w:rFonts w:ascii="Arial" w:hAnsi="Arial" w:cs="Arial"/>
          <w:color w:val="000000" w:themeColor="text1"/>
          <w:sz w:val="20"/>
          <w:szCs w:val="20"/>
          <w:lang w:val="en-IN"/>
        </w:rPr>
        <w:t xml:space="preserve"> </w:t>
      </w:r>
      <w:r w:rsidR="00531310" w:rsidRPr="009877BB">
        <w:rPr>
          <w:rFonts w:ascii="Arial" w:hAnsi="Arial" w:cs="Arial"/>
          <w:color w:val="000000" w:themeColor="text1"/>
          <w:sz w:val="20"/>
          <w:szCs w:val="20"/>
          <w:lang w:val="en-US"/>
        </w:rPr>
        <w:t>Agency theory is one of the core concepts in corporate governance and deals with the interaction of the shareholders and the managers of a company.</w:t>
      </w:r>
      <w:r w:rsidR="002B33EB" w:rsidRPr="009877BB">
        <w:rPr>
          <w:rFonts w:ascii="Arial" w:eastAsiaTheme="minorEastAsia" w:hAnsi="Arial" w:cs="Arial"/>
          <w:color w:val="auto"/>
          <w:sz w:val="20"/>
          <w:szCs w:val="20"/>
          <w:lang w:val="en-US" w:eastAsia="en-US"/>
        </w:rPr>
        <w:t xml:space="preserve"> </w:t>
      </w:r>
      <w:r w:rsidR="002B33EB" w:rsidRPr="009877BB">
        <w:rPr>
          <w:rFonts w:ascii="Arial" w:hAnsi="Arial" w:cs="Arial"/>
          <w:color w:val="000000" w:themeColor="text1"/>
          <w:sz w:val="20"/>
          <w:szCs w:val="20"/>
          <w:lang w:val="en-US"/>
        </w:rPr>
        <w:t xml:space="preserve">Agency theory’s </w:t>
      </w:r>
      <w:r w:rsidR="00B66078" w:rsidRPr="009877BB">
        <w:rPr>
          <w:rFonts w:ascii="Arial" w:hAnsi="Arial" w:cs="Arial"/>
          <w:color w:val="000000" w:themeColor="text1"/>
          <w:sz w:val="20"/>
          <w:szCs w:val="20"/>
          <w:lang w:val="en-US"/>
        </w:rPr>
        <w:t>main focus</w:t>
      </w:r>
      <w:r w:rsidR="002B33EB" w:rsidRPr="009877BB">
        <w:rPr>
          <w:rFonts w:ascii="Arial" w:hAnsi="Arial" w:cs="Arial"/>
          <w:color w:val="000000" w:themeColor="text1"/>
          <w:sz w:val="20"/>
          <w:szCs w:val="20"/>
          <w:lang w:val="en-US"/>
        </w:rPr>
        <w:t xml:space="preserve"> is on inherent conflict between the company’s shareholders, who require the management to maximize corporate earnings, and management, who might decide to act in its self-interest. This misrepresentation can take many forms including overpaying executives, using funds which should be more profitably employed elsewhere etc. To solve these agency problems, there are measures of corporate governance to ensure that managers and shareholders are on the same side of the same fence. The conflicts are managed through internal structures such as board controls, performance-related executive remuneration, and clear reporting. Market for corporate control, legal requirements and mechanisms of institutional investors are equally work as internal mechanisms in holding the management responsive to the shareholders. Altogether, these mechanisms are expected to eliminate agency costs and enhance the efficiency, ethics, and sustainability of corporate governance.</w:t>
      </w:r>
    </w:p>
    <w:p w14:paraId="47EAB205" w14:textId="5BC7D00C" w:rsidR="00AD233C" w:rsidRPr="009877BB" w:rsidRDefault="00AD233C" w:rsidP="007746C1">
      <w:pPr>
        <w:pStyle w:val="Default"/>
        <w:spacing w:line="360" w:lineRule="auto"/>
        <w:jc w:val="both"/>
        <w:rPr>
          <w:rFonts w:ascii="Arial" w:hAnsi="Arial" w:cs="Arial"/>
          <w:color w:val="000000" w:themeColor="text1"/>
          <w:sz w:val="20"/>
          <w:szCs w:val="20"/>
          <w:lang w:val="en-US"/>
        </w:rPr>
      </w:pPr>
      <w:r w:rsidRPr="009877BB">
        <w:rPr>
          <w:rFonts w:ascii="Arial" w:hAnsi="Arial" w:cs="Arial"/>
          <w:color w:val="000000" w:themeColor="text1"/>
          <w:sz w:val="20"/>
          <w:szCs w:val="20"/>
          <w:lang w:val="en-US"/>
        </w:rPr>
        <w:t>Topic 6 has been discarded since it focuses on the terms like “banks” and “effects”.</w:t>
      </w:r>
    </w:p>
    <w:p w14:paraId="097D85FA" w14:textId="1975C338" w:rsidR="00B66078" w:rsidRPr="009877BB" w:rsidRDefault="00B66078" w:rsidP="007746C1">
      <w:pPr>
        <w:pStyle w:val="Default"/>
        <w:spacing w:line="360" w:lineRule="auto"/>
        <w:jc w:val="both"/>
        <w:rPr>
          <w:rFonts w:ascii="Arial" w:hAnsi="Arial" w:cs="Arial"/>
          <w:color w:val="000000" w:themeColor="text1"/>
          <w:sz w:val="20"/>
          <w:szCs w:val="20"/>
          <w:lang w:val="en-IN"/>
        </w:rPr>
      </w:pPr>
      <w:r w:rsidRPr="009877BB">
        <w:rPr>
          <w:rFonts w:ascii="Arial" w:hAnsi="Arial" w:cs="Arial"/>
          <w:color w:val="000000" w:themeColor="text1"/>
          <w:sz w:val="20"/>
          <w:szCs w:val="20"/>
          <w:lang w:val="en-IN"/>
        </w:rPr>
        <w:t>Meanwhile, topic</w:t>
      </w:r>
      <w:r w:rsidRPr="009877BB">
        <w:rPr>
          <w:rFonts w:ascii="Arial" w:hAnsi="Arial" w:cs="Arial"/>
          <w:b/>
          <w:bCs/>
          <w:color w:val="000000" w:themeColor="text1"/>
          <w:sz w:val="20"/>
          <w:szCs w:val="20"/>
          <w:lang w:val="en-IN"/>
        </w:rPr>
        <w:t xml:space="preserve"> 7</w:t>
      </w:r>
      <w:r w:rsidRPr="009877BB">
        <w:rPr>
          <w:rFonts w:ascii="Arial" w:hAnsi="Arial" w:cs="Arial"/>
          <w:color w:val="000000" w:themeColor="text1"/>
          <w:sz w:val="20"/>
          <w:szCs w:val="20"/>
          <w:lang w:val="en-IN"/>
        </w:rPr>
        <w:t xml:space="preserve"> </w:t>
      </w:r>
      <w:r w:rsidR="00D73EE4" w:rsidRPr="009877BB">
        <w:rPr>
          <w:rFonts w:ascii="Arial" w:hAnsi="Arial" w:cs="Arial"/>
          <w:color w:val="000000" w:themeColor="text1"/>
          <w:sz w:val="20"/>
          <w:szCs w:val="20"/>
          <w:lang w:val="en-IN"/>
        </w:rPr>
        <w:t>centre</w:t>
      </w:r>
      <w:r w:rsidR="00654830" w:rsidRPr="009877BB">
        <w:rPr>
          <w:rFonts w:ascii="Arial" w:hAnsi="Arial" w:cs="Arial"/>
          <w:color w:val="000000" w:themeColor="text1"/>
          <w:sz w:val="20"/>
          <w:szCs w:val="20"/>
          <w:lang w:val="en-IN"/>
        </w:rPr>
        <w:t>s</w:t>
      </w:r>
      <w:r w:rsidRPr="009877BB">
        <w:rPr>
          <w:rFonts w:ascii="Arial" w:hAnsi="Arial" w:cs="Arial"/>
          <w:color w:val="000000" w:themeColor="text1"/>
          <w:sz w:val="20"/>
          <w:szCs w:val="20"/>
          <w:lang w:val="en-IN"/>
        </w:rPr>
        <w:t xml:space="preserve"> on "ownership" and "companies" which might deal with ownership structures.</w:t>
      </w:r>
      <w:r w:rsidR="00654830" w:rsidRPr="009877BB">
        <w:rPr>
          <w:rFonts w:ascii="Arial" w:hAnsi="Arial" w:cs="Arial"/>
          <w:color w:val="000000" w:themeColor="text1"/>
          <w:sz w:val="20"/>
          <w:szCs w:val="20"/>
          <w:lang w:val="en-IN"/>
        </w:rPr>
        <w:t xml:space="preserve"> When a company issues</w:t>
      </w:r>
      <w:r w:rsidR="008A118E" w:rsidRPr="009877BB">
        <w:rPr>
          <w:rFonts w:ascii="Arial" w:hAnsi="Arial" w:cs="Arial"/>
          <w:color w:val="000000" w:themeColor="text1"/>
          <w:sz w:val="20"/>
          <w:szCs w:val="20"/>
          <w:lang w:val="en-IN"/>
        </w:rPr>
        <w:t xml:space="preserve"> common </w:t>
      </w:r>
      <w:r w:rsidR="00654830" w:rsidRPr="009877BB">
        <w:rPr>
          <w:rFonts w:ascii="Arial" w:hAnsi="Arial" w:cs="Arial"/>
          <w:color w:val="000000" w:themeColor="text1"/>
          <w:sz w:val="20"/>
          <w:szCs w:val="20"/>
          <w:lang w:val="en-IN"/>
        </w:rPr>
        <w:t>stock</w:t>
      </w:r>
      <w:r w:rsidR="008A118E" w:rsidRPr="009877BB">
        <w:rPr>
          <w:rFonts w:ascii="Arial" w:hAnsi="Arial" w:cs="Arial"/>
          <w:color w:val="000000" w:themeColor="text1"/>
          <w:sz w:val="20"/>
          <w:szCs w:val="20"/>
          <w:lang w:val="en-IN"/>
        </w:rPr>
        <w:t>/equity shares</w:t>
      </w:r>
      <w:r w:rsidR="00654830" w:rsidRPr="009877BB">
        <w:rPr>
          <w:rFonts w:ascii="Arial" w:hAnsi="Arial" w:cs="Arial"/>
          <w:color w:val="000000" w:themeColor="text1"/>
          <w:sz w:val="20"/>
          <w:szCs w:val="20"/>
          <w:lang w:val="en-IN"/>
        </w:rPr>
        <w:t xml:space="preserve"> in an initial public offering (IPO), the </w:t>
      </w:r>
      <w:r w:rsidR="008A118E" w:rsidRPr="009877BB">
        <w:rPr>
          <w:rFonts w:ascii="Arial" w:hAnsi="Arial" w:cs="Arial"/>
          <w:color w:val="000000" w:themeColor="text1"/>
          <w:sz w:val="20"/>
          <w:szCs w:val="20"/>
          <w:lang w:val="en-IN"/>
        </w:rPr>
        <w:t>promoters</w:t>
      </w:r>
      <w:r w:rsidR="00FE7052" w:rsidRPr="009877BB">
        <w:rPr>
          <w:rFonts w:ascii="Arial" w:hAnsi="Arial" w:cs="Arial"/>
          <w:color w:val="000000" w:themeColor="text1"/>
          <w:sz w:val="20"/>
          <w:szCs w:val="20"/>
          <w:lang w:val="en-IN"/>
        </w:rPr>
        <w:t>’</w:t>
      </w:r>
      <w:r w:rsidR="008A118E" w:rsidRPr="009877BB">
        <w:rPr>
          <w:rFonts w:ascii="Arial" w:hAnsi="Arial" w:cs="Arial"/>
          <w:color w:val="000000" w:themeColor="text1"/>
          <w:sz w:val="20"/>
          <w:szCs w:val="20"/>
          <w:lang w:val="en-IN"/>
        </w:rPr>
        <w:t xml:space="preserve"> </w:t>
      </w:r>
      <w:r w:rsidR="00654830" w:rsidRPr="009877BB">
        <w:rPr>
          <w:rFonts w:ascii="Arial" w:hAnsi="Arial" w:cs="Arial"/>
          <w:color w:val="000000" w:themeColor="text1"/>
          <w:sz w:val="20"/>
          <w:szCs w:val="20"/>
          <w:lang w:val="en-IN"/>
        </w:rPr>
        <w:t xml:space="preserve">ownership decreases. </w:t>
      </w:r>
      <w:r w:rsidR="005B665F" w:rsidRPr="009877BB">
        <w:rPr>
          <w:rFonts w:ascii="Arial" w:hAnsi="Arial" w:cs="Arial"/>
          <w:color w:val="000000" w:themeColor="text1"/>
          <w:sz w:val="20"/>
          <w:szCs w:val="20"/>
          <w:lang w:val="en-IN"/>
        </w:rPr>
        <w:t>To maintain control, management adopts various strategies</w:t>
      </w:r>
      <w:r w:rsidR="00654830" w:rsidRPr="009877BB">
        <w:rPr>
          <w:rFonts w:ascii="Arial" w:hAnsi="Arial" w:cs="Arial"/>
          <w:color w:val="000000" w:themeColor="text1"/>
          <w:sz w:val="20"/>
          <w:szCs w:val="20"/>
          <w:lang w:val="en-IN"/>
        </w:rPr>
        <w:t xml:space="preserve">. The </w:t>
      </w:r>
      <w:r w:rsidR="00FE7052" w:rsidRPr="009877BB">
        <w:rPr>
          <w:rFonts w:ascii="Arial" w:hAnsi="Arial" w:cs="Arial"/>
          <w:color w:val="000000" w:themeColor="text1"/>
          <w:sz w:val="20"/>
          <w:szCs w:val="20"/>
          <w:lang w:val="en-IN"/>
        </w:rPr>
        <w:t>intention</w:t>
      </w:r>
      <w:r w:rsidR="00654830" w:rsidRPr="009877BB">
        <w:rPr>
          <w:rFonts w:ascii="Arial" w:hAnsi="Arial" w:cs="Arial"/>
          <w:color w:val="000000" w:themeColor="text1"/>
          <w:sz w:val="20"/>
          <w:szCs w:val="20"/>
          <w:lang w:val="en-IN"/>
        </w:rPr>
        <w:t xml:space="preserve"> of these measures is to </w:t>
      </w:r>
      <w:r w:rsidR="005B665F" w:rsidRPr="009877BB">
        <w:rPr>
          <w:rFonts w:ascii="Arial" w:hAnsi="Arial" w:cs="Arial"/>
          <w:color w:val="000000" w:themeColor="text1"/>
          <w:sz w:val="20"/>
          <w:szCs w:val="20"/>
          <w:lang w:val="en-IN"/>
        </w:rPr>
        <w:t>disconnect</w:t>
      </w:r>
      <w:r w:rsidR="00654830" w:rsidRPr="009877BB">
        <w:rPr>
          <w:rFonts w:ascii="Arial" w:hAnsi="Arial" w:cs="Arial"/>
          <w:color w:val="000000" w:themeColor="text1"/>
          <w:sz w:val="20"/>
          <w:szCs w:val="20"/>
          <w:lang w:val="en-IN"/>
        </w:rPr>
        <w:t xml:space="preserve"> voting rights from </w:t>
      </w:r>
      <w:r w:rsidR="005B665F" w:rsidRPr="009877BB">
        <w:rPr>
          <w:rFonts w:ascii="Arial" w:hAnsi="Arial" w:cs="Arial"/>
          <w:color w:val="000000" w:themeColor="text1"/>
          <w:sz w:val="20"/>
          <w:szCs w:val="20"/>
          <w:lang w:val="en-IN"/>
        </w:rPr>
        <w:t xml:space="preserve">financial ownership </w:t>
      </w:r>
      <w:r w:rsidR="00654830" w:rsidRPr="009877BB">
        <w:rPr>
          <w:rFonts w:ascii="Arial" w:hAnsi="Arial" w:cs="Arial"/>
          <w:color w:val="000000" w:themeColor="text1"/>
          <w:sz w:val="20"/>
          <w:szCs w:val="20"/>
          <w:lang w:val="en-IN"/>
        </w:rPr>
        <w:t>rights. The ownership structure is defined as a control minority structure in which the owner has only a small portion of the cash flow rights but significant voting power (Buchholz &amp; Sandler, 2021)</w:t>
      </w:r>
      <w:r w:rsidR="005B665F" w:rsidRPr="009877BB">
        <w:rPr>
          <w:rFonts w:ascii="Arial" w:hAnsi="Arial" w:cs="Arial"/>
          <w:color w:val="000000" w:themeColor="text1"/>
          <w:sz w:val="20"/>
          <w:szCs w:val="20"/>
          <w:lang w:val="en-IN"/>
        </w:rPr>
        <w:t>, (</w:t>
      </w:r>
      <w:r w:rsidR="005B665F" w:rsidRPr="009877BB">
        <w:rPr>
          <w:rFonts w:ascii="Arial" w:hAnsi="Arial" w:cs="Arial"/>
          <w:sz w:val="20"/>
          <w:szCs w:val="20"/>
        </w:rPr>
        <w:t>Cronqvist</w:t>
      </w:r>
      <w:r w:rsidR="0002211C" w:rsidRPr="009877BB">
        <w:rPr>
          <w:rFonts w:ascii="Arial" w:hAnsi="Arial" w:cs="Arial"/>
          <w:sz w:val="20"/>
          <w:szCs w:val="20"/>
        </w:rPr>
        <w:t xml:space="preserve"> &amp;</w:t>
      </w:r>
      <w:r w:rsidR="005B665F" w:rsidRPr="009877BB">
        <w:rPr>
          <w:rFonts w:ascii="Arial" w:hAnsi="Arial" w:cs="Arial"/>
          <w:sz w:val="20"/>
          <w:szCs w:val="20"/>
        </w:rPr>
        <w:t xml:space="preserve"> Nilsson, 2003).</w:t>
      </w:r>
    </w:p>
    <w:p w14:paraId="608A787F" w14:textId="26E5A2CD" w:rsidR="00397BBB" w:rsidRPr="009877BB" w:rsidRDefault="00397BBB" w:rsidP="007746C1">
      <w:pPr>
        <w:pStyle w:val="Default"/>
        <w:spacing w:line="360" w:lineRule="auto"/>
        <w:jc w:val="both"/>
        <w:rPr>
          <w:rFonts w:ascii="Arial" w:hAnsi="Arial" w:cs="Arial"/>
          <w:color w:val="000000" w:themeColor="text1"/>
          <w:sz w:val="20"/>
          <w:szCs w:val="20"/>
        </w:rPr>
      </w:pPr>
      <w:r w:rsidRPr="009877BB">
        <w:rPr>
          <w:rFonts w:ascii="Arial" w:hAnsi="Arial" w:cs="Arial"/>
          <w:color w:val="000000" w:themeColor="text1"/>
          <w:sz w:val="20"/>
          <w:szCs w:val="20"/>
          <w:lang w:val="en-IN"/>
        </w:rPr>
        <w:t xml:space="preserve">Shareholding is </w:t>
      </w:r>
      <w:r w:rsidR="007F1F56" w:rsidRPr="009877BB">
        <w:rPr>
          <w:rFonts w:ascii="Arial" w:hAnsi="Arial" w:cs="Arial"/>
          <w:color w:val="000000" w:themeColor="text1"/>
          <w:sz w:val="20"/>
          <w:szCs w:val="20"/>
          <w:lang w:val="en-IN"/>
        </w:rPr>
        <w:t>a significant</w:t>
      </w:r>
      <w:r w:rsidRPr="009877BB">
        <w:rPr>
          <w:rFonts w:ascii="Arial" w:hAnsi="Arial" w:cs="Arial"/>
          <w:color w:val="000000" w:themeColor="text1"/>
          <w:sz w:val="20"/>
          <w:szCs w:val="20"/>
          <w:lang w:val="en-IN"/>
        </w:rPr>
        <w:t xml:space="preserve"> part of an organization's internal management system. When there is poor leadership </w:t>
      </w:r>
      <w:r w:rsidR="008655A2" w:rsidRPr="009877BB">
        <w:rPr>
          <w:rFonts w:ascii="Arial" w:hAnsi="Arial" w:cs="Arial"/>
          <w:color w:val="000000" w:themeColor="text1"/>
          <w:sz w:val="20"/>
          <w:szCs w:val="20"/>
          <w:lang w:val="en-IN"/>
        </w:rPr>
        <w:t>by the governing body</w:t>
      </w:r>
      <w:r w:rsidRPr="009877BB">
        <w:rPr>
          <w:rFonts w:ascii="Arial" w:hAnsi="Arial" w:cs="Arial"/>
          <w:color w:val="000000" w:themeColor="text1"/>
          <w:sz w:val="20"/>
          <w:szCs w:val="20"/>
          <w:lang w:val="en-IN"/>
        </w:rPr>
        <w:t>, additional corporate governance strategies and techniques are implemented to improve oversight and decision-making.</w:t>
      </w:r>
      <w:r w:rsidR="00313F85" w:rsidRPr="009877BB">
        <w:rPr>
          <w:rFonts w:ascii="Arial" w:eastAsiaTheme="minorHAnsi" w:hAnsi="Arial" w:cs="Arial"/>
          <w:color w:val="auto"/>
          <w:kern w:val="2"/>
          <w:sz w:val="20"/>
          <w:szCs w:val="20"/>
          <w:lang w:val="en-IN" w:eastAsia="en-US"/>
          <w14:ligatures w14:val="standardContextual"/>
        </w:rPr>
        <w:t xml:space="preserve"> </w:t>
      </w:r>
      <w:r w:rsidR="00313F85" w:rsidRPr="009877BB">
        <w:rPr>
          <w:rFonts w:ascii="Arial" w:hAnsi="Arial" w:cs="Arial"/>
          <w:color w:val="000000" w:themeColor="text1"/>
          <w:sz w:val="20"/>
          <w:szCs w:val="20"/>
          <w:lang w:val="en-IN"/>
        </w:rPr>
        <w:t>The influence of various ownership forms on governance practices is frequently investigated in research studies</w:t>
      </w:r>
      <w:r w:rsidR="008655A2" w:rsidRPr="009877BB">
        <w:rPr>
          <w:rFonts w:ascii="Arial" w:hAnsi="Arial" w:cs="Arial"/>
          <w:color w:val="000000" w:themeColor="text1"/>
          <w:sz w:val="20"/>
          <w:szCs w:val="20"/>
          <w:lang w:val="en-IN"/>
        </w:rPr>
        <w:t xml:space="preserve"> (</w:t>
      </w:r>
      <w:r w:rsidR="008655A2" w:rsidRPr="009877BB">
        <w:rPr>
          <w:rFonts w:ascii="Arial" w:hAnsi="Arial" w:cs="Arial"/>
          <w:sz w:val="20"/>
          <w:szCs w:val="20"/>
        </w:rPr>
        <w:t>Johnson</w:t>
      </w:r>
      <w:r w:rsidR="0002211C" w:rsidRPr="009877BB">
        <w:rPr>
          <w:rFonts w:ascii="Arial" w:hAnsi="Arial" w:cs="Arial"/>
          <w:sz w:val="20"/>
          <w:szCs w:val="20"/>
        </w:rPr>
        <w:t xml:space="preserve"> &amp;</w:t>
      </w:r>
      <w:r w:rsidR="008655A2" w:rsidRPr="009877BB">
        <w:rPr>
          <w:rFonts w:ascii="Arial" w:hAnsi="Arial" w:cs="Arial"/>
          <w:sz w:val="20"/>
          <w:szCs w:val="20"/>
        </w:rPr>
        <w:t xml:space="preserve"> Greening, 1999)</w:t>
      </w:r>
      <w:r w:rsidR="00313F85" w:rsidRPr="009877BB">
        <w:rPr>
          <w:rFonts w:ascii="Arial" w:hAnsi="Arial" w:cs="Arial"/>
          <w:color w:val="000000" w:themeColor="text1"/>
          <w:sz w:val="20"/>
          <w:szCs w:val="20"/>
          <w:lang w:val="en-IN"/>
        </w:rPr>
        <w:t xml:space="preserve">. The </w:t>
      </w:r>
      <w:r w:rsidR="00DF7B73" w:rsidRPr="009877BB">
        <w:rPr>
          <w:rFonts w:ascii="Arial" w:hAnsi="Arial" w:cs="Arial"/>
          <w:color w:val="000000" w:themeColor="text1"/>
          <w:sz w:val="20"/>
          <w:szCs w:val="20"/>
        </w:rPr>
        <w:t xml:space="preserve">Impact of various ownership structures </w:t>
      </w:r>
      <w:r w:rsidR="00313F85" w:rsidRPr="009877BB">
        <w:rPr>
          <w:rFonts w:ascii="Arial" w:hAnsi="Arial" w:cs="Arial"/>
          <w:color w:val="000000" w:themeColor="text1"/>
          <w:sz w:val="20"/>
          <w:szCs w:val="20"/>
          <w:lang w:val="en-IN"/>
        </w:rPr>
        <w:t>on corporate governance has</w:t>
      </w:r>
      <w:r w:rsidR="0057588C" w:rsidRPr="009877BB">
        <w:rPr>
          <w:rFonts w:ascii="Arial" w:hAnsi="Arial" w:cs="Arial"/>
          <w:color w:val="000000" w:themeColor="text1"/>
          <w:sz w:val="20"/>
          <w:szCs w:val="20"/>
        </w:rPr>
        <w:t xml:space="preserve"> emerged as a significant topic of</w:t>
      </w:r>
      <w:r w:rsidR="00C42EFB" w:rsidRPr="009877BB">
        <w:rPr>
          <w:rFonts w:ascii="Arial" w:hAnsi="Arial" w:cs="Arial"/>
          <w:color w:val="000000" w:themeColor="text1"/>
          <w:sz w:val="20"/>
          <w:szCs w:val="20"/>
        </w:rPr>
        <w:t xml:space="preserve"> investigation</w:t>
      </w:r>
      <w:r w:rsidR="0057588C" w:rsidRPr="009877BB">
        <w:rPr>
          <w:rFonts w:ascii="Arial" w:hAnsi="Arial" w:cs="Arial"/>
          <w:color w:val="000000" w:themeColor="text1"/>
          <w:sz w:val="20"/>
          <w:szCs w:val="20"/>
        </w:rPr>
        <w:t xml:space="preserve">. </w:t>
      </w:r>
      <w:r w:rsidR="00C23FCB" w:rsidRPr="009877BB">
        <w:rPr>
          <w:rFonts w:ascii="Arial" w:hAnsi="Arial" w:cs="Arial"/>
          <w:color w:val="000000" w:themeColor="text1"/>
          <w:sz w:val="20"/>
          <w:szCs w:val="20"/>
        </w:rPr>
        <w:t xml:space="preserve"> </w:t>
      </w:r>
      <w:r w:rsidR="00313F85" w:rsidRPr="009877BB">
        <w:rPr>
          <w:rFonts w:ascii="Arial" w:hAnsi="Arial" w:cs="Arial"/>
          <w:color w:val="000000" w:themeColor="text1"/>
          <w:sz w:val="20"/>
          <w:szCs w:val="20"/>
          <w:lang w:val="en-IN"/>
        </w:rPr>
        <w:t>Various studies have proved that a good corporate governance helps companies become more efficient, improve access to finance, reduce risk, and avoid substandard governance (</w:t>
      </w:r>
      <w:proofErr w:type="spellStart"/>
      <w:r w:rsidR="00313F85" w:rsidRPr="009877BB">
        <w:rPr>
          <w:rFonts w:ascii="Arial" w:hAnsi="Arial" w:cs="Arial"/>
          <w:color w:val="000000" w:themeColor="text1"/>
          <w:sz w:val="20"/>
          <w:szCs w:val="20"/>
          <w:lang w:val="en-IN"/>
        </w:rPr>
        <w:t>Kontogeorga</w:t>
      </w:r>
      <w:proofErr w:type="spellEnd"/>
      <w:r w:rsidR="00313F85" w:rsidRPr="009877BB">
        <w:rPr>
          <w:rFonts w:ascii="Arial" w:hAnsi="Arial" w:cs="Arial"/>
          <w:color w:val="000000" w:themeColor="text1"/>
          <w:sz w:val="20"/>
          <w:szCs w:val="20"/>
          <w:lang w:val="en-IN"/>
        </w:rPr>
        <w:t xml:space="preserve"> et al., 2022; Mustafa &amp; Morina, 2022; Prasad et al., 2022; Lapina et al., 2016; Raja &amp; Kostyuk, 2015).</w:t>
      </w:r>
    </w:p>
    <w:p w14:paraId="15236244" w14:textId="44DDC350" w:rsidR="00B66078" w:rsidRPr="009877BB" w:rsidRDefault="00C03537" w:rsidP="007746C1">
      <w:pPr>
        <w:pStyle w:val="Default"/>
        <w:spacing w:line="360" w:lineRule="auto"/>
        <w:jc w:val="both"/>
        <w:rPr>
          <w:rFonts w:ascii="Arial" w:hAnsi="Arial" w:cs="Arial"/>
          <w:color w:val="000000" w:themeColor="text1"/>
          <w:sz w:val="20"/>
          <w:szCs w:val="20"/>
          <w:lang w:val="en-US"/>
        </w:rPr>
      </w:pPr>
      <w:r w:rsidRPr="009877BB">
        <w:rPr>
          <w:rFonts w:ascii="Arial" w:hAnsi="Arial" w:cs="Arial"/>
          <w:color w:val="000000" w:themeColor="text1"/>
          <w:sz w:val="20"/>
          <w:szCs w:val="20"/>
          <w:lang w:val="en-US"/>
        </w:rPr>
        <w:t>Again topic 8 deals with terms like “token”, “innovation”, “Islamic”, which has been di</w:t>
      </w:r>
      <w:r w:rsidR="003260EE" w:rsidRPr="009877BB">
        <w:rPr>
          <w:rFonts w:ascii="Arial" w:hAnsi="Arial" w:cs="Arial"/>
          <w:color w:val="000000" w:themeColor="text1"/>
          <w:sz w:val="20"/>
          <w:szCs w:val="20"/>
          <w:lang w:val="en-US"/>
        </w:rPr>
        <w:t>s</w:t>
      </w:r>
      <w:r w:rsidRPr="009877BB">
        <w:rPr>
          <w:rFonts w:ascii="Arial" w:hAnsi="Arial" w:cs="Arial"/>
          <w:color w:val="000000" w:themeColor="text1"/>
          <w:sz w:val="20"/>
          <w:szCs w:val="20"/>
          <w:lang w:val="en-US"/>
        </w:rPr>
        <w:t>carded.</w:t>
      </w:r>
    </w:p>
    <w:p w14:paraId="4EC147E3" w14:textId="54329B68" w:rsidR="008D7B10" w:rsidRPr="009877BB" w:rsidRDefault="009A2C1C" w:rsidP="007746C1">
      <w:pPr>
        <w:pStyle w:val="Default"/>
        <w:spacing w:line="360" w:lineRule="auto"/>
        <w:jc w:val="both"/>
        <w:rPr>
          <w:rFonts w:ascii="Arial" w:hAnsi="Arial" w:cs="Arial"/>
          <w:color w:val="000000" w:themeColor="text1"/>
          <w:sz w:val="20"/>
          <w:szCs w:val="20"/>
        </w:rPr>
      </w:pPr>
      <w:r w:rsidRPr="009877BB">
        <w:rPr>
          <w:rFonts w:ascii="Arial" w:hAnsi="Arial" w:cs="Arial"/>
          <w:color w:val="000000" w:themeColor="text1"/>
          <w:sz w:val="20"/>
          <w:szCs w:val="20"/>
          <w:lang w:val="en-IN"/>
        </w:rPr>
        <w:t xml:space="preserve">The table also identifies topics like </w:t>
      </w:r>
      <w:r w:rsidR="008D7B10" w:rsidRPr="009877BB">
        <w:rPr>
          <w:rFonts w:ascii="Arial" w:hAnsi="Arial" w:cs="Arial"/>
          <w:color w:val="000000" w:themeColor="text1"/>
          <w:sz w:val="20"/>
          <w:szCs w:val="20"/>
          <w:lang w:val="en-IN"/>
        </w:rPr>
        <w:t xml:space="preserve">impact of </w:t>
      </w:r>
      <w:r w:rsidR="00C42EFB" w:rsidRPr="009877BB">
        <w:rPr>
          <w:rFonts w:ascii="Arial" w:hAnsi="Arial" w:cs="Arial"/>
          <w:color w:val="000000" w:themeColor="text1"/>
          <w:sz w:val="20"/>
          <w:szCs w:val="20"/>
          <w:lang w:val="en-IN"/>
        </w:rPr>
        <w:t>firm size</w:t>
      </w:r>
      <w:r w:rsidR="008D7B10" w:rsidRPr="009877BB">
        <w:rPr>
          <w:rFonts w:ascii="Arial" w:hAnsi="Arial" w:cs="Arial"/>
          <w:color w:val="000000" w:themeColor="text1"/>
          <w:sz w:val="20"/>
          <w:szCs w:val="20"/>
          <w:lang w:val="en-IN"/>
        </w:rPr>
        <w:t xml:space="preserve"> and</w:t>
      </w:r>
      <w:r w:rsidR="00C42EFB" w:rsidRPr="009877BB">
        <w:rPr>
          <w:rFonts w:ascii="Arial" w:hAnsi="Arial" w:cs="Arial"/>
          <w:color w:val="000000" w:themeColor="text1"/>
          <w:sz w:val="20"/>
          <w:szCs w:val="20"/>
          <w:lang w:val="en-IN"/>
        </w:rPr>
        <w:t xml:space="preserve"> board </w:t>
      </w:r>
      <w:r w:rsidR="008D7B10" w:rsidRPr="009877BB">
        <w:rPr>
          <w:rFonts w:ascii="Arial" w:hAnsi="Arial" w:cs="Arial"/>
          <w:color w:val="000000" w:themeColor="text1"/>
          <w:sz w:val="20"/>
          <w:szCs w:val="20"/>
          <w:lang w:val="en-IN"/>
        </w:rPr>
        <w:t>size as suggested by topic 9 and 10</w:t>
      </w:r>
      <w:r w:rsidR="00C03537" w:rsidRPr="009877BB">
        <w:rPr>
          <w:rFonts w:ascii="Arial" w:hAnsi="Arial" w:cs="Arial"/>
          <w:color w:val="000000" w:themeColor="text1"/>
          <w:sz w:val="20"/>
          <w:szCs w:val="20"/>
          <w:lang w:val="en-IN"/>
        </w:rPr>
        <w:t xml:space="preserve"> where Topic 9 is suggesting a term board size which has several </w:t>
      </w:r>
      <w:r w:rsidR="003260EE" w:rsidRPr="009877BB">
        <w:rPr>
          <w:rFonts w:ascii="Arial" w:hAnsi="Arial" w:cs="Arial"/>
          <w:color w:val="000000" w:themeColor="text1"/>
          <w:sz w:val="20"/>
          <w:szCs w:val="20"/>
          <w:lang w:val="en-IN"/>
        </w:rPr>
        <w:t>impacts</w:t>
      </w:r>
      <w:r w:rsidR="00C03537" w:rsidRPr="009877BB">
        <w:rPr>
          <w:rFonts w:ascii="Arial" w:hAnsi="Arial" w:cs="Arial"/>
          <w:color w:val="000000" w:themeColor="text1"/>
          <w:sz w:val="20"/>
          <w:szCs w:val="20"/>
          <w:lang w:val="en-IN"/>
        </w:rPr>
        <w:t xml:space="preserve"> on firm’s financial performance.</w:t>
      </w:r>
      <w:r w:rsidR="00FD3778" w:rsidRPr="009877BB">
        <w:rPr>
          <w:rFonts w:ascii="Arial" w:hAnsi="Arial" w:cs="Arial"/>
          <w:color w:val="000000" w:themeColor="text1"/>
          <w:sz w:val="20"/>
          <w:szCs w:val="20"/>
          <w:lang w:val="en-IN"/>
        </w:rPr>
        <w:t xml:space="preserve"> </w:t>
      </w:r>
      <w:r w:rsidR="00FD59E0" w:rsidRPr="009877BB">
        <w:rPr>
          <w:rFonts w:ascii="Arial" w:hAnsi="Arial" w:cs="Arial"/>
          <w:color w:val="000000" w:themeColor="text1"/>
          <w:sz w:val="20"/>
          <w:szCs w:val="20"/>
        </w:rPr>
        <w:t xml:space="preserve">Board size </w:t>
      </w:r>
      <w:r w:rsidR="00C42EFB" w:rsidRPr="009877BB">
        <w:rPr>
          <w:rFonts w:ascii="Arial" w:hAnsi="Arial" w:cs="Arial"/>
          <w:color w:val="000000" w:themeColor="text1"/>
          <w:sz w:val="20"/>
          <w:szCs w:val="20"/>
        </w:rPr>
        <w:t>means</w:t>
      </w:r>
      <w:r w:rsidR="00FD59E0" w:rsidRPr="009877BB">
        <w:rPr>
          <w:rFonts w:ascii="Arial" w:hAnsi="Arial" w:cs="Arial"/>
          <w:color w:val="000000" w:themeColor="text1"/>
          <w:sz w:val="20"/>
          <w:szCs w:val="20"/>
        </w:rPr>
        <w:t xml:space="preserve"> the </w:t>
      </w:r>
      <w:r w:rsidR="00031488" w:rsidRPr="009877BB">
        <w:rPr>
          <w:rFonts w:ascii="Arial" w:hAnsi="Arial" w:cs="Arial"/>
          <w:color w:val="000000" w:themeColor="text1"/>
          <w:sz w:val="20"/>
          <w:szCs w:val="20"/>
        </w:rPr>
        <w:t>entire</w:t>
      </w:r>
      <w:r w:rsidR="00FD59E0" w:rsidRPr="009877BB">
        <w:rPr>
          <w:rFonts w:ascii="Arial" w:hAnsi="Arial" w:cs="Arial"/>
          <w:color w:val="000000" w:themeColor="text1"/>
          <w:sz w:val="20"/>
          <w:szCs w:val="20"/>
        </w:rPr>
        <w:t xml:space="preserve"> directors on a company's board.</w:t>
      </w:r>
      <w:r w:rsidR="00FD3778" w:rsidRPr="009877BB">
        <w:rPr>
          <w:rFonts w:ascii="Arial" w:hAnsi="Arial" w:cs="Arial"/>
          <w:color w:val="000000" w:themeColor="text1"/>
          <w:sz w:val="20"/>
          <w:szCs w:val="20"/>
          <w:lang w:val="en-IN"/>
        </w:rPr>
        <w:t xml:space="preserve"> It comprises of executive directors </w:t>
      </w:r>
      <w:r w:rsidR="00031488" w:rsidRPr="009877BB">
        <w:rPr>
          <w:rFonts w:ascii="Arial" w:hAnsi="Arial" w:cs="Arial"/>
          <w:color w:val="000000" w:themeColor="text1"/>
          <w:sz w:val="20"/>
          <w:szCs w:val="20"/>
          <w:lang w:val="en-IN"/>
        </w:rPr>
        <w:t>as well as</w:t>
      </w:r>
      <w:r w:rsidR="00FD3778" w:rsidRPr="009877BB">
        <w:rPr>
          <w:rFonts w:ascii="Arial" w:hAnsi="Arial" w:cs="Arial"/>
          <w:color w:val="000000" w:themeColor="text1"/>
          <w:sz w:val="20"/>
          <w:szCs w:val="20"/>
          <w:lang w:val="en-IN"/>
        </w:rPr>
        <w:t xml:space="preserve"> non-executive directors.</w:t>
      </w:r>
      <w:r w:rsidR="003260EE" w:rsidRPr="009877BB">
        <w:rPr>
          <w:rFonts w:ascii="Arial" w:hAnsi="Arial" w:cs="Arial"/>
          <w:color w:val="000000" w:themeColor="text1"/>
          <w:sz w:val="20"/>
          <w:szCs w:val="20"/>
          <w:lang w:val="en-IN"/>
        </w:rPr>
        <w:t xml:space="preserve"> In the theo</w:t>
      </w:r>
      <w:r w:rsidR="0057588C" w:rsidRPr="009877BB">
        <w:rPr>
          <w:rFonts w:ascii="Arial" w:hAnsi="Arial" w:cs="Arial"/>
          <w:color w:val="000000" w:themeColor="text1"/>
          <w:sz w:val="20"/>
          <w:szCs w:val="20"/>
          <w:lang w:val="en-IN"/>
        </w:rPr>
        <w:t>ry of</w:t>
      </w:r>
      <w:r w:rsidR="003260EE" w:rsidRPr="009877BB">
        <w:rPr>
          <w:rFonts w:ascii="Arial" w:hAnsi="Arial" w:cs="Arial"/>
          <w:color w:val="000000" w:themeColor="text1"/>
          <w:sz w:val="20"/>
          <w:szCs w:val="20"/>
          <w:lang w:val="en-IN"/>
        </w:rPr>
        <w:t xml:space="preserve"> corporate governance, the </w:t>
      </w:r>
      <w:r w:rsidR="00031488" w:rsidRPr="009877BB">
        <w:rPr>
          <w:rFonts w:ascii="Arial" w:hAnsi="Arial" w:cs="Arial"/>
          <w:color w:val="000000" w:themeColor="text1"/>
          <w:sz w:val="20"/>
          <w:szCs w:val="20"/>
          <w:lang w:val="en-IN"/>
        </w:rPr>
        <w:t>impact of</w:t>
      </w:r>
      <w:r w:rsidR="003260EE" w:rsidRPr="009877BB">
        <w:rPr>
          <w:rFonts w:ascii="Arial" w:hAnsi="Arial" w:cs="Arial"/>
          <w:color w:val="000000" w:themeColor="text1"/>
          <w:sz w:val="20"/>
          <w:szCs w:val="20"/>
          <w:lang w:val="en-IN"/>
        </w:rPr>
        <w:t xml:space="preserve"> board size</w:t>
      </w:r>
      <w:r w:rsidR="00031488" w:rsidRPr="009877BB">
        <w:rPr>
          <w:rFonts w:ascii="Arial" w:hAnsi="Arial" w:cs="Arial"/>
          <w:color w:val="000000" w:themeColor="text1"/>
          <w:sz w:val="20"/>
          <w:szCs w:val="20"/>
          <w:lang w:val="en-IN"/>
        </w:rPr>
        <w:t xml:space="preserve"> on </w:t>
      </w:r>
      <w:r w:rsidR="003260EE" w:rsidRPr="009877BB">
        <w:rPr>
          <w:rFonts w:ascii="Arial" w:hAnsi="Arial" w:cs="Arial"/>
          <w:color w:val="000000" w:themeColor="text1"/>
          <w:sz w:val="20"/>
          <w:szCs w:val="20"/>
          <w:lang w:val="en-IN"/>
        </w:rPr>
        <w:t xml:space="preserve">firm performance is </w:t>
      </w:r>
      <w:r w:rsidR="00C42EFB" w:rsidRPr="009877BB">
        <w:rPr>
          <w:rFonts w:ascii="Arial" w:hAnsi="Arial" w:cs="Arial"/>
          <w:color w:val="000000" w:themeColor="text1"/>
          <w:sz w:val="20"/>
          <w:szCs w:val="20"/>
          <w:lang w:val="en-IN"/>
        </w:rPr>
        <w:t xml:space="preserve">backed up </w:t>
      </w:r>
      <w:r w:rsidR="003260EE" w:rsidRPr="009877BB">
        <w:rPr>
          <w:rFonts w:ascii="Arial" w:hAnsi="Arial" w:cs="Arial"/>
          <w:color w:val="000000" w:themeColor="text1"/>
          <w:sz w:val="20"/>
          <w:szCs w:val="20"/>
          <w:lang w:val="en-IN"/>
        </w:rPr>
        <w:t>by different theories</w:t>
      </w:r>
      <w:r w:rsidR="007B1F86" w:rsidRPr="009877BB">
        <w:rPr>
          <w:rFonts w:ascii="Arial" w:hAnsi="Arial" w:cs="Arial"/>
          <w:sz w:val="20"/>
          <w:szCs w:val="20"/>
        </w:rPr>
        <w:t xml:space="preserve"> (Jackling, B., &amp; Johl, S. 2009). </w:t>
      </w:r>
      <w:r w:rsidR="003260EE" w:rsidRPr="009877BB">
        <w:rPr>
          <w:rFonts w:ascii="Arial" w:hAnsi="Arial" w:cs="Arial"/>
          <w:color w:val="000000" w:themeColor="text1"/>
          <w:sz w:val="20"/>
          <w:szCs w:val="20"/>
          <w:lang w:val="en-IN"/>
        </w:rPr>
        <w:t xml:space="preserve"> Board </w:t>
      </w:r>
      <w:r w:rsidR="00C42EFB" w:rsidRPr="009877BB">
        <w:rPr>
          <w:rFonts w:ascii="Arial" w:hAnsi="Arial" w:cs="Arial"/>
          <w:color w:val="000000" w:themeColor="text1"/>
          <w:sz w:val="20"/>
          <w:szCs w:val="20"/>
          <w:lang w:val="en-IN"/>
        </w:rPr>
        <w:t xml:space="preserve">where the </w:t>
      </w:r>
      <w:r w:rsidR="003260EE" w:rsidRPr="009877BB">
        <w:rPr>
          <w:rFonts w:ascii="Arial" w:hAnsi="Arial" w:cs="Arial"/>
          <w:color w:val="000000" w:themeColor="text1"/>
          <w:sz w:val="20"/>
          <w:szCs w:val="20"/>
          <w:lang w:val="en-IN"/>
        </w:rPr>
        <w:t>number of directors</w:t>
      </w:r>
      <w:r w:rsidR="00C42EFB" w:rsidRPr="009877BB">
        <w:rPr>
          <w:rFonts w:ascii="Arial" w:hAnsi="Arial" w:cs="Arial"/>
          <w:color w:val="000000" w:themeColor="text1"/>
          <w:sz w:val="20"/>
          <w:szCs w:val="20"/>
          <w:lang w:val="en-IN"/>
        </w:rPr>
        <w:t xml:space="preserve"> </w:t>
      </w:r>
      <w:r w:rsidR="00317628" w:rsidRPr="009877BB">
        <w:rPr>
          <w:rFonts w:ascii="Arial" w:hAnsi="Arial" w:cs="Arial"/>
          <w:color w:val="000000" w:themeColor="text1"/>
          <w:sz w:val="20"/>
          <w:szCs w:val="20"/>
          <w:lang w:val="en-IN"/>
        </w:rPr>
        <w:t>is</w:t>
      </w:r>
      <w:r w:rsidR="00C42EFB" w:rsidRPr="009877BB">
        <w:rPr>
          <w:rFonts w:ascii="Arial" w:hAnsi="Arial" w:cs="Arial"/>
          <w:color w:val="000000" w:themeColor="text1"/>
          <w:sz w:val="20"/>
          <w:szCs w:val="20"/>
          <w:lang w:val="en-IN"/>
        </w:rPr>
        <w:t xml:space="preserve"> more in number are</w:t>
      </w:r>
      <w:r w:rsidR="003260EE" w:rsidRPr="009877BB">
        <w:rPr>
          <w:rFonts w:ascii="Arial" w:hAnsi="Arial" w:cs="Arial"/>
          <w:color w:val="000000" w:themeColor="text1"/>
          <w:sz w:val="20"/>
          <w:szCs w:val="20"/>
          <w:lang w:val="en-IN"/>
        </w:rPr>
        <w:t xml:space="preserve"> supported by the agency</w:t>
      </w:r>
      <w:r w:rsidR="00FD3778" w:rsidRPr="009877BB">
        <w:rPr>
          <w:rFonts w:ascii="Arial" w:hAnsi="Arial" w:cs="Arial"/>
          <w:color w:val="000000" w:themeColor="text1"/>
          <w:sz w:val="20"/>
          <w:szCs w:val="20"/>
          <w:lang w:val="en-IN"/>
        </w:rPr>
        <w:t xml:space="preserve"> theory</w:t>
      </w:r>
      <w:r w:rsidR="007B1F86" w:rsidRPr="009877BB">
        <w:rPr>
          <w:rFonts w:ascii="Arial" w:hAnsi="Arial" w:cs="Arial"/>
          <w:sz w:val="20"/>
          <w:szCs w:val="20"/>
        </w:rPr>
        <w:t xml:space="preserve"> (Rashid, A. 2015).</w:t>
      </w:r>
      <w:r w:rsidR="00FD3778" w:rsidRPr="009877BB">
        <w:rPr>
          <w:rFonts w:ascii="Arial" w:hAnsi="Arial" w:cs="Arial"/>
          <w:color w:val="000000" w:themeColor="text1"/>
          <w:sz w:val="20"/>
          <w:szCs w:val="20"/>
          <w:lang w:val="en-IN"/>
        </w:rPr>
        <w:t xml:space="preserve"> </w:t>
      </w:r>
      <w:r w:rsidR="00C42EFB" w:rsidRPr="009877BB">
        <w:rPr>
          <w:rFonts w:ascii="Arial" w:hAnsi="Arial" w:cs="Arial"/>
          <w:color w:val="000000" w:themeColor="text1"/>
          <w:sz w:val="20"/>
          <w:szCs w:val="20"/>
          <w:lang w:val="en-IN"/>
        </w:rPr>
        <w:t xml:space="preserve">Whereas, </w:t>
      </w:r>
      <w:r w:rsidR="00FD3778" w:rsidRPr="009877BB">
        <w:rPr>
          <w:rFonts w:ascii="Arial" w:hAnsi="Arial" w:cs="Arial"/>
          <w:color w:val="000000" w:themeColor="text1"/>
          <w:sz w:val="20"/>
          <w:szCs w:val="20"/>
          <w:lang w:val="en-IN"/>
        </w:rPr>
        <w:t xml:space="preserve">Stewardship theory </w:t>
      </w:r>
      <w:r w:rsidR="0062266F" w:rsidRPr="009877BB">
        <w:rPr>
          <w:rFonts w:ascii="Arial" w:hAnsi="Arial" w:cs="Arial"/>
          <w:color w:val="000000" w:themeColor="text1"/>
          <w:sz w:val="20"/>
          <w:szCs w:val="20"/>
          <w:lang w:val="en-IN"/>
        </w:rPr>
        <w:t>is in favour of</w:t>
      </w:r>
      <w:r w:rsidR="00FD3778" w:rsidRPr="009877BB">
        <w:rPr>
          <w:rFonts w:ascii="Arial" w:hAnsi="Arial" w:cs="Arial"/>
          <w:color w:val="000000" w:themeColor="text1"/>
          <w:sz w:val="20"/>
          <w:szCs w:val="20"/>
          <w:lang w:val="en-IN"/>
        </w:rPr>
        <w:t xml:space="preserve"> board size </w:t>
      </w:r>
      <w:r w:rsidR="00C42EFB" w:rsidRPr="009877BB">
        <w:rPr>
          <w:rFonts w:ascii="Arial" w:hAnsi="Arial" w:cs="Arial"/>
          <w:color w:val="000000" w:themeColor="text1"/>
          <w:sz w:val="20"/>
          <w:szCs w:val="20"/>
          <w:lang w:val="en-IN"/>
        </w:rPr>
        <w:t xml:space="preserve">with less numbers </w:t>
      </w:r>
      <w:r w:rsidR="00FD3778" w:rsidRPr="009877BB">
        <w:rPr>
          <w:rFonts w:ascii="Arial" w:hAnsi="Arial" w:cs="Arial"/>
          <w:color w:val="000000" w:themeColor="text1"/>
          <w:sz w:val="20"/>
          <w:szCs w:val="20"/>
          <w:lang w:val="en-IN"/>
        </w:rPr>
        <w:t xml:space="preserve">for the </w:t>
      </w:r>
      <w:r w:rsidR="0057588C" w:rsidRPr="009877BB">
        <w:rPr>
          <w:rFonts w:ascii="Arial" w:hAnsi="Arial" w:cs="Arial"/>
          <w:color w:val="000000" w:themeColor="text1"/>
          <w:sz w:val="20"/>
          <w:szCs w:val="20"/>
          <w:lang w:val="en-IN"/>
        </w:rPr>
        <w:t>efficient</w:t>
      </w:r>
      <w:r w:rsidR="00FD3778" w:rsidRPr="009877BB">
        <w:rPr>
          <w:rFonts w:ascii="Arial" w:hAnsi="Arial" w:cs="Arial"/>
          <w:color w:val="000000" w:themeColor="text1"/>
          <w:sz w:val="20"/>
          <w:szCs w:val="20"/>
          <w:lang w:val="en-IN"/>
        </w:rPr>
        <w:t xml:space="preserve"> </w:t>
      </w:r>
      <w:r w:rsidR="0057588C" w:rsidRPr="009877BB">
        <w:rPr>
          <w:rFonts w:ascii="Arial" w:hAnsi="Arial" w:cs="Arial"/>
          <w:color w:val="000000" w:themeColor="text1"/>
          <w:sz w:val="20"/>
          <w:szCs w:val="20"/>
          <w:lang w:val="en-IN"/>
        </w:rPr>
        <w:t>leadership</w:t>
      </w:r>
      <w:r w:rsidR="00FD3778" w:rsidRPr="009877BB">
        <w:rPr>
          <w:rFonts w:ascii="Arial" w:hAnsi="Arial" w:cs="Arial"/>
          <w:color w:val="000000" w:themeColor="text1"/>
          <w:sz w:val="20"/>
          <w:szCs w:val="20"/>
          <w:lang w:val="en-IN"/>
        </w:rPr>
        <w:t>. Agency theory</w:t>
      </w:r>
      <w:r w:rsidR="003F2749" w:rsidRPr="009877BB">
        <w:rPr>
          <w:rFonts w:ascii="Arial" w:hAnsi="Arial" w:cs="Arial"/>
          <w:color w:val="000000" w:themeColor="text1"/>
          <w:sz w:val="20"/>
          <w:szCs w:val="20"/>
          <w:lang w:val="en-IN"/>
        </w:rPr>
        <w:t xml:space="preserve"> is of the view </w:t>
      </w:r>
      <w:r w:rsidR="00FD3778" w:rsidRPr="009877BB">
        <w:rPr>
          <w:rFonts w:ascii="Arial" w:hAnsi="Arial" w:cs="Arial"/>
          <w:color w:val="000000" w:themeColor="text1"/>
          <w:sz w:val="20"/>
          <w:szCs w:val="20"/>
          <w:lang w:val="en-IN"/>
        </w:rPr>
        <w:t xml:space="preserve">that </w:t>
      </w:r>
      <w:r w:rsidR="003F2749" w:rsidRPr="009877BB">
        <w:rPr>
          <w:rFonts w:ascii="Arial" w:hAnsi="Arial" w:cs="Arial"/>
          <w:color w:val="000000" w:themeColor="text1"/>
          <w:sz w:val="20"/>
          <w:szCs w:val="20"/>
          <w:lang w:val="en-IN"/>
        </w:rPr>
        <w:t>where the</w:t>
      </w:r>
      <w:r w:rsidR="00FD3778" w:rsidRPr="009877BB">
        <w:rPr>
          <w:rFonts w:ascii="Arial" w:hAnsi="Arial" w:cs="Arial"/>
          <w:color w:val="000000" w:themeColor="text1"/>
          <w:sz w:val="20"/>
          <w:szCs w:val="20"/>
          <w:lang w:val="en-IN"/>
        </w:rPr>
        <w:t xml:space="preserve"> board size </w:t>
      </w:r>
      <w:r w:rsidR="003F2749" w:rsidRPr="009877BB">
        <w:rPr>
          <w:rFonts w:ascii="Arial" w:hAnsi="Arial" w:cs="Arial"/>
          <w:color w:val="000000" w:themeColor="text1"/>
          <w:sz w:val="20"/>
          <w:szCs w:val="20"/>
          <w:lang w:val="en-IN"/>
        </w:rPr>
        <w:t xml:space="preserve">is larger it </w:t>
      </w:r>
      <w:r w:rsidR="00FD3778" w:rsidRPr="009877BB">
        <w:rPr>
          <w:rFonts w:ascii="Arial" w:hAnsi="Arial" w:cs="Arial"/>
          <w:color w:val="000000" w:themeColor="text1"/>
          <w:sz w:val="20"/>
          <w:szCs w:val="20"/>
          <w:lang w:val="en-IN"/>
        </w:rPr>
        <w:t xml:space="preserve">enhances the firm performance by </w:t>
      </w:r>
      <w:r w:rsidR="0062266F" w:rsidRPr="009877BB">
        <w:rPr>
          <w:rFonts w:ascii="Arial" w:hAnsi="Arial" w:cs="Arial"/>
          <w:color w:val="000000" w:themeColor="text1"/>
          <w:sz w:val="20"/>
          <w:szCs w:val="20"/>
          <w:lang w:val="en-IN"/>
        </w:rPr>
        <w:lastRenderedPageBreak/>
        <w:t>clearly</w:t>
      </w:r>
      <w:r w:rsidR="00FD3778" w:rsidRPr="009877BB">
        <w:rPr>
          <w:rFonts w:ascii="Arial" w:hAnsi="Arial" w:cs="Arial"/>
          <w:color w:val="000000" w:themeColor="text1"/>
          <w:sz w:val="20"/>
          <w:szCs w:val="20"/>
          <w:lang w:val="en-IN"/>
        </w:rPr>
        <w:t xml:space="preserve"> monitoring by a large group of people. And</w:t>
      </w:r>
      <w:r w:rsidR="00F13BEB" w:rsidRPr="009877BB">
        <w:rPr>
          <w:rFonts w:ascii="Arial" w:hAnsi="Arial" w:cs="Arial"/>
          <w:color w:val="000000" w:themeColor="text1"/>
          <w:sz w:val="20"/>
          <w:szCs w:val="20"/>
          <w:lang w:val="en-IN"/>
        </w:rPr>
        <w:t xml:space="preserve"> implies that a larger board size provides a proficiency and varied insights across multiple fields. </w:t>
      </w:r>
      <w:r w:rsidR="00FD3778" w:rsidRPr="009877BB">
        <w:rPr>
          <w:rFonts w:ascii="Arial" w:hAnsi="Arial" w:cs="Arial"/>
          <w:color w:val="000000" w:themeColor="text1"/>
          <w:sz w:val="20"/>
          <w:szCs w:val="20"/>
          <w:lang w:val="en-IN"/>
        </w:rPr>
        <w:t>Thus, agency theory signifies the presence of positive relationship between the board size and firm performance</w:t>
      </w:r>
      <w:r w:rsidR="006E7CC0" w:rsidRPr="009877BB">
        <w:rPr>
          <w:rFonts w:ascii="Arial" w:hAnsi="Arial" w:cs="Arial"/>
          <w:color w:val="000000" w:themeColor="text1"/>
          <w:sz w:val="20"/>
          <w:szCs w:val="20"/>
          <w:lang w:val="en-IN"/>
        </w:rPr>
        <w:t xml:space="preserve"> supporting a </w:t>
      </w:r>
      <w:r w:rsidR="00FD3778" w:rsidRPr="009877BB">
        <w:rPr>
          <w:rFonts w:ascii="Arial" w:hAnsi="Arial" w:cs="Arial"/>
          <w:color w:val="000000" w:themeColor="text1"/>
          <w:sz w:val="20"/>
          <w:szCs w:val="20"/>
          <w:lang w:val="en-IN"/>
        </w:rPr>
        <w:t>large</w:t>
      </w:r>
      <w:r w:rsidR="006E7CC0" w:rsidRPr="009877BB">
        <w:rPr>
          <w:rFonts w:ascii="Arial" w:hAnsi="Arial" w:cs="Arial"/>
          <w:color w:val="000000" w:themeColor="text1"/>
          <w:sz w:val="20"/>
          <w:szCs w:val="20"/>
          <w:lang w:val="en-IN"/>
        </w:rPr>
        <w:t>r</w:t>
      </w:r>
      <w:r w:rsidR="00FD3778" w:rsidRPr="009877BB">
        <w:rPr>
          <w:rFonts w:ascii="Arial" w:hAnsi="Arial" w:cs="Arial"/>
          <w:color w:val="000000" w:themeColor="text1"/>
          <w:sz w:val="20"/>
          <w:szCs w:val="20"/>
          <w:lang w:val="en-IN"/>
        </w:rPr>
        <w:t xml:space="preserve"> board size</w:t>
      </w:r>
      <w:r w:rsidR="007B1F86" w:rsidRPr="009877BB">
        <w:rPr>
          <w:rFonts w:ascii="Arial" w:hAnsi="Arial" w:cs="Arial"/>
          <w:color w:val="000000" w:themeColor="text1"/>
          <w:sz w:val="20"/>
          <w:szCs w:val="20"/>
          <w:lang w:val="en-IN"/>
        </w:rPr>
        <w:t xml:space="preserve"> (</w:t>
      </w:r>
      <w:r w:rsidR="007B1F86" w:rsidRPr="009877BB">
        <w:rPr>
          <w:rFonts w:ascii="Arial" w:hAnsi="Arial" w:cs="Arial"/>
          <w:sz w:val="20"/>
          <w:szCs w:val="20"/>
        </w:rPr>
        <w:t>Jackling, B., &amp; Johl, S. 2009).</w:t>
      </w:r>
      <w:r w:rsidR="007B1F86" w:rsidRPr="009877BB">
        <w:rPr>
          <w:rFonts w:ascii="Arial" w:hAnsi="Arial" w:cs="Arial"/>
          <w:color w:val="000000" w:themeColor="text1"/>
          <w:sz w:val="20"/>
          <w:szCs w:val="20"/>
          <w:lang w:val="en-IN"/>
        </w:rPr>
        <w:t xml:space="preserve"> </w:t>
      </w:r>
      <w:r w:rsidR="00FD3778" w:rsidRPr="009877BB">
        <w:rPr>
          <w:rFonts w:ascii="Arial" w:hAnsi="Arial" w:cs="Arial"/>
          <w:color w:val="000000" w:themeColor="text1"/>
          <w:sz w:val="20"/>
          <w:szCs w:val="20"/>
          <w:lang w:val="en-IN"/>
        </w:rPr>
        <w:t>On the other hand, the stewardship</w:t>
      </w:r>
      <w:r w:rsidR="00DF4529" w:rsidRPr="009877BB">
        <w:rPr>
          <w:rFonts w:ascii="Arial" w:hAnsi="Arial" w:cs="Arial"/>
          <w:color w:val="000000" w:themeColor="text1"/>
          <w:sz w:val="20"/>
          <w:szCs w:val="20"/>
          <w:lang w:val="en-IN"/>
        </w:rPr>
        <w:t xml:space="preserve"> theory, supports the negative relationship between the board size and firm performance.</w:t>
      </w:r>
    </w:p>
    <w:p w14:paraId="45521B94" w14:textId="5B80A181" w:rsidR="006B763C" w:rsidRPr="009877BB" w:rsidRDefault="006B763C" w:rsidP="007746C1">
      <w:pPr>
        <w:pStyle w:val="Default"/>
        <w:spacing w:line="360" w:lineRule="auto"/>
        <w:jc w:val="both"/>
        <w:rPr>
          <w:rFonts w:ascii="Arial" w:hAnsi="Arial" w:cs="Arial"/>
          <w:color w:val="000000" w:themeColor="text1"/>
          <w:sz w:val="20"/>
          <w:szCs w:val="20"/>
          <w:lang w:val="en-IN"/>
        </w:rPr>
      </w:pPr>
      <w:r w:rsidRPr="009877BB">
        <w:rPr>
          <w:rFonts w:ascii="Arial" w:hAnsi="Arial" w:cs="Arial"/>
          <w:color w:val="000000" w:themeColor="text1"/>
          <w:sz w:val="20"/>
          <w:szCs w:val="20"/>
          <w:lang w:val="en-IN"/>
        </w:rPr>
        <w:t>Topic 10 suggests board diversity.</w:t>
      </w:r>
      <w:r w:rsidR="00775601" w:rsidRPr="009877BB">
        <w:rPr>
          <w:rFonts w:ascii="Arial" w:hAnsi="Arial" w:cs="Arial"/>
          <w:color w:val="000000" w:themeColor="text1"/>
          <w:sz w:val="20"/>
          <w:szCs w:val="20"/>
          <w:lang w:val="en-IN"/>
        </w:rPr>
        <w:t xml:space="preserve"> Boards of Directors are the pillar for systems that guarantees that the interests of stakeholders and firm are aligned together by monitoring the working of firm as well</w:t>
      </w:r>
      <w:r w:rsidR="00861B39" w:rsidRPr="009877BB">
        <w:rPr>
          <w:rFonts w:ascii="Arial" w:hAnsi="Arial" w:cs="Arial"/>
          <w:sz w:val="20"/>
          <w:szCs w:val="20"/>
        </w:rPr>
        <w:t xml:space="preserve"> (Larcker</w:t>
      </w:r>
      <w:r w:rsidR="0002211C" w:rsidRPr="009877BB">
        <w:rPr>
          <w:rFonts w:ascii="Arial" w:hAnsi="Arial" w:cs="Arial"/>
          <w:sz w:val="20"/>
          <w:szCs w:val="20"/>
        </w:rPr>
        <w:t xml:space="preserve"> &amp;</w:t>
      </w:r>
      <w:r w:rsidR="00861B39" w:rsidRPr="009877BB">
        <w:rPr>
          <w:rFonts w:ascii="Arial" w:hAnsi="Arial" w:cs="Arial"/>
          <w:sz w:val="20"/>
          <w:szCs w:val="20"/>
        </w:rPr>
        <w:t xml:space="preserve"> Tayan, 2020).</w:t>
      </w:r>
      <w:r w:rsidR="00775601" w:rsidRPr="009877BB">
        <w:rPr>
          <w:rFonts w:ascii="Arial" w:hAnsi="Arial" w:cs="Arial"/>
          <w:color w:val="000000" w:themeColor="text1"/>
          <w:sz w:val="20"/>
          <w:szCs w:val="20"/>
          <w:lang w:val="en-IN"/>
        </w:rPr>
        <w:t xml:space="preserve"> Board diversity, encompassing differences in gender, ethnicity, experience, and expertise, plays a crucial role in enhancing corporate governance</w:t>
      </w:r>
      <w:r w:rsidR="00861B39" w:rsidRPr="009877BB">
        <w:rPr>
          <w:rFonts w:ascii="Arial" w:hAnsi="Arial" w:cs="Arial"/>
          <w:color w:val="000000" w:themeColor="text1"/>
          <w:sz w:val="20"/>
          <w:szCs w:val="20"/>
          <w:lang w:val="en-IN"/>
        </w:rPr>
        <w:t xml:space="preserve"> (</w:t>
      </w:r>
      <w:r w:rsidR="00861B39" w:rsidRPr="009877BB">
        <w:rPr>
          <w:rFonts w:ascii="Arial" w:hAnsi="Arial" w:cs="Arial"/>
          <w:sz w:val="20"/>
          <w:szCs w:val="20"/>
        </w:rPr>
        <w:t>Katmon et al</w:t>
      </w:r>
      <w:r w:rsidR="00775601" w:rsidRPr="009877BB">
        <w:rPr>
          <w:rFonts w:ascii="Arial" w:hAnsi="Arial" w:cs="Arial"/>
          <w:color w:val="000000" w:themeColor="text1"/>
          <w:sz w:val="20"/>
          <w:szCs w:val="20"/>
          <w:lang w:val="en-IN"/>
        </w:rPr>
        <w:t>.</w:t>
      </w:r>
      <w:r w:rsidR="003833A0" w:rsidRPr="009877BB">
        <w:rPr>
          <w:rFonts w:ascii="Arial" w:hAnsi="Arial" w:cs="Arial"/>
          <w:color w:val="000000" w:themeColor="text1"/>
          <w:sz w:val="20"/>
          <w:szCs w:val="20"/>
          <w:lang w:val="en-IN"/>
        </w:rPr>
        <w:t>,</w:t>
      </w:r>
      <w:r w:rsidR="00861B39" w:rsidRPr="009877BB">
        <w:rPr>
          <w:rFonts w:ascii="Arial" w:hAnsi="Arial" w:cs="Arial"/>
          <w:color w:val="000000" w:themeColor="text1"/>
          <w:sz w:val="20"/>
          <w:szCs w:val="20"/>
          <w:lang w:val="en-IN"/>
        </w:rPr>
        <w:t>2019),</w:t>
      </w:r>
      <w:r w:rsidR="00861B39" w:rsidRPr="009877BB">
        <w:rPr>
          <w:rFonts w:ascii="Arial" w:hAnsi="Arial" w:cs="Arial"/>
          <w:sz w:val="20"/>
          <w:szCs w:val="20"/>
        </w:rPr>
        <w:t xml:space="preserve"> (Rao</w:t>
      </w:r>
      <w:r w:rsidR="00AA1173" w:rsidRPr="009877BB">
        <w:rPr>
          <w:rFonts w:ascii="Arial" w:hAnsi="Arial" w:cs="Arial"/>
          <w:sz w:val="20"/>
          <w:szCs w:val="20"/>
        </w:rPr>
        <w:t xml:space="preserve"> </w:t>
      </w:r>
      <w:r w:rsidR="00861B39" w:rsidRPr="009877BB">
        <w:rPr>
          <w:rFonts w:ascii="Arial" w:hAnsi="Arial" w:cs="Arial"/>
          <w:sz w:val="20"/>
          <w:szCs w:val="20"/>
        </w:rPr>
        <w:t>&amp; Tilt,</w:t>
      </w:r>
      <w:r w:rsidR="00AA1173" w:rsidRPr="009877BB">
        <w:rPr>
          <w:rFonts w:ascii="Arial" w:hAnsi="Arial" w:cs="Arial"/>
          <w:sz w:val="20"/>
          <w:szCs w:val="20"/>
        </w:rPr>
        <w:t xml:space="preserve"> </w:t>
      </w:r>
      <w:r w:rsidR="00861B39" w:rsidRPr="009877BB">
        <w:rPr>
          <w:rFonts w:ascii="Arial" w:hAnsi="Arial" w:cs="Arial"/>
          <w:sz w:val="20"/>
          <w:szCs w:val="20"/>
        </w:rPr>
        <w:t xml:space="preserve">2016), (Asri, 2024). </w:t>
      </w:r>
      <w:r w:rsidR="00775601" w:rsidRPr="009877BB">
        <w:rPr>
          <w:rFonts w:ascii="Arial" w:hAnsi="Arial" w:cs="Arial"/>
          <w:color w:val="000000" w:themeColor="text1"/>
          <w:sz w:val="20"/>
          <w:szCs w:val="20"/>
          <w:lang w:val="en-IN"/>
        </w:rPr>
        <w:t>A diverse board brings different perspectives, enhances the decision-making, and brings innovation to the company ultimately leading to better financial performance</w:t>
      </w:r>
      <w:r w:rsidR="00861B39" w:rsidRPr="009877BB">
        <w:rPr>
          <w:rFonts w:ascii="Arial" w:hAnsi="Arial" w:cs="Arial"/>
          <w:color w:val="000000" w:themeColor="text1"/>
          <w:sz w:val="20"/>
          <w:szCs w:val="20"/>
          <w:lang w:val="en-IN"/>
        </w:rPr>
        <w:t xml:space="preserve"> (</w:t>
      </w:r>
      <w:r w:rsidR="00861B39" w:rsidRPr="009877BB">
        <w:rPr>
          <w:rFonts w:ascii="Arial" w:hAnsi="Arial" w:cs="Arial"/>
          <w:sz w:val="20"/>
          <w:szCs w:val="20"/>
        </w:rPr>
        <w:t>Dwekat et</w:t>
      </w:r>
      <w:r w:rsidR="003833A0" w:rsidRPr="009877BB">
        <w:rPr>
          <w:rFonts w:ascii="Arial" w:hAnsi="Arial" w:cs="Arial"/>
          <w:sz w:val="20"/>
          <w:szCs w:val="20"/>
        </w:rPr>
        <w:t xml:space="preserve"> </w:t>
      </w:r>
      <w:r w:rsidR="00861B39" w:rsidRPr="009877BB">
        <w:rPr>
          <w:rFonts w:ascii="Arial" w:hAnsi="Arial" w:cs="Arial"/>
          <w:sz w:val="20"/>
          <w:szCs w:val="20"/>
        </w:rPr>
        <w:t>al</w:t>
      </w:r>
      <w:r w:rsidR="00775601" w:rsidRPr="009877BB">
        <w:rPr>
          <w:rFonts w:ascii="Arial" w:hAnsi="Arial" w:cs="Arial"/>
          <w:color w:val="000000" w:themeColor="text1"/>
          <w:sz w:val="20"/>
          <w:szCs w:val="20"/>
          <w:lang w:val="en-IN"/>
        </w:rPr>
        <w:t>.</w:t>
      </w:r>
      <w:r w:rsidR="003833A0" w:rsidRPr="009877BB">
        <w:rPr>
          <w:rFonts w:ascii="Arial" w:hAnsi="Arial" w:cs="Arial"/>
          <w:color w:val="000000" w:themeColor="text1"/>
          <w:sz w:val="20"/>
          <w:szCs w:val="20"/>
          <w:lang w:val="en-IN"/>
        </w:rPr>
        <w:t>,</w:t>
      </w:r>
      <w:r w:rsidR="00861B39" w:rsidRPr="009877BB">
        <w:rPr>
          <w:rFonts w:ascii="Arial" w:hAnsi="Arial" w:cs="Arial"/>
          <w:color w:val="000000" w:themeColor="text1"/>
          <w:sz w:val="20"/>
          <w:szCs w:val="20"/>
          <w:lang w:val="en-IN"/>
        </w:rPr>
        <w:t>2025).</w:t>
      </w:r>
      <w:r w:rsidR="00775601" w:rsidRPr="009877BB">
        <w:rPr>
          <w:rFonts w:ascii="Arial" w:hAnsi="Arial" w:cs="Arial"/>
          <w:color w:val="000000" w:themeColor="text1"/>
          <w:sz w:val="20"/>
          <w:szCs w:val="20"/>
          <w:lang w:val="en-IN"/>
        </w:rPr>
        <w:t xml:space="preserve"> Research suggests that companies with diverse boards leads to better accountability, ethical decision-making, reducing the likelihood of corporate misconduct</w:t>
      </w:r>
      <w:r w:rsidR="00861B39" w:rsidRPr="009877BB">
        <w:rPr>
          <w:rFonts w:ascii="Arial" w:hAnsi="Arial" w:cs="Arial"/>
          <w:sz w:val="20"/>
          <w:szCs w:val="20"/>
        </w:rPr>
        <w:t xml:space="preserve"> (Aziz, 2024)</w:t>
      </w:r>
      <w:r w:rsidR="00775601" w:rsidRPr="009877BB">
        <w:rPr>
          <w:rFonts w:ascii="Arial" w:hAnsi="Arial" w:cs="Arial"/>
          <w:color w:val="000000" w:themeColor="text1"/>
          <w:sz w:val="20"/>
          <w:szCs w:val="20"/>
          <w:lang w:val="en-IN"/>
        </w:rPr>
        <w:t>.</w:t>
      </w:r>
      <w:r w:rsidR="00E8399C" w:rsidRPr="009877BB">
        <w:rPr>
          <w:rFonts w:ascii="Arial" w:hAnsi="Arial" w:cs="Arial"/>
          <w:color w:val="000000" w:themeColor="text1"/>
          <w:sz w:val="20"/>
          <w:szCs w:val="20"/>
          <w:lang w:val="en-IN"/>
        </w:rPr>
        <w:t xml:space="preserve"> </w:t>
      </w:r>
      <w:r w:rsidR="00775601" w:rsidRPr="009877BB">
        <w:rPr>
          <w:rFonts w:ascii="Arial" w:hAnsi="Arial" w:cs="Arial"/>
          <w:color w:val="000000" w:themeColor="text1"/>
          <w:sz w:val="20"/>
          <w:szCs w:val="20"/>
          <w:lang w:val="en-IN"/>
        </w:rPr>
        <w:t>Overall, board diversity is a</w:t>
      </w:r>
      <w:r w:rsidR="00F13BEB" w:rsidRPr="009877BB">
        <w:rPr>
          <w:rFonts w:ascii="Arial" w:hAnsi="Arial" w:cs="Arial"/>
          <w:color w:val="000000" w:themeColor="text1"/>
          <w:sz w:val="20"/>
          <w:szCs w:val="20"/>
          <w:lang w:val="en-IN"/>
        </w:rPr>
        <w:t>n important</w:t>
      </w:r>
      <w:r w:rsidR="00775601" w:rsidRPr="009877BB">
        <w:rPr>
          <w:rFonts w:ascii="Arial" w:hAnsi="Arial" w:cs="Arial"/>
          <w:color w:val="000000" w:themeColor="text1"/>
          <w:sz w:val="20"/>
          <w:szCs w:val="20"/>
          <w:lang w:val="en-IN"/>
        </w:rPr>
        <w:t xml:space="preserve"> factor in improving corporate governance effectiveness and long-term sustainability.</w:t>
      </w:r>
    </w:p>
    <w:p w14:paraId="27131C6D" w14:textId="77777777" w:rsidR="00A9550E" w:rsidRPr="009877BB" w:rsidRDefault="00A9550E" w:rsidP="007746C1">
      <w:pPr>
        <w:pStyle w:val="Default"/>
        <w:spacing w:line="360" w:lineRule="auto"/>
        <w:jc w:val="both"/>
        <w:rPr>
          <w:rFonts w:ascii="Times New Roman" w:hAnsi="Times New Roman" w:cs="Times New Roman"/>
          <w:color w:val="000000" w:themeColor="text1"/>
          <w:sz w:val="20"/>
          <w:szCs w:val="20"/>
          <w:lang w:val="en-IN"/>
        </w:rPr>
      </w:pPr>
    </w:p>
    <w:p w14:paraId="0ACC0E42" w14:textId="06764F94" w:rsidR="00284482" w:rsidRPr="009877BB" w:rsidRDefault="00B035C6" w:rsidP="007746C1">
      <w:pPr>
        <w:pStyle w:val="Default"/>
        <w:spacing w:line="360" w:lineRule="auto"/>
        <w:jc w:val="both"/>
        <w:rPr>
          <w:rFonts w:ascii="Arial" w:hAnsi="Arial" w:cs="Arial"/>
          <w:b/>
          <w:bCs/>
          <w:color w:val="000000" w:themeColor="text1"/>
          <w:sz w:val="22"/>
          <w:szCs w:val="22"/>
        </w:rPr>
      </w:pPr>
      <w:r w:rsidRPr="009877BB">
        <w:rPr>
          <w:rFonts w:ascii="Arial" w:hAnsi="Arial" w:cs="Arial"/>
          <w:b/>
          <w:bCs/>
          <w:color w:val="000000" w:themeColor="text1"/>
          <w:sz w:val="22"/>
          <w:szCs w:val="22"/>
        </w:rPr>
        <w:t>CONCLUSION</w:t>
      </w:r>
    </w:p>
    <w:p w14:paraId="37AF03CD" w14:textId="57ADDA67" w:rsidR="00370257" w:rsidRPr="009877BB" w:rsidRDefault="001A18FF" w:rsidP="007746C1">
      <w:pPr>
        <w:pStyle w:val="Default"/>
        <w:spacing w:line="360" w:lineRule="auto"/>
        <w:jc w:val="both"/>
        <w:rPr>
          <w:rFonts w:ascii="Arial" w:hAnsi="Arial" w:cs="Arial"/>
          <w:color w:val="000000" w:themeColor="text1"/>
          <w:sz w:val="20"/>
          <w:szCs w:val="20"/>
          <w:lang w:val="en-IN"/>
        </w:rPr>
      </w:pPr>
      <w:r w:rsidRPr="009877BB">
        <w:rPr>
          <w:rFonts w:ascii="Arial" w:hAnsi="Arial" w:cs="Arial"/>
          <w:color w:val="000000" w:themeColor="text1"/>
          <w:sz w:val="20"/>
          <w:szCs w:val="20"/>
        </w:rPr>
        <w:t>Our study</w:t>
      </w:r>
      <w:r w:rsidRPr="009877BB">
        <w:rPr>
          <w:rFonts w:ascii="Arial" w:hAnsi="Arial" w:cs="Arial"/>
          <w:color w:val="000000" w:themeColor="text1"/>
          <w:sz w:val="20"/>
          <w:szCs w:val="20"/>
          <w:lang w:val="en-IN"/>
        </w:rPr>
        <w:t xml:space="preserve"> </w:t>
      </w:r>
      <w:r w:rsidR="00A26AA8" w:rsidRPr="009877BB">
        <w:rPr>
          <w:rFonts w:ascii="Arial" w:hAnsi="Arial" w:cs="Arial"/>
          <w:color w:val="000000" w:themeColor="text1"/>
          <w:sz w:val="20"/>
          <w:szCs w:val="20"/>
          <w:lang w:val="en-IN"/>
        </w:rPr>
        <w:t>attempted to</w:t>
      </w:r>
      <w:r w:rsidRPr="009877BB">
        <w:rPr>
          <w:rFonts w:ascii="Arial" w:hAnsi="Arial" w:cs="Arial"/>
          <w:color w:val="000000" w:themeColor="text1"/>
          <w:sz w:val="20"/>
          <w:szCs w:val="20"/>
          <w:lang w:val="en-IN"/>
        </w:rPr>
        <w:t xml:space="preserve"> </w:t>
      </w:r>
      <w:r w:rsidR="003833A0" w:rsidRPr="009877BB">
        <w:rPr>
          <w:rFonts w:ascii="Arial" w:hAnsi="Arial" w:cs="Arial"/>
          <w:color w:val="000000" w:themeColor="text1"/>
          <w:sz w:val="20"/>
          <w:szCs w:val="20"/>
          <w:lang w:val="en-IN"/>
        </w:rPr>
        <w:t>uncover</w:t>
      </w:r>
      <w:r w:rsidRPr="009877BB">
        <w:rPr>
          <w:rFonts w:ascii="Arial" w:hAnsi="Arial" w:cs="Arial"/>
          <w:color w:val="000000" w:themeColor="text1"/>
          <w:sz w:val="20"/>
          <w:szCs w:val="20"/>
          <w:lang w:val="en-IN"/>
        </w:rPr>
        <w:t xml:space="preserve"> the </w:t>
      </w:r>
      <w:r w:rsidR="003833A0" w:rsidRPr="009877BB">
        <w:rPr>
          <w:rFonts w:ascii="Arial" w:hAnsi="Arial" w:cs="Arial"/>
          <w:color w:val="000000" w:themeColor="text1"/>
          <w:sz w:val="20"/>
          <w:szCs w:val="20"/>
          <w:lang w:val="en-IN"/>
        </w:rPr>
        <w:t>latent themes</w:t>
      </w:r>
      <w:r w:rsidR="00695654" w:rsidRPr="009877BB">
        <w:rPr>
          <w:rFonts w:ascii="Arial" w:hAnsi="Arial" w:cs="Arial"/>
          <w:color w:val="000000" w:themeColor="text1"/>
          <w:sz w:val="20"/>
          <w:szCs w:val="20"/>
          <w:lang w:val="en-IN"/>
        </w:rPr>
        <w:t xml:space="preserve"> </w:t>
      </w:r>
      <w:r w:rsidRPr="009877BB">
        <w:rPr>
          <w:rFonts w:ascii="Arial" w:hAnsi="Arial" w:cs="Arial"/>
          <w:color w:val="000000" w:themeColor="text1"/>
          <w:sz w:val="20"/>
          <w:szCs w:val="20"/>
          <w:lang w:val="en-IN"/>
        </w:rPr>
        <w:t xml:space="preserve">of the field, as well as </w:t>
      </w:r>
      <w:r w:rsidR="00A26AA8" w:rsidRPr="009877BB">
        <w:rPr>
          <w:rFonts w:ascii="Arial" w:hAnsi="Arial" w:cs="Arial"/>
          <w:color w:val="000000" w:themeColor="text1"/>
          <w:sz w:val="20"/>
          <w:szCs w:val="20"/>
          <w:lang w:val="en-IN"/>
        </w:rPr>
        <w:t xml:space="preserve">to </w:t>
      </w:r>
      <w:r w:rsidRPr="009877BB">
        <w:rPr>
          <w:rFonts w:ascii="Arial" w:hAnsi="Arial" w:cs="Arial"/>
          <w:color w:val="000000" w:themeColor="text1"/>
          <w:sz w:val="20"/>
          <w:szCs w:val="20"/>
          <w:lang w:val="en-IN"/>
        </w:rPr>
        <w:t>identify the current topics and specific directions th</w:t>
      </w:r>
      <w:r w:rsidR="00DF08F2" w:rsidRPr="009877BB">
        <w:rPr>
          <w:rFonts w:ascii="Arial" w:hAnsi="Arial" w:cs="Arial"/>
          <w:color w:val="000000" w:themeColor="text1"/>
          <w:sz w:val="20"/>
          <w:szCs w:val="20"/>
          <w:lang w:val="en-IN"/>
        </w:rPr>
        <w:t>is</w:t>
      </w:r>
      <w:r w:rsidRPr="009877BB">
        <w:rPr>
          <w:rFonts w:ascii="Arial" w:hAnsi="Arial" w:cs="Arial"/>
          <w:color w:val="000000" w:themeColor="text1"/>
          <w:sz w:val="20"/>
          <w:szCs w:val="20"/>
          <w:lang w:val="en-IN"/>
        </w:rPr>
        <w:t xml:space="preserve"> field is taking. </w:t>
      </w:r>
      <w:r w:rsidR="00224351" w:rsidRPr="009877BB">
        <w:rPr>
          <w:rFonts w:ascii="Arial" w:hAnsi="Arial" w:cs="Arial"/>
          <w:color w:val="000000" w:themeColor="text1"/>
          <w:sz w:val="20"/>
          <w:szCs w:val="20"/>
          <w:lang w:val="en-IN"/>
        </w:rPr>
        <w:t>This analysis reveals the comprehensive intellectual foundation of the corporate governance field.</w:t>
      </w:r>
      <w:r w:rsidR="00A26AA8" w:rsidRPr="009877BB">
        <w:rPr>
          <w:rFonts w:ascii="Arial" w:hAnsi="Arial" w:cs="Arial"/>
          <w:color w:val="000000" w:themeColor="text1"/>
          <w:sz w:val="20"/>
          <w:szCs w:val="20"/>
          <w:lang w:val="en-IN"/>
        </w:rPr>
        <w:t xml:space="preserve"> </w:t>
      </w:r>
      <w:r w:rsidR="001877A6" w:rsidRPr="009877BB">
        <w:rPr>
          <w:rFonts w:ascii="Arial" w:hAnsi="Arial" w:cs="Arial"/>
          <w:color w:val="000000" w:themeColor="text1"/>
          <w:sz w:val="20"/>
          <w:szCs w:val="20"/>
          <w:lang w:val="en-IN"/>
        </w:rPr>
        <w:t>LDA used in our research uncovers the topics emblematic of various meta-disciplines.</w:t>
      </w:r>
      <w:r w:rsidR="00370257" w:rsidRPr="009877BB">
        <w:rPr>
          <w:rFonts w:ascii="Arial" w:hAnsi="Arial" w:cs="Arial"/>
          <w:color w:val="000000" w:themeColor="text1"/>
          <w:sz w:val="20"/>
          <w:szCs w:val="20"/>
          <w:lang w:val="en-IN"/>
        </w:rPr>
        <w:t xml:space="preserve"> </w:t>
      </w:r>
      <w:r w:rsidR="00370257" w:rsidRPr="0054705D">
        <w:rPr>
          <w:rFonts w:ascii="Arial" w:hAnsi="Arial" w:cs="Arial"/>
          <w:color w:val="000000" w:themeColor="text1"/>
          <w:sz w:val="20"/>
          <w:szCs w:val="20"/>
          <w:highlight w:val="yellow"/>
          <w:lang w:val="en-IN"/>
        </w:rPr>
        <w:t>Ou</w:t>
      </w:r>
      <w:r w:rsidR="00B85042" w:rsidRPr="0054705D">
        <w:rPr>
          <w:rFonts w:ascii="Arial" w:hAnsi="Arial" w:cs="Arial"/>
          <w:color w:val="000000" w:themeColor="text1"/>
          <w:sz w:val="20"/>
          <w:szCs w:val="20"/>
          <w:highlight w:val="yellow"/>
          <w:lang w:val="en-IN"/>
        </w:rPr>
        <w:t>t</w:t>
      </w:r>
      <w:r w:rsidR="00370257" w:rsidRPr="0054705D">
        <w:rPr>
          <w:rFonts w:ascii="Arial" w:hAnsi="Arial" w:cs="Arial"/>
          <w:color w:val="000000" w:themeColor="text1"/>
          <w:sz w:val="20"/>
          <w:szCs w:val="20"/>
          <w:highlight w:val="yellow"/>
          <w:lang w:val="en-IN"/>
        </w:rPr>
        <w:t xml:space="preserve"> of the 10 topics that our study found, we selected the ones that were associated to Corporate Governance which is our field of study.</w:t>
      </w:r>
      <w:r w:rsidR="001877A6" w:rsidRPr="009877BB">
        <w:rPr>
          <w:rFonts w:ascii="Arial" w:hAnsi="Arial" w:cs="Arial"/>
          <w:color w:val="000000" w:themeColor="text1"/>
          <w:sz w:val="20"/>
          <w:szCs w:val="20"/>
          <w:lang w:val="en-IN"/>
        </w:rPr>
        <w:t xml:space="preserve"> </w:t>
      </w:r>
      <w:r w:rsidR="00F13BEB" w:rsidRPr="009877BB">
        <w:rPr>
          <w:rFonts w:ascii="Arial" w:hAnsi="Arial" w:cs="Arial"/>
          <w:color w:val="000000" w:themeColor="text1"/>
          <w:sz w:val="20"/>
          <w:szCs w:val="20"/>
          <w:lang w:val="en-IN"/>
        </w:rPr>
        <w:t xml:space="preserve">The topics that </w:t>
      </w:r>
      <w:r w:rsidR="00B85042" w:rsidRPr="009877BB">
        <w:rPr>
          <w:rFonts w:ascii="Arial" w:hAnsi="Arial" w:cs="Arial"/>
          <w:color w:val="000000" w:themeColor="text1"/>
          <w:sz w:val="20"/>
          <w:szCs w:val="20"/>
          <w:lang w:val="en-IN"/>
        </w:rPr>
        <w:t>this study</w:t>
      </w:r>
      <w:r w:rsidR="00F13BEB" w:rsidRPr="009877BB">
        <w:rPr>
          <w:rFonts w:ascii="Arial" w:hAnsi="Arial" w:cs="Arial"/>
          <w:color w:val="000000" w:themeColor="text1"/>
          <w:sz w:val="20"/>
          <w:szCs w:val="20"/>
          <w:lang w:val="en-IN"/>
        </w:rPr>
        <w:t xml:space="preserve"> uncovers are effects on corporate governance which signifies the effects of CG on firm performance. </w:t>
      </w:r>
      <w:r w:rsidR="00B2637D" w:rsidRPr="002E33B0">
        <w:rPr>
          <w:rFonts w:ascii="Arial" w:hAnsi="Arial" w:cs="Arial"/>
          <w:color w:val="000000" w:themeColor="text1"/>
          <w:sz w:val="20"/>
          <w:szCs w:val="20"/>
          <w:highlight w:val="yellow"/>
          <w:lang w:val="en-IN"/>
        </w:rPr>
        <w:t xml:space="preserve">Our study also </w:t>
      </w:r>
      <w:r w:rsidR="00F13BEB" w:rsidRPr="002E33B0">
        <w:rPr>
          <w:rFonts w:ascii="Arial" w:hAnsi="Arial" w:cs="Arial"/>
          <w:color w:val="000000" w:themeColor="text1"/>
          <w:sz w:val="20"/>
          <w:szCs w:val="20"/>
          <w:highlight w:val="yellow"/>
          <w:lang w:val="en-IN"/>
        </w:rPr>
        <w:t xml:space="preserve">revealed </w:t>
      </w:r>
      <w:r w:rsidR="002E33B0" w:rsidRPr="002E33B0">
        <w:rPr>
          <w:rFonts w:ascii="Arial" w:hAnsi="Arial" w:cs="Arial"/>
          <w:color w:val="000000" w:themeColor="text1"/>
          <w:sz w:val="20"/>
          <w:szCs w:val="20"/>
          <w:highlight w:val="yellow"/>
          <w:lang w:val="en-IN"/>
        </w:rPr>
        <w:t>topics like</w:t>
      </w:r>
      <w:r w:rsidR="00F13BEB" w:rsidRPr="002E33B0">
        <w:rPr>
          <w:rFonts w:ascii="Arial" w:hAnsi="Arial" w:cs="Arial"/>
          <w:color w:val="000000" w:themeColor="text1"/>
          <w:sz w:val="20"/>
          <w:szCs w:val="20"/>
          <w:highlight w:val="yellow"/>
          <w:lang w:val="en-IN"/>
        </w:rPr>
        <w:t xml:space="preserve"> CG disclo</w:t>
      </w:r>
      <w:r w:rsidR="00370257" w:rsidRPr="002E33B0">
        <w:rPr>
          <w:rFonts w:ascii="Arial" w:hAnsi="Arial" w:cs="Arial"/>
          <w:color w:val="000000" w:themeColor="text1"/>
          <w:sz w:val="20"/>
          <w:szCs w:val="20"/>
          <w:highlight w:val="yellow"/>
          <w:lang w:val="en-IN"/>
        </w:rPr>
        <w:t xml:space="preserve">sures which </w:t>
      </w:r>
      <w:r w:rsidR="002E33B0" w:rsidRPr="002E33B0">
        <w:rPr>
          <w:rFonts w:ascii="Arial" w:hAnsi="Arial" w:cs="Arial"/>
          <w:color w:val="000000" w:themeColor="text1"/>
          <w:sz w:val="20"/>
          <w:szCs w:val="20"/>
          <w:highlight w:val="yellow"/>
          <w:lang w:val="en-IN"/>
        </w:rPr>
        <w:t>relates with disclosure</w:t>
      </w:r>
      <w:r w:rsidR="00370257" w:rsidRPr="002E33B0">
        <w:rPr>
          <w:rFonts w:ascii="Arial" w:hAnsi="Arial" w:cs="Arial"/>
          <w:color w:val="000000" w:themeColor="text1"/>
          <w:sz w:val="20"/>
          <w:szCs w:val="20"/>
          <w:highlight w:val="yellow"/>
          <w:lang w:val="en-IN"/>
        </w:rPr>
        <w:t xml:space="preserve"> of CG mechanisms in the companies’ annual reports.</w:t>
      </w:r>
      <w:r w:rsidR="00B2637D" w:rsidRPr="002E33B0">
        <w:rPr>
          <w:rFonts w:ascii="Arial" w:hAnsi="Arial" w:cs="Arial"/>
          <w:color w:val="000000" w:themeColor="text1"/>
          <w:sz w:val="20"/>
          <w:szCs w:val="20"/>
          <w:highlight w:val="yellow"/>
          <w:lang w:val="en-IN"/>
        </w:rPr>
        <w:t xml:space="preserve"> </w:t>
      </w:r>
      <w:r w:rsidR="00370257" w:rsidRPr="002E33B0">
        <w:rPr>
          <w:rFonts w:ascii="Arial" w:hAnsi="Arial" w:cs="Arial"/>
          <w:color w:val="000000" w:themeColor="text1"/>
          <w:sz w:val="20"/>
          <w:szCs w:val="20"/>
          <w:highlight w:val="yellow"/>
          <w:lang w:val="en-IN"/>
        </w:rPr>
        <w:t xml:space="preserve">The next topic </w:t>
      </w:r>
      <w:r w:rsidR="00B2637D" w:rsidRPr="002E33B0">
        <w:rPr>
          <w:rFonts w:ascii="Arial" w:hAnsi="Arial" w:cs="Arial"/>
          <w:color w:val="000000" w:themeColor="text1"/>
          <w:sz w:val="20"/>
          <w:szCs w:val="20"/>
          <w:highlight w:val="yellow"/>
          <w:lang w:val="en-IN"/>
        </w:rPr>
        <w:t>that our study found out is</w:t>
      </w:r>
      <w:r w:rsidR="00370257" w:rsidRPr="002E33B0">
        <w:rPr>
          <w:rFonts w:ascii="Arial" w:hAnsi="Arial" w:cs="Arial"/>
          <w:color w:val="000000" w:themeColor="text1"/>
          <w:sz w:val="20"/>
          <w:szCs w:val="20"/>
          <w:highlight w:val="yellow"/>
          <w:lang w:val="en-IN"/>
        </w:rPr>
        <w:t xml:space="preserve"> agency theory</w:t>
      </w:r>
      <w:r w:rsidR="00B2637D" w:rsidRPr="002E33B0">
        <w:rPr>
          <w:rFonts w:ascii="Arial" w:hAnsi="Arial" w:cs="Arial"/>
          <w:color w:val="000000" w:themeColor="text1"/>
          <w:sz w:val="20"/>
          <w:szCs w:val="20"/>
          <w:highlight w:val="yellow"/>
          <w:lang w:val="en-IN"/>
        </w:rPr>
        <w:t xml:space="preserve"> which </w:t>
      </w:r>
      <w:r w:rsidR="00370257" w:rsidRPr="002E33B0">
        <w:rPr>
          <w:rFonts w:ascii="Arial" w:hAnsi="Arial" w:cs="Arial"/>
          <w:color w:val="000000" w:themeColor="text1"/>
          <w:sz w:val="20"/>
          <w:szCs w:val="20"/>
          <w:highlight w:val="yellow"/>
          <w:lang w:val="en-IN"/>
        </w:rPr>
        <w:t>is strongly related to corporate governance</w:t>
      </w:r>
      <w:r w:rsidR="00370257" w:rsidRPr="002E33B0">
        <w:rPr>
          <w:rFonts w:ascii="Arial" w:hAnsi="Arial" w:cs="Arial"/>
          <w:color w:val="000000" w:themeColor="text1"/>
          <w:sz w:val="20"/>
          <w:szCs w:val="20"/>
          <w:highlight w:val="yellow"/>
          <w:lang w:val="en-US"/>
        </w:rPr>
        <w:t xml:space="preserve"> and deals with the interaction of the shareholders and the managers of a company.</w:t>
      </w:r>
      <w:r w:rsidR="00370257" w:rsidRPr="002E33B0">
        <w:rPr>
          <w:rFonts w:ascii="Arial" w:hAnsi="Arial" w:cs="Arial"/>
          <w:color w:val="000000" w:themeColor="text1"/>
          <w:sz w:val="20"/>
          <w:szCs w:val="20"/>
          <w:highlight w:val="yellow"/>
          <w:lang w:val="en-IN"/>
        </w:rPr>
        <w:t xml:space="preserve"> One of the </w:t>
      </w:r>
      <w:r w:rsidR="00057282" w:rsidRPr="002E33B0">
        <w:rPr>
          <w:rFonts w:ascii="Arial" w:hAnsi="Arial" w:cs="Arial"/>
          <w:color w:val="000000" w:themeColor="text1"/>
          <w:sz w:val="20"/>
          <w:szCs w:val="20"/>
          <w:highlight w:val="yellow"/>
          <w:lang w:val="en-IN"/>
        </w:rPr>
        <w:t>topics</w:t>
      </w:r>
      <w:r w:rsidR="00370257" w:rsidRPr="002E33B0">
        <w:rPr>
          <w:rFonts w:ascii="Arial" w:hAnsi="Arial" w:cs="Arial"/>
          <w:color w:val="000000" w:themeColor="text1"/>
          <w:sz w:val="20"/>
          <w:szCs w:val="20"/>
          <w:highlight w:val="yellow"/>
          <w:lang w:val="en-IN"/>
        </w:rPr>
        <w:t xml:space="preserve"> of study revealed is ownership structures. </w:t>
      </w:r>
      <w:r w:rsidR="00057282" w:rsidRPr="002E33B0">
        <w:rPr>
          <w:rFonts w:ascii="Arial" w:hAnsi="Arial" w:cs="Arial"/>
          <w:color w:val="000000" w:themeColor="text1"/>
          <w:sz w:val="20"/>
          <w:szCs w:val="20"/>
          <w:highlight w:val="yellow"/>
          <w:lang w:val="en-IN"/>
        </w:rPr>
        <w:t>It is the distribution of equity among shareholders and its impact on control, decision-making, and accountability within a company.</w:t>
      </w:r>
    </w:p>
    <w:p w14:paraId="1CAC8ADE" w14:textId="75CCAD0E" w:rsidR="00057282" w:rsidRDefault="00057282" w:rsidP="007746C1">
      <w:pPr>
        <w:spacing w:after="0" w:line="360" w:lineRule="auto"/>
        <w:jc w:val="both"/>
        <w:rPr>
          <w:rFonts w:ascii="Arial" w:hAnsi="Arial" w:cs="Arial"/>
          <w:color w:val="000000" w:themeColor="text1"/>
          <w:sz w:val="20"/>
          <w:szCs w:val="20"/>
        </w:rPr>
      </w:pPr>
      <w:r w:rsidRPr="009877BB">
        <w:rPr>
          <w:rFonts w:ascii="Arial" w:hAnsi="Arial" w:cs="Arial"/>
          <w:color w:val="000000" w:themeColor="text1"/>
          <w:sz w:val="20"/>
          <w:szCs w:val="20"/>
        </w:rPr>
        <w:t>Our study also suggested topics like board size and impact of firm size. These topics are relevant in corporate governance and examining its impact on the performance of finances of firms. These distinct topics relating to corporate governance are identified using LDA.</w:t>
      </w:r>
      <w:r w:rsidR="000663E7" w:rsidRPr="009877BB">
        <w:rPr>
          <w:rFonts w:ascii="Arial" w:hAnsi="Arial" w:cs="Arial"/>
          <w:color w:val="000000" w:themeColor="text1"/>
          <w:sz w:val="20"/>
          <w:szCs w:val="20"/>
        </w:rPr>
        <w:t xml:space="preserve"> Also, we have depicted ENTREQ statement in our study </w:t>
      </w:r>
      <w:r w:rsidR="000663E7" w:rsidRPr="009877BB">
        <w:rPr>
          <w:rFonts w:ascii="Arial" w:hAnsi="Arial" w:cs="Arial"/>
          <w:sz w:val="20"/>
          <w:szCs w:val="20"/>
        </w:rPr>
        <w:t>to disclose material facts related to study.</w:t>
      </w:r>
      <w:r w:rsidR="000663E7" w:rsidRPr="009877BB">
        <w:rPr>
          <w:rFonts w:ascii="Arial" w:hAnsi="Arial" w:cs="Arial"/>
          <w:color w:val="000000" w:themeColor="text1"/>
          <w:sz w:val="20"/>
          <w:szCs w:val="20"/>
        </w:rPr>
        <w:t xml:space="preserve"> </w:t>
      </w:r>
      <w:r w:rsidR="0054705D" w:rsidRPr="0041136B">
        <w:rPr>
          <w:rFonts w:ascii="Arial" w:eastAsia="Times New Roman" w:hAnsi="Arial" w:cs="Arial"/>
          <w:color w:val="000000"/>
          <w:kern w:val="0"/>
          <w:sz w:val="20"/>
          <w:szCs w:val="20"/>
          <w:highlight w:val="yellow"/>
          <w:lang w:eastAsia="en-CA"/>
          <w14:ligatures w14:val="none"/>
        </w:rPr>
        <w:t>This study provides academics and practitioners with a road map for targeted investigation and strategic implementation in enhancing firm performance by highlighting the most important themes in corporate governance research.</w:t>
      </w:r>
      <w:r w:rsidR="0054705D">
        <w:rPr>
          <w:rFonts w:ascii="Arial" w:eastAsia="Times New Roman" w:hAnsi="Arial" w:cs="Arial"/>
          <w:color w:val="000000"/>
          <w:kern w:val="0"/>
          <w:sz w:val="20"/>
          <w:szCs w:val="20"/>
          <w:lang w:eastAsia="en-CA"/>
          <w14:ligatures w14:val="none"/>
        </w:rPr>
        <w:t xml:space="preserve"> </w:t>
      </w:r>
      <w:r w:rsidRPr="009877BB">
        <w:rPr>
          <w:rFonts w:ascii="Arial" w:hAnsi="Arial" w:cs="Arial"/>
          <w:color w:val="000000" w:themeColor="text1"/>
          <w:sz w:val="20"/>
          <w:szCs w:val="20"/>
        </w:rPr>
        <w:t xml:space="preserve"> Our study adds to the literature by identifying these six relevant topics of academic discussion. </w:t>
      </w:r>
      <w:r w:rsidRPr="0054705D">
        <w:rPr>
          <w:rFonts w:ascii="Arial" w:hAnsi="Arial" w:cs="Arial"/>
          <w:color w:val="000000" w:themeColor="text1"/>
          <w:sz w:val="20"/>
          <w:szCs w:val="20"/>
          <w:highlight w:val="yellow"/>
        </w:rPr>
        <w:t xml:space="preserve">To our knowledge, </w:t>
      </w:r>
      <w:r w:rsidR="0054705D" w:rsidRPr="0054705D">
        <w:rPr>
          <w:rFonts w:ascii="Arial" w:hAnsi="Arial" w:cs="Arial"/>
          <w:color w:val="000000" w:themeColor="text1"/>
          <w:sz w:val="20"/>
          <w:szCs w:val="20"/>
          <w:highlight w:val="yellow"/>
        </w:rPr>
        <w:t xml:space="preserve">very few studies </w:t>
      </w:r>
      <w:r w:rsidRPr="0054705D">
        <w:rPr>
          <w:rFonts w:ascii="Arial" w:hAnsi="Arial" w:cs="Arial"/>
          <w:color w:val="000000" w:themeColor="text1"/>
          <w:sz w:val="20"/>
          <w:szCs w:val="20"/>
          <w:highlight w:val="yellow"/>
        </w:rPr>
        <w:t xml:space="preserve">has previously used LDA approach in </w:t>
      </w:r>
      <w:r w:rsidR="00976AA8" w:rsidRPr="0054705D">
        <w:rPr>
          <w:rFonts w:ascii="Arial" w:hAnsi="Arial" w:cs="Arial"/>
          <w:color w:val="000000" w:themeColor="text1"/>
          <w:sz w:val="20"/>
          <w:szCs w:val="20"/>
          <w:highlight w:val="yellow"/>
        </w:rPr>
        <w:t>“</w:t>
      </w:r>
      <w:r w:rsidRPr="0054705D">
        <w:rPr>
          <w:rFonts w:ascii="Arial" w:hAnsi="Arial" w:cs="Arial"/>
          <w:color w:val="000000" w:themeColor="text1"/>
          <w:sz w:val="20"/>
          <w:szCs w:val="20"/>
          <w:highlight w:val="yellow"/>
        </w:rPr>
        <w:t>corporate governance</w:t>
      </w:r>
      <w:r w:rsidR="00976AA8" w:rsidRPr="0054705D">
        <w:rPr>
          <w:rFonts w:ascii="Arial" w:hAnsi="Arial" w:cs="Arial"/>
          <w:color w:val="000000" w:themeColor="text1"/>
          <w:sz w:val="20"/>
          <w:szCs w:val="20"/>
          <w:highlight w:val="yellow"/>
        </w:rPr>
        <w:t>”</w:t>
      </w:r>
      <w:r w:rsidRPr="0054705D">
        <w:rPr>
          <w:rFonts w:ascii="Arial" w:hAnsi="Arial" w:cs="Arial"/>
          <w:color w:val="000000" w:themeColor="text1"/>
          <w:sz w:val="20"/>
          <w:szCs w:val="20"/>
          <w:highlight w:val="yellow"/>
        </w:rPr>
        <w:t xml:space="preserve"> and </w:t>
      </w:r>
      <w:r w:rsidR="00976AA8" w:rsidRPr="0054705D">
        <w:rPr>
          <w:rFonts w:ascii="Arial" w:hAnsi="Arial" w:cs="Arial"/>
          <w:color w:val="000000" w:themeColor="text1"/>
          <w:sz w:val="20"/>
          <w:szCs w:val="20"/>
          <w:highlight w:val="yellow"/>
        </w:rPr>
        <w:t>“</w:t>
      </w:r>
      <w:r w:rsidRPr="0054705D">
        <w:rPr>
          <w:rFonts w:ascii="Arial" w:hAnsi="Arial" w:cs="Arial"/>
          <w:color w:val="000000" w:themeColor="text1"/>
          <w:sz w:val="20"/>
          <w:szCs w:val="20"/>
          <w:highlight w:val="yellow"/>
        </w:rPr>
        <w:t>firms’ performance</w:t>
      </w:r>
      <w:r w:rsidR="00976AA8" w:rsidRPr="0054705D">
        <w:rPr>
          <w:rFonts w:ascii="Arial" w:hAnsi="Arial" w:cs="Arial"/>
          <w:color w:val="000000" w:themeColor="text1"/>
          <w:sz w:val="20"/>
          <w:szCs w:val="20"/>
          <w:highlight w:val="yellow"/>
        </w:rPr>
        <w:t>”</w:t>
      </w:r>
      <w:r w:rsidRPr="0054705D">
        <w:rPr>
          <w:rFonts w:ascii="Arial" w:hAnsi="Arial" w:cs="Arial"/>
          <w:color w:val="000000" w:themeColor="text1"/>
          <w:sz w:val="20"/>
          <w:szCs w:val="20"/>
          <w:highlight w:val="yellow"/>
        </w:rPr>
        <w:t xml:space="preserve"> review of literature study.</w:t>
      </w:r>
      <w:r w:rsidRPr="009877BB">
        <w:rPr>
          <w:rFonts w:ascii="Arial" w:hAnsi="Arial" w:cs="Arial"/>
          <w:color w:val="000000" w:themeColor="text1"/>
          <w:sz w:val="20"/>
          <w:szCs w:val="20"/>
        </w:rPr>
        <w:t xml:space="preserve"> </w:t>
      </w:r>
    </w:p>
    <w:p w14:paraId="12271F82" w14:textId="01F06E1C" w:rsidR="004C1478" w:rsidRDefault="004C1478" w:rsidP="007746C1">
      <w:pPr>
        <w:spacing w:after="0" w:line="360" w:lineRule="auto"/>
        <w:jc w:val="both"/>
        <w:rPr>
          <w:rFonts w:ascii="Arial" w:hAnsi="Arial" w:cs="Arial"/>
          <w:color w:val="000000" w:themeColor="text1"/>
          <w:sz w:val="20"/>
          <w:szCs w:val="20"/>
        </w:rPr>
      </w:pPr>
    </w:p>
    <w:p w14:paraId="7FBCDE44" w14:textId="0BA7DC75" w:rsidR="004C1478" w:rsidRDefault="004C1478" w:rsidP="007746C1">
      <w:pPr>
        <w:spacing w:after="0" w:line="360" w:lineRule="auto"/>
        <w:jc w:val="both"/>
        <w:rPr>
          <w:rFonts w:ascii="Arial" w:hAnsi="Arial" w:cs="Arial"/>
          <w:color w:val="000000" w:themeColor="text1"/>
          <w:sz w:val="20"/>
          <w:szCs w:val="20"/>
        </w:rPr>
      </w:pPr>
    </w:p>
    <w:p w14:paraId="41C12163" w14:textId="292AA53D" w:rsidR="004C1478" w:rsidRDefault="004C1478" w:rsidP="007746C1">
      <w:pPr>
        <w:spacing w:after="0" w:line="360" w:lineRule="auto"/>
        <w:jc w:val="both"/>
        <w:rPr>
          <w:rFonts w:ascii="Arial" w:hAnsi="Arial" w:cs="Arial"/>
          <w:color w:val="000000" w:themeColor="text1"/>
          <w:sz w:val="20"/>
          <w:szCs w:val="20"/>
        </w:rPr>
      </w:pPr>
    </w:p>
    <w:p w14:paraId="6411D991" w14:textId="1BD489A9" w:rsidR="004C1478" w:rsidRDefault="004C1478" w:rsidP="007746C1">
      <w:pPr>
        <w:spacing w:after="0" w:line="360" w:lineRule="auto"/>
        <w:jc w:val="both"/>
        <w:rPr>
          <w:rFonts w:ascii="Arial" w:hAnsi="Arial" w:cs="Arial"/>
          <w:color w:val="000000" w:themeColor="text1"/>
          <w:sz w:val="20"/>
          <w:szCs w:val="20"/>
        </w:rPr>
      </w:pPr>
    </w:p>
    <w:p w14:paraId="43B1E725" w14:textId="1AFD4C9D" w:rsidR="004C1478" w:rsidRDefault="004C1478" w:rsidP="007746C1">
      <w:pPr>
        <w:spacing w:after="0" w:line="360" w:lineRule="auto"/>
        <w:jc w:val="both"/>
        <w:rPr>
          <w:rFonts w:ascii="Arial" w:hAnsi="Arial" w:cs="Arial"/>
          <w:color w:val="000000" w:themeColor="text1"/>
          <w:sz w:val="20"/>
          <w:szCs w:val="20"/>
        </w:rPr>
      </w:pPr>
    </w:p>
    <w:p w14:paraId="3D3B78C3" w14:textId="77777777" w:rsidR="004C1478" w:rsidRPr="00394842" w:rsidRDefault="004C1478" w:rsidP="004C1478">
      <w:pPr>
        <w:rPr>
          <w:highlight w:val="yellow"/>
        </w:rPr>
      </w:pPr>
      <w:r w:rsidRPr="00394842">
        <w:rPr>
          <w:highlight w:val="yellow"/>
        </w:rPr>
        <w:t>Disclaimer (Artificial intelligence)</w:t>
      </w:r>
    </w:p>
    <w:p w14:paraId="61A3D18A" w14:textId="77777777" w:rsidR="004C1478" w:rsidRPr="00394842" w:rsidRDefault="004C1478" w:rsidP="004C1478">
      <w:pPr>
        <w:rPr>
          <w:highlight w:val="yellow"/>
        </w:rPr>
      </w:pPr>
    </w:p>
    <w:p w14:paraId="64AA9424" w14:textId="7441EDED" w:rsidR="004C1478" w:rsidRPr="00394842" w:rsidRDefault="004C1478" w:rsidP="004C1478">
      <w:pPr>
        <w:rPr>
          <w:highlight w:val="yellow"/>
        </w:rPr>
      </w:pPr>
      <w:r w:rsidRPr="00394842">
        <w:rPr>
          <w:highlight w:val="yellow"/>
        </w:rPr>
        <w:t xml:space="preserve">NO generative AI technologies such as Large Language Models and text-to-image generators have been used during the writing or editing of this manuscript. </w:t>
      </w:r>
    </w:p>
    <w:p w14:paraId="7F021053" w14:textId="77777777" w:rsidR="004C1478" w:rsidRPr="00394842" w:rsidRDefault="004C1478" w:rsidP="004C1478">
      <w:pPr>
        <w:rPr>
          <w:highlight w:val="yellow"/>
        </w:rPr>
      </w:pPr>
    </w:p>
    <w:p w14:paraId="64177A53" w14:textId="2258339A" w:rsidR="00057282" w:rsidRPr="009877BB" w:rsidRDefault="00057282" w:rsidP="007746C1">
      <w:pPr>
        <w:pStyle w:val="Default"/>
        <w:spacing w:line="360" w:lineRule="auto"/>
        <w:jc w:val="both"/>
        <w:rPr>
          <w:rFonts w:ascii="Times New Roman" w:hAnsi="Times New Roman" w:cs="Times New Roman"/>
          <w:color w:val="000000" w:themeColor="text1"/>
          <w:sz w:val="20"/>
          <w:szCs w:val="20"/>
          <w:lang w:val="en-IN"/>
        </w:rPr>
      </w:pPr>
    </w:p>
    <w:p w14:paraId="406D6816" w14:textId="42BE77DB" w:rsidR="00284482" w:rsidRPr="009877BB" w:rsidRDefault="00037964" w:rsidP="007746C1">
      <w:pPr>
        <w:pStyle w:val="Default"/>
        <w:spacing w:line="360" w:lineRule="auto"/>
        <w:jc w:val="both"/>
        <w:rPr>
          <w:rFonts w:ascii="Arial" w:hAnsi="Arial" w:cs="Arial"/>
          <w:color w:val="000000" w:themeColor="text1"/>
          <w:sz w:val="20"/>
          <w:szCs w:val="20"/>
        </w:rPr>
      </w:pPr>
      <w:r w:rsidRPr="00351F7A">
        <w:rPr>
          <w:rFonts w:ascii="Arial" w:hAnsi="Arial" w:cs="Arial"/>
          <w:b/>
          <w:bCs/>
          <w:color w:val="000000" w:themeColor="text1"/>
          <w:sz w:val="22"/>
          <w:szCs w:val="22"/>
        </w:rPr>
        <w:t>References</w:t>
      </w:r>
    </w:p>
    <w:p w14:paraId="6552D627" w14:textId="77777777" w:rsidR="00284482" w:rsidRPr="009877BB" w:rsidRDefault="00284482" w:rsidP="007746C1">
      <w:pPr>
        <w:pStyle w:val="Default"/>
        <w:spacing w:line="360" w:lineRule="auto"/>
        <w:jc w:val="both"/>
        <w:rPr>
          <w:rFonts w:ascii="Times New Roman" w:hAnsi="Times New Roman" w:cs="Times New Roman"/>
          <w:color w:val="000000" w:themeColor="text1"/>
          <w:sz w:val="20"/>
          <w:szCs w:val="20"/>
        </w:rPr>
      </w:pPr>
    </w:p>
    <w:bookmarkEnd w:id="1"/>
    <w:p w14:paraId="4E3EEAEC" w14:textId="77777777" w:rsidR="0054705D" w:rsidRPr="009877BB" w:rsidRDefault="0054705D" w:rsidP="007746C1">
      <w:pPr>
        <w:spacing w:line="360" w:lineRule="auto"/>
        <w:jc w:val="both"/>
        <w:rPr>
          <w:rFonts w:cs="Times New Roman"/>
          <w:sz w:val="20"/>
          <w:szCs w:val="20"/>
        </w:rPr>
      </w:pPr>
    </w:p>
    <w:p w14:paraId="5EC73A2C"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Agarwal, M., &amp; Gupta, M.B. (2024). How Corporate Governance Affect the Financial Performance? A Hybrid Review. </w:t>
      </w:r>
      <w:r w:rsidRPr="009877BB">
        <w:rPr>
          <w:rFonts w:ascii="Arial" w:hAnsi="Arial" w:cs="Arial"/>
          <w:i/>
          <w:iCs/>
          <w:sz w:val="20"/>
          <w:szCs w:val="20"/>
        </w:rPr>
        <w:t> International Journal of Management Issues and Research, 13 </w:t>
      </w:r>
      <w:r w:rsidRPr="009877BB">
        <w:rPr>
          <w:rFonts w:ascii="Arial" w:hAnsi="Arial" w:cs="Arial"/>
          <w:sz w:val="20"/>
          <w:szCs w:val="20"/>
        </w:rPr>
        <w:t>(</w:t>
      </w:r>
      <w:proofErr w:type="gramStart"/>
      <w:r w:rsidRPr="009877BB">
        <w:rPr>
          <w:rFonts w:ascii="Arial" w:hAnsi="Arial" w:cs="Arial"/>
          <w:sz w:val="20"/>
          <w:szCs w:val="20"/>
        </w:rPr>
        <w:t>2 )</w:t>
      </w:r>
      <w:proofErr w:type="gramEnd"/>
      <w:r w:rsidRPr="009877BB">
        <w:rPr>
          <w:rFonts w:ascii="Arial" w:hAnsi="Arial" w:cs="Arial"/>
          <w:sz w:val="20"/>
          <w:szCs w:val="20"/>
        </w:rPr>
        <w:t>, 103-116.</w:t>
      </w:r>
    </w:p>
    <w:p w14:paraId="1C0F8D0B"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Ahmed Haji, A., &amp; Mubaraq, S. (2015). The implications of the revised code of corporate governance on firm performance: A longitudinal examination of Malaysian listed companies. </w:t>
      </w:r>
      <w:r w:rsidRPr="009877BB">
        <w:rPr>
          <w:rFonts w:ascii="Arial" w:hAnsi="Arial" w:cs="Arial"/>
          <w:i/>
          <w:iCs/>
          <w:sz w:val="20"/>
          <w:szCs w:val="20"/>
        </w:rPr>
        <w:t>Journal of Accounting in Emerging Economies</w:t>
      </w:r>
      <w:r w:rsidRPr="009877BB">
        <w:rPr>
          <w:rFonts w:ascii="Arial" w:hAnsi="Arial" w:cs="Arial"/>
          <w:sz w:val="20"/>
          <w:szCs w:val="20"/>
        </w:rPr>
        <w:t>, </w:t>
      </w:r>
      <w:r w:rsidRPr="009877BB">
        <w:rPr>
          <w:rFonts w:ascii="Arial" w:hAnsi="Arial" w:cs="Arial"/>
          <w:i/>
          <w:iCs/>
          <w:sz w:val="20"/>
          <w:szCs w:val="20"/>
        </w:rPr>
        <w:t>5</w:t>
      </w:r>
      <w:r w:rsidRPr="009877BB">
        <w:rPr>
          <w:rFonts w:ascii="Arial" w:hAnsi="Arial" w:cs="Arial"/>
          <w:sz w:val="20"/>
          <w:szCs w:val="20"/>
        </w:rPr>
        <w:t>(3), 350-380.</w:t>
      </w:r>
    </w:p>
    <w:p w14:paraId="1BA2976B"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Airoldi, E. M., &amp; Bischof, J. M. (2016). Improving and evaluating topic models and other models of text. </w:t>
      </w:r>
      <w:r w:rsidRPr="009877BB">
        <w:rPr>
          <w:rFonts w:ascii="Arial" w:hAnsi="Arial" w:cs="Arial"/>
          <w:i/>
          <w:iCs/>
          <w:sz w:val="20"/>
          <w:szCs w:val="20"/>
        </w:rPr>
        <w:t>Journal of the American Statistical Association</w:t>
      </w:r>
      <w:r w:rsidRPr="009877BB">
        <w:rPr>
          <w:rFonts w:ascii="Arial" w:hAnsi="Arial" w:cs="Arial"/>
          <w:sz w:val="20"/>
          <w:szCs w:val="20"/>
        </w:rPr>
        <w:t>, </w:t>
      </w:r>
      <w:r w:rsidRPr="009877BB">
        <w:rPr>
          <w:rFonts w:ascii="Arial" w:hAnsi="Arial" w:cs="Arial"/>
          <w:i/>
          <w:iCs/>
          <w:sz w:val="20"/>
          <w:szCs w:val="20"/>
        </w:rPr>
        <w:t>111</w:t>
      </w:r>
      <w:r w:rsidRPr="009877BB">
        <w:rPr>
          <w:rFonts w:ascii="Arial" w:hAnsi="Arial" w:cs="Arial"/>
          <w:sz w:val="20"/>
          <w:szCs w:val="20"/>
        </w:rPr>
        <w:t>(516), 1381-1403.</w:t>
      </w:r>
    </w:p>
    <w:p w14:paraId="4797B518"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Andres Alonso-</w:t>
      </w:r>
      <w:proofErr w:type="spellStart"/>
      <w:r w:rsidRPr="009877BB">
        <w:rPr>
          <w:rFonts w:ascii="Arial" w:hAnsi="Arial" w:cs="Arial"/>
          <w:sz w:val="20"/>
          <w:szCs w:val="20"/>
        </w:rPr>
        <w:t>Robisco</w:t>
      </w:r>
      <w:proofErr w:type="spellEnd"/>
      <w:r w:rsidRPr="009877BB">
        <w:rPr>
          <w:rFonts w:ascii="Arial" w:hAnsi="Arial" w:cs="Arial"/>
          <w:sz w:val="20"/>
          <w:szCs w:val="20"/>
        </w:rPr>
        <w:t>, Javier Bas, Jose Manuel Carbo, Aranzazu de Juan &amp; Jose Manuel Marques (30 Jun 2024): Where and how machine learning plays a role in climate finance research, Journal of Sustainable Finance &amp; Investment, DOI: 10.1080/20430795.2024.2370325</w:t>
      </w:r>
    </w:p>
    <w:p w14:paraId="220B2FAA"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Andres Alonso-</w:t>
      </w:r>
      <w:proofErr w:type="spellStart"/>
      <w:r w:rsidRPr="009877BB">
        <w:rPr>
          <w:rFonts w:ascii="Arial" w:hAnsi="Arial" w:cs="Arial"/>
          <w:sz w:val="20"/>
          <w:szCs w:val="20"/>
        </w:rPr>
        <w:t>Robisco</w:t>
      </w:r>
      <w:proofErr w:type="spellEnd"/>
      <w:r w:rsidRPr="009877BB">
        <w:rPr>
          <w:rFonts w:ascii="Arial" w:hAnsi="Arial" w:cs="Arial"/>
          <w:sz w:val="20"/>
          <w:szCs w:val="20"/>
        </w:rPr>
        <w:t>, Javier Bas, Jose Manuel Carbo, Aranzazu de Juan &amp; Jose Manuel Marques (30 Jun 2024): Where and how machine learning plays a role in climate finance research, Journal of Sustainable Finance &amp; Investment, DOI: 10.1080/20430795.2024.2370325</w:t>
      </w:r>
    </w:p>
    <w:p w14:paraId="22304D59"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Asmussen, C. B., &amp; Møller, C. (2019). Smart literature review: a practical topic modelling approach to exploratory literature review. </w:t>
      </w:r>
      <w:r w:rsidRPr="009877BB">
        <w:rPr>
          <w:rFonts w:ascii="Arial" w:hAnsi="Arial" w:cs="Arial"/>
          <w:i/>
          <w:iCs/>
          <w:sz w:val="20"/>
          <w:szCs w:val="20"/>
        </w:rPr>
        <w:t>Journal of Big Data</w:t>
      </w:r>
      <w:r w:rsidRPr="009877BB">
        <w:rPr>
          <w:rFonts w:ascii="Arial" w:hAnsi="Arial" w:cs="Arial"/>
          <w:sz w:val="20"/>
          <w:szCs w:val="20"/>
        </w:rPr>
        <w:t>, </w:t>
      </w:r>
      <w:r w:rsidRPr="009877BB">
        <w:rPr>
          <w:rFonts w:ascii="Arial" w:hAnsi="Arial" w:cs="Arial"/>
          <w:i/>
          <w:iCs/>
          <w:sz w:val="20"/>
          <w:szCs w:val="20"/>
        </w:rPr>
        <w:t>6</w:t>
      </w:r>
      <w:r w:rsidRPr="009877BB">
        <w:rPr>
          <w:rFonts w:ascii="Arial" w:hAnsi="Arial" w:cs="Arial"/>
          <w:sz w:val="20"/>
          <w:szCs w:val="20"/>
        </w:rPr>
        <w:t>(1), 1-18.</w:t>
      </w:r>
    </w:p>
    <w:p w14:paraId="321418D6"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Asri, M. (2024). Exploring the Impact of Committee Structure and Composition on Corporate Governance Practices. </w:t>
      </w:r>
      <w:r w:rsidRPr="009877BB">
        <w:rPr>
          <w:rFonts w:ascii="Arial" w:hAnsi="Arial" w:cs="Arial"/>
          <w:i/>
          <w:iCs/>
          <w:sz w:val="20"/>
          <w:szCs w:val="20"/>
        </w:rPr>
        <w:t>Advances in Managerial Auditing Research</w:t>
      </w:r>
      <w:r w:rsidRPr="009877BB">
        <w:rPr>
          <w:rFonts w:ascii="Arial" w:hAnsi="Arial" w:cs="Arial"/>
          <w:sz w:val="20"/>
          <w:szCs w:val="20"/>
        </w:rPr>
        <w:t>, </w:t>
      </w:r>
      <w:r w:rsidRPr="009877BB">
        <w:rPr>
          <w:rFonts w:ascii="Arial" w:hAnsi="Arial" w:cs="Arial"/>
          <w:i/>
          <w:iCs/>
          <w:sz w:val="20"/>
          <w:szCs w:val="20"/>
        </w:rPr>
        <w:t>2</w:t>
      </w:r>
      <w:r w:rsidRPr="009877BB">
        <w:rPr>
          <w:rFonts w:ascii="Arial" w:hAnsi="Arial" w:cs="Arial"/>
          <w:sz w:val="20"/>
          <w:szCs w:val="20"/>
        </w:rPr>
        <w:t>(1), 26-39.</w:t>
      </w:r>
    </w:p>
    <w:p w14:paraId="4809AAD9"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Aziz, F. (2024). The Role of Corporate Governance in Preventing Corporate Misconduct. </w:t>
      </w:r>
      <w:r w:rsidRPr="009877BB">
        <w:rPr>
          <w:rFonts w:ascii="Arial" w:hAnsi="Arial" w:cs="Arial"/>
          <w:i/>
          <w:iCs/>
          <w:sz w:val="20"/>
          <w:szCs w:val="20"/>
        </w:rPr>
        <w:t>Liberal Journal of Management &amp; Social Science</w:t>
      </w:r>
      <w:r w:rsidRPr="009877BB">
        <w:rPr>
          <w:rFonts w:ascii="Arial" w:hAnsi="Arial" w:cs="Arial"/>
          <w:sz w:val="20"/>
          <w:szCs w:val="20"/>
        </w:rPr>
        <w:t>, </w:t>
      </w:r>
      <w:r w:rsidRPr="009877BB">
        <w:rPr>
          <w:rFonts w:ascii="Arial" w:hAnsi="Arial" w:cs="Arial"/>
          <w:i/>
          <w:iCs/>
          <w:sz w:val="20"/>
          <w:szCs w:val="20"/>
        </w:rPr>
        <w:t>1</w:t>
      </w:r>
      <w:r w:rsidRPr="009877BB">
        <w:rPr>
          <w:rFonts w:ascii="Arial" w:hAnsi="Arial" w:cs="Arial"/>
          <w:sz w:val="20"/>
          <w:szCs w:val="20"/>
        </w:rPr>
        <w:t>(4), 113-131.</w:t>
      </w:r>
    </w:p>
    <w:p w14:paraId="35EC3042"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Bebchuk, L., &amp; Cohen, A. (2005). The costs of entrenched boards. Journal of Financial Economics, 78, 409433.</w:t>
      </w:r>
    </w:p>
    <w:p w14:paraId="41041D42" w14:textId="77777777" w:rsidR="0054705D" w:rsidRPr="009877BB" w:rsidRDefault="0054705D" w:rsidP="007746C1">
      <w:pPr>
        <w:spacing w:line="360" w:lineRule="auto"/>
        <w:jc w:val="both"/>
        <w:rPr>
          <w:rFonts w:ascii="Arial" w:hAnsi="Arial" w:cs="Arial"/>
          <w:sz w:val="20"/>
          <w:szCs w:val="20"/>
        </w:rPr>
      </w:pPr>
      <w:proofErr w:type="spellStart"/>
      <w:r w:rsidRPr="009877BB">
        <w:rPr>
          <w:rFonts w:ascii="Arial" w:hAnsi="Arial" w:cs="Arial"/>
          <w:sz w:val="20"/>
          <w:szCs w:val="20"/>
        </w:rPr>
        <w:t>Bevir</w:t>
      </w:r>
      <w:proofErr w:type="spellEnd"/>
      <w:r w:rsidRPr="009877BB">
        <w:rPr>
          <w:rFonts w:ascii="Arial" w:hAnsi="Arial" w:cs="Arial"/>
          <w:sz w:val="20"/>
          <w:szCs w:val="20"/>
        </w:rPr>
        <w:t>, M. (2012). </w:t>
      </w:r>
      <w:r w:rsidRPr="009877BB">
        <w:rPr>
          <w:rFonts w:ascii="Arial" w:hAnsi="Arial" w:cs="Arial"/>
          <w:i/>
          <w:iCs/>
          <w:sz w:val="20"/>
          <w:szCs w:val="20"/>
        </w:rPr>
        <w:t>Governance: A very short introduction</w:t>
      </w:r>
      <w:r w:rsidRPr="009877BB">
        <w:rPr>
          <w:rFonts w:ascii="Arial" w:hAnsi="Arial" w:cs="Arial"/>
          <w:sz w:val="20"/>
          <w:szCs w:val="20"/>
        </w:rPr>
        <w:t>. OUP Oxford.</w:t>
      </w:r>
    </w:p>
    <w:p w14:paraId="55E3392D"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Bhagat, S., &amp; Bolton, B. (2008). Corporate governance and firm performance. </w:t>
      </w:r>
      <w:r w:rsidRPr="009877BB">
        <w:rPr>
          <w:rFonts w:ascii="Arial" w:hAnsi="Arial" w:cs="Arial"/>
          <w:i/>
          <w:iCs/>
          <w:sz w:val="20"/>
          <w:szCs w:val="20"/>
        </w:rPr>
        <w:t>Journal of corporate finance</w:t>
      </w:r>
      <w:r w:rsidRPr="009877BB">
        <w:rPr>
          <w:rFonts w:ascii="Arial" w:hAnsi="Arial" w:cs="Arial"/>
          <w:sz w:val="20"/>
          <w:szCs w:val="20"/>
        </w:rPr>
        <w:t>, </w:t>
      </w:r>
      <w:r w:rsidRPr="009877BB">
        <w:rPr>
          <w:rFonts w:ascii="Arial" w:hAnsi="Arial" w:cs="Arial"/>
          <w:i/>
          <w:iCs/>
          <w:sz w:val="20"/>
          <w:szCs w:val="20"/>
        </w:rPr>
        <w:t>14</w:t>
      </w:r>
      <w:r w:rsidRPr="009877BB">
        <w:rPr>
          <w:rFonts w:ascii="Arial" w:hAnsi="Arial" w:cs="Arial"/>
          <w:sz w:val="20"/>
          <w:szCs w:val="20"/>
        </w:rPr>
        <w:t>(3), 257-273.</w:t>
      </w:r>
    </w:p>
    <w:p w14:paraId="09156923"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lastRenderedPageBreak/>
        <w:t xml:space="preserve">Blei, D.M. (2012), “Probabilistic topic models”, Communications of the ACM, Vol. 55 No. 4, pp. 77-84, </w:t>
      </w:r>
      <w:proofErr w:type="spellStart"/>
      <w:r w:rsidRPr="009877BB">
        <w:rPr>
          <w:rFonts w:ascii="Arial" w:hAnsi="Arial" w:cs="Arial"/>
          <w:sz w:val="20"/>
          <w:szCs w:val="20"/>
        </w:rPr>
        <w:t>doi</w:t>
      </w:r>
      <w:proofErr w:type="spellEnd"/>
      <w:r w:rsidRPr="009877BB">
        <w:rPr>
          <w:rFonts w:ascii="Arial" w:hAnsi="Arial" w:cs="Arial"/>
          <w:sz w:val="20"/>
          <w:szCs w:val="20"/>
        </w:rPr>
        <w:t>: 10.1145/2133806.2133826</w:t>
      </w:r>
    </w:p>
    <w:p w14:paraId="156F2BE0"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 xml:space="preserve">Buchholz, W., &amp; Sandler, T. (2021). Global public goods: A survey. Journal of Economic Literature, 59(2), 488–545. </w:t>
      </w:r>
      <w:hyperlink r:id="rId7" w:history="1">
        <w:r w:rsidRPr="009877BB">
          <w:rPr>
            <w:rStyle w:val="Hyperlink"/>
            <w:rFonts w:ascii="Arial" w:hAnsi="Arial" w:cs="Arial"/>
            <w:sz w:val="20"/>
            <w:szCs w:val="20"/>
          </w:rPr>
          <w:t>https://doi.org/10.1257/jel.20191546</w:t>
        </w:r>
      </w:hyperlink>
    </w:p>
    <w:p w14:paraId="64F2E0C7"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Cadbury, A., 2002. Corporate Governance and Chairmanship: a Personal View. Oxford University Press on Demand.</w:t>
      </w:r>
    </w:p>
    <w:p w14:paraId="54A6192B"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Chandrakala, M., &amp; Raja Kamal, C. (2024). Observing Shareholder Influence on Stakeholder Interests: An Analysis and Roadmap for Future Inquiry. In </w:t>
      </w:r>
      <w:r w:rsidRPr="009877BB">
        <w:rPr>
          <w:rFonts w:ascii="Arial" w:hAnsi="Arial" w:cs="Arial"/>
          <w:i/>
          <w:iCs/>
          <w:sz w:val="20"/>
          <w:szCs w:val="20"/>
        </w:rPr>
        <w:t>AI in Business: Opportunities and Limitations: Volume 1</w:t>
      </w:r>
      <w:r w:rsidRPr="009877BB">
        <w:rPr>
          <w:rFonts w:ascii="Arial" w:hAnsi="Arial" w:cs="Arial"/>
          <w:sz w:val="20"/>
          <w:szCs w:val="20"/>
        </w:rPr>
        <w:t> (pp. 349-357). Cham: Springer Nature Switzerland.</w:t>
      </w:r>
    </w:p>
    <w:p w14:paraId="03206F86"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 xml:space="preserve">Chauhan, U., &amp; Shah, A. (2021). Topic </w:t>
      </w:r>
      <w:proofErr w:type="spellStart"/>
      <w:r w:rsidRPr="009877BB">
        <w:rPr>
          <w:rFonts w:ascii="Arial" w:hAnsi="Arial" w:cs="Arial"/>
          <w:sz w:val="20"/>
          <w:szCs w:val="20"/>
        </w:rPr>
        <w:t>modeling</w:t>
      </w:r>
      <w:proofErr w:type="spellEnd"/>
      <w:r w:rsidRPr="009877BB">
        <w:rPr>
          <w:rFonts w:ascii="Arial" w:hAnsi="Arial" w:cs="Arial"/>
          <w:sz w:val="20"/>
          <w:szCs w:val="20"/>
        </w:rPr>
        <w:t xml:space="preserve"> using latent Dirichlet allocation: A survey. </w:t>
      </w:r>
      <w:r w:rsidRPr="009877BB">
        <w:rPr>
          <w:rFonts w:ascii="Arial" w:hAnsi="Arial" w:cs="Arial"/>
          <w:i/>
          <w:iCs/>
          <w:sz w:val="20"/>
          <w:szCs w:val="20"/>
        </w:rPr>
        <w:t>ACM Computing Surveys (CSUR)</w:t>
      </w:r>
      <w:r w:rsidRPr="009877BB">
        <w:rPr>
          <w:rFonts w:ascii="Arial" w:hAnsi="Arial" w:cs="Arial"/>
          <w:sz w:val="20"/>
          <w:szCs w:val="20"/>
        </w:rPr>
        <w:t>, </w:t>
      </w:r>
      <w:r w:rsidRPr="009877BB">
        <w:rPr>
          <w:rFonts w:ascii="Arial" w:hAnsi="Arial" w:cs="Arial"/>
          <w:i/>
          <w:iCs/>
          <w:sz w:val="20"/>
          <w:szCs w:val="20"/>
        </w:rPr>
        <w:t>54</w:t>
      </w:r>
      <w:r w:rsidRPr="009877BB">
        <w:rPr>
          <w:rFonts w:ascii="Arial" w:hAnsi="Arial" w:cs="Arial"/>
          <w:sz w:val="20"/>
          <w:szCs w:val="20"/>
        </w:rPr>
        <w:t>(7), 1-35.</w:t>
      </w:r>
    </w:p>
    <w:p w14:paraId="0E63268C"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Christensen, J., Kent, P., &amp; Stewart, J. (2010). Corporate governance and company performance in Australia. </w:t>
      </w:r>
      <w:r w:rsidRPr="009877BB">
        <w:rPr>
          <w:rFonts w:ascii="Arial" w:hAnsi="Arial" w:cs="Arial"/>
          <w:i/>
          <w:iCs/>
          <w:sz w:val="20"/>
          <w:szCs w:val="20"/>
        </w:rPr>
        <w:t>Australian accounting review</w:t>
      </w:r>
      <w:r w:rsidRPr="009877BB">
        <w:rPr>
          <w:rFonts w:ascii="Arial" w:hAnsi="Arial" w:cs="Arial"/>
          <w:sz w:val="20"/>
          <w:szCs w:val="20"/>
        </w:rPr>
        <w:t>, </w:t>
      </w:r>
      <w:r w:rsidRPr="009877BB">
        <w:rPr>
          <w:rFonts w:ascii="Arial" w:hAnsi="Arial" w:cs="Arial"/>
          <w:i/>
          <w:iCs/>
          <w:sz w:val="20"/>
          <w:szCs w:val="20"/>
        </w:rPr>
        <w:t>20</w:t>
      </w:r>
      <w:r w:rsidRPr="009877BB">
        <w:rPr>
          <w:rFonts w:ascii="Arial" w:hAnsi="Arial" w:cs="Arial"/>
          <w:sz w:val="20"/>
          <w:szCs w:val="20"/>
        </w:rPr>
        <w:t>(4), 372-386.</w:t>
      </w:r>
    </w:p>
    <w:p w14:paraId="0CCA8B8D"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Core, J. E., Guay, W. R., &amp; Rusticus, T. O. (2006). Does weak governance cause weak stock returns? An examination of firm operating performance and investors' expectations. </w:t>
      </w:r>
      <w:r w:rsidRPr="009877BB">
        <w:rPr>
          <w:rFonts w:ascii="Arial" w:hAnsi="Arial" w:cs="Arial"/>
          <w:i/>
          <w:iCs/>
          <w:sz w:val="20"/>
          <w:szCs w:val="20"/>
        </w:rPr>
        <w:t>the Journal of Finance</w:t>
      </w:r>
      <w:r w:rsidRPr="009877BB">
        <w:rPr>
          <w:rFonts w:ascii="Arial" w:hAnsi="Arial" w:cs="Arial"/>
          <w:sz w:val="20"/>
          <w:szCs w:val="20"/>
        </w:rPr>
        <w:t>, </w:t>
      </w:r>
      <w:r w:rsidRPr="009877BB">
        <w:rPr>
          <w:rFonts w:ascii="Arial" w:hAnsi="Arial" w:cs="Arial"/>
          <w:i/>
          <w:iCs/>
          <w:sz w:val="20"/>
          <w:szCs w:val="20"/>
        </w:rPr>
        <w:t>61</w:t>
      </w:r>
      <w:r w:rsidRPr="009877BB">
        <w:rPr>
          <w:rFonts w:ascii="Arial" w:hAnsi="Arial" w:cs="Arial"/>
          <w:sz w:val="20"/>
          <w:szCs w:val="20"/>
        </w:rPr>
        <w:t>(2), 655-687.</w:t>
      </w:r>
    </w:p>
    <w:p w14:paraId="51585DAA"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Cronqvist, H., &amp; Nilsson, M. (2003). Agency costs of controlling minority shareholders. </w:t>
      </w:r>
      <w:r w:rsidRPr="009877BB">
        <w:rPr>
          <w:rFonts w:ascii="Arial" w:hAnsi="Arial" w:cs="Arial"/>
          <w:i/>
          <w:iCs/>
          <w:sz w:val="20"/>
          <w:szCs w:val="20"/>
        </w:rPr>
        <w:t>Journal of Financial and Quantitative analysis</w:t>
      </w:r>
      <w:r w:rsidRPr="009877BB">
        <w:rPr>
          <w:rFonts w:ascii="Arial" w:hAnsi="Arial" w:cs="Arial"/>
          <w:sz w:val="20"/>
          <w:szCs w:val="20"/>
        </w:rPr>
        <w:t>, </w:t>
      </w:r>
      <w:r w:rsidRPr="009877BB">
        <w:rPr>
          <w:rFonts w:ascii="Arial" w:hAnsi="Arial" w:cs="Arial"/>
          <w:i/>
          <w:iCs/>
          <w:sz w:val="20"/>
          <w:szCs w:val="20"/>
        </w:rPr>
        <w:t>38</w:t>
      </w:r>
      <w:r w:rsidRPr="009877BB">
        <w:rPr>
          <w:rFonts w:ascii="Arial" w:hAnsi="Arial" w:cs="Arial"/>
          <w:sz w:val="20"/>
          <w:szCs w:val="20"/>
        </w:rPr>
        <w:t>(4), 695-719.</w:t>
      </w:r>
    </w:p>
    <w:p w14:paraId="460E1A80"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Daud, A., Li, J., Zhou, L., &amp; Muhammad, F. (2010). Knowledge discovery through directed probabilistic topic models: a survey. </w:t>
      </w:r>
      <w:r w:rsidRPr="009877BB">
        <w:rPr>
          <w:rFonts w:ascii="Arial" w:hAnsi="Arial" w:cs="Arial"/>
          <w:i/>
          <w:iCs/>
          <w:sz w:val="20"/>
          <w:szCs w:val="20"/>
        </w:rPr>
        <w:t>Frontiers of computer science in China</w:t>
      </w:r>
      <w:r w:rsidRPr="009877BB">
        <w:rPr>
          <w:rFonts w:ascii="Arial" w:hAnsi="Arial" w:cs="Arial"/>
          <w:sz w:val="20"/>
          <w:szCs w:val="20"/>
        </w:rPr>
        <w:t>, </w:t>
      </w:r>
      <w:r w:rsidRPr="009877BB">
        <w:rPr>
          <w:rFonts w:ascii="Arial" w:hAnsi="Arial" w:cs="Arial"/>
          <w:i/>
          <w:iCs/>
          <w:sz w:val="20"/>
          <w:szCs w:val="20"/>
        </w:rPr>
        <w:t>4</w:t>
      </w:r>
      <w:r w:rsidRPr="009877BB">
        <w:rPr>
          <w:rFonts w:ascii="Arial" w:hAnsi="Arial" w:cs="Arial"/>
          <w:sz w:val="20"/>
          <w:szCs w:val="20"/>
        </w:rPr>
        <w:t>, 280-301.</w:t>
      </w:r>
    </w:p>
    <w:p w14:paraId="261B6EE0"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 xml:space="preserve">Dawar, G., </w:t>
      </w:r>
      <w:proofErr w:type="spellStart"/>
      <w:r w:rsidRPr="009877BB">
        <w:rPr>
          <w:rFonts w:ascii="Arial" w:hAnsi="Arial" w:cs="Arial"/>
          <w:sz w:val="20"/>
          <w:szCs w:val="20"/>
        </w:rPr>
        <w:t>Nagariya</w:t>
      </w:r>
      <w:proofErr w:type="spellEnd"/>
      <w:r w:rsidRPr="009877BB">
        <w:rPr>
          <w:rFonts w:ascii="Arial" w:hAnsi="Arial" w:cs="Arial"/>
          <w:sz w:val="20"/>
          <w:szCs w:val="20"/>
        </w:rPr>
        <w:t xml:space="preserve">, R., Bhatia, S., Dhingra, D., Agrawal, M., &amp; </w:t>
      </w:r>
      <w:proofErr w:type="spellStart"/>
      <w:r w:rsidRPr="009877BB">
        <w:rPr>
          <w:rFonts w:ascii="Arial" w:hAnsi="Arial" w:cs="Arial"/>
          <w:sz w:val="20"/>
          <w:szCs w:val="20"/>
        </w:rPr>
        <w:t>Dhaundiyal</w:t>
      </w:r>
      <w:proofErr w:type="spellEnd"/>
      <w:r w:rsidRPr="009877BB">
        <w:rPr>
          <w:rFonts w:ascii="Arial" w:hAnsi="Arial" w:cs="Arial"/>
          <w:sz w:val="20"/>
          <w:szCs w:val="20"/>
        </w:rPr>
        <w:t>, P. (2024). Can financial markets help attain carbon goals? Evidence from systematic literature review, bibliometric analysis and topic modelling. </w:t>
      </w:r>
      <w:r w:rsidRPr="009877BB">
        <w:rPr>
          <w:rFonts w:ascii="Arial" w:hAnsi="Arial" w:cs="Arial"/>
          <w:i/>
          <w:iCs/>
          <w:sz w:val="20"/>
          <w:szCs w:val="20"/>
        </w:rPr>
        <w:t>Sustainability Accounting, Management and Policy Journal</w:t>
      </w:r>
      <w:r w:rsidRPr="009877BB">
        <w:rPr>
          <w:rFonts w:ascii="Arial" w:hAnsi="Arial" w:cs="Arial"/>
          <w:sz w:val="20"/>
          <w:szCs w:val="20"/>
        </w:rPr>
        <w:t>.</w:t>
      </w:r>
    </w:p>
    <w:p w14:paraId="05796111" w14:textId="77777777" w:rsidR="0054705D" w:rsidRPr="009877BB" w:rsidRDefault="0054705D" w:rsidP="007746C1">
      <w:pPr>
        <w:spacing w:line="360" w:lineRule="auto"/>
        <w:jc w:val="both"/>
        <w:rPr>
          <w:rFonts w:ascii="Arial" w:hAnsi="Arial" w:cs="Arial"/>
          <w:sz w:val="20"/>
          <w:szCs w:val="20"/>
        </w:rPr>
      </w:pPr>
      <w:proofErr w:type="spellStart"/>
      <w:r w:rsidRPr="009877BB">
        <w:rPr>
          <w:rFonts w:ascii="Arial" w:hAnsi="Arial" w:cs="Arial"/>
          <w:sz w:val="20"/>
          <w:szCs w:val="20"/>
        </w:rPr>
        <w:t>Dwekat</w:t>
      </w:r>
      <w:proofErr w:type="spellEnd"/>
      <w:r w:rsidRPr="009877BB">
        <w:rPr>
          <w:rFonts w:ascii="Arial" w:hAnsi="Arial" w:cs="Arial"/>
          <w:sz w:val="20"/>
          <w:szCs w:val="20"/>
        </w:rPr>
        <w:t>, A., Taweel, A., &amp; Salameh, A. (2025). Boardroom diversity and financial performance in Palestinian banks and insurers. </w:t>
      </w:r>
      <w:r w:rsidRPr="009877BB">
        <w:rPr>
          <w:rFonts w:ascii="Arial" w:hAnsi="Arial" w:cs="Arial"/>
          <w:i/>
          <w:iCs/>
          <w:sz w:val="20"/>
          <w:szCs w:val="20"/>
        </w:rPr>
        <w:t>Discover Sustainability</w:t>
      </w:r>
      <w:r w:rsidRPr="009877BB">
        <w:rPr>
          <w:rFonts w:ascii="Arial" w:hAnsi="Arial" w:cs="Arial"/>
          <w:sz w:val="20"/>
          <w:szCs w:val="20"/>
        </w:rPr>
        <w:t>, </w:t>
      </w:r>
      <w:r w:rsidRPr="009877BB">
        <w:rPr>
          <w:rFonts w:ascii="Arial" w:hAnsi="Arial" w:cs="Arial"/>
          <w:i/>
          <w:iCs/>
          <w:sz w:val="20"/>
          <w:szCs w:val="20"/>
        </w:rPr>
        <w:t>6</w:t>
      </w:r>
      <w:r w:rsidRPr="009877BB">
        <w:rPr>
          <w:rFonts w:ascii="Arial" w:hAnsi="Arial" w:cs="Arial"/>
          <w:sz w:val="20"/>
          <w:szCs w:val="20"/>
        </w:rPr>
        <w:t>(1), 1-18.</w:t>
      </w:r>
    </w:p>
    <w:p w14:paraId="1C8D8CEA"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 xml:space="preserve">Egger, R. (2022). </w:t>
      </w:r>
    </w:p>
    <w:p w14:paraId="7D63A846"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 xml:space="preserve">Ernstberger, J., &amp; </w:t>
      </w:r>
      <w:proofErr w:type="spellStart"/>
      <w:r w:rsidRPr="009877BB">
        <w:rPr>
          <w:rFonts w:ascii="Arial" w:hAnsi="Arial" w:cs="Arial"/>
          <w:sz w:val="20"/>
          <w:szCs w:val="20"/>
        </w:rPr>
        <w:t>Grüning</w:t>
      </w:r>
      <w:proofErr w:type="spellEnd"/>
      <w:r w:rsidRPr="009877BB">
        <w:rPr>
          <w:rFonts w:ascii="Arial" w:hAnsi="Arial" w:cs="Arial"/>
          <w:sz w:val="20"/>
          <w:szCs w:val="20"/>
        </w:rPr>
        <w:t xml:space="preserve">, M. (2013). How do firm-and country-level governance mechanisms affect firms’ </w:t>
      </w:r>
      <w:proofErr w:type="gramStart"/>
      <w:r w:rsidRPr="009877BB">
        <w:rPr>
          <w:rFonts w:ascii="Arial" w:hAnsi="Arial" w:cs="Arial"/>
          <w:sz w:val="20"/>
          <w:szCs w:val="20"/>
        </w:rPr>
        <w:t>disclosure?.</w:t>
      </w:r>
      <w:proofErr w:type="gramEnd"/>
      <w:r w:rsidRPr="009877BB">
        <w:rPr>
          <w:rFonts w:ascii="Arial" w:hAnsi="Arial" w:cs="Arial"/>
          <w:sz w:val="20"/>
          <w:szCs w:val="20"/>
        </w:rPr>
        <w:t> </w:t>
      </w:r>
      <w:r w:rsidRPr="009877BB">
        <w:rPr>
          <w:rFonts w:ascii="Arial" w:hAnsi="Arial" w:cs="Arial"/>
          <w:i/>
          <w:iCs/>
          <w:sz w:val="20"/>
          <w:szCs w:val="20"/>
        </w:rPr>
        <w:t>Journal of Accounting and Public Policy</w:t>
      </w:r>
      <w:r w:rsidRPr="009877BB">
        <w:rPr>
          <w:rFonts w:ascii="Arial" w:hAnsi="Arial" w:cs="Arial"/>
          <w:sz w:val="20"/>
          <w:szCs w:val="20"/>
        </w:rPr>
        <w:t>, </w:t>
      </w:r>
      <w:r w:rsidRPr="009877BB">
        <w:rPr>
          <w:rFonts w:ascii="Arial" w:hAnsi="Arial" w:cs="Arial"/>
          <w:i/>
          <w:iCs/>
          <w:sz w:val="20"/>
          <w:szCs w:val="20"/>
        </w:rPr>
        <w:t>32</w:t>
      </w:r>
      <w:r w:rsidRPr="009877BB">
        <w:rPr>
          <w:rFonts w:ascii="Arial" w:hAnsi="Arial" w:cs="Arial"/>
          <w:sz w:val="20"/>
          <w:szCs w:val="20"/>
        </w:rPr>
        <w:t>(3), 50-67.</w:t>
      </w:r>
    </w:p>
    <w:p w14:paraId="733B7944"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Fouad, B. (2024). Innovation Accounting's Impact on Organizational Performance and Strategic Decision-Making-A Quantitative Study of Performance Metrics, Challenges and Opportunities.</w:t>
      </w:r>
    </w:p>
    <w:p w14:paraId="4BA81F03"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Fung, B. (2014). The demand and need for transparency and disclosure in corporate governance. </w:t>
      </w:r>
      <w:r w:rsidRPr="009877BB">
        <w:rPr>
          <w:rFonts w:ascii="Arial" w:hAnsi="Arial" w:cs="Arial"/>
          <w:i/>
          <w:iCs/>
          <w:sz w:val="20"/>
          <w:szCs w:val="20"/>
        </w:rPr>
        <w:t>Universal Journal of Management</w:t>
      </w:r>
      <w:r w:rsidRPr="009877BB">
        <w:rPr>
          <w:rFonts w:ascii="Arial" w:hAnsi="Arial" w:cs="Arial"/>
          <w:sz w:val="20"/>
          <w:szCs w:val="20"/>
        </w:rPr>
        <w:t>, </w:t>
      </w:r>
      <w:r w:rsidRPr="009877BB">
        <w:rPr>
          <w:rFonts w:ascii="Arial" w:hAnsi="Arial" w:cs="Arial"/>
          <w:i/>
          <w:iCs/>
          <w:sz w:val="20"/>
          <w:szCs w:val="20"/>
        </w:rPr>
        <w:t>2</w:t>
      </w:r>
      <w:r w:rsidRPr="009877BB">
        <w:rPr>
          <w:rFonts w:ascii="Arial" w:hAnsi="Arial" w:cs="Arial"/>
          <w:sz w:val="20"/>
          <w:szCs w:val="20"/>
        </w:rPr>
        <w:t>(2), 72-80.</w:t>
      </w:r>
    </w:p>
    <w:p w14:paraId="0BBA92EE"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lastRenderedPageBreak/>
        <w:t>Gan, J., &amp; Qi, Y. (2021). Selection of the optimal number of topics for LDA topic model—taking patent policy analysis as an example. </w:t>
      </w:r>
      <w:r w:rsidRPr="009877BB">
        <w:rPr>
          <w:rFonts w:ascii="Arial" w:hAnsi="Arial" w:cs="Arial"/>
          <w:i/>
          <w:iCs/>
          <w:sz w:val="20"/>
          <w:szCs w:val="20"/>
        </w:rPr>
        <w:t>Entropy</w:t>
      </w:r>
      <w:r w:rsidRPr="009877BB">
        <w:rPr>
          <w:rFonts w:ascii="Arial" w:hAnsi="Arial" w:cs="Arial"/>
          <w:sz w:val="20"/>
          <w:szCs w:val="20"/>
        </w:rPr>
        <w:t>, </w:t>
      </w:r>
      <w:r w:rsidRPr="009877BB">
        <w:rPr>
          <w:rFonts w:ascii="Arial" w:hAnsi="Arial" w:cs="Arial"/>
          <w:i/>
          <w:iCs/>
          <w:sz w:val="20"/>
          <w:szCs w:val="20"/>
        </w:rPr>
        <w:t>23</w:t>
      </w:r>
      <w:r w:rsidRPr="009877BB">
        <w:rPr>
          <w:rFonts w:ascii="Arial" w:hAnsi="Arial" w:cs="Arial"/>
          <w:sz w:val="20"/>
          <w:szCs w:val="20"/>
        </w:rPr>
        <w:t>(10), 1301.</w:t>
      </w:r>
    </w:p>
    <w:p w14:paraId="0FA369F7"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 xml:space="preserve">Gurcan, F., &amp; </w:t>
      </w:r>
      <w:proofErr w:type="spellStart"/>
      <w:r w:rsidRPr="009877BB">
        <w:rPr>
          <w:rFonts w:ascii="Arial" w:hAnsi="Arial" w:cs="Arial"/>
          <w:sz w:val="20"/>
          <w:szCs w:val="20"/>
        </w:rPr>
        <w:t>Cagiltay</w:t>
      </w:r>
      <w:proofErr w:type="spellEnd"/>
      <w:r w:rsidRPr="009877BB">
        <w:rPr>
          <w:rFonts w:ascii="Arial" w:hAnsi="Arial" w:cs="Arial"/>
          <w:sz w:val="20"/>
          <w:szCs w:val="20"/>
        </w:rPr>
        <w:t xml:space="preserve">, N. E. (2022). Exploratory analysis of topic interests and their evolution in bioinformatics research using semantic text mining and probabilistic topic </w:t>
      </w:r>
      <w:proofErr w:type="spellStart"/>
      <w:r w:rsidRPr="009877BB">
        <w:rPr>
          <w:rFonts w:ascii="Arial" w:hAnsi="Arial" w:cs="Arial"/>
          <w:sz w:val="20"/>
          <w:szCs w:val="20"/>
        </w:rPr>
        <w:t>modeling</w:t>
      </w:r>
      <w:proofErr w:type="spellEnd"/>
      <w:r w:rsidRPr="009877BB">
        <w:rPr>
          <w:rFonts w:ascii="Arial" w:hAnsi="Arial" w:cs="Arial"/>
          <w:sz w:val="20"/>
          <w:szCs w:val="20"/>
        </w:rPr>
        <w:t>. </w:t>
      </w:r>
      <w:r w:rsidRPr="009877BB">
        <w:rPr>
          <w:rFonts w:ascii="Arial" w:hAnsi="Arial" w:cs="Arial"/>
          <w:i/>
          <w:iCs/>
          <w:sz w:val="20"/>
          <w:szCs w:val="20"/>
        </w:rPr>
        <w:t>IEEE Access</w:t>
      </w:r>
      <w:r w:rsidRPr="009877BB">
        <w:rPr>
          <w:rFonts w:ascii="Arial" w:hAnsi="Arial" w:cs="Arial"/>
          <w:sz w:val="20"/>
          <w:szCs w:val="20"/>
        </w:rPr>
        <w:t>, </w:t>
      </w:r>
      <w:r w:rsidRPr="009877BB">
        <w:rPr>
          <w:rFonts w:ascii="Arial" w:hAnsi="Arial" w:cs="Arial"/>
          <w:i/>
          <w:iCs/>
          <w:sz w:val="20"/>
          <w:szCs w:val="20"/>
        </w:rPr>
        <w:t>10</w:t>
      </w:r>
      <w:r w:rsidRPr="009877BB">
        <w:rPr>
          <w:rFonts w:ascii="Arial" w:hAnsi="Arial" w:cs="Arial"/>
          <w:sz w:val="20"/>
          <w:szCs w:val="20"/>
        </w:rPr>
        <w:t>, 31480-31493.</w:t>
      </w:r>
    </w:p>
    <w:p w14:paraId="0B24D05F"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Jackling, B., &amp; Johl, S. (2009). Board structure and firm performance: Evidence from India's top companies. </w:t>
      </w:r>
      <w:r w:rsidRPr="009877BB">
        <w:rPr>
          <w:rFonts w:ascii="Arial" w:hAnsi="Arial" w:cs="Arial"/>
          <w:i/>
          <w:iCs/>
          <w:sz w:val="20"/>
          <w:szCs w:val="20"/>
        </w:rPr>
        <w:t>Corporate governance: an international review</w:t>
      </w:r>
      <w:r w:rsidRPr="009877BB">
        <w:rPr>
          <w:rFonts w:ascii="Arial" w:hAnsi="Arial" w:cs="Arial"/>
          <w:sz w:val="20"/>
          <w:szCs w:val="20"/>
        </w:rPr>
        <w:t>, </w:t>
      </w:r>
      <w:r w:rsidRPr="009877BB">
        <w:rPr>
          <w:rFonts w:ascii="Arial" w:hAnsi="Arial" w:cs="Arial"/>
          <w:i/>
          <w:iCs/>
          <w:sz w:val="20"/>
          <w:szCs w:val="20"/>
        </w:rPr>
        <w:t>17</w:t>
      </w:r>
      <w:r w:rsidRPr="009877BB">
        <w:rPr>
          <w:rFonts w:ascii="Arial" w:hAnsi="Arial" w:cs="Arial"/>
          <w:sz w:val="20"/>
          <w:szCs w:val="20"/>
        </w:rPr>
        <w:t>(4), 492-509.</w:t>
      </w:r>
    </w:p>
    <w:p w14:paraId="1E5A835D"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Jamali, D., Safieddine, A. M., &amp; Rabbath, M. (2008). Corporate governance and corporate social responsibility synergies and interrelationships. </w:t>
      </w:r>
      <w:r w:rsidRPr="009877BB">
        <w:rPr>
          <w:rFonts w:ascii="Arial" w:hAnsi="Arial" w:cs="Arial"/>
          <w:i/>
          <w:iCs/>
          <w:sz w:val="20"/>
          <w:szCs w:val="20"/>
        </w:rPr>
        <w:t>Corporate governance: an international review</w:t>
      </w:r>
      <w:r w:rsidRPr="009877BB">
        <w:rPr>
          <w:rFonts w:ascii="Arial" w:hAnsi="Arial" w:cs="Arial"/>
          <w:sz w:val="20"/>
          <w:szCs w:val="20"/>
        </w:rPr>
        <w:t>, </w:t>
      </w:r>
      <w:r w:rsidRPr="009877BB">
        <w:rPr>
          <w:rFonts w:ascii="Arial" w:hAnsi="Arial" w:cs="Arial"/>
          <w:i/>
          <w:iCs/>
          <w:sz w:val="20"/>
          <w:szCs w:val="20"/>
        </w:rPr>
        <w:t>16</w:t>
      </w:r>
      <w:r w:rsidRPr="009877BB">
        <w:rPr>
          <w:rFonts w:ascii="Arial" w:hAnsi="Arial" w:cs="Arial"/>
          <w:sz w:val="20"/>
          <w:szCs w:val="20"/>
        </w:rPr>
        <w:t>(5), 443-459.</w:t>
      </w:r>
    </w:p>
    <w:p w14:paraId="116E38C4" w14:textId="77777777" w:rsidR="0054705D" w:rsidRPr="009877BB" w:rsidRDefault="0054705D" w:rsidP="007746C1">
      <w:pPr>
        <w:spacing w:line="360" w:lineRule="auto"/>
        <w:jc w:val="both"/>
        <w:rPr>
          <w:rFonts w:ascii="Arial" w:hAnsi="Arial" w:cs="Arial"/>
          <w:sz w:val="20"/>
          <w:szCs w:val="20"/>
        </w:rPr>
      </w:pPr>
      <w:proofErr w:type="spellStart"/>
      <w:r w:rsidRPr="009877BB">
        <w:rPr>
          <w:rFonts w:ascii="Arial" w:hAnsi="Arial" w:cs="Arial"/>
          <w:sz w:val="20"/>
          <w:szCs w:val="20"/>
        </w:rPr>
        <w:t>Jelodar</w:t>
      </w:r>
      <w:proofErr w:type="spellEnd"/>
      <w:r w:rsidRPr="009877BB">
        <w:rPr>
          <w:rFonts w:ascii="Arial" w:hAnsi="Arial" w:cs="Arial"/>
          <w:sz w:val="20"/>
          <w:szCs w:val="20"/>
        </w:rPr>
        <w:t xml:space="preserve">, H., Wang, Y., Yuan, C., Feng, X., Jiang, X., Li, Y., &amp; Zhao, L. (2019). Latent Dirichlet allocation (LDA) and topic </w:t>
      </w:r>
      <w:proofErr w:type="spellStart"/>
      <w:r w:rsidRPr="009877BB">
        <w:rPr>
          <w:rFonts w:ascii="Arial" w:hAnsi="Arial" w:cs="Arial"/>
          <w:sz w:val="20"/>
          <w:szCs w:val="20"/>
        </w:rPr>
        <w:t>modeling</w:t>
      </w:r>
      <w:proofErr w:type="spellEnd"/>
      <w:r w:rsidRPr="009877BB">
        <w:rPr>
          <w:rFonts w:ascii="Arial" w:hAnsi="Arial" w:cs="Arial"/>
          <w:sz w:val="20"/>
          <w:szCs w:val="20"/>
        </w:rPr>
        <w:t>: models, applications, a survey. </w:t>
      </w:r>
      <w:r w:rsidRPr="009877BB">
        <w:rPr>
          <w:rFonts w:ascii="Arial" w:hAnsi="Arial" w:cs="Arial"/>
          <w:i/>
          <w:iCs/>
          <w:sz w:val="20"/>
          <w:szCs w:val="20"/>
        </w:rPr>
        <w:t>Multimedia tools and applications</w:t>
      </w:r>
      <w:r w:rsidRPr="009877BB">
        <w:rPr>
          <w:rFonts w:ascii="Arial" w:hAnsi="Arial" w:cs="Arial"/>
          <w:sz w:val="20"/>
          <w:szCs w:val="20"/>
        </w:rPr>
        <w:t>, </w:t>
      </w:r>
      <w:r w:rsidRPr="009877BB">
        <w:rPr>
          <w:rFonts w:ascii="Arial" w:hAnsi="Arial" w:cs="Arial"/>
          <w:i/>
          <w:iCs/>
          <w:sz w:val="20"/>
          <w:szCs w:val="20"/>
        </w:rPr>
        <w:t>78</w:t>
      </w:r>
      <w:r w:rsidRPr="009877BB">
        <w:rPr>
          <w:rFonts w:ascii="Arial" w:hAnsi="Arial" w:cs="Arial"/>
          <w:sz w:val="20"/>
          <w:szCs w:val="20"/>
        </w:rPr>
        <w:t>, 15169-15211.</w:t>
      </w:r>
    </w:p>
    <w:p w14:paraId="4C847099"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Johnson, R. A., &amp; Greening, D. W. (1999). The effects of corporate governance and institutional ownership types on corporate social performance. </w:t>
      </w:r>
      <w:r w:rsidRPr="009877BB">
        <w:rPr>
          <w:rFonts w:ascii="Arial" w:hAnsi="Arial" w:cs="Arial"/>
          <w:i/>
          <w:iCs/>
          <w:sz w:val="20"/>
          <w:szCs w:val="20"/>
        </w:rPr>
        <w:t>Academy of management journal</w:t>
      </w:r>
      <w:r w:rsidRPr="009877BB">
        <w:rPr>
          <w:rFonts w:ascii="Arial" w:hAnsi="Arial" w:cs="Arial"/>
          <w:sz w:val="20"/>
          <w:szCs w:val="20"/>
        </w:rPr>
        <w:t>, </w:t>
      </w:r>
      <w:r w:rsidRPr="009877BB">
        <w:rPr>
          <w:rFonts w:ascii="Arial" w:hAnsi="Arial" w:cs="Arial"/>
          <w:i/>
          <w:iCs/>
          <w:sz w:val="20"/>
          <w:szCs w:val="20"/>
        </w:rPr>
        <w:t>42</w:t>
      </w:r>
      <w:r w:rsidRPr="009877BB">
        <w:rPr>
          <w:rFonts w:ascii="Arial" w:hAnsi="Arial" w:cs="Arial"/>
          <w:sz w:val="20"/>
          <w:szCs w:val="20"/>
        </w:rPr>
        <w:t>(5), 564-576.</w:t>
      </w:r>
    </w:p>
    <w:p w14:paraId="0FE07CAB" w14:textId="77777777" w:rsidR="0054705D" w:rsidRPr="009877BB" w:rsidRDefault="0054705D" w:rsidP="007746C1">
      <w:pPr>
        <w:spacing w:line="360" w:lineRule="auto"/>
        <w:jc w:val="both"/>
        <w:rPr>
          <w:rFonts w:ascii="Arial" w:hAnsi="Arial" w:cs="Arial"/>
          <w:sz w:val="20"/>
          <w:szCs w:val="20"/>
        </w:rPr>
      </w:pPr>
      <w:proofErr w:type="spellStart"/>
      <w:r w:rsidRPr="009877BB">
        <w:rPr>
          <w:rFonts w:ascii="Arial" w:hAnsi="Arial" w:cs="Arial"/>
          <w:sz w:val="20"/>
          <w:szCs w:val="20"/>
        </w:rPr>
        <w:t>Kataishi</w:t>
      </w:r>
      <w:proofErr w:type="spellEnd"/>
      <w:r w:rsidRPr="009877BB">
        <w:rPr>
          <w:rFonts w:ascii="Arial" w:hAnsi="Arial" w:cs="Arial"/>
          <w:sz w:val="20"/>
          <w:szCs w:val="20"/>
        </w:rPr>
        <w:t>, R. (2024). The Technological Trajectory of Semantic Analysis: A Historical-Methodological Review of NLP in Social Sciences. </w:t>
      </w:r>
      <w:r w:rsidRPr="009877BB">
        <w:rPr>
          <w:rFonts w:ascii="Arial" w:hAnsi="Arial" w:cs="Arial"/>
          <w:i/>
          <w:iCs/>
          <w:sz w:val="20"/>
          <w:szCs w:val="20"/>
        </w:rPr>
        <w:t>Available at SSRN 5022988</w:t>
      </w:r>
      <w:r w:rsidRPr="009877BB">
        <w:rPr>
          <w:rFonts w:ascii="Arial" w:hAnsi="Arial" w:cs="Arial"/>
          <w:sz w:val="20"/>
          <w:szCs w:val="20"/>
        </w:rPr>
        <w:t>.</w:t>
      </w:r>
    </w:p>
    <w:p w14:paraId="321B72DB" w14:textId="77777777" w:rsidR="0054705D" w:rsidRPr="009877BB" w:rsidRDefault="0054705D" w:rsidP="007746C1">
      <w:pPr>
        <w:spacing w:line="360" w:lineRule="auto"/>
        <w:jc w:val="both"/>
        <w:rPr>
          <w:rFonts w:ascii="Arial" w:hAnsi="Arial" w:cs="Arial"/>
          <w:sz w:val="20"/>
          <w:szCs w:val="20"/>
        </w:rPr>
      </w:pPr>
      <w:proofErr w:type="spellStart"/>
      <w:r w:rsidRPr="009877BB">
        <w:rPr>
          <w:rFonts w:ascii="Arial" w:hAnsi="Arial" w:cs="Arial"/>
          <w:sz w:val="20"/>
          <w:szCs w:val="20"/>
        </w:rPr>
        <w:t>Katmon</w:t>
      </w:r>
      <w:proofErr w:type="spellEnd"/>
      <w:r w:rsidRPr="009877BB">
        <w:rPr>
          <w:rFonts w:ascii="Arial" w:hAnsi="Arial" w:cs="Arial"/>
          <w:sz w:val="20"/>
          <w:szCs w:val="20"/>
        </w:rPr>
        <w:t xml:space="preserve">, N., Mohamad, Z. Z., </w:t>
      </w:r>
      <w:proofErr w:type="spellStart"/>
      <w:r w:rsidRPr="009877BB">
        <w:rPr>
          <w:rFonts w:ascii="Arial" w:hAnsi="Arial" w:cs="Arial"/>
          <w:sz w:val="20"/>
          <w:szCs w:val="20"/>
        </w:rPr>
        <w:t>Norwani</w:t>
      </w:r>
      <w:proofErr w:type="spellEnd"/>
      <w:r w:rsidRPr="009877BB">
        <w:rPr>
          <w:rFonts w:ascii="Arial" w:hAnsi="Arial" w:cs="Arial"/>
          <w:sz w:val="20"/>
          <w:szCs w:val="20"/>
        </w:rPr>
        <w:t>, N. M., &amp; Farooque, O. A. (2019). Comprehensive board diversity and quality of corporate social responsibility disclosure: Evidence from an emerging market. </w:t>
      </w:r>
      <w:r w:rsidRPr="009877BB">
        <w:rPr>
          <w:rFonts w:ascii="Arial" w:hAnsi="Arial" w:cs="Arial"/>
          <w:i/>
          <w:iCs/>
          <w:sz w:val="20"/>
          <w:szCs w:val="20"/>
        </w:rPr>
        <w:t>Journal of business ethics</w:t>
      </w:r>
      <w:r w:rsidRPr="009877BB">
        <w:rPr>
          <w:rFonts w:ascii="Arial" w:hAnsi="Arial" w:cs="Arial"/>
          <w:sz w:val="20"/>
          <w:szCs w:val="20"/>
        </w:rPr>
        <w:t>, </w:t>
      </w:r>
      <w:r w:rsidRPr="009877BB">
        <w:rPr>
          <w:rFonts w:ascii="Arial" w:hAnsi="Arial" w:cs="Arial"/>
          <w:i/>
          <w:iCs/>
          <w:sz w:val="20"/>
          <w:szCs w:val="20"/>
        </w:rPr>
        <w:t>157</w:t>
      </w:r>
      <w:r w:rsidRPr="009877BB">
        <w:rPr>
          <w:rFonts w:ascii="Arial" w:hAnsi="Arial" w:cs="Arial"/>
          <w:sz w:val="20"/>
          <w:szCs w:val="20"/>
        </w:rPr>
        <w:t>, 447-481.</w:t>
      </w:r>
    </w:p>
    <w:p w14:paraId="62120104" w14:textId="77777777" w:rsidR="0054705D" w:rsidRPr="009877BB" w:rsidRDefault="0054705D" w:rsidP="007746C1">
      <w:pPr>
        <w:spacing w:line="360" w:lineRule="auto"/>
        <w:jc w:val="both"/>
        <w:rPr>
          <w:rFonts w:ascii="Arial" w:hAnsi="Arial" w:cs="Arial"/>
          <w:sz w:val="20"/>
          <w:szCs w:val="20"/>
        </w:rPr>
      </w:pPr>
      <w:proofErr w:type="spellStart"/>
      <w:r w:rsidRPr="009877BB">
        <w:rPr>
          <w:rFonts w:ascii="Arial" w:hAnsi="Arial" w:cs="Arial"/>
          <w:sz w:val="20"/>
          <w:szCs w:val="20"/>
        </w:rPr>
        <w:t>Kherwa</w:t>
      </w:r>
      <w:proofErr w:type="spellEnd"/>
      <w:r w:rsidRPr="009877BB">
        <w:rPr>
          <w:rFonts w:ascii="Arial" w:hAnsi="Arial" w:cs="Arial"/>
          <w:sz w:val="20"/>
          <w:szCs w:val="20"/>
        </w:rPr>
        <w:t>, P., &amp; Bansal, P. (2019).</w:t>
      </w:r>
    </w:p>
    <w:p w14:paraId="67BDDEE7" w14:textId="77777777" w:rsidR="0054705D" w:rsidRPr="009877BB" w:rsidRDefault="0054705D" w:rsidP="007746C1">
      <w:pPr>
        <w:spacing w:line="360" w:lineRule="auto"/>
        <w:jc w:val="both"/>
        <w:rPr>
          <w:rFonts w:ascii="Arial" w:hAnsi="Arial" w:cs="Arial"/>
          <w:sz w:val="20"/>
          <w:szCs w:val="20"/>
        </w:rPr>
      </w:pPr>
      <w:proofErr w:type="spellStart"/>
      <w:r w:rsidRPr="009877BB">
        <w:rPr>
          <w:rFonts w:ascii="Arial" w:hAnsi="Arial" w:cs="Arial"/>
          <w:sz w:val="20"/>
          <w:szCs w:val="20"/>
        </w:rPr>
        <w:t>Kontogeorga</w:t>
      </w:r>
      <w:proofErr w:type="spellEnd"/>
      <w:r w:rsidRPr="009877BB">
        <w:rPr>
          <w:rFonts w:ascii="Arial" w:hAnsi="Arial" w:cs="Arial"/>
          <w:sz w:val="20"/>
          <w:szCs w:val="20"/>
        </w:rPr>
        <w:t xml:space="preserve">, G. N., </w:t>
      </w:r>
      <w:proofErr w:type="spellStart"/>
      <w:r w:rsidRPr="009877BB">
        <w:rPr>
          <w:rFonts w:ascii="Arial" w:hAnsi="Arial" w:cs="Arial"/>
          <w:sz w:val="20"/>
          <w:szCs w:val="20"/>
        </w:rPr>
        <w:t>Thanasas</w:t>
      </w:r>
      <w:proofErr w:type="spellEnd"/>
      <w:r w:rsidRPr="009877BB">
        <w:rPr>
          <w:rFonts w:ascii="Arial" w:hAnsi="Arial" w:cs="Arial"/>
          <w:sz w:val="20"/>
          <w:szCs w:val="20"/>
        </w:rPr>
        <w:t xml:space="preserve">, G. L., </w:t>
      </w:r>
      <w:proofErr w:type="spellStart"/>
      <w:r w:rsidRPr="009877BB">
        <w:rPr>
          <w:rFonts w:ascii="Arial" w:hAnsi="Arial" w:cs="Arial"/>
          <w:sz w:val="20"/>
          <w:szCs w:val="20"/>
        </w:rPr>
        <w:t>Smaraidos</w:t>
      </w:r>
      <w:proofErr w:type="spellEnd"/>
      <w:r w:rsidRPr="009877BB">
        <w:rPr>
          <w:rFonts w:ascii="Arial" w:hAnsi="Arial" w:cs="Arial"/>
          <w:sz w:val="20"/>
          <w:szCs w:val="20"/>
        </w:rPr>
        <w:t xml:space="preserve">, V. S., &amp; </w:t>
      </w:r>
      <w:proofErr w:type="spellStart"/>
      <w:r w:rsidRPr="009877BB">
        <w:rPr>
          <w:rFonts w:ascii="Arial" w:hAnsi="Arial" w:cs="Arial"/>
          <w:sz w:val="20"/>
          <w:szCs w:val="20"/>
        </w:rPr>
        <w:t>Angelaras</w:t>
      </w:r>
      <w:proofErr w:type="spellEnd"/>
      <w:r w:rsidRPr="009877BB">
        <w:rPr>
          <w:rFonts w:ascii="Arial" w:hAnsi="Arial" w:cs="Arial"/>
          <w:sz w:val="20"/>
          <w:szCs w:val="20"/>
        </w:rPr>
        <w:t xml:space="preserve">, D. N. (2022). Reforming the corporate governance in Greece: After the introduction of Law 4706/2020. Corporate Law &amp; Governance Review, 4(1), 45–53. </w:t>
      </w:r>
      <w:hyperlink r:id="rId8" w:history="1">
        <w:r w:rsidRPr="009877BB">
          <w:rPr>
            <w:rStyle w:val="Hyperlink"/>
            <w:rFonts w:ascii="Arial" w:hAnsi="Arial" w:cs="Arial"/>
            <w:sz w:val="20"/>
            <w:szCs w:val="20"/>
          </w:rPr>
          <w:t>https://doi.org/10.22495/clgrv4i1p4</w:t>
        </w:r>
      </w:hyperlink>
    </w:p>
    <w:p w14:paraId="7A1D25B2"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Kukreja, V. (2023). Recent trends in mathematical expressions recognition: An LDA-based analysis. </w:t>
      </w:r>
      <w:r w:rsidRPr="009877BB">
        <w:rPr>
          <w:rFonts w:ascii="Arial" w:hAnsi="Arial" w:cs="Arial"/>
          <w:i/>
          <w:iCs/>
          <w:sz w:val="20"/>
          <w:szCs w:val="20"/>
        </w:rPr>
        <w:t>Expert Systems with Applications</w:t>
      </w:r>
      <w:r w:rsidRPr="009877BB">
        <w:rPr>
          <w:rFonts w:ascii="Arial" w:hAnsi="Arial" w:cs="Arial"/>
          <w:sz w:val="20"/>
          <w:szCs w:val="20"/>
        </w:rPr>
        <w:t>, </w:t>
      </w:r>
      <w:r w:rsidRPr="009877BB">
        <w:rPr>
          <w:rFonts w:ascii="Arial" w:hAnsi="Arial" w:cs="Arial"/>
          <w:i/>
          <w:iCs/>
          <w:sz w:val="20"/>
          <w:szCs w:val="20"/>
        </w:rPr>
        <w:t>213</w:t>
      </w:r>
      <w:r w:rsidRPr="009877BB">
        <w:rPr>
          <w:rFonts w:ascii="Arial" w:hAnsi="Arial" w:cs="Arial"/>
          <w:sz w:val="20"/>
          <w:szCs w:val="20"/>
        </w:rPr>
        <w:t>, 119028.</w:t>
      </w:r>
    </w:p>
    <w:p w14:paraId="4B3C1F71" w14:textId="77777777" w:rsidR="0054705D" w:rsidRPr="009877BB" w:rsidRDefault="0054705D" w:rsidP="007746C1">
      <w:pPr>
        <w:spacing w:line="360" w:lineRule="auto"/>
        <w:jc w:val="both"/>
        <w:rPr>
          <w:rFonts w:ascii="Arial" w:hAnsi="Arial" w:cs="Arial"/>
          <w:sz w:val="20"/>
          <w:szCs w:val="20"/>
        </w:rPr>
      </w:pPr>
      <w:proofErr w:type="spellStart"/>
      <w:r w:rsidRPr="009877BB">
        <w:rPr>
          <w:rFonts w:ascii="Arial" w:hAnsi="Arial" w:cs="Arial"/>
          <w:sz w:val="20"/>
          <w:szCs w:val="20"/>
        </w:rPr>
        <w:t>Kushkowski</w:t>
      </w:r>
      <w:proofErr w:type="spellEnd"/>
      <w:r w:rsidRPr="009877BB">
        <w:rPr>
          <w:rFonts w:ascii="Arial" w:hAnsi="Arial" w:cs="Arial"/>
          <w:sz w:val="20"/>
          <w:szCs w:val="20"/>
        </w:rPr>
        <w:t xml:space="preserve">, J. D., Shrader, C. B., Anderson, M. H., &amp; White, R. E. (2020). Information flows and topic </w:t>
      </w:r>
      <w:proofErr w:type="spellStart"/>
      <w:r w:rsidRPr="009877BB">
        <w:rPr>
          <w:rFonts w:ascii="Arial" w:hAnsi="Arial" w:cs="Arial"/>
          <w:sz w:val="20"/>
          <w:szCs w:val="20"/>
        </w:rPr>
        <w:t>modeling</w:t>
      </w:r>
      <w:proofErr w:type="spellEnd"/>
      <w:r w:rsidRPr="009877BB">
        <w:rPr>
          <w:rFonts w:ascii="Arial" w:hAnsi="Arial" w:cs="Arial"/>
          <w:sz w:val="20"/>
          <w:szCs w:val="20"/>
        </w:rPr>
        <w:t xml:space="preserve"> in corporate governance. </w:t>
      </w:r>
      <w:r w:rsidRPr="009877BB">
        <w:rPr>
          <w:rFonts w:ascii="Arial" w:hAnsi="Arial" w:cs="Arial"/>
          <w:i/>
          <w:iCs/>
          <w:sz w:val="20"/>
          <w:szCs w:val="20"/>
        </w:rPr>
        <w:t>Journal of Documentation</w:t>
      </w:r>
      <w:r w:rsidRPr="009877BB">
        <w:rPr>
          <w:rFonts w:ascii="Arial" w:hAnsi="Arial" w:cs="Arial"/>
          <w:sz w:val="20"/>
          <w:szCs w:val="20"/>
        </w:rPr>
        <w:t>, </w:t>
      </w:r>
      <w:r w:rsidRPr="009877BB">
        <w:rPr>
          <w:rFonts w:ascii="Arial" w:hAnsi="Arial" w:cs="Arial"/>
          <w:i/>
          <w:iCs/>
          <w:sz w:val="20"/>
          <w:szCs w:val="20"/>
        </w:rPr>
        <w:t>76</w:t>
      </w:r>
      <w:r w:rsidRPr="009877BB">
        <w:rPr>
          <w:rFonts w:ascii="Arial" w:hAnsi="Arial" w:cs="Arial"/>
          <w:sz w:val="20"/>
          <w:szCs w:val="20"/>
        </w:rPr>
        <w:t>(6), 1313-1339.</w:t>
      </w:r>
    </w:p>
    <w:p w14:paraId="5C8EFC9A" w14:textId="77777777" w:rsidR="0054705D" w:rsidRPr="009877BB" w:rsidRDefault="0054705D" w:rsidP="007746C1">
      <w:pPr>
        <w:spacing w:line="360" w:lineRule="auto"/>
        <w:jc w:val="both"/>
        <w:rPr>
          <w:rFonts w:ascii="Arial" w:hAnsi="Arial" w:cs="Arial"/>
          <w:sz w:val="20"/>
          <w:szCs w:val="20"/>
        </w:rPr>
      </w:pPr>
      <w:proofErr w:type="spellStart"/>
      <w:r w:rsidRPr="009877BB">
        <w:rPr>
          <w:rFonts w:ascii="Arial" w:hAnsi="Arial" w:cs="Arial"/>
          <w:sz w:val="20"/>
          <w:szCs w:val="20"/>
        </w:rPr>
        <w:t>Kushkowski</w:t>
      </w:r>
      <w:proofErr w:type="spellEnd"/>
      <w:r w:rsidRPr="009877BB">
        <w:rPr>
          <w:rFonts w:ascii="Arial" w:hAnsi="Arial" w:cs="Arial"/>
          <w:sz w:val="20"/>
          <w:szCs w:val="20"/>
        </w:rPr>
        <w:t xml:space="preserve">, J. D., Shrader, C. B., Anderson, M. H., &amp; White, R. E. (2020). Information flows and topic </w:t>
      </w:r>
      <w:proofErr w:type="spellStart"/>
      <w:r w:rsidRPr="009877BB">
        <w:rPr>
          <w:rFonts w:ascii="Arial" w:hAnsi="Arial" w:cs="Arial"/>
          <w:sz w:val="20"/>
          <w:szCs w:val="20"/>
        </w:rPr>
        <w:t>modeling</w:t>
      </w:r>
      <w:proofErr w:type="spellEnd"/>
      <w:r w:rsidRPr="009877BB">
        <w:rPr>
          <w:rFonts w:ascii="Arial" w:hAnsi="Arial" w:cs="Arial"/>
          <w:sz w:val="20"/>
          <w:szCs w:val="20"/>
        </w:rPr>
        <w:t xml:space="preserve"> in corporate governance. </w:t>
      </w:r>
      <w:r w:rsidRPr="009877BB">
        <w:rPr>
          <w:rFonts w:ascii="Arial" w:hAnsi="Arial" w:cs="Arial"/>
          <w:i/>
          <w:iCs/>
          <w:sz w:val="20"/>
          <w:szCs w:val="20"/>
        </w:rPr>
        <w:t>Journal of Documentation</w:t>
      </w:r>
      <w:r w:rsidRPr="009877BB">
        <w:rPr>
          <w:rFonts w:ascii="Arial" w:hAnsi="Arial" w:cs="Arial"/>
          <w:sz w:val="20"/>
          <w:szCs w:val="20"/>
        </w:rPr>
        <w:t>, </w:t>
      </w:r>
      <w:r w:rsidRPr="009877BB">
        <w:rPr>
          <w:rFonts w:ascii="Arial" w:hAnsi="Arial" w:cs="Arial"/>
          <w:i/>
          <w:iCs/>
          <w:sz w:val="20"/>
          <w:szCs w:val="20"/>
        </w:rPr>
        <w:t>76</w:t>
      </w:r>
      <w:r w:rsidRPr="009877BB">
        <w:rPr>
          <w:rFonts w:ascii="Arial" w:hAnsi="Arial" w:cs="Arial"/>
          <w:sz w:val="20"/>
          <w:szCs w:val="20"/>
        </w:rPr>
        <w:t>(6), 1313-1339.</w:t>
      </w:r>
    </w:p>
    <w:p w14:paraId="747D95E1" w14:textId="77777777" w:rsidR="0054705D" w:rsidRPr="009877BB" w:rsidRDefault="0054705D" w:rsidP="007746C1">
      <w:pPr>
        <w:spacing w:line="360" w:lineRule="auto"/>
        <w:jc w:val="both"/>
        <w:rPr>
          <w:rFonts w:ascii="Arial" w:hAnsi="Arial" w:cs="Arial"/>
          <w:sz w:val="20"/>
          <w:szCs w:val="20"/>
        </w:rPr>
      </w:pPr>
      <w:proofErr w:type="spellStart"/>
      <w:r w:rsidRPr="009877BB">
        <w:rPr>
          <w:rFonts w:ascii="Arial" w:hAnsi="Arial" w:cs="Arial"/>
          <w:sz w:val="20"/>
          <w:szCs w:val="20"/>
        </w:rPr>
        <w:t>Kushkowski</w:t>
      </w:r>
      <w:proofErr w:type="spellEnd"/>
      <w:r w:rsidRPr="009877BB">
        <w:rPr>
          <w:rFonts w:ascii="Arial" w:hAnsi="Arial" w:cs="Arial"/>
          <w:sz w:val="20"/>
          <w:szCs w:val="20"/>
        </w:rPr>
        <w:t xml:space="preserve">, J. D., Shrader, C. B., Anderson, M. H., &amp; White, R. E. (2020). Information flows and topic </w:t>
      </w:r>
      <w:proofErr w:type="spellStart"/>
      <w:r w:rsidRPr="009877BB">
        <w:rPr>
          <w:rFonts w:ascii="Arial" w:hAnsi="Arial" w:cs="Arial"/>
          <w:sz w:val="20"/>
          <w:szCs w:val="20"/>
        </w:rPr>
        <w:t>modeling</w:t>
      </w:r>
      <w:proofErr w:type="spellEnd"/>
      <w:r w:rsidRPr="009877BB">
        <w:rPr>
          <w:rFonts w:ascii="Arial" w:hAnsi="Arial" w:cs="Arial"/>
          <w:sz w:val="20"/>
          <w:szCs w:val="20"/>
        </w:rPr>
        <w:t xml:space="preserve"> in corporate governance. </w:t>
      </w:r>
      <w:r w:rsidRPr="009877BB">
        <w:rPr>
          <w:rFonts w:ascii="Arial" w:hAnsi="Arial" w:cs="Arial"/>
          <w:i/>
          <w:iCs/>
          <w:sz w:val="20"/>
          <w:szCs w:val="20"/>
        </w:rPr>
        <w:t>Journal of Documentation</w:t>
      </w:r>
      <w:r w:rsidRPr="009877BB">
        <w:rPr>
          <w:rFonts w:ascii="Arial" w:hAnsi="Arial" w:cs="Arial"/>
          <w:sz w:val="20"/>
          <w:szCs w:val="20"/>
        </w:rPr>
        <w:t>, </w:t>
      </w:r>
      <w:r w:rsidRPr="009877BB">
        <w:rPr>
          <w:rFonts w:ascii="Arial" w:hAnsi="Arial" w:cs="Arial"/>
          <w:i/>
          <w:iCs/>
          <w:sz w:val="20"/>
          <w:szCs w:val="20"/>
        </w:rPr>
        <w:t>76</w:t>
      </w:r>
      <w:r w:rsidRPr="009877BB">
        <w:rPr>
          <w:rFonts w:ascii="Arial" w:hAnsi="Arial" w:cs="Arial"/>
          <w:sz w:val="20"/>
          <w:szCs w:val="20"/>
        </w:rPr>
        <w:t>(6), 1313-1339.</w:t>
      </w:r>
    </w:p>
    <w:p w14:paraId="10EBD533"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lastRenderedPageBreak/>
        <w:t xml:space="preserve">Lapina, Yu., Kostyuk, A. N., Braendle, U., &amp; </w:t>
      </w:r>
      <w:proofErr w:type="spellStart"/>
      <w:r w:rsidRPr="009877BB">
        <w:rPr>
          <w:rFonts w:ascii="Arial" w:hAnsi="Arial" w:cs="Arial"/>
          <w:sz w:val="20"/>
          <w:szCs w:val="20"/>
        </w:rPr>
        <w:t>Mozghovyi</w:t>
      </w:r>
      <w:proofErr w:type="spellEnd"/>
      <w:r w:rsidRPr="009877BB">
        <w:rPr>
          <w:rFonts w:ascii="Arial" w:hAnsi="Arial" w:cs="Arial"/>
          <w:sz w:val="20"/>
          <w:szCs w:val="20"/>
        </w:rPr>
        <w:t>, Ya. (2016). Shareholders rights and remedies (Comparative law perspective). Corporate Board: Role, Duties and Composition, 12(3), 6–13. https://doi.org /10.22495/cbv12i3art1</w:t>
      </w:r>
    </w:p>
    <w:p w14:paraId="425EADC4"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Larcker, D., &amp; Tayan, B. (2020). </w:t>
      </w:r>
      <w:r w:rsidRPr="009877BB">
        <w:rPr>
          <w:rFonts w:ascii="Arial" w:hAnsi="Arial" w:cs="Arial"/>
          <w:i/>
          <w:iCs/>
          <w:sz w:val="20"/>
          <w:szCs w:val="20"/>
        </w:rPr>
        <w:t>Corporate governance matters</w:t>
      </w:r>
      <w:r w:rsidRPr="009877BB">
        <w:rPr>
          <w:rFonts w:ascii="Arial" w:hAnsi="Arial" w:cs="Arial"/>
          <w:sz w:val="20"/>
          <w:szCs w:val="20"/>
        </w:rPr>
        <w:t>. FT Press.</w:t>
      </w:r>
    </w:p>
    <w:p w14:paraId="453D006F" w14:textId="77777777" w:rsidR="0054705D" w:rsidRPr="004779D4" w:rsidRDefault="0054705D" w:rsidP="004779D4">
      <w:pPr>
        <w:spacing w:line="360" w:lineRule="auto"/>
        <w:jc w:val="both"/>
        <w:rPr>
          <w:rFonts w:ascii="Arial" w:hAnsi="Arial" w:cs="Arial"/>
          <w:sz w:val="20"/>
          <w:szCs w:val="20"/>
          <w:lang w:val="en-GB"/>
        </w:rPr>
      </w:pPr>
      <w:proofErr w:type="spellStart"/>
      <w:r w:rsidRPr="004779D4">
        <w:rPr>
          <w:rFonts w:ascii="Arial" w:hAnsi="Arial" w:cs="Arial"/>
          <w:sz w:val="20"/>
          <w:szCs w:val="20"/>
          <w:highlight w:val="yellow"/>
        </w:rPr>
        <w:t>Leyel</w:t>
      </w:r>
      <w:proofErr w:type="spellEnd"/>
      <w:r w:rsidRPr="004779D4">
        <w:rPr>
          <w:rFonts w:ascii="Arial" w:hAnsi="Arial" w:cs="Arial"/>
          <w:sz w:val="20"/>
          <w:szCs w:val="20"/>
          <w:highlight w:val="yellow"/>
        </w:rPr>
        <w:t xml:space="preserve"> C, Kor JA- </w:t>
      </w:r>
      <w:proofErr w:type="spellStart"/>
      <w:r w:rsidRPr="004779D4">
        <w:rPr>
          <w:rFonts w:ascii="Arial" w:hAnsi="Arial" w:cs="Arial"/>
          <w:sz w:val="20"/>
          <w:szCs w:val="20"/>
          <w:highlight w:val="yellow"/>
        </w:rPr>
        <w:t>nang</w:t>
      </w:r>
      <w:proofErr w:type="spellEnd"/>
      <w:r w:rsidRPr="004779D4">
        <w:rPr>
          <w:rFonts w:ascii="Arial" w:hAnsi="Arial" w:cs="Arial"/>
          <w:sz w:val="20"/>
          <w:szCs w:val="20"/>
          <w:highlight w:val="yellow"/>
        </w:rPr>
        <w:t xml:space="preserve"> M. Corporate Governance and Firm Profitability: A Study of Ghana’s Banking Sector. Asian J. Adv. Res. Rep. [Internet]. 2024 Sep. 16 [cited 2025 Jul. 19];18(10):1-15. Available from: https://journalajarr.com/index.php/AJARR/article/view/750</w:t>
      </w:r>
    </w:p>
    <w:p w14:paraId="5046800F"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Lin, W. Y., Wang, F., Cheng, M. M., Yeung, S. K., Torr, P. H., Do, M. N., &amp; Lu, J. (2017). CODE: Coherence based decision boundaries for feature correspondence. </w:t>
      </w:r>
      <w:r w:rsidRPr="009877BB">
        <w:rPr>
          <w:rFonts w:ascii="Arial" w:hAnsi="Arial" w:cs="Arial"/>
          <w:i/>
          <w:iCs/>
          <w:sz w:val="20"/>
          <w:szCs w:val="20"/>
        </w:rPr>
        <w:t>IEEE transactions on pattern analysis and machine intelligence</w:t>
      </w:r>
      <w:r w:rsidRPr="009877BB">
        <w:rPr>
          <w:rFonts w:ascii="Arial" w:hAnsi="Arial" w:cs="Arial"/>
          <w:sz w:val="20"/>
          <w:szCs w:val="20"/>
        </w:rPr>
        <w:t>, </w:t>
      </w:r>
      <w:r w:rsidRPr="009877BB">
        <w:rPr>
          <w:rFonts w:ascii="Arial" w:hAnsi="Arial" w:cs="Arial"/>
          <w:i/>
          <w:iCs/>
          <w:sz w:val="20"/>
          <w:szCs w:val="20"/>
        </w:rPr>
        <w:t>40</w:t>
      </w:r>
      <w:r w:rsidRPr="009877BB">
        <w:rPr>
          <w:rFonts w:ascii="Arial" w:hAnsi="Arial" w:cs="Arial"/>
          <w:sz w:val="20"/>
          <w:szCs w:val="20"/>
        </w:rPr>
        <w:t>(1), 34-47.</w:t>
      </w:r>
    </w:p>
    <w:p w14:paraId="3BABA235"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Liu, J., Shang, J., Wang, C., Ren, X., &amp; Han, J. (2015, May). Mining quality phrases from massive text corpora. In </w:t>
      </w:r>
      <w:r w:rsidRPr="009877BB">
        <w:rPr>
          <w:rFonts w:ascii="Arial" w:hAnsi="Arial" w:cs="Arial"/>
          <w:i/>
          <w:iCs/>
          <w:sz w:val="20"/>
          <w:szCs w:val="20"/>
        </w:rPr>
        <w:t>Proceedings of the 2015 ACM SIGMOD international conference on management of data</w:t>
      </w:r>
      <w:r w:rsidRPr="009877BB">
        <w:rPr>
          <w:rFonts w:ascii="Arial" w:hAnsi="Arial" w:cs="Arial"/>
          <w:sz w:val="20"/>
          <w:szCs w:val="20"/>
        </w:rPr>
        <w:t> (pp. 1729-1744).</w:t>
      </w:r>
    </w:p>
    <w:p w14:paraId="427A8E2A"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Madhani, P. M. (2008). Role of voluntary disclosure and transparency in financial reporting.</w:t>
      </w:r>
    </w:p>
    <w:p w14:paraId="72ACC2F6"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 xml:space="preserve">Maier, D., Waldherr, A., Miltner, P., Wiedemann, G., </w:t>
      </w:r>
      <w:proofErr w:type="spellStart"/>
      <w:r w:rsidRPr="009877BB">
        <w:rPr>
          <w:rFonts w:ascii="Arial" w:hAnsi="Arial" w:cs="Arial"/>
          <w:sz w:val="20"/>
          <w:szCs w:val="20"/>
        </w:rPr>
        <w:t>Niekler</w:t>
      </w:r>
      <w:proofErr w:type="spellEnd"/>
      <w:r w:rsidRPr="009877BB">
        <w:rPr>
          <w:rFonts w:ascii="Arial" w:hAnsi="Arial" w:cs="Arial"/>
          <w:sz w:val="20"/>
          <w:szCs w:val="20"/>
        </w:rPr>
        <w:t xml:space="preserve">, A., </w:t>
      </w:r>
      <w:proofErr w:type="spellStart"/>
      <w:r w:rsidRPr="009877BB">
        <w:rPr>
          <w:rFonts w:ascii="Arial" w:hAnsi="Arial" w:cs="Arial"/>
          <w:sz w:val="20"/>
          <w:szCs w:val="20"/>
        </w:rPr>
        <w:t>Keinert</w:t>
      </w:r>
      <w:proofErr w:type="spellEnd"/>
      <w:r w:rsidRPr="009877BB">
        <w:rPr>
          <w:rFonts w:ascii="Arial" w:hAnsi="Arial" w:cs="Arial"/>
          <w:sz w:val="20"/>
          <w:szCs w:val="20"/>
        </w:rPr>
        <w:t xml:space="preserve">, A., ... &amp; Adam, S. (2021). Applying LDA topic </w:t>
      </w:r>
      <w:proofErr w:type="spellStart"/>
      <w:r w:rsidRPr="009877BB">
        <w:rPr>
          <w:rFonts w:ascii="Arial" w:hAnsi="Arial" w:cs="Arial"/>
          <w:sz w:val="20"/>
          <w:szCs w:val="20"/>
        </w:rPr>
        <w:t>modeling</w:t>
      </w:r>
      <w:proofErr w:type="spellEnd"/>
      <w:r w:rsidRPr="009877BB">
        <w:rPr>
          <w:rFonts w:ascii="Arial" w:hAnsi="Arial" w:cs="Arial"/>
          <w:sz w:val="20"/>
          <w:szCs w:val="20"/>
        </w:rPr>
        <w:t xml:space="preserve"> in communication research: Toward a valid and reliable methodology. In </w:t>
      </w:r>
      <w:r w:rsidRPr="009877BB">
        <w:rPr>
          <w:rFonts w:ascii="Arial" w:hAnsi="Arial" w:cs="Arial"/>
          <w:i/>
          <w:iCs/>
          <w:sz w:val="20"/>
          <w:szCs w:val="20"/>
        </w:rPr>
        <w:t>Computational methods for communication science</w:t>
      </w:r>
      <w:r w:rsidRPr="009877BB">
        <w:rPr>
          <w:rFonts w:ascii="Arial" w:hAnsi="Arial" w:cs="Arial"/>
          <w:sz w:val="20"/>
          <w:szCs w:val="20"/>
        </w:rPr>
        <w:t> (pp. 13-38). Routledge.</w:t>
      </w:r>
    </w:p>
    <w:p w14:paraId="68C0522C"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Mallin, C. A. (2019). </w:t>
      </w:r>
      <w:r w:rsidRPr="009877BB">
        <w:rPr>
          <w:rFonts w:ascii="Arial" w:hAnsi="Arial" w:cs="Arial"/>
          <w:i/>
          <w:iCs/>
          <w:sz w:val="20"/>
          <w:szCs w:val="20"/>
        </w:rPr>
        <w:t>Corporate governance</w:t>
      </w:r>
      <w:r w:rsidRPr="009877BB">
        <w:rPr>
          <w:rFonts w:ascii="Arial" w:hAnsi="Arial" w:cs="Arial"/>
          <w:sz w:val="20"/>
          <w:szCs w:val="20"/>
        </w:rPr>
        <w:t>. Oxford university press.</w:t>
      </w:r>
    </w:p>
    <w:p w14:paraId="351D5719"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 xml:space="preserve">Mustafa, L., &amp; Morina, M. (2022). Central governance and minority rights: The case of the developing country. Corporate Law &amp; Governance Review, 4(2), 57–67. </w:t>
      </w:r>
      <w:hyperlink r:id="rId9" w:history="1">
        <w:r w:rsidRPr="009877BB">
          <w:rPr>
            <w:rStyle w:val="Hyperlink"/>
            <w:rFonts w:ascii="Arial" w:hAnsi="Arial" w:cs="Arial"/>
            <w:sz w:val="20"/>
            <w:szCs w:val="20"/>
          </w:rPr>
          <w:t>https://doi.org/10.22495/clgrv4i2p7</w:t>
        </w:r>
      </w:hyperlink>
    </w:p>
    <w:p w14:paraId="41A33040"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 xml:space="preserve">Ozyurt, O., </w:t>
      </w:r>
      <w:proofErr w:type="spellStart"/>
      <w:r w:rsidRPr="009877BB">
        <w:rPr>
          <w:rFonts w:ascii="Arial" w:hAnsi="Arial" w:cs="Arial"/>
          <w:sz w:val="20"/>
          <w:szCs w:val="20"/>
        </w:rPr>
        <w:t>Kabakus</w:t>
      </w:r>
      <w:proofErr w:type="spellEnd"/>
      <w:r w:rsidRPr="009877BB">
        <w:rPr>
          <w:rFonts w:ascii="Arial" w:hAnsi="Arial" w:cs="Arial"/>
          <w:sz w:val="20"/>
          <w:szCs w:val="20"/>
        </w:rPr>
        <w:t xml:space="preserve">, A. K., &amp; Ayaz, A. Exploring Scholarly Journal Content: Topic </w:t>
      </w:r>
      <w:proofErr w:type="spellStart"/>
      <w:r w:rsidRPr="009877BB">
        <w:rPr>
          <w:rFonts w:ascii="Arial" w:hAnsi="Arial" w:cs="Arial"/>
          <w:sz w:val="20"/>
          <w:szCs w:val="20"/>
        </w:rPr>
        <w:t>Modeling</w:t>
      </w:r>
      <w:proofErr w:type="spellEnd"/>
      <w:r w:rsidRPr="009877BB">
        <w:rPr>
          <w:rFonts w:ascii="Arial" w:hAnsi="Arial" w:cs="Arial"/>
          <w:sz w:val="20"/>
          <w:szCs w:val="20"/>
        </w:rPr>
        <w:t xml:space="preserve"> Analysis Using LDA. </w:t>
      </w:r>
      <w:r w:rsidRPr="009877BB">
        <w:rPr>
          <w:rFonts w:ascii="Arial" w:hAnsi="Arial" w:cs="Arial"/>
          <w:i/>
          <w:iCs/>
          <w:sz w:val="20"/>
          <w:szCs w:val="20"/>
        </w:rPr>
        <w:t xml:space="preserve">Text Mining in Educational Research: Topic </w:t>
      </w:r>
      <w:proofErr w:type="spellStart"/>
      <w:r w:rsidRPr="009877BB">
        <w:rPr>
          <w:rFonts w:ascii="Arial" w:hAnsi="Arial" w:cs="Arial"/>
          <w:i/>
          <w:iCs/>
          <w:sz w:val="20"/>
          <w:szCs w:val="20"/>
        </w:rPr>
        <w:t>Modeling</w:t>
      </w:r>
      <w:proofErr w:type="spellEnd"/>
      <w:r w:rsidRPr="009877BB">
        <w:rPr>
          <w:rFonts w:ascii="Arial" w:hAnsi="Arial" w:cs="Arial"/>
          <w:i/>
          <w:iCs/>
          <w:sz w:val="20"/>
          <w:szCs w:val="20"/>
        </w:rPr>
        <w:t xml:space="preserve"> and Latent Dirichlet Allocation</w:t>
      </w:r>
      <w:r w:rsidRPr="009877BB">
        <w:rPr>
          <w:rFonts w:ascii="Arial" w:hAnsi="Arial" w:cs="Arial"/>
          <w:sz w:val="20"/>
          <w:szCs w:val="20"/>
        </w:rPr>
        <w:t>, 71.</w:t>
      </w:r>
    </w:p>
    <w:p w14:paraId="2C7EDCBF"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 xml:space="preserve">Ozyurt, O., </w:t>
      </w:r>
      <w:proofErr w:type="spellStart"/>
      <w:r w:rsidRPr="009877BB">
        <w:rPr>
          <w:rFonts w:ascii="Arial" w:hAnsi="Arial" w:cs="Arial"/>
          <w:sz w:val="20"/>
          <w:szCs w:val="20"/>
        </w:rPr>
        <w:t>Özköse</w:t>
      </w:r>
      <w:proofErr w:type="spellEnd"/>
      <w:r w:rsidRPr="009877BB">
        <w:rPr>
          <w:rFonts w:ascii="Arial" w:hAnsi="Arial" w:cs="Arial"/>
          <w:sz w:val="20"/>
          <w:szCs w:val="20"/>
        </w:rPr>
        <w:t>, H., &amp; Ayaz, A. (2024). Evaluating the latest trends of Industry 4.0 based on LDA topic model. </w:t>
      </w:r>
      <w:r w:rsidRPr="009877BB">
        <w:rPr>
          <w:rFonts w:ascii="Arial" w:hAnsi="Arial" w:cs="Arial"/>
          <w:i/>
          <w:iCs/>
          <w:sz w:val="20"/>
          <w:szCs w:val="20"/>
        </w:rPr>
        <w:t>The Journal of Supercomputing</w:t>
      </w:r>
      <w:r w:rsidRPr="009877BB">
        <w:rPr>
          <w:rFonts w:ascii="Arial" w:hAnsi="Arial" w:cs="Arial"/>
          <w:sz w:val="20"/>
          <w:szCs w:val="20"/>
        </w:rPr>
        <w:t>, 1-28.</w:t>
      </w:r>
    </w:p>
    <w:p w14:paraId="19E74888"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 xml:space="preserve">Ozyurt, O., </w:t>
      </w:r>
      <w:proofErr w:type="spellStart"/>
      <w:r w:rsidRPr="009877BB">
        <w:rPr>
          <w:rFonts w:ascii="Arial" w:hAnsi="Arial" w:cs="Arial"/>
          <w:sz w:val="20"/>
          <w:szCs w:val="20"/>
        </w:rPr>
        <w:t>Özköse</w:t>
      </w:r>
      <w:proofErr w:type="spellEnd"/>
      <w:r w:rsidRPr="009877BB">
        <w:rPr>
          <w:rFonts w:ascii="Arial" w:hAnsi="Arial" w:cs="Arial"/>
          <w:sz w:val="20"/>
          <w:szCs w:val="20"/>
        </w:rPr>
        <w:t>, H., &amp; Ayaz, A. (2024). Evaluating the latest trends of Industry 4.0 based on LDA topic model. </w:t>
      </w:r>
      <w:r w:rsidRPr="009877BB">
        <w:rPr>
          <w:rFonts w:ascii="Arial" w:hAnsi="Arial" w:cs="Arial"/>
          <w:i/>
          <w:iCs/>
          <w:sz w:val="20"/>
          <w:szCs w:val="20"/>
        </w:rPr>
        <w:t>The Journal of Supercomputing</w:t>
      </w:r>
      <w:r w:rsidRPr="009877BB">
        <w:rPr>
          <w:rFonts w:ascii="Arial" w:hAnsi="Arial" w:cs="Arial"/>
          <w:sz w:val="20"/>
          <w:szCs w:val="20"/>
        </w:rPr>
        <w:t>, </w:t>
      </w:r>
      <w:r w:rsidRPr="009877BB">
        <w:rPr>
          <w:rFonts w:ascii="Arial" w:hAnsi="Arial" w:cs="Arial"/>
          <w:i/>
          <w:iCs/>
          <w:sz w:val="20"/>
          <w:szCs w:val="20"/>
        </w:rPr>
        <w:t>80</w:t>
      </w:r>
      <w:r w:rsidRPr="009877BB">
        <w:rPr>
          <w:rFonts w:ascii="Arial" w:hAnsi="Arial" w:cs="Arial"/>
          <w:sz w:val="20"/>
          <w:szCs w:val="20"/>
        </w:rPr>
        <w:t>(13), 19003-19030.</w:t>
      </w:r>
    </w:p>
    <w:p w14:paraId="58D64546"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 xml:space="preserve">Paul, J., Lim, W. M., </w:t>
      </w:r>
      <w:proofErr w:type="spellStart"/>
      <w:r w:rsidRPr="009877BB">
        <w:rPr>
          <w:rFonts w:ascii="Arial" w:hAnsi="Arial" w:cs="Arial"/>
          <w:sz w:val="20"/>
          <w:szCs w:val="20"/>
        </w:rPr>
        <w:t>O’Cass</w:t>
      </w:r>
      <w:proofErr w:type="spellEnd"/>
      <w:r w:rsidRPr="009877BB">
        <w:rPr>
          <w:rFonts w:ascii="Arial" w:hAnsi="Arial" w:cs="Arial"/>
          <w:sz w:val="20"/>
          <w:szCs w:val="20"/>
        </w:rPr>
        <w:t>, A., Hao, A. W., &amp; Bresciani, S. (2021). Scientific procedures and rationales for systematic literature reviews (SPAR</w:t>
      </w:r>
      <w:r w:rsidRPr="009877BB">
        <w:rPr>
          <w:rFonts w:ascii="Cambria Math" w:hAnsi="Cambria Math" w:cs="Cambria Math"/>
          <w:sz w:val="20"/>
          <w:szCs w:val="20"/>
        </w:rPr>
        <w:t>‐</w:t>
      </w:r>
      <w:r w:rsidRPr="009877BB">
        <w:rPr>
          <w:rFonts w:ascii="Arial" w:hAnsi="Arial" w:cs="Arial"/>
          <w:sz w:val="20"/>
          <w:szCs w:val="20"/>
        </w:rPr>
        <w:t>4</w:t>
      </w:r>
      <w:r w:rsidRPr="009877BB">
        <w:rPr>
          <w:rFonts w:ascii="Cambria Math" w:hAnsi="Cambria Math" w:cs="Cambria Math"/>
          <w:sz w:val="20"/>
          <w:szCs w:val="20"/>
        </w:rPr>
        <w:t>‐</w:t>
      </w:r>
      <w:r w:rsidRPr="009877BB">
        <w:rPr>
          <w:rFonts w:ascii="Arial" w:hAnsi="Arial" w:cs="Arial"/>
          <w:sz w:val="20"/>
          <w:szCs w:val="20"/>
        </w:rPr>
        <w:t>SLR). </w:t>
      </w:r>
      <w:r w:rsidRPr="009877BB">
        <w:rPr>
          <w:rFonts w:ascii="Arial" w:hAnsi="Arial" w:cs="Arial"/>
          <w:i/>
          <w:iCs/>
          <w:sz w:val="20"/>
          <w:szCs w:val="20"/>
        </w:rPr>
        <w:t>International Journal of Consumer Studies</w:t>
      </w:r>
      <w:r w:rsidRPr="009877BB">
        <w:rPr>
          <w:rFonts w:ascii="Arial" w:hAnsi="Arial" w:cs="Arial"/>
          <w:sz w:val="20"/>
          <w:szCs w:val="20"/>
        </w:rPr>
        <w:t>, </w:t>
      </w:r>
      <w:r w:rsidRPr="009877BB">
        <w:rPr>
          <w:rFonts w:ascii="Arial" w:hAnsi="Arial" w:cs="Arial"/>
          <w:i/>
          <w:iCs/>
          <w:sz w:val="20"/>
          <w:szCs w:val="20"/>
        </w:rPr>
        <w:t>45</w:t>
      </w:r>
      <w:r w:rsidRPr="009877BB">
        <w:rPr>
          <w:rFonts w:ascii="Arial" w:hAnsi="Arial" w:cs="Arial"/>
          <w:sz w:val="20"/>
          <w:szCs w:val="20"/>
        </w:rPr>
        <w:t>(4), O1-O16.</w:t>
      </w:r>
    </w:p>
    <w:p w14:paraId="2F2C6D4A"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Peters, B. G. (2001). </w:t>
      </w:r>
      <w:r w:rsidRPr="009877BB">
        <w:rPr>
          <w:rFonts w:ascii="Arial" w:hAnsi="Arial" w:cs="Arial"/>
          <w:i/>
          <w:iCs/>
          <w:sz w:val="20"/>
          <w:szCs w:val="20"/>
        </w:rPr>
        <w:t>The future of governing</w:t>
      </w:r>
      <w:r w:rsidRPr="009877BB">
        <w:rPr>
          <w:rFonts w:ascii="Arial" w:hAnsi="Arial" w:cs="Arial"/>
          <w:sz w:val="20"/>
          <w:szCs w:val="20"/>
        </w:rPr>
        <w:t>. Studies in Government and Public Policy.</w:t>
      </w:r>
    </w:p>
    <w:p w14:paraId="56698813"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 xml:space="preserve">Prasad, V. H., Sharma, V. D., Bano, S. S., &amp; Chand, M. N. (2022). Corporate governance and economic performance: A case study of the developing country. Corporate Governance and Organizational </w:t>
      </w:r>
      <w:proofErr w:type="spellStart"/>
      <w:r w:rsidRPr="009877BB">
        <w:rPr>
          <w:rFonts w:ascii="Arial" w:hAnsi="Arial" w:cs="Arial"/>
          <w:sz w:val="20"/>
          <w:szCs w:val="20"/>
        </w:rPr>
        <w:t>Behavior</w:t>
      </w:r>
      <w:proofErr w:type="spellEnd"/>
      <w:r w:rsidRPr="009877BB">
        <w:rPr>
          <w:rFonts w:ascii="Arial" w:hAnsi="Arial" w:cs="Arial"/>
          <w:sz w:val="20"/>
          <w:szCs w:val="20"/>
        </w:rPr>
        <w:t xml:space="preserve"> Review, 6(2), 8–18. </w:t>
      </w:r>
      <w:hyperlink r:id="rId10" w:history="1">
        <w:r w:rsidRPr="009877BB">
          <w:rPr>
            <w:rStyle w:val="Hyperlink"/>
            <w:rFonts w:ascii="Arial" w:hAnsi="Arial" w:cs="Arial"/>
            <w:sz w:val="20"/>
            <w:szCs w:val="20"/>
          </w:rPr>
          <w:t>https://doi.org/10.22495/cgobrv6i2p1</w:t>
        </w:r>
      </w:hyperlink>
    </w:p>
    <w:p w14:paraId="299612BA"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lastRenderedPageBreak/>
        <w:t xml:space="preserve">Raja, K., &amp; Kostyuk, A. (2015). Perspectives and obstacles of the shareholder activism implementation: A comparative analysis of civil and common law systems. Corporate Ownership &amp; Control, 13(1–5), 520–533. </w:t>
      </w:r>
      <w:hyperlink r:id="rId11" w:history="1">
        <w:r w:rsidRPr="009877BB">
          <w:rPr>
            <w:rStyle w:val="Hyperlink"/>
            <w:rFonts w:ascii="Arial" w:hAnsi="Arial" w:cs="Arial"/>
            <w:sz w:val="20"/>
            <w:szCs w:val="20"/>
          </w:rPr>
          <w:t>https://doi.org/10.22495/cocv13i1c5p1</w:t>
        </w:r>
      </w:hyperlink>
    </w:p>
    <w:p w14:paraId="7D592A88" w14:textId="77777777" w:rsidR="0054705D" w:rsidRPr="009877BB" w:rsidRDefault="0054705D" w:rsidP="007746C1">
      <w:pPr>
        <w:spacing w:line="360" w:lineRule="auto"/>
        <w:jc w:val="both"/>
        <w:rPr>
          <w:rFonts w:ascii="Arial" w:hAnsi="Arial" w:cs="Arial"/>
          <w:sz w:val="20"/>
          <w:szCs w:val="20"/>
        </w:rPr>
      </w:pPr>
      <w:proofErr w:type="spellStart"/>
      <w:r w:rsidRPr="009877BB">
        <w:rPr>
          <w:rFonts w:ascii="Arial" w:hAnsi="Arial" w:cs="Arial"/>
          <w:sz w:val="20"/>
          <w:szCs w:val="20"/>
        </w:rPr>
        <w:t>Ramezanian</w:t>
      </w:r>
      <w:proofErr w:type="spellEnd"/>
      <w:r w:rsidRPr="009877BB">
        <w:rPr>
          <w:rFonts w:ascii="Arial" w:hAnsi="Arial" w:cs="Arial"/>
          <w:sz w:val="20"/>
          <w:szCs w:val="20"/>
        </w:rPr>
        <w:t xml:space="preserve"> Bajgiran, N., Margaritis, D., &amp; </w:t>
      </w:r>
      <w:proofErr w:type="spellStart"/>
      <w:r w:rsidRPr="009877BB">
        <w:rPr>
          <w:rFonts w:ascii="Arial" w:hAnsi="Arial" w:cs="Arial"/>
          <w:sz w:val="20"/>
          <w:szCs w:val="20"/>
        </w:rPr>
        <w:t>Salimifar</w:t>
      </w:r>
      <w:proofErr w:type="spellEnd"/>
      <w:r w:rsidRPr="009877BB">
        <w:rPr>
          <w:rFonts w:ascii="Arial" w:hAnsi="Arial" w:cs="Arial"/>
          <w:sz w:val="20"/>
          <w:szCs w:val="20"/>
        </w:rPr>
        <w:t>, M. Board Decision Quality, Corporate Governance and Firm Performance: A Study of European Firms. </w:t>
      </w:r>
      <w:r w:rsidRPr="009877BB">
        <w:rPr>
          <w:rFonts w:ascii="Arial" w:hAnsi="Arial" w:cs="Arial"/>
          <w:i/>
          <w:iCs/>
          <w:sz w:val="20"/>
          <w:szCs w:val="20"/>
        </w:rPr>
        <w:t>Corporate Governance and Firm Performance: A Study of European Firms</w:t>
      </w:r>
      <w:r w:rsidRPr="009877BB">
        <w:rPr>
          <w:rFonts w:ascii="Arial" w:hAnsi="Arial" w:cs="Arial"/>
          <w:sz w:val="20"/>
          <w:szCs w:val="20"/>
        </w:rPr>
        <w:t>.</w:t>
      </w:r>
    </w:p>
    <w:p w14:paraId="60C18FC0"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Rao, K., &amp; Tilt, C. (2016). Board composition and corporate social responsibility: The role of diversity, gender, strategy and decision making. </w:t>
      </w:r>
      <w:r w:rsidRPr="009877BB">
        <w:rPr>
          <w:rFonts w:ascii="Arial" w:hAnsi="Arial" w:cs="Arial"/>
          <w:i/>
          <w:iCs/>
          <w:sz w:val="20"/>
          <w:szCs w:val="20"/>
        </w:rPr>
        <w:t>Journal of business ethics</w:t>
      </w:r>
      <w:r w:rsidRPr="009877BB">
        <w:rPr>
          <w:rFonts w:ascii="Arial" w:hAnsi="Arial" w:cs="Arial"/>
          <w:sz w:val="20"/>
          <w:szCs w:val="20"/>
        </w:rPr>
        <w:t>, </w:t>
      </w:r>
      <w:r w:rsidRPr="009877BB">
        <w:rPr>
          <w:rFonts w:ascii="Arial" w:hAnsi="Arial" w:cs="Arial"/>
          <w:i/>
          <w:iCs/>
          <w:sz w:val="20"/>
          <w:szCs w:val="20"/>
        </w:rPr>
        <w:t>138</w:t>
      </w:r>
      <w:r w:rsidRPr="009877BB">
        <w:rPr>
          <w:rFonts w:ascii="Arial" w:hAnsi="Arial" w:cs="Arial"/>
          <w:sz w:val="20"/>
          <w:szCs w:val="20"/>
        </w:rPr>
        <w:t>, 327-347.</w:t>
      </w:r>
    </w:p>
    <w:p w14:paraId="7CB4ABC3"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Rashid, A. (2015). Revisiting agency theory: Evidence of board independence and agency cost from Bangladesh. </w:t>
      </w:r>
      <w:r w:rsidRPr="009877BB">
        <w:rPr>
          <w:rFonts w:ascii="Arial" w:hAnsi="Arial" w:cs="Arial"/>
          <w:i/>
          <w:iCs/>
          <w:sz w:val="20"/>
          <w:szCs w:val="20"/>
        </w:rPr>
        <w:t>Journal of business ethics</w:t>
      </w:r>
      <w:r w:rsidRPr="009877BB">
        <w:rPr>
          <w:rFonts w:ascii="Arial" w:hAnsi="Arial" w:cs="Arial"/>
          <w:sz w:val="20"/>
          <w:szCs w:val="20"/>
        </w:rPr>
        <w:t>, </w:t>
      </w:r>
      <w:r w:rsidRPr="009877BB">
        <w:rPr>
          <w:rFonts w:ascii="Arial" w:hAnsi="Arial" w:cs="Arial"/>
          <w:i/>
          <w:iCs/>
          <w:sz w:val="20"/>
          <w:szCs w:val="20"/>
        </w:rPr>
        <w:t>130</w:t>
      </w:r>
      <w:r w:rsidRPr="009877BB">
        <w:rPr>
          <w:rFonts w:ascii="Arial" w:hAnsi="Arial" w:cs="Arial"/>
          <w:sz w:val="20"/>
          <w:szCs w:val="20"/>
        </w:rPr>
        <w:t>, 181-198.</w:t>
      </w:r>
    </w:p>
    <w:p w14:paraId="3A2E5113"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References:</w:t>
      </w:r>
    </w:p>
    <w:p w14:paraId="1DE91BD9"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 xml:space="preserve">Rubin, T. N., Chambers, A., Smyth, P., &amp; </w:t>
      </w:r>
      <w:proofErr w:type="spellStart"/>
      <w:r w:rsidRPr="009877BB">
        <w:rPr>
          <w:rFonts w:ascii="Arial" w:hAnsi="Arial" w:cs="Arial"/>
          <w:sz w:val="20"/>
          <w:szCs w:val="20"/>
        </w:rPr>
        <w:t>Steyvers</w:t>
      </w:r>
      <w:proofErr w:type="spellEnd"/>
      <w:r w:rsidRPr="009877BB">
        <w:rPr>
          <w:rFonts w:ascii="Arial" w:hAnsi="Arial" w:cs="Arial"/>
          <w:sz w:val="20"/>
          <w:szCs w:val="20"/>
        </w:rPr>
        <w:t>, M. (2012). Statistical topic models for multi-label document classification. </w:t>
      </w:r>
      <w:r w:rsidRPr="009877BB">
        <w:rPr>
          <w:rFonts w:ascii="Arial" w:hAnsi="Arial" w:cs="Arial"/>
          <w:i/>
          <w:iCs/>
          <w:sz w:val="20"/>
          <w:szCs w:val="20"/>
        </w:rPr>
        <w:t>Machine learning</w:t>
      </w:r>
      <w:r w:rsidRPr="009877BB">
        <w:rPr>
          <w:rFonts w:ascii="Arial" w:hAnsi="Arial" w:cs="Arial"/>
          <w:sz w:val="20"/>
          <w:szCs w:val="20"/>
        </w:rPr>
        <w:t>, </w:t>
      </w:r>
      <w:r w:rsidRPr="009877BB">
        <w:rPr>
          <w:rFonts w:ascii="Arial" w:hAnsi="Arial" w:cs="Arial"/>
          <w:i/>
          <w:iCs/>
          <w:sz w:val="20"/>
          <w:szCs w:val="20"/>
        </w:rPr>
        <w:t>88</w:t>
      </w:r>
      <w:r w:rsidRPr="009877BB">
        <w:rPr>
          <w:rFonts w:ascii="Arial" w:hAnsi="Arial" w:cs="Arial"/>
          <w:sz w:val="20"/>
          <w:szCs w:val="20"/>
        </w:rPr>
        <w:t>, 157-208.</w:t>
      </w:r>
    </w:p>
    <w:p w14:paraId="12DE146C"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Sari, R. (2023). Enhancing Corporate Governance through Effective Oversight and Accountability. </w:t>
      </w:r>
      <w:r w:rsidRPr="009877BB">
        <w:rPr>
          <w:rFonts w:ascii="Arial" w:hAnsi="Arial" w:cs="Arial"/>
          <w:i/>
          <w:iCs/>
          <w:sz w:val="20"/>
          <w:szCs w:val="20"/>
        </w:rPr>
        <w:t xml:space="preserve">Advances: </w:t>
      </w:r>
      <w:proofErr w:type="spellStart"/>
      <w:r w:rsidRPr="009877BB">
        <w:rPr>
          <w:rFonts w:ascii="Arial" w:hAnsi="Arial" w:cs="Arial"/>
          <w:i/>
          <w:iCs/>
          <w:sz w:val="20"/>
          <w:szCs w:val="20"/>
        </w:rPr>
        <w:t>Jurnal</w:t>
      </w:r>
      <w:proofErr w:type="spellEnd"/>
      <w:r w:rsidRPr="009877BB">
        <w:rPr>
          <w:rFonts w:ascii="Arial" w:hAnsi="Arial" w:cs="Arial"/>
          <w:i/>
          <w:iCs/>
          <w:sz w:val="20"/>
          <w:szCs w:val="20"/>
        </w:rPr>
        <w:t xml:space="preserve"> Ekonomi &amp; </w:t>
      </w:r>
      <w:proofErr w:type="spellStart"/>
      <w:r w:rsidRPr="009877BB">
        <w:rPr>
          <w:rFonts w:ascii="Arial" w:hAnsi="Arial" w:cs="Arial"/>
          <w:i/>
          <w:iCs/>
          <w:sz w:val="20"/>
          <w:szCs w:val="20"/>
        </w:rPr>
        <w:t>Bisnis</w:t>
      </w:r>
      <w:proofErr w:type="spellEnd"/>
      <w:r w:rsidRPr="009877BB">
        <w:rPr>
          <w:rFonts w:ascii="Arial" w:hAnsi="Arial" w:cs="Arial"/>
          <w:sz w:val="20"/>
          <w:szCs w:val="20"/>
        </w:rPr>
        <w:t>, </w:t>
      </w:r>
      <w:r w:rsidRPr="009877BB">
        <w:rPr>
          <w:rFonts w:ascii="Arial" w:hAnsi="Arial" w:cs="Arial"/>
          <w:i/>
          <w:iCs/>
          <w:sz w:val="20"/>
          <w:szCs w:val="20"/>
        </w:rPr>
        <w:t>1</w:t>
      </w:r>
      <w:r w:rsidRPr="009877BB">
        <w:rPr>
          <w:rFonts w:ascii="Arial" w:hAnsi="Arial" w:cs="Arial"/>
          <w:sz w:val="20"/>
          <w:szCs w:val="20"/>
        </w:rPr>
        <w:t>(6), 344-356.</w:t>
      </w:r>
    </w:p>
    <w:p w14:paraId="6CC23CBD"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Schöne, M. T. (2024). </w:t>
      </w:r>
      <w:r w:rsidRPr="009877BB">
        <w:rPr>
          <w:rFonts w:ascii="Arial" w:hAnsi="Arial" w:cs="Arial"/>
          <w:i/>
          <w:iCs/>
          <w:sz w:val="20"/>
          <w:szCs w:val="20"/>
        </w:rPr>
        <w:t xml:space="preserve">Artificial Intelligence and Corporate Reporting: Extracting Information </w:t>
      </w:r>
      <w:proofErr w:type="gramStart"/>
      <w:r w:rsidRPr="009877BB">
        <w:rPr>
          <w:rFonts w:ascii="Arial" w:hAnsi="Arial" w:cs="Arial"/>
          <w:i/>
          <w:iCs/>
          <w:sz w:val="20"/>
          <w:szCs w:val="20"/>
        </w:rPr>
        <w:t>From</w:t>
      </w:r>
      <w:proofErr w:type="gramEnd"/>
      <w:r w:rsidRPr="009877BB">
        <w:rPr>
          <w:rFonts w:ascii="Arial" w:hAnsi="Arial" w:cs="Arial"/>
          <w:i/>
          <w:iCs/>
          <w:sz w:val="20"/>
          <w:szCs w:val="20"/>
        </w:rPr>
        <w:t xml:space="preserve"> Unstructured Data </w:t>
      </w:r>
      <w:proofErr w:type="gramStart"/>
      <w:r w:rsidRPr="009877BB">
        <w:rPr>
          <w:rFonts w:ascii="Arial" w:hAnsi="Arial" w:cs="Arial"/>
          <w:i/>
          <w:iCs/>
          <w:sz w:val="20"/>
          <w:szCs w:val="20"/>
        </w:rPr>
        <w:t>With</w:t>
      </w:r>
      <w:proofErr w:type="gramEnd"/>
      <w:r w:rsidRPr="009877BB">
        <w:rPr>
          <w:rFonts w:ascii="Arial" w:hAnsi="Arial" w:cs="Arial"/>
          <w:i/>
          <w:iCs/>
          <w:sz w:val="20"/>
          <w:szCs w:val="20"/>
        </w:rPr>
        <w:t xml:space="preserve"> Deep Learning and Natural Language Processing</w:t>
      </w:r>
      <w:r w:rsidRPr="009877BB">
        <w:rPr>
          <w:rFonts w:ascii="Arial" w:hAnsi="Arial" w:cs="Arial"/>
          <w:sz w:val="20"/>
          <w:szCs w:val="20"/>
        </w:rPr>
        <w:t> (Doctoral dissertation, Friedrich-Alexander-</w:t>
      </w:r>
      <w:proofErr w:type="spellStart"/>
      <w:r w:rsidRPr="009877BB">
        <w:rPr>
          <w:rFonts w:ascii="Arial" w:hAnsi="Arial" w:cs="Arial"/>
          <w:sz w:val="20"/>
          <w:szCs w:val="20"/>
        </w:rPr>
        <w:t>Universitaet</w:t>
      </w:r>
      <w:proofErr w:type="spellEnd"/>
      <w:r w:rsidRPr="009877BB">
        <w:rPr>
          <w:rFonts w:ascii="Arial" w:hAnsi="Arial" w:cs="Arial"/>
          <w:sz w:val="20"/>
          <w:szCs w:val="20"/>
        </w:rPr>
        <w:t xml:space="preserve"> Erlangen-Nuernberg (Germany)).</w:t>
      </w:r>
    </w:p>
    <w:p w14:paraId="72A0FFC4"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Sivarajah, U., Kamal, M. M., Irani, Z., &amp; Weerakkody, V. (2017). Critical analysis of Big Data challenges and analytical methods. </w:t>
      </w:r>
      <w:r w:rsidRPr="009877BB">
        <w:rPr>
          <w:rFonts w:ascii="Arial" w:hAnsi="Arial" w:cs="Arial"/>
          <w:i/>
          <w:iCs/>
          <w:sz w:val="20"/>
          <w:szCs w:val="20"/>
        </w:rPr>
        <w:t>Journal of business research</w:t>
      </w:r>
      <w:r w:rsidRPr="009877BB">
        <w:rPr>
          <w:rFonts w:ascii="Arial" w:hAnsi="Arial" w:cs="Arial"/>
          <w:sz w:val="20"/>
          <w:szCs w:val="20"/>
        </w:rPr>
        <w:t>, </w:t>
      </w:r>
      <w:r w:rsidRPr="009877BB">
        <w:rPr>
          <w:rFonts w:ascii="Arial" w:hAnsi="Arial" w:cs="Arial"/>
          <w:i/>
          <w:iCs/>
          <w:sz w:val="20"/>
          <w:szCs w:val="20"/>
        </w:rPr>
        <w:t>70</w:t>
      </w:r>
      <w:r w:rsidRPr="009877BB">
        <w:rPr>
          <w:rFonts w:ascii="Arial" w:hAnsi="Arial" w:cs="Arial"/>
          <w:sz w:val="20"/>
          <w:szCs w:val="20"/>
        </w:rPr>
        <w:t>, 263-286.</w:t>
      </w:r>
    </w:p>
    <w:p w14:paraId="2580EBA1"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Spira, L. F., &amp; Page, M. (2003). Risk management: The reinvention of internal control and the changing role of internal audit. </w:t>
      </w:r>
      <w:r w:rsidRPr="009877BB">
        <w:rPr>
          <w:rFonts w:ascii="Arial" w:hAnsi="Arial" w:cs="Arial"/>
          <w:i/>
          <w:iCs/>
          <w:sz w:val="20"/>
          <w:szCs w:val="20"/>
        </w:rPr>
        <w:t>Accounting, Auditing &amp; Accountability Journal</w:t>
      </w:r>
      <w:r w:rsidRPr="009877BB">
        <w:rPr>
          <w:rFonts w:ascii="Arial" w:hAnsi="Arial" w:cs="Arial"/>
          <w:sz w:val="20"/>
          <w:szCs w:val="20"/>
        </w:rPr>
        <w:t>, </w:t>
      </w:r>
      <w:r w:rsidRPr="009877BB">
        <w:rPr>
          <w:rFonts w:ascii="Arial" w:hAnsi="Arial" w:cs="Arial"/>
          <w:i/>
          <w:iCs/>
          <w:sz w:val="20"/>
          <w:szCs w:val="20"/>
        </w:rPr>
        <w:t>16</w:t>
      </w:r>
      <w:r w:rsidRPr="009877BB">
        <w:rPr>
          <w:rFonts w:ascii="Arial" w:hAnsi="Arial" w:cs="Arial"/>
          <w:sz w:val="20"/>
          <w:szCs w:val="20"/>
        </w:rPr>
        <w:t>(4), 640-661.</w:t>
      </w:r>
    </w:p>
    <w:p w14:paraId="5DDC48D7"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 xml:space="preserve">Srivastava, M., 2009. Good governance - concept, meaning and features: A detailed study. Soc. Sci. </w:t>
      </w:r>
      <w:proofErr w:type="spellStart"/>
      <w:r w:rsidRPr="009877BB">
        <w:rPr>
          <w:rFonts w:ascii="Arial" w:hAnsi="Arial" w:cs="Arial"/>
          <w:sz w:val="20"/>
          <w:szCs w:val="20"/>
        </w:rPr>
        <w:t>Res.Network</w:t>
      </w:r>
      <w:proofErr w:type="spellEnd"/>
      <w:r w:rsidRPr="009877BB">
        <w:rPr>
          <w:rFonts w:ascii="Arial" w:hAnsi="Arial" w:cs="Arial"/>
          <w:sz w:val="20"/>
          <w:szCs w:val="20"/>
        </w:rPr>
        <w:t xml:space="preserve"> 1–23. </w:t>
      </w:r>
      <w:hyperlink r:id="rId12" w:history="1">
        <w:r w:rsidRPr="009877BB">
          <w:rPr>
            <w:rStyle w:val="Hyperlink"/>
            <w:rFonts w:ascii="Arial" w:hAnsi="Arial" w:cs="Arial"/>
            <w:sz w:val="20"/>
            <w:szCs w:val="20"/>
          </w:rPr>
          <w:t>https://doi.org/10.2139/ssrn.1528449</w:t>
        </w:r>
      </w:hyperlink>
      <w:r w:rsidRPr="009877BB">
        <w:rPr>
          <w:rFonts w:ascii="Arial" w:hAnsi="Arial" w:cs="Arial"/>
          <w:sz w:val="20"/>
          <w:szCs w:val="20"/>
        </w:rPr>
        <w:t>.</w:t>
      </w:r>
    </w:p>
    <w:p w14:paraId="66E359A3" w14:textId="77777777" w:rsidR="0054705D" w:rsidRPr="009877BB" w:rsidRDefault="0054705D" w:rsidP="007746C1">
      <w:pPr>
        <w:spacing w:line="360" w:lineRule="auto"/>
        <w:jc w:val="both"/>
        <w:rPr>
          <w:rFonts w:ascii="Arial" w:hAnsi="Arial" w:cs="Arial"/>
          <w:sz w:val="20"/>
          <w:szCs w:val="20"/>
        </w:rPr>
      </w:pPr>
      <w:proofErr w:type="spellStart"/>
      <w:r w:rsidRPr="009877BB">
        <w:rPr>
          <w:rFonts w:ascii="Arial" w:hAnsi="Arial" w:cs="Arial"/>
          <w:sz w:val="20"/>
          <w:szCs w:val="20"/>
        </w:rPr>
        <w:t>Steyvers</w:t>
      </w:r>
      <w:proofErr w:type="spellEnd"/>
      <w:r w:rsidRPr="009877BB">
        <w:rPr>
          <w:rFonts w:ascii="Arial" w:hAnsi="Arial" w:cs="Arial"/>
          <w:sz w:val="20"/>
          <w:szCs w:val="20"/>
        </w:rPr>
        <w:t>, M., Smyth, P., Rosen-Zvi, M., &amp; Griffiths, T. (2004, August). Probabilistic author-topic models for information discovery. In </w:t>
      </w:r>
      <w:r w:rsidRPr="009877BB">
        <w:rPr>
          <w:rFonts w:ascii="Arial" w:hAnsi="Arial" w:cs="Arial"/>
          <w:i/>
          <w:iCs/>
          <w:sz w:val="20"/>
          <w:szCs w:val="20"/>
        </w:rPr>
        <w:t>Proceedings of the tenth ACM SIGKDD international conference on Knowledge discovery and data mining</w:t>
      </w:r>
      <w:r w:rsidRPr="009877BB">
        <w:rPr>
          <w:rFonts w:ascii="Arial" w:hAnsi="Arial" w:cs="Arial"/>
          <w:sz w:val="20"/>
          <w:szCs w:val="20"/>
        </w:rPr>
        <w:t> (pp. 306-315).</w:t>
      </w:r>
    </w:p>
    <w:p w14:paraId="3AF2B3E2"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Topic modelling: Modelling hidden semantic structures in textual data. In </w:t>
      </w:r>
      <w:r w:rsidRPr="009877BB">
        <w:rPr>
          <w:rFonts w:ascii="Arial" w:hAnsi="Arial" w:cs="Arial"/>
          <w:i/>
          <w:iCs/>
          <w:sz w:val="20"/>
          <w:szCs w:val="20"/>
        </w:rPr>
        <w:t>Applied data science in tourism: Interdisciplinary approaches, methodologies, and applications</w:t>
      </w:r>
      <w:r w:rsidRPr="009877BB">
        <w:rPr>
          <w:rFonts w:ascii="Arial" w:hAnsi="Arial" w:cs="Arial"/>
          <w:sz w:val="20"/>
          <w:szCs w:val="20"/>
        </w:rPr>
        <w:t> (pp. 375-403). Cham: Springer International Publishing.</w:t>
      </w:r>
    </w:p>
    <w:p w14:paraId="0BEBADA3"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Tricker, R. I. (2015). </w:t>
      </w:r>
      <w:r w:rsidRPr="009877BB">
        <w:rPr>
          <w:rFonts w:ascii="Arial" w:hAnsi="Arial" w:cs="Arial"/>
          <w:i/>
          <w:iCs/>
          <w:sz w:val="20"/>
          <w:szCs w:val="20"/>
        </w:rPr>
        <w:t>Corporate governance: Principles, policies, and practices</w:t>
      </w:r>
      <w:r w:rsidRPr="009877BB">
        <w:rPr>
          <w:rFonts w:ascii="Arial" w:hAnsi="Arial" w:cs="Arial"/>
          <w:sz w:val="20"/>
          <w:szCs w:val="20"/>
        </w:rPr>
        <w:t>. Oxford University Press, USA.</w:t>
      </w:r>
    </w:p>
    <w:p w14:paraId="6B70F318"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lastRenderedPageBreak/>
        <w:t xml:space="preserve">Vulić, I., De Smet, W., Tang, J., &amp; Moens, M. F. (2015). Probabilistic topic </w:t>
      </w:r>
      <w:proofErr w:type="spellStart"/>
      <w:r w:rsidRPr="009877BB">
        <w:rPr>
          <w:rFonts w:ascii="Arial" w:hAnsi="Arial" w:cs="Arial"/>
          <w:sz w:val="20"/>
          <w:szCs w:val="20"/>
        </w:rPr>
        <w:t>modeling</w:t>
      </w:r>
      <w:proofErr w:type="spellEnd"/>
      <w:r w:rsidRPr="009877BB">
        <w:rPr>
          <w:rFonts w:ascii="Arial" w:hAnsi="Arial" w:cs="Arial"/>
          <w:sz w:val="20"/>
          <w:szCs w:val="20"/>
        </w:rPr>
        <w:t xml:space="preserve"> in multilingual settings: An overview of its methodology and applications. </w:t>
      </w:r>
      <w:r w:rsidRPr="009877BB">
        <w:rPr>
          <w:rFonts w:ascii="Arial" w:hAnsi="Arial" w:cs="Arial"/>
          <w:i/>
          <w:iCs/>
          <w:sz w:val="20"/>
          <w:szCs w:val="20"/>
        </w:rPr>
        <w:t>Information Processing &amp; Management</w:t>
      </w:r>
      <w:r w:rsidRPr="009877BB">
        <w:rPr>
          <w:rFonts w:ascii="Arial" w:hAnsi="Arial" w:cs="Arial"/>
          <w:sz w:val="20"/>
          <w:szCs w:val="20"/>
        </w:rPr>
        <w:t>, </w:t>
      </w:r>
      <w:r w:rsidRPr="009877BB">
        <w:rPr>
          <w:rFonts w:ascii="Arial" w:hAnsi="Arial" w:cs="Arial"/>
          <w:i/>
          <w:iCs/>
          <w:sz w:val="20"/>
          <w:szCs w:val="20"/>
        </w:rPr>
        <w:t>51</w:t>
      </w:r>
      <w:r w:rsidRPr="009877BB">
        <w:rPr>
          <w:rFonts w:ascii="Arial" w:hAnsi="Arial" w:cs="Arial"/>
          <w:sz w:val="20"/>
          <w:szCs w:val="20"/>
        </w:rPr>
        <w:t>(1), 111-147.</w:t>
      </w:r>
    </w:p>
    <w:p w14:paraId="672AD85A"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Wang, W., &amp; Rada, R. (1998). Structured hypertext with domain semantics. </w:t>
      </w:r>
      <w:r w:rsidRPr="009877BB">
        <w:rPr>
          <w:rFonts w:ascii="Arial" w:hAnsi="Arial" w:cs="Arial"/>
          <w:i/>
          <w:iCs/>
          <w:sz w:val="20"/>
          <w:szCs w:val="20"/>
        </w:rPr>
        <w:t>ACM Transactions on Information Systems (TOIS)</w:t>
      </w:r>
      <w:r w:rsidRPr="009877BB">
        <w:rPr>
          <w:rFonts w:ascii="Arial" w:hAnsi="Arial" w:cs="Arial"/>
          <w:sz w:val="20"/>
          <w:szCs w:val="20"/>
        </w:rPr>
        <w:t>, </w:t>
      </w:r>
      <w:r w:rsidRPr="009877BB">
        <w:rPr>
          <w:rFonts w:ascii="Arial" w:hAnsi="Arial" w:cs="Arial"/>
          <w:i/>
          <w:iCs/>
          <w:sz w:val="20"/>
          <w:szCs w:val="20"/>
        </w:rPr>
        <w:t>16</w:t>
      </w:r>
      <w:r w:rsidRPr="009877BB">
        <w:rPr>
          <w:rFonts w:ascii="Arial" w:hAnsi="Arial" w:cs="Arial"/>
          <w:sz w:val="20"/>
          <w:szCs w:val="20"/>
        </w:rPr>
        <w:t>(4), 372-412.</w:t>
      </w:r>
    </w:p>
    <w:p w14:paraId="71BADF9E"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Ward, A. J., Brown, J. A., &amp; Rodriguez, D. (2009). Governance bundles, firm performance, and the substitutability and complementarity of governance mechanisms. </w:t>
      </w:r>
      <w:r w:rsidRPr="009877BB">
        <w:rPr>
          <w:rFonts w:ascii="Arial" w:hAnsi="Arial" w:cs="Arial"/>
          <w:i/>
          <w:iCs/>
          <w:sz w:val="20"/>
          <w:szCs w:val="20"/>
        </w:rPr>
        <w:t>Corporate Governance: An International Review</w:t>
      </w:r>
      <w:r w:rsidRPr="009877BB">
        <w:rPr>
          <w:rFonts w:ascii="Arial" w:hAnsi="Arial" w:cs="Arial"/>
          <w:sz w:val="20"/>
          <w:szCs w:val="20"/>
        </w:rPr>
        <w:t>, </w:t>
      </w:r>
      <w:r w:rsidRPr="009877BB">
        <w:rPr>
          <w:rFonts w:ascii="Arial" w:hAnsi="Arial" w:cs="Arial"/>
          <w:i/>
          <w:iCs/>
          <w:sz w:val="20"/>
          <w:szCs w:val="20"/>
        </w:rPr>
        <w:t>17</w:t>
      </w:r>
      <w:r w:rsidRPr="009877BB">
        <w:rPr>
          <w:rFonts w:ascii="Arial" w:hAnsi="Arial" w:cs="Arial"/>
          <w:sz w:val="20"/>
          <w:szCs w:val="20"/>
        </w:rPr>
        <w:t>(5), 646-660.</w:t>
      </w:r>
    </w:p>
    <w:p w14:paraId="292191F5"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Xie, W., Zhao, W., &amp; Xu, Z. (2024). Comparative analysis of multi-platform e-commerce online reviews based LDA and sentiment dictionary. </w:t>
      </w:r>
      <w:r w:rsidRPr="009877BB">
        <w:rPr>
          <w:rFonts w:ascii="Arial" w:hAnsi="Arial" w:cs="Arial"/>
          <w:i/>
          <w:iCs/>
          <w:sz w:val="20"/>
          <w:szCs w:val="20"/>
        </w:rPr>
        <w:t>International Journal of Intelligent Computing and Cybernetics</w:t>
      </w:r>
      <w:r w:rsidRPr="009877BB">
        <w:rPr>
          <w:rFonts w:ascii="Arial" w:hAnsi="Arial" w:cs="Arial"/>
          <w:sz w:val="20"/>
          <w:szCs w:val="20"/>
        </w:rPr>
        <w:t>.</w:t>
      </w:r>
    </w:p>
    <w:p w14:paraId="07E92AAA"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Yang, Y., Wang, F., Zhang, J., Xu, J., &amp; Yu, P. S. (2018). A topic model for co-occurring normal documents and short texts. </w:t>
      </w:r>
      <w:r w:rsidRPr="009877BB">
        <w:rPr>
          <w:rFonts w:ascii="Arial" w:hAnsi="Arial" w:cs="Arial"/>
          <w:i/>
          <w:iCs/>
          <w:sz w:val="20"/>
          <w:szCs w:val="20"/>
        </w:rPr>
        <w:t>World Wide Web</w:t>
      </w:r>
      <w:r w:rsidRPr="009877BB">
        <w:rPr>
          <w:rFonts w:ascii="Arial" w:hAnsi="Arial" w:cs="Arial"/>
          <w:sz w:val="20"/>
          <w:szCs w:val="20"/>
        </w:rPr>
        <w:t>, </w:t>
      </w:r>
      <w:r w:rsidRPr="009877BB">
        <w:rPr>
          <w:rFonts w:ascii="Arial" w:hAnsi="Arial" w:cs="Arial"/>
          <w:i/>
          <w:iCs/>
          <w:sz w:val="20"/>
          <w:szCs w:val="20"/>
        </w:rPr>
        <w:t>21</w:t>
      </w:r>
      <w:r w:rsidRPr="009877BB">
        <w:rPr>
          <w:rFonts w:ascii="Arial" w:hAnsi="Arial" w:cs="Arial"/>
          <w:sz w:val="20"/>
          <w:szCs w:val="20"/>
        </w:rPr>
        <w:t>, 487-</w:t>
      </w:r>
      <w:proofErr w:type="gramStart"/>
      <w:r w:rsidRPr="009877BB">
        <w:rPr>
          <w:rFonts w:ascii="Arial" w:hAnsi="Arial" w:cs="Arial"/>
          <w:sz w:val="20"/>
          <w:szCs w:val="20"/>
        </w:rPr>
        <w:t>513..</w:t>
      </w:r>
      <w:proofErr w:type="gramEnd"/>
      <w:r w:rsidRPr="009877BB">
        <w:rPr>
          <w:rFonts w:ascii="Arial" w:hAnsi="Arial" w:cs="Arial"/>
          <w:sz w:val="20"/>
          <w:szCs w:val="20"/>
        </w:rPr>
        <w:t xml:space="preserve"> Topic </w:t>
      </w:r>
      <w:proofErr w:type="spellStart"/>
      <w:r w:rsidRPr="009877BB">
        <w:rPr>
          <w:rFonts w:ascii="Arial" w:hAnsi="Arial" w:cs="Arial"/>
          <w:sz w:val="20"/>
          <w:szCs w:val="20"/>
        </w:rPr>
        <w:t>modeling</w:t>
      </w:r>
      <w:proofErr w:type="spellEnd"/>
      <w:r w:rsidRPr="009877BB">
        <w:rPr>
          <w:rFonts w:ascii="Arial" w:hAnsi="Arial" w:cs="Arial"/>
          <w:sz w:val="20"/>
          <w:szCs w:val="20"/>
        </w:rPr>
        <w:t>: a comprehensive review. </w:t>
      </w:r>
      <w:r w:rsidRPr="009877BB">
        <w:rPr>
          <w:rFonts w:ascii="Arial" w:hAnsi="Arial" w:cs="Arial"/>
          <w:i/>
          <w:iCs/>
          <w:sz w:val="20"/>
          <w:szCs w:val="20"/>
        </w:rPr>
        <w:t>EAI Endorsed transactions on scalable information systems</w:t>
      </w:r>
      <w:r w:rsidRPr="009877BB">
        <w:rPr>
          <w:rFonts w:ascii="Arial" w:hAnsi="Arial" w:cs="Arial"/>
          <w:sz w:val="20"/>
          <w:szCs w:val="20"/>
        </w:rPr>
        <w:t>, </w:t>
      </w:r>
      <w:r w:rsidRPr="009877BB">
        <w:rPr>
          <w:rFonts w:ascii="Arial" w:hAnsi="Arial" w:cs="Arial"/>
          <w:i/>
          <w:iCs/>
          <w:sz w:val="20"/>
          <w:szCs w:val="20"/>
        </w:rPr>
        <w:t>7</w:t>
      </w:r>
      <w:r w:rsidRPr="009877BB">
        <w:rPr>
          <w:rFonts w:ascii="Arial" w:hAnsi="Arial" w:cs="Arial"/>
          <w:sz w:val="20"/>
          <w:szCs w:val="20"/>
        </w:rPr>
        <w:t>(24).</w:t>
      </w:r>
    </w:p>
    <w:p w14:paraId="17167A40"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 xml:space="preserve">Yi, F., Jiang, B., &amp; Wu, J. (2020). Topic </w:t>
      </w:r>
      <w:proofErr w:type="spellStart"/>
      <w:r w:rsidRPr="009877BB">
        <w:rPr>
          <w:rFonts w:ascii="Arial" w:hAnsi="Arial" w:cs="Arial"/>
          <w:sz w:val="20"/>
          <w:szCs w:val="20"/>
        </w:rPr>
        <w:t>modeling</w:t>
      </w:r>
      <w:proofErr w:type="spellEnd"/>
      <w:r w:rsidRPr="009877BB">
        <w:rPr>
          <w:rFonts w:ascii="Arial" w:hAnsi="Arial" w:cs="Arial"/>
          <w:sz w:val="20"/>
          <w:szCs w:val="20"/>
        </w:rPr>
        <w:t xml:space="preserve"> for short texts via word embedding and document correlation. </w:t>
      </w:r>
      <w:r w:rsidRPr="009877BB">
        <w:rPr>
          <w:rFonts w:ascii="Arial" w:hAnsi="Arial" w:cs="Arial"/>
          <w:i/>
          <w:iCs/>
          <w:sz w:val="20"/>
          <w:szCs w:val="20"/>
        </w:rPr>
        <w:t>IEEE Access</w:t>
      </w:r>
      <w:r w:rsidRPr="009877BB">
        <w:rPr>
          <w:rFonts w:ascii="Arial" w:hAnsi="Arial" w:cs="Arial"/>
          <w:sz w:val="20"/>
          <w:szCs w:val="20"/>
        </w:rPr>
        <w:t>, </w:t>
      </w:r>
      <w:r w:rsidRPr="009877BB">
        <w:rPr>
          <w:rFonts w:ascii="Arial" w:hAnsi="Arial" w:cs="Arial"/>
          <w:i/>
          <w:iCs/>
          <w:sz w:val="20"/>
          <w:szCs w:val="20"/>
        </w:rPr>
        <w:t>8</w:t>
      </w:r>
      <w:r w:rsidRPr="009877BB">
        <w:rPr>
          <w:rFonts w:ascii="Arial" w:hAnsi="Arial" w:cs="Arial"/>
          <w:sz w:val="20"/>
          <w:szCs w:val="20"/>
        </w:rPr>
        <w:t>, 30692-30705.</w:t>
      </w:r>
    </w:p>
    <w:p w14:paraId="545CAF75" w14:textId="77777777" w:rsidR="0054705D" w:rsidRPr="009877BB" w:rsidRDefault="0054705D" w:rsidP="007746C1">
      <w:pPr>
        <w:spacing w:line="360" w:lineRule="auto"/>
        <w:jc w:val="both"/>
        <w:rPr>
          <w:rFonts w:ascii="Arial" w:hAnsi="Arial" w:cs="Arial"/>
          <w:sz w:val="20"/>
          <w:szCs w:val="20"/>
        </w:rPr>
      </w:pPr>
      <w:r w:rsidRPr="009877BB">
        <w:rPr>
          <w:rFonts w:ascii="Arial" w:hAnsi="Arial" w:cs="Arial"/>
          <w:sz w:val="20"/>
          <w:szCs w:val="20"/>
        </w:rPr>
        <w:t xml:space="preserve">Zhao, B., Zhou, H., Li, G., &amp; Huang, Y. (2018). </w:t>
      </w:r>
      <w:proofErr w:type="spellStart"/>
      <w:r w:rsidRPr="009877BB">
        <w:rPr>
          <w:rFonts w:ascii="Arial" w:hAnsi="Arial" w:cs="Arial"/>
          <w:sz w:val="20"/>
          <w:szCs w:val="20"/>
        </w:rPr>
        <w:t>ZenLDA</w:t>
      </w:r>
      <w:proofErr w:type="spellEnd"/>
      <w:r w:rsidRPr="009877BB">
        <w:rPr>
          <w:rFonts w:ascii="Arial" w:hAnsi="Arial" w:cs="Arial"/>
          <w:sz w:val="20"/>
          <w:szCs w:val="20"/>
        </w:rPr>
        <w:t>: Large-scale topic model training on distributed data-parallel platform. </w:t>
      </w:r>
      <w:r w:rsidRPr="009877BB">
        <w:rPr>
          <w:rFonts w:ascii="Arial" w:hAnsi="Arial" w:cs="Arial"/>
          <w:i/>
          <w:iCs/>
          <w:sz w:val="20"/>
          <w:szCs w:val="20"/>
        </w:rPr>
        <w:t>Big Data Mining and Analytics</w:t>
      </w:r>
      <w:r w:rsidRPr="009877BB">
        <w:rPr>
          <w:rFonts w:ascii="Arial" w:hAnsi="Arial" w:cs="Arial"/>
          <w:sz w:val="20"/>
          <w:szCs w:val="20"/>
        </w:rPr>
        <w:t>, </w:t>
      </w:r>
      <w:r w:rsidRPr="009877BB">
        <w:rPr>
          <w:rFonts w:ascii="Arial" w:hAnsi="Arial" w:cs="Arial"/>
          <w:i/>
          <w:iCs/>
          <w:sz w:val="20"/>
          <w:szCs w:val="20"/>
        </w:rPr>
        <w:t>1</w:t>
      </w:r>
      <w:r w:rsidRPr="009877BB">
        <w:rPr>
          <w:rFonts w:ascii="Arial" w:hAnsi="Arial" w:cs="Arial"/>
          <w:sz w:val="20"/>
          <w:szCs w:val="20"/>
        </w:rPr>
        <w:t>(1), 57-74.</w:t>
      </w:r>
    </w:p>
    <w:p w14:paraId="02C3FCEA" w14:textId="77777777" w:rsidR="0054705D" w:rsidRDefault="0054705D" w:rsidP="007746C1">
      <w:pPr>
        <w:spacing w:line="360" w:lineRule="auto"/>
        <w:jc w:val="both"/>
        <w:rPr>
          <w:rFonts w:cs="Times New Roman"/>
          <w:sz w:val="20"/>
          <w:szCs w:val="20"/>
        </w:rPr>
      </w:pPr>
      <w:r w:rsidRPr="009877BB">
        <w:rPr>
          <w:rFonts w:ascii="Arial" w:hAnsi="Arial" w:cs="Arial"/>
          <w:sz w:val="20"/>
          <w:szCs w:val="20"/>
        </w:rPr>
        <w:t xml:space="preserve">Zhao, B., Zhou, H., Li, G., &amp; Huang, Y. (2018). </w:t>
      </w:r>
      <w:proofErr w:type="spellStart"/>
      <w:r w:rsidRPr="009877BB">
        <w:rPr>
          <w:rFonts w:ascii="Arial" w:hAnsi="Arial" w:cs="Arial"/>
          <w:sz w:val="20"/>
          <w:szCs w:val="20"/>
        </w:rPr>
        <w:t>ZenLDA</w:t>
      </w:r>
      <w:proofErr w:type="spellEnd"/>
      <w:r w:rsidRPr="009877BB">
        <w:rPr>
          <w:rFonts w:ascii="Arial" w:hAnsi="Arial" w:cs="Arial"/>
          <w:sz w:val="20"/>
          <w:szCs w:val="20"/>
        </w:rPr>
        <w:t>: Large-scale topic model training on distributed data-parallel platform. </w:t>
      </w:r>
      <w:r w:rsidRPr="009877BB">
        <w:rPr>
          <w:rFonts w:ascii="Arial" w:hAnsi="Arial" w:cs="Arial"/>
          <w:i/>
          <w:iCs/>
          <w:sz w:val="20"/>
          <w:szCs w:val="20"/>
        </w:rPr>
        <w:t>Big</w:t>
      </w:r>
      <w:r w:rsidRPr="009877BB">
        <w:rPr>
          <w:rFonts w:cs="Times New Roman"/>
          <w:i/>
          <w:iCs/>
          <w:sz w:val="20"/>
          <w:szCs w:val="20"/>
        </w:rPr>
        <w:t xml:space="preserve"> Data Mining and Analytics</w:t>
      </w:r>
      <w:r w:rsidRPr="009877BB">
        <w:rPr>
          <w:rFonts w:cs="Times New Roman"/>
          <w:sz w:val="20"/>
          <w:szCs w:val="20"/>
        </w:rPr>
        <w:t>, </w:t>
      </w:r>
      <w:r w:rsidRPr="009877BB">
        <w:rPr>
          <w:rFonts w:cs="Times New Roman"/>
          <w:i/>
          <w:iCs/>
          <w:sz w:val="20"/>
          <w:szCs w:val="20"/>
        </w:rPr>
        <w:t>1</w:t>
      </w:r>
      <w:r w:rsidRPr="009877BB">
        <w:rPr>
          <w:rFonts w:cs="Times New Roman"/>
          <w:sz w:val="20"/>
          <w:szCs w:val="20"/>
        </w:rPr>
        <w:t>(1), 57-74.</w:t>
      </w:r>
    </w:p>
    <w:sectPr w:rsidR="0054705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99705" w14:textId="77777777" w:rsidR="008D7228" w:rsidRDefault="008D7228" w:rsidP="00DD627F">
      <w:pPr>
        <w:spacing w:after="0" w:line="240" w:lineRule="auto"/>
      </w:pPr>
      <w:r>
        <w:separator/>
      </w:r>
    </w:p>
  </w:endnote>
  <w:endnote w:type="continuationSeparator" w:id="0">
    <w:p w14:paraId="46FA8114" w14:textId="77777777" w:rsidR="008D7228" w:rsidRDefault="008D7228" w:rsidP="00DD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9E51" w14:textId="77777777" w:rsidR="00DD627F" w:rsidRDefault="00DD6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9E0D" w14:textId="77777777" w:rsidR="00DD627F" w:rsidRDefault="00DD6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0E382" w14:textId="77777777" w:rsidR="00DD627F" w:rsidRDefault="00DD6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2BC3" w14:textId="77777777" w:rsidR="008D7228" w:rsidRDefault="008D7228" w:rsidP="00DD627F">
      <w:pPr>
        <w:spacing w:after="0" w:line="240" w:lineRule="auto"/>
      </w:pPr>
      <w:r>
        <w:separator/>
      </w:r>
    </w:p>
  </w:footnote>
  <w:footnote w:type="continuationSeparator" w:id="0">
    <w:p w14:paraId="13D03A2A" w14:textId="77777777" w:rsidR="008D7228" w:rsidRDefault="008D7228" w:rsidP="00DD6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00615" w14:textId="6D813AAE" w:rsidR="00DD627F" w:rsidRDefault="00000000">
    <w:pPr>
      <w:pStyle w:val="Header"/>
    </w:pPr>
    <w:r>
      <w:rPr>
        <w:noProof/>
      </w:rPr>
      <w:pict w14:anchorId="707FA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381907"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A4C1" w14:textId="6CCA2B66" w:rsidR="00DD627F" w:rsidRDefault="00000000">
    <w:pPr>
      <w:pStyle w:val="Header"/>
    </w:pPr>
    <w:r>
      <w:rPr>
        <w:noProof/>
      </w:rPr>
      <w:pict w14:anchorId="4E09E6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381908"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AF042" w14:textId="01758009" w:rsidR="00DD627F" w:rsidRDefault="00000000">
    <w:pPr>
      <w:pStyle w:val="Header"/>
    </w:pPr>
    <w:r>
      <w:rPr>
        <w:noProof/>
      </w:rPr>
      <w:pict w14:anchorId="3716D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381906"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53D"/>
    <w:multiLevelType w:val="multilevel"/>
    <w:tmpl w:val="A9CE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E3B3E"/>
    <w:multiLevelType w:val="hybridMultilevel"/>
    <w:tmpl w:val="2F5896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5D05DE"/>
    <w:multiLevelType w:val="hybridMultilevel"/>
    <w:tmpl w:val="032C2B36"/>
    <w:lvl w:ilvl="0" w:tplc="2E4A204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1D5C05"/>
    <w:multiLevelType w:val="hybridMultilevel"/>
    <w:tmpl w:val="215891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580076"/>
    <w:multiLevelType w:val="hybridMultilevel"/>
    <w:tmpl w:val="2F5896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EC444B"/>
    <w:multiLevelType w:val="hybridMultilevel"/>
    <w:tmpl w:val="4E186662"/>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A71FFC"/>
    <w:multiLevelType w:val="multilevel"/>
    <w:tmpl w:val="737E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C4A38"/>
    <w:multiLevelType w:val="hybridMultilevel"/>
    <w:tmpl w:val="73502C08"/>
    <w:lvl w:ilvl="0" w:tplc="40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DC28E8"/>
    <w:multiLevelType w:val="multilevel"/>
    <w:tmpl w:val="1000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2877C7"/>
    <w:multiLevelType w:val="hybridMultilevel"/>
    <w:tmpl w:val="2F5896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300E0B"/>
    <w:multiLevelType w:val="hybridMultilevel"/>
    <w:tmpl w:val="AC6E81D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1A45EEF"/>
    <w:multiLevelType w:val="hybridMultilevel"/>
    <w:tmpl w:val="986036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40295401">
    <w:abstractNumId w:val="1"/>
  </w:num>
  <w:num w:numId="2" w16cid:durableId="369110525">
    <w:abstractNumId w:val="8"/>
  </w:num>
  <w:num w:numId="3" w16cid:durableId="512962609">
    <w:abstractNumId w:val="0"/>
  </w:num>
  <w:num w:numId="4" w16cid:durableId="1109163641">
    <w:abstractNumId w:val="2"/>
  </w:num>
  <w:num w:numId="5" w16cid:durableId="1742940660">
    <w:abstractNumId w:val="9"/>
  </w:num>
  <w:num w:numId="6" w16cid:durableId="1620798256">
    <w:abstractNumId w:val="6"/>
  </w:num>
  <w:num w:numId="7" w16cid:durableId="271133840">
    <w:abstractNumId w:val="10"/>
  </w:num>
  <w:num w:numId="8" w16cid:durableId="1283003468">
    <w:abstractNumId w:val="4"/>
  </w:num>
  <w:num w:numId="9" w16cid:durableId="479004587">
    <w:abstractNumId w:val="3"/>
  </w:num>
  <w:num w:numId="10" w16cid:durableId="713846464">
    <w:abstractNumId w:val="11"/>
  </w:num>
  <w:num w:numId="11" w16cid:durableId="23212274">
    <w:abstractNumId w:val="7"/>
  </w:num>
  <w:num w:numId="12" w16cid:durableId="1790591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xMDIwMDI0tTS2sLRQ0lEKTi0uzszPAykwrAUAKTPndywAAAA="/>
  </w:docVars>
  <w:rsids>
    <w:rsidRoot w:val="00D41DD7"/>
    <w:rsid w:val="00003A25"/>
    <w:rsid w:val="000148AC"/>
    <w:rsid w:val="00017283"/>
    <w:rsid w:val="0002211C"/>
    <w:rsid w:val="00022299"/>
    <w:rsid w:val="00024DD0"/>
    <w:rsid w:val="00027E8B"/>
    <w:rsid w:val="00031488"/>
    <w:rsid w:val="00032482"/>
    <w:rsid w:val="00037661"/>
    <w:rsid w:val="00037964"/>
    <w:rsid w:val="00040C3C"/>
    <w:rsid w:val="00042135"/>
    <w:rsid w:val="00057282"/>
    <w:rsid w:val="00063E89"/>
    <w:rsid w:val="000663E7"/>
    <w:rsid w:val="00083259"/>
    <w:rsid w:val="00093675"/>
    <w:rsid w:val="00094E09"/>
    <w:rsid w:val="00096AF8"/>
    <w:rsid w:val="000A0B70"/>
    <w:rsid w:val="000B4E7F"/>
    <w:rsid w:val="000B5034"/>
    <w:rsid w:val="000D78F6"/>
    <w:rsid w:val="000E2B2C"/>
    <w:rsid w:val="00107FFC"/>
    <w:rsid w:val="001105FC"/>
    <w:rsid w:val="00113210"/>
    <w:rsid w:val="00127330"/>
    <w:rsid w:val="001402CB"/>
    <w:rsid w:val="001406A7"/>
    <w:rsid w:val="00143A68"/>
    <w:rsid w:val="0015307F"/>
    <w:rsid w:val="00167A83"/>
    <w:rsid w:val="00176E76"/>
    <w:rsid w:val="00180BE7"/>
    <w:rsid w:val="001825D1"/>
    <w:rsid w:val="00184175"/>
    <w:rsid w:val="001863AE"/>
    <w:rsid w:val="001877A6"/>
    <w:rsid w:val="00190F6E"/>
    <w:rsid w:val="00195025"/>
    <w:rsid w:val="001A18FF"/>
    <w:rsid w:val="001A4428"/>
    <w:rsid w:val="001B25F2"/>
    <w:rsid w:val="001D5066"/>
    <w:rsid w:val="001D56A7"/>
    <w:rsid w:val="001E1E79"/>
    <w:rsid w:val="0020187C"/>
    <w:rsid w:val="00213B8F"/>
    <w:rsid w:val="002175AB"/>
    <w:rsid w:val="00220BA3"/>
    <w:rsid w:val="00224351"/>
    <w:rsid w:val="002253F1"/>
    <w:rsid w:val="00227688"/>
    <w:rsid w:val="00235F28"/>
    <w:rsid w:val="00244DDB"/>
    <w:rsid w:val="0027476F"/>
    <w:rsid w:val="00282FBC"/>
    <w:rsid w:val="00284482"/>
    <w:rsid w:val="002A29FD"/>
    <w:rsid w:val="002B33EB"/>
    <w:rsid w:val="002B6A69"/>
    <w:rsid w:val="002C5E27"/>
    <w:rsid w:val="002D7305"/>
    <w:rsid w:val="002E33B0"/>
    <w:rsid w:val="002F3DE4"/>
    <w:rsid w:val="00313F85"/>
    <w:rsid w:val="00317628"/>
    <w:rsid w:val="003260EE"/>
    <w:rsid w:val="00351F7A"/>
    <w:rsid w:val="00356D97"/>
    <w:rsid w:val="003571E5"/>
    <w:rsid w:val="00360A27"/>
    <w:rsid w:val="00370257"/>
    <w:rsid w:val="0038224C"/>
    <w:rsid w:val="003833A0"/>
    <w:rsid w:val="0038796A"/>
    <w:rsid w:val="003903EE"/>
    <w:rsid w:val="00397BBB"/>
    <w:rsid w:val="003A091A"/>
    <w:rsid w:val="003A0B51"/>
    <w:rsid w:val="003B5290"/>
    <w:rsid w:val="003B69DA"/>
    <w:rsid w:val="003E2805"/>
    <w:rsid w:val="003E3E1A"/>
    <w:rsid w:val="003F2749"/>
    <w:rsid w:val="00405891"/>
    <w:rsid w:val="00406DBA"/>
    <w:rsid w:val="0041136B"/>
    <w:rsid w:val="0041322A"/>
    <w:rsid w:val="00451F3D"/>
    <w:rsid w:val="00454FEB"/>
    <w:rsid w:val="00462C4F"/>
    <w:rsid w:val="004779D4"/>
    <w:rsid w:val="00495834"/>
    <w:rsid w:val="004C1478"/>
    <w:rsid w:val="004C3195"/>
    <w:rsid w:val="004C5B04"/>
    <w:rsid w:val="004D340A"/>
    <w:rsid w:val="004F3F7E"/>
    <w:rsid w:val="005063E2"/>
    <w:rsid w:val="00507874"/>
    <w:rsid w:val="00511091"/>
    <w:rsid w:val="00511657"/>
    <w:rsid w:val="00523F8F"/>
    <w:rsid w:val="00524D7F"/>
    <w:rsid w:val="00531310"/>
    <w:rsid w:val="005315CF"/>
    <w:rsid w:val="005329B7"/>
    <w:rsid w:val="0053523B"/>
    <w:rsid w:val="0054223E"/>
    <w:rsid w:val="0054705D"/>
    <w:rsid w:val="00551D3A"/>
    <w:rsid w:val="00555274"/>
    <w:rsid w:val="005669D2"/>
    <w:rsid w:val="005717FD"/>
    <w:rsid w:val="00572F9C"/>
    <w:rsid w:val="0057588C"/>
    <w:rsid w:val="00593AB0"/>
    <w:rsid w:val="005B665F"/>
    <w:rsid w:val="005E5EC1"/>
    <w:rsid w:val="005F63C8"/>
    <w:rsid w:val="005F66FD"/>
    <w:rsid w:val="00604F17"/>
    <w:rsid w:val="006120E6"/>
    <w:rsid w:val="0062266F"/>
    <w:rsid w:val="0062402E"/>
    <w:rsid w:val="00633BE8"/>
    <w:rsid w:val="00654830"/>
    <w:rsid w:val="0066246E"/>
    <w:rsid w:val="00663895"/>
    <w:rsid w:val="00664CC7"/>
    <w:rsid w:val="006657A2"/>
    <w:rsid w:val="0067315A"/>
    <w:rsid w:val="00676399"/>
    <w:rsid w:val="00687903"/>
    <w:rsid w:val="00695654"/>
    <w:rsid w:val="00695C9B"/>
    <w:rsid w:val="006A68A7"/>
    <w:rsid w:val="006A6DB8"/>
    <w:rsid w:val="006B311F"/>
    <w:rsid w:val="006B763C"/>
    <w:rsid w:val="006D03EB"/>
    <w:rsid w:val="006E54F3"/>
    <w:rsid w:val="006E7CC0"/>
    <w:rsid w:val="006F0170"/>
    <w:rsid w:val="006F26DD"/>
    <w:rsid w:val="006F3D2E"/>
    <w:rsid w:val="0070018B"/>
    <w:rsid w:val="00715A8A"/>
    <w:rsid w:val="00726CCC"/>
    <w:rsid w:val="0072738E"/>
    <w:rsid w:val="00730B84"/>
    <w:rsid w:val="00745258"/>
    <w:rsid w:val="00746980"/>
    <w:rsid w:val="007517B3"/>
    <w:rsid w:val="007746C1"/>
    <w:rsid w:val="00775601"/>
    <w:rsid w:val="00781B75"/>
    <w:rsid w:val="007B1F86"/>
    <w:rsid w:val="007B330D"/>
    <w:rsid w:val="007C54FC"/>
    <w:rsid w:val="007C77FE"/>
    <w:rsid w:val="007D04F3"/>
    <w:rsid w:val="007D42A5"/>
    <w:rsid w:val="007E7F3F"/>
    <w:rsid w:val="007F1F56"/>
    <w:rsid w:val="0080227F"/>
    <w:rsid w:val="00806ACF"/>
    <w:rsid w:val="00832FC7"/>
    <w:rsid w:val="008439A2"/>
    <w:rsid w:val="00852AF9"/>
    <w:rsid w:val="008530A4"/>
    <w:rsid w:val="00860EBB"/>
    <w:rsid w:val="00861B39"/>
    <w:rsid w:val="00864C08"/>
    <w:rsid w:val="008655A2"/>
    <w:rsid w:val="00875BCB"/>
    <w:rsid w:val="00876010"/>
    <w:rsid w:val="008829C1"/>
    <w:rsid w:val="00894E5D"/>
    <w:rsid w:val="008A118E"/>
    <w:rsid w:val="008A2FA7"/>
    <w:rsid w:val="008D3CD2"/>
    <w:rsid w:val="008D6FC8"/>
    <w:rsid w:val="008D7228"/>
    <w:rsid w:val="008D7B10"/>
    <w:rsid w:val="008E0548"/>
    <w:rsid w:val="008E4326"/>
    <w:rsid w:val="008E5967"/>
    <w:rsid w:val="008F1F0E"/>
    <w:rsid w:val="008F77E0"/>
    <w:rsid w:val="009004D3"/>
    <w:rsid w:val="009207EA"/>
    <w:rsid w:val="00923750"/>
    <w:rsid w:val="00923EF1"/>
    <w:rsid w:val="00934AD6"/>
    <w:rsid w:val="00937658"/>
    <w:rsid w:val="00963105"/>
    <w:rsid w:val="00976AA8"/>
    <w:rsid w:val="00985BBC"/>
    <w:rsid w:val="009877BB"/>
    <w:rsid w:val="009A2C1C"/>
    <w:rsid w:val="009A3EEC"/>
    <w:rsid w:val="009B599F"/>
    <w:rsid w:val="009C5375"/>
    <w:rsid w:val="009C6B96"/>
    <w:rsid w:val="009E1E4F"/>
    <w:rsid w:val="009E62E2"/>
    <w:rsid w:val="009F62FA"/>
    <w:rsid w:val="00A16C5A"/>
    <w:rsid w:val="00A21063"/>
    <w:rsid w:val="00A23102"/>
    <w:rsid w:val="00A26AA8"/>
    <w:rsid w:val="00A31FBB"/>
    <w:rsid w:val="00A3491E"/>
    <w:rsid w:val="00A3714F"/>
    <w:rsid w:val="00A70450"/>
    <w:rsid w:val="00A72C42"/>
    <w:rsid w:val="00A871AF"/>
    <w:rsid w:val="00A87894"/>
    <w:rsid w:val="00A9392C"/>
    <w:rsid w:val="00A9550E"/>
    <w:rsid w:val="00AA1173"/>
    <w:rsid w:val="00AA327E"/>
    <w:rsid w:val="00AC3554"/>
    <w:rsid w:val="00AD233C"/>
    <w:rsid w:val="00AD3B88"/>
    <w:rsid w:val="00AD6119"/>
    <w:rsid w:val="00AE6C38"/>
    <w:rsid w:val="00AF448F"/>
    <w:rsid w:val="00B035C6"/>
    <w:rsid w:val="00B16C8D"/>
    <w:rsid w:val="00B17B04"/>
    <w:rsid w:val="00B2637D"/>
    <w:rsid w:val="00B27315"/>
    <w:rsid w:val="00B339AE"/>
    <w:rsid w:val="00B42C02"/>
    <w:rsid w:val="00B46101"/>
    <w:rsid w:val="00B52656"/>
    <w:rsid w:val="00B52ABE"/>
    <w:rsid w:val="00B61A40"/>
    <w:rsid w:val="00B66078"/>
    <w:rsid w:val="00B66F29"/>
    <w:rsid w:val="00B85042"/>
    <w:rsid w:val="00B9715B"/>
    <w:rsid w:val="00BA092F"/>
    <w:rsid w:val="00BA6AD7"/>
    <w:rsid w:val="00BE78B1"/>
    <w:rsid w:val="00BF2445"/>
    <w:rsid w:val="00BF27BF"/>
    <w:rsid w:val="00C03537"/>
    <w:rsid w:val="00C23FCB"/>
    <w:rsid w:val="00C31B1F"/>
    <w:rsid w:val="00C34CDE"/>
    <w:rsid w:val="00C42EFB"/>
    <w:rsid w:val="00C65203"/>
    <w:rsid w:val="00C77836"/>
    <w:rsid w:val="00C86A50"/>
    <w:rsid w:val="00C9008C"/>
    <w:rsid w:val="00C90829"/>
    <w:rsid w:val="00C90D75"/>
    <w:rsid w:val="00C92269"/>
    <w:rsid w:val="00C951CB"/>
    <w:rsid w:val="00CA4254"/>
    <w:rsid w:val="00CC4904"/>
    <w:rsid w:val="00D26457"/>
    <w:rsid w:val="00D41DD7"/>
    <w:rsid w:val="00D443E3"/>
    <w:rsid w:val="00D521F7"/>
    <w:rsid w:val="00D52843"/>
    <w:rsid w:val="00D73EE4"/>
    <w:rsid w:val="00D84881"/>
    <w:rsid w:val="00D85D8E"/>
    <w:rsid w:val="00D90A7C"/>
    <w:rsid w:val="00D92195"/>
    <w:rsid w:val="00D9568E"/>
    <w:rsid w:val="00DB42C0"/>
    <w:rsid w:val="00DB57C3"/>
    <w:rsid w:val="00DD627F"/>
    <w:rsid w:val="00DF08F2"/>
    <w:rsid w:val="00DF4529"/>
    <w:rsid w:val="00DF7B73"/>
    <w:rsid w:val="00E1332E"/>
    <w:rsid w:val="00E24256"/>
    <w:rsid w:val="00E41F1E"/>
    <w:rsid w:val="00E70CF3"/>
    <w:rsid w:val="00E72560"/>
    <w:rsid w:val="00E8049D"/>
    <w:rsid w:val="00E8399C"/>
    <w:rsid w:val="00E86D29"/>
    <w:rsid w:val="00E8711E"/>
    <w:rsid w:val="00EA3E96"/>
    <w:rsid w:val="00EA6C11"/>
    <w:rsid w:val="00EB1424"/>
    <w:rsid w:val="00EC7D56"/>
    <w:rsid w:val="00ED0101"/>
    <w:rsid w:val="00ED0454"/>
    <w:rsid w:val="00ED6308"/>
    <w:rsid w:val="00ED6952"/>
    <w:rsid w:val="00EF3363"/>
    <w:rsid w:val="00F06B11"/>
    <w:rsid w:val="00F13BEB"/>
    <w:rsid w:val="00F16DD2"/>
    <w:rsid w:val="00F17FCC"/>
    <w:rsid w:val="00F27D25"/>
    <w:rsid w:val="00F30880"/>
    <w:rsid w:val="00F32AA2"/>
    <w:rsid w:val="00F36142"/>
    <w:rsid w:val="00F4502B"/>
    <w:rsid w:val="00F729E2"/>
    <w:rsid w:val="00F73272"/>
    <w:rsid w:val="00F84A56"/>
    <w:rsid w:val="00FC2211"/>
    <w:rsid w:val="00FD3778"/>
    <w:rsid w:val="00FD59E0"/>
    <w:rsid w:val="00FE20D9"/>
    <w:rsid w:val="00FE656F"/>
    <w:rsid w:val="00FE70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D98F0"/>
  <w15:chartTrackingRefBased/>
  <w15:docId w15:val="{D4C07FD4-113E-44D9-B9EC-97C48967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6FD"/>
    <w:pPr>
      <w:ind w:left="720"/>
      <w:contextualSpacing/>
    </w:pPr>
  </w:style>
  <w:style w:type="character" w:styleId="Hyperlink">
    <w:name w:val="Hyperlink"/>
    <w:basedOn w:val="DefaultParagraphFont"/>
    <w:uiPriority w:val="99"/>
    <w:unhideWhenUsed/>
    <w:rsid w:val="005F66FD"/>
    <w:rPr>
      <w:color w:val="0563C1" w:themeColor="hyperlink"/>
      <w:u w:val="single"/>
    </w:rPr>
  </w:style>
  <w:style w:type="character" w:customStyle="1" w:styleId="UnresolvedMention1">
    <w:name w:val="Unresolved Mention1"/>
    <w:basedOn w:val="DefaultParagraphFont"/>
    <w:uiPriority w:val="99"/>
    <w:semiHidden/>
    <w:unhideWhenUsed/>
    <w:rsid w:val="005F66FD"/>
    <w:rPr>
      <w:color w:val="605E5C"/>
      <w:shd w:val="clear" w:color="auto" w:fill="E1DFDD"/>
    </w:rPr>
  </w:style>
  <w:style w:type="paragraph" w:styleId="CommentText">
    <w:name w:val="annotation text"/>
    <w:basedOn w:val="Normal"/>
    <w:link w:val="CommentTextChar"/>
    <w:uiPriority w:val="99"/>
    <w:unhideWhenUsed/>
    <w:rsid w:val="00551D3A"/>
    <w:pPr>
      <w:spacing w:line="240" w:lineRule="auto"/>
    </w:pPr>
    <w:rPr>
      <w:rFonts w:asciiTheme="minorHAnsi" w:eastAsiaTheme="minorEastAsia" w:hAnsiTheme="minorHAnsi"/>
      <w:kern w:val="0"/>
      <w:sz w:val="20"/>
      <w:szCs w:val="20"/>
      <w:lang w:val="en-AU" w:eastAsia="zh-CN"/>
      <w14:ligatures w14:val="none"/>
    </w:rPr>
  </w:style>
  <w:style w:type="character" w:customStyle="1" w:styleId="CommentTextChar">
    <w:name w:val="Comment Text Char"/>
    <w:basedOn w:val="DefaultParagraphFont"/>
    <w:link w:val="CommentText"/>
    <w:uiPriority w:val="99"/>
    <w:rsid w:val="00551D3A"/>
    <w:rPr>
      <w:rFonts w:asciiTheme="minorHAnsi" w:eastAsiaTheme="minorEastAsia" w:hAnsiTheme="minorHAnsi"/>
      <w:kern w:val="0"/>
      <w:sz w:val="20"/>
      <w:szCs w:val="20"/>
      <w:lang w:val="en-AU" w:eastAsia="zh-CN"/>
      <w14:ligatures w14:val="none"/>
    </w:rPr>
  </w:style>
  <w:style w:type="paragraph" w:customStyle="1" w:styleId="Default">
    <w:name w:val="Default"/>
    <w:rsid w:val="00551D3A"/>
    <w:pPr>
      <w:widowControl w:val="0"/>
      <w:autoSpaceDE w:val="0"/>
      <w:autoSpaceDN w:val="0"/>
      <w:adjustRightInd w:val="0"/>
      <w:spacing w:after="0" w:line="240" w:lineRule="auto"/>
    </w:pPr>
    <w:rPr>
      <w:rFonts w:ascii="Calibri" w:eastAsia="Times New Roman" w:hAnsi="Calibri" w:cs="Calibri"/>
      <w:color w:val="000000"/>
      <w:kern w:val="0"/>
      <w:lang w:val="en-CA" w:eastAsia="en-CA"/>
      <w14:ligatures w14:val="none"/>
    </w:rPr>
  </w:style>
  <w:style w:type="paragraph" w:styleId="NormalWeb">
    <w:name w:val="Normal (Web)"/>
    <w:basedOn w:val="Normal"/>
    <w:uiPriority w:val="99"/>
    <w:semiHidden/>
    <w:unhideWhenUsed/>
    <w:rsid w:val="0015307F"/>
    <w:rPr>
      <w:rFonts w:cs="Times New Roman"/>
    </w:rPr>
  </w:style>
  <w:style w:type="table" w:styleId="TableGrid">
    <w:name w:val="Table Grid"/>
    <w:basedOn w:val="TableNormal"/>
    <w:uiPriority w:val="39"/>
    <w:rsid w:val="008D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C3C"/>
    <w:rPr>
      <w:sz w:val="16"/>
      <w:szCs w:val="16"/>
    </w:rPr>
  </w:style>
  <w:style w:type="paragraph" w:styleId="CommentSubject">
    <w:name w:val="annotation subject"/>
    <w:basedOn w:val="CommentText"/>
    <w:next w:val="CommentText"/>
    <w:link w:val="CommentSubjectChar"/>
    <w:uiPriority w:val="99"/>
    <w:semiHidden/>
    <w:unhideWhenUsed/>
    <w:rsid w:val="00040C3C"/>
    <w:rPr>
      <w:rFonts w:ascii="Times New Roman" w:eastAsiaTheme="minorHAnsi" w:hAnsi="Times New Roman"/>
      <w:b/>
      <w:bCs/>
      <w:kern w:val="2"/>
      <w:lang w:val="en-IN" w:eastAsia="en-US"/>
      <w14:ligatures w14:val="standardContextual"/>
    </w:rPr>
  </w:style>
  <w:style w:type="character" w:customStyle="1" w:styleId="CommentSubjectChar">
    <w:name w:val="Comment Subject Char"/>
    <w:basedOn w:val="CommentTextChar"/>
    <w:link w:val="CommentSubject"/>
    <w:uiPriority w:val="99"/>
    <w:semiHidden/>
    <w:rsid w:val="00040C3C"/>
    <w:rPr>
      <w:rFonts w:asciiTheme="minorHAnsi" w:eastAsiaTheme="minorEastAsia" w:hAnsiTheme="minorHAnsi"/>
      <w:b/>
      <w:bCs/>
      <w:kern w:val="0"/>
      <w:sz w:val="20"/>
      <w:szCs w:val="20"/>
      <w:lang w:val="en-AU" w:eastAsia="zh-CN"/>
      <w14:ligatures w14:val="none"/>
    </w:rPr>
  </w:style>
  <w:style w:type="paragraph" w:customStyle="1" w:styleId="Affiliation">
    <w:name w:val="Affiliation"/>
    <w:basedOn w:val="Normal"/>
    <w:rsid w:val="006A68A7"/>
    <w:pPr>
      <w:spacing w:after="240" w:line="240" w:lineRule="exact"/>
      <w:jc w:val="right"/>
    </w:pPr>
    <w:rPr>
      <w:rFonts w:ascii="Helvetica" w:eastAsia="Times New Roman" w:hAnsi="Helvetica" w:cs="Times New Roman"/>
      <w:kern w:val="0"/>
      <w:sz w:val="20"/>
      <w:szCs w:val="20"/>
      <w:lang w:val="en-US"/>
      <w14:ligatures w14:val="none"/>
    </w:rPr>
  </w:style>
  <w:style w:type="paragraph" w:styleId="Header">
    <w:name w:val="header"/>
    <w:basedOn w:val="Normal"/>
    <w:link w:val="HeaderChar"/>
    <w:uiPriority w:val="99"/>
    <w:unhideWhenUsed/>
    <w:rsid w:val="00DD6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27F"/>
  </w:style>
  <w:style w:type="paragraph" w:styleId="Footer">
    <w:name w:val="footer"/>
    <w:basedOn w:val="Normal"/>
    <w:link w:val="FooterChar"/>
    <w:uiPriority w:val="99"/>
    <w:unhideWhenUsed/>
    <w:rsid w:val="00DD6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9175">
      <w:bodyDiv w:val="1"/>
      <w:marLeft w:val="0"/>
      <w:marRight w:val="0"/>
      <w:marTop w:val="0"/>
      <w:marBottom w:val="0"/>
      <w:divBdr>
        <w:top w:val="none" w:sz="0" w:space="0" w:color="auto"/>
        <w:left w:val="none" w:sz="0" w:space="0" w:color="auto"/>
        <w:bottom w:val="none" w:sz="0" w:space="0" w:color="auto"/>
        <w:right w:val="none" w:sz="0" w:space="0" w:color="auto"/>
      </w:divBdr>
      <w:divsChild>
        <w:div w:id="1394499233">
          <w:marLeft w:val="0"/>
          <w:marRight w:val="0"/>
          <w:marTop w:val="0"/>
          <w:marBottom w:val="0"/>
          <w:divBdr>
            <w:top w:val="none" w:sz="0" w:space="0" w:color="auto"/>
            <w:left w:val="none" w:sz="0" w:space="0" w:color="auto"/>
            <w:bottom w:val="none" w:sz="0" w:space="0" w:color="auto"/>
            <w:right w:val="none" w:sz="0" w:space="0" w:color="auto"/>
          </w:divBdr>
          <w:divsChild>
            <w:div w:id="1976788297">
              <w:marLeft w:val="0"/>
              <w:marRight w:val="0"/>
              <w:marTop w:val="0"/>
              <w:marBottom w:val="0"/>
              <w:divBdr>
                <w:top w:val="none" w:sz="0" w:space="0" w:color="auto"/>
                <w:left w:val="none" w:sz="0" w:space="0" w:color="auto"/>
                <w:bottom w:val="none" w:sz="0" w:space="0" w:color="auto"/>
                <w:right w:val="none" w:sz="0" w:space="0" w:color="auto"/>
              </w:divBdr>
              <w:divsChild>
                <w:div w:id="1204175736">
                  <w:marLeft w:val="0"/>
                  <w:marRight w:val="0"/>
                  <w:marTop w:val="0"/>
                  <w:marBottom w:val="0"/>
                  <w:divBdr>
                    <w:top w:val="none" w:sz="0" w:space="0" w:color="auto"/>
                    <w:left w:val="none" w:sz="0" w:space="0" w:color="auto"/>
                    <w:bottom w:val="none" w:sz="0" w:space="0" w:color="auto"/>
                    <w:right w:val="none" w:sz="0" w:space="0" w:color="auto"/>
                  </w:divBdr>
                  <w:divsChild>
                    <w:div w:id="2443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195">
          <w:marLeft w:val="0"/>
          <w:marRight w:val="0"/>
          <w:marTop w:val="0"/>
          <w:marBottom w:val="0"/>
          <w:divBdr>
            <w:top w:val="none" w:sz="0" w:space="0" w:color="auto"/>
            <w:left w:val="none" w:sz="0" w:space="0" w:color="auto"/>
            <w:bottom w:val="none" w:sz="0" w:space="0" w:color="auto"/>
            <w:right w:val="none" w:sz="0" w:space="0" w:color="auto"/>
          </w:divBdr>
          <w:divsChild>
            <w:div w:id="1703937517">
              <w:marLeft w:val="0"/>
              <w:marRight w:val="0"/>
              <w:marTop w:val="0"/>
              <w:marBottom w:val="0"/>
              <w:divBdr>
                <w:top w:val="none" w:sz="0" w:space="0" w:color="auto"/>
                <w:left w:val="none" w:sz="0" w:space="0" w:color="auto"/>
                <w:bottom w:val="none" w:sz="0" w:space="0" w:color="auto"/>
                <w:right w:val="none" w:sz="0" w:space="0" w:color="auto"/>
              </w:divBdr>
              <w:divsChild>
                <w:div w:id="818882549">
                  <w:marLeft w:val="0"/>
                  <w:marRight w:val="0"/>
                  <w:marTop w:val="0"/>
                  <w:marBottom w:val="0"/>
                  <w:divBdr>
                    <w:top w:val="none" w:sz="0" w:space="0" w:color="auto"/>
                    <w:left w:val="none" w:sz="0" w:space="0" w:color="auto"/>
                    <w:bottom w:val="none" w:sz="0" w:space="0" w:color="auto"/>
                    <w:right w:val="none" w:sz="0" w:space="0" w:color="auto"/>
                  </w:divBdr>
                  <w:divsChild>
                    <w:div w:id="1515072856">
                      <w:marLeft w:val="0"/>
                      <w:marRight w:val="0"/>
                      <w:marTop w:val="0"/>
                      <w:marBottom w:val="0"/>
                      <w:divBdr>
                        <w:top w:val="none" w:sz="0" w:space="0" w:color="auto"/>
                        <w:left w:val="none" w:sz="0" w:space="0" w:color="auto"/>
                        <w:bottom w:val="none" w:sz="0" w:space="0" w:color="auto"/>
                        <w:right w:val="none" w:sz="0" w:space="0" w:color="auto"/>
                      </w:divBdr>
                      <w:divsChild>
                        <w:div w:id="20112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091325">
      <w:bodyDiv w:val="1"/>
      <w:marLeft w:val="0"/>
      <w:marRight w:val="0"/>
      <w:marTop w:val="0"/>
      <w:marBottom w:val="0"/>
      <w:divBdr>
        <w:top w:val="none" w:sz="0" w:space="0" w:color="auto"/>
        <w:left w:val="none" w:sz="0" w:space="0" w:color="auto"/>
        <w:bottom w:val="none" w:sz="0" w:space="0" w:color="auto"/>
        <w:right w:val="none" w:sz="0" w:space="0" w:color="auto"/>
      </w:divBdr>
      <w:divsChild>
        <w:div w:id="1803384784">
          <w:marLeft w:val="0"/>
          <w:marRight w:val="0"/>
          <w:marTop w:val="0"/>
          <w:marBottom w:val="0"/>
          <w:divBdr>
            <w:top w:val="none" w:sz="0" w:space="0" w:color="auto"/>
            <w:left w:val="none" w:sz="0" w:space="0" w:color="auto"/>
            <w:bottom w:val="none" w:sz="0" w:space="0" w:color="auto"/>
            <w:right w:val="none" w:sz="0" w:space="0" w:color="auto"/>
          </w:divBdr>
          <w:divsChild>
            <w:div w:id="18880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881">
      <w:bodyDiv w:val="1"/>
      <w:marLeft w:val="0"/>
      <w:marRight w:val="0"/>
      <w:marTop w:val="0"/>
      <w:marBottom w:val="0"/>
      <w:divBdr>
        <w:top w:val="none" w:sz="0" w:space="0" w:color="auto"/>
        <w:left w:val="none" w:sz="0" w:space="0" w:color="auto"/>
        <w:bottom w:val="none" w:sz="0" w:space="0" w:color="auto"/>
        <w:right w:val="none" w:sz="0" w:space="0" w:color="auto"/>
      </w:divBdr>
      <w:divsChild>
        <w:div w:id="215286062">
          <w:marLeft w:val="0"/>
          <w:marRight w:val="0"/>
          <w:marTop w:val="0"/>
          <w:marBottom w:val="0"/>
          <w:divBdr>
            <w:top w:val="none" w:sz="0" w:space="0" w:color="auto"/>
            <w:left w:val="none" w:sz="0" w:space="0" w:color="auto"/>
            <w:bottom w:val="none" w:sz="0" w:space="0" w:color="auto"/>
            <w:right w:val="none" w:sz="0" w:space="0" w:color="auto"/>
          </w:divBdr>
          <w:divsChild>
            <w:div w:id="1656957411">
              <w:marLeft w:val="0"/>
              <w:marRight w:val="0"/>
              <w:marTop w:val="0"/>
              <w:marBottom w:val="0"/>
              <w:divBdr>
                <w:top w:val="none" w:sz="0" w:space="0" w:color="auto"/>
                <w:left w:val="none" w:sz="0" w:space="0" w:color="auto"/>
                <w:bottom w:val="none" w:sz="0" w:space="0" w:color="auto"/>
                <w:right w:val="none" w:sz="0" w:space="0" w:color="auto"/>
              </w:divBdr>
              <w:divsChild>
                <w:div w:id="768237667">
                  <w:marLeft w:val="0"/>
                  <w:marRight w:val="0"/>
                  <w:marTop w:val="0"/>
                  <w:marBottom w:val="0"/>
                  <w:divBdr>
                    <w:top w:val="none" w:sz="0" w:space="0" w:color="auto"/>
                    <w:left w:val="none" w:sz="0" w:space="0" w:color="auto"/>
                    <w:bottom w:val="none" w:sz="0" w:space="0" w:color="auto"/>
                    <w:right w:val="none" w:sz="0" w:space="0" w:color="auto"/>
                  </w:divBdr>
                  <w:divsChild>
                    <w:div w:id="8121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4450">
          <w:marLeft w:val="0"/>
          <w:marRight w:val="0"/>
          <w:marTop w:val="0"/>
          <w:marBottom w:val="0"/>
          <w:divBdr>
            <w:top w:val="none" w:sz="0" w:space="0" w:color="auto"/>
            <w:left w:val="none" w:sz="0" w:space="0" w:color="auto"/>
            <w:bottom w:val="none" w:sz="0" w:space="0" w:color="auto"/>
            <w:right w:val="none" w:sz="0" w:space="0" w:color="auto"/>
          </w:divBdr>
          <w:divsChild>
            <w:div w:id="872226179">
              <w:marLeft w:val="0"/>
              <w:marRight w:val="0"/>
              <w:marTop w:val="0"/>
              <w:marBottom w:val="0"/>
              <w:divBdr>
                <w:top w:val="none" w:sz="0" w:space="0" w:color="auto"/>
                <w:left w:val="none" w:sz="0" w:space="0" w:color="auto"/>
                <w:bottom w:val="none" w:sz="0" w:space="0" w:color="auto"/>
                <w:right w:val="none" w:sz="0" w:space="0" w:color="auto"/>
              </w:divBdr>
              <w:divsChild>
                <w:div w:id="1301114625">
                  <w:marLeft w:val="0"/>
                  <w:marRight w:val="0"/>
                  <w:marTop w:val="0"/>
                  <w:marBottom w:val="0"/>
                  <w:divBdr>
                    <w:top w:val="none" w:sz="0" w:space="0" w:color="auto"/>
                    <w:left w:val="none" w:sz="0" w:space="0" w:color="auto"/>
                    <w:bottom w:val="none" w:sz="0" w:space="0" w:color="auto"/>
                    <w:right w:val="none" w:sz="0" w:space="0" w:color="auto"/>
                  </w:divBdr>
                  <w:divsChild>
                    <w:div w:id="1450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80947">
      <w:bodyDiv w:val="1"/>
      <w:marLeft w:val="0"/>
      <w:marRight w:val="0"/>
      <w:marTop w:val="0"/>
      <w:marBottom w:val="0"/>
      <w:divBdr>
        <w:top w:val="none" w:sz="0" w:space="0" w:color="auto"/>
        <w:left w:val="none" w:sz="0" w:space="0" w:color="auto"/>
        <w:bottom w:val="none" w:sz="0" w:space="0" w:color="auto"/>
        <w:right w:val="none" w:sz="0" w:space="0" w:color="auto"/>
      </w:divBdr>
      <w:divsChild>
        <w:div w:id="679742318">
          <w:marLeft w:val="0"/>
          <w:marRight w:val="0"/>
          <w:marTop w:val="0"/>
          <w:marBottom w:val="0"/>
          <w:divBdr>
            <w:top w:val="none" w:sz="0" w:space="0" w:color="auto"/>
            <w:left w:val="none" w:sz="0" w:space="0" w:color="auto"/>
            <w:bottom w:val="none" w:sz="0" w:space="0" w:color="auto"/>
            <w:right w:val="none" w:sz="0" w:space="0" w:color="auto"/>
          </w:divBdr>
          <w:divsChild>
            <w:div w:id="1436055138">
              <w:marLeft w:val="0"/>
              <w:marRight w:val="0"/>
              <w:marTop w:val="0"/>
              <w:marBottom w:val="0"/>
              <w:divBdr>
                <w:top w:val="none" w:sz="0" w:space="0" w:color="auto"/>
                <w:left w:val="none" w:sz="0" w:space="0" w:color="auto"/>
                <w:bottom w:val="none" w:sz="0" w:space="0" w:color="auto"/>
                <w:right w:val="none" w:sz="0" w:space="0" w:color="auto"/>
              </w:divBdr>
              <w:divsChild>
                <w:div w:id="1830707506">
                  <w:marLeft w:val="0"/>
                  <w:marRight w:val="0"/>
                  <w:marTop w:val="0"/>
                  <w:marBottom w:val="0"/>
                  <w:divBdr>
                    <w:top w:val="none" w:sz="0" w:space="0" w:color="auto"/>
                    <w:left w:val="none" w:sz="0" w:space="0" w:color="auto"/>
                    <w:bottom w:val="none" w:sz="0" w:space="0" w:color="auto"/>
                    <w:right w:val="none" w:sz="0" w:space="0" w:color="auto"/>
                  </w:divBdr>
                  <w:divsChild>
                    <w:div w:id="1663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3044">
          <w:marLeft w:val="0"/>
          <w:marRight w:val="0"/>
          <w:marTop w:val="0"/>
          <w:marBottom w:val="0"/>
          <w:divBdr>
            <w:top w:val="none" w:sz="0" w:space="0" w:color="auto"/>
            <w:left w:val="none" w:sz="0" w:space="0" w:color="auto"/>
            <w:bottom w:val="none" w:sz="0" w:space="0" w:color="auto"/>
            <w:right w:val="none" w:sz="0" w:space="0" w:color="auto"/>
          </w:divBdr>
          <w:divsChild>
            <w:div w:id="1823305782">
              <w:marLeft w:val="0"/>
              <w:marRight w:val="0"/>
              <w:marTop w:val="0"/>
              <w:marBottom w:val="0"/>
              <w:divBdr>
                <w:top w:val="none" w:sz="0" w:space="0" w:color="auto"/>
                <w:left w:val="none" w:sz="0" w:space="0" w:color="auto"/>
                <w:bottom w:val="none" w:sz="0" w:space="0" w:color="auto"/>
                <w:right w:val="none" w:sz="0" w:space="0" w:color="auto"/>
              </w:divBdr>
              <w:divsChild>
                <w:div w:id="252521187">
                  <w:marLeft w:val="0"/>
                  <w:marRight w:val="0"/>
                  <w:marTop w:val="0"/>
                  <w:marBottom w:val="0"/>
                  <w:divBdr>
                    <w:top w:val="none" w:sz="0" w:space="0" w:color="auto"/>
                    <w:left w:val="none" w:sz="0" w:space="0" w:color="auto"/>
                    <w:bottom w:val="none" w:sz="0" w:space="0" w:color="auto"/>
                    <w:right w:val="none" w:sz="0" w:space="0" w:color="auto"/>
                  </w:divBdr>
                  <w:divsChild>
                    <w:div w:id="8881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13016">
      <w:bodyDiv w:val="1"/>
      <w:marLeft w:val="0"/>
      <w:marRight w:val="0"/>
      <w:marTop w:val="0"/>
      <w:marBottom w:val="0"/>
      <w:divBdr>
        <w:top w:val="none" w:sz="0" w:space="0" w:color="auto"/>
        <w:left w:val="none" w:sz="0" w:space="0" w:color="auto"/>
        <w:bottom w:val="none" w:sz="0" w:space="0" w:color="auto"/>
        <w:right w:val="none" w:sz="0" w:space="0" w:color="auto"/>
      </w:divBdr>
      <w:divsChild>
        <w:div w:id="1666318426">
          <w:marLeft w:val="0"/>
          <w:marRight w:val="0"/>
          <w:marTop w:val="0"/>
          <w:marBottom w:val="0"/>
          <w:divBdr>
            <w:top w:val="none" w:sz="0" w:space="0" w:color="auto"/>
            <w:left w:val="none" w:sz="0" w:space="0" w:color="auto"/>
            <w:bottom w:val="none" w:sz="0" w:space="0" w:color="auto"/>
            <w:right w:val="none" w:sz="0" w:space="0" w:color="auto"/>
          </w:divBdr>
          <w:divsChild>
            <w:div w:id="50428128">
              <w:marLeft w:val="0"/>
              <w:marRight w:val="0"/>
              <w:marTop w:val="0"/>
              <w:marBottom w:val="0"/>
              <w:divBdr>
                <w:top w:val="none" w:sz="0" w:space="0" w:color="auto"/>
                <w:left w:val="none" w:sz="0" w:space="0" w:color="auto"/>
                <w:bottom w:val="none" w:sz="0" w:space="0" w:color="auto"/>
                <w:right w:val="none" w:sz="0" w:space="0" w:color="auto"/>
              </w:divBdr>
              <w:divsChild>
                <w:div w:id="1709329070">
                  <w:marLeft w:val="0"/>
                  <w:marRight w:val="0"/>
                  <w:marTop w:val="0"/>
                  <w:marBottom w:val="0"/>
                  <w:divBdr>
                    <w:top w:val="none" w:sz="0" w:space="0" w:color="auto"/>
                    <w:left w:val="none" w:sz="0" w:space="0" w:color="auto"/>
                    <w:bottom w:val="none" w:sz="0" w:space="0" w:color="auto"/>
                    <w:right w:val="none" w:sz="0" w:space="0" w:color="auto"/>
                  </w:divBdr>
                  <w:divsChild>
                    <w:div w:id="12003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9114">
          <w:marLeft w:val="0"/>
          <w:marRight w:val="0"/>
          <w:marTop w:val="0"/>
          <w:marBottom w:val="0"/>
          <w:divBdr>
            <w:top w:val="none" w:sz="0" w:space="0" w:color="auto"/>
            <w:left w:val="none" w:sz="0" w:space="0" w:color="auto"/>
            <w:bottom w:val="none" w:sz="0" w:space="0" w:color="auto"/>
            <w:right w:val="none" w:sz="0" w:space="0" w:color="auto"/>
          </w:divBdr>
          <w:divsChild>
            <w:div w:id="1507750294">
              <w:marLeft w:val="0"/>
              <w:marRight w:val="0"/>
              <w:marTop w:val="0"/>
              <w:marBottom w:val="0"/>
              <w:divBdr>
                <w:top w:val="none" w:sz="0" w:space="0" w:color="auto"/>
                <w:left w:val="none" w:sz="0" w:space="0" w:color="auto"/>
                <w:bottom w:val="none" w:sz="0" w:space="0" w:color="auto"/>
                <w:right w:val="none" w:sz="0" w:space="0" w:color="auto"/>
              </w:divBdr>
              <w:divsChild>
                <w:div w:id="1405032785">
                  <w:marLeft w:val="0"/>
                  <w:marRight w:val="0"/>
                  <w:marTop w:val="0"/>
                  <w:marBottom w:val="0"/>
                  <w:divBdr>
                    <w:top w:val="none" w:sz="0" w:space="0" w:color="auto"/>
                    <w:left w:val="none" w:sz="0" w:space="0" w:color="auto"/>
                    <w:bottom w:val="none" w:sz="0" w:space="0" w:color="auto"/>
                    <w:right w:val="none" w:sz="0" w:space="0" w:color="auto"/>
                  </w:divBdr>
                  <w:divsChild>
                    <w:div w:id="1013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0932">
      <w:bodyDiv w:val="1"/>
      <w:marLeft w:val="0"/>
      <w:marRight w:val="0"/>
      <w:marTop w:val="0"/>
      <w:marBottom w:val="0"/>
      <w:divBdr>
        <w:top w:val="none" w:sz="0" w:space="0" w:color="auto"/>
        <w:left w:val="none" w:sz="0" w:space="0" w:color="auto"/>
        <w:bottom w:val="none" w:sz="0" w:space="0" w:color="auto"/>
        <w:right w:val="none" w:sz="0" w:space="0" w:color="auto"/>
      </w:divBdr>
    </w:div>
    <w:div w:id="451825534">
      <w:bodyDiv w:val="1"/>
      <w:marLeft w:val="0"/>
      <w:marRight w:val="0"/>
      <w:marTop w:val="0"/>
      <w:marBottom w:val="0"/>
      <w:divBdr>
        <w:top w:val="none" w:sz="0" w:space="0" w:color="auto"/>
        <w:left w:val="none" w:sz="0" w:space="0" w:color="auto"/>
        <w:bottom w:val="none" w:sz="0" w:space="0" w:color="auto"/>
        <w:right w:val="none" w:sz="0" w:space="0" w:color="auto"/>
      </w:divBdr>
      <w:divsChild>
        <w:div w:id="1998804946">
          <w:marLeft w:val="0"/>
          <w:marRight w:val="0"/>
          <w:marTop w:val="0"/>
          <w:marBottom w:val="0"/>
          <w:divBdr>
            <w:top w:val="none" w:sz="0" w:space="0" w:color="auto"/>
            <w:left w:val="none" w:sz="0" w:space="0" w:color="auto"/>
            <w:bottom w:val="none" w:sz="0" w:space="0" w:color="auto"/>
            <w:right w:val="none" w:sz="0" w:space="0" w:color="auto"/>
          </w:divBdr>
          <w:divsChild>
            <w:div w:id="1865054229">
              <w:marLeft w:val="0"/>
              <w:marRight w:val="0"/>
              <w:marTop w:val="0"/>
              <w:marBottom w:val="0"/>
              <w:divBdr>
                <w:top w:val="none" w:sz="0" w:space="0" w:color="auto"/>
                <w:left w:val="none" w:sz="0" w:space="0" w:color="auto"/>
                <w:bottom w:val="none" w:sz="0" w:space="0" w:color="auto"/>
                <w:right w:val="none" w:sz="0" w:space="0" w:color="auto"/>
              </w:divBdr>
              <w:divsChild>
                <w:div w:id="993411249">
                  <w:marLeft w:val="0"/>
                  <w:marRight w:val="0"/>
                  <w:marTop w:val="0"/>
                  <w:marBottom w:val="0"/>
                  <w:divBdr>
                    <w:top w:val="none" w:sz="0" w:space="0" w:color="auto"/>
                    <w:left w:val="none" w:sz="0" w:space="0" w:color="auto"/>
                    <w:bottom w:val="none" w:sz="0" w:space="0" w:color="auto"/>
                    <w:right w:val="none" w:sz="0" w:space="0" w:color="auto"/>
                  </w:divBdr>
                  <w:divsChild>
                    <w:div w:id="12170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141921">
          <w:marLeft w:val="0"/>
          <w:marRight w:val="0"/>
          <w:marTop w:val="0"/>
          <w:marBottom w:val="0"/>
          <w:divBdr>
            <w:top w:val="none" w:sz="0" w:space="0" w:color="auto"/>
            <w:left w:val="none" w:sz="0" w:space="0" w:color="auto"/>
            <w:bottom w:val="none" w:sz="0" w:space="0" w:color="auto"/>
            <w:right w:val="none" w:sz="0" w:space="0" w:color="auto"/>
          </w:divBdr>
          <w:divsChild>
            <w:div w:id="341662969">
              <w:marLeft w:val="0"/>
              <w:marRight w:val="0"/>
              <w:marTop w:val="0"/>
              <w:marBottom w:val="0"/>
              <w:divBdr>
                <w:top w:val="none" w:sz="0" w:space="0" w:color="auto"/>
                <w:left w:val="none" w:sz="0" w:space="0" w:color="auto"/>
                <w:bottom w:val="none" w:sz="0" w:space="0" w:color="auto"/>
                <w:right w:val="none" w:sz="0" w:space="0" w:color="auto"/>
              </w:divBdr>
              <w:divsChild>
                <w:div w:id="442119242">
                  <w:marLeft w:val="0"/>
                  <w:marRight w:val="0"/>
                  <w:marTop w:val="0"/>
                  <w:marBottom w:val="0"/>
                  <w:divBdr>
                    <w:top w:val="none" w:sz="0" w:space="0" w:color="auto"/>
                    <w:left w:val="none" w:sz="0" w:space="0" w:color="auto"/>
                    <w:bottom w:val="none" w:sz="0" w:space="0" w:color="auto"/>
                    <w:right w:val="none" w:sz="0" w:space="0" w:color="auto"/>
                  </w:divBdr>
                  <w:divsChild>
                    <w:div w:id="891187692">
                      <w:marLeft w:val="0"/>
                      <w:marRight w:val="0"/>
                      <w:marTop w:val="0"/>
                      <w:marBottom w:val="0"/>
                      <w:divBdr>
                        <w:top w:val="none" w:sz="0" w:space="0" w:color="auto"/>
                        <w:left w:val="none" w:sz="0" w:space="0" w:color="auto"/>
                        <w:bottom w:val="none" w:sz="0" w:space="0" w:color="auto"/>
                        <w:right w:val="none" w:sz="0" w:space="0" w:color="auto"/>
                      </w:divBdr>
                      <w:divsChild>
                        <w:div w:id="6235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422935">
      <w:bodyDiv w:val="1"/>
      <w:marLeft w:val="0"/>
      <w:marRight w:val="0"/>
      <w:marTop w:val="0"/>
      <w:marBottom w:val="0"/>
      <w:divBdr>
        <w:top w:val="none" w:sz="0" w:space="0" w:color="auto"/>
        <w:left w:val="none" w:sz="0" w:space="0" w:color="auto"/>
        <w:bottom w:val="none" w:sz="0" w:space="0" w:color="auto"/>
        <w:right w:val="none" w:sz="0" w:space="0" w:color="auto"/>
      </w:divBdr>
    </w:div>
    <w:div w:id="488450589">
      <w:bodyDiv w:val="1"/>
      <w:marLeft w:val="0"/>
      <w:marRight w:val="0"/>
      <w:marTop w:val="0"/>
      <w:marBottom w:val="0"/>
      <w:divBdr>
        <w:top w:val="none" w:sz="0" w:space="0" w:color="auto"/>
        <w:left w:val="none" w:sz="0" w:space="0" w:color="auto"/>
        <w:bottom w:val="none" w:sz="0" w:space="0" w:color="auto"/>
        <w:right w:val="none" w:sz="0" w:space="0" w:color="auto"/>
      </w:divBdr>
    </w:div>
    <w:div w:id="656106136">
      <w:bodyDiv w:val="1"/>
      <w:marLeft w:val="0"/>
      <w:marRight w:val="0"/>
      <w:marTop w:val="0"/>
      <w:marBottom w:val="0"/>
      <w:divBdr>
        <w:top w:val="none" w:sz="0" w:space="0" w:color="auto"/>
        <w:left w:val="none" w:sz="0" w:space="0" w:color="auto"/>
        <w:bottom w:val="none" w:sz="0" w:space="0" w:color="auto"/>
        <w:right w:val="none" w:sz="0" w:space="0" w:color="auto"/>
      </w:divBdr>
    </w:div>
    <w:div w:id="686442255">
      <w:bodyDiv w:val="1"/>
      <w:marLeft w:val="0"/>
      <w:marRight w:val="0"/>
      <w:marTop w:val="0"/>
      <w:marBottom w:val="0"/>
      <w:divBdr>
        <w:top w:val="none" w:sz="0" w:space="0" w:color="auto"/>
        <w:left w:val="none" w:sz="0" w:space="0" w:color="auto"/>
        <w:bottom w:val="none" w:sz="0" w:space="0" w:color="auto"/>
        <w:right w:val="none" w:sz="0" w:space="0" w:color="auto"/>
      </w:divBdr>
      <w:divsChild>
        <w:div w:id="60367835">
          <w:marLeft w:val="0"/>
          <w:marRight w:val="0"/>
          <w:marTop w:val="0"/>
          <w:marBottom w:val="0"/>
          <w:divBdr>
            <w:top w:val="none" w:sz="0" w:space="0" w:color="auto"/>
            <w:left w:val="none" w:sz="0" w:space="0" w:color="auto"/>
            <w:bottom w:val="none" w:sz="0" w:space="0" w:color="auto"/>
            <w:right w:val="none" w:sz="0" w:space="0" w:color="auto"/>
          </w:divBdr>
          <w:divsChild>
            <w:div w:id="2013752324">
              <w:marLeft w:val="0"/>
              <w:marRight w:val="0"/>
              <w:marTop w:val="0"/>
              <w:marBottom w:val="0"/>
              <w:divBdr>
                <w:top w:val="none" w:sz="0" w:space="0" w:color="auto"/>
                <w:left w:val="none" w:sz="0" w:space="0" w:color="auto"/>
                <w:bottom w:val="none" w:sz="0" w:space="0" w:color="auto"/>
                <w:right w:val="none" w:sz="0" w:space="0" w:color="auto"/>
              </w:divBdr>
              <w:divsChild>
                <w:div w:id="793524304">
                  <w:marLeft w:val="0"/>
                  <w:marRight w:val="0"/>
                  <w:marTop w:val="0"/>
                  <w:marBottom w:val="0"/>
                  <w:divBdr>
                    <w:top w:val="none" w:sz="0" w:space="0" w:color="auto"/>
                    <w:left w:val="none" w:sz="0" w:space="0" w:color="auto"/>
                    <w:bottom w:val="none" w:sz="0" w:space="0" w:color="auto"/>
                    <w:right w:val="none" w:sz="0" w:space="0" w:color="auto"/>
                  </w:divBdr>
                  <w:divsChild>
                    <w:div w:id="19792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43036">
          <w:marLeft w:val="0"/>
          <w:marRight w:val="0"/>
          <w:marTop w:val="0"/>
          <w:marBottom w:val="0"/>
          <w:divBdr>
            <w:top w:val="none" w:sz="0" w:space="0" w:color="auto"/>
            <w:left w:val="none" w:sz="0" w:space="0" w:color="auto"/>
            <w:bottom w:val="none" w:sz="0" w:space="0" w:color="auto"/>
            <w:right w:val="none" w:sz="0" w:space="0" w:color="auto"/>
          </w:divBdr>
          <w:divsChild>
            <w:div w:id="1588416692">
              <w:marLeft w:val="0"/>
              <w:marRight w:val="0"/>
              <w:marTop w:val="0"/>
              <w:marBottom w:val="0"/>
              <w:divBdr>
                <w:top w:val="none" w:sz="0" w:space="0" w:color="auto"/>
                <w:left w:val="none" w:sz="0" w:space="0" w:color="auto"/>
                <w:bottom w:val="none" w:sz="0" w:space="0" w:color="auto"/>
                <w:right w:val="none" w:sz="0" w:space="0" w:color="auto"/>
              </w:divBdr>
              <w:divsChild>
                <w:div w:id="185993316">
                  <w:marLeft w:val="0"/>
                  <w:marRight w:val="0"/>
                  <w:marTop w:val="0"/>
                  <w:marBottom w:val="0"/>
                  <w:divBdr>
                    <w:top w:val="none" w:sz="0" w:space="0" w:color="auto"/>
                    <w:left w:val="none" w:sz="0" w:space="0" w:color="auto"/>
                    <w:bottom w:val="none" w:sz="0" w:space="0" w:color="auto"/>
                    <w:right w:val="none" w:sz="0" w:space="0" w:color="auto"/>
                  </w:divBdr>
                  <w:divsChild>
                    <w:div w:id="7635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1319">
      <w:bodyDiv w:val="1"/>
      <w:marLeft w:val="0"/>
      <w:marRight w:val="0"/>
      <w:marTop w:val="0"/>
      <w:marBottom w:val="0"/>
      <w:divBdr>
        <w:top w:val="none" w:sz="0" w:space="0" w:color="auto"/>
        <w:left w:val="none" w:sz="0" w:space="0" w:color="auto"/>
        <w:bottom w:val="none" w:sz="0" w:space="0" w:color="auto"/>
        <w:right w:val="none" w:sz="0" w:space="0" w:color="auto"/>
      </w:divBdr>
    </w:div>
    <w:div w:id="805701431">
      <w:bodyDiv w:val="1"/>
      <w:marLeft w:val="0"/>
      <w:marRight w:val="0"/>
      <w:marTop w:val="0"/>
      <w:marBottom w:val="0"/>
      <w:divBdr>
        <w:top w:val="none" w:sz="0" w:space="0" w:color="auto"/>
        <w:left w:val="none" w:sz="0" w:space="0" w:color="auto"/>
        <w:bottom w:val="none" w:sz="0" w:space="0" w:color="auto"/>
        <w:right w:val="none" w:sz="0" w:space="0" w:color="auto"/>
      </w:divBdr>
    </w:div>
    <w:div w:id="873149894">
      <w:bodyDiv w:val="1"/>
      <w:marLeft w:val="0"/>
      <w:marRight w:val="0"/>
      <w:marTop w:val="0"/>
      <w:marBottom w:val="0"/>
      <w:divBdr>
        <w:top w:val="none" w:sz="0" w:space="0" w:color="auto"/>
        <w:left w:val="none" w:sz="0" w:space="0" w:color="auto"/>
        <w:bottom w:val="none" w:sz="0" w:space="0" w:color="auto"/>
        <w:right w:val="none" w:sz="0" w:space="0" w:color="auto"/>
      </w:divBdr>
    </w:div>
    <w:div w:id="929698600">
      <w:bodyDiv w:val="1"/>
      <w:marLeft w:val="0"/>
      <w:marRight w:val="0"/>
      <w:marTop w:val="0"/>
      <w:marBottom w:val="0"/>
      <w:divBdr>
        <w:top w:val="none" w:sz="0" w:space="0" w:color="auto"/>
        <w:left w:val="none" w:sz="0" w:space="0" w:color="auto"/>
        <w:bottom w:val="none" w:sz="0" w:space="0" w:color="auto"/>
        <w:right w:val="none" w:sz="0" w:space="0" w:color="auto"/>
      </w:divBdr>
    </w:div>
    <w:div w:id="961696059">
      <w:bodyDiv w:val="1"/>
      <w:marLeft w:val="0"/>
      <w:marRight w:val="0"/>
      <w:marTop w:val="0"/>
      <w:marBottom w:val="0"/>
      <w:divBdr>
        <w:top w:val="none" w:sz="0" w:space="0" w:color="auto"/>
        <w:left w:val="none" w:sz="0" w:space="0" w:color="auto"/>
        <w:bottom w:val="none" w:sz="0" w:space="0" w:color="auto"/>
        <w:right w:val="none" w:sz="0" w:space="0" w:color="auto"/>
      </w:divBdr>
      <w:divsChild>
        <w:div w:id="1429154823">
          <w:marLeft w:val="0"/>
          <w:marRight w:val="0"/>
          <w:marTop w:val="0"/>
          <w:marBottom w:val="0"/>
          <w:divBdr>
            <w:top w:val="none" w:sz="0" w:space="0" w:color="auto"/>
            <w:left w:val="none" w:sz="0" w:space="0" w:color="auto"/>
            <w:bottom w:val="none" w:sz="0" w:space="0" w:color="auto"/>
            <w:right w:val="none" w:sz="0" w:space="0" w:color="auto"/>
          </w:divBdr>
          <w:divsChild>
            <w:div w:id="2132480487">
              <w:marLeft w:val="0"/>
              <w:marRight w:val="0"/>
              <w:marTop w:val="0"/>
              <w:marBottom w:val="0"/>
              <w:divBdr>
                <w:top w:val="none" w:sz="0" w:space="0" w:color="auto"/>
                <w:left w:val="none" w:sz="0" w:space="0" w:color="auto"/>
                <w:bottom w:val="none" w:sz="0" w:space="0" w:color="auto"/>
                <w:right w:val="none" w:sz="0" w:space="0" w:color="auto"/>
              </w:divBdr>
              <w:divsChild>
                <w:div w:id="2016028928">
                  <w:marLeft w:val="0"/>
                  <w:marRight w:val="0"/>
                  <w:marTop w:val="0"/>
                  <w:marBottom w:val="0"/>
                  <w:divBdr>
                    <w:top w:val="none" w:sz="0" w:space="0" w:color="auto"/>
                    <w:left w:val="none" w:sz="0" w:space="0" w:color="auto"/>
                    <w:bottom w:val="none" w:sz="0" w:space="0" w:color="auto"/>
                    <w:right w:val="none" w:sz="0" w:space="0" w:color="auto"/>
                  </w:divBdr>
                  <w:divsChild>
                    <w:div w:id="8608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59362">
          <w:marLeft w:val="0"/>
          <w:marRight w:val="0"/>
          <w:marTop w:val="0"/>
          <w:marBottom w:val="0"/>
          <w:divBdr>
            <w:top w:val="none" w:sz="0" w:space="0" w:color="auto"/>
            <w:left w:val="none" w:sz="0" w:space="0" w:color="auto"/>
            <w:bottom w:val="none" w:sz="0" w:space="0" w:color="auto"/>
            <w:right w:val="none" w:sz="0" w:space="0" w:color="auto"/>
          </w:divBdr>
          <w:divsChild>
            <w:div w:id="2125492661">
              <w:marLeft w:val="0"/>
              <w:marRight w:val="0"/>
              <w:marTop w:val="0"/>
              <w:marBottom w:val="0"/>
              <w:divBdr>
                <w:top w:val="none" w:sz="0" w:space="0" w:color="auto"/>
                <w:left w:val="none" w:sz="0" w:space="0" w:color="auto"/>
                <w:bottom w:val="none" w:sz="0" w:space="0" w:color="auto"/>
                <w:right w:val="none" w:sz="0" w:space="0" w:color="auto"/>
              </w:divBdr>
              <w:divsChild>
                <w:div w:id="1967005251">
                  <w:marLeft w:val="0"/>
                  <w:marRight w:val="0"/>
                  <w:marTop w:val="0"/>
                  <w:marBottom w:val="0"/>
                  <w:divBdr>
                    <w:top w:val="none" w:sz="0" w:space="0" w:color="auto"/>
                    <w:left w:val="none" w:sz="0" w:space="0" w:color="auto"/>
                    <w:bottom w:val="none" w:sz="0" w:space="0" w:color="auto"/>
                    <w:right w:val="none" w:sz="0" w:space="0" w:color="auto"/>
                  </w:divBdr>
                  <w:divsChild>
                    <w:div w:id="369190298">
                      <w:marLeft w:val="0"/>
                      <w:marRight w:val="0"/>
                      <w:marTop w:val="0"/>
                      <w:marBottom w:val="0"/>
                      <w:divBdr>
                        <w:top w:val="none" w:sz="0" w:space="0" w:color="auto"/>
                        <w:left w:val="none" w:sz="0" w:space="0" w:color="auto"/>
                        <w:bottom w:val="none" w:sz="0" w:space="0" w:color="auto"/>
                        <w:right w:val="none" w:sz="0" w:space="0" w:color="auto"/>
                      </w:divBdr>
                      <w:divsChild>
                        <w:div w:id="3104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744767">
      <w:bodyDiv w:val="1"/>
      <w:marLeft w:val="0"/>
      <w:marRight w:val="0"/>
      <w:marTop w:val="0"/>
      <w:marBottom w:val="0"/>
      <w:divBdr>
        <w:top w:val="none" w:sz="0" w:space="0" w:color="auto"/>
        <w:left w:val="none" w:sz="0" w:space="0" w:color="auto"/>
        <w:bottom w:val="none" w:sz="0" w:space="0" w:color="auto"/>
        <w:right w:val="none" w:sz="0" w:space="0" w:color="auto"/>
      </w:divBdr>
    </w:div>
    <w:div w:id="1041319169">
      <w:bodyDiv w:val="1"/>
      <w:marLeft w:val="0"/>
      <w:marRight w:val="0"/>
      <w:marTop w:val="0"/>
      <w:marBottom w:val="0"/>
      <w:divBdr>
        <w:top w:val="none" w:sz="0" w:space="0" w:color="auto"/>
        <w:left w:val="none" w:sz="0" w:space="0" w:color="auto"/>
        <w:bottom w:val="none" w:sz="0" w:space="0" w:color="auto"/>
        <w:right w:val="none" w:sz="0" w:space="0" w:color="auto"/>
      </w:divBdr>
    </w:div>
    <w:div w:id="1055660698">
      <w:bodyDiv w:val="1"/>
      <w:marLeft w:val="0"/>
      <w:marRight w:val="0"/>
      <w:marTop w:val="0"/>
      <w:marBottom w:val="0"/>
      <w:divBdr>
        <w:top w:val="none" w:sz="0" w:space="0" w:color="auto"/>
        <w:left w:val="none" w:sz="0" w:space="0" w:color="auto"/>
        <w:bottom w:val="none" w:sz="0" w:space="0" w:color="auto"/>
        <w:right w:val="none" w:sz="0" w:space="0" w:color="auto"/>
      </w:divBdr>
      <w:divsChild>
        <w:div w:id="1133673742">
          <w:marLeft w:val="0"/>
          <w:marRight w:val="0"/>
          <w:marTop w:val="0"/>
          <w:marBottom w:val="0"/>
          <w:divBdr>
            <w:top w:val="none" w:sz="0" w:space="0" w:color="auto"/>
            <w:left w:val="none" w:sz="0" w:space="0" w:color="auto"/>
            <w:bottom w:val="none" w:sz="0" w:space="0" w:color="auto"/>
            <w:right w:val="none" w:sz="0" w:space="0" w:color="auto"/>
          </w:divBdr>
          <w:divsChild>
            <w:div w:id="1915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68916">
      <w:bodyDiv w:val="1"/>
      <w:marLeft w:val="0"/>
      <w:marRight w:val="0"/>
      <w:marTop w:val="0"/>
      <w:marBottom w:val="0"/>
      <w:divBdr>
        <w:top w:val="none" w:sz="0" w:space="0" w:color="auto"/>
        <w:left w:val="none" w:sz="0" w:space="0" w:color="auto"/>
        <w:bottom w:val="none" w:sz="0" w:space="0" w:color="auto"/>
        <w:right w:val="none" w:sz="0" w:space="0" w:color="auto"/>
      </w:divBdr>
      <w:divsChild>
        <w:div w:id="1439250427">
          <w:marLeft w:val="0"/>
          <w:marRight w:val="0"/>
          <w:marTop w:val="0"/>
          <w:marBottom w:val="0"/>
          <w:divBdr>
            <w:top w:val="none" w:sz="0" w:space="0" w:color="auto"/>
            <w:left w:val="none" w:sz="0" w:space="0" w:color="auto"/>
            <w:bottom w:val="none" w:sz="0" w:space="0" w:color="auto"/>
            <w:right w:val="none" w:sz="0" w:space="0" w:color="auto"/>
          </w:divBdr>
          <w:divsChild>
            <w:div w:id="1512571860">
              <w:marLeft w:val="0"/>
              <w:marRight w:val="0"/>
              <w:marTop w:val="0"/>
              <w:marBottom w:val="0"/>
              <w:divBdr>
                <w:top w:val="none" w:sz="0" w:space="0" w:color="auto"/>
                <w:left w:val="none" w:sz="0" w:space="0" w:color="auto"/>
                <w:bottom w:val="none" w:sz="0" w:space="0" w:color="auto"/>
                <w:right w:val="none" w:sz="0" w:space="0" w:color="auto"/>
              </w:divBdr>
              <w:divsChild>
                <w:div w:id="1528830616">
                  <w:marLeft w:val="0"/>
                  <w:marRight w:val="0"/>
                  <w:marTop w:val="0"/>
                  <w:marBottom w:val="0"/>
                  <w:divBdr>
                    <w:top w:val="none" w:sz="0" w:space="0" w:color="auto"/>
                    <w:left w:val="none" w:sz="0" w:space="0" w:color="auto"/>
                    <w:bottom w:val="none" w:sz="0" w:space="0" w:color="auto"/>
                    <w:right w:val="none" w:sz="0" w:space="0" w:color="auto"/>
                  </w:divBdr>
                  <w:divsChild>
                    <w:div w:id="9190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0189">
          <w:marLeft w:val="0"/>
          <w:marRight w:val="0"/>
          <w:marTop w:val="0"/>
          <w:marBottom w:val="0"/>
          <w:divBdr>
            <w:top w:val="none" w:sz="0" w:space="0" w:color="auto"/>
            <w:left w:val="none" w:sz="0" w:space="0" w:color="auto"/>
            <w:bottom w:val="none" w:sz="0" w:space="0" w:color="auto"/>
            <w:right w:val="none" w:sz="0" w:space="0" w:color="auto"/>
          </w:divBdr>
          <w:divsChild>
            <w:div w:id="2042122059">
              <w:marLeft w:val="0"/>
              <w:marRight w:val="0"/>
              <w:marTop w:val="0"/>
              <w:marBottom w:val="0"/>
              <w:divBdr>
                <w:top w:val="none" w:sz="0" w:space="0" w:color="auto"/>
                <w:left w:val="none" w:sz="0" w:space="0" w:color="auto"/>
                <w:bottom w:val="none" w:sz="0" w:space="0" w:color="auto"/>
                <w:right w:val="none" w:sz="0" w:space="0" w:color="auto"/>
              </w:divBdr>
              <w:divsChild>
                <w:div w:id="2120252635">
                  <w:marLeft w:val="0"/>
                  <w:marRight w:val="0"/>
                  <w:marTop w:val="0"/>
                  <w:marBottom w:val="0"/>
                  <w:divBdr>
                    <w:top w:val="none" w:sz="0" w:space="0" w:color="auto"/>
                    <w:left w:val="none" w:sz="0" w:space="0" w:color="auto"/>
                    <w:bottom w:val="none" w:sz="0" w:space="0" w:color="auto"/>
                    <w:right w:val="none" w:sz="0" w:space="0" w:color="auto"/>
                  </w:divBdr>
                  <w:divsChild>
                    <w:div w:id="1080446551">
                      <w:marLeft w:val="0"/>
                      <w:marRight w:val="0"/>
                      <w:marTop w:val="0"/>
                      <w:marBottom w:val="0"/>
                      <w:divBdr>
                        <w:top w:val="none" w:sz="0" w:space="0" w:color="auto"/>
                        <w:left w:val="none" w:sz="0" w:space="0" w:color="auto"/>
                        <w:bottom w:val="none" w:sz="0" w:space="0" w:color="auto"/>
                        <w:right w:val="none" w:sz="0" w:space="0" w:color="auto"/>
                      </w:divBdr>
                      <w:divsChild>
                        <w:div w:id="6454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6164">
      <w:bodyDiv w:val="1"/>
      <w:marLeft w:val="0"/>
      <w:marRight w:val="0"/>
      <w:marTop w:val="0"/>
      <w:marBottom w:val="0"/>
      <w:divBdr>
        <w:top w:val="none" w:sz="0" w:space="0" w:color="auto"/>
        <w:left w:val="none" w:sz="0" w:space="0" w:color="auto"/>
        <w:bottom w:val="none" w:sz="0" w:space="0" w:color="auto"/>
        <w:right w:val="none" w:sz="0" w:space="0" w:color="auto"/>
      </w:divBdr>
    </w:div>
    <w:div w:id="1225337290">
      <w:bodyDiv w:val="1"/>
      <w:marLeft w:val="0"/>
      <w:marRight w:val="0"/>
      <w:marTop w:val="0"/>
      <w:marBottom w:val="0"/>
      <w:divBdr>
        <w:top w:val="none" w:sz="0" w:space="0" w:color="auto"/>
        <w:left w:val="none" w:sz="0" w:space="0" w:color="auto"/>
        <w:bottom w:val="none" w:sz="0" w:space="0" w:color="auto"/>
        <w:right w:val="none" w:sz="0" w:space="0" w:color="auto"/>
      </w:divBdr>
      <w:divsChild>
        <w:div w:id="504320405">
          <w:marLeft w:val="0"/>
          <w:marRight w:val="0"/>
          <w:marTop w:val="0"/>
          <w:marBottom w:val="0"/>
          <w:divBdr>
            <w:top w:val="none" w:sz="0" w:space="0" w:color="auto"/>
            <w:left w:val="none" w:sz="0" w:space="0" w:color="auto"/>
            <w:bottom w:val="none" w:sz="0" w:space="0" w:color="auto"/>
            <w:right w:val="none" w:sz="0" w:space="0" w:color="auto"/>
          </w:divBdr>
          <w:divsChild>
            <w:div w:id="683552442">
              <w:marLeft w:val="0"/>
              <w:marRight w:val="0"/>
              <w:marTop w:val="0"/>
              <w:marBottom w:val="0"/>
              <w:divBdr>
                <w:top w:val="none" w:sz="0" w:space="0" w:color="auto"/>
                <w:left w:val="none" w:sz="0" w:space="0" w:color="auto"/>
                <w:bottom w:val="none" w:sz="0" w:space="0" w:color="auto"/>
                <w:right w:val="none" w:sz="0" w:space="0" w:color="auto"/>
              </w:divBdr>
              <w:divsChild>
                <w:div w:id="2130775242">
                  <w:marLeft w:val="0"/>
                  <w:marRight w:val="0"/>
                  <w:marTop w:val="0"/>
                  <w:marBottom w:val="0"/>
                  <w:divBdr>
                    <w:top w:val="none" w:sz="0" w:space="0" w:color="auto"/>
                    <w:left w:val="none" w:sz="0" w:space="0" w:color="auto"/>
                    <w:bottom w:val="none" w:sz="0" w:space="0" w:color="auto"/>
                    <w:right w:val="none" w:sz="0" w:space="0" w:color="auto"/>
                  </w:divBdr>
                  <w:divsChild>
                    <w:div w:id="18882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5027">
          <w:marLeft w:val="0"/>
          <w:marRight w:val="0"/>
          <w:marTop w:val="0"/>
          <w:marBottom w:val="0"/>
          <w:divBdr>
            <w:top w:val="none" w:sz="0" w:space="0" w:color="auto"/>
            <w:left w:val="none" w:sz="0" w:space="0" w:color="auto"/>
            <w:bottom w:val="none" w:sz="0" w:space="0" w:color="auto"/>
            <w:right w:val="none" w:sz="0" w:space="0" w:color="auto"/>
          </w:divBdr>
          <w:divsChild>
            <w:div w:id="1536230035">
              <w:marLeft w:val="0"/>
              <w:marRight w:val="0"/>
              <w:marTop w:val="0"/>
              <w:marBottom w:val="0"/>
              <w:divBdr>
                <w:top w:val="none" w:sz="0" w:space="0" w:color="auto"/>
                <w:left w:val="none" w:sz="0" w:space="0" w:color="auto"/>
                <w:bottom w:val="none" w:sz="0" w:space="0" w:color="auto"/>
                <w:right w:val="none" w:sz="0" w:space="0" w:color="auto"/>
              </w:divBdr>
              <w:divsChild>
                <w:div w:id="1880900074">
                  <w:marLeft w:val="0"/>
                  <w:marRight w:val="0"/>
                  <w:marTop w:val="0"/>
                  <w:marBottom w:val="0"/>
                  <w:divBdr>
                    <w:top w:val="none" w:sz="0" w:space="0" w:color="auto"/>
                    <w:left w:val="none" w:sz="0" w:space="0" w:color="auto"/>
                    <w:bottom w:val="none" w:sz="0" w:space="0" w:color="auto"/>
                    <w:right w:val="none" w:sz="0" w:space="0" w:color="auto"/>
                  </w:divBdr>
                  <w:divsChild>
                    <w:div w:id="18837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13958">
      <w:bodyDiv w:val="1"/>
      <w:marLeft w:val="0"/>
      <w:marRight w:val="0"/>
      <w:marTop w:val="0"/>
      <w:marBottom w:val="0"/>
      <w:divBdr>
        <w:top w:val="none" w:sz="0" w:space="0" w:color="auto"/>
        <w:left w:val="none" w:sz="0" w:space="0" w:color="auto"/>
        <w:bottom w:val="none" w:sz="0" w:space="0" w:color="auto"/>
        <w:right w:val="none" w:sz="0" w:space="0" w:color="auto"/>
      </w:divBdr>
    </w:div>
    <w:div w:id="1435395954">
      <w:bodyDiv w:val="1"/>
      <w:marLeft w:val="0"/>
      <w:marRight w:val="0"/>
      <w:marTop w:val="0"/>
      <w:marBottom w:val="0"/>
      <w:divBdr>
        <w:top w:val="none" w:sz="0" w:space="0" w:color="auto"/>
        <w:left w:val="none" w:sz="0" w:space="0" w:color="auto"/>
        <w:bottom w:val="none" w:sz="0" w:space="0" w:color="auto"/>
        <w:right w:val="none" w:sz="0" w:space="0" w:color="auto"/>
      </w:divBdr>
    </w:div>
    <w:div w:id="1479952348">
      <w:bodyDiv w:val="1"/>
      <w:marLeft w:val="0"/>
      <w:marRight w:val="0"/>
      <w:marTop w:val="0"/>
      <w:marBottom w:val="0"/>
      <w:divBdr>
        <w:top w:val="none" w:sz="0" w:space="0" w:color="auto"/>
        <w:left w:val="none" w:sz="0" w:space="0" w:color="auto"/>
        <w:bottom w:val="none" w:sz="0" w:space="0" w:color="auto"/>
        <w:right w:val="none" w:sz="0" w:space="0" w:color="auto"/>
      </w:divBdr>
    </w:div>
    <w:div w:id="1522741065">
      <w:bodyDiv w:val="1"/>
      <w:marLeft w:val="0"/>
      <w:marRight w:val="0"/>
      <w:marTop w:val="0"/>
      <w:marBottom w:val="0"/>
      <w:divBdr>
        <w:top w:val="none" w:sz="0" w:space="0" w:color="auto"/>
        <w:left w:val="none" w:sz="0" w:space="0" w:color="auto"/>
        <w:bottom w:val="none" w:sz="0" w:space="0" w:color="auto"/>
        <w:right w:val="none" w:sz="0" w:space="0" w:color="auto"/>
      </w:divBdr>
      <w:divsChild>
        <w:div w:id="1106079375">
          <w:marLeft w:val="0"/>
          <w:marRight w:val="0"/>
          <w:marTop w:val="0"/>
          <w:marBottom w:val="0"/>
          <w:divBdr>
            <w:top w:val="none" w:sz="0" w:space="0" w:color="auto"/>
            <w:left w:val="none" w:sz="0" w:space="0" w:color="auto"/>
            <w:bottom w:val="none" w:sz="0" w:space="0" w:color="auto"/>
            <w:right w:val="none" w:sz="0" w:space="0" w:color="auto"/>
          </w:divBdr>
          <w:divsChild>
            <w:div w:id="427622738">
              <w:marLeft w:val="0"/>
              <w:marRight w:val="0"/>
              <w:marTop w:val="0"/>
              <w:marBottom w:val="0"/>
              <w:divBdr>
                <w:top w:val="none" w:sz="0" w:space="0" w:color="auto"/>
                <w:left w:val="none" w:sz="0" w:space="0" w:color="auto"/>
                <w:bottom w:val="none" w:sz="0" w:space="0" w:color="auto"/>
                <w:right w:val="none" w:sz="0" w:space="0" w:color="auto"/>
              </w:divBdr>
              <w:divsChild>
                <w:div w:id="1813786601">
                  <w:marLeft w:val="0"/>
                  <w:marRight w:val="0"/>
                  <w:marTop w:val="0"/>
                  <w:marBottom w:val="0"/>
                  <w:divBdr>
                    <w:top w:val="none" w:sz="0" w:space="0" w:color="auto"/>
                    <w:left w:val="none" w:sz="0" w:space="0" w:color="auto"/>
                    <w:bottom w:val="none" w:sz="0" w:space="0" w:color="auto"/>
                    <w:right w:val="none" w:sz="0" w:space="0" w:color="auto"/>
                  </w:divBdr>
                  <w:divsChild>
                    <w:div w:id="5115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9861">
          <w:marLeft w:val="0"/>
          <w:marRight w:val="0"/>
          <w:marTop w:val="0"/>
          <w:marBottom w:val="0"/>
          <w:divBdr>
            <w:top w:val="none" w:sz="0" w:space="0" w:color="auto"/>
            <w:left w:val="none" w:sz="0" w:space="0" w:color="auto"/>
            <w:bottom w:val="none" w:sz="0" w:space="0" w:color="auto"/>
            <w:right w:val="none" w:sz="0" w:space="0" w:color="auto"/>
          </w:divBdr>
          <w:divsChild>
            <w:div w:id="194077875">
              <w:marLeft w:val="0"/>
              <w:marRight w:val="0"/>
              <w:marTop w:val="0"/>
              <w:marBottom w:val="0"/>
              <w:divBdr>
                <w:top w:val="none" w:sz="0" w:space="0" w:color="auto"/>
                <w:left w:val="none" w:sz="0" w:space="0" w:color="auto"/>
                <w:bottom w:val="none" w:sz="0" w:space="0" w:color="auto"/>
                <w:right w:val="none" w:sz="0" w:space="0" w:color="auto"/>
              </w:divBdr>
              <w:divsChild>
                <w:div w:id="1146779286">
                  <w:marLeft w:val="0"/>
                  <w:marRight w:val="0"/>
                  <w:marTop w:val="0"/>
                  <w:marBottom w:val="0"/>
                  <w:divBdr>
                    <w:top w:val="none" w:sz="0" w:space="0" w:color="auto"/>
                    <w:left w:val="none" w:sz="0" w:space="0" w:color="auto"/>
                    <w:bottom w:val="none" w:sz="0" w:space="0" w:color="auto"/>
                    <w:right w:val="none" w:sz="0" w:space="0" w:color="auto"/>
                  </w:divBdr>
                  <w:divsChild>
                    <w:div w:id="516770746">
                      <w:marLeft w:val="0"/>
                      <w:marRight w:val="0"/>
                      <w:marTop w:val="0"/>
                      <w:marBottom w:val="0"/>
                      <w:divBdr>
                        <w:top w:val="none" w:sz="0" w:space="0" w:color="auto"/>
                        <w:left w:val="none" w:sz="0" w:space="0" w:color="auto"/>
                        <w:bottom w:val="none" w:sz="0" w:space="0" w:color="auto"/>
                        <w:right w:val="none" w:sz="0" w:space="0" w:color="auto"/>
                      </w:divBdr>
                      <w:divsChild>
                        <w:div w:id="20489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4427">
      <w:bodyDiv w:val="1"/>
      <w:marLeft w:val="0"/>
      <w:marRight w:val="0"/>
      <w:marTop w:val="0"/>
      <w:marBottom w:val="0"/>
      <w:divBdr>
        <w:top w:val="none" w:sz="0" w:space="0" w:color="auto"/>
        <w:left w:val="none" w:sz="0" w:space="0" w:color="auto"/>
        <w:bottom w:val="none" w:sz="0" w:space="0" w:color="auto"/>
        <w:right w:val="none" w:sz="0" w:space="0" w:color="auto"/>
      </w:divBdr>
    </w:div>
    <w:div w:id="1568566424">
      <w:bodyDiv w:val="1"/>
      <w:marLeft w:val="0"/>
      <w:marRight w:val="0"/>
      <w:marTop w:val="0"/>
      <w:marBottom w:val="0"/>
      <w:divBdr>
        <w:top w:val="none" w:sz="0" w:space="0" w:color="auto"/>
        <w:left w:val="none" w:sz="0" w:space="0" w:color="auto"/>
        <w:bottom w:val="none" w:sz="0" w:space="0" w:color="auto"/>
        <w:right w:val="none" w:sz="0" w:space="0" w:color="auto"/>
      </w:divBdr>
      <w:divsChild>
        <w:div w:id="2136290006">
          <w:marLeft w:val="0"/>
          <w:marRight w:val="0"/>
          <w:marTop w:val="0"/>
          <w:marBottom w:val="0"/>
          <w:divBdr>
            <w:top w:val="none" w:sz="0" w:space="0" w:color="auto"/>
            <w:left w:val="none" w:sz="0" w:space="0" w:color="auto"/>
            <w:bottom w:val="none" w:sz="0" w:space="0" w:color="auto"/>
            <w:right w:val="none" w:sz="0" w:space="0" w:color="auto"/>
          </w:divBdr>
          <w:divsChild>
            <w:div w:id="887258161">
              <w:marLeft w:val="0"/>
              <w:marRight w:val="0"/>
              <w:marTop w:val="0"/>
              <w:marBottom w:val="0"/>
              <w:divBdr>
                <w:top w:val="none" w:sz="0" w:space="0" w:color="auto"/>
                <w:left w:val="none" w:sz="0" w:space="0" w:color="auto"/>
                <w:bottom w:val="none" w:sz="0" w:space="0" w:color="auto"/>
                <w:right w:val="none" w:sz="0" w:space="0" w:color="auto"/>
              </w:divBdr>
              <w:divsChild>
                <w:div w:id="933434901">
                  <w:marLeft w:val="0"/>
                  <w:marRight w:val="0"/>
                  <w:marTop w:val="0"/>
                  <w:marBottom w:val="0"/>
                  <w:divBdr>
                    <w:top w:val="none" w:sz="0" w:space="0" w:color="auto"/>
                    <w:left w:val="none" w:sz="0" w:space="0" w:color="auto"/>
                    <w:bottom w:val="none" w:sz="0" w:space="0" w:color="auto"/>
                    <w:right w:val="none" w:sz="0" w:space="0" w:color="auto"/>
                  </w:divBdr>
                  <w:divsChild>
                    <w:div w:id="16052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63418">
          <w:marLeft w:val="0"/>
          <w:marRight w:val="0"/>
          <w:marTop w:val="0"/>
          <w:marBottom w:val="0"/>
          <w:divBdr>
            <w:top w:val="none" w:sz="0" w:space="0" w:color="auto"/>
            <w:left w:val="none" w:sz="0" w:space="0" w:color="auto"/>
            <w:bottom w:val="none" w:sz="0" w:space="0" w:color="auto"/>
            <w:right w:val="none" w:sz="0" w:space="0" w:color="auto"/>
          </w:divBdr>
          <w:divsChild>
            <w:div w:id="574358652">
              <w:marLeft w:val="0"/>
              <w:marRight w:val="0"/>
              <w:marTop w:val="0"/>
              <w:marBottom w:val="0"/>
              <w:divBdr>
                <w:top w:val="none" w:sz="0" w:space="0" w:color="auto"/>
                <w:left w:val="none" w:sz="0" w:space="0" w:color="auto"/>
                <w:bottom w:val="none" w:sz="0" w:space="0" w:color="auto"/>
                <w:right w:val="none" w:sz="0" w:space="0" w:color="auto"/>
              </w:divBdr>
              <w:divsChild>
                <w:div w:id="2065061761">
                  <w:marLeft w:val="0"/>
                  <w:marRight w:val="0"/>
                  <w:marTop w:val="0"/>
                  <w:marBottom w:val="0"/>
                  <w:divBdr>
                    <w:top w:val="none" w:sz="0" w:space="0" w:color="auto"/>
                    <w:left w:val="none" w:sz="0" w:space="0" w:color="auto"/>
                    <w:bottom w:val="none" w:sz="0" w:space="0" w:color="auto"/>
                    <w:right w:val="none" w:sz="0" w:space="0" w:color="auto"/>
                  </w:divBdr>
                  <w:divsChild>
                    <w:div w:id="11668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2764">
      <w:bodyDiv w:val="1"/>
      <w:marLeft w:val="0"/>
      <w:marRight w:val="0"/>
      <w:marTop w:val="0"/>
      <w:marBottom w:val="0"/>
      <w:divBdr>
        <w:top w:val="none" w:sz="0" w:space="0" w:color="auto"/>
        <w:left w:val="none" w:sz="0" w:space="0" w:color="auto"/>
        <w:bottom w:val="none" w:sz="0" w:space="0" w:color="auto"/>
        <w:right w:val="none" w:sz="0" w:space="0" w:color="auto"/>
      </w:divBdr>
      <w:divsChild>
        <w:div w:id="511185166">
          <w:marLeft w:val="0"/>
          <w:marRight w:val="0"/>
          <w:marTop w:val="0"/>
          <w:marBottom w:val="0"/>
          <w:divBdr>
            <w:top w:val="none" w:sz="0" w:space="0" w:color="auto"/>
            <w:left w:val="none" w:sz="0" w:space="0" w:color="auto"/>
            <w:bottom w:val="none" w:sz="0" w:space="0" w:color="auto"/>
            <w:right w:val="none" w:sz="0" w:space="0" w:color="auto"/>
          </w:divBdr>
          <w:divsChild>
            <w:div w:id="1185245262">
              <w:marLeft w:val="0"/>
              <w:marRight w:val="0"/>
              <w:marTop w:val="0"/>
              <w:marBottom w:val="0"/>
              <w:divBdr>
                <w:top w:val="none" w:sz="0" w:space="0" w:color="auto"/>
                <w:left w:val="none" w:sz="0" w:space="0" w:color="auto"/>
                <w:bottom w:val="none" w:sz="0" w:space="0" w:color="auto"/>
                <w:right w:val="none" w:sz="0" w:space="0" w:color="auto"/>
              </w:divBdr>
              <w:divsChild>
                <w:div w:id="1357390512">
                  <w:marLeft w:val="0"/>
                  <w:marRight w:val="0"/>
                  <w:marTop w:val="0"/>
                  <w:marBottom w:val="0"/>
                  <w:divBdr>
                    <w:top w:val="none" w:sz="0" w:space="0" w:color="auto"/>
                    <w:left w:val="none" w:sz="0" w:space="0" w:color="auto"/>
                    <w:bottom w:val="none" w:sz="0" w:space="0" w:color="auto"/>
                    <w:right w:val="none" w:sz="0" w:space="0" w:color="auto"/>
                  </w:divBdr>
                  <w:divsChild>
                    <w:div w:id="14202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0584">
          <w:marLeft w:val="0"/>
          <w:marRight w:val="0"/>
          <w:marTop w:val="0"/>
          <w:marBottom w:val="0"/>
          <w:divBdr>
            <w:top w:val="none" w:sz="0" w:space="0" w:color="auto"/>
            <w:left w:val="none" w:sz="0" w:space="0" w:color="auto"/>
            <w:bottom w:val="none" w:sz="0" w:space="0" w:color="auto"/>
            <w:right w:val="none" w:sz="0" w:space="0" w:color="auto"/>
          </w:divBdr>
          <w:divsChild>
            <w:div w:id="1675036215">
              <w:marLeft w:val="0"/>
              <w:marRight w:val="0"/>
              <w:marTop w:val="0"/>
              <w:marBottom w:val="0"/>
              <w:divBdr>
                <w:top w:val="none" w:sz="0" w:space="0" w:color="auto"/>
                <w:left w:val="none" w:sz="0" w:space="0" w:color="auto"/>
                <w:bottom w:val="none" w:sz="0" w:space="0" w:color="auto"/>
                <w:right w:val="none" w:sz="0" w:space="0" w:color="auto"/>
              </w:divBdr>
              <w:divsChild>
                <w:div w:id="1580555256">
                  <w:marLeft w:val="0"/>
                  <w:marRight w:val="0"/>
                  <w:marTop w:val="0"/>
                  <w:marBottom w:val="0"/>
                  <w:divBdr>
                    <w:top w:val="none" w:sz="0" w:space="0" w:color="auto"/>
                    <w:left w:val="none" w:sz="0" w:space="0" w:color="auto"/>
                    <w:bottom w:val="none" w:sz="0" w:space="0" w:color="auto"/>
                    <w:right w:val="none" w:sz="0" w:space="0" w:color="auto"/>
                  </w:divBdr>
                  <w:divsChild>
                    <w:div w:id="988480758">
                      <w:marLeft w:val="0"/>
                      <w:marRight w:val="0"/>
                      <w:marTop w:val="0"/>
                      <w:marBottom w:val="0"/>
                      <w:divBdr>
                        <w:top w:val="none" w:sz="0" w:space="0" w:color="auto"/>
                        <w:left w:val="none" w:sz="0" w:space="0" w:color="auto"/>
                        <w:bottom w:val="none" w:sz="0" w:space="0" w:color="auto"/>
                        <w:right w:val="none" w:sz="0" w:space="0" w:color="auto"/>
                      </w:divBdr>
                      <w:divsChild>
                        <w:div w:id="11765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711803">
      <w:bodyDiv w:val="1"/>
      <w:marLeft w:val="0"/>
      <w:marRight w:val="0"/>
      <w:marTop w:val="0"/>
      <w:marBottom w:val="0"/>
      <w:divBdr>
        <w:top w:val="none" w:sz="0" w:space="0" w:color="auto"/>
        <w:left w:val="none" w:sz="0" w:space="0" w:color="auto"/>
        <w:bottom w:val="none" w:sz="0" w:space="0" w:color="auto"/>
        <w:right w:val="none" w:sz="0" w:space="0" w:color="auto"/>
      </w:divBdr>
    </w:div>
    <w:div w:id="1688362964">
      <w:bodyDiv w:val="1"/>
      <w:marLeft w:val="0"/>
      <w:marRight w:val="0"/>
      <w:marTop w:val="0"/>
      <w:marBottom w:val="0"/>
      <w:divBdr>
        <w:top w:val="none" w:sz="0" w:space="0" w:color="auto"/>
        <w:left w:val="none" w:sz="0" w:space="0" w:color="auto"/>
        <w:bottom w:val="none" w:sz="0" w:space="0" w:color="auto"/>
        <w:right w:val="none" w:sz="0" w:space="0" w:color="auto"/>
      </w:divBdr>
    </w:div>
    <w:div w:id="1793594010">
      <w:bodyDiv w:val="1"/>
      <w:marLeft w:val="0"/>
      <w:marRight w:val="0"/>
      <w:marTop w:val="0"/>
      <w:marBottom w:val="0"/>
      <w:divBdr>
        <w:top w:val="none" w:sz="0" w:space="0" w:color="auto"/>
        <w:left w:val="none" w:sz="0" w:space="0" w:color="auto"/>
        <w:bottom w:val="none" w:sz="0" w:space="0" w:color="auto"/>
        <w:right w:val="none" w:sz="0" w:space="0" w:color="auto"/>
      </w:divBdr>
    </w:div>
    <w:div w:id="2014915918">
      <w:bodyDiv w:val="1"/>
      <w:marLeft w:val="0"/>
      <w:marRight w:val="0"/>
      <w:marTop w:val="0"/>
      <w:marBottom w:val="0"/>
      <w:divBdr>
        <w:top w:val="none" w:sz="0" w:space="0" w:color="auto"/>
        <w:left w:val="none" w:sz="0" w:space="0" w:color="auto"/>
        <w:bottom w:val="none" w:sz="0" w:space="0" w:color="auto"/>
        <w:right w:val="none" w:sz="0" w:space="0" w:color="auto"/>
      </w:divBdr>
    </w:div>
    <w:div w:id="2016491588">
      <w:bodyDiv w:val="1"/>
      <w:marLeft w:val="0"/>
      <w:marRight w:val="0"/>
      <w:marTop w:val="0"/>
      <w:marBottom w:val="0"/>
      <w:divBdr>
        <w:top w:val="none" w:sz="0" w:space="0" w:color="auto"/>
        <w:left w:val="none" w:sz="0" w:space="0" w:color="auto"/>
        <w:bottom w:val="none" w:sz="0" w:space="0" w:color="auto"/>
        <w:right w:val="none" w:sz="0" w:space="0" w:color="auto"/>
      </w:divBdr>
    </w:div>
    <w:div w:id="208367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495/clgrv4i1p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257/jel.20191546" TargetMode="External"/><Relationship Id="rId12" Type="http://schemas.openxmlformats.org/officeDocument/2006/relationships/hyperlink" Target="https://doi.org/10.2139/ssrn.152844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2495/cocv13i1c5p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22495/cgobrv6i2p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22495/clgrv4i2p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17</Pages>
  <Words>6634</Words>
  <Characters>37816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Gupta</dc:creator>
  <cp:keywords/>
  <dc:description/>
  <cp:lastModifiedBy>Manisha Agarwal</cp:lastModifiedBy>
  <cp:revision>27</cp:revision>
  <dcterms:created xsi:type="dcterms:W3CDTF">2025-07-19T10:17:00Z</dcterms:created>
  <dcterms:modified xsi:type="dcterms:W3CDTF">2025-07-26T14:06:00Z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9b636f2b-df10-4447-a71b-fd62096f635e</vt:lpwstr>
  </property>
</Properties>
</file>