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29B19" w14:textId="77777777" w:rsidR="00D53F06" w:rsidRPr="00D53F06" w:rsidRDefault="00D53F06" w:rsidP="00D53F06">
      <w:pPr>
        <w:jc w:val="center"/>
        <w:rPr>
          <w:rFonts w:ascii="Times New Roman" w:hAnsi="Times New Roman" w:cs="Times New Roman"/>
          <w:b/>
          <w:bCs/>
          <w:i/>
          <w:iCs/>
          <w:u w:val="single"/>
        </w:rPr>
      </w:pPr>
      <w:r w:rsidRPr="00D53F06">
        <w:rPr>
          <w:rFonts w:ascii="Times New Roman" w:hAnsi="Times New Roman" w:cs="Times New Roman"/>
          <w:b/>
          <w:bCs/>
          <w:i/>
          <w:iCs/>
          <w:u w:val="single"/>
        </w:rPr>
        <w:t xml:space="preserve">Case report </w:t>
      </w:r>
    </w:p>
    <w:p w14:paraId="4AD873A3" w14:textId="77777777" w:rsidR="00D53F06" w:rsidRDefault="00D53F06" w:rsidP="00477F86">
      <w:pPr>
        <w:jc w:val="center"/>
        <w:rPr>
          <w:rFonts w:ascii="Times New Roman" w:hAnsi="Times New Roman" w:cs="Times New Roman"/>
          <w:b/>
          <w:bCs/>
          <w:u w:val="single"/>
        </w:rPr>
      </w:pPr>
    </w:p>
    <w:p w14:paraId="298FF1C3" w14:textId="26D8EE7C" w:rsidR="00477F86" w:rsidRPr="008425B4" w:rsidRDefault="008425B4" w:rsidP="00477F86">
      <w:pPr>
        <w:jc w:val="center"/>
        <w:rPr>
          <w:rFonts w:ascii="Times New Roman" w:hAnsi="Times New Roman" w:cs="Times New Roman"/>
          <w:b/>
          <w:bCs/>
          <w:sz w:val="28"/>
          <w:szCs w:val="28"/>
        </w:rPr>
      </w:pPr>
      <w:r w:rsidRPr="008425B4">
        <w:rPr>
          <w:rFonts w:ascii="Times New Roman" w:hAnsi="Times New Roman" w:cs="Times New Roman"/>
          <w:b/>
          <w:bCs/>
          <w:sz w:val="22"/>
          <w:szCs w:val="22"/>
          <w:lang w:val="en-GB"/>
        </w:rPr>
        <w:t>TUNNEL TECHNIQUE WITH CONNECTIVE TISSUE GRAFT FOR ROOT COVERAGE OF TEETH WITH RESTORED CERVICAL LESIONS: CASE REPORT</w:t>
      </w:r>
    </w:p>
    <w:p w14:paraId="155DB337" w14:textId="6C2D9E45" w:rsidR="006E3469" w:rsidRPr="008425B4" w:rsidRDefault="006E3469" w:rsidP="00477F86">
      <w:pPr>
        <w:jc w:val="center"/>
        <w:rPr>
          <w:rFonts w:ascii="Times New Roman" w:hAnsi="Times New Roman" w:cs="Times New Roman"/>
          <w:b/>
          <w:bCs/>
          <w:sz w:val="28"/>
          <w:szCs w:val="28"/>
        </w:rPr>
      </w:pPr>
    </w:p>
    <w:p w14:paraId="2D1DA9B7" w14:textId="77777777" w:rsidR="00585E9E" w:rsidRDefault="00585E9E" w:rsidP="00477F86">
      <w:pPr>
        <w:jc w:val="center"/>
        <w:rPr>
          <w:rFonts w:ascii="Times New Roman" w:hAnsi="Times New Roman" w:cs="Times New Roman"/>
          <w:b/>
          <w:bCs/>
        </w:rPr>
      </w:pPr>
    </w:p>
    <w:p w14:paraId="5E2FE308" w14:textId="71A04AA7" w:rsidR="006E3469" w:rsidRPr="006B538D" w:rsidRDefault="000D7DC4" w:rsidP="006E3469">
      <w:pPr>
        <w:rPr>
          <w:rFonts w:ascii="Times New Roman" w:hAnsi="Times New Roman" w:cs="Times New Roman"/>
          <w:b/>
          <w:bCs/>
        </w:rPr>
      </w:pPr>
      <w:r>
        <w:rPr>
          <w:rFonts w:ascii="Times New Roman" w:hAnsi="Times New Roman" w:cs="Times New Roman"/>
          <w:b/>
          <w:bCs/>
          <w:u w:val="single"/>
        </w:rPr>
        <w:t xml:space="preserve">Abstract </w:t>
      </w:r>
    </w:p>
    <w:p w14:paraId="6E25A59C" w14:textId="77777777" w:rsidR="006E3469" w:rsidRPr="00A25937" w:rsidRDefault="006E3469" w:rsidP="006E3469">
      <w:pPr>
        <w:rPr>
          <w:rFonts w:ascii="Times New Roman" w:hAnsi="Times New Roman" w:cs="Times New Roman"/>
        </w:rPr>
      </w:pPr>
      <w:r w:rsidRPr="00A25937">
        <w:rPr>
          <w:rFonts w:ascii="Times New Roman" w:hAnsi="Times New Roman" w:cs="Times New Roman"/>
          <w:b/>
          <w:bCs/>
        </w:rPr>
        <w:t>Background</w:t>
      </w:r>
    </w:p>
    <w:p w14:paraId="354F4D9B" w14:textId="77777777" w:rsidR="006E3469" w:rsidRPr="00A25937" w:rsidRDefault="006E3469" w:rsidP="006E3469">
      <w:pPr>
        <w:rPr>
          <w:rFonts w:ascii="Times New Roman" w:hAnsi="Times New Roman" w:cs="Times New Roman"/>
        </w:rPr>
      </w:pPr>
      <w:r w:rsidRPr="00A25937">
        <w:rPr>
          <w:rFonts w:ascii="Times New Roman" w:hAnsi="Times New Roman" w:cs="Times New Roman"/>
        </w:rPr>
        <w:t>Gingival recession in the esthetic zone compromises appearance and root integrity. The tunnel technique combined with subepithelial connective tissue graft (CTG) offers a minimally invasive and predictable solution, maintaining papillary integrity and enhancing soft tissue thickness.</w:t>
      </w:r>
    </w:p>
    <w:p w14:paraId="3E60F792" w14:textId="77777777" w:rsidR="006E3469" w:rsidRPr="00A25937" w:rsidRDefault="006E3469" w:rsidP="006E3469">
      <w:pPr>
        <w:rPr>
          <w:rFonts w:ascii="Times New Roman" w:hAnsi="Times New Roman" w:cs="Times New Roman"/>
        </w:rPr>
      </w:pPr>
      <w:r w:rsidRPr="00A25937">
        <w:rPr>
          <w:rFonts w:ascii="Times New Roman" w:hAnsi="Times New Roman" w:cs="Times New Roman"/>
          <w:b/>
          <w:bCs/>
        </w:rPr>
        <w:t xml:space="preserve">Case </w:t>
      </w:r>
      <w:r>
        <w:rPr>
          <w:rFonts w:ascii="Times New Roman" w:hAnsi="Times New Roman" w:cs="Times New Roman"/>
          <w:b/>
          <w:bCs/>
        </w:rPr>
        <w:t>description</w:t>
      </w:r>
    </w:p>
    <w:p w14:paraId="290661B9" w14:textId="115B8DE3" w:rsidR="006E3469" w:rsidRPr="00A25937" w:rsidRDefault="006E3469" w:rsidP="006E3469">
      <w:pPr>
        <w:rPr>
          <w:rFonts w:ascii="Times New Roman" w:hAnsi="Times New Roman" w:cs="Times New Roman"/>
        </w:rPr>
      </w:pPr>
      <w:r w:rsidRPr="00A25937">
        <w:rPr>
          <w:rFonts w:ascii="Times New Roman" w:hAnsi="Times New Roman" w:cs="Times New Roman"/>
        </w:rPr>
        <w:t>A 40-year-old male presented with dentinal hypersensitivity in the maxillary anterior region. RT1</w:t>
      </w:r>
      <w:r w:rsidR="00B225EB">
        <w:rPr>
          <w:rFonts w:ascii="Times New Roman" w:hAnsi="Times New Roman" w:cs="Times New Roman"/>
        </w:rPr>
        <w:t>(Recession type 1)</w:t>
      </w:r>
      <w:r w:rsidRPr="00A25937">
        <w:rPr>
          <w:rFonts w:ascii="Times New Roman" w:hAnsi="Times New Roman" w:cs="Times New Roman"/>
        </w:rPr>
        <w:t xml:space="preserve"> affected teeth 11, 12, 21, and 22. Cervical abrasions previously restored with glass ionomer cement were observed in teeth 11 and 21. Given adequate attached gingiva and traumatic brushing history, a pouch and tunnel technique with palatal CTG was performed. The procedure yielded excellent root coverage, increased gingival thickness, and reduced sensitivity.</w:t>
      </w:r>
    </w:p>
    <w:p w14:paraId="74DFCD32" w14:textId="77777777" w:rsidR="006E3469" w:rsidRPr="00A25937" w:rsidRDefault="006E3469" w:rsidP="006E3469">
      <w:pPr>
        <w:rPr>
          <w:rFonts w:ascii="Times New Roman" w:hAnsi="Times New Roman" w:cs="Times New Roman"/>
        </w:rPr>
      </w:pPr>
      <w:r w:rsidRPr="00A25937">
        <w:rPr>
          <w:rFonts w:ascii="Times New Roman" w:hAnsi="Times New Roman" w:cs="Times New Roman"/>
          <w:b/>
          <w:bCs/>
        </w:rPr>
        <w:t>Conclusion</w:t>
      </w:r>
    </w:p>
    <w:p w14:paraId="48CFF2F2" w14:textId="77777777" w:rsidR="006E3469" w:rsidRPr="00A25937" w:rsidRDefault="006E3469" w:rsidP="006E3469">
      <w:pPr>
        <w:rPr>
          <w:rFonts w:ascii="Times New Roman" w:hAnsi="Times New Roman" w:cs="Times New Roman"/>
        </w:rPr>
      </w:pPr>
      <w:r w:rsidRPr="00A25937">
        <w:rPr>
          <w:rFonts w:ascii="Times New Roman" w:hAnsi="Times New Roman" w:cs="Times New Roman"/>
        </w:rPr>
        <w:t xml:space="preserve">The tunnel technique with CTG is effective in managing </w:t>
      </w:r>
      <w:r w:rsidRPr="006B538D">
        <w:rPr>
          <w:rFonts w:ascii="Times New Roman" w:hAnsi="Times New Roman" w:cs="Times New Roman"/>
        </w:rPr>
        <w:t>RT 1 gingival recession</w:t>
      </w:r>
      <w:r w:rsidRPr="00A25937">
        <w:rPr>
          <w:rFonts w:ascii="Times New Roman" w:hAnsi="Times New Roman" w:cs="Times New Roman"/>
        </w:rPr>
        <w:t xml:space="preserve"> even in the presence of restorative materials. Its minimally invasive nature supports favorable esthetic and functional outcomes without compromising existing restorations.</w:t>
      </w:r>
    </w:p>
    <w:p w14:paraId="6CA80A73" w14:textId="77777777" w:rsidR="006E3469" w:rsidRPr="00A25937" w:rsidRDefault="006E3469" w:rsidP="006E3469">
      <w:pPr>
        <w:rPr>
          <w:rFonts w:ascii="Times New Roman" w:hAnsi="Times New Roman" w:cs="Times New Roman"/>
        </w:rPr>
      </w:pPr>
      <w:r w:rsidRPr="00A25937">
        <w:rPr>
          <w:rFonts w:ascii="Times New Roman" w:hAnsi="Times New Roman" w:cs="Times New Roman"/>
          <w:b/>
          <w:bCs/>
        </w:rPr>
        <w:t>Keywords</w:t>
      </w:r>
    </w:p>
    <w:p w14:paraId="05A5C422" w14:textId="77777777" w:rsidR="006E3469" w:rsidRPr="00A25937" w:rsidRDefault="006E3469" w:rsidP="006E3469">
      <w:pPr>
        <w:rPr>
          <w:rFonts w:ascii="Times New Roman" w:hAnsi="Times New Roman" w:cs="Times New Roman"/>
        </w:rPr>
      </w:pPr>
      <w:r w:rsidRPr="00A25937">
        <w:rPr>
          <w:rFonts w:ascii="Times New Roman" w:hAnsi="Times New Roman" w:cs="Times New Roman"/>
        </w:rPr>
        <w:t>Tunnel technique; Connective tissue graft; Gingival recession; Root coverage; Esthetic zone</w:t>
      </w:r>
    </w:p>
    <w:p w14:paraId="4362049F" w14:textId="77777777" w:rsidR="006E3469" w:rsidRPr="006B538D" w:rsidRDefault="006E3469" w:rsidP="006E3469">
      <w:pPr>
        <w:rPr>
          <w:rFonts w:ascii="Times New Roman" w:hAnsi="Times New Roman" w:cs="Times New Roman"/>
        </w:rPr>
      </w:pPr>
    </w:p>
    <w:p w14:paraId="71AC9D80" w14:textId="77777777" w:rsidR="006E3469" w:rsidRPr="00477F86" w:rsidRDefault="006E3469" w:rsidP="00477F86">
      <w:pPr>
        <w:jc w:val="center"/>
        <w:rPr>
          <w:rFonts w:ascii="Times New Roman" w:hAnsi="Times New Roman" w:cs="Times New Roman"/>
          <w:b/>
          <w:bCs/>
        </w:rPr>
      </w:pPr>
    </w:p>
    <w:p w14:paraId="670548F1" w14:textId="7F4BB809" w:rsidR="00AD4FC5" w:rsidRPr="00477F86" w:rsidRDefault="006756C2" w:rsidP="00AD4FC5">
      <w:pPr>
        <w:rPr>
          <w:rFonts w:ascii="Times New Roman" w:hAnsi="Times New Roman" w:cs="Times New Roman"/>
          <w:b/>
          <w:bCs/>
        </w:rPr>
      </w:pPr>
      <w:r w:rsidRPr="00477F86">
        <w:rPr>
          <w:rFonts w:ascii="Times New Roman" w:hAnsi="Times New Roman" w:cs="Times New Roman"/>
          <w:b/>
          <w:bCs/>
        </w:rPr>
        <w:t>INTRODUCTION:</w:t>
      </w:r>
    </w:p>
    <w:p w14:paraId="50CC386A" w14:textId="6624FFA5" w:rsidR="00AD4FC5" w:rsidRPr="00477F86" w:rsidRDefault="00E47F97" w:rsidP="00210C54">
      <w:pPr>
        <w:jc w:val="both"/>
        <w:rPr>
          <w:rFonts w:ascii="Times New Roman" w:hAnsi="Times New Roman" w:cs="Times New Roman"/>
        </w:rPr>
      </w:pPr>
      <w:r w:rsidRPr="00477F86">
        <w:rPr>
          <w:rFonts w:ascii="Times New Roman" w:hAnsi="Times New Roman" w:cs="Times New Roman"/>
        </w:rPr>
        <w:t xml:space="preserve">             </w:t>
      </w:r>
      <w:r w:rsidR="00AD4FC5" w:rsidRPr="00477F86">
        <w:rPr>
          <w:rFonts w:ascii="Times New Roman" w:hAnsi="Times New Roman" w:cs="Times New Roman"/>
        </w:rPr>
        <w:t>Achieving optimal soft tissue contours and volume is a fundamental component of successful periodontal therapy, particularly in the esthetic zone.</w:t>
      </w:r>
      <w:r w:rsidR="00477F86"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{"citationID":"Yjg7gdnt","properties":{"formattedCitation":"(1)","plainCitation":"(1)","noteIndex":0},"citationItems":[{"id":1032,"uris":["http://zotero.org/users/local/y5nGaMZf/items/Y27E6VH7"],"itemData":{"id":1032,"type":"article-journal","container-title":"The International Journal of Oral &amp; Maxillofacial Implants","DOI":"10.11607/jomi.2014suppl.g3.2","ISSN":"0882-2786, 1942-4434","issue":"Supplement","journalAbbreviation":"Int J Oral Maxillofac Implants","language":"en","note":"publisher: Quintessence Publishing","page":"155-185","source":"Crossref","title":"Soft Tissue Augmentation Procedures for Mucogingival Defects in Esthetic Sites","volume":"29","author":[{"family":"Levine","given":"Robert"},{"family":"Huynh-Ba","given":"Guy"},{"family":"Cochran","given":"David"}],"issued":{"date-parts":[["2014",1]]}}}],"schema":"https://github.com/citation-style-language/schema/raw/master/csl-citation.json"} </w:instrText>
      </w:r>
      <w:r w:rsidR="00477F86" w:rsidRPr="00477F86">
        <w:rPr>
          <w:rFonts w:ascii="Times New Roman" w:hAnsi="Times New Roman" w:cs="Times New Roman"/>
        </w:rPr>
        <w:fldChar w:fldCharType="separate"/>
      </w:r>
      <w:r w:rsidR="00477F86" w:rsidRPr="00477F86">
        <w:rPr>
          <w:rFonts w:ascii="Times New Roman" w:hAnsi="Times New Roman" w:cs="Times New Roman"/>
        </w:rPr>
        <w:t>(1)</w:t>
      </w:r>
      <w:r w:rsidR="00477F86" w:rsidRPr="00477F86">
        <w:rPr>
          <w:rFonts w:ascii="Times New Roman" w:hAnsi="Times New Roman" w:cs="Times New Roman"/>
        </w:rPr>
        <w:fldChar w:fldCharType="end"/>
      </w:r>
      <w:r w:rsidR="00477F86" w:rsidRPr="00477F86">
        <w:rPr>
          <w:rFonts w:ascii="Times New Roman" w:hAnsi="Times New Roman" w:cs="Times New Roman"/>
        </w:rPr>
        <w:t xml:space="preserve"> </w:t>
      </w:r>
      <w:r w:rsidR="00AD4FC5" w:rsidRPr="00477F86">
        <w:rPr>
          <w:rFonts w:ascii="Times New Roman" w:hAnsi="Times New Roman" w:cs="Times New Roman"/>
        </w:rPr>
        <w:t>Gingival recession and thin soft tissue biotype not only compromise aesthetics but also increase the risk of further attachment loss</w:t>
      </w:r>
      <w:r w:rsidR="00DA775E" w:rsidRPr="00477F86">
        <w:rPr>
          <w:rFonts w:ascii="Times New Roman" w:hAnsi="Times New Roman" w:cs="Times New Roman"/>
        </w:rPr>
        <w:t>.</w:t>
      </w:r>
      <w:r w:rsidR="00477F86"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{"citationID":"0f8DoM6t","properties":{"formattedCitation":"(2)","plainCitation":"(2)","noteIndex":0},"citationItems":[{"id":1033,"uris":["http://zotero.org/users/local/y5nGaMZf/items/9KMHD6U5"],"itemData":{"id":1033,"type":"webpage","title":"Etiology and Prevalence of Gingival Recession | SpringerLink","URL":"https://link.springer.com/chapter/10.1007/978-3-319-70719-8_3","accessed":{"date-parts":[["2025",7,18]]}}}],"schema":"https://github.com/citation-style-language/schema/raw/master/csl-citation.json"} </w:instrText>
      </w:r>
      <w:r w:rsidR="00477F86" w:rsidRPr="00477F86">
        <w:rPr>
          <w:rFonts w:ascii="Times New Roman" w:hAnsi="Times New Roman" w:cs="Times New Roman"/>
        </w:rPr>
        <w:fldChar w:fldCharType="separate"/>
      </w:r>
      <w:r w:rsidR="00477F86" w:rsidRPr="00477F86">
        <w:rPr>
          <w:rFonts w:ascii="Times New Roman" w:hAnsi="Times New Roman" w:cs="Times New Roman"/>
        </w:rPr>
        <w:t>(2)</w:t>
      </w:r>
      <w:r w:rsidR="00477F86" w:rsidRPr="00477F86">
        <w:rPr>
          <w:rFonts w:ascii="Times New Roman" w:hAnsi="Times New Roman" w:cs="Times New Roman"/>
        </w:rPr>
        <w:fldChar w:fldCharType="end"/>
      </w:r>
      <w:r w:rsidR="00477F86" w:rsidRPr="00477F86">
        <w:rPr>
          <w:rFonts w:ascii="Times New Roman" w:hAnsi="Times New Roman" w:cs="Times New Roman"/>
        </w:rPr>
        <w:t xml:space="preserve"> </w:t>
      </w:r>
      <w:r w:rsidR="00AD4FC5" w:rsidRPr="00477F86">
        <w:rPr>
          <w:rFonts w:ascii="Times New Roman" w:hAnsi="Times New Roman" w:cs="Times New Roman"/>
        </w:rPr>
        <w:t xml:space="preserve">Among the various surgical techniques developed for soft tissue augmentation, the pouch </w:t>
      </w:r>
      <w:r w:rsidR="00AD4FC5" w:rsidRPr="00477F86">
        <w:rPr>
          <w:rFonts w:ascii="Times New Roman" w:hAnsi="Times New Roman" w:cs="Times New Roman"/>
        </w:rPr>
        <w:lastRenderedPageBreak/>
        <w:t>and tunnel technique with subepithelial connective tissue graft (CTG) has gained prominence due to its minimally invasive nature and high predictability.</w:t>
      </w:r>
      <w:r w:rsidR="00AF1F08"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{"citationID":"oy3L11Im","properties":{"formattedCitation":"(3)","plainCitation":"(3)","noteIndex":0},"citationItems":[{"id":1026,"uris":["http://zotero.org/users/local/y5nGaMZf/items/5R68D696"],"itemData":{"id":1026,"type":"article-journal","container-title":"The International Journal of Periodontics &amp; Restorative Dentistry","DOI":"10.11607/prd.2892","ISSN":"0198-7569","issue":"6","journalAbbreviation":"Int J Periodontics Restorative Dent","language":"en","note":"publisher: Quintessence Publishing","page":"e95-e102","source":"Crossref","title":"Soft Tissue Volume Augmentation Using Connective Tissue Grafts via Apical Pouch: Technical Considerations and Case Reports","title-short":"Soft Tissue Volume Augmentation Using Connective Tissue Grafts via Apical Pouch","volume":"36","author":[{"family":"Lin","given":"Paul"},{"family":"Claman","given":"Lewis"},{"family":"Chien","given":"Hua-Hong"}],"issued":{"date-parts":[["2016",11]]}}}],"schema":"https://github.com/citation-style-language/schema/raw/master/csl-citation.json"} </w:instrText>
      </w:r>
      <w:r w:rsidR="00AF1F08" w:rsidRPr="00477F86">
        <w:rPr>
          <w:rFonts w:ascii="Times New Roman" w:hAnsi="Times New Roman" w:cs="Times New Roman"/>
        </w:rPr>
        <w:fldChar w:fldCharType="separate"/>
      </w:r>
      <w:r w:rsidR="00477F86" w:rsidRPr="00477F86">
        <w:rPr>
          <w:rFonts w:ascii="Times New Roman" w:hAnsi="Times New Roman" w:cs="Times New Roman"/>
        </w:rPr>
        <w:t>(3)</w:t>
      </w:r>
      <w:r w:rsidR="00AF1F08" w:rsidRPr="00477F86">
        <w:rPr>
          <w:rFonts w:ascii="Times New Roman" w:hAnsi="Times New Roman" w:cs="Times New Roman"/>
        </w:rPr>
        <w:fldChar w:fldCharType="end"/>
      </w:r>
    </w:p>
    <w:p w14:paraId="459D25CE" w14:textId="26215069" w:rsidR="00AD4FC5" w:rsidRPr="00477F86" w:rsidRDefault="00AD4FC5" w:rsidP="00210C54">
      <w:pPr>
        <w:jc w:val="both"/>
        <w:rPr>
          <w:rFonts w:ascii="Times New Roman" w:hAnsi="Times New Roman" w:cs="Times New Roman"/>
        </w:rPr>
      </w:pPr>
      <w:r w:rsidRPr="00477F86">
        <w:rPr>
          <w:rFonts w:ascii="Times New Roman" w:hAnsi="Times New Roman" w:cs="Times New Roman"/>
        </w:rPr>
        <w:t xml:space="preserve">The pouch technique, originally described by Raetzke </w:t>
      </w:r>
      <w:r w:rsidR="008B3984"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{"citationID":"wNqfjlyB","properties":{"formattedCitation":"(4)","plainCitation":"(4)","noteIndex":0},"citationItems":[{"id":1001,"uris":["http://zotero.org/users/local/y5nGaMZf/items/L8WA3XWK"],"itemData":{"id":1001,"type":"article-journal","abstract":"A new method for covering localized areas of root exposure with free connective tissue grafts uses connective tissue obtained from the depth of the hard palate, leaving only a narrow surface defect at the donor site. The graft is positioned directly over the exposed root, but its major part is placed in an \"envelope\" previously created by an undermining partial thickness incision in the tissues surrounding the defect. In this way, both sides of the graft are in intimate contact with these tissues which offer support and nourishment. Clinical results 2 to 8 months postoperatively are favorable.","container-title":"Journal of Periodontology","DOI":"10.1902/jop.1985.56.7.397","ISSN":"0022-3492","issue":"7","journalAbbreviation":"J Periodontol","language":"eng","note":"PMID: 3894614","page":"397-402","source":"PubMed","title":"Covering localized areas of root exposure employing the \"envelope\" technique","volume":"56","author":[{"family":"Raetzke","given":"P. B."}],"issued":{"date-parts":[["1985",7]]}}}],"schema":"https://github.com/citation-style-language/schema/raw/master/csl-citation.json"} </w:instrText>
      </w:r>
      <w:r w:rsidR="008B3984" w:rsidRPr="00477F86">
        <w:rPr>
          <w:rFonts w:ascii="Times New Roman" w:hAnsi="Times New Roman" w:cs="Times New Roman"/>
        </w:rPr>
        <w:fldChar w:fldCharType="separate"/>
      </w:r>
      <w:r w:rsidR="00477F86" w:rsidRPr="00477F86">
        <w:rPr>
          <w:rFonts w:ascii="Times New Roman" w:hAnsi="Times New Roman" w:cs="Times New Roman"/>
        </w:rPr>
        <w:t>(4)</w:t>
      </w:r>
      <w:r w:rsidR="008B3984" w:rsidRPr="00477F86">
        <w:rPr>
          <w:rFonts w:ascii="Times New Roman" w:hAnsi="Times New Roman" w:cs="Times New Roman"/>
        </w:rPr>
        <w:fldChar w:fldCharType="end"/>
      </w:r>
      <w:r w:rsidRPr="00477F86">
        <w:rPr>
          <w:rFonts w:ascii="Times New Roman" w:hAnsi="Times New Roman" w:cs="Times New Roman"/>
        </w:rPr>
        <w:t xml:space="preserve">, involved creating a supraperiosteal envelope to receive a connective tissue graft for root coverage without vertical releasing incisions. This concept was later refined by Allen </w:t>
      </w:r>
      <w:r w:rsidR="008B3984"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{"citationID":"0LPUcVki","properties":{"formattedCitation":"(5)","plainCitation":"(5)","noteIndex":0},"citationItems":[{"id":1003,"uris":["http://zotero.org/users/local/y5nGaMZf/items/VFWX52LA"],"itemData":{"id":1003,"type":"article-journal","abstract":"Recent advances in graft procurement and suturing encourage a reassessment of the \"envelope\" technique in soft tissue grafting for root coverage. Use of the supraperiosteal envelope permits conservation of existing gingiva, minimal surgical trauma to the recipient area, and firm fixation of the connective tissue graft over single and multiple adjacent areas of recession. The intimate coaptation of the bilaminar soft tissue complex thus achieved may facilitate graft survival and postoperative blending of soft tissues.","container-title":"The International Journal of Periodontics &amp; Restorative Dentistry","ISSN":"0198-7569","issue":"3","journalAbbreviation":"Int J Periodontics Restorative Dent","language":"eng","note":"PMID: 7995692","page":"216-227","source":"PubMed","title":"Use of the supraperiosteal envelope in soft tissue grafting for root coverage. I. Rationale and technique","volume":"14","author":[{"family":"Allen","given":"A. L."}],"issued":{"date-parts":[["1994",6]]}}}],"schema":"https://github.com/citation-style-language/schema/raw/master/csl-citation.json"} </w:instrText>
      </w:r>
      <w:r w:rsidR="008B3984" w:rsidRPr="00477F86">
        <w:rPr>
          <w:rFonts w:ascii="Times New Roman" w:hAnsi="Times New Roman" w:cs="Times New Roman"/>
        </w:rPr>
        <w:fldChar w:fldCharType="separate"/>
      </w:r>
      <w:r w:rsidR="00477F86" w:rsidRPr="00477F86">
        <w:rPr>
          <w:rFonts w:ascii="Times New Roman" w:hAnsi="Times New Roman" w:cs="Times New Roman"/>
        </w:rPr>
        <w:t>(5)</w:t>
      </w:r>
      <w:r w:rsidR="008B3984" w:rsidRPr="00477F86">
        <w:rPr>
          <w:rFonts w:ascii="Times New Roman" w:hAnsi="Times New Roman" w:cs="Times New Roman"/>
        </w:rPr>
        <w:fldChar w:fldCharType="end"/>
      </w:r>
      <w:r w:rsidRPr="00477F86">
        <w:rPr>
          <w:rFonts w:ascii="Times New Roman" w:hAnsi="Times New Roman" w:cs="Times New Roman"/>
        </w:rPr>
        <w:t xml:space="preserve"> into what is now known as the tunnel technique, which allows for the simultaneous treatment of multiple adjacent recession defects by preserving the interdental papillae and enhancing vascular support. This technique has demonstrated excellent outcomes in terms of root coverage, tissue thickness, and esthetic integration (Zuchelli &amp; De Sanctis</w:t>
      </w:r>
      <w:r w:rsidR="008B3984" w:rsidRPr="00477F86">
        <w:rPr>
          <w:rFonts w:ascii="Times New Roman" w:hAnsi="Times New Roman" w:cs="Times New Roman"/>
        </w:rPr>
        <w:t>)</w:t>
      </w:r>
      <w:r w:rsidR="008B3984"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{"citationID":"Gu6vG2XE","properties":{"formattedCitation":"(6)","plainCitation":"(6)","noteIndex":0},"citationItems":[{"id":1005,"uris":["http://zotero.org/users/local/y5nGaMZf/items/PI84XU7X"],"itemData":{"id":1005,"type":"article-journal","abstract":"BACKGROUND: When multiple recession defects affecting adjacent teeth in esthetic areas of the mouth are present, patient-related considerations suggest the selection of surgical techniques that allow all gingival defects to be simultaneously corrected with the soft tissue close to the defects themselves. The aim of the present study was to evaluate, with respect to root coverage, the effectiveness of a new surgical approach to the coronally advanced flap procedure for the treatment of multiple recession defects in patients with esthetic demands.\nMETHODS: Twenty-two young systemically and periodontally healthy subjects with at least 2 recession-type defects affecting adjacent teeth in esthetic areas of the mouth were enrolled in the study. All recessions were Miller Class I or II. In each patient, all present recessions were treated at the same time with a modification of the coronally advanced flap technique. The clinical re-evaluation was made 1 year after the surgery.\nRESULTS: A total of 73 recessions (mean recession depth 2.8 mm) were treated; mean number of gingival recessions in each subject was 3.4. At the 1-year examination, on average, 97% of the root surface was covered with soft tissue and 64 defects (88%) showed complete root coverage. Complete root coverage in all recessions was achieved in 16 out of 22 patients (73%), and no statistically significant relationship was found between the root coverage results and the number of recession defects treated in each patient. A statistically significant increase of keratinized tissue (0.6 mm) was observed after 1 year; this increase was inversely correlated (P &lt;0.001) with the amount of presurgical keratinized tissue. The multiple regression model showed that the final result, in terms of root coverage, was significantly affected by the initial recession depth and by the amount of presurgical keratinized tissue. Greater reductions in recession depth were observed in the cases with worse initial conditions and with lesser amount of keratinized tissue apical to the recession defect.\nCONCLUSIONS: The results of the present study demonstrated that the proposed surgical technique was very effective for the treatment of multiple gingival recessions affecting teeth in esthetic areas of the mouth and that these successful root coverage results could be achieved irrespective to both the number of recessions simultaneously treated during the surgical intervention and the presence, before surgery, of a minimal amount of keratinized tissue apical to the defects.","container-title":"Journal of Periodontology","DOI":"10.1902/jop.2000.71.9.1506","ISSN":"0022-3492","issue":"9","journalAbbreviation":"J Periodontol","language":"eng","note":"PMID: 11022782","page":"1506-1514","source":"PubMed","title":"Treatment of multiple recession-type defects in patients with esthetic demands","volume":"71","author":[{"family":"Zucchelli","given":"G."},{"family":"De Sanctis","given":"M."}],"issued":{"date-parts":[["2000",9]]}}}],"schema":"https://github.com/citation-style-language/schema/raw/master/csl-citation.json"} </w:instrText>
      </w:r>
      <w:r w:rsidR="008B3984" w:rsidRPr="00477F86">
        <w:rPr>
          <w:rFonts w:ascii="Times New Roman" w:hAnsi="Times New Roman" w:cs="Times New Roman"/>
        </w:rPr>
        <w:fldChar w:fldCharType="separate"/>
      </w:r>
      <w:r w:rsidR="00477F86" w:rsidRPr="00477F86">
        <w:rPr>
          <w:rFonts w:ascii="Times New Roman" w:hAnsi="Times New Roman" w:cs="Times New Roman"/>
        </w:rPr>
        <w:t>(6)</w:t>
      </w:r>
      <w:r w:rsidR="008B3984" w:rsidRPr="00477F86">
        <w:rPr>
          <w:rFonts w:ascii="Times New Roman" w:hAnsi="Times New Roman" w:cs="Times New Roman"/>
        </w:rPr>
        <w:fldChar w:fldCharType="end"/>
      </w:r>
    </w:p>
    <w:p w14:paraId="38C02DDF" w14:textId="69AB2B7E" w:rsidR="00AD4FC5" w:rsidRPr="00477F86" w:rsidRDefault="00AD4FC5" w:rsidP="00210C54">
      <w:pPr>
        <w:jc w:val="both"/>
        <w:rPr>
          <w:rFonts w:ascii="Times New Roman" w:hAnsi="Times New Roman" w:cs="Times New Roman"/>
        </w:rPr>
      </w:pPr>
      <w:r w:rsidRPr="00477F86">
        <w:rPr>
          <w:rFonts w:ascii="Times New Roman" w:hAnsi="Times New Roman" w:cs="Times New Roman"/>
        </w:rPr>
        <w:t xml:space="preserve">The use of a subepithelial connective tissue graft (CTG), as originally described by Langer and Langer </w:t>
      </w:r>
      <w:r w:rsidR="008B3984" w:rsidRPr="00477F86">
        <w:rPr>
          <w:rFonts w:ascii="Times New Roman" w:hAnsi="Times New Roman" w:cs="Times New Roman"/>
        </w:rPr>
        <w:fldChar w:fldCharType="begin"/>
      </w:r>
      <w:r w:rsidR="00477F86" w:rsidRPr="00477F86">
        <w:rPr>
          <w:rFonts w:ascii="Times New Roman" w:hAnsi="Times New Roman" w:cs="Times New Roman"/>
        </w:rPr>
        <w:instrText xml:space="preserve"> ADDIN ZOTERO_ITEM CSL_CITATION {"citationID":"GnwfG1pW","properties":{"formattedCitation":"(7)","plainCitation":"(7)","noteIndex":0},"citationItems":[{"id":1007,"uris":["http://zotero.org/users/local/y5nGaMZf/items/9KEPQZRM"],"itemData":{"id":1007,"type":"article-journal","abstract":"This article describes the use of the subepithelial connective tissue graft as a donor source for root coverage. The success of these grafts has been attributed to the double-blood supply at the recipient site from the underlying connective tissue base and the overlying recipient flap. Four cases have been illustrated to demonstrate the versatility of this procedure for areas of single or multiple root coverage especially in the maxillary arch, coverage of existing crown margins and areas requiring a combination of ridge augmentation and root coverage. An increase of 2 to 6 mm of root coverage has been achieved in 56 cases over 4 years with minimal sulcus depth and no recurrence of recession. The donor site is a closed wound which produces less postoperative discomfort.","container-title":"Journal of Periodontology","DOI":"10.1902/jop.1985.56.12.715","ISSN":"0022-3492","issue":"12","journalAbbreviation":"J Periodontol","language":"eng","note":"PMID: 3866056","page":"715-720","source":"PubMed","title":"Subepithelial connective tissue graft technique for root coverage","volume":"56","author":[{"family":"Langer","given":"B."},{"family":"Langer","given":"L."}],"issued":{"date-parts":[["1985",12]]}}}],"schema":"https://github.com/citation-style-language/schema/raw/master/csl-citation.json"} </w:instrText>
      </w:r>
      <w:r w:rsidR="008B3984" w:rsidRPr="00477F86">
        <w:rPr>
          <w:rFonts w:ascii="Times New Roman" w:hAnsi="Times New Roman" w:cs="Times New Roman"/>
        </w:rPr>
        <w:fldChar w:fldCharType="separate"/>
      </w:r>
      <w:r w:rsidR="00477F86" w:rsidRPr="00477F86">
        <w:rPr>
          <w:rFonts w:ascii="Times New Roman" w:hAnsi="Times New Roman" w:cs="Times New Roman"/>
        </w:rPr>
        <w:t>(7)</w:t>
      </w:r>
      <w:r w:rsidR="008B3984" w:rsidRPr="00477F86">
        <w:rPr>
          <w:rFonts w:ascii="Times New Roman" w:hAnsi="Times New Roman" w:cs="Times New Roman"/>
        </w:rPr>
        <w:fldChar w:fldCharType="end"/>
      </w:r>
      <w:r w:rsidRPr="00477F86">
        <w:rPr>
          <w:rFonts w:ascii="Times New Roman" w:hAnsi="Times New Roman" w:cs="Times New Roman"/>
        </w:rPr>
        <w:t>, remains the gold standard for achieving gingival thickening due to its biocompatibility and predictable incorporation into host tissue. The combination of CTG with the tunnel approach allows for greater graft stability, reduced postoperative discomfort, and improved esthetic outcomes by eliminating visible scars.</w:t>
      </w:r>
    </w:p>
    <w:p w14:paraId="3FAC9C47" w14:textId="671D1CD9" w:rsidR="00AD4FC5" w:rsidRPr="00477F86" w:rsidRDefault="00AD4FC5" w:rsidP="00210C54">
      <w:pPr>
        <w:jc w:val="both"/>
        <w:rPr>
          <w:rFonts w:ascii="Times New Roman" w:hAnsi="Times New Roman" w:cs="Times New Roman"/>
        </w:rPr>
      </w:pPr>
      <w:r w:rsidRPr="00477F86">
        <w:rPr>
          <w:rFonts w:ascii="Times New Roman" w:hAnsi="Times New Roman" w:cs="Times New Roman"/>
        </w:rPr>
        <w:t>This case report presents the application of the pouch and tunnel technique combined with CTG for soft tissue augmentation, demonstrating its effectiveness in managing gingival recession and enhancing  natural tooth esthetics.</w:t>
      </w:r>
    </w:p>
    <w:p w14:paraId="038C56E5" w14:textId="26763A90" w:rsidR="00E9548F" w:rsidRPr="00477F86" w:rsidRDefault="006756C2" w:rsidP="00210C54">
      <w:pPr>
        <w:jc w:val="both"/>
        <w:rPr>
          <w:rFonts w:ascii="Times New Roman" w:hAnsi="Times New Roman" w:cs="Times New Roman"/>
          <w:b/>
          <w:bCs/>
        </w:rPr>
      </w:pPr>
      <w:r w:rsidRPr="00477F86">
        <w:rPr>
          <w:rFonts w:ascii="Times New Roman" w:hAnsi="Times New Roman" w:cs="Times New Roman"/>
          <w:b/>
          <w:bCs/>
        </w:rPr>
        <w:t>CASE DESCRIPTION:</w:t>
      </w:r>
    </w:p>
    <w:p w14:paraId="785F3E03" w14:textId="6C96C5FF" w:rsidR="00E9548F" w:rsidRPr="00477F86" w:rsidRDefault="00E47F97" w:rsidP="00210C54">
      <w:pPr>
        <w:jc w:val="both"/>
        <w:rPr>
          <w:rFonts w:ascii="Times New Roman" w:hAnsi="Times New Roman" w:cs="Times New Roman"/>
        </w:rPr>
      </w:pPr>
      <w:r w:rsidRPr="00477F86">
        <w:rPr>
          <w:rFonts w:ascii="Times New Roman" w:hAnsi="Times New Roman" w:cs="Times New Roman"/>
        </w:rPr>
        <w:t xml:space="preserve">A </w:t>
      </w:r>
      <w:r w:rsidR="00E9548F" w:rsidRPr="00477F86">
        <w:rPr>
          <w:rFonts w:ascii="Times New Roman" w:hAnsi="Times New Roman" w:cs="Times New Roman"/>
        </w:rPr>
        <w:t>40</w:t>
      </w:r>
      <w:r w:rsidRPr="00477F86">
        <w:rPr>
          <w:rFonts w:ascii="Times New Roman" w:hAnsi="Times New Roman" w:cs="Times New Roman"/>
        </w:rPr>
        <w:t xml:space="preserve"> </w:t>
      </w:r>
      <w:r w:rsidR="00E9548F" w:rsidRPr="00477F86">
        <w:rPr>
          <w:rFonts w:ascii="Times New Roman" w:hAnsi="Times New Roman" w:cs="Times New Roman"/>
        </w:rPr>
        <w:t>year</w:t>
      </w:r>
      <w:r w:rsidRPr="00477F86">
        <w:rPr>
          <w:rFonts w:ascii="Times New Roman" w:hAnsi="Times New Roman" w:cs="Times New Roman"/>
        </w:rPr>
        <w:t xml:space="preserve"> </w:t>
      </w:r>
      <w:r w:rsidR="00E9548F" w:rsidRPr="00477F86">
        <w:rPr>
          <w:rFonts w:ascii="Times New Roman" w:hAnsi="Times New Roman" w:cs="Times New Roman"/>
        </w:rPr>
        <w:t xml:space="preserve">old male patient presented with complaints of dentinal </w:t>
      </w:r>
      <w:r w:rsidRPr="00477F86">
        <w:rPr>
          <w:rFonts w:ascii="Times New Roman" w:hAnsi="Times New Roman" w:cs="Times New Roman"/>
        </w:rPr>
        <w:t>hyper</w:t>
      </w:r>
      <w:r w:rsidR="00E9548F" w:rsidRPr="00477F86">
        <w:rPr>
          <w:rFonts w:ascii="Times New Roman" w:hAnsi="Times New Roman" w:cs="Times New Roman"/>
        </w:rPr>
        <w:t xml:space="preserve">sensitivity </w:t>
      </w:r>
      <w:r w:rsidRPr="00477F86">
        <w:rPr>
          <w:rFonts w:ascii="Times New Roman" w:hAnsi="Times New Roman" w:cs="Times New Roman"/>
        </w:rPr>
        <w:t>in</w:t>
      </w:r>
      <w:r w:rsidR="00E9548F" w:rsidRPr="00477F86">
        <w:rPr>
          <w:rFonts w:ascii="Times New Roman" w:hAnsi="Times New Roman" w:cs="Times New Roman"/>
        </w:rPr>
        <w:t xml:space="preserve"> the maxillary anterior region. Clinical examination revealed </w:t>
      </w:r>
      <w:r w:rsidR="00477F86">
        <w:rPr>
          <w:rFonts w:ascii="Times New Roman" w:hAnsi="Times New Roman" w:cs="Times New Roman"/>
        </w:rPr>
        <w:t>RT1</w:t>
      </w:r>
      <w:r w:rsidR="00F56D04">
        <w:rPr>
          <w:rFonts w:ascii="Times New Roman" w:hAnsi="Times New Roman" w:cs="Times New Roman"/>
        </w:rPr>
        <w:t>(Recession type 1)</w:t>
      </w:r>
      <w:r w:rsidR="00E9548F" w:rsidRPr="00477F86">
        <w:rPr>
          <w:rFonts w:ascii="Times New Roman" w:hAnsi="Times New Roman" w:cs="Times New Roman"/>
        </w:rPr>
        <w:t xml:space="preserve"> gingival recession </w:t>
      </w:r>
      <w:r w:rsidR="00F83062">
        <w:rPr>
          <w:rFonts w:ascii="Times New Roman" w:hAnsi="Times New Roman" w:cs="Times New Roman"/>
        </w:rPr>
        <w:fldChar w:fldCharType="begin"/>
      </w:r>
      <w:r w:rsidR="00F83062">
        <w:rPr>
          <w:rFonts w:ascii="Times New Roman" w:hAnsi="Times New Roman" w:cs="Times New Roman"/>
        </w:rPr>
        <w:instrText xml:space="preserve"> ADDIN ZOTERO_ITEM CSL_CITATION {"citationID":"kmZRSwEb","properties":{"formattedCitation":"(8)","plainCitation":"(8)","noteIndex":0},"citationItems":[{"id":1035,"uris":["http://zotero.org/users/local/y5nGaMZf/items/RSNDI85U"],"itemData":{"id":1035,"type":"article-journal","abstract":"The interproximal clinical attachment level to classify gingival recessions and predict root coverage outcomes: an explorative and reliability study Cairo F, Nieri M, Cincinelli S, Mervelt J, Pagliaro U. The interproximal clinical attachment level to","DOI":"10.1111/J.1600-051X.2011.01732.X","language":"en","source":"www.academia.edu","title":"Cairo et al 2011 Journal of Clinical Periodontology","URL":"https://www.academia.edu/38646377/Cairo_et_al_2011_Journal_of_Clinical_Periodontology","author":[{"family":"Galindo","given":"Santiago"}],"accessed":{"date-parts":[["2025",7,18]]},"issued":{"date-parts":[["2019",3,27]]}}}],"schema":"https://github.com/citation-style-language/schema/raw/master/csl-citation.json"} </w:instrText>
      </w:r>
      <w:r w:rsidR="00F83062">
        <w:rPr>
          <w:rFonts w:ascii="Times New Roman" w:hAnsi="Times New Roman" w:cs="Times New Roman"/>
        </w:rPr>
        <w:fldChar w:fldCharType="separate"/>
      </w:r>
      <w:r w:rsidR="00F83062" w:rsidRPr="00F83062">
        <w:rPr>
          <w:rFonts w:ascii="Times New Roman" w:hAnsi="Times New Roman" w:cs="Times New Roman"/>
        </w:rPr>
        <w:t>(8)</w:t>
      </w:r>
      <w:r w:rsidR="00F83062">
        <w:rPr>
          <w:rFonts w:ascii="Times New Roman" w:hAnsi="Times New Roman" w:cs="Times New Roman"/>
        </w:rPr>
        <w:fldChar w:fldCharType="end"/>
      </w:r>
      <w:r w:rsidR="00F83062">
        <w:rPr>
          <w:rFonts w:ascii="Times New Roman" w:hAnsi="Times New Roman" w:cs="Times New Roman"/>
        </w:rPr>
        <w:t xml:space="preserve"> </w:t>
      </w:r>
      <w:r w:rsidR="00E9548F" w:rsidRPr="00477F86">
        <w:rPr>
          <w:rFonts w:ascii="Times New Roman" w:hAnsi="Times New Roman" w:cs="Times New Roman"/>
        </w:rPr>
        <w:t>involving teeth 11, 12, 21, and 22, with adequate width of attached gingiva noted across all affected sites. The patient reported a history of traumatic brushing habits, and cervical abrasions were observed in relation to teeth 11 and 21. These lesions had been previously restored using glass ionomer cement (GIC).Given the clinical presentation and soft tissue conditions, a pouch and tunnel technique combined with a connective tissue graft harvested from the palate was planned to achieve root coverage and enhance soft tissue thickness and esthetics.</w:t>
      </w:r>
    </w:p>
    <w:p w14:paraId="623AA519" w14:textId="77777777" w:rsidR="00477F86" w:rsidRDefault="00477F86" w:rsidP="00210C54">
      <w:pPr>
        <w:jc w:val="both"/>
        <w:rPr>
          <w:rFonts w:ascii="Times New Roman" w:hAnsi="Times New Roman" w:cs="Times New Roman"/>
        </w:rPr>
      </w:pPr>
    </w:p>
    <w:p w14:paraId="6E89EA0F" w14:textId="77777777" w:rsidR="00477F86" w:rsidRDefault="00477F86" w:rsidP="005A706D">
      <w:pPr>
        <w:rPr>
          <w:rFonts w:ascii="Times New Roman" w:hAnsi="Times New Roman" w:cs="Times New Roman"/>
        </w:rPr>
      </w:pPr>
    </w:p>
    <w:p w14:paraId="0620FCC6" w14:textId="7EDC8FE9" w:rsidR="005A706D" w:rsidRPr="00477F86" w:rsidRDefault="005A706D" w:rsidP="005A706D">
      <w:pPr>
        <w:rPr>
          <w:rFonts w:ascii="Times New Roman" w:hAnsi="Times New Roman" w:cs="Times New Roman"/>
          <w:b/>
          <w:bCs/>
        </w:rPr>
      </w:pPr>
      <w:r w:rsidRPr="00477F86">
        <w:rPr>
          <w:rFonts w:ascii="Times New Roman" w:hAnsi="Times New Roman" w:cs="Times New Roman"/>
          <w:b/>
          <w:bCs/>
        </w:rPr>
        <w:t>SURGICAL TECHNIQUE:</w:t>
      </w:r>
    </w:p>
    <w:p w14:paraId="452D5B61" w14:textId="37D69C84" w:rsidR="005A706D" w:rsidRPr="00477F86" w:rsidRDefault="005A706D" w:rsidP="00210C54">
      <w:pPr>
        <w:jc w:val="both"/>
        <w:rPr>
          <w:rFonts w:ascii="Times New Roman" w:hAnsi="Times New Roman" w:cs="Times New Roman"/>
        </w:rPr>
      </w:pPr>
      <w:r w:rsidRPr="00477F86">
        <w:rPr>
          <w:rFonts w:ascii="Times New Roman" w:hAnsi="Times New Roman" w:cs="Times New Roman"/>
        </w:rPr>
        <w:t xml:space="preserve">Sulcular incisions is given using tunneling instruments to undermine the gingiva from </w:t>
      </w:r>
      <w:r w:rsidR="00F83062">
        <w:rPr>
          <w:rFonts w:ascii="Times New Roman" w:hAnsi="Times New Roman" w:cs="Times New Roman"/>
        </w:rPr>
        <w:t xml:space="preserve">distal to 12 </w:t>
      </w:r>
      <w:r w:rsidRPr="00477F86">
        <w:rPr>
          <w:rFonts w:ascii="Times New Roman" w:hAnsi="Times New Roman" w:cs="Times New Roman"/>
        </w:rPr>
        <w:t>t</w:t>
      </w:r>
      <w:r w:rsidR="00F83062">
        <w:rPr>
          <w:rFonts w:ascii="Times New Roman" w:hAnsi="Times New Roman" w:cs="Times New Roman"/>
        </w:rPr>
        <w:t>ill distal to</w:t>
      </w:r>
      <w:r w:rsidRPr="00477F86">
        <w:rPr>
          <w:rFonts w:ascii="Times New Roman" w:hAnsi="Times New Roman" w:cs="Times New Roman"/>
        </w:rPr>
        <w:t xml:space="preserve"> 22</w:t>
      </w:r>
      <w:r w:rsidR="00D94F1D" w:rsidRPr="00477F86">
        <w:rPr>
          <w:rFonts w:ascii="Times New Roman" w:hAnsi="Times New Roman" w:cs="Times New Roman"/>
        </w:rPr>
        <w:t xml:space="preserve"> without detaching the interdental papillae</w:t>
      </w:r>
      <w:r w:rsidRPr="00477F86">
        <w:rPr>
          <w:rFonts w:ascii="Times New Roman" w:hAnsi="Times New Roman" w:cs="Times New Roman"/>
        </w:rPr>
        <w:t>. No vertical incision is given to preserve lateral blood supply. Extend the tunnel beyond the mucogingival junction for flap mobility.</w:t>
      </w:r>
      <w:r w:rsidR="00D94F1D" w:rsidRPr="00477F86">
        <w:rPr>
          <w:rFonts w:ascii="Times New Roman" w:hAnsi="Times New Roman" w:cs="Times New Roman"/>
        </w:rPr>
        <w:t xml:space="preserve">Careful elevation preserves the blood supply from the interdental area and maintains tissue integrity. </w:t>
      </w:r>
      <w:r w:rsidRPr="00477F86">
        <w:rPr>
          <w:rFonts w:ascii="Times New Roman" w:hAnsi="Times New Roman" w:cs="Times New Roman"/>
        </w:rPr>
        <w:t>Single-incision or L-incision technique from the palatal region is given to harvest CTG of thickness 1.5-2 mm thickness and it is stored in saline-soaked gauze until placement.</w:t>
      </w:r>
      <w:r w:rsidR="00210C54">
        <w:rPr>
          <w:rFonts w:ascii="Times New Roman" w:hAnsi="Times New Roman" w:cs="Times New Roman"/>
        </w:rPr>
        <w:t xml:space="preserve"> </w:t>
      </w:r>
      <w:r w:rsidRPr="00477F86">
        <w:rPr>
          <w:rFonts w:ascii="Times New Roman" w:hAnsi="Times New Roman" w:cs="Times New Roman"/>
        </w:rPr>
        <w:t>CTG is inserted into the tunnel using forceps or a suture-guided method.Sling sutur</w:t>
      </w:r>
      <w:r w:rsidR="00E30720">
        <w:rPr>
          <w:rFonts w:ascii="Times New Roman" w:hAnsi="Times New Roman" w:cs="Times New Roman"/>
        </w:rPr>
        <w:t xml:space="preserve">ing </w:t>
      </w:r>
      <w:r w:rsidRPr="00477F86">
        <w:rPr>
          <w:rFonts w:ascii="Times New Roman" w:hAnsi="Times New Roman" w:cs="Times New Roman"/>
        </w:rPr>
        <w:t xml:space="preserve">using 5-0 vicryl </w:t>
      </w:r>
      <w:r w:rsidR="00E30720">
        <w:rPr>
          <w:rFonts w:ascii="Times New Roman" w:hAnsi="Times New Roman" w:cs="Times New Roman"/>
        </w:rPr>
        <w:t>is</w:t>
      </w:r>
      <w:r w:rsidRPr="00477F86">
        <w:rPr>
          <w:rFonts w:ascii="Times New Roman" w:hAnsi="Times New Roman" w:cs="Times New Roman"/>
        </w:rPr>
        <w:t xml:space="preserve"> </w:t>
      </w:r>
      <w:r w:rsidRPr="00477F86">
        <w:rPr>
          <w:rFonts w:ascii="Times New Roman" w:hAnsi="Times New Roman" w:cs="Times New Roman"/>
        </w:rPr>
        <w:lastRenderedPageBreak/>
        <w:t>placed through mesial and distal papillae to secure the graft. Gingivo-papillary complex is gently advanced to cover the graft.</w:t>
      </w:r>
    </w:p>
    <w:p w14:paraId="1538D3F7" w14:textId="0DDD8D66" w:rsidR="00E9548F" w:rsidRPr="00477F86" w:rsidRDefault="00D94F1D" w:rsidP="005A706D">
      <w:pPr>
        <w:rPr>
          <w:rFonts w:ascii="Times New Roman" w:hAnsi="Times New Roman" w:cs="Times New Roman"/>
        </w:rPr>
      </w:pPr>
      <w:r w:rsidRPr="00477F86">
        <w:rPr>
          <w:rFonts w:ascii="Times New Roman" w:hAnsi="Times New Roman" w:cs="Times New Roman"/>
          <w:noProof/>
        </w:rPr>
        <w:drawing>
          <wp:anchor distT="0" distB="0" distL="114300" distR="114300" simplePos="0" relativeHeight="251662336" behindDoc="0" locked="0" layoutInCell="1" allowOverlap="1" wp14:anchorId="2A31B015" wp14:editId="10ED713C">
            <wp:simplePos x="0" y="0"/>
            <wp:positionH relativeFrom="margin">
              <wp:align>center</wp:align>
            </wp:positionH>
            <wp:positionV relativeFrom="paragraph">
              <wp:posOffset>121920</wp:posOffset>
            </wp:positionV>
            <wp:extent cx="3063240" cy="2071230"/>
            <wp:effectExtent l="0" t="0" r="3810" b="5715"/>
            <wp:wrapThrough wrapText="bothSides">
              <wp:wrapPolygon edited="0">
                <wp:start x="0" y="0"/>
                <wp:lineTo x="0" y="21461"/>
                <wp:lineTo x="21493" y="21461"/>
                <wp:lineTo x="21493" y="0"/>
                <wp:lineTo x="0" y="0"/>
              </wp:wrapPolygon>
            </wp:wrapThrough>
            <wp:docPr id="41532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22427" name="Picture 415322427"/>
                    <pic:cNvPicPr/>
                  </pic:nvPicPr>
                  <pic:blipFill rotWithShape="1">
                    <a:blip r:embed="rId7" cstate="print">
                      <a:extLst>
                        <a:ext uri="{28A0092B-C50C-407E-A947-70E740481C1C}">
                          <a14:useLocalDpi xmlns:a14="http://schemas.microsoft.com/office/drawing/2010/main" val="0"/>
                        </a:ext>
                      </a:extLst>
                    </a:blip>
                    <a:srcRect l="3525" t="2673" r="6411" b="51148"/>
                    <a:stretch>
                      <a:fillRect/>
                    </a:stretch>
                  </pic:blipFill>
                  <pic:spPr bwMode="auto">
                    <a:xfrm>
                      <a:off x="0" y="0"/>
                      <a:ext cx="3063240" cy="2071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A9306" w14:textId="2AF6C3D4" w:rsidR="003F1EA4" w:rsidRPr="00477F86" w:rsidRDefault="00F86954" w:rsidP="005A706D">
      <w:pP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7035559" wp14:editId="234431EE">
                <wp:simplePos x="0" y="0"/>
                <wp:positionH relativeFrom="column">
                  <wp:posOffset>3135630</wp:posOffset>
                </wp:positionH>
                <wp:positionV relativeFrom="paragraph">
                  <wp:posOffset>250190</wp:posOffset>
                </wp:positionV>
                <wp:extent cx="259080" cy="160020"/>
                <wp:effectExtent l="19050" t="19050" r="64770" b="49530"/>
                <wp:wrapNone/>
                <wp:docPr id="1365096983" name="Straight Arrow Connector 1"/>
                <wp:cNvGraphicFramePr/>
                <a:graphic xmlns:a="http://schemas.openxmlformats.org/drawingml/2006/main">
                  <a:graphicData uri="http://schemas.microsoft.com/office/word/2010/wordprocessingShape">
                    <wps:wsp>
                      <wps:cNvCnPr/>
                      <wps:spPr>
                        <a:xfrm>
                          <a:off x="0" y="0"/>
                          <a:ext cx="259080" cy="16002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CEC84D" id="_x0000_t32" coordsize="21600,21600" o:spt="32" o:oned="t" path="m,l21600,21600e" filled="f">
                <v:path arrowok="t" fillok="f" o:connecttype="none"/>
                <o:lock v:ext="edit" shapetype="t"/>
              </v:shapetype>
              <v:shape id="Straight Arrow Connector 1" o:spid="_x0000_s1026" type="#_x0000_t32" style="position:absolute;margin-left:246.9pt;margin-top:19.7pt;width:20.4pt;height:12.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" strokecolor="yellow" strokeweight="3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7A720FD" wp14:editId="543E2429">
                <wp:simplePos x="0" y="0"/>
                <wp:positionH relativeFrom="column">
                  <wp:posOffset>2377440</wp:posOffset>
                </wp:positionH>
                <wp:positionV relativeFrom="paragraph">
                  <wp:posOffset>116840</wp:posOffset>
                </wp:positionV>
                <wp:extent cx="259080" cy="160020"/>
                <wp:effectExtent l="19050" t="19050" r="64770" b="49530"/>
                <wp:wrapNone/>
                <wp:docPr id="229206225" name="Straight Arrow Connector 1"/>
                <wp:cNvGraphicFramePr/>
                <a:graphic xmlns:a="http://schemas.openxmlformats.org/drawingml/2006/main">
                  <a:graphicData uri="http://schemas.microsoft.com/office/word/2010/wordprocessingShape">
                    <wps:wsp>
                      <wps:cNvCnPr/>
                      <wps:spPr>
                        <a:xfrm>
                          <a:off x="0" y="0"/>
                          <a:ext cx="259080" cy="16002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6D53C" id="Straight Arrow Connector 1" o:spid="_x0000_s1026" type="#_x0000_t32" style="position:absolute;margin-left:187.2pt;margin-top:9.2pt;width:20.4pt;height:12.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" strokecolor="yellow" strokeweight="3pt">
                <v:stroke endarrow="block" joinstyle="miter"/>
              </v:shape>
            </w:pict>
          </mc:Fallback>
        </mc:AlternateContent>
      </w:r>
    </w:p>
    <w:p w14:paraId="13F88A9C" w14:textId="686D228E" w:rsidR="003F1EA4" w:rsidRPr="00477F86" w:rsidRDefault="003F1EA4" w:rsidP="00AD4FC5">
      <w:pPr>
        <w:rPr>
          <w:rFonts w:ascii="Times New Roman" w:hAnsi="Times New Roman" w:cs="Times New Roman"/>
        </w:rPr>
      </w:pPr>
    </w:p>
    <w:p w14:paraId="636ECE46" w14:textId="7B4759E6" w:rsidR="00D94F1D" w:rsidRPr="00477F86" w:rsidRDefault="00D94F1D" w:rsidP="00E47F97">
      <w:pPr>
        <w:jc w:val="center"/>
        <w:rPr>
          <w:rFonts w:ascii="Times New Roman" w:hAnsi="Times New Roman" w:cs="Times New Roman"/>
          <w:noProof/>
        </w:rPr>
      </w:pPr>
    </w:p>
    <w:p w14:paraId="7D6BCC65" w14:textId="6C525EC5" w:rsidR="00D94F1D" w:rsidRPr="00477F86" w:rsidRDefault="00D94F1D" w:rsidP="00E47F97">
      <w:pPr>
        <w:jc w:val="center"/>
        <w:rPr>
          <w:rFonts w:ascii="Times New Roman" w:hAnsi="Times New Roman" w:cs="Times New Roman"/>
          <w:noProof/>
        </w:rPr>
      </w:pPr>
    </w:p>
    <w:p w14:paraId="6636B78D" w14:textId="10388FF2" w:rsidR="00D94F1D" w:rsidRPr="00477F86" w:rsidRDefault="00D94F1D" w:rsidP="00E47F97">
      <w:pPr>
        <w:jc w:val="center"/>
        <w:rPr>
          <w:rFonts w:ascii="Times New Roman" w:hAnsi="Times New Roman" w:cs="Times New Roman"/>
          <w:noProof/>
        </w:rPr>
      </w:pPr>
    </w:p>
    <w:p w14:paraId="0924521F" w14:textId="79E67A20" w:rsidR="00D94F1D" w:rsidRPr="00477F86" w:rsidRDefault="00D94F1D" w:rsidP="00D94F1D">
      <w:pPr>
        <w:rPr>
          <w:rFonts w:ascii="Times New Roman" w:hAnsi="Times New Roman" w:cs="Times New Roman"/>
          <w:noProof/>
        </w:rPr>
      </w:pPr>
    </w:p>
    <w:p w14:paraId="619F1D3F" w14:textId="38937B31" w:rsidR="00477F86" w:rsidRDefault="00086205" w:rsidP="00E47F97">
      <w:pPr>
        <w:jc w:val="center"/>
        <w:rPr>
          <w:rFonts w:ascii="Times New Roman" w:hAnsi="Times New Roman" w:cs="Times New Roman"/>
          <w:noProof/>
        </w:rPr>
      </w:pPr>
      <w:r w:rsidRPr="00477F86">
        <w:rPr>
          <w:rFonts w:ascii="Times New Roman" w:hAnsi="Times New Roman" w:cs="Times New Roman"/>
          <w:noProof/>
        </w:rPr>
        <w:drawing>
          <wp:anchor distT="0" distB="0" distL="114300" distR="114300" simplePos="0" relativeHeight="251661312" behindDoc="0" locked="0" layoutInCell="1" allowOverlap="1" wp14:anchorId="26DFDB7C" wp14:editId="0CE9D69A">
            <wp:simplePos x="0" y="0"/>
            <wp:positionH relativeFrom="margin">
              <wp:align>center</wp:align>
            </wp:positionH>
            <wp:positionV relativeFrom="paragraph">
              <wp:posOffset>206375</wp:posOffset>
            </wp:positionV>
            <wp:extent cx="2291080" cy="3256280"/>
            <wp:effectExtent l="0" t="6350" r="7620" b="7620"/>
            <wp:wrapThrough wrapText="bothSides">
              <wp:wrapPolygon edited="0">
                <wp:start x="21660" y="42"/>
                <wp:lineTo x="108" y="42"/>
                <wp:lineTo x="108" y="21524"/>
                <wp:lineTo x="21660" y="21524"/>
                <wp:lineTo x="21660" y="42"/>
              </wp:wrapPolygon>
            </wp:wrapThrough>
            <wp:docPr id="1294029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9949" name="Picture 1294029949"/>
                    <pic:cNvPicPr/>
                  </pic:nvPicPr>
                  <pic:blipFill rotWithShape="1">
                    <a:blip r:embed="rId8" cstate="print">
                      <a:extLst>
                        <a:ext uri="{28A0092B-C50C-407E-A947-70E740481C1C}">
                          <a14:useLocalDpi xmlns:a14="http://schemas.microsoft.com/office/drawing/2010/main" val="0"/>
                        </a:ext>
                      </a:extLst>
                    </a:blip>
                    <a:srcRect l="8977" t="33446" r="32320" b="3984"/>
                    <a:stretch>
                      <a:fillRect/>
                    </a:stretch>
                  </pic:blipFill>
                  <pic:spPr bwMode="auto">
                    <a:xfrm rot="16200000">
                      <a:off x="0" y="0"/>
                      <a:ext cx="2291080" cy="325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96EF3" w14:textId="0B3EFAA9" w:rsidR="00591DFA" w:rsidRPr="00477F86" w:rsidRDefault="00E47F97" w:rsidP="00E47F97">
      <w:pPr>
        <w:jc w:val="center"/>
        <w:rPr>
          <w:rFonts w:ascii="Times New Roman" w:hAnsi="Times New Roman" w:cs="Times New Roman"/>
          <w:noProof/>
        </w:rPr>
      </w:pPr>
      <w:r w:rsidRPr="00477F86">
        <w:rPr>
          <w:rFonts w:ascii="Times New Roman" w:hAnsi="Times New Roman" w:cs="Times New Roman"/>
          <w:noProof/>
        </w:rPr>
        <w:t>Fig 1 : RT 1 Gingival recession in 11 12 21 22</w:t>
      </w:r>
      <w:r w:rsidR="00F86954" w:rsidRPr="00F86954">
        <w:rPr>
          <w:rFonts w:ascii="Times New Roman" w:hAnsi="Times New Roman" w:cs="Times New Roman"/>
          <w:noProof/>
        </w:rPr>
        <w:t xml:space="preserve"> </w:t>
      </w:r>
      <w:r w:rsidR="00F86954">
        <w:rPr>
          <w:rFonts w:ascii="Times New Roman" w:hAnsi="Times New Roman" w:cs="Times New Roman"/>
          <w:noProof/>
        </w:rPr>
        <w:t>with GIC restoration in 11 21(marked in arrow)</w:t>
      </w:r>
    </w:p>
    <w:p w14:paraId="566281A2" w14:textId="0A2495CC" w:rsidR="003F1EA4" w:rsidRPr="00477F86" w:rsidRDefault="003F1EA4" w:rsidP="00AD4FC5">
      <w:pPr>
        <w:rPr>
          <w:rFonts w:ascii="Times New Roman" w:hAnsi="Times New Roman" w:cs="Times New Roman"/>
        </w:rPr>
      </w:pPr>
    </w:p>
    <w:p w14:paraId="3FE23611" w14:textId="01041E77" w:rsidR="00591DFA" w:rsidRPr="00477F86" w:rsidRDefault="00591DFA" w:rsidP="00AD4FC5">
      <w:pPr>
        <w:rPr>
          <w:rFonts w:ascii="Times New Roman" w:hAnsi="Times New Roman" w:cs="Times New Roman"/>
          <w:noProof/>
        </w:rPr>
      </w:pPr>
    </w:p>
    <w:p w14:paraId="578B2F03" w14:textId="77777777" w:rsidR="00D94F1D" w:rsidRPr="00477F86" w:rsidRDefault="00D94F1D" w:rsidP="00E47F97">
      <w:pPr>
        <w:jc w:val="center"/>
        <w:rPr>
          <w:rFonts w:ascii="Times New Roman" w:hAnsi="Times New Roman" w:cs="Times New Roman"/>
        </w:rPr>
      </w:pPr>
    </w:p>
    <w:p w14:paraId="760EAD3A" w14:textId="77777777" w:rsidR="00D94F1D" w:rsidRPr="00477F86" w:rsidRDefault="00D94F1D" w:rsidP="00E47F97">
      <w:pPr>
        <w:jc w:val="center"/>
        <w:rPr>
          <w:rFonts w:ascii="Times New Roman" w:hAnsi="Times New Roman" w:cs="Times New Roman"/>
        </w:rPr>
      </w:pPr>
    </w:p>
    <w:p w14:paraId="42BFE526" w14:textId="77777777" w:rsidR="00D94F1D" w:rsidRPr="00477F86" w:rsidRDefault="00D94F1D" w:rsidP="00E47F97">
      <w:pPr>
        <w:jc w:val="center"/>
        <w:rPr>
          <w:rFonts w:ascii="Times New Roman" w:hAnsi="Times New Roman" w:cs="Times New Roman"/>
        </w:rPr>
      </w:pPr>
    </w:p>
    <w:p w14:paraId="1F2C0F8A" w14:textId="77777777" w:rsidR="00D94F1D" w:rsidRPr="00477F86" w:rsidRDefault="00D94F1D" w:rsidP="00E47F97">
      <w:pPr>
        <w:jc w:val="center"/>
        <w:rPr>
          <w:rFonts w:ascii="Times New Roman" w:hAnsi="Times New Roman" w:cs="Times New Roman"/>
        </w:rPr>
      </w:pPr>
    </w:p>
    <w:p w14:paraId="2148DD50" w14:textId="77777777" w:rsidR="00D94F1D" w:rsidRPr="00477F86" w:rsidRDefault="00D94F1D" w:rsidP="00E47F97">
      <w:pPr>
        <w:jc w:val="center"/>
        <w:rPr>
          <w:rFonts w:ascii="Times New Roman" w:hAnsi="Times New Roman" w:cs="Times New Roman"/>
        </w:rPr>
      </w:pPr>
    </w:p>
    <w:p w14:paraId="1DC29642" w14:textId="77777777" w:rsidR="00D94F1D" w:rsidRPr="00477F86" w:rsidRDefault="00D94F1D" w:rsidP="00E47F97">
      <w:pPr>
        <w:jc w:val="center"/>
        <w:rPr>
          <w:rFonts w:ascii="Times New Roman" w:hAnsi="Times New Roman" w:cs="Times New Roman"/>
        </w:rPr>
      </w:pPr>
    </w:p>
    <w:p w14:paraId="3E45892C" w14:textId="77777777" w:rsidR="00D94F1D" w:rsidRPr="00477F86" w:rsidRDefault="00D94F1D" w:rsidP="00E47F97">
      <w:pPr>
        <w:jc w:val="center"/>
        <w:rPr>
          <w:rFonts w:ascii="Times New Roman" w:hAnsi="Times New Roman" w:cs="Times New Roman"/>
        </w:rPr>
      </w:pPr>
    </w:p>
    <w:p w14:paraId="46B038B2" w14:textId="0CAC431D" w:rsidR="003F1EA4" w:rsidRPr="00477F86" w:rsidRDefault="00E47F97" w:rsidP="00086205">
      <w:pPr>
        <w:jc w:val="center"/>
        <w:rPr>
          <w:rFonts w:ascii="Times New Roman" w:hAnsi="Times New Roman" w:cs="Times New Roman"/>
        </w:rPr>
      </w:pPr>
      <w:r w:rsidRPr="00477F86">
        <w:rPr>
          <w:rFonts w:ascii="Times New Roman" w:hAnsi="Times New Roman" w:cs="Times New Roman"/>
        </w:rPr>
        <w:t>Figure 2: Full thickness mucoperiosteal pouch created</w:t>
      </w:r>
    </w:p>
    <w:p w14:paraId="38BA8509" w14:textId="7688A730" w:rsidR="003F1EA4" w:rsidRPr="00477F86" w:rsidRDefault="00477F86" w:rsidP="00AD4FC5">
      <w:pPr>
        <w:rPr>
          <w:rFonts w:ascii="Times New Roman" w:hAnsi="Times New Roman" w:cs="Times New Roman"/>
        </w:rPr>
      </w:pPr>
      <w:r w:rsidRPr="00477F86">
        <w:rPr>
          <w:rFonts w:ascii="Times New Roman" w:hAnsi="Times New Roman" w:cs="Times New Roman"/>
          <w:noProof/>
        </w:rPr>
        <w:lastRenderedPageBreak/>
        <w:drawing>
          <wp:anchor distT="0" distB="0" distL="114300" distR="114300" simplePos="0" relativeHeight="251663360" behindDoc="0" locked="0" layoutInCell="1" allowOverlap="1" wp14:anchorId="4EA7205A" wp14:editId="4A532338">
            <wp:simplePos x="0" y="0"/>
            <wp:positionH relativeFrom="column">
              <wp:posOffset>1356360</wp:posOffset>
            </wp:positionH>
            <wp:positionV relativeFrom="paragraph">
              <wp:posOffset>0</wp:posOffset>
            </wp:positionV>
            <wp:extent cx="3261360" cy="2795270"/>
            <wp:effectExtent l="0" t="0" r="0" b="5080"/>
            <wp:wrapThrough wrapText="bothSides">
              <wp:wrapPolygon edited="0">
                <wp:start x="0" y="0"/>
                <wp:lineTo x="0" y="21492"/>
                <wp:lineTo x="21449" y="21492"/>
                <wp:lineTo x="21449" y="0"/>
                <wp:lineTo x="0" y="0"/>
              </wp:wrapPolygon>
            </wp:wrapThrough>
            <wp:docPr id="1231052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52973" name="Picture 1231052973"/>
                    <pic:cNvPicPr/>
                  </pic:nvPicPr>
                  <pic:blipFill rotWithShape="1">
                    <a:blip r:embed="rId9" cstate="print">
                      <a:extLst>
                        <a:ext uri="{28A0092B-C50C-407E-A947-70E740481C1C}">
                          <a14:useLocalDpi xmlns:a14="http://schemas.microsoft.com/office/drawing/2010/main" val="0"/>
                        </a:ext>
                      </a:extLst>
                    </a:blip>
                    <a:srcRect l="31730" t="20086" r="12179" b="15812"/>
                    <a:stretch>
                      <a:fillRect/>
                    </a:stretch>
                  </pic:blipFill>
                  <pic:spPr bwMode="auto">
                    <a:xfrm>
                      <a:off x="0" y="0"/>
                      <a:ext cx="3261360" cy="279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A87E2" w14:textId="31B467CC" w:rsidR="003F1EA4" w:rsidRPr="00477F86" w:rsidRDefault="003F1EA4" w:rsidP="00AD4FC5">
      <w:pPr>
        <w:rPr>
          <w:rFonts w:ascii="Times New Roman" w:hAnsi="Times New Roman" w:cs="Times New Roman"/>
        </w:rPr>
      </w:pPr>
    </w:p>
    <w:p w14:paraId="7519CC1F" w14:textId="03AE10C0" w:rsidR="00D94F1D" w:rsidRPr="00477F86" w:rsidRDefault="00D94F1D" w:rsidP="00AD4FC5">
      <w:pPr>
        <w:rPr>
          <w:rFonts w:ascii="Times New Roman" w:hAnsi="Times New Roman" w:cs="Times New Roman"/>
        </w:rPr>
      </w:pPr>
    </w:p>
    <w:p w14:paraId="3F5E89ED" w14:textId="2072FE0B" w:rsidR="00D94F1D" w:rsidRPr="00477F86" w:rsidRDefault="00D94F1D" w:rsidP="00AD4FC5">
      <w:pPr>
        <w:rPr>
          <w:rFonts w:ascii="Times New Roman" w:hAnsi="Times New Roman" w:cs="Times New Roman"/>
        </w:rPr>
      </w:pPr>
    </w:p>
    <w:p w14:paraId="6D95DB5B" w14:textId="77777777" w:rsidR="00D94F1D" w:rsidRPr="00477F86" w:rsidRDefault="00D94F1D" w:rsidP="00AD4FC5">
      <w:pPr>
        <w:rPr>
          <w:rFonts w:ascii="Times New Roman" w:hAnsi="Times New Roman" w:cs="Times New Roman"/>
        </w:rPr>
      </w:pPr>
    </w:p>
    <w:p w14:paraId="78E9961F" w14:textId="77777777" w:rsidR="00D94F1D" w:rsidRPr="00477F86" w:rsidRDefault="00D94F1D" w:rsidP="00AD4FC5">
      <w:pPr>
        <w:rPr>
          <w:rFonts w:ascii="Times New Roman" w:hAnsi="Times New Roman" w:cs="Times New Roman"/>
        </w:rPr>
      </w:pPr>
    </w:p>
    <w:p w14:paraId="593C1FCE" w14:textId="77777777" w:rsidR="00D94F1D" w:rsidRPr="00477F86" w:rsidRDefault="00D94F1D" w:rsidP="00AD4FC5">
      <w:pPr>
        <w:rPr>
          <w:rFonts w:ascii="Times New Roman" w:hAnsi="Times New Roman" w:cs="Times New Roman"/>
        </w:rPr>
      </w:pPr>
    </w:p>
    <w:p w14:paraId="0DABF3C9" w14:textId="77777777" w:rsidR="00D94F1D" w:rsidRPr="00477F86" w:rsidRDefault="00D94F1D" w:rsidP="00AD4FC5">
      <w:pPr>
        <w:rPr>
          <w:rFonts w:ascii="Times New Roman" w:hAnsi="Times New Roman" w:cs="Times New Roman"/>
        </w:rPr>
      </w:pPr>
    </w:p>
    <w:p w14:paraId="53C98633" w14:textId="77777777" w:rsidR="00D94F1D" w:rsidRPr="00477F86" w:rsidRDefault="00D94F1D" w:rsidP="00AD4FC5">
      <w:pPr>
        <w:rPr>
          <w:rFonts w:ascii="Times New Roman" w:hAnsi="Times New Roman" w:cs="Times New Roman"/>
        </w:rPr>
      </w:pPr>
    </w:p>
    <w:p w14:paraId="7F44B498" w14:textId="77777777" w:rsidR="00D94F1D" w:rsidRPr="00477F86" w:rsidRDefault="00D94F1D" w:rsidP="00477F86">
      <w:pPr>
        <w:rPr>
          <w:rFonts w:ascii="Times New Roman" w:hAnsi="Times New Roman" w:cs="Times New Roman"/>
        </w:rPr>
      </w:pPr>
    </w:p>
    <w:p w14:paraId="4848D702" w14:textId="4C0368E8" w:rsidR="003F1EA4" w:rsidRPr="00477F86" w:rsidRDefault="00E47F97" w:rsidP="00D94F1D">
      <w:pPr>
        <w:jc w:val="center"/>
        <w:rPr>
          <w:rFonts w:ascii="Times New Roman" w:hAnsi="Times New Roman" w:cs="Times New Roman"/>
        </w:rPr>
      </w:pPr>
      <w:r w:rsidRPr="00477F86">
        <w:rPr>
          <w:rFonts w:ascii="Times New Roman" w:hAnsi="Times New Roman" w:cs="Times New Roman"/>
        </w:rPr>
        <w:t>Figure 3: Procuring CTG by L incision technique</w:t>
      </w:r>
    </w:p>
    <w:p w14:paraId="0E65652C" w14:textId="39DC6B24" w:rsidR="00591DFA" w:rsidRPr="00477F86" w:rsidRDefault="00477F86" w:rsidP="00AD4FC5">
      <w:pPr>
        <w:rPr>
          <w:rFonts w:ascii="Times New Roman" w:hAnsi="Times New Roman" w:cs="Times New Roman"/>
          <w:noProof/>
        </w:rPr>
      </w:pPr>
      <w:r w:rsidRPr="00477F86">
        <w:rPr>
          <w:rFonts w:ascii="Times New Roman" w:hAnsi="Times New Roman" w:cs="Times New Roman"/>
          <w:noProof/>
        </w:rPr>
        <w:drawing>
          <wp:anchor distT="0" distB="0" distL="114300" distR="114300" simplePos="0" relativeHeight="251660288" behindDoc="0" locked="0" layoutInCell="1" allowOverlap="1" wp14:anchorId="6ABB6E09" wp14:editId="16226251">
            <wp:simplePos x="0" y="0"/>
            <wp:positionH relativeFrom="column">
              <wp:posOffset>1447800</wp:posOffset>
            </wp:positionH>
            <wp:positionV relativeFrom="paragraph">
              <wp:posOffset>276860</wp:posOffset>
            </wp:positionV>
            <wp:extent cx="3213100" cy="2125980"/>
            <wp:effectExtent l="0" t="0" r="6350" b="7620"/>
            <wp:wrapThrough wrapText="bothSides">
              <wp:wrapPolygon edited="0">
                <wp:start x="0" y="0"/>
                <wp:lineTo x="0" y="21484"/>
                <wp:lineTo x="21515" y="21484"/>
                <wp:lineTo x="21515" y="0"/>
                <wp:lineTo x="0" y="0"/>
              </wp:wrapPolygon>
            </wp:wrapThrough>
            <wp:docPr id="933353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53911" name="Picture 933353911"/>
                    <pic:cNvPicPr/>
                  </pic:nvPicPr>
                  <pic:blipFill rotWithShape="1">
                    <a:blip r:embed="rId10" cstate="print">
                      <a:extLst>
                        <a:ext uri="{28A0092B-C50C-407E-A947-70E740481C1C}">
                          <a14:useLocalDpi xmlns:a14="http://schemas.microsoft.com/office/drawing/2010/main" val="0"/>
                        </a:ext>
                      </a:extLst>
                    </a:blip>
                    <a:srcRect l="32135" t="13012" r="24300" b="48547"/>
                    <a:stretch>
                      <a:fillRect/>
                    </a:stretch>
                  </pic:blipFill>
                  <pic:spPr bwMode="auto">
                    <a:xfrm>
                      <a:off x="0" y="0"/>
                      <a:ext cx="321310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16008" w14:textId="6F4303F0" w:rsidR="00591DFA" w:rsidRPr="00477F86" w:rsidRDefault="00591DFA" w:rsidP="00AD4FC5">
      <w:pPr>
        <w:rPr>
          <w:rFonts w:ascii="Times New Roman" w:hAnsi="Times New Roman" w:cs="Times New Roman"/>
          <w:noProof/>
        </w:rPr>
      </w:pPr>
    </w:p>
    <w:p w14:paraId="5142E2D3" w14:textId="212D3474" w:rsidR="003F1EA4" w:rsidRPr="00477F86" w:rsidRDefault="003F1EA4" w:rsidP="00AD4FC5">
      <w:pPr>
        <w:rPr>
          <w:rFonts w:ascii="Times New Roman" w:hAnsi="Times New Roman" w:cs="Times New Roman"/>
        </w:rPr>
      </w:pPr>
    </w:p>
    <w:p w14:paraId="6152137C" w14:textId="72CCA406" w:rsidR="003F1EA4" w:rsidRPr="00477F86" w:rsidRDefault="003F1EA4" w:rsidP="00AD4FC5">
      <w:pPr>
        <w:rPr>
          <w:rFonts w:ascii="Times New Roman" w:hAnsi="Times New Roman" w:cs="Times New Roman"/>
        </w:rPr>
      </w:pPr>
    </w:p>
    <w:p w14:paraId="5284A7AC" w14:textId="77777777" w:rsidR="003F1EA4" w:rsidRPr="00477F86" w:rsidRDefault="003F1EA4" w:rsidP="00AD4FC5">
      <w:pPr>
        <w:rPr>
          <w:rFonts w:ascii="Times New Roman" w:hAnsi="Times New Roman" w:cs="Times New Roman"/>
        </w:rPr>
      </w:pPr>
    </w:p>
    <w:p w14:paraId="09923B74" w14:textId="77777777" w:rsidR="003F1EA4" w:rsidRPr="00477F86" w:rsidRDefault="003F1EA4" w:rsidP="00AD4FC5">
      <w:pPr>
        <w:rPr>
          <w:rFonts w:ascii="Times New Roman" w:hAnsi="Times New Roman" w:cs="Times New Roman"/>
        </w:rPr>
      </w:pPr>
    </w:p>
    <w:p w14:paraId="225EEEA6" w14:textId="77777777" w:rsidR="004A7F1D" w:rsidRPr="00477F86" w:rsidRDefault="004A7F1D" w:rsidP="00AD4FC5">
      <w:pPr>
        <w:rPr>
          <w:rFonts w:ascii="Times New Roman" w:hAnsi="Times New Roman" w:cs="Times New Roman"/>
          <w:noProof/>
        </w:rPr>
      </w:pPr>
    </w:p>
    <w:p w14:paraId="51691366" w14:textId="560D5B42" w:rsidR="004A7F1D" w:rsidRPr="00477F86" w:rsidRDefault="004A7F1D" w:rsidP="00AD4FC5">
      <w:pPr>
        <w:rPr>
          <w:rFonts w:ascii="Times New Roman" w:hAnsi="Times New Roman" w:cs="Times New Roman"/>
          <w:noProof/>
        </w:rPr>
      </w:pPr>
    </w:p>
    <w:p w14:paraId="51D71945" w14:textId="5204B686" w:rsidR="003F1EA4" w:rsidRPr="00477F86" w:rsidRDefault="00050426" w:rsidP="00D94F1D">
      <w:pPr>
        <w:jc w:val="center"/>
        <w:rPr>
          <w:rFonts w:ascii="Times New Roman" w:hAnsi="Times New Roman" w:cs="Times New Roman"/>
        </w:rPr>
      </w:pPr>
      <w:r w:rsidRPr="00477F86">
        <w:rPr>
          <w:rFonts w:ascii="Times New Roman" w:hAnsi="Times New Roman" w:cs="Times New Roman"/>
        </w:rPr>
        <w:t>Figure 4: Sling suturing done using 5-0 vicryl</w:t>
      </w:r>
    </w:p>
    <w:p w14:paraId="19EE48A3" w14:textId="725C61A0" w:rsidR="003F1EA4" w:rsidRPr="00477F86" w:rsidRDefault="003F1EA4" w:rsidP="00AD4FC5">
      <w:pPr>
        <w:rPr>
          <w:rFonts w:ascii="Times New Roman" w:hAnsi="Times New Roman" w:cs="Times New Roman"/>
        </w:rPr>
      </w:pPr>
    </w:p>
    <w:p w14:paraId="7BD8C67E" w14:textId="44283918" w:rsidR="003F1EA4" w:rsidRPr="00477F86" w:rsidRDefault="003F1EA4" w:rsidP="00AD4FC5">
      <w:pPr>
        <w:rPr>
          <w:rFonts w:ascii="Times New Roman" w:hAnsi="Times New Roman" w:cs="Times New Roman"/>
        </w:rPr>
      </w:pPr>
    </w:p>
    <w:p w14:paraId="318EA727" w14:textId="107C7BF3" w:rsidR="003F1EA4" w:rsidRPr="00477F86" w:rsidRDefault="003F1EA4" w:rsidP="00AD4FC5">
      <w:pPr>
        <w:rPr>
          <w:rFonts w:ascii="Times New Roman" w:hAnsi="Times New Roman" w:cs="Times New Roman"/>
        </w:rPr>
      </w:pPr>
    </w:p>
    <w:p w14:paraId="1FE6BE90" w14:textId="12ABE482" w:rsidR="004A7F1D" w:rsidRPr="00477F86" w:rsidRDefault="00477F86" w:rsidP="00AD4FC5">
      <w:pPr>
        <w:rPr>
          <w:rFonts w:ascii="Times New Roman" w:hAnsi="Times New Roman" w:cs="Times New Roman"/>
        </w:rPr>
      </w:pPr>
      <w:r w:rsidRPr="00477F86">
        <w:rPr>
          <w:rFonts w:ascii="Times New Roman" w:hAnsi="Times New Roman" w:cs="Times New Roman"/>
          <w:noProof/>
        </w:rPr>
        <w:lastRenderedPageBreak/>
        <w:drawing>
          <wp:anchor distT="0" distB="0" distL="114300" distR="114300" simplePos="0" relativeHeight="251659264" behindDoc="0" locked="0" layoutInCell="1" allowOverlap="1" wp14:anchorId="1293602A" wp14:editId="667ED4BE">
            <wp:simplePos x="0" y="0"/>
            <wp:positionH relativeFrom="page">
              <wp:posOffset>1937657</wp:posOffset>
            </wp:positionH>
            <wp:positionV relativeFrom="paragraph">
              <wp:posOffset>14152</wp:posOffset>
            </wp:positionV>
            <wp:extent cx="3524250" cy="2028825"/>
            <wp:effectExtent l="0" t="0" r="0" b="9525"/>
            <wp:wrapThrough wrapText="bothSides">
              <wp:wrapPolygon edited="0">
                <wp:start x="0" y="0"/>
                <wp:lineTo x="0" y="21499"/>
                <wp:lineTo x="21483" y="21499"/>
                <wp:lineTo x="21483" y="0"/>
                <wp:lineTo x="0" y="0"/>
              </wp:wrapPolygon>
            </wp:wrapThrough>
            <wp:docPr id="135849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9027" name="Picture 135849027"/>
                    <pic:cNvPicPr/>
                  </pic:nvPicPr>
                  <pic:blipFill rotWithShape="1">
                    <a:blip r:embed="rId11" cstate="print">
                      <a:extLst>
                        <a:ext uri="{28A0092B-C50C-407E-A947-70E740481C1C}">
                          <a14:useLocalDpi xmlns:a14="http://schemas.microsoft.com/office/drawing/2010/main" val="0"/>
                        </a:ext>
                      </a:extLst>
                    </a:blip>
                    <a:srcRect l="12426" t="29282" r="26638" b="23932"/>
                    <a:stretch>
                      <a:fillRect/>
                    </a:stretch>
                  </pic:blipFill>
                  <pic:spPr bwMode="auto">
                    <a:xfrm>
                      <a:off x="0" y="0"/>
                      <a:ext cx="352425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6FEE3" w14:textId="307209A2" w:rsidR="004A7F1D" w:rsidRPr="00477F86" w:rsidRDefault="004A7F1D" w:rsidP="00AD4FC5">
      <w:pPr>
        <w:rPr>
          <w:rFonts w:ascii="Times New Roman" w:hAnsi="Times New Roman" w:cs="Times New Roman"/>
        </w:rPr>
      </w:pPr>
    </w:p>
    <w:p w14:paraId="634D6363" w14:textId="77777777" w:rsidR="004A7F1D" w:rsidRPr="00477F86" w:rsidRDefault="004A7F1D" w:rsidP="00AD4FC5">
      <w:pPr>
        <w:rPr>
          <w:rFonts w:ascii="Times New Roman" w:hAnsi="Times New Roman" w:cs="Times New Roman"/>
        </w:rPr>
      </w:pPr>
    </w:p>
    <w:p w14:paraId="07671A81" w14:textId="77777777" w:rsidR="004A7F1D" w:rsidRPr="00477F86" w:rsidRDefault="004A7F1D" w:rsidP="00AD4FC5">
      <w:pPr>
        <w:rPr>
          <w:rFonts w:ascii="Times New Roman" w:hAnsi="Times New Roman" w:cs="Times New Roman"/>
        </w:rPr>
      </w:pPr>
    </w:p>
    <w:p w14:paraId="091B23EA" w14:textId="77777777" w:rsidR="004A7F1D" w:rsidRPr="00477F86" w:rsidRDefault="004A7F1D" w:rsidP="00AD4FC5">
      <w:pPr>
        <w:rPr>
          <w:rFonts w:ascii="Times New Roman" w:hAnsi="Times New Roman" w:cs="Times New Roman"/>
        </w:rPr>
      </w:pPr>
    </w:p>
    <w:p w14:paraId="5D7DC3D0" w14:textId="77777777" w:rsidR="004A7F1D" w:rsidRPr="00477F86" w:rsidRDefault="004A7F1D" w:rsidP="00AD4FC5">
      <w:pPr>
        <w:rPr>
          <w:rFonts w:ascii="Times New Roman" w:hAnsi="Times New Roman" w:cs="Times New Roman"/>
        </w:rPr>
      </w:pPr>
    </w:p>
    <w:p w14:paraId="42084BF4" w14:textId="77777777" w:rsidR="00D94F1D" w:rsidRPr="00477F86" w:rsidRDefault="00D94F1D" w:rsidP="00AD4FC5">
      <w:pPr>
        <w:rPr>
          <w:rFonts w:ascii="Times New Roman" w:hAnsi="Times New Roman" w:cs="Times New Roman"/>
        </w:rPr>
      </w:pPr>
    </w:p>
    <w:p w14:paraId="76894737" w14:textId="3F913E1A" w:rsidR="004A7F1D" w:rsidRPr="00477F86" w:rsidRDefault="00050426" w:rsidP="00D94F1D">
      <w:pPr>
        <w:jc w:val="center"/>
        <w:rPr>
          <w:rFonts w:ascii="Times New Roman" w:hAnsi="Times New Roman" w:cs="Times New Roman"/>
        </w:rPr>
      </w:pPr>
      <w:r w:rsidRPr="00477F86">
        <w:rPr>
          <w:rFonts w:ascii="Times New Roman" w:hAnsi="Times New Roman" w:cs="Times New Roman"/>
        </w:rPr>
        <w:t>Figure 5: 1 week postoperative</w:t>
      </w:r>
    </w:p>
    <w:p w14:paraId="1455031E" w14:textId="77777777" w:rsidR="000529EC" w:rsidRPr="00477F86" w:rsidRDefault="000529EC" w:rsidP="00E9548F">
      <w:pPr>
        <w:rPr>
          <w:rFonts w:ascii="Times New Roman" w:hAnsi="Times New Roman" w:cs="Times New Roman"/>
        </w:rPr>
      </w:pPr>
    </w:p>
    <w:p w14:paraId="750A560D" w14:textId="77777777" w:rsidR="000529EC" w:rsidRPr="00477F86" w:rsidRDefault="000529EC" w:rsidP="00E9548F">
      <w:pPr>
        <w:rPr>
          <w:rFonts w:ascii="Times New Roman" w:hAnsi="Times New Roman" w:cs="Times New Roman"/>
        </w:rPr>
      </w:pPr>
    </w:p>
    <w:p w14:paraId="58A71FF3" w14:textId="00370EC5" w:rsidR="000529EC" w:rsidRPr="00477F86" w:rsidRDefault="000529EC" w:rsidP="00E9548F">
      <w:pPr>
        <w:rPr>
          <w:rFonts w:ascii="Times New Roman" w:hAnsi="Times New Roman" w:cs="Times New Roman"/>
        </w:rPr>
      </w:pPr>
      <w:r w:rsidRPr="00477F86">
        <w:rPr>
          <w:rFonts w:ascii="Times New Roman" w:hAnsi="Times New Roman" w:cs="Times New Roman"/>
          <w:noProof/>
        </w:rPr>
        <w:drawing>
          <wp:anchor distT="0" distB="0" distL="114300" distR="114300" simplePos="0" relativeHeight="251658240" behindDoc="0" locked="0" layoutInCell="1" allowOverlap="1" wp14:anchorId="6C0AFC51" wp14:editId="48B72493">
            <wp:simplePos x="0" y="0"/>
            <wp:positionH relativeFrom="column">
              <wp:posOffset>998220</wp:posOffset>
            </wp:positionH>
            <wp:positionV relativeFrom="paragraph">
              <wp:posOffset>0</wp:posOffset>
            </wp:positionV>
            <wp:extent cx="3566160" cy="2279401"/>
            <wp:effectExtent l="0" t="0" r="0" b="6985"/>
            <wp:wrapThrough wrapText="bothSides">
              <wp:wrapPolygon edited="0">
                <wp:start x="0" y="0"/>
                <wp:lineTo x="0" y="21486"/>
                <wp:lineTo x="21462" y="21486"/>
                <wp:lineTo x="21462" y="0"/>
                <wp:lineTo x="0" y="0"/>
              </wp:wrapPolygon>
            </wp:wrapThrough>
            <wp:docPr id="1226817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22427" name="Picture 415322427"/>
                    <pic:cNvPicPr/>
                  </pic:nvPicPr>
                  <pic:blipFill rotWithShape="1">
                    <a:blip r:embed="rId12" cstate="print">
                      <a:extLst>
                        <a:ext uri="{28A0092B-C50C-407E-A947-70E740481C1C}">
                          <a14:useLocalDpi xmlns:a14="http://schemas.microsoft.com/office/drawing/2010/main" val="0"/>
                        </a:ext>
                      </a:extLst>
                    </a:blip>
                    <a:srcRect l="3206" t="51284" r="3525" b="3509"/>
                    <a:stretch>
                      <a:fillRect/>
                    </a:stretch>
                  </pic:blipFill>
                  <pic:spPr bwMode="auto">
                    <a:xfrm>
                      <a:off x="0" y="0"/>
                      <a:ext cx="3566160" cy="2279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C715A" w14:textId="77777777" w:rsidR="000529EC" w:rsidRPr="00477F86" w:rsidRDefault="000529EC" w:rsidP="00E9548F">
      <w:pPr>
        <w:rPr>
          <w:rFonts w:ascii="Times New Roman" w:hAnsi="Times New Roman" w:cs="Times New Roman"/>
        </w:rPr>
      </w:pPr>
    </w:p>
    <w:p w14:paraId="6A8B0F34" w14:textId="77777777" w:rsidR="000529EC" w:rsidRPr="00477F86" w:rsidRDefault="000529EC" w:rsidP="00E9548F">
      <w:pPr>
        <w:rPr>
          <w:rFonts w:ascii="Times New Roman" w:hAnsi="Times New Roman" w:cs="Times New Roman"/>
        </w:rPr>
      </w:pPr>
    </w:p>
    <w:p w14:paraId="0672B964" w14:textId="77777777" w:rsidR="000529EC" w:rsidRPr="00477F86" w:rsidRDefault="000529EC" w:rsidP="00E9548F">
      <w:pPr>
        <w:rPr>
          <w:rFonts w:ascii="Times New Roman" w:hAnsi="Times New Roman" w:cs="Times New Roman"/>
        </w:rPr>
      </w:pPr>
    </w:p>
    <w:p w14:paraId="5A1BC1A9" w14:textId="77777777" w:rsidR="000529EC" w:rsidRPr="00477F86" w:rsidRDefault="000529EC" w:rsidP="00E9548F">
      <w:pPr>
        <w:rPr>
          <w:rFonts w:ascii="Times New Roman" w:hAnsi="Times New Roman" w:cs="Times New Roman"/>
        </w:rPr>
      </w:pPr>
    </w:p>
    <w:p w14:paraId="62818815" w14:textId="77777777" w:rsidR="000529EC" w:rsidRPr="00477F86" w:rsidRDefault="000529EC" w:rsidP="00E9548F">
      <w:pPr>
        <w:rPr>
          <w:rFonts w:ascii="Times New Roman" w:hAnsi="Times New Roman" w:cs="Times New Roman"/>
        </w:rPr>
      </w:pPr>
    </w:p>
    <w:p w14:paraId="44708F66" w14:textId="77777777" w:rsidR="000529EC" w:rsidRPr="00477F86" w:rsidRDefault="000529EC" w:rsidP="00E9548F">
      <w:pPr>
        <w:rPr>
          <w:rFonts w:ascii="Times New Roman" w:hAnsi="Times New Roman" w:cs="Times New Roman"/>
        </w:rPr>
      </w:pPr>
    </w:p>
    <w:p w14:paraId="28A60105" w14:textId="77777777" w:rsidR="000529EC" w:rsidRPr="00477F86" w:rsidRDefault="000529EC" w:rsidP="00E9548F">
      <w:pPr>
        <w:rPr>
          <w:rFonts w:ascii="Times New Roman" w:hAnsi="Times New Roman" w:cs="Times New Roman"/>
        </w:rPr>
      </w:pPr>
    </w:p>
    <w:p w14:paraId="29B87589" w14:textId="64E651FE" w:rsidR="000529EC" w:rsidRPr="00477F86" w:rsidRDefault="00050426" w:rsidP="00D94F1D">
      <w:pPr>
        <w:jc w:val="center"/>
        <w:rPr>
          <w:rFonts w:ascii="Times New Roman" w:hAnsi="Times New Roman" w:cs="Times New Roman"/>
        </w:rPr>
      </w:pPr>
      <w:r w:rsidRPr="00477F86">
        <w:rPr>
          <w:rFonts w:ascii="Times New Roman" w:hAnsi="Times New Roman" w:cs="Times New Roman"/>
        </w:rPr>
        <w:t xml:space="preserve">Figure 6: </w:t>
      </w:r>
      <w:r w:rsidR="0033477D">
        <w:rPr>
          <w:rFonts w:ascii="Times New Roman" w:hAnsi="Times New Roman" w:cs="Times New Roman"/>
        </w:rPr>
        <w:t>8</w:t>
      </w:r>
      <w:r w:rsidR="00876992">
        <w:rPr>
          <w:rFonts w:ascii="Times New Roman" w:hAnsi="Times New Roman" w:cs="Times New Roman"/>
        </w:rPr>
        <w:t xml:space="preserve"> months </w:t>
      </w:r>
      <w:r w:rsidRPr="00477F86">
        <w:rPr>
          <w:rFonts w:ascii="Times New Roman" w:hAnsi="Times New Roman" w:cs="Times New Roman"/>
        </w:rPr>
        <w:t>postoperative</w:t>
      </w:r>
    </w:p>
    <w:p w14:paraId="23A625F4" w14:textId="77777777" w:rsidR="000529EC" w:rsidRDefault="000529EC" w:rsidP="00E9548F">
      <w:pPr>
        <w:rPr>
          <w:rFonts w:ascii="Times New Roman" w:hAnsi="Times New Roman" w:cs="Times New Roman"/>
        </w:rPr>
      </w:pPr>
    </w:p>
    <w:p w14:paraId="49BDB150" w14:textId="77777777" w:rsidR="006803BD" w:rsidRDefault="006803BD" w:rsidP="00E9548F">
      <w:pPr>
        <w:rPr>
          <w:rFonts w:ascii="Times New Roman" w:hAnsi="Times New Roman" w:cs="Times New Roman"/>
        </w:rPr>
      </w:pPr>
    </w:p>
    <w:p w14:paraId="228682DA" w14:textId="77777777" w:rsidR="006803BD" w:rsidRDefault="006803BD" w:rsidP="00E9548F">
      <w:pPr>
        <w:rPr>
          <w:rFonts w:ascii="Times New Roman" w:hAnsi="Times New Roman" w:cs="Times New Roman"/>
        </w:rPr>
      </w:pPr>
    </w:p>
    <w:p w14:paraId="1F7F00E6" w14:textId="77777777" w:rsidR="006803BD" w:rsidRDefault="006803BD" w:rsidP="00E9548F">
      <w:pPr>
        <w:rPr>
          <w:rFonts w:ascii="Times New Roman" w:hAnsi="Times New Roman" w:cs="Times New Roman"/>
        </w:rPr>
      </w:pPr>
    </w:p>
    <w:p w14:paraId="7B158EE2" w14:textId="77777777" w:rsidR="006803BD" w:rsidRDefault="006803BD" w:rsidP="00E9548F">
      <w:pPr>
        <w:rPr>
          <w:rFonts w:ascii="Times New Roman" w:hAnsi="Times New Roman" w:cs="Times New Roman"/>
        </w:rPr>
      </w:pPr>
    </w:p>
    <w:p w14:paraId="6EB07345" w14:textId="77777777" w:rsidR="006803BD" w:rsidRDefault="006803BD" w:rsidP="00E9548F">
      <w:pPr>
        <w:rPr>
          <w:rFonts w:ascii="Times New Roman" w:hAnsi="Times New Roman" w:cs="Times New Roman"/>
        </w:rPr>
      </w:pPr>
    </w:p>
    <w:p w14:paraId="64A7E655" w14:textId="77777777" w:rsidR="006803BD" w:rsidRDefault="006803BD" w:rsidP="00E9548F">
      <w:pPr>
        <w:rPr>
          <w:rFonts w:ascii="Times New Roman" w:hAnsi="Times New Roman" w:cs="Times New Roman"/>
        </w:rPr>
      </w:pPr>
    </w:p>
    <w:p w14:paraId="56622F21" w14:textId="77777777" w:rsidR="006803BD" w:rsidRPr="00477F86" w:rsidRDefault="006803BD" w:rsidP="00E9548F">
      <w:pPr>
        <w:rPr>
          <w:rFonts w:ascii="Times New Roman" w:hAnsi="Times New Roman" w:cs="Times New Roman"/>
        </w:rPr>
      </w:pPr>
    </w:p>
    <w:p w14:paraId="12FA93EB" w14:textId="7F040B30" w:rsidR="00C13562" w:rsidRPr="00C13562" w:rsidRDefault="00C13562" w:rsidP="00E9548F">
      <w:pPr>
        <w:rPr>
          <w:rFonts w:ascii="Times New Roman" w:hAnsi="Times New Roman" w:cs="Times New Roman"/>
        </w:rPr>
      </w:pPr>
      <w:r>
        <w:rPr>
          <w:rFonts w:ascii="Times New Roman" w:hAnsi="Times New Roman" w:cs="Times New Roman"/>
          <w:b/>
          <w:bCs/>
        </w:rPr>
        <w:lastRenderedPageBreak/>
        <w:t>FOLLOW UP:</w:t>
      </w:r>
      <w:r w:rsidRPr="00C13562">
        <w:t xml:space="preserve"> </w:t>
      </w:r>
      <w:r w:rsidRPr="00C13562">
        <w:rPr>
          <w:rFonts w:ascii="Times New Roman" w:hAnsi="Times New Roman" w:cs="Times New Roman"/>
        </w:rPr>
        <w:t xml:space="preserve">Following surgery, the patient was prescribed amoxicillin 500 mg three times daily for five days Zerodol-SP (aceclofenac, paracetamol, and serratiopeptidase) twice daily for </w:t>
      </w:r>
      <w:r>
        <w:rPr>
          <w:rFonts w:ascii="Times New Roman" w:hAnsi="Times New Roman" w:cs="Times New Roman"/>
        </w:rPr>
        <w:t>five</w:t>
      </w:r>
      <w:r w:rsidRPr="00C13562">
        <w:rPr>
          <w:rFonts w:ascii="Times New Roman" w:hAnsi="Times New Roman" w:cs="Times New Roman"/>
        </w:rPr>
        <w:t xml:space="preserve"> days to manage pain and inflammation.</w:t>
      </w:r>
      <w:r>
        <w:rPr>
          <w:rFonts w:ascii="Times New Roman" w:hAnsi="Times New Roman" w:cs="Times New Roman"/>
        </w:rPr>
        <w:t xml:space="preserve"> </w:t>
      </w:r>
      <w:r w:rsidRPr="00C13562">
        <w:rPr>
          <w:rFonts w:ascii="Times New Roman" w:hAnsi="Times New Roman" w:cs="Times New Roman"/>
        </w:rPr>
        <w:t xml:space="preserve">Chlorhexidine gluconate 0.12% mouth rinse was advised twice daily for two weeks to maintain plaque control. The patient was instructed to avoid brushing the surgical area for two weeks and to use a soft-bristled toothbrush thereafter with gentle, non-traumatic technique. The first follow-up visit was conducted one week after surgery to assess initial healing and graft stability. The surgical site showed satisfactory healing with no signs of infection or inflammation. At the </w:t>
      </w:r>
      <w:r>
        <w:rPr>
          <w:rFonts w:ascii="Times New Roman" w:hAnsi="Times New Roman" w:cs="Times New Roman"/>
        </w:rPr>
        <w:t>eighth</w:t>
      </w:r>
      <w:r w:rsidR="00F74F9B">
        <w:rPr>
          <w:rFonts w:ascii="Times New Roman" w:hAnsi="Times New Roman" w:cs="Times New Roman"/>
        </w:rPr>
        <w:t xml:space="preserve"> </w:t>
      </w:r>
      <w:r w:rsidRPr="00C13562">
        <w:rPr>
          <w:rFonts w:ascii="Times New Roman" w:hAnsi="Times New Roman" w:cs="Times New Roman"/>
        </w:rPr>
        <w:t>-month follow-up, the gingival tissues demonstrated increased thickness and excellent root coverage</w:t>
      </w:r>
      <w:r w:rsidR="002F4124">
        <w:rPr>
          <w:rFonts w:ascii="Times New Roman" w:hAnsi="Times New Roman" w:cs="Times New Roman"/>
        </w:rPr>
        <w:t xml:space="preserve"> and </w:t>
      </w:r>
      <w:r w:rsidR="002F4124" w:rsidRPr="00C13562">
        <w:rPr>
          <w:rFonts w:ascii="Times New Roman" w:hAnsi="Times New Roman" w:cs="Times New Roman"/>
        </w:rPr>
        <w:t>confirmed long-term stability of the graft and healthy soft tissue contours. The patient reported high satisfaction with both the esthetic and functional outcomes.</w:t>
      </w:r>
    </w:p>
    <w:p w14:paraId="307FC578" w14:textId="22AAF15F" w:rsidR="00DA5109" w:rsidRPr="00477F86" w:rsidRDefault="006756C2" w:rsidP="00E9548F">
      <w:pPr>
        <w:rPr>
          <w:rFonts w:ascii="Times New Roman" w:hAnsi="Times New Roman" w:cs="Times New Roman"/>
          <w:b/>
          <w:bCs/>
        </w:rPr>
      </w:pPr>
      <w:r w:rsidRPr="00477F86">
        <w:rPr>
          <w:rFonts w:ascii="Times New Roman" w:hAnsi="Times New Roman" w:cs="Times New Roman"/>
          <w:b/>
          <w:bCs/>
        </w:rPr>
        <w:t>DISCUSSION:</w:t>
      </w:r>
    </w:p>
    <w:p w14:paraId="4B391520" w14:textId="5B92271C" w:rsidR="00AF1F08" w:rsidRPr="00210C54" w:rsidRDefault="00DA5109" w:rsidP="00210C54">
      <w:pPr>
        <w:jc w:val="both"/>
      </w:pPr>
      <w:r w:rsidRPr="00477F86">
        <w:rPr>
          <w:rFonts w:ascii="Times New Roman" w:hAnsi="Times New Roman" w:cs="Times New Roman"/>
        </w:rPr>
        <w:t xml:space="preserve">Gingival recession, particularly in the esthetic zone, presents both functional and cosmetic challenges. The pouch and tunnel technique combined with subepithelial connective tissue grafting has emerged as a minimally invasive and highly predictable approach for root coverage, especially in </w:t>
      </w:r>
      <w:r w:rsidR="00457CBD">
        <w:rPr>
          <w:rFonts w:ascii="Times New Roman" w:hAnsi="Times New Roman" w:cs="Times New Roman"/>
        </w:rPr>
        <w:t xml:space="preserve">RT 1 gingival </w:t>
      </w:r>
      <w:r w:rsidRPr="00477F86">
        <w:rPr>
          <w:rFonts w:ascii="Times New Roman" w:hAnsi="Times New Roman" w:cs="Times New Roman"/>
        </w:rPr>
        <w:t xml:space="preserve"> recession defects.</w:t>
      </w:r>
      <w:r w:rsidR="002E1911" w:rsidRPr="00477F86">
        <w:rPr>
          <w:rFonts w:ascii="Times New Roman" w:hAnsi="Times New Roman" w:cs="Times New Roman"/>
        </w:rPr>
        <w:t xml:space="preserve"> </w:t>
      </w:r>
      <w:r w:rsidRPr="00477F86">
        <w:rPr>
          <w:rFonts w:ascii="Times New Roman" w:hAnsi="Times New Roman" w:cs="Times New Roman"/>
        </w:rPr>
        <w:t>Singh et al.emphasized the predictability and early healing associated with the pouch and tunnel approach, noting its advantage in treating multiple adjacent recessions without compromising papillary integrity.</w:t>
      </w:r>
      <w:r w:rsidR="002E1911" w:rsidRPr="00477F86">
        <w:rPr>
          <w:rFonts w:ascii="Times New Roman" w:hAnsi="Times New Roman" w:cs="Times New Roman"/>
        </w:rPr>
        <w:fldChar w:fldCharType="begin"/>
      </w:r>
      <w:r w:rsidR="00F83062">
        <w:rPr>
          <w:rFonts w:ascii="Times New Roman" w:hAnsi="Times New Roman" w:cs="Times New Roman"/>
        </w:rPr>
        <w:instrText xml:space="preserve"> ADDIN ZOTERO_ITEM CSL_CITATION {"citationID":"n1ho4YVR","properties":{"formattedCitation":"(9)","plainCitation":"(9)","noteIndex":0},"citationItems":[{"id":1009,"uris":["http://zotero.org/users/local/y5nGaMZf/items/9744SF2S"],"itemData":{"id":1009,"type":"article-journal","abstract":"The indications for root coverage surgery are very well defined today eliminating unnecessary repeated surgeries due to failures resulting from improper case selection. The results of tunnel technique and its modifications combined with the use of connective tissue grafting have been quite predictable. This case series comprises three cases of multiple adjacent recessions which were treated using pouch and tunnel technique with connective tissue grafting from palate using Liu�s Class 1a incision. This technique resulted in excellent root coverage and complete healing of the donor site. The cases have been followed postoperatively varying from 9 to 18 months. The pouch and tunnel procedure is ideal for treatment of multiple adjacent recessions in a single surgical procedure demonstrating early healing and highly predictable root coverage results.","container-title":"International Journal of Case Reports and Images (IJCRI)","DOI":"10.5348/ijcri-201401-CS-10052","ISSN":"0976-3198","issue":"1","language":"en","page":"1-5","source":"www.ijcasereportsandimages.com","title":"Pouch and tunnel technique: Minimally invasive periodontal plastic surgery for root coverage","title-short":"Pouch and tunnel technique","volume":"6","author":[{"family":"Singh","given":"Sangeeta"}],"issued":{"date-parts":[["2014",12,6]]}}}],"schema":"https://github.com/citation-style-language/schema/raw/master/csl-citation.json"} </w:instrText>
      </w:r>
      <w:r w:rsidR="002E1911" w:rsidRPr="00477F86">
        <w:rPr>
          <w:rFonts w:ascii="Times New Roman" w:hAnsi="Times New Roman" w:cs="Times New Roman"/>
        </w:rPr>
        <w:fldChar w:fldCharType="separate"/>
      </w:r>
      <w:r w:rsidR="00F83062" w:rsidRPr="00F83062">
        <w:rPr>
          <w:rFonts w:ascii="Times New Roman" w:hAnsi="Times New Roman" w:cs="Times New Roman"/>
        </w:rPr>
        <w:t>(9)</w:t>
      </w:r>
      <w:r w:rsidR="002E1911" w:rsidRPr="00477F86">
        <w:rPr>
          <w:rFonts w:ascii="Times New Roman" w:hAnsi="Times New Roman" w:cs="Times New Roman"/>
        </w:rPr>
        <w:fldChar w:fldCharType="end"/>
      </w:r>
      <w:r w:rsidRPr="00477F86">
        <w:rPr>
          <w:rFonts w:ascii="Times New Roman" w:hAnsi="Times New Roman" w:cs="Times New Roman"/>
        </w:rPr>
        <w:t>Yadav et al. demonstrated successful root coverage in Miller’s Class II recession using this method, highlighting optimal esthetic outcomes and patient compliance.</w:t>
      </w:r>
      <w:r w:rsidR="002E1911" w:rsidRPr="00477F86">
        <w:rPr>
          <w:rFonts w:ascii="Times New Roman" w:hAnsi="Times New Roman" w:cs="Times New Roman"/>
        </w:rPr>
        <w:fldChar w:fldCharType="begin"/>
      </w:r>
      <w:r w:rsidR="00F83062">
        <w:rPr>
          <w:rFonts w:ascii="Times New Roman" w:hAnsi="Times New Roman" w:cs="Times New Roman"/>
        </w:rPr>
        <w:instrText xml:space="preserve"> ADDIN ZOTERO_ITEM CSL_CITATION {"citationID":"wsCugril","properties":{"formattedCitation":"(10)","plainCitation":"(10)","noteIndex":0},"citationItems":[{"id":1011,"uris":["http://zotero.org/users/local/y5nGaMZf/items/HLZ2F5WQ"],"itemData":{"id":1011,"type":"article-journal","abstract":"Introduction : Gingival recession is both unpleasant and unesthetic, therefore demanding esthetic correction. Pouch and Tunnel technique with CTG is a minimally invasive quick healing alternative for recession coverage effectively.\nObjective : The objective of this case was to achieve complete root coverage of exposed root using pouch and tunnel technique with connective tissue graft for optimal patient compliance.\nMethodology- After local anesthesia, at the recipient site sulcular incision was made, pouch and tunnel was created, any remaining collagen fibres, muscle fibres were cut. Papillae were kept intact. Connective tissue graft was harvested from palate area using a single incision technique, which was then inserted into recipient pouch and tunnel.\nSutures were placed to hold graft in position, the entire gingivo-papillary complex was then coronally positioned and sutured, periodontal pack was applied. To hold gingivo-papillary complex in coronal position, composite stops were made pre-surgically.\nResult : The surgical site appeared normal without any trace of sloughing, healing progressed uneventfuly and the gingival recession was partially covered with satisfactory aesthetic result.\nConclusion : Pouch and Tunnel technique proved to be minimally invasive technique showing optimal root coverage with good patient compliance.","container-title":"UNIVERSITY JOURNAL OF DENTAL SCIENCES","DOI":"10.21276/10.21276/ujds.2021.7.1.17","ISSN":"2395-5090","issue":"1","language":"en","source":"ujds.in","title":"Pouch and tunnel technique in conjunction with connective tissue graft-A Paramount for treating Miller’s class II gingival recession","URL":"https://ujds.in/index.php/ujds/article/view/429","volume":"7","author":[{"family":"Yadav","given":"Poonam Yadav Poonam"}],"accessed":{"date-parts":[["2025",7,17]]},"issued":{"date-parts":[["2021",3,11]]}}}],"schema":"https://github.com/citation-style-language/schema/raw/master/csl-citation.json"} </w:instrText>
      </w:r>
      <w:r w:rsidR="002E1911" w:rsidRPr="00477F86">
        <w:rPr>
          <w:rFonts w:ascii="Times New Roman" w:hAnsi="Times New Roman" w:cs="Times New Roman"/>
        </w:rPr>
        <w:fldChar w:fldCharType="separate"/>
      </w:r>
      <w:r w:rsidR="00F83062" w:rsidRPr="00F83062">
        <w:rPr>
          <w:rFonts w:ascii="Times New Roman" w:hAnsi="Times New Roman" w:cs="Times New Roman"/>
        </w:rPr>
        <w:t>(10)</w:t>
      </w:r>
      <w:r w:rsidR="002E1911" w:rsidRPr="00477F86">
        <w:rPr>
          <w:rFonts w:ascii="Times New Roman" w:hAnsi="Times New Roman" w:cs="Times New Roman"/>
        </w:rPr>
        <w:fldChar w:fldCharType="end"/>
      </w:r>
      <w:r w:rsidR="002E1911" w:rsidRPr="00477F86">
        <w:rPr>
          <w:rFonts w:ascii="Times New Roman" w:hAnsi="Times New Roman" w:cs="Times New Roman"/>
        </w:rPr>
        <w:t xml:space="preserve"> </w:t>
      </w:r>
      <w:r w:rsidRPr="00477F86">
        <w:rPr>
          <w:rFonts w:ascii="Times New Roman" w:hAnsi="Times New Roman" w:cs="Times New Roman"/>
        </w:rPr>
        <w:t>Salem et al. conducted a four-year randomized controlled trial comparing CAF + CTG versus P</w:t>
      </w:r>
      <w:r w:rsidR="00D94F1D" w:rsidRPr="00477F86">
        <w:rPr>
          <w:rFonts w:ascii="Times New Roman" w:hAnsi="Times New Roman" w:cs="Times New Roman"/>
        </w:rPr>
        <w:t>ouch and tunnel</w:t>
      </w:r>
      <w:r w:rsidRPr="00477F86">
        <w:rPr>
          <w:rFonts w:ascii="Times New Roman" w:hAnsi="Times New Roman" w:cs="Times New Roman"/>
        </w:rPr>
        <w:t xml:space="preserve"> + CTG, concluding that while both techniques achieved comparable root coverage, the P</w:t>
      </w:r>
      <w:r w:rsidR="005D18FA" w:rsidRPr="00477F86">
        <w:rPr>
          <w:rFonts w:ascii="Times New Roman" w:hAnsi="Times New Roman" w:cs="Times New Roman"/>
        </w:rPr>
        <w:t>ouch and tunnel</w:t>
      </w:r>
      <w:r w:rsidRPr="00477F86">
        <w:rPr>
          <w:rFonts w:ascii="Times New Roman" w:hAnsi="Times New Roman" w:cs="Times New Roman"/>
        </w:rPr>
        <w:t xml:space="preserve"> + CTG group showed superior gains in gingival thickness and keratinized tissue, along with better esthetic scores</w:t>
      </w:r>
      <w:r w:rsidR="002E1911" w:rsidRPr="00477F86">
        <w:rPr>
          <w:rFonts w:ascii="Times New Roman" w:hAnsi="Times New Roman" w:cs="Times New Roman"/>
        </w:rPr>
        <w:t xml:space="preserve"> </w:t>
      </w:r>
      <w:r w:rsidR="002E1911" w:rsidRPr="00477F86">
        <w:rPr>
          <w:rFonts w:ascii="Times New Roman" w:hAnsi="Times New Roman" w:cs="Times New Roman"/>
        </w:rPr>
        <w:fldChar w:fldCharType="begin"/>
      </w:r>
      <w:r w:rsidR="00F83062">
        <w:rPr>
          <w:rFonts w:ascii="Times New Roman" w:hAnsi="Times New Roman" w:cs="Times New Roman"/>
        </w:rPr>
        <w:instrText xml:space="preserve"> ADDIN ZOTERO_ITEM CSL_CITATION {"citationID":"Rch7RxCs","properties":{"formattedCitation":"(11)","plainCitation":"(11)","noteIndex":0},"citationItems":[{"id":1014,"uris":["http://zotero.org/users/local/y5nGaMZf/items/F4XSU5S8"],"itemData":{"id":1014,"type":"article-journal","abstract":"Background: The long-term stability after soft tissue graft for covering gingival recession remains a pivotal goal for both patient and periodontist. Therefore, the aim of this study was to compare the four-year outcomes of the coronally advanced flap (CAF) versus the pouch/tunnel (POT) technique, both combined with connective tissue graft (CTG), for gingival recession treatment. Methods: Forty patients were initially randomly assigned to the control group (CAF + CTG; N = 20) and the test group (POT + CTG; N = 20). Clinical outcomes included mean root coverage (MRC) and complete root coverage (CRC), gingival thickness (GT), and keratinized tissue (KT) gain. Esthetic outcomes were also analyzed using the pink esthetic score (PES) and patient-reported outcome measures (PROMs). All outcomes initially assessed at six months were extended to four years post-surgery. Results: No significant differences were observed between the two patient groups in terms of MRC and CRC. At four years, significantly greater GT and KT gain were noted in the POT + CTG group, and tissue texture enhancement was also more prominent in the test group. Conclusions: The POT + CTG technique allows for long-term clinical coverage of gingival recessions comparable to that of the CAF + CTG technique, but it potentially improves gingival thickness, keratinized tissue and esthetic results.","container-title":"Journal of Clinical Medicine","DOI":"10.3390/jcm9082641","ISSN":"2077-0383","issue":"8","language":"en","license":"http://creativecommons.org/licenses/by/3.0/","note":"number: 8\npublisher: Multidisciplinary Digital Publishing Institute","page":"2641","source":"www.mdpi.com","title":"Tunnel/Pouch versus Coronally Advanced Flap Combined with a Connective Tissue Graft for the Treatment of Maxillary Gingival Recessions: Four-Year Follow-Up of a Randomized Controlled Trial","title-short":"Tunnel/Pouch versus Coronally Advanced Flap Combined with a Connective Tissue Graft for the Treatment of Maxillary Gingival Recessions","volume":"9","author":[{"family":"Salem","given":"Souheil"},{"family":"Salhi","given":"Leila"},{"family":"Seidel","given":"Laurence"},{"family":"Lecloux","given":"Geoffrey"},{"family":"Rompen","given":"Eric"},{"family":"Lambert","given":"France"}],"issued":{"date-parts":[["2020",8]]}}}],"schema":"https://github.com/citation-style-language/schema/raw/master/csl-citation.json"} </w:instrText>
      </w:r>
      <w:r w:rsidR="002E1911" w:rsidRPr="00477F86">
        <w:rPr>
          <w:rFonts w:ascii="Times New Roman" w:hAnsi="Times New Roman" w:cs="Times New Roman"/>
        </w:rPr>
        <w:fldChar w:fldCharType="separate"/>
      </w:r>
      <w:r w:rsidR="00F83062" w:rsidRPr="00F83062">
        <w:rPr>
          <w:rFonts w:ascii="Times New Roman" w:hAnsi="Times New Roman" w:cs="Times New Roman"/>
        </w:rPr>
        <w:t>(11)</w:t>
      </w:r>
      <w:r w:rsidR="002E1911" w:rsidRPr="00477F86">
        <w:rPr>
          <w:rFonts w:ascii="Times New Roman" w:hAnsi="Times New Roman" w:cs="Times New Roman"/>
        </w:rPr>
        <w:fldChar w:fldCharType="end"/>
      </w:r>
      <w:r w:rsidR="002E1911" w:rsidRPr="00477F86">
        <w:rPr>
          <w:rFonts w:ascii="Times New Roman" w:hAnsi="Times New Roman" w:cs="Times New Roman"/>
        </w:rPr>
        <w:t xml:space="preserve"> </w:t>
      </w:r>
      <w:r w:rsidRPr="00477F86">
        <w:rPr>
          <w:rFonts w:ascii="Times New Roman" w:eastAsia="Times New Roman" w:hAnsi="Times New Roman" w:cs="Times New Roman"/>
          <w:kern w:val="0"/>
          <w14:ligatures w14:val="none"/>
        </w:rPr>
        <w:t>Rajesh and Poornima extended the application of this technique to Miller’s Class III recession, achieving over 86% root coverage at six months, even in cases with cervical abrasions and compromised interdental support.</w:t>
      </w:r>
      <w:r w:rsidR="002E1911" w:rsidRPr="005B68AB">
        <w:rPr>
          <w:rFonts w:ascii="Times New Roman" w:eastAsia="Times New Roman" w:hAnsi="Times New Roman" w:cs="Times New Roman"/>
          <w:kern w:val="0"/>
          <w14:ligatures w14:val="none"/>
        </w:rPr>
        <w:fldChar w:fldCharType="begin"/>
      </w:r>
      <w:r w:rsidR="00F83062" w:rsidRPr="005B68AB">
        <w:rPr>
          <w:rFonts w:ascii="Times New Roman" w:eastAsia="Times New Roman" w:hAnsi="Times New Roman" w:cs="Times New Roman"/>
          <w:kern w:val="0"/>
          <w14:ligatures w14:val="none"/>
        </w:rPr>
        <w:instrText xml:space="preserve"> ADDIN ZOTERO_ITEM CSL_CITATION {"citationID":"1CFYPOep","properties":{"formattedCitation":"(12)","plainCitation":"(12)","noteIndex":0},"citationItems":[{"id":1017,"uris":["http://zotero.org/users/local/y5nGaMZf/items/JT4R5RD6"],"itemData":{"id":1017,"type":"article-journal","abstract":"Background: Receded gingiva leads to various problems such as dentinal hypersensitivity, root caries and unaesthetic appearance. Connective tissue grafting techniques have provided the best results till date when used in combination with root coverage procedures. The present paper highlights the use of pouch and tunnel (PT) technique in combination with connective tissue graft (CTG) that was procured using minimally invasive single incision technique for gingival recession coverage (RC). Materials and Method: A total number of 12 patients and 24 defect sites with Miller’s class III recession were treated using PT technique and CTG that was procured from maxillary palatal aspect by single incision technique. Probing pocket depth (PPD), clinical attachment level (CAL), thickness of attached gingiva (TAG), width of keratinized gingiva (WKG), height of gingival recession (HGR) and width of gingival recession (WGR) were the clinical parameters measured at baseline, 3 months and 6 months post-operatively.\nResult: During the 3 months and 6 months follow-up, all the measured clinical parameters showed statistically significant improvement except PPD. The mean percentage of root coverage achieved at 3 months and 6 months was 88.07% and 86.09% respectively.\nConclusion: PT in combination with CTG achieves predictable RC even in Miller’s class III recession cases.","container-title":"International Journal of Applied Dental Sciences","DOI":"10.22271/oral.2022.v8.i1g.1462","ISSN":"2394-7489, 2394-7497","issue":"1","journalAbbreviation":"Int. J. Appl. Dent. Sci.","language":"en","note":"publisher: AkiNik Publications","page":"456-459","source":"Crossref","title":"Management of Miller’s Class III gingival recession by pouch and tunnel technique and connective tissue graft obtained using single incision technique","volume":"8","author":[{"family":"N","given":"Rajesh"},{"family":"R","given":"Poornima"}],"issued":{"date-parts":[["2022",1,1]]}}}],"schema":"https://github.com/citation-style-language/schema/raw/master/csl-citation.json"} </w:instrText>
      </w:r>
      <w:r w:rsidR="002E1911" w:rsidRPr="005B68AB">
        <w:rPr>
          <w:rFonts w:ascii="Times New Roman" w:eastAsia="Times New Roman" w:hAnsi="Times New Roman" w:cs="Times New Roman"/>
          <w:kern w:val="0"/>
          <w14:ligatures w14:val="none"/>
        </w:rPr>
        <w:fldChar w:fldCharType="separate"/>
      </w:r>
      <w:r w:rsidR="00F83062" w:rsidRPr="005B68AB">
        <w:rPr>
          <w:rFonts w:ascii="Times New Roman" w:hAnsi="Times New Roman" w:cs="Times New Roman"/>
        </w:rPr>
        <w:t>(12)</w:t>
      </w:r>
      <w:r w:rsidR="002E1911" w:rsidRPr="005B68AB">
        <w:rPr>
          <w:rFonts w:ascii="Times New Roman" w:eastAsia="Times New Roman" w:hAnsi="Times New Roman" w:cs="Times New Roman"/>
          <w:kern w:val="0"/>
          <w14:ligatures w14:val="none"/>
        </w:rPr>
        <w:fldChar w:fldCharType="end"/>
      </w:r>
      <w:r w:rsidR="00210C54" w:rsidRPr="005B68AB">
        <w:rPr>
          <w:rFonts w:ascii="Times New Roman" w:eastAsia="Times New Roman" w:hAnsi="Times New Roman" w:cs="Times New Roman"/>
          <w:kern w:val="0"/>
          <w14:ligatures w14:val="none"/>
        </w:rPr>
        <w:t xml:space="preserve"> </w:t>
      </w:r>
      <w:r w:rsidR="00210C54" w:rsidRPr="005B68AB">
        <w:rPr>
          <w:rFonts w:ascii="Times New Roman" w:hAnsi="Times New Roman" w:cs="Times New Roman"/>
        </w:rPr>
        <w:t xml:space="preserve">Dursun et al </w:t>
      </w:r>
      <w:r w:rsidR="005B68AB" w:rsidRPr="005B68AB">
        <w:rPr>
          <w:rFonts w:ascii="Times New Roman" w:hAnsi="Times New Roman" w:cs="Times New Roman"/>
        </w:rPr>
        <w:fldChar w:fldCharType="begin"/>
      </w:r>
      <w:r w:rsidR="005B68AB" w:rsidRPr="005B68AB">
        <w:rPr>
          <w:rFonts w:ascii="Times New Roman" w:hAnsi="Times New Roman" w:cs="Times New Roman"/>
        </w:rPr>
        <w:instrText xml:space="preserve"> ADDIN ZOTERO_ITEM CSL_CITATION {"citationID":"uOdkq1mz","properties":{"formattedCitation":"(13)","plainCitation":"(13)","noteIndex":0},"citationItems":[{"id":1040,"uris":["http://zotero.org/users/local/y5nGaMZf/items/AG8R9J3U"],"itemData":{"id":1040,"type":"article-journal","abstract":"The aim of this study was to evaluate the clinical root coverage results of subepithelial connective tissue grafts (SCTG) performed on teeth with gingival recessions and non-carious cervical lesions (NCCLs) that were restored with cervical fillings and compare the results of two different filling materials: resin-modified glass ionomer (RMGIC) and nano-ionomer cements (NIC). A total of 54 teeth with Miller Class I gingival recessions with or without NCCLs in 36 patients (28 females, 8 males) were treated with SCTGs. Cervical lesions were randomly treated with RMGIC or NIC restorations. Periodontal clinical parameters, height of gingival recession (HGR), width of gingival recession (WGR), height of keratinized tissue, and dentin sensitivity were measured at baseline and 3, 6, and 12 months postoperatively. HGR and WGR values were statistically significantly reduced at all time points when compared to baseline values in all groups. There were no statistically significant differences between the groups in any clinical periodontal parameter (P &gt; 0.05). The percentage of root coverage at 12 months was 89.5%, 90.1%, and 96.2% in the RMGIC, NIC, and control groups, respectively. Successful root coverage with connective tissue grafts may be achieved on teeth restored with RMGIC or NIC cervical fillings.","container-title":"Journal of Oral Science","DOI":"10.2334/josnusd.17-0190","ISSN":"1880-4926","issue":"3","journalAbbreviation":"J Oral Sci","language":"eng","note":"PMID: 30146534","page":"344-351","source":"PubMed","title":"Nanofilled and conventional resin-modified glass ionomer fillings combined with connective tissue grafts for treatment of gingival recessions with non-carious cervical lesions","volume":"60","author":[{"family":"Dursun","given":"Erhan"},{"family":"Güncü","given":"Güliz N."},{"family":"Dursun","given":"Ceyda K."},{"family":"Kiremitçi","given":"Arlin"},{"family":"Karabulut","given":"Erdem"},{"family":"Akalın","given":"Ferda A."}],"issued":{"date-parts":[["2018",9,23]]}}}],"schema":"https://github.com/citation-style-language/schema/raw/master/csl-citation.json"} </w:instrText>
      </w:r>
      <w:r w:rsidR="005B68AB" w:rsidRPr="005B68AB">
        <w:rPr>
          <w:rFonts w:ascii="Times New Roman" w:hAnsi="Times New Roman" w:cs="Times New Roman"/>
        </w:rPr>
        <w:fldChar w:fldCharType="separate"/>
      </w:r>
      <w:r w:rsidR="005B68AB" w:rsidRPr="005B68AB">
        <w:rPr>
          <w:rFonts w:ascii="Times New Roman" w:hAnsi="Times New Roman" w:cs="Times New Roman"/>
        </w:rPr>
        <w:t>(13)</w:t>
      </w:r>
      <w:r w:rsidR="005B68AB" w:rsidRPr="005B68AB">
        <w:rPr>
          <w:rFonts w:ascii="Times New Roman" w:hAnsi="Times New Roman" w:cs="Times New Roman"/>
        </w:rPr>
        <w:fldChar w:fldCharType="end"/>
      </w:r>
      <w:r w:rsidR="00210C54" w:rsidRPr="005B68AB">
        <w:rPr>
          <w:rFonts w:ascii="Times New Roman" w:hAnsi="Times New Roman" w:cs="Times New Roman"/>
        </w:rPr>
        <w:t xml:space="preserve"> found that combining subepithelial connective tissue grafts with either nanofilled or resin-modified glass ionomer restorations effectively treated gingival recessions with non-carious cervical lesions. All groups showed high root coverage (~89–96%), with no significant difference between materials</w:t>
      </w:r>
      <w:r w:rsidR="00210C54">
        <w:t>.</w:t>
      </w:r>
      <w:r w:rsidR="002E1911" w:rsidRPr="00477F86">
        <w:rPr>
          <w:rFonts w:ascii="Times New Roman" w:hAnsi="Times New Roman" w:cs="Times New Roman"/>
        </w:rPr>
        <w:t xml:space="preserve"> </w:t>
      </w:r>
      <w:r w:rsidRPr="00477F86">
        <w:rPr>
          <w:rFonts w:ascii="Times New Roman" w:eastAsia="Times New Roman" w:hAnsi="Times New Roman" w:cs="Times New Roman"/>
          <w:kern w:val="0"/>
          <w14:ligatures w14:val="none"/>
        </w:rPr>
        <w:t>In the present case, the presence of glass ionomer restorations did not hinder flap adaptation or graft integration</w:t>
      </w:r>
      <w:r w:rsidR="00AF1F08" w:rsidRPr="00477F86">
        <w:rPr>
          <w:rFonts w:ascii="Times New Roman" w:eastAsia="Times New Roman" w:hAnsi="Times New Roman" w:cs="Times New Roman"/>
          <w:kern w:val="0"/>
          <w14:ligatures w14:val="none"/>
        </w:rPr>
        <w:t>.</w:t>
      </w:r>
      <w:r w:rsidR="005D18FA" w:rsidRPr="00477F86">
        <w:rPr>
          <w:rFonts w:ascii="Times New Roman" w:eastAsia="Times New Roman" w:hAnsi="Times New Roman" w:cs="Times New Roman"/>
          <w:kern w:val="0"/>
          <w14:ligatures w14:val="none"/>
        </w:rPr>
        <w:t xml:space="preserve"> </w:t>
      </w:r>
      <w:r w:rsidR="00AF1F08" w:rsidRPr="00477F86">
        <w:rPr>
          <w:rFonts w:ascii="Times New Roman" w:eastAsia="Times New Roman" w:hAnsi="Times New Roman" w:cs="Times New Roman"/>
          <w:kern w:val="0"/>
          <w14:ligatures w14:val="none"/>
        </w:rPr>
        <w:t xml:space="preserve">The systematic review by Oliveira et al. </w:t>
      </w:r>
      <w:r w:rsidR="00AF1F08" w:rsidRPr="00477F86">
        <w:rPr>
          <w:rFonts w:ascii="Times New Roman" w:eastAsia="Times New Roman" w:hAnsi="Times New Roman" w:cs="Times New Roman"/>
          <w:kern w:val="0"/>
          <w14:ligatures w14:val="none"/>
        </w:rPr>
        <w:fldChar w:fldCharType="begin"/>
      </w:r>
      <w:r w:rsidR="005B68AB">
        <w:rPr>
          <w:rFonts w:ascii="Times New Roman" w:eastAsia="Times New Roman" w:hAnsi="Times New Roman" w:cs="Times New Roman"/>
          <w:kern w:val="0"/>
          <w14:ligatures w14:val="none"/>
        </w:rPr>
        <w:instrText xml:space="preserve"> ADDIN ZOTERO_ITEM CSL_CITATION {"citationID":"EVGkl7jd","properties":{"formattedCitation":"(14)","plainCitation":"(14)","noteIndex":0},"citationItems":[{"id":1020,"uris":["http://zotero.org/users/local/y5nGaMZf/items/PQAVRAAV"],"itemData":{"id":1020,"type":"article-journal","container-title":"Journal of Periodontal &amp; Implant Science","DOI":"10.5051/jpis.2102580129","ISSN":"2093-2278, 2093-2286","issue":"2","journalAbbreviation":"J Periodontal Implant Sci","language":"en","license":"https://creativecommons.org/licenses/by-nc/4.0/","note":"publisher: XMLink","page":"91","source":"Crossref","title":"Treatment efficacy of gingival recession defects associated with non-carious cervical lesions: a systematic review","title-short":"Treatment efficacy of gingival recession defects associated with non-carious cervical lesions","volume":"52","author":[{"family":"Oliveira","given":"Lívia Maria Lopes De"},{"family":"Souza","given":"Camila Agra"},{"family":"Cunha","given":"Sinara"},{"family":"Siqueira","given":"Rafael"},{"family":"Vajgel","given":"Bruna De Carvalho Farias"},{"family":"Cimões","given":"Renata"}],"issued":{"date-parts":[["2022"]]}}}],"schema":"https://github.com/citation-style-language/schema/raw/master/csl-citation.json"} </w:instrText>
      </w:r>
      <w:r w:rsidR="00AF1F08" w:rsidRPr="00477F86">
        <w:rPr>
          <w:rFonts w:ascii="Times New Roman" w:eastAsia="Times New Roman" w:hAnsi="Times New Roman" w:cs="Times New Roman"/>
          <w:kern w:val="0"/>
          <w14:ligatures w14:val="none"/>
        </w:rPr>
        <w:fldChar w:fldCharType="separate"/>
      </w:r>
      <w:r w:rsidR="005B68AB" w:rsidRPr="005B68AB">
        <w:rPr>
          <w:rFonts w:ascii="Times New Roman" w:hAnsi="Times New Roman" w:cs="Times New Roman"/>
        </w:rPr>
        <w:t>(14)</w:t>
      </w:r>
      <w:r w:rsidR="00AF1F08" w:rsidRPr="00477F86">
        <w:rPr>
          <w:rFonts w:ascii="Times New Roman" w:eastAsia="Times New Roman" w:hAnsi="Times New Roman" w:cs="Times New Roman"/>
          <w:kern w:val="0"/>
          <w14:ligatures w14:val="none"/>
        </w:rPr>
        <w:fldChar w:fldCharType="end"/>
      </w:r>
      <w:r w:rsidR="00AF1F08" w:rsidRPr="00477F86">
        <w:rPr>
          <w:rFonts w:ascii="Times New Roman" w:eastAsia="Times New Roman" w:hAnsi="Times New Roman" w:cs="Times New Roman"/>
          <w:kern w:val="0"/>
          <w14:ligatures w14:val="none"/>
        </w:rPr>
        <w:t xml:space="preserve"> concluded that treating gingival recession defects associated with non-carious cervical lesions yields favorable root coverage (69–97% mRC), particularly when connective tissue grafts (CTG) are used, with or without restorative materials. Combined surgical-restorative approaches showed promising outcomes, and restoring NCCLs did not hinder root coverage. </w:t>
      </w:r>
      <w:r w:rsidR="00AF1F08" w:rsidRPr="00477F86">
        <w:rPr>
          <w:rFonts w:ascii="Times New Roman" w:hAnsi="Times New Roman" w:cs="Times New Roman"/>
        </w:rPr>
        <w:t xml:space="preserve">The systematic review and meta-analysis by </w:t>
      </w:r>
      <w:r w:rsidR="00AF1F08" w:rsidRPr="00477F86">
        <w:rPr>
          <w:rFonts w:ascii="Times New Roman" w:eastAsia="Times New Roman" w:hAnsi="Times New Roman" w:cs="Times New Roman"/>
        </w:rPr>
        <w:t xml:space="preserve">Chawla and Goyal </w:t>
      </w:r>
      <w:r w:rsidR="00AF1F08" w:rsidRPr="00477F86">
        <w:rPr>
          <w:rFonts w:ascii="Times New Roman" w:eastAsia="Times New Roman" w:hAnsi="Times New Roman" w:cs="Times New Roman"/>
        </w:rPr>
        <w:fldChar w:fldCharType="begin"/>
      </w:r>
      <w:r w:rsidR="005B68AB">
        <w:rPr>
          <w:rFonts w:ascii="Times New Roman" w:eastAsia="Times New Roman" w:hAnsi="Times New Roman" w:cs="Times New Roman"/>
        </w:rPr>
        <w:instrText xml:space="preserve"> ADDIN ZOTERO_ITEM CSL_CITATION {"citationID":"ywgz67Gt","properties":{"formattedCitation":"(15)","plainCitation":"(15)","noteIndex":0},"citationItems":[{"id":1022,"uris":["http://zotero.org/users/local/y5nGaMZf/items/XWNRXH2J"],"itemData":{"id":1022,"type":"article-journal","abstract":"The progression of non-carious cervical lesions (NCCLs) leads to gingival recession (GR), which is restored with restorative materials, using different periodontal plastic surgery procedures. There is no consensus on which technique is superior to others. Therefore, the present systematic review aimed to assess the effectiveness of root coverage (RC) procedures in the restored and unrestored NCCLs in terms of clinical and patient-centered outcomes.We used the Preferred Reporting Items for Systematic Reviews and Meta-Analyses (PRISMA) while searching 5 databases in addition to the gray literature. The Medical Subject Headings (MeSH) terms and keywords in the title and abstract fields, as well as in headings, were used to search the existing literature for the relevant publications on the effectiveness of RC procedures with the restoration of NCCLs over the past 3 decades (January 1990-July 2021). After applying the inclusion and exclusion criteria, 13 articles were read in full and critically analyzed. The quality analysis was performed using the Cochrane RevMan software.A total of 222 potentially relevant titles and abstracts were found after the initial electronic and manual search, and after removing duplicates. Applying the inclusion and exclusion criteria yielded 23 publications that were further analyzed for relevance and applicability. Following critical analysis, 13 publications were used for validity assessment and data extraction.In the teeth with NCCLs and GR, the restoration of NCCLs does not affect the percentage RC. However, it significantly decreases dentin hypersensitivity, and the patients' perception of esthetics and satisfaction.","container-title":"Dental and Medical Problems","DOI":"10.17219/dmp/155338","ISSN":"2300-9020","issue":"1","journalAbbreviation":"Dent Med Probl","language":"eng","note":"PMID: 38445442","page":"99-119","source":"PubMed","title":"Root coverage with the restoration of non-carious cervical lesions: A systematic review and meta-analysis","title-short":"Root coverage with the restoration of non-carious cervical lesions","volume":"61","author":[{"family":"Chawla","given":"Kirti"},{"family":"Goyal","given":"Lata"}],"issued":{"date-parts":[["2024"]]}}}],"schema":"https://github.com/citation-style-language/schema/raw/master/csl-citation.json"} </w:instrText>
      </w:r>
      <w:r w:rsidR="00AF1F08" w:rsidRPr="00477F86">
        <w:rPr>
          <w:rFonts w:ascii="Times New Roman" w:eastAsia="Times New Roman" w:hAnsi="Times New Roman" w:cs="Times New Roman"/>
        </w:rPr>
        <w:fldChar w:fldCharType="separate"/>
      </w:r>
      <w:r w:rsidR="005B68AB" w:rsidRPr="005B68AB">
        <w:rPr>
          <w:rFonts w:ascii="Times New Roman" w:hAnsi="Times New Roman" w:cs="Times New Roman"/>
        </w:rPr>
        <w:t>(15)</w:t>
      </w:r>
      <w:r w:rsidR="00AF1F08" w:rsidRPr="00477F86">
        <w:rPr>
          <w:rFonts w:ascii="Times New Roman" w:eastAsia="Times New Roman" w:hAnsi="Times New Roman" w:cs="Times New Roman"/>
        </w:rPr>
        <w:fldChar w:fldCharType="end"/>
      </w:r>
      <w:r w:rsidR="00AF1F08" w:rsidRPr="00477F86">
        <w:rPr>
          <w:rFonts w:ascii="Times New Roman" w:hAnsi="Times New Roman" w:cs="Times New Roman"/>
        </w:rPr>
        <w:t xml:space="preserve"> concluded that restoring non-carious cervical lesions (NCCLs) does </w:t>
      </w:r>
      <w:r w:rsidR="00AF1F08" w:rsidRPr="00477F86">
        <w:rPr>
          <w:rFonts w:ascii="Times New Roman" w:eastAsia="Times New Roman" w:hAnsi="Times New Roman" w:cs="Times New Roman"/>
        </w:rPr>
        <w:t>not negatively affect root coverage outcomes</w:t>
      </w:r>
      <w:r w:rsidR="00AF1F08" w:rsidRPr="00477F86">
        <w:rPr>
          <w:rFonts w:ascii="Times New Roman" w:hAnsi="Times New Roman" w:cs="Times New Roman"/>
        </w:rPr>
        <w:t xml:space="preserve"> in gingival recession cases. Surgical procedures like coronally advanced flap (CAF), with or without connective tissue grafts, showed </w:t>
      </w:r>
      <w:r w:rsidR="00AF1F08" w:rsidRPr="00477F86">
        <w:rPr>
          <w:rFonts w:ascii="Times New Roman" w:eastAsia="Times New Roman" w:hAnsi="Times New Roman" w:cs="Times New Roman"/>
        </w:rPr>
        <w:t>comparable clinical results</w:t>
      </w:r>
      <w:r w:rsidR="00AF1F08" w:rsidRPr="00477F86">
        <w:rPr>
          <w:rFonts w:ascii="Times New Roman" w:hAnsi="Times New Roman" w:cs="Times New Roman"/>
        </w:rPr>
        <w:t xml:space="preserve"> in terms of recession reduction, </w:t>
      </w:r>
      <w:r w:rsidR="00AF1F08" w:rsidRPr="00477F86">
        <w:rPr>
          <w:rFonts w:ascii="Times New Roman" w:hAnsi="Times New Roman" w:cs="Times New Roman"/>
        </w:rPr>
        <w:lastRenderedPageBreak/>
        <w:t xml:space="preserve">clinical attachment gain, and keratinized tissue width. Additionally, </w:t>
      </w:r>
      <w:r w:rsidR="00AF1F08" w:rsidRPr="00477F86">
        <w:rPr>
          <w:rFonts w:ascii="Times New Roman" w:eastAsia="Times New Roman" w:hAnsi="Times New Roman" w:cs="Times New Roman"/>
        </w:rPr>
        <w:t>restoration significantly reduced dentin hypersensitivity</w:t>
      </w:r>
      <w:r w:rsidR="00AF1F08" w:rsidRPr="00477F86">
        <w:rPr>
          <w:rFonts w:ascii="Times New Roman" w:hAnsi="Times New Roman" w:cs="Times New Roman"/>
        </w:rPr>
        <w:t xml:space="preserve"> and improved patient satisfaction and esthetics.</w:t>
      </w:r>
      <w:r w:rsidR="00210C54">
        <w:rPr>
          <w:rFonts w:ascii="Times New Roman" w:hAnsi="Times New Roman" w:cs="Times New Roman"/>
        </w:rPr>
        <w:t xml:space="preserve"> </w:t>
      </w:r>
    </w:p>
    <w:p w14:paraId="3A194947" w14:textId="2D75A779" w:rsidR="00C666A8" w:rsidRPr="00477F86" w:rsidRDefault="00AF1F08" w:rsidP="00210C54">
      <w:pPr>
        <w:jc w:val="both"/>
        <w:rPr>
          <w:rFonts w:ascii="Times New Roman" w:eastAsia="Times New Roman" w:hAnsi="Times New Roman" w:cs="Times New Roman"/>
          <w:kern w:val="0"/>
          <w14:ligatures w14:val="none"/>
        </w:rPr>
      </w:pPr>
      <w:r w:rsidRPr="00477F86">
        <w:rPr>
          <w:rFonts w:ascii="Times New Roman" w:eastAsia="Times New Roman" w:hAnsi="Times New Roman" w:cs="Times New Roman"/>
          <w:kern w:val="0"/>
          <w14:ligatures w14:val="none"/>
        </w:rPr>
        <w:t xml:space="preserve"> </w:t>
      </w:r>
      <w:r w:rsidR="00DA5109" w:rsidRPr="00477F86">
        <w:rPr>
          <w:rFonts w:ascii="Times New Roman" w:eastAsia="Times New Roman" w:hAnsi="Times New Roman" w:cs="Times New Roman"/>
          <w:kern w:val="0"/>
          <w14:ligatures w14:val="none"/>
        </w:rPr>
        <w:t xml:space="preserve">The minimally invasive nature of the pouch and tunnel technique, combined with its ability to preserve vascular supply and papillary architecture, makes it particularly suitable for esthetic zones and cases involving cervical restorations. </w:t>
      </w:r>
      <w:r w:rsidR="00C666A8" w:rsidRPr="00477F86">
        <w:rPr>
          <w:rFonts w:ascii="Times New Roman" w:eastAsia="Times New Roman" w:hAnsi="Times New Roman" w:cs="Times New Roman"/>
          <w:kern w:val="0"/>
          <w14:ligatures w14:val="none"/>
        </w:rPr>
        <w:t>The current case adds to this growing body of evidence, especially regarding root coverage in restored cervical lesions.</w:t>
      </w:r>
      <w:r w:rsidR="00FC3F21" w:rsidRPr="00477F86">
        <w:rPr>
          <w:rFonts w:ascii="Times New Roman" w:eastAsia="Times New Roman" w:hAnsi="Times New Roman" w:cs="Times New Roman"/>
          <w:kern w:val="0"/>
          <w14:ligatures w14:val="none"/>
        </w:rPr>
        <w:t xml:space="preserve"> </w:t>
      </w:r>
      <w:r w:rsidR="00C666A8" w:rsidRPr="00477F86">
        <w:rPr>
          <w:rFonts w:ascii="Times New Roman" w:eastAsia="Times New Roman" w:hAnsi="Times New Roman" w:cs="Times New Roman"/>
          <w:kern w:val="0"/>
          <w14:ligatures w14:val="none"/>
        </w:rPr>
        <w:t>Th</w:t>
      </w:r>
      <w:r w:rsidR="005D18FA" w:rsidRPr="00477F86">
        <w:rPr>
          <w:rFonts w:ascii="Times New Roman" w:eastAsia="Times New Roman" w:hAnsi="Times New Roman" w:cs="Times New Roman"/>
          <w:kern w:val="0"/>
          <w14:ligatures w14:val="none"/>
        </w:rPr>
        <w:t>is</w:t>
      </w:r>
      <w:r w:rsidR="00C666A8" w:rsidRPr="00477F86">
        <w:rPr>
          <w:rFonts w:ascii="Times New Roman" w:eastAsia="Times New Roman" w:hAnsi="Times New Roman" w:cs="Times New Roman"/>
          <w:kern w:val="0"/>
          <w14:ligatures w14:val="none"/>
        </w:rPr>
        <w:t xml:space="preserve"> study demonstrated</w:t>
      </w:r>
      <w:r w:rsidR="00FC3F21" w:rsidRPr="00477F86">
        <w:rPr>
          <w:rFonts w:ascii="Times New Roman" w:eastAsia="Times New Roman" w:hAnsi="Times New Roman" w:cs="Times New Roman"/>
          <w:kern w:val="0"/>
          <w14:ligatures w14:val="none"/>
        </w:rPr>
        <w:t xml:space="preserve"> </w:t>
      </w:r>
      <w:r w:rsidR="005D18FA" w:rsidRPr="00477F86">
        <w:rPr>
          <w:rFonts w:ascii="Times New Roman" w:eastAsia="Times New Roman" w:hAnsi="Times New Roman" w:cs="Times New Roman"/>
          <w:kern w:val="0"/>
          <w14:ligatures w14:val="none"/>
        </w:rPr>
        <w:t>s</w:t>
      </w:r>
      <w:r w:rsidR="00C666A8" w:rsidRPr="00477F86">
        <w:rPr>
          <w:rFonts w:ascii="Times New Roman" w:eastAsia="Times New Roman" w:hAnsi="Times New Roman" w:cs="Times New Roman"/>
          <w:kern w:val="0"/>
          <w14:ligatures w14:val="none"/>
        </w:rPr>
        <w:t>uccessful outcomes even when GIC restorations were placed coronally to the maximum root coverage line, indicating that well-adapted restorations do not impair graft integration or flap stability.</w:t>
      </w:r>
      <w:r w:rsidR="00FC3F21" w:rsidRPr="00477F86">
        <w:rPr>
          <w:rFonts w:ascii="Times New Roman" w:eastAsia="Times New Roman" w:hAnsi="Times New Roman" w:cs="Times New Roman"/>
          <w:kern w:val="0"/>
          <w14:ligatures w14:val="none"/>
        </w:rPr>
        <w:t xml:space="preserve"> </w:t>
      </w:r>
      <w:r w:rsidR="00C666A8" w:rsidRPr="00477F86">
        <w:rPr>
          <w:rFonts w:ascii="Times New Roman" w:eastAsia="Times New Roman" w:hAnsi="Times New Roman" w:cs="Times New Roman"/>
          <w:kern w:val="0"/>
          <w14:ligatures w14:val="none"/>
        </w:rPr>
        <w:t>Together, these findings affirm that pouch and tunnel techniques remain effective in managing recession defects complicated by restorative margins, provided flap passivity and graft adaptation are optimized. The esthetic profile, limited morbidity, and excellent tissue blending make this technique a valuable tool in contemporary periodontal plastic surgery.</w:t>
      </w:r>
      <w:r w:rsidR="00C13562" w:rsidRPr="00C13562">
        <w:t xml:space="preserve"> </w:t>
      </w:r>
      <w:r w:rsidR="00C13562" w:rsidRPr="00C13562">
        <w:rPr>
          <w:rFonts w:ascii="Times New Roman" w:eastAsia="Times New Roman" w:hAnsi="Times New Roman" w:cs="Times New Roman"/>
          <w:kern w:val="0"/>
          <w14:ligatures w14:val="none"/>
        </w:rPr>
        <w:t>Although the outcomes in this case are favorable it is important to recognize the limitations of a single case report. The findings cannot be broadly applied to all clinical situations as individual variations in healing and technique may influence results. Larger studies and controlled clinical trials are necessary to validate the effectiveness and predictability of this approach across diverse patient populations.</w:t>
      </w:r>
      <w:r w:rsidR="007D1F22" w:rsidRPr="00477F86">
        <w:rPr>
          <w:rFonts w:ascii="Times New Roman" w:eastAsia="Times New Roman" w:hAnsi="Times New Roman" w:cs="Times New Roman"/>
          <w:kern w:val="0"/>
          <w14:ligatures w14:val="none"/>
        </w:rPr>
        <w:tab/>
      </w:r>
      <w:r w:rsidR="00A63B9E" w:rsidRPr="00477F86">
        <w:rPr>
          <w:rFonts w:ascii="Times New Roman" w:eastAsia="Times New Roman" w:hAnsi="Times New Roman" w:cs="Times New Roman"/>
          <w:kern w:val="0"/>
          <w14:ligatures w14:val="none"/>
        </w:rPr>
        <w:t xml:space="preserve"> </w:t>
      </w:r>
    </w:p>
    <w:p w14:paraId="33BFD6F9" w14:textId="62B9ADF9" w:rsidR="00E9548F" w:rsidRPr="00477F86" w:rsidRDefault="006756C2" w:rsidP="00210C54">
      <w:pPr>
        <w:jc w:val="both"/>
        <w:rPr>
          <w:rFonts w:ascii="Times New Roman" w:hAnsi="Times New Roman" w:cs="Times New Roman"/>
          <w:b/>
          <w:bCs/>
        </w:rPr>
      </w:pPr>
      <w:r w:rsidRPr="00477F86">
        <w:rPr>
          <w:rFonts w:ascii="Times New Roman" w:hAnsi="Times New Roman" w:cs="Times New Roman"/>
          <w:b/>
          <w:bCs/>
        </w:rPr>
        <w:t>CONCLUSION:</w:t>
      </w:r>
    </w:p>
    <w:p w14:paraId="05F105EE" w14:textId="612E7A68" w:rsidR="00210C54" w:rsidRDefault="00E9548F" w:rsidP="005B68AB">
      <w:pPr>
        <w:jc w:val="both"/>
        <w:rPr>
          <w:rFonts w:ascii="Times New Roman" w:hAnsi="Times New Roman" w:cs="Times New Roman"/>
        </w:rPr>
      </w:pPr>
      <w:r w:rsidRPr="00477F86">
        <w:rPr>
          <w:rFonts w:ascii="Times New Roman" w:hAnsi="Times New Roman" w:cs="Times New Roman"/>
        </w:rPr>
        <w:t xml:space="preserve">The pouch and tunnel technique combined with a subepithelial connective tissue graft proved to be a minimally invasive and esthetically favorable approach for managing </w:t>
      </w:r>
      <w:r w:rsidR="00457CBD">
        <w:rPr>
          <w:rFonts w:ascii="Times New Roman" w:hAnsi="Times New Roman" w:cs="Times New Roman"/>
        </w:rPr>
        <w:t xml:space="preserve">RT 1 </w:t>
      </w:r>
      <w:r w:rsidRPr="00477F86">
        <w:rPr>
          <w:rFonts w:ascii="Times New Roman" w:hAnsi="Times New Roman" w:cs="Times New Roman"/>
        </w:rPr>
        <w:t>gingival recession associated with cervical abrasions. The presence of well-adapted glass ionomer restorations did not compromise the outcome, provided flap adaptation was maintained. This technique allowed for successful root coverage, enhancement of gingival thickness, and reduction of dentinal sensitivity, supporting its clinical utility in recession defects with restorative involvement.</w:t>
      </w:r>
    </w:p>
    <w:p w14:paraId="3FD9487A" w14:textId="02B636D7" w:rsidR="008C42E0" w:rsidRDefault="008C42E0" w:rsidP="00477F86">
      <w:pPr>
        <w:jc w:val="center"/>
        <w:rPr>
          <w:rFonts w:ascii="Times New Roman" w:hAnsi="Times New Roman" w:cs="Times New Roman"/>
          <w:b/>
          <w:bCs/>
        </w:rPr>
      </w:pPr>
    </w:p>
    <w:p w14:paraId="16929E4F" w14:textId="77777777" w:rsidR="002D6188" w:rsidRPr="00394842" w:rsidRDefault="002D6188" w:rsidP="002D6188">
      <w:pPr>
        <w:rPr>
          <w:highlight w:val="yellow"/>
        </w:rPr>
      </w:pPr>
      <w:r w:rsidRPr="00394842">
        <w:rPr>
          <w:highlight w:val="yellow"/>
        </w:rPr>
        <w:t>Disclaimer (Artificial intelligence)</w:t>
      </w:r>
    </w:p>
    <w:p w14:paraId="11D00934" w14:textId="77777777" w:rsidR="002D6188" w:rsidRPr="00394842" w:rsidRDefault="002D6188" w:rsidP="002D6188">
      <w:pPr>
        <w:rPr>
          <w:highlight w:val="yellow"/>
        </w:rPr>
      </w:pPr>
    </w:p>
    <w:p w14:paraId="74FDD4D2" w14:textId="77777777" w:rsidR="002D6188" w:rsidRPr="00394842" w:rsidRDefault="002D6188" w:rsidP="002D6188">
      <w:pPr>
        <w:rPr>
          <w:highlight w:val="yellow"/>
        </w:rPr>
      </w:pPr>
      <w:r w:rsidRPr="00394842">
        <w:rPr>
          <w:highlight w:val="yellow"/>
        </w:rPr>
        <w:t xml:space="preserve">Option 1: </w:t>
      </w:r>
    </w:p>
    <w:p w14:paraId="48DA80B0" w14:textId="77777777" w:rsidR="002D6188" w:rsidRPr="00394842" w:rsidRDefault="002D6188" w:rsidP="002D6188">
      <w:pPr>
        <w:rPr>
          <w:highlight w:val="yellow"/>
        </w:rPr>
      </w:pPr>
    </w:p>
    <w:p w14:paraId="0187B848" w14:textId="77777777" w:rsidR="002D6188" w:rsidRPr="00394842" w:rsidRDefault="002D6188" w:rsidP="002D6188">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4EB55B8D" w14:textId="77777777" w:rsidR="002D6188" w:rsidRPr="00394842" w:rsidRDefault="002D6188" w:rsidP="002D6188">
      <w:pPr>
        <w:rPr>
          <w:highlight w:val="yellow"/>
        </w:rPr>
      </w:pPr>
    </w:p>
    <w:p w14:paraId="1E860F4F" w14:textId="77777777" w:rsidR="002D6188" w:rsidRPr="00394842" w:rsidRDefault="002D6188" w:rsidP="002D6188">
      <w:pPr>
        <w:rPr>
          <w:highlight w:val="yellow"/>
        </w:rPr>
      </w:pPr>
      <w:r w:rsidRPr="00394842">
        <w:rPr>
          <w:highlight w:val="yellow"/>
        </w:rPr>
        <w:t xml:space="preserve">Option 2: </w:t>
      </w:r>
    </w:p>
    <w:p w14:paraId="18061BE6" w14:textId="77777777" w:rsidR="002D6188" w:rsidRPr="00394842" w:rsidRDefault="002D6188" w:rsidP="002D6188">
      <w:pPr>
        <w:rPr>
          <w:highlight w:val="yellow"/>
        </w:rPr>
      </w:pPr>
    </w:p>
    <w:p w14:paraId="3D6903FF" w14:textId="77777777" w:rsidR="002D6188" w:rsidRPr="00394842" w:rsidRDefault="002D6188" w:rsidP="002D6188">
      <w:pPr>
        <w:rPr>
          <w:highlight w:val="yellow"/>
        </w:rPr>
      </w:pPr>
      <w:r w:rsidRPr="00394842">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CB2562" w14:textId="77777777" w:rsidR="002D6188" w:rsidRPr="00394842" w:rsidRDefault="002D6188" w:rsidP="002D6188">
      <w:pPr>
        <w:rPr>
          <w:highlight w:val="yellow"/>
        </w:rPr>
      </w:pPr>
    </w:p>
    <w:p w14:paraId="0C65C89E" w14:textId="77777777" w:rsidR="002D6188" w:rsidRPr="00394842" w:rsidRDefault="002D6188" w:rsidP="002D6188">
      <w:pPr>
        <w:rPr>
          <w:highlight w:val="yellow"/>
        </w:rPr>
      </w:pPr>
      <w:r w:rsidRPr="00394842">
        <w:rPr>
          <w:highlight w:val="yellow"/>
        </w:rPr>
        <w:t>Details of the AI usage are given below:</w:t>
      </w:r>
    </w:p>
    <w:p w14:paraId="37CE08BA" w14:textId="77777777" w:rsidR="002D6188" w:rsidRPr="00394842" w:rsidRDefault="002D6188" w:rsidP="002D6188">
      <w:pPr>
        <w:rPr>
          <w:highlight w:val="yellow"/>
        </w:rPr>
      </w:pPr>
      <w:r w:rsidRPr="00394842">
        <w:rPr>
          <w:highlight w:val="yellow"/>
        </w:rPr>
        <w:t>1.</w:t>
      </w:r>
    </w:p>
    <w:p w14:paraId="763196CE" w14:textId="77777777" w:rsidR="002D6188" w:rsidRPr="00394842" w:rsidRDefault="002D6188" w:rsidP="002D6188">
      <w:pPr>
        <w:rPr>
          <w:highlight w:val="yellow"/>
        </w:rPr>
      </w:pPr>
      <w:r w:rsidRPr="00394842">
        <w:rPr>
          <w:highlight w:val="yellow"/>
        </w:rPr>
        <w:t>2.</w:t>
      </w:r>
    </w:p>
    <w:p w14:paraId="67734D14" w14:textId="77777777" w:rsidR="002D6188" w:rsidRPr="00165217" w:rsidRDefault="002D6188" w:rsidP="002D6188">
      <w:r w:rsidRPr="00394842">
        <w:rPr>
          <w:highlight w:val="yellow"/>
        </w:rPr>
        <w:t>3.</w:t>
      </w:r>
    </w:p>
    <w:p w14:paraId="23628B9C" w14:textId="77777777" w:rsidR="002D6188" w:rsidRDefault="002D6188" w:rsidP="00477F86">
      <w:pPr>
        <w:jc w:val="center"/>
        <w:rPr>
          <w:rFonts w:ascii="Times New Roman" w:hAnsi="Times New Roman" w:cs="Times New Roman"/>
          <w:b/>
          <w:bCs/>
        </w:rPr>
      </w:pPr>
    </w:p>
    <w:p w14:paraId="5663ED42" w14:textId="77777777" w:rsidR="008C42E0" w:rsidRDefault="008C42E0" w:rsidP="00477F86">
      <w:pPr>
        <w:jc w:val="center"/>
        <w:rPr>
          <w:rFonts w:ascii="Times New Roman" w:hAnsi="Times New Roman" w:cs="Times New Roman"/>
          <w:b/>
          <w:bCs/>
        </w:rPr>
      </w:pPr>
    </w:p>
    <w:p w14:paraId="5B5731E7" w14:textId="0DBE3E2D" w:rsidR="006756C2" w:rsidRPr="00210C54" w:rsidRDefault="00A63B9E" w:rsidP="00477F86">
      <w:pPr>
        <w:jc w:val="center"/>
        <w:rPr>
          <w:rFonts w:ascii="Times New Roman" w:hAnsi="Times New Roman" w:cs="Times New Roman"/>
          <w:b/>
          <w:bCs/>
        </w:rPr>
      </w:pPr>
      <w:r w:rsidRPr="00210C54">
        <w:rPr>
          <w:rFonts w:ascii="Times New Roman" w:hAnsi="Times New Roman" w:cs="Times New Roman"/>
          <w:b/>
          <w:bCs/>
        </w:rPr>
        <w:t>REFERENCES</w:t>
      </w:r>
    </w:p>
    <w:bookmarkStart w:id="0" w:name="_Hlk203732098"/>
    <w:p w14:paraId="2F3AED05" w14:textId="77777777" w:rsidR="005B68AB" w:rsidRPr="005B68AB" w:rsidRDefault="006756C2" w:rsidP="005B68AB">
      <w:pPr>
        <w:pStyle w:val="Bibliography"/>
        <w:rPr>
          <w:rFonts w:ascii="Times New Roman" w:hAnsi="Times New Roman" w:cs="Times New Roman"/>
        </w:rPr>
      </w:pPr>
      <w:r w:rsidRPr="00477F86">
        <w:fldChar w:fldCharType="begin"/>
      </w:r>
      <w:r w:rsidRPr="00477F86">
        <w:instrText xml:space="preserve"> ADDIN ZOTERO_BIBL {"uncited":[],"omitted":[],"custom":[]} CSL_BIBLIOGRAPHY </w:instrText>
      </w:r>
      <w:r w:rsidRPr="00477F86">
        <w:fldChar w:fldCharType="separate"/>
      </w:r>
      <w:r w:rsidR="005B68AB" w:rsidRPr="005B68AB">
        <w:rPr>
          <w:rFonts w:ascii="Times New Roman" w:hAnsi="Times New Roman" w:cs="Times New Roman"/>
        </w:rPr>
        <w:t>1.</w:t>
      </w:r>
      <w:r w:rsidR="005B68AB" w:rsidRPr="005B68AB">
        <w:rPr>
          <w:rFonts w:ascii="Times New Roman" w:hAnsi="Times New Roman" w:cs="Times New Roman"/>
        </w:rPr>
        <w:tab/>
        <w:t xml:space="preserve">Levine R, Huynh-Ba G, Cochran D. Soft Tissue Augmentation Procedures for Mucogingival Defects in Esthetic Sites. Int J Oral Maxillofac Implants. 2014 Jan;29(Supplement):155–85. </w:t>
      </w:r>
    </w:p>
    <w:p w14:paraId="0AE02015" w14:textId="77777777" w:rsidR="005B68AB" w:rsidRDefault="005B68AB" w:rsidP="005B68AB">
      <w:pPr>
        <w:pStyle w:val="Bibliography"/>
        <w:rPr>
          <w:rFonts w:ascii="Times New Roman" w:hAnsi="Times New Roman" w:cs="Times New Roman"/>
        </w:rPr>
      </w:pPr>
      <w:r w:rsidRPr="005B68AB">
        <w:rPr>
          <w:rFonts w:ascii="Times New Roman" w:hAnsi="Times New Roman" w:cs="Times New Roman"/>
        </w:rPr>
        <w:t>2.</w:t>
      </w:r>
      <w:r w:rsidRPr="005B68AB">
        <w:rPr>
          <w:rFonts w:ascii="Times New Roman" w:hAnsi="Times New Roman" w:cs="Times New Roman"/>
        </w:rPr>
        <w:tab/>
      </w:r>
      <w:r w:rsidRPr="00477F86">
        <w:rPr>
          <w:rFonts w:ascii="Times New Roman" w:hAnsi="Times New Roman" w:cs="Times New Roman"/>
        </w:rPr>
        <w:tab/>
        <w:t>Kasaj, A. (2018). Etiology and Prevalence of Gingival Recession. In: Kasaj, A. (eds) Gingival Recession Management. Springer, Cham. https://doi.org/10.1007/978-3-319-70719-8_</w:t>
      </w:r>
    </w:p>
    <w:p w14:paraId="5AFE803D" w14:textId="19E89671"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3.</w:t>
      </w:r>
      <w:r w:rsidRPr="005B68AB">
        <w:rPr>
          <w:rFonts w:ascii="Times New Roman" w:hAnsi="Times New Roman" w:cs="Times New Roman"/>
        </w:rPr>
        <w:tab/>
        <w:t xml:space="preserve">Lin P, Claman L, Chien HH. Soft Tissue Volume Augmentation Using Connective Tissue Grafts via Apical Pouch: Technical Considerations and Case Reports. Int J Periodontics Restorative Dent. 2016 Nov;36(6):e95–102. </w:t>
      </w:r>
    </w:p>
    <w:p w14:paraId="708A92AE"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4.</w:t>
      </w:r>
      <w:r w:rsidRPr="005B68AB">
        <w:rPr>
          <w:rFonts w:ascii="Times New Roman" w:hAnsi="Times New Roman" w:cs="Times New Roman"/>
        </w:rPr>
        <w:tab/>
        <w:t xml:space="preserve">Raetzke PB. Covering localized areas of root exposure employing the “envelope” technique. J Periodontol. 1985 Jul;56(7):397–402. </w:t>
      </w:r>
    </w:p>
    <w:p w14:paraId="0F2A0AFC"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5.</w:t>
      </w:r>
      <w:r w:rsidRPr="005B68AB">
        <w:rPr>
          <w:rFonts w:ascii="Times New Roman" w:hAnsi="Times New Roman" w:cs="Times New Roman"/>
        </w:rPr>
        <w:tab/>
        <w:t xml:space="preserve">Allen AL. Use of the supraperiosteal envelope in soft tissue grafting for root coverage. I. Rationale and technique. Int J Periodontics Restorative Dent. 1994 Jun;14(3):216–27. </w:t>
      </w:r>
    </w:p>
    <w:p w14:paraId="5AF41D11"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6.</w:t>
      </w:r>
      <w:r w:rsidRPr="005B68AB">
        <w:rPr>
          <w:rFonts w:ascii="Times New Roman" w:hAnsi="Times New Roman" w:cs="Times New Roman"/>
        </w:rPr>
        <w:tab/>
        <w:t xml:space="preserve">Zucchelli G, De Sanctis M. Treatment of multiple recession-type defects in patients with esthetic demands. J Periodontol. 2000 Sep;71(9):1506–14. </w:t>
      </w:r>
    </w:p>
    <w:p w14:paraId="620C05DE"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7.</w:t>
      </w:r>
      <w:r w:rsidRPr="005B68AB">
        <w:rPr>
          <w:rFonts w:ascii="Times New Roman" w:hAnsi="Times New Roman" w:cs="Times New Roman"/>
        </w:rPr>
        <w:tab/>
        <w:t xml:space="preserve">Langer B, Langer L. Subepithelial connective tissue graft technique for root coverage. J Periodontol. 1985 Dec;56(12):715–20. </w:t>
      </w:r>
    </w:p>
    <w:p w14:paraId="0249F6AF" w14:textId="0B7CE368"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8.</w:t>
      </w:r>
      <w:r w:rsidRPr="005B68AB">
        <w:rPr>
          <w:rFonts w:ascii="Times New Roman" w:hAnsi="Times New Roman" w:cs="Times New Roman"/>
        </w:rPr>
        <w:tab/>
      </w:r>
      <w:r w:rsidR="00EF5C29" w:rsidRPr="00D27C18">
        <w:rPr>
          <w:rFonts w:ascii="Times New Roman" w:hAnsi="Times New Roman" w:cs="Times New Roman"/>
        </w:rPr>
        <w:t>Galindo S. Cairo et al 2011 Journal of Clinical Periodontology. doi:10.1111/J.1600-051X.2011.01732.X</w:t>
      </w:r>
      <w:r w:rsidRPr="005B68AB">
        <w:rPr>
          <w:rFonts w:ascii="Times New Roman" w:hAnsi="Times New Roman" w:cs="Times New Roman"/>
        </w:rPr>
        <w:t xml:space="preserve"> </w:t>
      </w:r>
    </w:p>
    <w:p w14:paraId="6A8953AA"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9.</w:t>
      </w:r>
      <w:r w:rsidRPr="005B68AB">
        <w:rPr>
          <w:rFonts w:ascii="Times New Roman" w:hAnsi="Times New Roman" w:cs="Times New Roman"/>
        </w:rPr>
        <w:tab/>
        <w:t xml:space="preserve">Singh S. Pouch and tunnel technique: Minimally invasive periodontal plastic surgery for root coverage. International Journal of Case Reports and Images (IJCRI). 2014 Dec 6;6(1):1–5. </w:t>
      </w:r>
    </w:p>
    <w:p w14:paraId="315B9487" w14:textId="631C4A71"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lastRenderedPageBreak/>
        <w:t>10.</w:t>
      </w:r>
      <w:r w:rsidRPr="005B68AB">
        <w:rPr>
          <w:rFonts w:ascii="Times New Roman" w:hAnsi="Times New Roman" w:cs="Times New Roman"/>
        </w:rPr>
        <w:tab/>
        <w:t xml:space="preserve">Yadav PYP. Pouch and tunnel technique in conjunction with connective tissue graft-A Paramount for treating Miller’s class II gingival recession. UNIVERSITY JOURNAL OF DENTAL SCIENCES . 2021 Mar 11 </w:t>
      </w:r>
    </w:p>
    <w:p w14:paraId="215DBB83"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11.</w:t>
      </w:r>
      <w:r w:rsidRPr="005B68AB">
        <w:rPr>
          <w:rFonts w:ascii="Times New Roman" w:hAnsi="Times New Roman" w:cs="Times New Roman"/>
        </w:rPr>
        <w:tab/>
        <w:t xml:space="preserve">Salem S, Salhi L, Seidel L, Lecloux G, Rompen E, Lambert F. Tunnel/Pouch versus Coronally Advanced Flap Combined with a Connective Tissue Graft for the Treatment of Maxillary Gingival Recessions: Four-Year Follow-Up of a Randomized Controlled Trial. Journal of Clinical Medicine. 2020 Aug;9(8):2641. </w:t>
      </w:r>
    </w:p>
    <w:p w14:paraId="23EF5A79" w14:textId="55B0A7CD" w:rsidR="005B68AB" w:rsidRPr="005B68AB" w:rsidRDefault="005B68AB" w:rsidP="00EF5C29">
      <w:pPr>
        <w:pStyle w:val="Bibliography"/>
        <w:rPr>
          <w:rFonts w:ascii="Times New Roman" w:hAnsi="Times New Roman" w:cs="Times New Roman"/>
        </w:rPr>
      </w:pPr>
      <w:r w:rsidRPr="005B68AB">
        <w:rPr>
          <w:rFonts w:ascii="Times New Roman" w:hAnsi="Times New Roman" w:cs="Times New Roman"/>
        </w:rPr>
        <w:t>12.</w:t>
      </w:r>
      <w:r w:rsidR="00EF5C29" w:rsidRPr="00EF5C29">
        <w:rPr>
          <w:rFonts w:ascii="Times New Roman" w:hAnsi="Times New Roman" w:cs="Times New Roman"/>
        </w:rPr>
        <w:t xml:space="preserve"> </w:t>
      </w:r>
      <w:r w:rsidR="00EF5C29" w:rsidRPr="00D27C18">
        <w:rPr>
          <w:rFonts w:ascii="Times New Roman" w:hAnsi="Times New Roman" w:cs="Times New Roman"/>
        </w:rPr>
        <w:t>Rajesh N and Poornima R</w:t>
      </w:r>
      <w:r w:rsidR="00EF5C29">
        <w:rPr>
          <w:rFonts w:ascii="Times New Roman" w:hAnsi="Times New Roman" w:cs="Times New Roman"/>
        </w:rPr>
        <w:t>.</w:t>
      </w:r>
      <w:r w:rsidR="00EF5C29" w:rsidRPr="005B68AB">
        <w:rPr>
          <w:rFonts w:ascii="Times New Roman" w:hAnsi="Times New Roman" w:cs="Times New Roman"/>
        </w:rPr>
        <w:t xml:space="preserve"> Management of Miller’s Class III gingival recession by pouch and tunnel technique and connective tissue graft obtained using single incision technique. Int J Appl Dent Sci. 2022 Jan 1;8(1):456–9. </w:t>
      </w:r>
      <w:r w:rsidR="00EF5C29" w:rsidRPr="00D27C18">
        <w:rPr>
          <w:rFonts w:ascii="Times New Roman" w:hAnsi="Times New Roman" w:cs="Times New Roman"/>
        </w:rPr>
        <w:t>https://doi.org/10.22271/oral.2022.v8.i1g.1462</w:t>
      </w:r>
    </w:p>
    <w:p w14:paraId="306E8B2E"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13.</w:t>
      </w:r>
      <w:r w:rsidRPr="005B68AB">
        <w:rPr>
          <w:rFonts w:ascii="Times New Roman" w:hAnsi="Times New Roman" w:cs="Times New Roman"/>
        </w:rPr>
        <w:tab/>
        <w:t xml:space="preserve">Dursun E, Güncü GN, Dursun CK, Kiremitçi A, Karabulut E, Akalın FA. Nanofilled and conventional resin-modified glass ionomer fillings combined with connective tissue grafts for treatment of gingival recessions with non-carious cervical lesions. J Oral Sci. 2018 Sep 23;60(3):344–51. </w:t>
      </w:r>
    </w:p>
    <w:p w14:paraId="1BDE3888"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14.</w:t>
      </w:r>
      <w:r w:rsidRPr="005B68AB">
        <w:rPr>
          <w:rFonts w:ascii="Times New Roman" w:hAnsi="Times New Roman" w:cs="Times New Roman"/>
        </w:rPr>
        <w:tab/>
        <w:t xml:space="preserve">Oliveira LMLD, Souza CA, Cunha S, Siqueira R, Vajgel BDCF, Cimões R. Treatment efficacy of gingival recession defects associated with non-carious cervical lesions: a systematic review. J Periodontal Implant Sci. 2022;52(2):91. </w:t>
      </w:r>
    </w:p>
    <w:p w14:paraId="372B848F" w14:textId="77777777" w:rsidR="005B68AB" w:rsidRPr="005B68AB" w:rsidRDefault="005B68AB" w:rsidP="005B68AB">
      <w:pPr>
        <w:pStyle w:val="Bibliography"/>
        <w:rPr>
          <w:rFonts w:ascii="Times New Roman" w:hAnsi="Times New Roman" w:cs="Times New Roman"/>
        </w:rPr>
      </w:pPr>
      <w:r w:rsidRPr="005B68AB">
        <w:rPr>
          <w:rFonts w:ascii="Times New Roman" w:hAnsi="Times New Roman" w:cs="Times New Roman"/>
        </w:rPr>
        <w:t>15.</w:t>
      </w:r>
      <w:r w:rsidRPr="005B68AB">
        <w:rPr>
          <w:rFonts w:ascii="Times New Roman" w:hAnsi="Times New Roman" w:cs="Times New Roman"/>
        </w:rPr>
        <w:tab/>
        <w:t xml:space="preserve">Chawla K, Goyal L. Root coverage with the restoration of non-carious cervical lesions: A systematic review and meta-analysis. Dent Med Probl. 2024;61(1):99–119. </w:t>
      </w:r>
    </w:p>
    <w:p w14:paraId="52AD4015" w14:textId="3F8FEC17" w:rsidR="00C36809" w:rsidRPr="00477F86" w:rsidRDefault="006756C2">
      <w:pPr>
        <w:rPr>
          <w:rFonts w:ascii="Times New Roman" w:hAnsi="Times New Roman" w:cs="Times New Roman"/>
        </w:rPr>
      </w:pPr>
      <w:r w:rsidRPr="00477F86">
        <w:rPr>
          <w:rFonts w:ascii="Times New Roman" w:hAnsi="Times New Roman" w:cs="Times New Roman"/>
        </w:rPr>
        <w:fldChar w:fldCharType="end"/>
      </w:r>
      <w:bookmarkEnd w:id="0"/>
    </w:p>
    <w:sectPr w:rsidR="00C36809" w:rsidRPr="00477F8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2BC50" w14:textId="77777777" w:rsidR="008A1C80" w:rsidRDefault="008A1C80" w:rsidP="00585E9E">
      <w:pPr>
        <w:spacing w:after="0" w:line="240" w:lineRule="auto"/>
      </w:pPr>
      <w:r>
        <w:separator/>
      </w:r>
    </w:p>
  </w:endnote>
  <w:endnote w:type="continuationSeparator" w:id="0">
    <w:p w14:paraId="29E198CC" w14:textId="77777777" w:rsidR="008A1C80" w:rsidRDefault="008A1C80" w:rsidP="0058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369D3" w14:textId="77777777" w:rsidR="00585E9E" w:rsidRDefault="00585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ABE4" w14:textId="77777777" w:rsidR="00585E9E" w:rsidRDefault="00585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BEC1" w14:textId="77777777" w:rsidR="00585E9E" w:rsidRDefault="00585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D7D82" w14:textId="77777777" w:rsidR="008A1C80" w:rsidRDefault="008A1C80" w:rsidP="00585E9E">
      <w:pPr>
        <w:spacing w:after="0" w:line="240" w:lineRule="auto"/>
      </w:pPr>
      <w:r>
        <w:separator/>
      </w:r>
    </w:p>
  </w:footnote>
  <w:footnote w:type="continuationSeparator" w:id="0">
    <w:p w14:paraId="3655A0F2" w14:textId="77777777" w:rsidR="008A1C80" w:rsidRDefault="008A1C80" w:rsidP="00585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D842" w14:textId="3F4A85D7" w:rsidR="00585E9E" w:rsidRDefault="00000000">
    <w:pPr>
      <w:pStyle w:val="Header"/>
    </w:pPr>
    <w:r>
      <w:rPr>
        <w:noProof/>
      </w:rPr>
      <w:pict w14:anchorId="5D7A7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4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D48F" w14:textId="3DDE892B" w:rsidR="00585E9E" w:rsidRDefault="00000000">
    <w:pPr>
      <w:pStyle w:val="Header"/>
    </w:pPr>
    <w:r>
      <w:rPr>
        <w:noProof/>
      </w:rPr>
      <w:pict w14:anchorId="55E49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4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D903" w14:textId="5B58CF91" w:rsidR="00585E9E" w:rsidRDefault="00000000">
    <w:pPr>
      <w:pStyle w:val="Header"/>
    </w:pPr>
    <w:r>
      <w:rPr>
        <w:noProof/>
      </w:rPr>
      <w:pict w14:anchorId="43061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9274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863"/>
    <w:multiLevelType w:val="multilevel"/>
    <w:tmpl w:val="294C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B0232"/>
    <w:multiLevelType w:val="multilevel"/>
    <w:tmpl w:val="ED2A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B27B0"/>
    <w:multiLevelType w:val="multilevel"/>
    <w:tmpl w:val="7E6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B26AB"/>
    <w:multiLevelType w:val="hybridMultilevel"/>
    <w:tmpl w:val="58BE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32798"/>
    <w:multiLevelType w:val="multilevel"/>
    <w:tmpl w:val="38BAB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B52EF"/>
    <w:multiLevelType w:val="multilevel"/>
    <w:tmpl w:val="C1EA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3E1060"/>
    <w:multiLevelType w:val="multilevel"/>
    <w:tmpl w:val="D38E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9C4854"/>
    <w:multiLevelType w:val="multilevel"/>
    <w:tmpl w:val="2694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335EA0"/>
    <w:multiLevelType w:val="multilevel"/>
    <w:tmpl w:val="E912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674E04"/>
    <w:multiLevelType w:val="multilevel"/>
    <w:tmpl w:val="5626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984CB0"/>
    <w:multiLevelType w:val="multilevel"/>
    <w:tmpl w:val="A77A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8240A2"/>
    <w:multiLevelType w:val="multilevel"/>
    <w:tmpl w:val="7EAA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6277019">
    <w:abstractNumId w:val="5"/>
  </w:num>
  <w:num w:numId="2" w16cid:durableId="195041233">
    <w:abstractNumId w:val="7"/>
  </w:num>
  <w:num w:numId="3" w16cid:durableId="854420803">
    <w:abstractNumId w:val="6"/>
  </w:num>
  <w:num w:numId="4" w16cid:durableId="751316351">
    <w:abstractNumId w:val="0"/>
  </w:num>
  <w:num w:numId="5" w16cid:durableId="743992159">
    <w:abstractNumId w:val="8"/>
  </w:num>
  <w:num w:numId="6" w16cid:durableId="651449598">
    <w:abstractNumId w:val="9"/>
  </w:num>
  <w:num w:numId="7" w16cid:durableId="1668554876">
    <w:abstractNumId w:val="10"/>
  </w:num>
  <w:num w:numId="8" w16cid:durableId="71510913">
    <w:abstractNumId w:val="11"/>
  </w:num>
  <w:num w:numId="9" w16cid:durableId="763769400">
    <w:abstractNumId w:val="1"/>
  </w:num>
  <w:num w:numId="10" w16cid:durableId="1145700461">
    <w:abstractNumId w:val="2"/>
  </w:num>
  <w:num w:numId="11" w16cid:durableId="1400635953">
    <w:abstractNumId w:val="3"/>
  </w:num>
  <w:num w:numId="12" w16cid:durableId="8575460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809"/>
    <w:rsid w:val="00050426"/>
    <w:rsid w:val="000529EC"/>
    <w:rsid w:val="00055DCE"/>
    <w:rsid w:val="00086205"/>
    <w:rsid w:val="00096AE1"/>
    <w:rsid w:val="000D7DC4"/>
    <w:rsid w:val="00111FF0"/>
    <w:rsid w:val="00205D0A"/>
    <w:rsid w:val="00210C54"/>
    <w:rsid w:val="002274D1"/>
    <w:rsid w:val="00266EAE"/>
    <w:rsid w:val="002D6188"/>
    <w:rsid w:val="002E1911"/>
    <w:rsid w:val="002F4124"/>
    <w:rsid w:val="00301DE2"/>
    <w:rsid w:val="0031535C"/>
    <w:rsid w:val="0033477D"/>
    <w:rsid w:val="003F1EA4"/>
    <w:rsid w:val="00444381"/>
    <w:rsid w:val="00457CBD"/>
    <w:rsid w:val="00477F86"/>
    <w:rsid w:val="004A7F1D"/>
    <w:rsid w:val="00562245"/>
    <w:rsid w:val="00585E9E"/>
    <w:rsid w:val="00591DFA"/>
    <w:rsid w:val="005A706D"/>
    <w:rsid w:val="005B68AB"/>
    <w:rsid w:val="005D18FA"/>
    <w:rsid w:val="006460CD"/>
    <w:rsid w:val="006756C2"/>
    <w:rsid w:val="006803BD"/>
    <w:rsid w:val="006E3469"/>
    <w:rsid w:val="006F2454"/>
    <w:rsid w:val="00737868"/>
    <w:rsid w:val="007D1F22"/>
    <w:rsid w:val="008425B4"/>
    <w:rsid w:val="00876992"/>
    <w:rsid w:val="008A1C80"/>
    <w:rsid w:val="008B3984"/>
    <w:rsid w:val="008C42E0"/>
    <w:rsid w:val="00A31E18"/>
    <w:rsid w:val="00A63B9E"/>
    <w:rsid w:val="00A94C2A"/>
    <w:rsid w:val="00AC36D6"/>
    <w:rsid w:val="00AD4FC5"/>
    <w:rsid w:val="00AF1F08"/>
    <w:rsid w:val="00AF582A"/>
    <w:rsid w:val="00B225EB"/>
    <w:rsid w:val="00B5338E"/>
    <w:rsid w:val="00B91BD5"/>
    <w:rsid w:val="00C13562"/>
    <w:rsid w:val="00C23DE2"/>
    <w:rsid w:val="00C36809"/>
    <w:rsid w:val="00C666A8"/>
    <w:rsid w:val="00C963E3"/>
    <w:rsid w:val="00D53F06"/>
    <w:rsid w:val="00D86B03"/>
    <w:rsid w:val="00D94F1D"/>
    <w:rsid w:val="00DA5109"/>
    <w:rsid w:val="00DA775E"/>
    <w:rsid w:val="00E30720"/>
    <w:rsid w:val="00E47F97"/>
    <w:rsid w:val="00E82772"/>
    <w:rsid w:val="00E9548F"/>
    <w:rsid w:val="00EF5C29"/>
    <w:rsid w:val="00F13103"/>
    <w:rsid w:val="00F56D04"/>
    <w:rsid w:val="00F74ABC"/>
    <w:rsid w:val="00F74F9B"/>
    <w:rsid w:val="00F83062"/>
    <w:rsid w:val="00F86954"/>
    <w:rsid w:val="00FC3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2D30D"/>
  <w15:chartTrackingRefBased/>
  <w15:docId w15:val="{B856B5E2-DCDC-4227-8D6E-27282F3D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68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68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680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680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680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68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8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8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8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80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680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680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680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68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68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68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68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6809"/>
    <w:rPr>
      <w:rFonts w:eastAsiaTheme="majorEastAsia" w:cstheme="majorBidi"/>
      <w:color w:val="272727" w:themeColor="text1" w:themeTint="D8"/>
    </w:rPr>
  </w:style>
  <w:style w:type="paragraph" w:styleId="Title">
    <w:name w:val="Title"/>
    <w:basedOn w:val="Normal"/>
    <w:next w:val="Normal"/>
    <w:link w:val="TitleChar"/>
    <w:uiPriority w:val="10"/>
    <w:qFormat/>
    <w:rsid w:val="00C368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68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68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68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809"/>
    <w:pPr>
      <w:spacing w:before="160"/>
      <w:jc w:val="center"/>
    </w:pPr>
    <w:rPr>
      <w:i/>
      <w:iCs/>
      <w:color w:val="404040" w:themeColor="text1" w:themeTint="BF"/>
    </w:rPr>
  </w:style>
  <w:style w:type="character" w:customStyle="1" w:styleId="QuoteChar">
    <w:name w:val="Quote Char"/>
    <w:basedOn w:val="DefaultParagraphFont"/>
    <w:link w:val="Quote"/>
    <w:uiPriority w:val="29"/>
    <w:rsid w:val="00C36809"/>
    <w:rPr>
      <w:i/>
      <w:iCs/>
      <w:color w:val="404040" w:themeColor="text1" w:themeTint="BF"/>
    </w:rPr>
  </w:style>
  <w:style w:type="paragraph" w:styleId="ListParagraph">
    <w:name w:val="List Paragraph"/>
    <w:basedOn w:val="Normal"/>
    <w:uiPriority w:val="34"/>
    <w:qFormat/>
    <w:rsid w:val="00C36809"/>
    <w:pPr>
      <w:ind w:left="720"/>
      <w:contextualSpacing/>
    </w:pPr>
  </w:style>
  <w:style w:type="character" w:styleId="IntenseEmphasis">
    <w:name w:val="Intense Emphasis"/>
    <w:basedOn w:val="DefaultParagraphFont"/>
    <w:uiPriority w:val="21"/>
    <w:qFormat/>
    <w:rsid w:val="00C36809"/>
    <w:rPr>
      <w:i/>
      <w:iCs/>
      <w:color w:val="2F5496" w:themeColor="accent1" w:themeShade="BF"/>
    </w:rPr>
  </w:style>
  <w:style w:type="paragraph" w:styleId="IntenseQuote">
    <w:name w:val="Intense Quote"/>
    <w:basedOn w:val="Normal"/>
    <w:next w:val="Normal"/>
    <w:link w:val="IntenseQuoteChar"/>
    <w:uiPriority w:val="30"/>
    <w:qFormat/>
    <w:rsid w:val="00C368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6809"/>
    <w:rPr>
      <w:i/>
      <w:iCs/>
      <w:color w:val="2F5496" w:themeColor="accent1" w:themeShade="BF"/>
    </w:rPr>
  </w:style>
  <w:style w:type="character" w:styleId="IntenseReference">
    <w:name w:val="Intense Reference"/>
    <w:basedOn w:val="DefaultParagraphFont"/>
    <w:uiPriority w:val="32"/>
    <w:qFormat/>
    <w:rsid w:val="00C36809"/>
    <w:rPr>
      <w:b/>
      <w:bCs/>
      <w:smallCaps/>
      <w:color w:val="2F5496" w:themeColor="accent1" w:themeShade="BF"/>
      <w:spacing w:val="5"/>
    </w:rPr>
  </w:style>
  <w:style w:type="character" w:styleId="Strong">
    <w:name w:val="Strong"/>
    <w:basedOn w:val="DefaultParagraphFont"/>
    <w:uiPriority w:val="22"/>
    <w:qFormat/>
    <w:rsid w:val="00DA5109"/>
    <w:rPr>
      <w:b/>
      <w:bCs/>
    </w:rPr>
  </w:style>
  <w:style w:type="paragraph" w:styleId="NormalWeb">
    <w:name w:val="Normal (Web)"/>
    <w:basedOn w:val="Normal"/>
    <w:uiPriority w:val="99"/>
    <w:semiHidden/>
    <w:unhideWhenUsed/>
    <w:rsid w:val="00DA5109"/>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Bibliography">
    <w:name w:val="Bibliography"/>
    <w:basedOn w:val="Normal"/>
    <w:next w:val="Normal"/>
    <w:uiPriority w:val="37"/>
    <w:unhideWhenUsed/>
    <w:rsid w:val="006756C2"/>
    <w:pPr>
      <w:tabs>
        <w:tab w:val="left" w:pos="264"/>
      </w:tabs>
      <w:spacing w:after="240" w:line="240" w:lineRule="auto"/>
      <w:ind w:left="264" w:hanging="264"/>
    </w:pPr>
  </w:style>
  <w:style w:type="paragraph" w:styleId="Header">
    <w:name w:val="header"/>
    <w:basedOn w:val="Normal"/>
    <w:link w:val="HeaderChar"/>
    <w:uiPriority w:val="99"/>
    <w:unhideWhenUsed/>
    <w:rsid w:val="00585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E9E"/>
  </w:style>
  <w:style w:type="paragraph" w:styleId="Footer">
    <w:name w:val="footer"/>
    <w:basedOn w:val="Normal"/>
    <w:link w:val="FooterChar"/>
    <w:uiPriority w:val="99"/>
    <w:unhideWhenUsed/>
    <w:rsid w:val="00585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325">
      <w:bodyDiv w:val="1"/>
      <w:marLeft w:val="0"/>
      <w:marRight w:val="0"/>
      <w:marTop w:val="0"/>
      <w:marBottom w:val="0"/>
      <w:divBdr>
        <w:top w:val="none" w:sz="0" w:space="0" w:color="auto"/>
        <w:left w:val="none" w:sz="0" w:space="0" w:color="auto"/>
        <w:bottom w:val="none" w:sz="0" w:space="0" w:color="auto"/>
        <w:right w:val="none" w:sz="0" w:space="0" w:color="auto"/>
      </w:divBdr>
    </w:div>
    <w:div w:id="42141088">
      <w:bodyDiv w:val="1"/>
      <w:marLeft w:val="0"/>
      <w:marRight w:val="0"/>
      <w:marTop w:val="0"/>
      <w:marBottom w:val="0"/>
      <w:divBdr>
        <w:top w:val="none" w:sz="0" w:space="0" w:color="auto"/>
        <w:left w:val="none" w:sz="0" w:space="0" w:color="auto"/>
        <w:bottom w:val="none" w:sz="0" w:space="0" w:color="auto"/>
        <w:right w:val="none" w:sz="0" w:space="0" w:color="auto"/>
      </w:divBdr>
    </w:div>
    <w:div w:id="110513833">
      <w:bodyDiv w:val="1"/>
      <w:marLeft w:val="0"/>
      <w:marRight w:val="0"/>
      <w:marTop w:val="0"/>
      <w:marBottom w:val="0"/>
      <w:divBdr>
        <w:top w:val="none" w:sz="0" w:space="0" w:color="auto"/>
        <w:left w:val="none" w:sz="0" w:space="0" w:color="auto"/>
        <w:bottom w:val="none" w:sz="0" w:space="0" w:color="auto"/>
        <w:right w:val="none" w:sz="0" w:space="0" w:color="auto"/>
      </w:divBdr>
    </w:div>
    <w:div w:id="131604669">
      <w:bodyDiv w:val="1"/>
      <w:marLeft w:val="0"/>
      <w:marRight w:val="0"/>
      <w:marTop w:val="0"/>
      <w:marBottom w:val="0"/>
      <w:divBdr>
        <w:top w:val="none" w:sz="0" w:space="0" w:color="auto"/>
        <w:left w:val="none" w:sz="0" w:space="0" w:color="auto"/>
        <w:bottom w:val="none" w:sz="0" w:space="0" w:color="auto"/>
        <w:right w:val="none" w:sz="0" w:space="0" w:color="auto"/>
      </w:divBdr>
    </w:div>
    <w:div w:id="223952450">
      <w:bodyDiv w:val="1"/>
      <w:marLeft w:val="0"/>
      <w:marRight w:val="0"/>
      <w:marTop w:val="0"/>
      <w:marBottom w:val="0"/>
      <w:divBdr>
        <w:top w:val="none" w:sz="0" w:space="0" w:color="auto"/>
        <w:left w:val="none" w:sz="0" w:space="0" w:color="auto"/>
        <w:bottom w:val="none" w:sz="0" w:space="0" w:color="auto"/>
        <w:right w:val="none" w:sz="0" w:space="0" w:color="auto"/>
      </w:divBdr>
    </w:div>
    <w:div w:id="236861276">
      <w:bodyDiv w:val="1"/>
      <w:marLeft w:val="0"/>
      <w:marRight w:val="0"/>
      <w:marTop w:val="0"/>
      <w:marBottom w:val="0"/>
      <w:divBdr>
        <w:top w:val="none" w:sz="0" w:space="0" w:color="auto"/>
        <w:left w:val="none" w:sz="0" w:space="0" w:color="auto"/>
        <w:bottom w:val="none" w:sz="0" w:space="0" w:color="auto"/>
        <w:right w:val="none" w:sz="0" w:space="0" w:color="auto"/>
      </w:divBdr>
    </w:div>
    <w:div w:id="495341456">
      <w:bodyDiv w:val="1"/>
      <w:marLeft w:val="0"/>
      <w:marRight w:val="0"/>
      <w:marTop w:val="0"/>
      <w:marBottom w:val="0"/>
      <w:divBdr>
        <w:top w:val="none" w:sz="0" w:space="0" w:color="auto"/>
        <w:left w:val="none" w:sz="0" w:space="0" w:color="auto"/>
        <w:bottom w:val="none" w:sz="0" w:space="0" w:color="auto"/>
        <w:right w:val="none" w:sz="0" w:space="0" w:color="auto"/>
      </w:divBdr>
    </w:div>
    <w:div w:id="966547045">
      <w:bodyDiv w:val="1"/>
      <w:marLeft w:val="0"/>
      <w:marRight w:val="0"/>
      <w:marTop w:val="0"/>
      <w:marBottom w:val="0"/>
      <w:divBdr>
        <w:top w:val="none" w:sz="0" w:space="0" w:color="auto"/>
        <w:left w:val="none" w:sz="0" w:space="0" w:color="auto"/>
        <w:bottom w:val="none" w:sz="0" w:space="0" w:color="auto"/>
        <w:right w:val="none" w:sz="0" w:space="0" w:color="auto"/>
      </w:divBdr>
    </w:div>
    <w:div w:id="1112628719">
      <w:bodyDiv w:val="1"/>
      <w:marLeft w:val="0"/>
      <w:marRight w:val="0"/>
      <w:marTop w:val="0"/>
      <w:marBottom w:val="0"/>
      <w:divBdr>
        <w:top w:val="none" w:sz="0" w:space="0" w:color="auto"/>
        <w:left w:val="none" w:sz="0" w:space="0" w:color="auto"/>
        <w:bottom w:val="none" w:sz="0" w:space="0" w:color="auto"/>
        <w:right w:val="none" w:sz="0" w:space="0" w:color="auto"/>
      </w:divBdr>
    </w:div>
    <w:div w:id="1123621765">
      <w:bodyDiv w:val="1"/>
      <w:marLeft w:val="0"/>
      <w:marRight w:val="0"/>
      <w:marTop w:val="0"/>
      <w:marBottom w:val="0"/>
      <w:divBdr>
        <w:top w:val="none" w:sz="0" w:space="0" w:color="auto"/>
        <w:left w:val="none" w:sz="0" w:space="0" w:color="auto"/>
        <w:bottom w:val="none" w:sz="0" w:space="0" w:color="auto"/>
        <w:right w:val="none" w:sz="0" w:space="0" w:color="auto"/>
      </w:divBdr>
    </w:div>
    <w:div w:id="1344018194">
      <w:bodyDiv w:val="1"/>
      <w:marLeft w:val="0"/>
      <w:marRight w:val="0"/>
      <w:marTop w:val="0"/>
      <w:marBottom w:val="0"/>
      <w:divBdr>
        <w:top w:val="none" w:sz="0" w:space="0" w:color="auto"/>
        <w:left w:val="none" w:sz="0" w:space="0" w:color="auto"/>
        <w:bottom w:val="none" w:sz="0" w:space="0" w:color="auto"/>
        <w:right w:val="none" w:sz="0" w:space="0" w:color="auto"/>
      </w:divBdr>
    </w:div>
    <w:div w:id="1354915629">
      <w:bodyDiv w:val="1"/>
      <w:marLeft w:val="0"/>
      <w:marRight w:val="0"/>
      <w:marTop w:val="0"/>
      <w:marBottom w:val="0"/>
      <w:divBdr>
        <w:top w:val="none" w:sz="0" w:space="0" w:color="auto"/>
        <w:left w:val="none" w:sz="0" w:space="0" w:color="auto"/>
        <w:bottom w:val="none" w:sz="0" w:space="0" w:color="auto"/>
        <w:right w:val="none" w:sz="0" w:space="0" w:color="auto"/>
      </w:divBdr>
    </w:div>
    <w:div w:id="1462066186">
      <w:bodyDiv w:val="1"/>
      <w:marLeft w:val="0"/>
      <w:marRight w:val="0"/>
      <w:marTop w:val="0"/>
      <w:marBottom w:val="0"/>
      <w:divBdr>
        <w:top w:val="none" w:sz="0" w:space="0" w:color="auto"/>
        <w:left w:val="none" w:sz="0" w:space="0" w:color="auto"/>
        <w:bottom w:val="none" w:sz="0" w:space="0" w:color="auto"/>
        <w:right w:val="none" w:sz="0" w:space="0" w:color="auto"/>
      </w:divBdr>
    </w:div>
    <w:div w:id="1482845307">
      <w:bodyDiv w:val="1"/>
      <w:marLeft w:val="0"/>
      <w:marRight w:val="0"/>
      <w:marTop w:val="0"/>
      <w:marBottom w:val="0"/>
      <w:divBdr>
        <w:top w:val="none" w:sz="0" w:space="0" w:color="auto"/>
        <w:left w:val="none" w:sz="0" w:space="0" w:color="auto"/>
        <w:bottom w:val="none" w:sz="0" w:space="0" w:color="auto"/>
        <w:right w:val="none" w:sz="0" w:space="0" w:color="auto"/>
      </w:divBdr>
    </w:div>
    <w:div w:id="1560633363">
      <w:bodyDiv w:val="1"/>
      <w:marLeft w:val="0"/>
      <w:marRight w:val="0"/>
      <w:marTop w:val="0"/>
      <w:marBottom w:val="0"/>
      <w:divBdr>
        <w:top w:val="none" w:sz="0" w:space="0" w:color="auto"/>
        <w:left w:val="none" w:sz="0" w:space="0" w:color="auto"/>
        <w:bottom w:val="none" w:sz="0" w:space="0" w:color="auto"/>
        <w:right w:val="none" w:sz="0" w:space="0" w:color="auto"/>
      </w:divBdr>
    </w:div>
    <w:div w:id="1737586669">
      <w:bodyDiv w:val="1"/>
      <w:marLeft w:val="0"/>
      <w:marRight w:val="0"/>
      <w:marTop w:val="0"/>
      <w:marBottom w:val="0"/>
      <w:divBdr>
        <w:top w:val="none" w:sz="0" w:space="0" w:color="auto"/>
        <w:left w:val="none" w:sz="0" w:space="0" w:color="auto"/>
        <w:bottom w:val="none" w:sz="0" w:space="0" w:color="auto"/>
        <w:right w:val="none" w:sz="0" w:space="0" w:color="auto"/>
      </w:divBdr>
    </w:div>
    <w:div w:id="1757091858">
      <w:bodyDiv w:val="1"/>
      <w:marLeft w:val="0"/>
      <w:marRight w:val="0"/>
      <w:marTop w:val="0"/>
      <w:marBottom w:val="0"/>
      <w:divBdr>
        <w:top w:val="none" w:sz="0" w:space="0" w:color="auto"/>
        <w:left w:val="none" w:sz="0" w:space="0" w:color="auto"/>
        <w:bottom w:val="none" w:sz="0" w:space="0" w:color="auto"/>
        <w:right w:val="none" w:sz="0" w:space="0" w:color="auto"/>
      </w:divBdr>
    </w:div>
    <w:div w:id="2023780529">
      <w:bodyDiv w:val="1"/>
      <w:marLeft w:val="0"/>
      <w:marRight w:val="0"/>
      <w:marTop w:val="0"/>
      <w:marBottom w:val="0"/>
      <w:divBdr>
        <w:top w:val="none" w:sz="0" w:space="0" w:color="auto"/>
        <w:left w:val="none" w:sz="0" w:space="0" w:color="auto"/>
        <w:bottom w:val="none" w:sz="0" w:space="0" w:color="auto"/>
        <w:right w:val="none" w:sz="0" w:space="0" w:color="auto"/>
      </w:divBdr>
    </w:div>
    <w:div w:id="207207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1052</TotalTime>
  <Pages>9</Pages>
  <Words>6109</Words>
  <Characters>34822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Dharsana</dc:creator>
  <cp:keywords/>
  <dc:description/>
  <cp:lastModifiedBy>Dr Dharsana</cp:lastModifiedBy>
  <cp:revision>30</cp:revision>
  <cp:lastPrinted>2025-07-17T19:03:00Z</cp:lastPrinted>
  <dcterms:created xsi:type="dcterms:W3CDTF">2025-07-17T05:00:00Z</dcterms:created>
  <dcterms:modified xsi:type="dcterms:W3CDTF">2025-07-29T04:05:00Z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id="q1cETQJY"/&gt;&lt;style id="http://www.zotero.org/styles/vancouver" locale="en-US" hasBibliography="1" bibliographyStyleHasBeenSet="1"/&gt;&lt;prefs&gt;&lt;pref name="fieldType" value="Field"/&gt;&lt;/prefs&gt;&lt;/data&gt;</vt:lpwstr>
  </property>
</Properties>
</file>