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FDD6EB" w14:textId="5419529D" w:rsidR="00754C9A" w:rsidRDefault="000E002F" w:rsidP="00441B6F">
      <w:pPr>
        <w:pStyle w:val="Title"/>
        <w:spacing w:after="0"/>
        <w:jc w:val="both"/>
        <w:rPr>
          <w:rFonts w:ascii="Arial" w:hAnsi="Arial" w:cs="Arial"/>
        </w:rPr>
      </w:pPr>
      <w:r w:rsidRPr="000E002F">
        <w:rPr>
          <w:rFonts w:ascii="Arial" w:hAnsi="Arial" w:cs="Arial"/>
        </w:rPr>
        <w:t>Original Research Article</w:t>
      </w:r>
    </w:p>
    <w:p w14:paraId="6F00DD4F" w14:textId="77777777" w:rsidR="000E002F" w:rsidRDefault="000E002F" w:rsidP="00441B6F">
      <w:pPr>
        <w:pStyle w:val="Title"/>
        <w:spacing w:after="0"/>
        <w:jc w:val="both"/>
        <w:rPr>
          <w:rFonts w:ascii="Arial" w:hAnsi="Arial" w:cs="Arial"/>
        </w:rPr>
      </w:pPr>
    </w:p>
    <w:p w14:paraId="5D2AA194" w14:textId="6C21E4EA" w:rsidR="00163BC4" w:rsidRPr="002B1B61" w:rsidRDefault="00D372E0" w:rsidP="00441B6F">
      <w:pPr>
        <w:pStyle w:val="Author"/>
        <w:spacing w:line="240" w:lineRule="auto"/>
        <w:rPr>
          <w:rFonts w:ascii="Arial" w:hAnsi="Arial" w:cs="Arial"/>
          <w:bCs/>
          <w:iCs/>
          <w:kern w:val="28"/>
          <w:sz w:val="36"/>
        </w:rPr>
      </w:pPr>
      <w:r w:rsidRPr="00D372E0">
        <w:rPr>
          <w:rFonts w:ascii="Arial" w:hAnsi="Arial" w:cs="Arial"/>
          <w:bCs/>
          <w:iCs/>
          <w:kern w:val="28"/>
          <w:sz w:val="36"/>
        </w:rPr>
        <w:t xml:space="preserve">Herbal Triad Therapy: </w:t>
      </w:r>
      <w:proofErr w:type="spellStart"/>
      <w:r w:rsidRPr="00D372E0">
        <w:rPr>
          <w:rFonts w:ascii="Arial" w:hAnsi="Arial" w:cs="Arial"/>
          <w:bCs/>
          <w:iCs/>
          <w:kern w:val="28"/>
          <w:sz w:val="36"/>
        </w:rPr>
        <w:t>Antiplasmodial</w:t>
      </w:r>
      <w:proofErr w:type="spellEnd"/>
      <w:r w:rsidRPr="00D372E0">
        <w:rPr>
          <w:rFonts w:ascii="Arial" w:hAnsi="Arial" w:cs="Arial"/>
          <w:bCs/>
          <w:iCs/>
          <w:kern w:val="28"/>
          <w:sz w:val="36"/>
        </w:rPr>
        <w:t xml:space="preserve">, Immunomodulatory and Antioxidant Effects in </w:t>
      </w:r>
      <w:r w:rsidR="00C91358" w:rsidRPr="002774BC">
        <w:rPr>
          <w:rFonts w:ascii="Arial" w:hAnsi="Arial" w:cs="Arial"/>
          <w:bCs/>
          <w:i/>
          <w:kern w:val="28"/>
          <w:sz w:val="36"/>
          <w:highlight w:val="yellow"/>
        </w:rPr>
        <w:t xml:space="preserve">Plasmodium </w:t>
      </w:r>
      <w:proofErr w:type="spellStart"/>
      <w:r w:rsidR="00C91358" w:rsidRPr="002774BC">
        <w:rPr>
          <w:rFonts w:ascii="Arial" w:hAnsi="Arial" w:cs="Arial"/>
          <w:bCs/>
          <w:i/>
          <w:kern w:val="28"/>
          <w:sz w:val="36"/>
          <w:highlight w:val="yellow"/>
        </w:rPr>
        <w:t>berghei</w:t>
      </w:r>
      <w:proofErr w:type="spellEnd"/>
      <w:r w:rsidR="00C91358" w:rsidRPr="002774BC">
        <w:rPr>
          <w:rFonts w:ascii="Arial" w:hAnsi="Arial" w:cs="Arial"/>
          <w:bCs/>
          <w:iCs/>
          <w:kern w:val="28"/>
          <w:sz w:val="36"/>
          <w:highlight w:val="yellow"/>
        </w:rPr>
        <w:t>-infected mice</w:t>
      </w:r>
    </w:p>
    <w:p w14:paraId="47858B0C" w14:textId="77777777" w:rsidR="00A258C3" w:rsidRPr="00790ADA" w:rsidRDefault="00A258C3" w:rsidP="00441B6F">
      <w:pPr>
        <w:pStyle w:val="Author"/>
        <w:spacing w:line="240" w:lineRule="auto"/>
        <w:jc w:val="both"/>
        <w:rPr>
          <w:rFonts w:ascii="Arial" w:hAnsi="Arial" w:cs="Arial"/>
          <w:sz w:val="36"/>
        </w:rPr>
      </w:pPr>
    </w:p>
    <w:p w14:paraId="4393FA95" w14:textId="77777777" w:rsidR="002C57D2" w:rsidRDefault="002C57D2" w:rsidP="00441B6F">
      <w:pPr>
        <w:pStyle w:val="Affiliation"/>
        <w:spacing w:after="0" w:line="240" w:lineRule="auto"/>
        <w:jc w:val="both"/>
        <w:rPr>
          <w:rFonts w:ascii="Arial" w:hAnsi="Arial" w:cs="Arial"/>
          <w:i/>
          <w:vertAlign w:val="superscript"/>
        </w:rPr>
      </w:pPr>
    </w:p>
    <w:p w14:paraId="11E94CB0" w14:textId="77777777" w:rsidR="00F44E9A" w:rsidRPr="00FB3A86" w:rsidRDefault="00F44E9A" w:rsidP="00441B6F">
      <w:pPr>
        <w:pStyle w:val="Affiliation"/>
        <w:spacing w:after="0" w:line="240" w:lineRule="auto"/>
        <w:jc w:val="both"/>
        <w:rPr>
          <w:rFonts w:ascii="Arial" w:hAnsi="Arial" w:cs="Arial"/>
        </w:rPr>
      </w:pPr>
    </w:p>
    <w:p w14:paraId="1F010464" w14:textId="77777777" w:rsidR="00B01FCD" w:rsidRPr="00FB3A86" w:rsidRDefault="00B94AFD" w:rsidP="00441B6F">
      <w:pPr>
        <w:pStyle w:val="Copyright"/>
        <w:spacing w:after="0" w:line="240" w:lineRule="auto"/>
        <w:jc w:val="both"/>
        <w:rPr>
          <w:rFonts w:ascii="Arial" w:hAnsi="Arial" w:cs="Arial"/>
        </w:rPr>
        <w:sectPr w:rsidR="00B01FCD" w:rsidRPr="00FB3A86" w:rsidSect="00866256">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3831A968">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05123724" w14:textId="2061B4BF"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26DA0625"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4AA20879" w14:textId="77777777" w:rsidTr="001E44FE">
        <w:tc>
          <w:tcPr>
            <w:tcW w:w="9576" w:type="dxa"/>
            <w:shd w:val="clear" w:color="auto" w:fill="F2F2F2"/>
          </w:tcPr>
          <w:p w14:paraId="6F647913" w14:textId="77777777" w:rsidR="00E3114E" w:rsidRDefault="00E3114E" w:rsidP="00441B6F">
            <w:pPr>
              <w:pStyle w:val="Body"/>
              <w:spacing w:after="0"/>
              <w:rPr>
                <w:rFonts w:ascii="Arial" w:eastAsia="Calibri" w:hAnsi="Arial" w:cs="Arial"/>
                <w:szCs w:val="22"/>
              </w:rPr>
            </w:pPr>
          </w:p>
          <w:p w14:paraId="79EF78B0" w14:textId="5CECBDFE" w:rsidR="003471F3" w:rsidRPr="002774BC" w:rsidRDefault="003471F3" w:rsidP="00783763">
            <w:pPr>
              <w:pStyle w:val="Body"/>
              <w:rPr>
                <w:rFonts w:ascii="Arial" w:eastAsia="Calibri" w:hAnsi="Arial" w:cs="Arial"/>
                <w:b/>
                <w:bCs/>
                <w:szCs w:val="22"/>
                <w:highlight w:val="yellow"/>
              </w:rPr>
            </w:pPr>
            <w:r w:rsidRPr="002774BC">
              <w:rPr>
                <w:rFonts w:ascii="Arial" w:eastAsia="Calibri" w:hAnsi="Arial" w:cs="Arial"/>
                <w:b/>
                <w:bCs/>
                <w:szCs w:val="22"/>
                <w:highlight w:val="yellow"/>
              </w:rPr>
              <w:t xml:space="preserve">Background: </w:t>
            </w:r>
            <w:r w:rsidR="00993BE9" w:rsidRPr="002774BC">
              <w:rPr>
                <w:rFonts w:ascii="Arial" w:eastAsia="Calibri" w:hAnsi="Arial" w:cs="Arial"/>
                <w:b/>
                <w:bCs/>
                <w:szCs w:val="22"/>
                <w:highlight w:val="yellow"/>
              </w:rPr>
              <w:t xml:space="preserve"> </w:t>
            </w:r>
            <w:r w:rsidR="00993BE9" w:rsidRPr="002774BC">
              <w:rPr>
                <w:rFonts w:ascii="Arial" w:hAnsi="Arial" w:cs="Arial"/>
                <w:highlight w:val="yellow"/>
              </w:rPr>
              <w:t>Malaria is responsible for significant morbidity and mortality, especially in sub-Saharan Africa.</w:t>
            </w:r>
            <w:r w:rsidR="00993BE9" w:rsidRPr="002774BC">
              <w:rPr>
                <w:rFonts w:cs="Arial"/>
                <w:highlight w:val="yellow"/>
              </w:rPr>
              <w:t xml:space="preserve"> </w:t>
            </w:r>
            <w:r w:rsidR="00993BE9" w:rsidRPr="002774BC">
              <w:rPr>
                <w:rFonts w:ascii="Arial" w:hAnsi="Arial" w:cs="Arial"/>
                <w:highlight w:val="yellow"/>
              </w:rPr>
              <w:t xml:space="preserve">Malaria can lead to complications involving vital organs such as the liver and spleen, intensifying the need for new therapeutic strategies. </w:t>
            </w:r>
            <w:r w:rsidR="00E05B9B" w:rsidRPr="002774BC">
              <w:rPr>
                <w:rFonts w:ascii="Arial" w:hAnsi="Arial" w:cs="Arial"/>
                <w:highlight w:val="yellow"/>
              </w:rPr>
              <w:t xml:space="preserve">Historically, medicinal plants have played a crucial role in managing infectious diseases. The World Health </w:t>
            </w:r>
            <w:proofErr w:type="spellStart"/>
            <w:r w:rsidR="00E05B9B" w:rsidRPr="002774BC">
              <w:rPr>
                <w:rFonts w:ascii="Arial" w:hAnsi="Arial" w:cs="Arial"/>
                <w:highlight w:val="yellow"/>
              </w:rPr>
              <w:t>Organisation</w:t>
            </w:r>
            <w:proofErr w:type="spellEnd"/>
            <w:r w:rsidR="00E05B9B" w:rsidRPr="002774BC">
              <w:rPr>
                <w:rFonts w:ascii="Arial" w:hAnsi="Arial" w:cs="Arial"/>
                <w:highlight w:val="yellow"/>
              </w:rPr>
              <w:t xml:space="preserve"> </w:t>
            </w:r>
            <w:proofErr w:type="spellStart"/>
            <w:r w:rsidR="00E05B9B" w:rsidRPr="002774BC">
              <w:rPr>
                <w:rFonts w:ascii="Arial" w:hAnsi="Arial" w:cs="Arial"/>
                <w:highlight w:val="yellow"/>
              </w:rPr>
              <w:t>recognises</w:t>
            </w:r>
            <w:proofErr w:type="spellEnd"/>
            <w:r w:rsidR="00E05B9B" w:rsidRPr="002774BC">
              <w:rPr>
                <w:rFonts w:ascii="Arial" w:hAnsi="Arial" w:cs="Arial"/>
                <w:highlight w:val="yellow"/>
              </w:rPr>
              <w:t xml:space="preserve"> that over 80% of the global population relies on traditional medicine for healthcare needs.</w:t>
            </w:r>
            <w:r w:rsidR="00E05B9B">
              <w:rPr>
                <w:rFonts w:ascii="Arial" w:hAnsi="Arial" w:cs="Arial"/>
              </w:rPr>
              <w:t xml:space="preserve"> </w:t>
            </w:r>
          </w:p>
          <w:p w14:paraId="39F166B9" w14:textId="2315BBFE" w:rsidR="00783763" w:rsidRPr="00783763" w:rsidRDefault="00783763" w:rsidP="00783763">
            <w:pPr>
              <w:pStyle w:val="Body"/>
              <w:rPr>
                <w:rFonts w:ascii="Arial" w:eastAsia="Calibri" w:hAnsi="Arial" w:cs="Arial"/>
                <w:szCs w:val="22"/>
              </w:rPr>
            </w:pPr>
            <w:r w:rsidRPr="002774BC">
              <w:rPr>
                <w:rFonts w:ascii="Arial" w:eastAsia="Calibri" w:hAnsi="Arial" w:cs="Arial"/>
                <w:b/>
                <w:bCs/>
                <w:szCs w:val="22"/>
                <w:highlight w:val="yellow"/>
              </w:rPr>
              <w:t>Aim</w:t>
            </w:r>
            <w:r w:rsidRPr="002774BC">
              <w:rPr>
                <w:rFonts w:ascii="Arial" w:eastAsia="Calibri" w:hAnsi="Arial" w:cs="Arial"/>
                <w:szCs w:val="22"/>
                <w:highlight w:val="yellow"/>
              </w:rPr>
              <w:t xml:space="preserve">: </w:t>
            </w:r>
            <w:r w:rsidR="00373572" w:rsidRPr="002774BC">
              <w:rPr>
                <w:rFonts w:ascii="Arial" w:eastAsia="Calibri" w:hAnsi="Arial" w:cs="Arial"/>
                <w:szCs w:val="22"/>
                <w:highlight w:val="yellow"/>
              </w:rPr>
              <w:t>The study aimed to</w:t>
            </w:r>
            <w:r w:rsidR="00373572" w:rsidRPr="00783763">
              <w:rPr>
                <w:rFonts w:ascii="Arial" w:eastAsia="Calibri" w:hAnsi="Arial" w:cs="Arial"/>
                <w:szCs w:val="22"/>
              </w:rPr>
              <w:t xml:space="preserve"> </w:t>
            </w:r>
            <w:r w:rsidRPr="00783763">
              <w:rPr>
                <w:rFonts w:ascii="Arial" w:eastAsia="Calibri" w:hAnsi="Arial" w:cs="Arial"/>
                <w:szCs w:val="22"/>
              </w:rPr>
              <w:t xml:space="preserve">evaluate the </w:t>
            </w:r>
            <w:proofErr w:type="spellStart"/>
            <w:r w:rsidRPr="00783763">
              <w:rPr>
                <w:rFonts w:ascii="Arial" w:eastAsia="Calibri" w:hAnsi="Arial" w:cs="Arial"/>
                <w:szCs w:val="22"/>
              </w:rPr>
              <w:t>antiplasmodial</w:t>
            </w:r>
            <w:proofErr w:type="spellEnd"/>
            <w:r w:rsidRPr="00783763">
              <w:rPr>
                <w:rFonts w:ascii="Arial" w:eastAsia="Calibri" w:hAnsi="Arial" w:cs="Arial"/>
                <w:szCs w:val="22"/>
              </w:rPr>
              <w:t xml:space="preserve">, immunomodulatory, and antioxidant effects of combined aqueous extracts of </w:t>
            </w:r>
            <w:r w:rsidRPr="00783763">
              <w:rPr>
                <w:rFonts w:ascii="Arial" w:eastAsia="Calibri" w:hAnsi="Arial" w:cs="Arial"/>
                <w:i/>
                <w:iCs/>
                <w:szCs w:val="22"/>
              </w:rPr>
              <w:t>Carica papaya</w:t>
            </w:r>
            <w:r w:rsidRPr="00783763">
              <w:rPr>
                <w:rFonts w:ascii="Arial" w:eastAsia="Calibri" w:hAnsi="Arial" w:cs="Arial"/>
                <w:szCs w:val="22"/>
              </w:rPr>
              <w:t xml:space="preserve">, </w:t>
            </w:r>
            <w:r w:rsidRPr="00783763">
              <w:rPr>
                <w:rFonts w:ascii="Arial" w:eastAsia="Calibri" w:hAnsi="Arial" w:cs="Arial"/>
                <w:i/>
                <w:iCs/>
                <w:szCs w:val="22"/>
              </w:rPr>
              <w:t xml:space="preserve">Ananas </w:t>
            </w:r>
            <w:proofErr w:type="spellStart"/>
            <w:r w:rsidRPr="00783763">
              <w:rPr>
                <w:rFonts w:ascii="Arial" w:eastAsia="Calibri" w:hAnsi="Arial" w:cs="Arial"/>
                <w:i/>
                <w:iCs/>
                <w:szCs w:val="22"/>
              </w:rPr>
              <w:t>comosus</w:t>
            </w:r>
            <w:proofErr w:type="spellEnd"/>
            <w:r w:rsidRPr="00783763">
              <w:rPr>
                <w:rFonts w:ascii="Arial" w:eastAsia="Calibri" w:hAnsi="Arial" w:cs="Arial"/>
                <w:szCs w:val="22"/>
              </w:rPr>
              <w:t xml:space="preserve">, and </w:t>
            </w:r>
            <w:r w:rsidRPr="00783763">
              <w:rPr>
                <w:rFonts w:ascii="Arial" w:eastAsia="Calibri" w:hAnsi="Arial" w:cs="Arial"/>
                <w:i/>
                <w:iCs/>
                <w:szCs w:val="22"/>
              </w:rPr>
              <w:t xml:space="preserve">Buxus </w:t>
            </w:r>
            <w:proofErr w:type="spellStart"/>
            <w:r w:rsidRPr="00783763">
              <w:rPr>
                <w:rFonts w:ascii="Arial" w:eastAsia="Calibri" w:hAnsi="Arial" w:cs="Arial"/>
                <w:i/>
                <w:iCs/>
                <w:szCs w:val="22"/>
              </w:rPr>
              <w:t>microphylla</w:t>
            </w:r>
            <w:proofErr w:type="spellEnd"/>
            <w:r w:rsidRPr="00783763">
              <w:rPr>
                <w:rFonts w:ascii="Arial" w:eastAsia="Calibri" w:hAnsi="Arial" w:cs="Arial"/>
                <w:szCs w:val="22"/>
              </w:rPr>
              <w:t xml:space="preserve"> in </w:t>
            </w:r>
            <w:r w:rsidRPr="00783763">
              <w:rPr>
                <w:rFonts w:ascii="Arial" w:eastAsia="Calibri" w:hAnsi="Arial" w:cs="Arial"/>
                <w:i/>
                <w:iCs/>
                <w:szCs w:val="22"/>
              </w:rPr>
              <w:t xml:space="preserve">Plasmodium </w:t>
            </w:r>
            <w:proofErr w:type="spellStart"/>
            <w:r w:rsidRPr="00783763">
              <w:rPr>
                <w:rFonts w:ascii="Arial" w:eastAsia="Calibri" w:hAnsi="Arial" w:cs="Arial"/>
                <w:i/>
                <w:iCs/>
                <w:szCs w:val="22"/>
              </w:rPr>
              <w:t>berghei</w:t>
            </w:r>
            <w:proofErr w:type="spellEnd"/>
            <w:r w:rsidRPr="00783763">
              <w:rPr>
                <w:rFonts w:ascii="Arial" w:eastAsia="Calibri" w:hAnsi="Arial" w:cs="Arial"/>
                <w:szCs w:val="22"/>
              </w:rPr>
              <w:t>-infected mice.</w:t>
            </w:r>
          </w:p>
          <w:p w14:paraId="2053CDDF" w14:textId="3FE007FC" w:rsidR="00783763" w:rsidRPr="00783763" w:rsidRDefault="00373572" w:rsidP="00783763">
            <w:pPr>
              <w:pStyle w:val="Body"/>
              <w:rPr>
                <w:rFonts w:ascii="Arial" w:eastAsia="Calibri" w:hAnsi="Arial" w:cs="Arial"/>
                <w:szCs w:val="22"/>
              </w:rPr>
            </w:pPr>
            <w:r w:rsidRPr="002774BC">
              <w:rPr>
                <w:rFonts w:ascii="Arial" w:eastAsia="Calibri" w:hAnsi="Arial" w:cs="Arial"/>
                <w:b/>
                <w:bCs/>
                <w:szCs w:val="22"/>
                <w:highlight w:val="yellow"/>
              </w:rPr>
              <w:t>Methodology</w:t>
            </w:r>
            <w:r w:rsidRPr="002774BC">
              <w:rPr>
                <w:rFonts w:ascii="Arial" w:eastAsia="Calibri" w:hAnsi="Arial" w:cs="Arial"/>
                <w:szCs w:val="22"/>
                <w:highlight w:val="yellow"/>
              </w:rPr>
              <w:t xml:space="preserve">: </w:t>
            </w:r>
            <w:r w:rsidR="00783763" w:rsidRPr="002774BC">
              <w:rPr>
                <w:rFonts w:ascii="Arial" w:eastAsia="Calibri" w:hAnsi="Arial" w:cs="Arial"/>
                <w:szCs w:val="22"/>
                <w:highlight w:val="yellow"/>
              </w:rPr>
              <w:t xml:space="preserve">A </w:t>
            </w:r>
            <w:proofErr w:type="spellStart"/>
            <w:r w:rsidRPr="002774BC">
              <w:rPr>
                <w:rFonts w:ascii="Arial" w:eastAsia="Calibri" w:hAnsi="Arial" w:cs="Arial"/>
                <w:szCs w:val="22"/>
                <w:highlight w:val="yellow"/>
              </w:rPr>
              <w:t>randomised</w:t>
            </w:r>
            <w:proofErr w:type="spellEnd"/>
            <w:r w:rsidRPr="00783763">
              <w:rPr>
                <w:rFonts w:ascii="Arial" w:eastAsia="Calibri" w:hAnsi="Arial" w:cs="Arial"/>
                <w:szCs w:val="22"/>
              </w:rPr>
              <w:t xml:space="preserve"> </w:t>
            </w:r>
            <w:r w:rsidR="00783763" w:rsidRPr="00783763">
              <w:rPr>
                <w:rFonts w:ascii="Arial" w:eastAsia="Calibri" w:hAnsi="Arial" w:cs="Arial"/>
                <w:szCs w:val="22"/>
              </w:rPr>
              <w:t>controlled animal experimental study</w:t>
            </w:r>
            <w:r>
              <w:rPr>
                <w:rFonts w:ascii="Arial" w:eastAsia="Calibri" w:hAnsi="Arial" w:cs="Arial"/>
                <w:szCs w:val="22"/>
              </w:rPr>
              <w:t xml:space="preserve"> </w:t>
            </w:r>
            <w:r w:rsidRPr="002774BC">
              <w:rPr>
                <w:rFonts w:ascii="Arial" w:eastAsia="Calibri" w:hAnsi="Arial" w:cs="Arial"/>
                <w:szCs w:val="22"/>
                <w:highlight w:val="yellow"/>
              </w:rPr>
              <w:t>was conducted</w:t>
            </w:r>
            <w:r>
              <w:rPr>
                <w:rFonts w:ascii="Arial" w:eastAsia="Calibri" w:hAnsi="Arial" w:cs="Arial"/>
                <w:b/>
                <w:bCs/>
                <w:szCs w:val="22"/>
              </w:rPr>
              <w:t xml:space="preserve"> </w:t>
            </w:r>
            <w:r w:rsidR="00783763" w:rsidRPr="002774BC">
              <w:rPr>
                <w:rFonts w:ascii="Arial" w:eastAsia="Calibri" w:hAnsi="Arial" w:cs="Arial"/>
                <w:szCs w:val="22"/>
                <w:highlight w:val="yellow"/>
              </w:rPr>
              <w:t>at the</w:t>
            </w:r>
            <w:r w:rsidR="00783763" w:rsidRPr="00783763">
              <w:rPr>
                <w:rFonts w:ascii="Arial" w:eastAsia="Calibri" w:hAnsi="Arial" w:cs="Arial"/>
                <w:szCs w:val="22"/>
              </w:rPr>
              <w:t xml:space="preserve"> Animal House, Gregory University, </w:t>
            </w:r>
            <w:proofErr w:type="spellStart"/>
            <w:r w:rsidR="00783763" w:rsidRPr="00783763">
              <w:rPr>
                <w:rFonts w:ascii="Arial" w:eastAsia="Calibri" w:hAnsi="Arial" w:cs="Arial"/>
                <w:szCs w:val="22"/>
              </w:rPr>
              <w:t>Uturu</w:t>
            </w:r>
            <w:proofErr w:type="spellEnd"/>
            <w:r w:rsidR="00783763" w:rsidRPr="00783763">
              <w:rPr>
                <w:rFonts w:ascii="Arial" w:eastAsia="Calibri" w:hAnsi="Arial" w:cs="Arial"/>
                <w:szCs w:val="22"/>
              </w:rPr>
              <w:t>, Nigeria, from March 2024 to June 2024.</w:t>
            </w:r>
            <w:r>
              <w:rPr>
                <w:rFonts w:ascii="Arial" w:eastAsia="Calibri" w:hAnsi="Arial" w:cs="Arial"/>
                <w:b/>
                <w:bCs/>
                <w:szCs w:val="22"/>
              </w:rPr>
              <w:t xml:space="preserve"> </w:t>
            </w:r>
            <w:r w:rsidR="00783763" w:rsidRPr="00783763">
              <w:rPr>
                <w:rFonts w:ascii="Arial" w:eastAsia="Calibri" w:hAnsi="Arial" w:cs="Arial"/>
                <w:szCs w:val="22"/>
              </w:rPr>
              <w:t xml:space="preserve">Sixteen (16) male Wistar mice (20–30 g) </w:t>
            </w:r>
            <w:r w:rsidRPr="002774BC">
              <w:rPr>
                <w:rFonts w:ascii="Arial" w:eastAsia="Calibri" w:hAnsi="Arial" w:cs="Arial"/>
                <w:szCs w:val="22"/>
                <w:highlight w:val="yellow"/>
              </w:rPr>
              <w:t>were</w:t>
            </w:r>
            <w:r>
              <w:rPr>
                <w:rFonts w:ascii="Arial" w:eastAsia="Calibri" w:hAnsi="Arial" w:cs="Arial"/>
                <w:szCs w:val="22"/>
              </w:rPr>
              <w:t xml:space="preserve"> </w:t>
            </w:r>
            <w:r w:rsidR="00783763" w:rsidRPr="00783763">
              <w:rPr>
                <w:rFonts w:ascii="Arial" w:eastAsia="Calibri" w:hAnsi="Arial" w:cs="Arial"/>
                <w:szCs w:val="22"/>
              </w:rPr>
              <w:t>randomly assigned to four groups: normal control, negative control (infected</w:t>
            </w:r>
            <w:r>
              <w:rPr>
                <w:rFonts w:ascii="Arial" w:eastAsia="Calibri" w:hAnsi="Arial" w:cs="Arial"/>
                <w:szCs w:val="22"/>
              </w:rPr>
              <w:t>,</w:t>
            </w:r>
            <w:r w:rsidR="00783763" w:rsidRPr="00783763">
              <w:rPr>
                <w:rFonts w:ascii="Arial" w:eastAsia="Calibri" w:hAnsi="Arial" w:cs="Arial"/>
                <w:szCs w:val="22"/>
              </w:rPr>
              <w:t xml:space="preserve"> untreated), standard drug (lumefantrine-treated), and plant extract combination group.</w:t>
            </w:r>
            <w:r>
              <w:rPr>
                <w:rFonts w:ascii="Arial" w:eastAsia="Calibri" w:hAnsi="Arial" w:cs="Arial"/>
                <w:b/>
                <w:bCs/>
                <w:szCs w:val="22"/>
              </w:rPr>
              <w:t xml:space="preserve"> </w:t>
            </w:r>
            <w:r w:rsidR="00783763" w:rsidRPr="00783763">
              <w:rPr>
                <w:rFonts w:ascii="Arial" w:eastAsia="Calibri" w:hAnsi="Arial" w:cs="Arial"/>
                <w:szCs w:val="22"/>
              </w:rPr>
              <w:t xml:space="preserve">Fresh plant materials were collected and authenticated by a botanist. Aqueous extracts of </w:t>
            </w:r>
            <w:r w:rsidR="00783763" w:rsidRPr="00783763">
              <w:rPr>
                <w:rFonts w:ascii="Arial" w:eastAsia="Calibri" w:hAnsi="Arial" w:cs="Arial"/>
                <w:i/>
                <w:iCs/>
                <w:szCs w:val="22"/>
              </w:rPr>
              <w:t>Carica papaya</w:t>
            </w:r>
            <w:r w:rsidR="00783763" w:rsidRPr="00783763">
              <w:rPr>
                <w:rFonts w:ascii="Arial" w:eastAsia="Calibri" w:hAnsi="Arial" w:cs="Arial"/>
                <w:szCs w:val="22"/>
              </w:rPr>
              <w:t xml:space="preserve">, </w:t>
            </w:r>
            <w:r w:rsidR="00783763" w:rsidRPr="00783763">
              <w:rPr>
                <w:rFonts w:ascii="Arial" w:eastAsia="Calibri" w:hAnsi="Arial" w:cs="Arial"/>
                <w:i/>
                <w:iCs/>
                <w:szCs w:val="22"/>
              </w:rPr>
              <w:t xml:space="preserve">Ananas </w:t>
            </w:r>
            <w:proofErr w:type="spellStart"/>
            <w:r w:rsidR="00783763" w:rsidRPr="00783763">
              <w:rPr>
                <w:rFonts w:ascii="Arial" w:eastAsia="Calibri" w:hAnsi="Arial" w:cs="Arial"/>
                <w:i/>
                <w:iCs/>
                <w:szCs w:val="22"/>
              </w:rPr>
              <w:t>comosus</w:t>
            </w:r>
            <w:proofErr w:type="spellEnd"/>
            <w:r w:rsidR="00783763" w:rsidRPr="00783763">
              <w:rPr>
                <w:rFonts w:ascii="Arial" w:eastAsia="Calibri" w:hAnsi="Arial" w:cs="Arial"/>
                <w:szCs w:val="22"/>
              </w:rPr>
              <w:t xml:space="preserve">, and </w:t>
            </w:r>
            <w:r w:rsidR="00783763" w:rsidRPr="00783763">
              <w:rPr>
                <w:rFonts w:ascii="Arial" w:eastAsia="Calibri" w:hAnsi="Arial" w:cs="Arial"/>
                <w:i/>
                <w:iCs/>
                <w:szCs w:val="22"/>
              </w:rPr>
              <w:t xml:space="preserve">Buxus </w:t>
            </w:r>
            <w:proofErr w:type="spellStart"/>
            <w:r w:rsidR="00783763" w:rsidRPr="00783763">
              <w:rPr>
                <w:rFonts w:ascii="Arial" w:eastAsia="Calibri" w:hAnsi="Arial" w:cs="Arial"/>
                <w:i/>
                <w:iCs/>
                <w:szCs w:val="22"/>
              </w:rPr>
              <w:t>microphylla</w:t>
            </w:r>
            <w:proofErr w:type="spellEnd"/>
            <w:r w:rsidR="00783763" w:rsidRPr="00783763">
              <w:rPr>
                <w:rFonts w:ascii="Arial" w:eastAsia="Calibri" w:hAnsi="Arial" w:cs="Arial"/>
                <w:szCs w:val="22"/>
              </w:rPr>
              <w:t xml:space="preserve"> were prepared and administered orally. Mice were inoculated intraperitoneally with Plasmodium </w:t>
            </w:r>
            <w:proofErr w:type="spellStart"/>
            <w:r w:rsidR="00783763" w:rsidRPr="00783763">
              <w:rPr>
                <w:rFonts w:ascii="Arial" w:eastAsia="Calibri" w:hAnsi="Arial" w:cs="Arial"/>
                <w:szCs w:val="22"/>
              </w:rPr>
              <w:t>berghei</w:t>
            </w:r>
            <w:proofErr w:type="spellEnd"/>
            <w:r w:rsidR="00783763" w:rsidRPr="00783763">
              <w:rPr>
                <w:rFonts w:ascii="Arial" w:eastAsia="Calibri" w:hAnsi="Arial" w:cs="Arial"/>
                <w:szCs w:val="22"/>
              </w:rPr>
              <w:t xml:space="preserve"> on day 0 and treated for four consecutive days. Parasitemia, </w:t>
            </w:r>
            <w:proofErr w:type="spellStart"/>
            <w:r w:rsidRPr="002774BC">
              <w:rPr>
                <w:rFonts w:ascii="Arial" w:eastAsia="Calibri" w:hAnsi="Arial" w:cs="Arial"/>
                <w:szCs w:val="22"/>
                <w:highlight w:val="yellow"/>
              </w:rPr>
              <w:t>haematological</w:t>
            </w:r>
            <w:proofErr w:type="spellEnd"/>
            <w:r w:rsidRPr="002774BC">
              <w:rPr>
                <w:rFonts w:ascii="Arial" w:eastAsia="Calibri" w:hAnsi="Arial" w:cs="Arial"/>
                <w:szCs w:val="22"/>
                <w:highlight w:val="yellow"/>
              </w:rPr>
              <w:t xml:space="preserve"> </w:t>
            </w:r>
            <w:r w:rsidR="00783763" w:rsidRPr="00783763">
              <w:rPr>
                <w:rFonts w:ascii="Arial" w:eastAsia="Calibri" w:hAnsi="Arial" w:cs="Arial"/>
                <w:szCs w:val="22"/>
              </w:rPr>
              <w:t xml:space="preserve">indices, cytokines (IL-6, TNF-α, IFN-γ, IL-10), antioxidant enzymes (SOD, CAT, GPX, MDA, GSH), and spleen histology were assessed. Data were </w:t>
            </w:r>
            <w:proofErr w:type="spellStart"/>
            <w:r w:rsidRPr="002774BC">
              <w:rPr>
                <w:rFonts w:ascii="Arial" w:eastAsia="Calibri" w:hAnsi="Arial" w:cs="Arial"/>
                <w:szCs w:val="22"/>
                <w:highlight w:val="yellow"/>
              </w:rPr>
              <w:t>analysed</w:t>
            </w:r>
            <w:proofErr w:type="spellEnd"/>
            <w:r w:rsidRPr="002774BC">
              <w:rPr>
                <w:rFonts w:ascii="Arial" w:eastAsia="Calibri" w:hAnsi="Arial" w:cs="Arial"/>
                <w:szCs w:val="22"/>
                <w:highlight w:val="yellow"/>
              </w:rPr>
              <w:t xml:space="preserve"> </w:t>
            </w:r>
            <w:r w:rsidR="00783763" w:rsidRPr="00783763">
              <w:rPr>
                <w:rFonts w:ascii="Arial" w:eastAsia="Calibri" w:hAnsi="Arial" w:cs="Arial"/>
                <w:szCs w:val="22"/>
              </w:rPr>
              <w:t xml:space="preserve">using one-way ANOVA and Tukey’s post-hoc test at </w:t>
            </w:r>
            <w:r w:rsidR="00783763" w:rsidRPr="00783763">
              <w:rPr>
                <w:rFonts w:ascii="Arial" w:eastAsia="Calibri" w:hAnsi="Arial" w:cs="Arial"/>
                <w:i/>
                <w:iCs/>
                <w:szCs w:val="22"/>
              </w:rPr>
              <w:t>P</w:t>
            </w:r>
            <w:r w:rsidR="00783763" w:rsidRPr="00783763">
              <w:rPr>
                <w:rFonts w:ascii="Arial" w:eastAsia="Calibri" w:hAnsi="Arial" w:cs="Arial"/>
                <w:szCs w:val="22"/>
              </w:rPr>
              <w:t xml:space="preserve"> = .05.</w:t>
            </w:r>
          </w:p>
          <w:p w14:paraId="4A0DB7B5" w14:textId="4375DFCD" w:rsidR="00783763" w:rsidRPr="00783763" w:rsidRDefault="00783763" w:rsidP="00783763">
            <w:pPr>
              <w:pStyle w:val="Body"/>
              <w:rPr>
                <w:rFonts w:ascii="Arial" w:eastAsia="Calibri" w:hAnsi="Arial" w:cs="Arial"/>
                <w:szCs w:val="22"/>
              </w:rPr>
            </w:pPr>
            <w:r w:rsidRPr="00783763">
              <w:rPr>
                <w:rFonts w:ascii="Arial" w:eastAsia="Calibri" w:hAnsi="Arial" w:cs="Arial"/>
                <w:b/>
                <w:bCs/>
                <w:szCs w:val="22"/>
              </w:rPr>
              <w:t>Results</w:t>
            </w:r>
            <w:r w:rsidRPr="00783763">
              <w:rPr>
                <w:rFonts w:ascii="Arial" w:eastAsia="Calibri" w:hAnsi="Arial" w:cs="Arial"/>
                <w:szCs w:val="22"/>
              </w:rPr>
              <w:t>: The extract combination significantly reduced parasitemia (30.28 ± 1.45%) and parasite density (778,196 ± 78,246 parasites/</w:t>
            </w:r>
            <w:proofErr w:type="spellStart"/>
            <w:r w:rsidRPr="00783763">
              <w:rPr>
                <w:rFonts w:ascii="Arial" w:eastAsia="Calibri" w:hAnsi="Arial" w:cs="Arial"/>
                <w:szCs w:val="22"/>
              </w:rPr>
              <w:t>μL</w:t>
            </w:r>
            <w:proofErr w:type="spellEnd"/>
            <w:r w:rsidRPr="00783763">
              <w:rPr>
                <w:rFonts w:ascii="Arial" w:eastAsia="Calibri" w:hAnsi="Arial" w:cs="Arial"/>
                <w:szCs w:val="22"/>
              </w:rPr>
              <w:t>) compared to the negative control (88.48 ± 2.43%; 2,212,000 ± 127,800 parasites/</w:t>
            </w:r>
            <w:proofErr w:type="spellStart"/>
            <w:r w:rsidRPr="00783763">
              <w:rPr>
                <w:rFonts w:ascii="Arial" w:eastAsia="Calibri" w:hAnsi="Arial" w:cs="Arial"/>
                <w:szCs w:val="22"/>
              </w:rPr>
              <w:t>μL</w:t>
            </w:r>
            <w:proofErr w:type="spellEnd"/>
            <w:r w:rsidRPr="00783763">
              <w:rPr>
                <w:rFonts w:ascii="Arial" w:eastAsia="Calibri" w:hAnsi="Arial" w:cs="Arial"/>
                <w:szCs w:val="22"/>
              </w:rPr>
              <w:t xml:space="preserve">). </w:t>
            </w:r>
            <w:proofErr w:type="spellStart"/>
            <w:r w:rsidR="00373572" w:rsidRPr="002774BC">
              <w:rPr>
                <w:rFonts w:ascii="Arial" w:eastAsia="Calibri" w:hAnsi="Arial" w:cs="Arial"/>
                <w:szCs w:val="22"/>
                <w:highlight w:val="yellow"/>
              </w:rPr>
              <w:t>Haematological</w:t>
            </w:r>
            <w:proofErr w:type="spellEnd"/>
            <w:r w:rsidR="00373572" w:rsidRPr="002774BC">
              <w:rPr>
                <w:rFonts w:ascii="Arial" w:eastAsia="Calibri" w:hAnsi="Arial" w:cs="Arial"/>
                <w:szCs w:val="22"/>
                <w:highlight w:val="yellow"/>
              </w:rPr>
              <w:t xml:space="preserve"> </w:t>
            </w:r>
            <w:r w:rsidRPr="00783763">
              <w:rPr>
                <w:rFonts w:ascii="Arial" w:eastAsia="Calibri" w:hAnsi="Arial" w:cs="Arial"/>
                <w:szCs w:val="22"/>
              </w:rPr>
              <w:t>indices improved, including RBC (2.57 ± 0.25 × 10⁶/</w:t>
            </w:r>
            <w:proofErr w:type="spellStart"/>
            <w:r w:rsidRPr="00783763">
              <w:rPr>
                <w:rFonts w:ascii="Arial" w:eastAsia="Calibri" w:hAnsi="Arial" w:cs="Arial"/>
                <w:szCs w:val="22"/>
              </w:rPr>
              <w:t>μL</w:t>
            </w:r>
            <w:proofErr w:type="spellEnd"/>
            <w:r w:rsidRPr="00783763">
              <w:rPr>
                <w:rFonts w:ascii="Arial" w:eastAsia="Calibri" w:hAnsi="Arial" w:cs="Arial"/>
                <w:szCs w:val="22"/>
              </w:rPr>
              <w:t xml:space="preserve">), </w:t>
            </w:r>
            <w:proofErr w:type="spellStart"/>
            <w:r w:rsidR="00373572" w:rsidRPr="002774BC">
              <w:rPr>
                <w:rFonts w:ascii="Arial" w:eastAsia="Calibri" w:hAnsi="Arial" w:cs="Arial"/>
                <w:szCs w:val="22"/>
                <w:highlight w:val="yellow"/>
              </w:rPr>
              <w:t>haemoglobin</w:t>
            </w:r>
            <w:proofErr w:type="spellEnd"/>
            <w:r w:rsidR="00373572" w:rsidRPr="002774BC">
              <w:rPr>
                <w:rFonts w:ascii="Arial" w:eastAsia="Calibri" w:hAnsi="Arial" w:cs="Arial"/>
                <w:szCs w:val="22"/>
                <w:highlight w:val="yellow"/>
              </w:rPr>
              <w:t xml:space="preserve"> </w:t>
            </w:r>
            <w:r w:rsidRPr="00783763">
              <w:rPr>
                <w:rFonts w:ascii="Arial" w:eastAsia="Calibri" w:hAnsi="Arial" w:cs="Arial"/>
                <w:szCs w:val="22"/>
              </w:rPr>
              <w:t>(7.27 ± 0.29 g/dL), and platelets (282.33 ± 12.99 × 10³/</w:t>
            </w:r>
            <w:proofErr w:type="spellStart"/>
            <w:r w:rsidRPr="00783763">
              <w:rPr>
                <w:rFonts w:ascii="Arial" w:eastAsia="Calibri" w:hAnsi="Arial" w:cs="Arial"/>
                <w:szCs w:val="22"/>
              </w:rPr>
              <w:t>μL</w:t>
            </w:r>
            <w:proofErr w:type="spellEnd"/>
            <w:r w:rsidRPr="00783763">
              <w:rPr>
                <w:rFonts w:ascii="Arial" w:eastAsia="Calibri" w:hAnsi="Arial" w:cs="Arial"/>
                <w:szCs w:val="22"/>
              </w:rPr>
              <w:t xml:space="preserve">). Pro-inflammatory cytokines IL-6 (17.32 ± 0.28 </w:t>
            </w:r>
            <w:proofErr w:type="spellStart"/>
            <w:r w:rsidRPr="00783763">
              <w:rPr>
                <w:rFonts w:ascii="Arial" w:eastAsia="Calibri" w:hAnsi="Arial" w:cs="Arial"/>
                <w:szCs w:val="22"/>
              </w:rPr>
              <w:t>pg</w:t>
            </w:r>
            <w:proofErr w:type="spellEnd"/>
            <w:r w:rsidRPr="00783763">
              <w:rPr>
                <w:rFonts w:ascii="Arial" w:eastAsia="Calibri" w:hAnsi="Arial" w:cs="Arial"/>
                <w:szCs w:val="22"/>
              </w:rPr>
              <w:t xml:space="preserve">/mL) and TNF-α (86.04 ± 5.70 </w:t>
            </w:r>
            <w:proofErr w:type="spellStart"/>
            <w:r w:rsidRPr="00783763">
              <w:rPr>
                <w:rFonts w:ascii="Arial" w:eastAsia="Calibri" w:hAnsi="Arial" w:cs="Arial"/>
                <w:szCs w:val="22"/>
              </w:rPr>
              <w:t>pg</w:t>
            </w:r>
            <w:proofErr w:type="spellEnd"/>
            <w:r w:rsidRPr="00783763">
              <w:rPr>
                <w:rFonts w:ascii="Arial" w:eastAsia="Calibri" w:hAnsi="Arial" w:cs="Arial"/>
                <w:szCs w:val="22"/>
              </w:rPr>
              <w:t xml:space="preserve">/mL) decreased, with stable IFN-γ (90.00 ± 3.62 </w:t>
            </w:r>
            <w:proofErr w:type="spellStart"/>
            <w:r w:rsidRPr="00783763">
              <w:rPr>
                <w:rFonts w:ascii="Arial" w:eastAsia="Calibri" w:hAnsi="Arial" w:cs="Arial"/>
                <w:szCs w:val="22"/>
              </w:rPr>
              <w:t>pg</w:t>
            </w:r>
            <w:proofErr w:type="spellEnd"/>
            <w:r w:rsidRPr="00783763">
              <w:rPr>
                <w:rFonts w:ascii="Arial" w:eastAsia="Calibri" w:hAnsi="Arial" w:cs="Arial"/>
                <w:szCs w:val="22"/>
              </w:rPr>
              <w:t xml:space="preserve">/mL) and modest IL-10 increase (2.83 ± 0.00 </w:t>
            </w:r>
            <w:proofErr w:type="spellStart"/>
            <w:r w:rsidRPr="00783763">
              <w:rPr>
                <w:rFonts w:ascii="Arial" w:eastAsia="Calibri" w:hAnsi="Arial" w:cs="Arial"/>
                <w:szCs w:val="22"/>
              </w:rPr>
              <w:t>pg</w:t>
            </w:r>
            <w:proofErr w:type="spellEnd"/>
            <w:r w:rsidRPr="00783763">
              <w:rPr>
                <w:rFonts w:ascii="Arial" w:eastAsia="Calibri" w:hAnsi="Arial" w:cs="Arial"/>
                <w:szCs w:val="22"/>
              </w:rPr>
              <w:t>/mL). Antioxidant activities improved with increased CAT (38.54 ± 0.48 U/L), reduced MDA (0.89 ± 0.02 µM), and moderate GPX (30.26 ± 3.59 U/L), while SOD and GSH rose slightly.</w:t>
            </w:r>
          </w:p>
          <w:p w14:paraId="6695D85B" w14:textId="2DD3AF2B" w:rsidR="00BD7C57" w:rsidRDefault="00783763" w:rsidP="00BD7C57">
            <w:pPr>
              <w:pStyle w:val="Body"/>
              <w:spacing w:after="0"/>
              <w:rPr>
                <w:rFonts w:ascii="Arial" w:hAnsi="Arial" w:cs="Arial"/>
              </w:rPr>
            </w:pPr>
            <w:r w:rsidRPr="00783763">
              <w:rPr>
                <w:rFonts w:ascii="Arial" w:eastAsia="Calibri" w:hAnsi="Arial" w:cs="Arial"/>
                <w:b/>
                <w:bCs/>
                <w:szCs w:val="22"/>
              </w:rPr>
              <w:t>Conclusion</w:t>
            </w:r>
            <w:r w:rsidRPr="00783763">
              <w:rPr>
                <w:rFonts w:ascii="Arial" w:eastAsia="Calibri" w:hAnsi="Arial" w:cs="Arial"/>
                <w:szCs w:val="22"/>
              </w:rPr>
              <w:t xml:space="preserve">: Combined plant extracts demonstrated significant </w:t>
            </w:r>
            <w:proofErr w:type="spellStart"/>
            <w:r w:rsidRPr="00783763">
              <w:rPr>
                <w:rFonts w:ascii="Arial" w:eastAsia="Calibri" w:hAnsi="Arial" w:cs="Arial"/>
                <w:szCs w:val="22"/>
              </w:rPr>
              <w:t>antiplasmodial</w:t>
            </w:r>
            <w:proofErr w:type="spellEnd"/>
            <w:r w:rsidRPr="00783763">
              <w:rPr>
                <w:rFonts w:ascii="Arial" w:eastAsia="Calibri" w:hAnsi="Arial" w:cs="Arial"/>
                <w:szCs w:val="22"/>
              </w:rPr>
              <w:t>, antioxidant, and immunomodulatory effects, supporting their potential as complementary malaria therapies.</w:t>
            </w:r>
            <w:r w:rsidR="00BD7C57">
              <w:rPr>
                <w:rFonts w:ascii="Arial" w:eastAsia="Calibri" w:hAnsi="Arial" w:cs="Arial"/>
                <w:szCs w:val="22"/>
              </w:rPr>
              <w:t xml:space="preserve"> </w:t>
            </w:r>
            <w:r w:rsidR="00BD7C57" w:rsidRPr="002774BC">
              <w:rPr>
                <w:rFonts w:ascii="Arial" w:hAnsi="Arial" w:cs="Arial"/>
                <w:highlight w:val="yellow"/>
              </w:rPr>
              <w:t xml:space="preserve">The effects reflect a multifaceted therapeutic potential, </w:t>
            </w:r>
            <w:proofErr w:type="spellStart"/>
            <w:r w:rsidR="00BD7C57">
              <w:rPr>
                <w:rFonts w:ascii="Arial" w:hAnsi="Arial" w:cs="Arial"/>
                <w:highlight w:val="yellow"/>
              </w:rPr>
              <w:t>emphasising</w:t>
            </w:r>
            <w:proofErr w:type="spellEnd"/>
            <w:r w:rsidR="00BD7C57" w:rsidRPr="002774BC">
              <w:rPr>
                <w:rFonts w:ascii="Arial" w:hAnsi="Arial" w:cs="Arial"/>
                <w:highlight w:val="yellow"/>
              </w:rPr>
              <w:t xml:space="preserve"> the value of integrating phytomedicine into malaria control strategies.</w:t>
            </w:r>
          </w:p>
          <w:p w14:paraId="2F898AE4" w14:textId="1D99F6FF" w:rsidR="00505F06" w:rsidRPr="00BA1B01" w:rsidRDefault="00505F06" w:rsidP="00783763">
            <w:pPr>
              <w:pStyle w:val="Body"/>
              <w:rPr>
                <w:rFonts w:ascii="Arial" w:eastAsia="Calibri" w:hAnsi="Arial" w:cs="Arial"/>
                <w:szCs w:val="22"/>
              </w:rPr>
            </w:pPr>
          </w:p>
        </w:tc>
      </w:tr>
    </w:tbl>
    <w:p w14:paraId="452BD3E9" w14:textId="77777777" w:rsidR="00636EB2" w:rsidRDefault="00636EB2" w:rsidP="00441B6F">
      <w:pPr>
        <w:pStyle w:val="Body"/>
        <w:spacing w:after="0"/>
        <w:rPr>
          <w:rFonts w:ascii="Arial" w:hAnsi="Arial" w:cs="Arial"/>
          <w:i/>
        </w:rPr>
      </w:pPr>
    </w:p>
    <w:p w14:paraId="3D6D7633" w14:textId="20D9E812" w:rsidR="00A24E7E" w:rsidRDefault="00A24E7E" w:rsidP="00441B6F">
      <w:pPr>
        <w:pStyle w:val="Body"/>
        <w:spacing w:after="0"/>
        <w:rPr>
          <w:rFonts w:ascii="Arial" w:hAnsi="Arial" w:cs="Arial"/>
          <w:i/>
        </w:rPr>
      </w:pPr>
      <w:r>
        <w:rPr>
          <w:rFonts w:ascii="Arial" w:hAnsi="Arial" w:cs="Arial"/>
          <w:i/>
        </w:rPr>
        <w:t xml:space="preserve">Keywords: </w:t>
      </w:r>
      <w:r w:rsidR="00783763" w:rsidRPr="00783763">
        <w:rPr>
          <w:rFonts w:ascii="Arial" w:hAnsi="Arial" w:cs="Arial"/>
          <w:i/>
        </w:rPr>
        <w:t xml:space="preserve">Immunomodulation, Cytokines, Spleen histology, Parasitemia, Antioxidant </w:t>
      </w:r>
      <w:r w:rsidR="0066510A">
        <w:rPr>
          <w:rFonts w:ascii="Arial" w:hAnsi="Arial" w:cs="Arial"/>
          <w:i/>
        </w:rPr>
        <w:t xml:space="preserve"> </w:t>
      </w:r>
    </w:p>
    <w:p w14:paraId="11FEE66D" w14:textId="39B81E3B" w:rsidR="0024282C" w:rsidRDefault="0024282C" w:rsidP="00783763">
      <w:pPr>
        <w:pStyle w:val="Body"/>
        <w:spacing w:after="0"/>
        <w:rPr>
          <w:rFonts w:ascii="Arial" w:hAnsi="Arial" w:cs="Arial"/>
          <w:i/>
          <w:sz w:val="18"/>
        </w:rPr>
      </w:pPr>
    </w:p>
    <w:p w14:paraId="7ADA9D70" w14:textId="77777777" w:rsidR="00505F06" w:rsidRPr="00A24E7E" w:rsidRDefault="00505F06" w:rsidP="00441B6F">
      <w:pPr>
        <w:pStyle w:val="Body"/>
        <w:spacing w:after="0"/>
        <w:rPr>
          <w:rFonts w:ascii="Arial" w:hAnsi="Arial" w:cs="Arial"/>
          <w:i/>
        </w:rPr>
      </w:pPr>
    </w:p>
    <w:p w14:paraId="2FD6DA95" w14:textId="6430A5AD"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608C5A92" w14:textId="77777777" w:rsidR="00790ADA" w:rsidRPr="00FB3A86" w:rsidRDefault="00790ADA" w:rsidP="00441B6F">
      <w:pPr>
        <w:pStyle w:val="AbstHead"/>
        <w:spacing w:after="0"/>
        <w:jc w:val="both"/>
        <w:rPr>
          <w:rFonts w:ascii="Arial" w:hAnsi="Arial" w:cs="Arial"/>
        </w:rPr>
      </w:pPr>
    </w:p>
    <w:p w14:paraId="0F0F9AEF" w14:textId="749BF749" w:rsidR="00783763" w:rsidRPr="006558A6" w:rsidRDefault="00783763" w:rsidP="00783763">
      <w:pPr>
        <w:pStyle w:val="Body"/>
        <w:rPr>
          <w:rFonts w:ascii="Arial" w:hAnsi="Arial" w:cs="Arial"/>
        </w:rPr>
      </w:pPr>
      <w:r w:rsidRPr="00783763">
        <w:rPr>
          <w:rFonts w:ascii="Arial" w:hAnsi="Arial" w:cs="Arial"/>
        </w:rPr>
        <w:t xml:space="preserve">Malaria, caused by Plasmodium parasites and transmitted by Anopheles mosquitoes, remains a major global health burden </w:t>
      </w:r>
      <w:r w:rsidRPr="00783763">
        <w:rPr>
          <w:rFonts w:ascii="Arial" w:hAnsi="Arial" w:cs="Arial"/>
          <w:vertAlign w:val="superscript"/>
        </w:rPr>
        <w:t>(1)</w:t>
      </w:r>
      <w:r>
        <w:rPr>
          <w:rFonts w:ascii="Arial" w:hAnsi="Arial" w:cs="Arial"/>
        </w:rPr>
        <w:t>.</w:t>
      </w:r>
      <w:r w:rsidRPr="00783763">
        <w:rPr>
          <w:rFonts w:ascii="Arial" w:hAnsi="Arial" w:cs="Arial"/>
        </w:rPr>
        <w:t xml:space="preserve"> </w:t>
      </w:r>
      <w:r w:rsidR="00984F11" w:rsidRPr="002774BC">
        <w:rPr>
          <w:rFonts w:ascii="Arial" w:hAnsi="Arial" w:cs="Arial"/>
          <w:highlight w:val="yellow"/>
        </w:rPr>
        <w:t xml:space="preserve">Globally, about half of the </w:t>
      </w:r>
      <w:r w:rsidR="00BC5817">
        <w:rPr>
          <w:rFonts w:ascii="Arial" w:hAnsi="Arial" w:cs="Arial"/>
          <w:highlight w:val="yellow"/>
        </w:rPr>
        <w:t>world's</w:t>
      </w:r>
      <w:r w:rsidR="00984F11" w:rsidRPr="002774BC">
        <w:rPr>
          <w:rFonts w:ascii="Arial" w:hAnsi="Arial" w:cs="Arial"/>
          <w:highlight w:val="yellow"/>
        </w:rPr>
        <w:t xml:space="preserve"> population (3.3 billion people) were at risk of malaria infection, and around 300 to 500 million cases occurred annually, leading to approximately 1.24 million deaths each year before 2010. Today</w:t>
      </w:r>
      <w:r w:rsidR="00BE3E02">
        <w:rPr>
          <w:rFonts w:ascii="Arial" w:hAnsi="Arial" w:cs="Arial"/>
          <w:highlight w:val="yellow"/>
        </w:rPr>
        <w:t>,</w:t>
      </w:r>
      <w:r w:rsidR="00984F11" w:rsidRPr="002774BC">
        <w:rPr>
          <w:rFonts w:ascii="Arial" w:hAnsi="Arial" w:cs="Arial"/>
          <w:highlight w:val="yellow"/>
        </w:rPr>
        <w:t xml:space="preserve"> malaria accounts for 2.6% of the total global disease burden. </w:t>
      </w:r>
      <w:r w:rsidR="00984F11" w:rsidRPr="002774BC">
        <w:rPr>
          <w:rFonts w:ascii="Arial" w:hAnsi="Arial" w:cs="Arial"/>
          <w:i/>
          <w:iCs/>
          <w:highlight w:val="yellow"/>
        </w:rPr>
        <w:t>P. falciparum</w:t>
      </w:r>
      <w:r w:rsidR="00984F11" w:rsidRPr="002774BC">
        <w:rPr>
          <w:rFonts w:ascii="Arial" w:hAnsi="Arial" w:cs="Arial"/>
          <w:highlight w:val="yellow"/>
        </w:rPr>
        <w:t> is the major (60%) cause of malaria disease occurrence</w:t>
      </w:r>
      <w:r w:rsidR="00BE3E02">
        <w:rPr>
          <w:rFonts w:ascii="Arial" w:hAnsi="Arial" w:cs="Arial"/>
          <w:highlight w:val="yellow"/>
        </w:rPr>
        <w:t>,</w:t>
      </w:r>
      <w:r w:rsidR="00984F11" w:rsidRPr="002774BC">
        <w:rPr>
          <w:rFonts w:ascii="Arial" w:hAnsi="Arial" w:cs="Arial"/>
          <w:highlight w:val="yellow"/>
        </w:rPr>
        <w:t xml:space="preserve"> followed by </w:t>
      </w:r>
      <w:r w:rsidR="00984F11" w:rsidRPr="002774BC">
        <w:rPr>
          <w:rFonts w:ascii="Arial" w:hAnsi="Arial" w:cs="Arial"/>
          <w:i/>
          <w:iCs/>
          <w:highlight w:val="yellow"/>
        </w:rPr>
        <w:t>P. vivax</w:t>
      </w:r>
      <w:r w:rsidR="00984F11" w:rsidRPr="002774BC">
        <w:rPr>
          <w:rFonts w:ascii="Arial" w:hAnsi="Arial" w:cs="Arial"/>
          <w:highlight w:val="yellow"/>
        </w:rPr>
        <w:t> with a percentage of 40. In recent years, the number of </w:t>
      </w:r>
      <w:r w:rsidR="00984F11" w:rsidRPr="002774BC">
        <w:rPr>
          <w:rFonts w:ascii="Arial" w:hAnsi="Arial" w:cs="Arial"/>
          <w:i/>
          <w:iCs/>
          <w:highlight w:val="yellow"/>
        </w:rPr>
        <w:t>P. vivax</w:t>
      </w:r>
      <w:r w:rsidR="00984F11" w:rsidRPr="002774BC">
        <w:rPr>
          <w:rFonts w:ascii="Arial" w:hAnsi="Arial" w:cs="Arial"/>
          <w:highlight w:val="yellow"/>
        </w:rPr>
        <w:t> cases is increasing</w:t>
      </w:r>
      <w:r w:rsidR="006558A6">
        <w:rPr>
          <w:rFonts w:ascii="Arial" w:hAnsi="Arial" w:cs="Arial"/>
        </w:rPr>
        <w:t xml:space="preserve"> </w:t>
      </w:r>
      <w:r w:rsidR="006558A6">
        <w:rPr>
          <w:rFonts w:ascii="Arial" w:hAnsi="Arial" w:cs="Arial"/>
          <w:vertAlign w:val="superscript"/>
        </w:rPr>
        <w:t>(2)</w:t>
      </w:r>
      <w:r w:rsidR="006558A6">
        <w:rPr>
          <w:rFonts w:ascii="Arial" w:hAnsi="Arial" w:cs="Arial"/>
        </w:rPr>
        <w:t xml:space="preserve">. </w:t>
      </w:r>
      <w:r w:rsidRPr="00783763">
        <w:rPr>
          <w:rFonts w:ascii="Arial" w:hAnsi="Arial" w:cs="Arial"/>
        </w:rPr>
        <w:t xml:space="preserve">It is responsible for significant morbidity and mortality, especially in sub-Saharan Africa </w:t>
      </w:r>
      <w:r w:rsidRPr="00783763">
        <w:rPr>
          <w:rFonts w:ascii="Arial" w:hAnsi="Arial" w:cs="Arial"/>
          <w:vertAlign w:val="superscript"/>
        </w:rPr>
        <w:t>(</w:t>
      </w:r>
      <w:r w:rsidR="006558A6">
        <w:rPr>
          <w:rFonts w:ascii="Arial" w:hAnsi="Arial" w:cs="Arial"/>
          <w:vertAlign w:val="superscript"/>
        </w:rPr>
        <w:t>3</w:t>
      </w:r>
      <w:r w:rsidRPr="00783763">
        <w:rPr>
          <w:rFonts w:ascii="Arial" w:hAnsi="Arial" w:cs="Arial"/>
          <w:vertAlign w:val="superscript"/>
        </w:rPr>
        <w:t>)</w:t>
      </w:r>
      <w:r>
        <w:rPr>
          <w:rFonts w:ascii="Arial" w:hAnsi="Arial" w:cs="Arial"/>
        </w:rPr>
        <w:t>.</w:t>
      </w:r>
      <w:r w:rsidRPr="00783763">
        <w:rPr>
          <w:rFonts w:ascii="Arial" w:hAnsi="Arial" w:cs="Arial"/>
        </w:rPr>
        <w:t xml:space="preserve"> Resistance to conventional antimalarial drugs, such as chloroquine and partial resistance to artemisinin-based therapies, poses a growing threat to treatment efficacy </w:t>
      </w:r>
      <w:r w:rsidRPr="00783763">
        <w:rPr>
          <w:rFonts w:ascii="Arial" w:hAnsi="Arial" w:cs="Arial"/>
          <w:vertAlign w:val="superscript"/>
        </w:rPr>
        <w:t>(</w:t>
      </w:r>
      <w:r w:rsidR="006558A6">
        <w:rPr>
          <w:rFonts w:ascii="Arial" w:hAnsi="Arial" w:cs="Arial"/>
          <w:vertAlign w:val="superscript"/>
        </w:rPr>
        <w:t>4</w:t>
      </w:r>
      <w:r w:rsidRPr="00783763">
        <w:rPr>
          <w:rFonts w:ascii="Arial" w:hAnsi="Arial" w:cs="Arial"/>
          <w:vertAlign w:val="superscript"/>
        </w:rPr>
        <w:t>)</w:t>
      </w:r>
      <w:r>
        <w:rPr>
          <w:rFonts w:ascii="Arial" w:hAnsi="Arial" w:cs="Arial"/>
        </w:rPr>
        <w:t>.</w:t>
      </w:r>
      <w:r w:rsidRPr="00783763">
        <w:rPr>
          <w:rFonts w:ascii="Arial" w:hAnsi="Arial" w:cs="Arial"/>
        </w:rPr>
        <w:t xml:space="preserve"> Additionally, malaria can lead to complications involving vital organs such as the liver and spleen, intensifying the need for new therapeutic strategies </w:t>
      </w:r>
      <w:r w:rsidRPr="00783763">
        <w:rPr>
          <w:rFonts w:ascii="Arial" w:hAnsi="Arial" w:cs="Arial"/>
          <w:vertAlign w:val="superscript"/>
        </w:rPr>
        <w:t>(</w:t>
      </w:r>
      <w:r w:rsidR="006558A6">
        <w:rPr>
          <w:rFonts w:ascii="Arial" w:hAnsi="Arial" w:cs="Arial"/>
          <w:vertAlign w:val="superscript"/>
        </w:rPr>
        <w:t>5</w:t>
      </w:r>
      <w:r w:rsidRPr="00783763">
        <w:rPr>
          <w:rFonts w:ascii="Arial" w:hAnsi="Arial" w:cs="Arial"/>
          <w:vertAlign w:val="superscript"/>
        </w:rPr>
        <w:t>,</w:t>
      </w:r>
      <w:r w:rsidR="006558A6">
        <w:rPr>
          <w:rFonts w:ascii="Arial" w:hAnsi="Arial" w:cs="Arial"/>
          <w:vertAlign w:val="superscript"/>
        </w:rPr>
        <w:t>6</w:t>
      </w:r>
      <w:r w:rsidRPr="00783763">
        <w:rPr>
          <w:rFonts w:ascii="Arial" w:hAnsi="Arial" w:cs="Arial"/>
          <w:vertAlign w:val="superscript"/>
        </w:rPr>
        <w:t>)</w:t>
      </w:r>
      <w:r>
        <w:rPr>
          <w:rFonts w:ascii="Arial" w:hAnsi="Arial" w:cs="Arial"/>
        </w:rPr>
        <w:t>.</w:t>
      </w:r>
      <w:r w:rsidRPr="00783763">
        <w:rPr>
          <w:rFonts w:ascii="Arial" w:hAnsi="Arial" w:cs="Arial"/>
        </w:rPr>
        <w:t xml:space="preserve"> </w:t>
      </w:r>
      <w:r w:rsidR="00BE3E02" w:rsidRPr="002774BC">
        <w:rPr>
          <w:rFonts w:ascii="Arial" w:hAnsi="Arial" w:cs="Arial"/>
          <w:highlight w:val="yellow"/>
        </w:rPr>
        <w:t xml:space="preserve">Multiple organ failures and the cytotoxic effect of antimalarial drugs are additional challenges in malaria control. It indicates the necessity to develop safe and nontoxic antimalarial medicines, additional adjuvant therapies and also to reduce vector burden on the environment for controlling the disease spread </w:t>
      </w:r>
      <w:r w:rsidR="006558A6">
        <w:rPr>
          <w:rFonts w:ascii="Arial" w:hAnsi="Arial" w:cs="Arial"/>
          <w:vertAlign w:val="superscript"/>
        </w:rPr>
        <w:t>(7)</w:t>
      </w:r>
      <w:r w:rsidR="006558A6">
        <w:rPr>
          <w:rFonts w:ascii="Arial" w:hAnsi="Arial" w:cs="Arial"/>
        </w:rPr>
        <w:t>.</w:t>
      </w:r>
    </w:p>
    <w:p w14:paraId="21D20541" w14:textId="4455E2FD" w:rsidR="00C90300" w:rsidRDefault="00783763" w:rsidP="002774BC">
      <w:pPr>
        <w:pStyle w:val="Body"/>
        <w:rPr>
          <w:rFonts w:ascii="Arial" w:hAnsi="Arial" w:cs="Arial"/>
        </w:rPr>
      </w:pPr>
      <w:r w:rsidRPr="00783763">
        <w:rPr>
          <w:rFonts w:ascii="Arial" w:hAnsi="Arial" w:cs="Arial"/>
        </w:rPr>
        <w:t xml:space="preserve">Historically, medicinal plants have played a crucial role in managing infectious diseases </w:t>
      </w:r>
      <w:r w:rsidRPr="00C90300">
        <w:rPr>
          <w:rFonts w:ascii="Arial" w:hAnsi="Arial" w:cs="Arial"/>
          <w:vertAlign w:val="superscript"/>
        </w:rPr>
        <w:t>(</w:t>
      </w:r>
      <w:r w:rsidR="00773826">
        <w:rPr>
          <w:rFonts w:ascii="Arial" w:hAnsi="Arial" w:cs="Arial"/>
          <w:vertAlign w:val="superscript"/>
        </w:rPr>
        <w:t>8</w:t>
      </w:r>
      <w:r w:rsidRPr="00C90300">
        <w:rPr>
          <w:rFonts w:ascii="Arial" w:hAnsi="Arial" w:cs="Arial"/>
          <w:vertAlign w:val="superscript"/>
        </w:rPr>
        <w:t>,</w:t>
      </w:r>
      <w:r w:rsidR="00773826">
        <w:rPr>
          <w:rFonts w:ascii="Arial" w:hAnsi="Arial" w:cs="Arial"/>
          <w:vertAlign w:val="superscript"/>
        </w:rPr>
        <w:t>9</w:t>
      </w:r>
      <w:r w:rsidRPr="00C90300">
        <w:rPr>
          <w:rFonts w:ascii="Arial" w:hAnsi="Arial" w:cs="Arial"/>
          <w:vertAlign w:val="superscript"/>
        </w:rPr>
        <w:t>)</w:t>
      </w:r>
      <w:r w:rsidR="00C90300">
        <w:rPr>
          <w:rFonts w:ascii="Arial" w:hAnsi="Arial" w:cs="Arial"/>
        </w:rPr>
        <w:t>.</w:t>
      </w:r>
      <w:r w:rsidRPr="00783763">
        <w:rPr>
          <w:rFonts w:ascii="Arial" w:hAnsi="Arial" w:cs="Arial"/>
        </w:rPr>
        <w:t xml:space="preserve"> </w:t>
      </w:r>
      <w:r w:rsidR="00E868C6" w:rsidRPr="002774BC">
        <w:rPr>
          <w:rFonts w:ascii="Arial" w:hAnsi="Arial" w:cs="Arial"/>
          <w:highlight w:val="yellow"/>
        </w:rPr>
        <w:t>For example, the most prominent anti-inflammatory agent, acetylsalicylic acid, commercially known as the drug aspirin isolated from the bark of the willow tree </w:t>
      </w:r>
      <w:r w:rsidR="00E868C6" w:rsidRPr="002774BC">
        <w:rPr>
          <w:rFonts w:ascii="Arial" w:hAnsi="Arial" w:cs="Arial"/>
          <w:i/>
          <w:iCs/>
          <w:highlight w:val="yellow"/>
        </w:rPr>
        <w:t>Salix alba</w:t>
      </w:r>
      <w:r w:rsidR="00E868C6" w:rsidRPr="002774BC">
        <w:rPr>
          <w:rFonts w:ascii="Arial" w:hAnsi="Arial" w:cs="Arial"/>
          <w:highlight w:val="yellow"/>
        </w:rPr>
        <w:t> L. Quinine</w:t>
      </w:r>
      <w:r w:rsidR="00CB25F5">
        <w:rPr>
          <w:rFonts w:ascii="Arial" w:hAnsi="Arial" w:cs="Arial"/>
          <w:highlight w:val="yellow"/>
        </w:rPr>
        <w:t>,</w:t>
      </w:r>
      <w:r w:rsidR="00E868C6" w:rsidRPr="002774BC">
        <w:rPr>
          <w:rFonts w:ascii="Arial" w:hAnsi="Arial" w:cs="Arial"/>
          <w:highlight w:val="yellow"/>
        </w:rPr>
        <w:t xml:space="preserve"> isolated from the bark of </w:t>
      </w:r>
      <w:r w:rsidR="00E868C6" w:rsidRPr="002774BC">
        <w:rPr>
          <w:rFonts w:ascii="Arial" w:hAnsi="Arial" w:cs="Arial"/>
          <w:i/>
          <w:iCs/>
          <w:highlight w:val="yellow"/>
        </w:rPr>
        <w:t xml:space="preserve">Cinchona pubescens </w:t>
      </w:r>
      <w:r w:rsidR="00E868C6" w:rsidRPr="002774BC">
        <w:rPr>
          <w:rFonts w:ascii="Arial" w:hAnsi="Arial" w:cs="Arial"/>
          <w:highlight w:val="yellow"/>
        </w:rPr>
        <w:t>Vahl</w:t>
      </w:r>
      <w:r w:rsidR="00CB25F5">
        <w:rPr>
          <w:rFonts w:ascii="Arial" w:hAnsi="Arial" w:cs="Arial"/>
          <w:highlight w:val="yellow"/>
        </w:rPr>
        <w:t>,</w:t>
      </w:r>
      <w:r w:rsidR="00E868C6" w:rsidRPr="002774BC">
        <w:rPr>
          <w:rFonts w:ascii="Arial" w:hAnsi="Arial" w:cs="Arial"/>
          <w:highlight w:val="yellow"/>
        </w:rPr>
        <w:t xml:space="preserve"> has been used traditionally to treat malaria, indigestion, fever, and mouth and throat disease for centuries</w:t>
      </w:r>
      <w:r w:rsidR="00CB25F5">
        <w:rPr>
          <w:rFonts w:ascii="Arial" w:hAnsi="Arial" w:cs="Arial"/>
          <w:highlight w:val="yellow"/>
        </w:rPr>
        <w:t xml:space="preserve">. </w:t>
      </w:r>
      <w:r w:rsidR="00CB25F5" w:rsidRPr="00CB25F5">
        <w:rPr>
          <w:rFonts w:ascii="Arial" w:hAnsi="Arial" w:cs="Arial"/>
          <w:highlight w:val="yellow"/>
        </w:rPr>
        <w:t xml:space="preserve">Every ancient </w:t>
      </w:r>
      <w:r w:rsidR="009F7B2C" w:rsidRPr="00CB25F5">
        <w:rPr>
          <w:rFonts w:ascii="Arial" w:hAnsi="Arial" w:cs="Arial"/>
          <w:highlight w:val="yellow"/>
        </w:rPr>
        <w:t>civilization</w:t>
      </w:r>
      <w:r w:rsidR="00CB25F5" w:rsidRPr="00CB25F5">
        <w:rPr>
          <w:rFonts w:ascii="Arial" w:hAnsi="Arial" w:cs="Arial"/>
          <w:highlight w:val="yellow"/>
        </w:rPr>
        <w:t xml:space="preserve"> has used plants for healing</w:t>
      </w:r>
      <w:r w:rsidR="00CB25F5">
        <w:rPr>
          <w:rFonts w:ascii="Arial" w:hAnsi="Arial" w:cs="Arial"/>
          <w:highlight w:val="yellow"/>
        </w:rPr>
        <w:t>,</w:t>
      </w:r>
      <w:r w:rsidR="00CB25F5" w:rsidRPr="00CB25F5">
        <w:rPr>
          <w:rFonts w:ascii="Arial" w:hAnsi="Arial" w:cs="Arial"/>
          <w:highlight w:val="yellow"/>
        </w:rPr>
        <w:t xml:space="preserve"> and in many cultures</w:t>
      </w:r>
      <w:r w:rsidR="00CB25F5">
        <w:rPr>
          <w:rFonts w:ascii="Arial" w:hAnsi="Arial" w:cs="Arial"/>
          <w:highlight w:val="yellow"/>
        </w:rPr>
        <w:t>,</w:t>
      </w:r>
      <w:r w:rsidR="00CB25F5" w:rsidRPr="00CB25F5">
        <w:rPr>
          <w:rFonts w:ascii="Arial" w:hAnsi="Arial" w:cs="Arial"/>
          <w:highlight w:val="yellow"/>
        </w:rPr>
        <w:t xml:space="preserve"> the use of natural products has magical-religious significance</w:t>
      </w:r>
      <w:r w:rsidR="00CB25F5">
        <w:rPr>
          <w:rFonts w:ascii="Arial" w:hAnsi="Arial" w:cs="Arial"/>
          <w:highlight w:val="yellow"/>
        </w:rPr>
        <w:t>,</w:t>
      </w:r>
      <w:r w:rsidR="00CB25F5" w:rsidRPr="00CB25F5">
        <w:rPr>
          <w:rFonts w:ascii="Arial" w:hAnsi="Arial" w:cs="Arial"/>
          <w:highlight w:val="yellow"/>
        </w:rPr>
        <w:t xml:space="preserve"> with different points of view </w:t>
      </w:r>
      <w:r w:rsidR="00CB25F5" w:rsidRPr="009212BC">
        <w:rPr>
          <w:rFonts w:ascii="Arial" w:hAnsi="Arial" w:cs="Arial"/>
          <w:highlight w:val="yellow"/>
        </w:rPr>
        <w:t>regarding the concepts of health and disease existing within each culture</w:t>
      </w:r>
      <w:r w:rsidR="00773826">
        <w:rPr>
          <w:rFonts w:ascii="Arial" w:hAnsi="Arial" w:cs="Arial"/>
          <w:highlight w:val="yellow"/>
        </w:rPr>
        <w:t xml:space="preserve"> </w:t>
      </w:r>
      <w:r w:rsidR="00773826">
        <w:rPr>
          <w:rFonts w:ascii="Arial" w:hAnsi="Arial" w:cs="Arial"/>
          <w:highlight w:val="yellow"/>
          <w:vertAlign w:val="superscript"/>
        </w:rPr>
        <w:t>(10)</w:t>
      </w:r>
      <w:r w:rsidR="00773826">
        <w:rPr>
          <w:rFonts w:ascii="Arial" w:hAnsi="Arial" w:cs="Arial"/>
          <w:highlight w:val="yellow"/>
        </w:rPr>
        <w:t>.</w:t>
      </w:r>
      <w:r w:rsidR="00E868C6" w:rsidRPr="002774BC">
        <w:rPr>
          <w:rFonts w:ascii="Arial" w:hAnsi="Arial" w:cs="Arial"/>
          <w:highlight w:val="yellow"/>
        </w:rPr>
        <w:t xml:space="preserve"> </w:t>
      </w:r>
      <w:r w:rsidRPr="002774BC">
        <w:rPr>
          <w:rFonts w:ascii="Arial" w:hAnsi="Arial" w:cs="Arial"/>
          <w:highlight w:val="yellow"/>
        </w:rPr>
        <w:t xml:space="preserve">The World Health </w:t>
      </w:r>
      <w:proofErr w:type="spellStart"/>
      <w:r w:rsidR="00192D47" w:rsidRPr="002774BC">
        <w:rPr>
          <w:rFonts w:ascii="Arial" w:hAnsi="Arial" w:cs="Arial"/>
          <w:highlight w:val="yellow"/>
        </w:rPr>
        <w:t>Organisation</w:t>
      </w:r>
      <w:proofErr w:type="spellEnd"/>
      <w:r w:rsidR="00192D47" w:rsidRPr="002774BC">
        <w:rPr>
          <w:rFonts w:ascii="Arial" w:hAnsi="Arial" w:cs="Arial"/>
          <w:highlight w:val="yellow"/>
        </w:rPr>
        <w:t xml:space="preserve"> </w:t>
      </w:r>
      <w:r w:rsidR="009F7B2C" w:rsidRPr="002774BC">
        <w:rPr>
          <w:rFonts w:ascii="Arial" w:hAnsi="Arial" w:cs="Arial"/>
          <w:highlight w:val="yellow"/>
        </w:rPr>
        <w:t>recognizes</w:t>
      </w:r>
      <w:r w:rsidRPr="00783763">
        <w:rPr>
          <w:rFonts w:ascii="Arial" w:hAnsi="Arial" w:cs="Arial"/>
        </w:rPr>
        <w:t xml:space="preserve"> that over 80% of the global population relies on traditional medicine for healthcare needs </w:t>
      </w:r>
      <w:r w:rsidRPr="00C90300">
        <w:rPr>
          <w:rFonts w:ascii="Arial" w:hAnsi="Arial" w:cs="Arial"/>
          <w:vertAlign w:val="superscript"/>
        </w:rPr>
        <w:t>(</w:t>
      </w:r>
      <w:r w:rsidR="009F7B2C">
        <w:rPr>
          <w:rFonts w:ascii="Arial" w:hAnsi="Arial" w:cs="Arial"/>
          <w:vertAlign w:val="superscript"/>
        </w:rPr>
        <w:t>11</w:t>
      </w:r>
      <w:r w:rsidRPr="00C90300">
        <w:rPr>
          <w:rFonts w:ascii="Arial" w:hAnsi="Arial" w:cs="Arial"/>
          <w:vertAlign w:val="superscript"/>
        </w:rPr>
        <w:t>)</w:t>
      </w:r>
      <w:r w:rsidR="00C90300">
        <w:rPr>
          <w:rFonts w:ascii="Arial" w:hAnsi="Arial" w:cs="Arial"/>
        </w:rPr>
        <w:t>.</w:t>
      </w:r>
      <w:r w:rsidRPr="00783763">
        <w:rPr>
          <w:rFonts w:ascii="Arial" w:hAnsi="Arial" w:cs="Arial"/>
        </w:rPr>
        <w:t xml:space="preserve"> Various plant extracts have demonstrated </w:t>
      </w:r>
      <w:proofErr w:type="spellStart"/>
      <w:r w:rsidRPr="00783763">
        <w:rPr>
          <w:rFonts w:ascii="Arial" w:hAnsi="Arial" w:cs="Arial"/>
        </w:rPr>
        <w:t>antiplasmodial</w:t>
      </w:r>
      <w:proofErr w:type="spellEnd"/>
      <w:r w:rsidRPr="00783763">
        <w:rPr>
          <w:rFonts w:ascii="Arial" w:hAnsi="Arial" w:cs="Arial"/>
        </w:rPr>
        <w:t xml:space="preserve"> activity in experimental models </w:t>
      </w:r>
      <w:r w:rsidRPr="00C90300">
        <w:rPr>
          <w:rFonts w:ascii="Arial" w:hAnsi="Arial" w:cs="Arial"/>
          <w:vertAlign w:val="superscript"/>
        </w:rPr>
        <w:t>(</w:t>
      </w:r>
      <w:r w:rsidR="009F7B2C">
        <w:rPr>
          <w:rFonts w:ascii="Arial" w:hAnsi="Arial" w:cs="Arial"/>
          <w:vertAlign w:val="superscript"/>
        </w:rPr>
        <w:t>12</w:t>
      </w:r>
      <w:r w:rsidRPr="00C90300">
        <w:rPr>
          <w:rFonts w:ascii="Arial" w:hAnsi="Arial" w:cs="Arial"/>
          <w:vertAlign w:val="superscript"/>
        </w:rPr>
        <w:t>,1</w:t>
      </w:r>
      <w:r w:rsidR="009F7B2C">
        <w:rPr>
          <w:rFonts w:ascii="Arial" w:hAnsi="Arial" w:cs="Arial"/>
          <w:vertAlign w:val="superscript"/>
        </w:rPr>
        <w:t>3</w:t>
      </w:r>
      <w:r w:rsidRPr="00C90300">
        <w:rPr>
          <w:rFonts w:ascii="Arial" w:hAnsi="Arial" w:cs="Arial"/>
          <w:vertAlign w:val="superscript"/>
        </w:rPr>
        <w:t>)</w:t>
      </w:r>
      <w:r w:rsidR="00C90300">
        <w:rPr>
          <w:rFonts w:ascii="Arial" w:hAnsi="Arial" w:cs="Arial"/>
        </w:rPr>
        <w:t>.</w:t>
      </w:r>
      <w:r w:rsidRPr="00783763">
        <w:rPr>
          <w:rFonts w:ascii="Arial" w:hAnsi="Arial" w:cs="Arial"/>
        </w:rPr>
        <w:t xml:space="preserve"> </w:t>
      </w:r>
      <w:r w:rsidR="001259BB" w:rsidRPr="002774BC">
        <w:rPr>
          <w:rFonts w:ascii="Arial" w:hAnsi="Arial" w:cs="Arial"/>
          <w:highlight w:val="yellow"/>
        </w:rPr>
        <w:t>Papaya (</w:t>
      </w:r>
      <w:r w:rsidR="001259BB" w:rsidRPr="002774BC">
        <w:rPr>
          <w:rFonts w:ascii="Arial" w:hAnsi="Arial" w:cs="Arial"/>
          <w:i/>
          <w:iCs/>
          <w:highlight w:val="yellow"/>
        </w:rPr>
        <w:t>Carica papaya</w:t>
      </w:r>
      <w:r w:rsidR="001259BB" w:rsidRPr="002774BC">
        <w:rPr>
          <w:rFonts w:ascii="Arial" w:hAnsi="Arial" w:cs="Arial"/>
          <w:highlight w:val="yellow"/>
        </w:rPr>
        <w:t xml:space="preserve">) belongs to the </w:t>
      </w:r>
      <w:proofErr w:type="spellStart"/>
      <w:r w:rsidR="001259BB" w:rsidRPr="009F7B2C">
        <w:rPr>
          <w:rFonts w:ascii="Arial" w:hAnsi="Arial" w:cs="Arial"/>
          <w:i/>
          <w:iCs/>
          <w:highlight w:val="yellow"/>
        </w:rPr>
        <w:t>Caricaceae</w:t>
      </w:r>
      <w:proofErr w:type="spellEnd"/>
      <w:r w:rsidR="001259BB" w:rsidRPr="002774BC">
        <w:rPr>
          <w:rFonts w:ascii="Arial" w:hAnsi="Arial" w:cs="Arial"/>
          <w:highlight w:val="yellow"/>
        </w:rPr>
        <w:t xml:space="preserve"> family and originates from Mexico and South America. Papaya fruit accumulates various bioactive compounds, including phenolics, carotenoids, saponins/triterpenoids, and ascorbic acid, which have pharmacological effects </w:t>
      </w:r>
      <w:r w:rsidR="009F7B2C">
        <w:rPr>
          <w:rFonts w:ascii="Arial" w:hAnsi="Arial" w:cs="Arial"/>
          <w:highlight w:val="yellow"/>
          <w:vertAlign w:val="superscript"/>
        </w:rPr>
        <w:t>(14)</w:t>
      </w:r>
      <w:r w:rsidR="009F7B2C">
        <w:rPr>
          <w:rFonts w:ascii="Arial" w:hAnsi="Arial" w:cs="Arial"/>
          <w:highlight w:val="yellow"/>
        </w:rPr>
        <w:t xml:space="preserve">. </w:t>
      </w:r>
      <w:r w:rsidR="00B726D1" w:rsidRPr="002774BC">
        <w:rPr>
          <w:rFonts w:ascii="Arial" w:hAnsi="Arial" w:cs="Arial"/>
          <w:highlight w:val="yellow"/>
        </w:rPr>
        <w:t xml:space="preserve">Similarly, </w:t>
      </w:r>
      <w:r w:rsidR="00573DE8" w:rsidRPr="002774BC">
        <w:rPr>
          <w:rFonts w:ascii="Arial" w:hAnsi="Arial" w:cs="Arial"/>
          <w:highlight w:val="yellow"/>
        </w:rPr>
        <w:t>one of the medicinal plants that has numerous health benefits is pineapple [</w:t>
      </w:r>
      <w:r w:rsidR="00573DE8" w:rsidRPr="009F7B2C">
        <w:rPr>
          <w:rFonts w:ascii="Arial" w:hAnsi="Arial" w:cs="Arial"/>
          <w:i/>
          <w:iCs/>
          <w:highlight w:val="yellow"/>
        </w:rPr>
        <w:t>Ananas comosus</w:t>
      </w:r>
      <w:r w:rsidR="00573DE8" w:rsidRPr="002774BC">
        <w:rPr>
          <w:rFonts w:ascii="Arial" w:hAnsi="Arial" w:cs="Arial"/>
          <w:highlight w:val="yellow"/>
        </w:rPr>
        <w:t xml:space="preserve"> (L.) </w:t>
      </w:r>
      <w:proofErr w:type="spellStart"/>
      <w:r w:rsidR="00573DE8" w:rsidRPr="002774BC">
        <w:rPr>
          <w:rFonts w:ascii="Arial" w:hAnsi="Arial" w:cs="Arial"/>
          <w:highlight w:val="yellow"/>
        </w:rPr>
        <w:t>Merr</w:t>
      </w:r>
      <w:proofErr w:type="spellEnd"/>
      <w:r w:rsidR="00573DE8" w:rsidRPr="002774BC">
        <w:rPr>
          <w:rFonts w:ascii="Arial" w:hAnsi="Arial" w:cs="Arial"/>
          <w:highlight w:val="yellow"/>
        </w:rPr>
        <w:t xml:space="preserve">.]. Pineapple contains a variety of metabolites and enzymes with antioxidant, anti-inflammatory and immunomodulatory properties </w:t>
      </w:r>
      <w:r w:rsidR="009F7B2C">
        <w:rPr>
          <w:rFonts w:ascii="Arial" w:hAnsi="Arial" w:cs="Arial"/>
          <w:highlight w:val="yellow"/>
          <w:vertAlign w:val="superscript"/>
        </w:rPr>
        <w:t>(15)</w:t>
      </w:r>
      <w:r w:rsidR="009F7B2C">
        <w:rPr>
          <w:rFonts w:ascii="Arial" w:hAnsi="Arial" w:cs="Arial"/>
          <w:highlight w:val="yellow"/>
        </w:rPr>
        <w:t>.</w:t>
      </w:r>
      <w:r w:rsidR="003F6558" w:rsidRPr="002774BC">
        <w:rPr>
          <w:rFonts w:ascii="Arial" w:hAnsi="Arial" w:cs="Arial"/>
          <w:highlight w:val="yellow"/>
        </w:rPr>
        <w:t xml:space="preserve"> Additionally, </w:t>
      </w:r>
      <w:r w:rsidR="003F6558" w:rsidRPr="002774BC">
        <w:rPr>
          <w:rFonts w:ascii="Arial" w:hAnsi="Arial" w:cs="Arial"/>
          <w:i/>
          <w:iCs/>
          <w:highlight w:val="yellow"/>
        </w:rPr>
        <w:t>Buxus spp.</w:t>
      </w:r>
      <w:r w:rsidR="003F6558" w:rsidRPr="002774BC">
        <w:rPr>
          <w:rFonts w:ascii="Arial" w:hAnsi="Arial" w:cs="Arial"/>
          <w:highlight w:val="yellow"/>
        </w:rPr>
        <w:t>, also known as boxwood or box plants, are broad-leaved evergreen shrubs. The different parts of the </w:t>
      </w:r>
      <w:r w:rsidR="003F6558" w:rsidRPr="002774BC">
        <w:rPr>
          <w:rFonts w:ascii="Arial" w:hAnsi="Arial" w:cs="Arial"/>
          <w:i/>
          <w:iCs/>
          <w:highlight w:val="yellow"/>
        </w:rPr>
        <w:t>Buxus</w:t>
      </w:r>
      <w:r w:rsidR="003F6558" w:rsidRPr="002774BC">
        <w:rPr>
          <w:rFonts w:ascii="Arial" w:hAnsi="Arial" w:cs="Arial"/>
          <w:highlight w:val="yellow"/>
        </w:rPr>
        <w:t> species studied include aerial parts, leaves, branches, roots, and whole plants. They have been used to treat wounds, pain, gout, coronary disease, syphilis, dermatitis, rabies, toothache, hernias, bruises, chest and abdominal disorders, and several other ailments. It has interesting biological properties</w:t>
      </w:r>
      <w:r w:rsidR="000308BB">
        <w:rPr>
          <w:rFonts w:ascii="Arial" w:hAnsi="Arial" w:cs="Arial"/>
        </w:rPr>
        <w:t xml:space="preserve"> </w:t>
      </w:r>
      <w:r w:rsidR="000308BB">
        <w:rPr>
          <w:rFonts w:ascii="Arial" w:hAnsi="Arial" w:cs="Arial"/>
          <w:vertAlign w:val="superscript"/>
        </w:rPr>
        <w:t>(16)</w:t>
      </w:r>
      <w:r w:rsidR="000308BB">
        <w:rPr>
          <w:rFonts w:ascii="Arial" w:hAnsi="Arial" w:cs="Arial"/>
        </w:rPr>
        <w:t xml:space="preserve">. </w:t>
      </w:r>
      <w:r w:rsidRPr="00783763">
        <w:rPr>
          <w:rFonts w:ascii="Arial" w:hAnsi="Arial" w:cs="Arial"/>
        </w:rPr>
        <w:t xml:space="preserve">This study investigates the potential </w:t>
      </w:r>
      <w:proofErr w:type="spellStart"/>
      <w:r w:rsidRPr="00783763">
        <w:rPr>
          <w:rFonts w:ascii="Arial" w:hAnsi="Arial" w:cs="Arial"/>
        </w:rPr>
        <w:t>antiplasmodial</w:t>
      </w:r>
      <w:proofErr w:type="spellEnd"/>
      <w:r w:rsidRPr="00783763">
        <w:rPr>
          <w:rFonts w:ascii="Arial" w:hAnsi="Arial" w:cs="Arial"/>
        </w:rPr>
        <w:t xml:space="preserve"> and immunomodulatory effects of combined aqueous extracts of B</w:t>
      </w:r>
      <w:r w:rsidRPr="00C90300">
        <w:rPr>
          <w:rFonts w:ascii="Arial" w:hAnsi="Arial" w:cs="Arial"/>
          <w:i/>
          <w:iCs/>
        </w:rPr>
        <w:t xml:space="preserve">uxus </w:t>
      </w:r>
      <w:proofErr w:type="spellStart"/>
      <w:r w:rsidRPr="00C90300">
        <w:rPr>
          <w:rFonts w:ascii="Arial" w:hAnsi="Arial" w:cs="Arial"/>
          <w:i/>
          <w:iCs/>
        </w:rPr>
        <w:t>microphylla</w:t>
      </w:r>
      <w:proofErr w:type="spellEnd"/>
      <w:r w:rsidRPr="00783763">
        <w:rPr>
          <w:rFonts w:ascii="Arial" w:hAnsi="Arial" w:cs="Arial"/>
        </w:rPr>
        <w:t xml:space="preserve">, </w:t>
      </w:r>
      <w:proofErr w:type="spellStart"/>
      <w:r w:rsidRPr="00C90300">
        <w:rPr>
          <w:rFonts w:ascii="Arial" w:hAnsi="Arial" w:cs="Arial"/>
          <w:i/>
          <w:iCs/>
        </w:rPr>
        <w:t>Carica</w:t>
      </w:r>
      <w:proofErr w:type="spellEnd"/>
      <w:r w:rsidRPr="00C90300">
        <w:rPr>
          <w:rFonts w:ascii="Arial" w:hAnsi="Arial" w:cs="Arial"/>
          <w:i/>
          <w:iCs/>
        </w:rPr>
        <w:t xml:space="preserve"> papaya</w:t>
      </w:r>
      <w:r w:rsidRPr="00783763">
        <w:rPr>
          <w:rFonts w:ascii="Arial" w:hAnsi="Arial" w:cs="Arial"/>
        </w:rPr>
        <w:t xml:space="preserve">, and </w:t>
      </w:r>
      <w:r w:rsidRPr="00C90300">
        <w:rPr>
          <w:rFonts w:ascii="Arial" w:hAnsi="Arial" w:cs="Arial"/>
          <w:i/>
          <w:iCs/>
        </w:rPr>
        <w:t>Ananas comosus</w:t>
      </w:r>
      <w:r w:rsidRPr="00783763">
        <w:rPr>
          <w:rFonts w:ascii="Arial" w:hAnsi="Arial" w:cs="Arial"/>
        </w:rPr>
        <w:t xml:space="preserve"> in mice infected with </w:t>
      </w:r>
      <w:r w:rsidRPr="00C90300">
        <w:rPr>
          <w:rFonts w:ascii="Arial" w:hAnsi="Arial" w:cs="Arial"/>
          <w:i/>
          <w:iCs/>
        </w:rPr>
        <w:t xml:space="preserve">Plasmodium </w:t>
      </w:r>
      <w:proofErr w:type="spellStart"/>
      <w:r w:rsidRPr="00C90300">
        <w:rPr>
          <w:rFonts w:ascii="Arial" w:hAnsi="Arial" w:cs="Arial"/>
          <w:i/>
          <w:iCs/>
        </w:rPr>
        <w:t>berghei</w:t>
      </w:r>
      <w:proofErr w:type="spellEnd"/>
      <w:r w:rsidRPr="00783763">
        <w:rPr>
          <w:rFonts w:ascii="Arial" w:hAnsi="Arial" w:cs="Arial"/>
        </w:rPr>
        <w:t xml:space="preserve">. The aim is to assess whether these plant extracts can serve as a viable alternative or adjunct therapy in the treatment of malaria. </w:t>
      </w:r>
    </w:p>
    <w:p w14:paraId="3B21CFDD" w14:textId="77777777" w:rsidR="00C90300" w:rsidRDefault="00C90300" w:rsidP="00441B6F">
      <w:pPr>
        <w:pStyle w:val="AbstHead"/>
        <w:spacing w:after="0"/>
        <w:jc w:val="both"/>
        <w:rPr>
          <w:rFonts w:ascii="Arial" w:hAnsi="Arial" w:cs="Arial"/>
        </w:rPr>
      </w:pPr>
    </w:p>
    <w:p w14:paraId="2B981C56" w14:textId="5EB8615A" w:rsidR="007F7B32" w:rsidRDefault="00902823" w:rsidP="00441B6F">
      <w:pPr>
        <w:pStyle w:val="AbstHead"/>
        <w:spacing w:after="0"/>
        <w:jc w:val="both"/>
        <w:rPr>
          <w:rFonts w:ascii="Arial" w:hAnsi="Arial" w:cs="Arial"/>
        </w:rPr>
      </w:pPr>
      <w:r>
        <w:rPr>
          <w:rFonts w:ascii="Arial" w:hAnsi="Arial" w:cs="Arial"/>
        </w:rPr>
        <w:t xml:space="preserve">2. </w:t>
      </w:r>
      <w:r w:rsidR="00192D47" w:rsidRPr="002774BC">
        <w:rPr>
          <w:rFonts w:ascii="Arial" w:hAnsi="Arial" w:cs="Arial"/>
          <w:highlight w:val="yellow"/>
        </w:rPr>
        <w:t xml:space="preserve">Materials </w:t>
      </w:r>
      <w:r w:rsidRPr="002774BC">
        <w:rPr>
          <w:rFonts w:ascii="Arial" w:hAnsi="Arial" w:cs="Arial"/>
          <w:highlight w:val="yellow"/>
        </w:rPr>
        <w:t xml:space="preserve">and </w:t>
      </w:r>
      <w:r w:rsidR="00192D47" w:rsidRPr="002774BC">
        <w:rPr>
          <w:rFonts w:ascii="Arial" w:hAnsi="Arial" w:cs="Arial"/>
          <w:highlight w:val="yellow"/>
        </w:rPr>
        <w:t>Methods</w:t>
      </w:r>
      <w:r w:rsidR="00192D47">
        <w:rPr>
          <w:rFonts w:ascii="Arial" w:hAnsi="Arial" w:cs="Arial"/>
        </w:rPr>
        <w:t xml:space="preserve"> </w:t>
      </w:r>
    </w:p>
    <w:p w14:paraId="0583DC59" w14:textId="77777777" w:rsidR="00790ADA" w:rsidRPr="00FB3A86" w:rsidRDefault="00790ADA" w:rsidP="00441B6F">
      <w:pPr>
        <w:pStyle w:val="AbstHead"/>
        <w:spacing w:after="0"/>
        <w:jc w:val="both"/>
        <w:rPr>
          <w:rFonts w:ascii="Arial" w:hAnsi="Arial" w:cs="Arial"/>
        </w:rPr>
      </w:pPr>
    </w:p>
    <w:p w14:paraId="2713895D" w14:textId="0EDBBE3C" w:rsidR="00D82CD0" w:rsidRPr="00D82CD0" w:rsidRDefault="00D82CD0" w:rsidP="00D82CD0">
      <w:pPr>
        <w:pStyle w:val="Body"/>
        <w:rPr>
          <w:rFonts w:ascii="Arial" w:hAnsi="Arial" w:cs="Arial"/>
          <w:b/>
          <w:bCs/>
          <w:sz w:val="22"/>
          <w:szCs w:val="22"/>
        </w:rPr>
      </w:pPr>
      <w:r w:rsidRPr="00D82CD0">
        <w:rPr>
          <w:rFonts w:ascii="Arial" w:hAnsi="Arial" w:cs="Arial"/>
          <w:b/>
          <w:bCs/>
          <w:sz w:val="22"/>
          <w:szCs w:val="22"/>
        </w:rPr>
        <w:t>2.1 Plant Collection and Identification</w:t>
      </w:r>
    </w:p>
    <w:p w14:paraId="33897A9F" w14:textId="77777777" w:rsidR="00D82CD0" w:rsidRPr="00D82CD0" w:rsidRDefault="00D82CD0" w:rsidP="00D82CD0">
      <w:pPr>
        <w:pStyle w:val="Body"/>
        <w:rPr>
          <w:rFonts w:ascii="Arial" w:hAnsi="Arial" w:cs="Arial"/>
        </w:rPr>
      </w:pPr>
      <w:r w:rsidRPr="00D82CD0">
        <w:rPr>
          <w:rFonts w:ascii="Arial" w:hAnsi="Arial" w:cs="Arial"/>
        </w:rPr>
        <w:t xml:space="preserve">Fresh leaves of Buxus </w:t>
      </w:r>
      <w:proofErr w:type="spellStart"/>
      <w:r w:rsidRPr="00D82CD0">
        <w:rPr>
          <w:rFonts w:ascii="Arial" w:hAnsi="Arial" w:cs="Arial"/>
        </w:rPr>
        <w:t>microphylla</w:t>
      </w:r>
      <w:proofErr w:type="spellEnd"/>
      <w:r w:rsidRPr="00D82CD0">
        <w:rPr>
          <w:rFonts w:ascii="Arial" w:hAnsi="Arial" w:cs="Arial"/>
        </w:rPr>
        <w:t xml:space="preserve"> and </w:t>
      </w:r>
      <w:proofErr w:type="spellStart"/>
      <w:r w:rsidRPr="00D82CD0">
        <w:rPr>
          <w:rFonts w:ascii="Arial" w:hAnsi="Arial" w:cs="Arial"/>
        </w:rPr>
        <w:t>Carica</w:t>
      </w:r>
      <w:proofErr w:type="spellEnd"/>
      <w:r w:rsidRPr="00D82CD0">
        <w:rPr>
          <w:rFonts w:ascii="Arial" w:hAnsi="Arial" w:cs="Arial"/>
        </w:rPr>
        <w:t xml:space="preserve"> papaya were collected from within the study area, while Ananas comosus bark was obtained from ripe fruits purchased locally. Plant materials were authenticated by a botanist.</w:t>
      </w:r>
    </w:p>
    <w:p w14:paraId="6C925E96" w14:textId="679E2935" w:rsidR="00D82CD0" w:rsidRPr="00D82CD0" w:rsidRDefault="00D82CD0" w:rsidP="00D82CD0">
      <w:pPr>
        <w:pStyle w:val="Body"/>
        <w:rPr>
          <w:rFonts w:ascii="Arial" w:hAnsi="Arial" w:cs="Arial"/>
          <w:b/>
          <w:bCs/>
          <w:sz w:val="22"/>
          <w:szCs w:val="22"/>
        </w:rPr>
      </w:pPr>
      <w:r w:rsidRPr="00D82CD0">
        <w:rPr>
          <w:rFonts w:ascii="Arial" w:hAnsi="Arial" w:cs="Arial"/>
          <w:b/>
          <w:bCs/>
          <w:sz w:val="22"/>
          <w:szCs w:val="22"/>
        </w:rPr>
        <w:t>2.</w:t>
      </w:r>
      <w:r w:rsidR="00142B41">
        <w:rPr>
          <w:rFonts w:ascii="Arial" w:hAnsi="Arial" w:cs="Arial"/>
          <w:b/>
          <w:bCs/>
          <w:sz w:val="22"/>
          <w:szCs w:val="22"/>
        </w:rPr>
        <w:t>2</w:t>
      </w:r>
      <w:r w:rsidRPr="00D82CD0">
        <w:rPr>
          <w:rFonts w:ascii="Arial" w:hAnsi="Arial" w:cs="Arial"/>
          <w:b/>
          <w:bCs/>
          <w:sz w:val="22"/>
          <w:szCs w:val="22"/>
        </w:rPr>
        <w:t xml:space="preserve"> Extract/ Drug Preparation</w:t>
      </w:r>
    </w:p>
    <w:p w14:paraId="46437FCD" w14:textId="627B969B" w:rsidR="00D82CD0" w:rsidRPr="00D82CD0" w:rsidRDefault="00D82CD0" w:rsidP="00D82CD0">
      <w:pPr>
        <w:pStyle w:val="Body"/>
        <w:rPr>
          <w:rFonts w:ascii="Arial" w:hAnsi="Arial" w:cs="Arial"/>
        </w:rPr>
      </w:pPr>
      <w:r w:rsidRPr="00D82CD0">
        <w:rPr>
          <w:rFonts w:ascii="Arial" w:hAnsi="Arial" w:cs="Arial"/>
        </w:rPr>
        <w:t xml:space="preserve">Plant materials were washed, air dried for three weeks, and </w:t>
      </w:r>
      <w:proofErr w:type="spellStart"/>
      <w:r w:rsidR="00C30693" w:rsidRPr="002774BC">
        <w:rPr>
          <w:rFonts w:ascii="Arial" w:hAnsi="Arial" w:cs="Arial"/>
          <w:highlight w:val="yellow"/>
        </w:rPr>
        <w:t>pulverised</w:t>
      </w:r>
      <w:proofErr w:type="spellEnd"/>
      <w:r w:rsidRPr="00D82CD0">
        <w:rPr>
          <w:rFonts w:ascii="Arial" w:hAnsi="Arial" w:cs="Arial"/>
        </w:rPr>
        <w:t>. Twenty grams of each were soaked in 200 mL of hot distilled water for 24 hours, filtered, and stored. Lumefantrine (</w:t>
      </w:r>
      <w:proofErr w:type="spellStart"/>
      <w:r w:rsidRPr="00D82CD0">
        <w:rPr>
          <w:rFonts w:ascii="Arial" w:hAnsi="Arial" w:cs="Arial"/>
        </w:rPr>
        <w:t>Coartem</w:t>
      </w:r>
      <w:proofErr w:type="spellEnd"/>
      <w:r w:rsidRPr="00D82CD0">
        <w:rPr>
          <w:rFonts w:ascii="Arial" w:hAnsi="Arial" w:cs="Arial"/>
        </w:rPr>
        <w:t>®, Novartis Pharma AG) was crushed, suspended in water, and dosed based on body weight using standard conversion factors</w:t>
      </w:r>
      <w:r w:rsidR="00C30693">
        <w:rPr>
          <w:rFonts w:ascii="Arial" w:hAnsi="Arial" w:cs="Arial"/>
        </w:rPr>
        <w:t>.</w:t>
      </w:r>
    </w:p>
    <w:p w14:paraId="268AB71D" w14:textId="42CDE55E" w:rsidR="00D82CD0" w:rsidRPr="00950616" w:rsidRDefault="00D82CD0" w:rsidP="00D82CD0">
      <w:pPr>
        <w:pStyle w:val="Body"/>
        <w:rPr>
          <w:rFonts w:ascii="Arial" w:hAnsi="Arial" w:cs="Arial"/>
          <w:b/>
          <w:bCs/>
          <w:sz w:val="22"/>
          <w:szCs w:val="22"/>
        </w:rPr>
      </w:pPr>
      <w:r w:rsidRPr="00950616">
        <w:rPr>
          <w:rFonts w:ascii="Arial" w:hAnsi="Arial" w:cs="Arial"/>
          <w:b/>
          <w:bCs/>
          <w:sz w:val="22"/>
          <w:szCs w:val="22"/>
        </w:rPr>
        <w:t>2.</w:t>
      </w:r>
      <w:r w:rsidR="00142B41">
        <w:rPr>
          <w:rFonts w:ascii="Arial" w:hAnsi="Arial" w:cs="Arial"/>
          <w:b/>
          <w:bCs/>
          <w:sz w:val="22"/>
          <w:szCs w:val="22"/>
        </w:rPr>
        <w:t>3</w:t>
      </w:r>
      <w:r w:rsidRPr="00950616">
        <w:rPr>
          <w:rFonts w:ascii="Arial" w:hAnsi="Arial" w:cs="Arial"/>
          <w:b/>
          <w:bCs/>
          <w:sz w:val="22"/>
          <w:szCs w:val="22"/>
        </w:rPr>
        <w:t xml:space="preserve"> Experimental Design</w:t>
      </w:r>
    </w:p>
    <w:p w14:paraId="329F8CA2" w14:textId="3A4D9B24" w:rsidR="00D82CD0" w:rsidRPr="00D82CD0" w:rsidRDefault="00D82CD0" w:rsidP="00D82CD0">
      <w:pPr>
        <w:pStyle w:val="Body"/>
        <w:rPr>
          <w:rFonts w:ascii="Arial" w:hAnsi="Arial" w:cs="Arial"/>
        </w:rPr>
      </w:pPr>
      <w:r w:rsidRPr="00D82CD0">
        <w:rPr>
          <w:rFonts w:ascii="Arial" w:hAnsi="Arial" w:cs="Arial"/>
        </w:rPr>
        <w:t xml:space="preserve">Mice were </w:t>
      </w:r>
      <w:proofErr w:type="spellStart"/>
      <w:r w:rsidR="00C30693" w:rsidRPr="002774BC">
        <w:rPr>
          <w:rFonts w:ascii="Arial" w:hAnsi="Arial" w:cs="Arial"/>
          <w:highlight w:val="yellow"/>
        </w:rPr>
        <w:t>randomised</w:t>
      </w:r>
      <w:proofErr w:type="spellEnd"/>
      <w:r w:rsidR="00C30693" w:rsidRPr="002774BC">
        <w:rPr>
          <w:rFonts w:ascii="Arial" w:hAnsi="Arial" w:cs="Arial"/>
          <w:highlight w:val="yellow"/>
        </w:rPr>
        <w:t xml:space="preserve"> </w:t>
      </w:r>
      <w:r w:rsidRPr="00D82CD0">
        <w:rPr>
          <w:rFonts w:ascii="Arial" w:hAnsi="Arial" w:cs="Arial"/>
        </w:rPr>
        <w:t>into four groups</w:t>
      </w:r>
      <w:r w:rsidR="00C30693">
        <w:rPr>
          <w:rFonts w:ascii="Arial" w:hAnsi="Arial" w:cs="Arial"/>
        </w:rPr>
        <w:t xml:space="preserve">: </w:t>
      </w:r>
    </w:p>
    <w:p w14:paraId="2DE2E610" w14:textId="773B3B5F" w:rsidR="00D82CD0" w:rsidRPr="00E833ED" w:rsidRDefault="00D82CD0" w:rsidP="00D82CD0">
      <w:pPr>
        <w:pStyle w:val="Body"/>
        <w:rPr>
          <w:rFonts w:ascii="Arial" w:hAnsi="Arial" w:cs="Arial"/>
          <w:b/>
          <w:bCs/>
        </w:rPr>
      </w:pPr>
      <w:r w:rsidRPr="00E833ED">
        <w:rPr>
          <w:rFonts w:ascii="Arial" w:hAnsi="Arial" w:cs="Arial"/>
          <w:b/>
          <w:bCs/>
        </w:rPr>
        <w:t>Table 1: Animal Grouping</w:t>
      </w:r>
    </w:p>
    <w:tbl>
      <w:tblPr>
        <w:tblStyle w:val="TableGrid"/>
        <w:tblW w:w="0" w:type="auto"/>
        <w:tblLook w:val="04A0" w:firstRow="1" w:lastRow="0" w:firstColumn="1" w:lastColumn="0" w:noHBand="0" w:noVBand="1"/>
      </w:tblPr>
      <w:tblGrid>
        <w:gridCol w:w="2155"/>
        <w:gridCol w:w="7195"/>
      </w:tblGrid>
      <w:tr w:rsidR="00950616" w:rsidRPr="00467BA0" w14:paraId="5A2BD2A1" w14:textId="77777777" w:rsidTr="0077565F">
        <w:tc>
          <w:tcPr>
            <w:tcW w:w="2155" w:type="dxa"/>
          </w:tcPr>
          <w:p w14:paraId="0D5203BF" w14:textId="77777777" w:rsidR="00950616" w:rsidRPr="00467BA0" w:rsidRDefault="00950616" w:rsidP="0077565F">
            <w:pPr>
              <w:spacing w:line="360" w:lineRule="auto"/>
              <w:rPr>
                <w:rFonts w:ascii="Arial" w:hAnsi="Arial" w:cs="Arial"/>
                <w:sz w:val="20"/>
                <w:szCs w:val="20"/>
              </w:rPr>
            </w:pPr>
            <w:r w:rsidRPr="00467BA0">
              <w:rPr>
                <w:rFonts w:ascii="Arial" w:hAnsi="Arial" w:cs="Arial"/>
                <w:sz w:val="20"/>
                <w:szCs w:val="20"/>
              </w:rPr>
              <w:lastRenderedPageBreak/>
              <w:t>Groups</w:t>
            </w:r>
          </w:p>
        </w:tc>
        <w:tc>
          <w:tcPr>
            <w:tcW w:w="7195" w:type="dxa"/>
          </w:tcPr>
          <w:p w14:paraId="1E666B37" w14:textId="77777777" w:rsidR="00950616" w:rsidRPr="00467BA0" w:rsidRDefault="00950616" w:rsidP="0077565F">
            <w:pPr>
              <w:spacing w:line="360" w:lineRule="auto"/>
              <w:rPr>
                <w:rFonts w:ascii="Arial" w:hAnsi="Arial" w:cs="Arial"/>
                <w:sz w:val="20"/>
                <w:szCs w:val="20"/>
              </w:rPr>
            </w:pPr>
            <w:r w:rsidRPr="00467BA0">
              <w:rPr>
                <w:rFonts w:ascii="Arial" w:hAnsi="Arial" w:cs="Arial"/>
                <w:sz w:val="20"/>
                <w:szCs w:val="20"/>
              </w:rPr>
              <w:t>Treatment</w:t>
            </w:r>
          </w:p>
        </w:tc>
      </w:tr>
      <w:tr w:rsidR="00950616" w:rsidRPr="00467BA0" w14:paraId="7FF7CBC3" w14:textId="77777777" w:rsidTr="0077565F">
        <w:tc>
          <w:tcPr>
            <w:tcW w:w="2155" w:type="dxa"/>
          </w:tcPr>
          <w:p w14:paraId="5E3C466C" w14:textId="77777777" w:rsidR="00950616" w:rsidRPr="00467BA0" w:rsidRDefault="00950616" w:rsidP="0077565F">
            <w:pPr>
              <w:spacing w:line="360" w:lineRule="auto"/>
              <w:rPr>
                <w:rFonts w:ascii="Arial" w:hAnsi="Arial" w:cs="Arial"/>
                <w:sz w:val="20"/>
                <w:szCs w:val="20"/>
              </w:rPr>
            </w:pPr>
            <w:r w:rsidRPr="00467BA0">
              <w:rPr>
                <w:rFonts w:ascii="Arial" w:hAnsi="Arial" w:cs="Arial"/>
                <w:sz w:val="20"/>
                <w:szCs w:val="20"/>
              </w:rPr>
              <w:t>Normal Control</w:t>
            </w:r>
          </w:p>
        </w:tc>
        <w:tc>
          <w:tcPr>
            <w:tcW w:w="7195" w:type="dxa"/>
          </w:tcPr>
          <w:p w14:paraId="49669891" w14:textId="77777777" w:rsidR="00950616" w:rsidRPr="00467BA0" w:rsidRDefault="00950616" w:rsidP="0077565F">
            <w:pPr>
              <w:spacing w:line="360" w:lineRule="auto"/>
              <w:rPr>
                <w:rFonts w:ascii="Arial" w:hAnsi="Arial" w:cs="Arial"/>
                <w:sz w:val="20"/>
                <w:szCs w:val="20"/>
              </w:rPr>
            </w:pPr>
            <w:r w:rsidRPr="00467BA0">
              <w:rPr>
                <w:rFonts w:ascii="Arial" w:eastAsia="Times New Roman" w:hAnsi="Arial" w:cs="Arial"/>
                <w:kern w:val="24"/>
                <w:sz w:val="20"/>
                <w:szCs w:val="20"/>
              </w:rPr>
              <w:t xml:space="preserve">Mice given normal chow and water </w:t>
            </w:r>
            <w:r w:rsidRPr="00467BA0">
              <w:rPr>
                <w:rFonts w:ascii="Arial" w:eastAsia="Times New Roman" w:hAnsi="Arial" w:cs="Arial"/>
                <w:i/>
                <w:iCs/>
                <w:kern w:val="24"/>
                <w:sz w:val="20"/>
                <w:szCs w:val="20"/>
              </w:rPr>
              <w:t>ad libitum</w:t>
            </w:r>
            <w:r w:rsidRPr="00467BA0">
              <w:rPr>
                <w:rFonts w:ascii="Arial" w:eastAsia="Times New Roman" w:hAnsi="Arial" w:cs="Arial"/>
                <w:kern w:val="24"/>
                <w:sz w:val="20"/>
                <w:szCs w:val="20"/>
              </w:rPr>
              <w:t>.</w:t>
            </w:r>
          </w:p>
        </w:tc>
      </w:tr>
      <w:tr w:rsidR="00950616" w:rsidRPr="00467BA0" w14:paraId="0D9C3827" w14:textId="77777777" w:rsidTr="0077565F">
        <w:tc>
          <w:tcPr>
            <w:tcW w:w="2155" w:type="dxa"/>
          </w:tcPr>
          <w:p w14:paraId="6050F6EB" w14:textId="77777777" w:rsidR="00950616" w:rsidRPr="00467BA0" w:rsidRDefault="00950616" w:rsidP="0077565F">
            <w:pPr>
              <w:spacing w:line="360" w:lineRule="auto"/>
              <w:rPr>
                <w:rFonts w:ascii="Arial" w:hAnsi="Arial" w:cs="Arial"/>
                <w:sz w:val="20"/>
                <w:szCs w:val="20"/>
              </w:rPr>
            </w:pPr>
            <w:r w:rsidRPr="00467BA0">
              <w:rPr>
                <w:rFonts w:ascii="Arial" w:hAnsi="Arial" w:cs="Arial"/>
                <w:sz w:val="20"/>
                <w:szCs w:val="20"/>
              </w:rPr>
              <w:t>Negative Control</w:t>
            </w:r>
          </w:p>
        </w:tc>
        <w:tc>
          <w:tcPr>
            <w:tcW w:w="7195" w:type="dxa"/>
          </w:tcPr>
          <w:p w14:paraId="1D1D719C" w14:textId="77777777" w:rsidR="00950616" w:rsidRPr="00467BA0" w:rsidRDefault="00950616" w:rsidP="0077565F">
            <w:pPr>
              <w:spacing w:line="360" w:lineRule="auto"/>
              <w:rPr>
                <w:rFonts w:ascii="Arial" w:hAnsi="Arial" w:cs="Arial"/>
                <w:sz w:val="20"/>
                <w:szCs w:val="20"/>
              </w:rPr>
            </w:pPr>
            <w:r w:rsidRPr="00467BA0">
              <w:rPr>
                <w:rFonts w:ascii="Arial" w:hAnsi="Arial" w:cs="Arial"/>
                <w:sz w:val="20"/>
                <w:szCs w:val="20"/>
              </w:rPr>
              <w:t>Infected, untreated m</w:t>
            </w:r>
            <w:r w:rsidRPr="00467BA0">
              <w:rPr>
                <w:rFonts w:ascii="Arial" w:eastAsia="Times New Roman" w:hAnsi="Arial" w:cs="Arial"/>
                <w:kern w:val="24"/>
                <w:sz w:val="20"/>
                <w:szCs w:val="20"/>
              </w:rPr>
              <w:t xml:space="preserve">ice given normal chow and water </w:t>
            </w:r>
            <w:r w:rsidRPr="00467BA0">
              <w:rPr>
                <w:rFonts w:ascii="Arial" w:eastAsia="Times New Roman" w:hAnsi="Arial" w:cs="Arial"/>
                <w:i/>
                <w:iCs/>
                <w:kern w:val="24"/>
                <w:sz w:val="20"/>
                <w:szCs w:val="20"/>
              </w:rPr>
              <w:t>ad libitum</w:t>
            </w:r>
            <w:r w:rsidRPr="00467BA0">
              <w:rPr>
                <w:rFonts w:ascii="Arial" w:eastAsia="Times New Roman" w:hAnsi="Arial" w:cs="Arial"/>
                <w:kern w:val="24"/>
                <w:sz w:val="20"/>
                <w:szCs w:val="20"/>
              </w:rPr>
              <w:t>.</w:t>
            </w:r>
          </w:p>
        </w:tc>
      </w:tr>
      <w:tr w:rsidR="00950616" w:rsidRPr="00467BA0" w14:paraId="22F5BF98" w14:textId="77777777" w:rsidTr="0077565F">
        <w:tc>
          <w:tcPr>
            <w:tcW w:w="2155" w:type="dxa"/>
          </w:tcPr>
          <w:p w14:paraId="3D22F8C6" w14:textId="77777777" w:rsidR="00950616" w:rsidRPr="00467BA0" w:rsidRDefault="00950616" w:rsidP="0077565F">
            <w:pPr>
              <w:spacing w:line="360" w:lineRule="auto"/>
              <w:rPr>
                <w:rFonts w:ascii="Arial" w:hAnsi="Arial" w:cs="Arial"/>
                <w:sz w:val="20"/>
                <w:szCs w:val="20"/>
              </w:rPr>
            </w:pPr>
            <w:r w:rsidRPr="00467BA0">
              <w:rPr>
                <w:rFonts w:ascii="Arial" w:hAnsi="Arial" w:cs="Arial"/>
                <w:sz w:val="20"/>
                <w:szCs w:val="20"/>
              </w:rPr>
              <w:t>Standard Drug</w:t>
            </w:r>
          </w:p>
        </w:tc>
        <w:tc>
          <w:tcPr>
            <w:tcW w:w="7195" w:type="dxa"/>
          </w:tcPr>
          <w:p w14:paraId="01AE9E26" w14:textId="77777777" w:rsidR="00950616" w:rsidRPr="00467BA0" w:rsidRDefault="00950616" w:rsidP="0077565F">
            <w:pPr>
              <w:spacing w:line="360" w:lineRule="auto"/>
              <w:rPr>
                <w:rFonts w:ascii="Arial" w:hAnsi="Arial" w:cs="Arial"/>
                <w:sz w:val="20"/>
                <w:szCs w:val="20"/>
              </w:rPr>
            </w:pPr>
            <w:r w:rsidRPr="00467BA0">
              <w:rPr>
                <w:rFonts w:ascii="Arial" w:hAnsi="Arial" w:cs="Arial"/>
                <w:sz w:val="20"/>
                <w:szCs w:val="20"/>
              </w:rPr>
              <w:t>Infected, treated with lumefantrine m</w:t>
            </w:r>
            <w:r w:rsidRPr="00467BA0">
              <w:rPr>
                <w:rFonts w:ascii="Arial" w:eastAsia="Times New Roman" w:hAnsi="Arial" w:cs="Arial"/>
                <w:kern w:val="24"/>
                <w:sz w:val="20"/>
                <w:szCs w:val="20"/>
              </w:rPr>
              <w:t xml:space="preserve">ice given normal chow and water </w:t>
            </w:r>
            <w:r w:rsidRPr="00467BA0">
              <w:rPr>
                <w:rFonts w:ascii="Arial" w:eastAsia="Times New Roman" w:hAnsi="Arial" w:cs="Arial"/>
                <w:i/>
                <w:iCs/>
                <w:kern w:val="24"/>
                <w:sz w:val="20"/>
                <w:szCs w:val="20"/>
              </w:rPr>
              <w:t>ad libitum</w:t>
            </w:r>
            <w:r w:rsidRPr="00467BA0">
              <w:rPr>
                <w:rFonts w:ascii="Arial" w:eastAsia="Times New Roman" w:hAnsi="Arial" w:cs="Arial"/>
                <w:kern w:val="24"/>
                <w:sz w:val="20"/>
                <w:szCs w:val="20"/>
              </w:rPr>
              <w:t>.</w:t>
            </w:r>
          </w:p>
        </w:tc>
      </w:tr>
      <w:tr w:rsidR="00950616" w:rsidRPr="00467BA0" w14:paraId="79140CAB" w14:textId="77777777" w:rsidTr="0077565F">
        <w:tc>
          <w:tcPr>
            <w:tcW w:w="2155" w:type="dxa"/>
          </w:tcPr>
          <w:p w14:paraId="48C3EF01" w14:textId="77777777" w:rsidR="00950616" w:rsidRPr="00467BA0" w:rsidRDefault="00950616" w:rsidP="0077565F">
            <w:pPr>
              <w:spacing w:line="360" w:lineRule="auto"/>
              <w:rPr>
                <w:rFonts w:ascii="Arial" w:hAnsi="Arial" w:cs="Arial"/>
                <w:sz w:val="20"/>
                <w:szCs w:val="20"/>
              </w:rPr>
            </w:pPr>
            <w:r w:rsidRPr="00467BA0">
              <w:rPr>
                <w:rFonts w:ascii="Arial" w:hAnsi="Arial" w:cs="Arial"/>
                <w:sz w:val="20"/>
                <w:szCs w:val="20"/>
              </w:rPr>
              <w:t>Plant Combo</w:t>
            </w:r>
          </w:p>
        </w:tc>
        <w:tc>
          <w:tcPr>
            <w:tcW w:w="7195" w:type="dxa"/>
          </w:tcPr>
          <w:p w14:paraId="1FB4E078" w14:textId="06E76D97" w:rsidR="00950616" w:rsidRPr="00467BA0" w:rsidRDefault="00950616" w:rsidP="0077565F">
            <w:pPr>
              <w:spacing w:line="360" w:lineRule="auto"/>
              <w:rPr>
                <w:rFonts w:ascii="Arial" w:hAnsi="Arial" w:cs="Arial"/>
                <w:sz w:val="20"/>
                <w:szCs w:val="20"/>
              </w:rPr>
            </w:pPr>
            <w:r w:rsidRPr="00467BA0">
              <w:rPr>
                <w:rFonts w:ascii="Arial" w:hAnsi="Arial" w:cs="Arial"/>
                <w:sz w:val="20"/>
                <w:szCs w:val="20"/>
              </w:rPr>
              <w:t>Infected, treated with combined plant extract (same ratio)</w:t>
            </w:r>
            <w:r w:rsidR="00C30693">
              <w:rPr>
                <w:rFonts w:ascii="Arial" w:hAnsi="Arial" w:cs="Arial"/>
                <w:sz w:val="20"/>
                <w:szCs w:val="20"/>
              </w:rPr>
              <w:t>,</w:t>
            </w:r>
            <w:r w:rsidRPr="00467BA0">
              <w:rPr>
                <w:rFonts w:ascii="Arial" w:hAnsi="Arial" w:cs="Arial"/>
                <w:sz w:val="20"/>
                <w:szCs w:val="20"/>
              </w:rPr>
              <w:t xml:space="preserve"> m</w:t>
            </w:r>
            <w:r w:rsidRPr="00467BA0">
              <w:rPr>
                <w:rFonts w:ascii="Arial" w:eastAsia="Times New Roman" w:hAnsi="Arial" w:cs="Arial"/>
                <w:kern w:val="24"/>
                <w:sz w:val="20"/>
                <w:szCs w:val="20"/>
              </w:rPr>
              <w:t xml:space="preserve">ice given normal chow and water </w:t>
            </w:r>
            <w:r w:rsidRPr="00467BA0">
              <w:rPr>
                <w:rFonts w:ascii="Arial" w:eastAsia="Times New Roman" w:hAnsi="Arial" w:cs="Arial"/>
                <w:i/>
                <w:iCs/>
                <w:kern w:val="24"/>
                <w:sz w:val="20"/>
                <w:szCs w:val="20"/>
              </w:rPr>
              <w:t>ad libitum</w:t>
            </w:r>
            <w:r w:rsidRPr="00467BA0">
              <w:rPr>
                <w:rFonts w:ascii="Arial" w:eastAsia="Times New Roman" w:hAnsi="Arial" w:cs="Arial"/>
                <w:kern w:val="24"/>
                <w:sz w:val="20"/>
                <w:szCs w:val="20"/>
              </w:rPr>
              <w:t>.</w:t>
            </w:r>
          </w:p>
        </w:tc>
      </w:tr>
    </w:tbl>
    <w:p w14:paraId="39142717" w14:textId="77777777" w:rsidR="00D82CD0" w:rsidRPr="00D82CD0" w:rsidRDefault="00D82CD0" w:rsidP="00D82CD0">
      <w:pPr>
        <w:pStyle w:val="Body"/>
        <w:rPr>
          <w:rFonts w:ascii="Arial" w:hAnsi="Arial" w:cs="Arial"/>
        </w:rPr>
      </w:pPr>
    </w:p>
    <w:p w14:paraId="552C5F84" w14:textId="43DEDF34" w:rsidR="00D82CD0" w:rsidRPr="00D82CD0" w:rsidRDefault="00950616" w:rsidP="00D82CD0">
      <w:pPr>
        <w:pStyle w:val="Body"/>
        <w:rPr>
          <w:rFonts w:ascii="Arial" w:hAnsi="Arial" w:cs="Arial"/>
        </w:rPr>
      </w:pPr>
      <w:r w:rsidRPr="00950616">
        <w:rPr>
          <w:rFonts w:ascii="Arial" w:hAnsi="Arial" w:cs="Arial"/>
          <w:b/>
          <w:bCs/>
          <w:sz w:val="22"/>
          <w:szCs w:val="22"/>
        </w:rPr>
        <w:t>2.</w:t>
      </w:r>
      <w:r w:rsidR="00142B41">
        <w:rPr>
          <w:rFonts w:ascii="Arial" w:hAnsi="Arial" w:cs="Arial"/>
          <w:b/>
          <w:bCs/>
          <w:sz w:val="22"/>
          <w:szCs w:val="22"/>
        </w:rPr>
        <w:t>4</w:t>
      </w:r>
      <w:r w:rsidRPr="00950616">
        <w:rPr>
          <w:rFonts w:ascii="Arial" w:hAnsi="Arial" w:cs="Arial"/>
          <w:b/>
          <w:bCs/>
          <w:sz w:val="22"/>
          <w:szCs w:val="22"/>
        </w:rPr>
        <w:t xml:space="preserve"> </w:t>
      </w:r>
      <w:r w:rsidR="00D82CD0" w:rsidRPr="00950616">
        <w:rPr>
          <w:rFonts w:ascii="Arial" w:hAnsi="Arial" w:cs="Arial"/>
          <w:b/>
          <w:bCs/>
          <w:sz w:val="22"/>
          <w:szCs w:val="22"/>
        </w:rPr>
        <w:t>Determination of Parasitemia and Parasitemia Density</w:t>
      </w:r>
      <w:r w:rsidR="00D82CD0" w:rsidRPr="00D82CD0">
        <w:rPr>
          <w:rFonts w:ascii="Arial" w:hAnsi="Arial" w:cs="Arial"/>
        </w:rPr>
        <w:t xml:space="preserve"> </w:t>
      </w:r>
      <w:r w:rsidR="00D82CD0" w:rsidRPr="00950616">
        <w:rPr>
          <w:rFonts w:ascii="Arial" w:hAnsi="Arial" w:cs="Arial"/>
          <w:vertAlign w:val="superscript"/>
        </w:rPr>
        <w:t>(1</w:t>
      </w:r>
      <w:r w:rsidR="002815B5">
        <w:rPr>
          <w:rFonts w:ascii="Arial" w:hAnsi="Arial" w:cs="Arial"/>
          <w:vertAlign w:val="superscript"/>
        </w:rPr>
        <w:t>8</w:t>
      </w:r>
      <w:r w:rsidR="00D82CD0" w:rsidRPr="00950616">
        <w:rPr>
          <w:rFonts w:ascii="Arial" w:hAnsi="Arial" w:cs="Arial"/>
          <w:vertAlign w:val="superscript"/>
        </w:rPr>
        <w:t>,1</w:t>
      </w:r>
      <w:r w:rsidR="002815B5">
        <w:rPr>
          <w:rFonts w:ascii="Arial" w:hAnsi="Arial" w:cs="Arial"/>
          <w:vertAlign w:val="superscript"/>
        </w:rPr>
        <w:t>9</w:t>
      </w:r>
      <w:r w:rsidR="00D82CD0" w:rsidRPr="00950616">
        <w:rPr>
          <w:rFonts w:ascii="Arial" w:hAnsi="Arial" w:cs="Arial"/>
          <w:vertAlign w:val="superscript"/>
        </w:rPr>
        <w:t>)</w:t>
      </w:r>
    </w:p>
    <w:p w14:paraId="225933B4" w14:textId="77777777" w:rsidR="00D82CD0" w:rsidRPr="00D82CD0" w:rsidRDefault="00D82CD0" w:rsidP="00D82CD0">
      <w:pPr>
        <w:pStyle w:val="Body"/>
        <w:rPr>
          <w:rFonts w:ascii="Arial" w:hAnsi="Arial" w:cs="Arial"/>
        </w:rPr>
      </w:pPr>
      <w:r w:rsidRPr="00D82CD0">
        <w:rPr>
          <w:rFonts w:ascii="Arial" w:hAnsi="Arial" w:cs="Arial"/>
        </w:rPr>
        <w:t xml:space="preserve">The 4-day suppressive test was used. On day 0, mice were intraperitoneally inoculated with ~10⁷ Plasmodium </w:t>
      </w:r>
      <w:proofErr w:type="spellStart"/>
      <w:r w:rsidRPr="00D82CD0">
        <w:rPr>
          <w:rFonts w:ascii="Arial" w:hAnsi="Arial" w:cs="Arial"/>
        </w:rPr>
        <w:t>berghei</w:t>
      </w:r>
      <w:proofErr w:type="spellEnd"/>
      <w:r w:rsidRPr="00D82CD0">
        <w:rPr>
          <w:rFonts w:ascii="Arial" w:hAnsi="Arial" w:cs="Arial"/>
        </w:rPr>
        <w:t xml:space="preserve">-infected red blood cells. Treatment commenced 3 hours post-infection and continued for 4 days. On day 5, Giemsa-stained blood smears were examined under a light microscope. </w:t>
      </w:r>
    </w:p>
    <w:p w14:paraId="532157AE" w14:textId="77777777" w:rsidR="00D82CD0" w:rsidRDefault="00D82CD0" w:rsidP="00D82CD0">
      <w:pPr>
        <w:pStyle w:val="Body"/>
        <w:rPr>
          <w:rFonts w:ascii="Arial" w:hAnsi="Arial" w:cs="Arial"/>
        </w:rPr>
      </w:pPr>
      <w:r w:rsidRPr="00D82CD0">
        <w:rPr>
          <w:rFonts w:ascii="Arial" w:hAnsi="Arial" w:cs="Arial"/>
        </w:rPr>
        <w:t>Percentage parasitemia was calculated using the formula:</w:t>
      </w:r>
    </w:p>
    <w:p w14:paraId="0DAFF369" w14:textId="77777777" w:rsidR="00FD1062" w:rsidRPr="00C91358" w:rsidRDefault="00FD1062" w:rsidP="00FD1062">
      <w:pPr>
        <w:spacing w:line="360" w:lineRule="auto"/>
        <w:rPr>
          <w:rFonts w:ascii="Arial" w:hAnsi="Arial" w:cs="Arial"/>
          <w:lang w:val="es-US"/>
        </w:rPr>
      </w:pPr>
      <w:proofErr w:type="spellStart"/>
      <w:r w:rsidRPr="00C91358">
        <w:rPr>
          <w:rFonts w:ascii="Arial" w:hAnsi="Arial" w:cs="Arial"/>
          <w:lang w:val="es-US"/>
        </w:rPr>
        <w:t>Parasitemia</w:t>
      </w:r>
      <w:proofErr w:type="spellEnd"/>
      <w:r w:rsidRPr="00C91358">
        <w:rPr>
          <w:rFonts w:ascii="Arial" w:hAnsi="Arial" w:cs="Arial"/>
          <w:lang w:val="es-US"/>
        </w:rPr>
        <w:t xml:space="preserve"> % = </w:t>
      </w:r>
      <m:oMath>
        <m:f>
          <m:fPr>
            <m:ctrlPr>
              <w:rPr>
                <w:rFonts w:ascii="Cambria Math" w:eastAsiaTheme="minorHAnsi" w:hAnsi="Cambria Math" w:cs="Arial"/>
                <w:i/>
              </w:rPr>
            </m:ctrlPr>
          </m:fPr>
          <m:num>
            <m:r>
              <m:rPr>
                <m:sty m:val="p"/>
              </m:rPr>
              <w:rPr>
                <w:rFonts w:ascii="Cambria Math" w:hAnsi="Cambria Math" w:cs="Arial"/>
                <w:lang w:val="es-US"/>
              </w:rPr>
              <m:t>Number of parasite count</m:t>
            </m:r>
          </m:num>
          <m:den>
            <m:r>
              <m:rPr>
                <m:sty m:val="p"/>
              </m:rPr>
              <w:rPr>
                <w:rFonts w:ascii="Cambria Math" w:hAnsi="Cambria Math" w:cs="Arial"/>
                <w:lang w:val="es-US"/>
              </w:rPr>
              <m:t>Total RBC count</m:t>
            </m:r>
          </m:den>
        </m:f>
        <m:r>
          <w:rPr>
            <w:rFonts w:ascii="Cambria Math" w:hAnsi="Cambria Math" w:cs="Arial"/>
            <w:lang w:val="es-US"/>
          </w:rPr>
          <m:t>×100</m:t>
        </m:r>
      </m:oMath>
    </w:p>
    <w:p w14:paraId="0E4CE3EB" w14:textId="77777777" w:rsidR="00D82CD0" w:rsidRPr="00D82CD0" w:rsidRDefault="00D82CD0" w:rsidP="00D82CD0">
      <w:pPr>
        <w:pStyle w:val="Body"/>
        <w:rPr>
          <w:rFonts w:ascii="Arial" w:hAnsi="Arial" w:cs="Arial"/>
        </w:rPr>
      </w:pPr>
      <w:r w:rsidRPr="00D82CD0">
        <w:rPr>
          <w:rFonts w:ascii="Arial" w:hAnsi="Arial" w:cs="Arial"/>
        </w:rPr>
        <w:t>In this study, a total of 100 RBCs per microscopic field were counted, and parasitemia counts were interpreted accordingly as percentages.</w:t>
      </w:r>
    </w:p>
    <w:p w14:paraId="36D06FDC" w14:textId="4E457DF5" w:rsidR="00D82CD0" w:rsidRDefault="00D82CD0" w:rsidP="00D82CD0">
      <w:pPr>
        <w:pStyle w:val="Body"/>
        <w:rPr>
          <w:rFonts w:ascii="Arial" w:hAnsi="Arial" w:cs="Arial"/>
        </w:rPr>
      </w:pPr>
      <w:r w:rsidRPr="00D82CD0">
        <w:rPr>
          <w:rFonts w:ascii="Arial" w:hAnsi="Arial" w:cs="Arial"/>
        </w:rPr>
        <w:t>Parasitemia density (parasites/</w:t>
      </w:r>
      <w:proofErr w:type="spellStart"/>
      <w:r w:rsidRPr="00D82CD0">
        <w:rPr>
          <w:rFonts w:ascii="Arial" w:hAnsi="Arial" w:cs="Arial"/>
        </w:rPr>
        <w:t>μL</w:t>
      </w:r>
      <w:proofErr w:type="spellEnd"/>
      <w:r w:rsidRPr="00D82CD0">
        <w:rPr>
          <w:rFonts w:ascii="Arial" w:hAnsi="Arial" w:cs="Arial"/>
        </w:rPr>
        <w:t xml:space="preserve"> of blood) was then estimated using the </w:t>
      </w:r>
      <w:proofErr w:type="spellStart"/>
      <w:r w:rsidR="00C30693" w:rsidRPr="002774BC">
        <w:rPr>
          <w:rFonts w:ascii="Arial" w:hAnsi="Arial" w:cs="Arial"/>
          <w:highlight w:val="yellow"/>
        </w:rPr>
        <w:t>haematological</w:t>
      </w:r>
      <w:proofErr w:type="spellEnd"/>
      <w:r w:rsidR="00C30693" w:rsidRPr="002774BC">
        <w:rPr>
          <w:rFonts w:ascii="Arial" w:hAnsi="Arial" w:cs="Arial"/>
          <w:highlight w:val="yellow"/>
        </w:rPr>
        <w:t xml:space="preserve"> </w:t>
      </w:r>
      <w:r w:rsidRPr="00D82CD0">
        <w:rPr>
          <w:rFonts w:ascii="Arial" w:hAnsi="Arial" w:cs="Arial"/>
        </w:rPr>
        <w:t>determined RBC count, applying the formula:</w:t>
      </w:r>
    </w:p>
    <w:p w14:paraId="07BD54CA" w14:textId="77777777" w:rsidR="00FD1062" w:rsidRPr="00467BA0" w:rsidRDefault="00FD1062" w:rsidP="00FD1062">
      <w:pPr>
        <w:spacing w:line="360" w:lineRule="auto"/>
        <w:rPr>
          <w:rFonts w:ascii="Arial" w:hAnsi="Arial" w:cs="Arial"/>
        </w:rPr>
      </w:pPr>
      <w:r w:rsidRPr="00467BA0">
        <w:rPr>
          <w:rFonts w:ascii="Arial" w:hAnsi="Arial" w:cs="Arial"/>
        </w:rPr>
        <w:t xml:space="preserve">Parasite Density = </w:t>
      </w:r>
      <m:oMath>
        <m:f>
          <m:fPr>
            <m:ctrlPr>
              <w:rPr>
                <w:rFonts w:ascii="Cambria Math" w:eastAsiaTheme="minorHAnsi" w:hAnsi="Cambria Math" w:cs="Arial"/>
                <w:i/>
              </w:rPr>
            </m:ctrlPr>
          </m:fPr>
          <m:num>
            <m:r>
              <m:rPr>
                <m:sty m:val="p"/>
              </m:rPr>
              <w:rPr>
                <w:rFonts w:ascii="Cambria Math" w:hAnsi="Cambria Math" w:cs="Arial"/>
              </w:rPr>
              <m:t>Parasitemia % ×RBC count (cells/µL)</m:t>
            </m:r>
          </m:num>
          <m:den>
            <m:r>
              <w:rPr>
                <w:rFonts w:ascii="Cambria Math" w:hAnsi="Cambria Math" w:cs="Arial"/>
              </w:rPr>
              <m:t>100</m:t>
            </m:r>
          </m:den>
        </m:f>
      </m:oMath>
    </w:p>
    <w:p w14:paraId="0304EED0" w14:textId="77777777" w:rsidR="00D82CD0" w:rsidRPr="00D82CD0" w:rsidRDefault="00D82CD0" w:rsidP="00D82CD0">
      <w:pPr>
        <w:pStyle w:val="Body"/>
        <w:rPr>
          <w:rFonts w:ascii="Arial" w:hAnsi="Arial" w:cs="Arial"/>
        </w:rPr>
      </w:pPr>
    </w:p>
    <w:p w14:paraId="6F4A42C1" w14:textId="37A0829B" w:rsidR="00D82CD0" w:rsidRPr="00FD1062" w:rsidRDefault="00FD1062" w:rsidP="00D82CD0">
      <w:pPr>
        <w:pStyle w:val="Body"/>
        <w:rPr>
          <w:rFonts w:ascii="Arial" w:hAnsi="Arial" w:cs="Arial"/>
          <w:b/>
          <w:bCs/>
          <w:sz w:val="22"/>
          <w:szCs w:val="22"/>
        </w:rPr>
      </w:pPr>
      <w:r w:rsidRPr="00FD1062">
        <w:rPr>
          <w:rFonts w:ascii="Arial" w:hAnsi="Arial" w:cs="Arial"/>
          <w:b/>
          <w:bCs/>
          <w:sz w:val="22"/>
          <w:szCs w:val="22"/>
        </w:rPr>
        <w:t>2.</w:t>
      </w:r>
      <w:r w:rsidR="00142B41">
        <w:rPr>
          <w:rFonts w:ascii="Arial" w:hAnsi="Arial" w:cs="Arial"/>
          <w:b/>
          <w:bCs/>
          <w:sz w:val="22"/>
          <w:szCs w:val="22"/>
        </w:rPr>
        <w:t>5</w:t>
      </w:r>
      <w:r w:rsidRPr="00FD1062">
        <w:rPr>
          <w:rFonts w:ascii="Arial" w:hAnsi="Arial" w:cs="Arial"/>
          <w:b/>
          <w:bCs/>
          <w:sz w:val="22"/>
          <w:szCs w:val="22"/>
        </w:rPr>
        <w:t xml:space="preserve"> </w:t>
      </w:r>
      <w:r w:rsidR="00D82CD0" w:rsidRPr="00FD1062">
        <w:rPr>
          <w:rFonts w:ascii="Arial" w:hAnsi="Arial" w:cs="Arial"/>
          <w:b/>
          <w:bCs/>
          <w:sz w:val="22"/>
          <w:szCs w:val="22"/>
        </w:rPr>
        <w:t xml:space="preserve">Determination of </w:t>
      </w:r>
      <w:proofErr w:type="spellStart"/>
      <w:r w:rsidR="00D82CD0" w:rsidRPr="00FD1062">
        <w:rPr>
          <w:rFonts w:ascii="Arial" w:hAnsi="Arial" w:cs="Arial"/>
          <w:b/>
          <w:bCs/>
          <w:sz w:val="22"/>
          <w:szCs w:val="22"/>
        </w:rPr>
        <w:t>Haematological</w:t>
      </w:r>
      <w:proofErr w:type="spellEnd"/>
      <w:r w:rsidR="00D82CD0" w:rsidRPr="00FD1062">
        <w:rPr>
          <w:rFonts w:ascii="Arial" w:hAnsi="Arial" w:cs="Arial"/>
          <w:b/>
          <w:bCs/>
          <w:sz w:val="22"/>
          <w:szCs w:val="22"/>
        </w:rPr>
        <w:t>, Immunological, and Antioxidant Parameters</w:t>
      </w:r>
    </w:p>
    <w:p w14:paraId="0EEFD1DE" w14:textId="245811B4" w:rsidR="00D82CD0" w:rsidRPr="00D82CD0" w:rsidRDefault="00D82CD0" w:rsidP="00D82CD0">
      <w:pPr>
        <w:pStyle w:val="Body"/>
        <w:rPr>
          <w:rFonts w:ascii="Arial" w:hAnsi="Arial" w:cs="Arial"/>
        </w:rPr>
      </w:pPr>
      <w:r w:rsidRPr="00D82CD0">
        <w:rPr>
          <w:rFonts w:ascii="Arial" w:hAnsi="Arial" w:cs="Arial"/>
        </w:rPr>
        <w:t xml:space="preserve">CBC (RBC, </w:t>
      </w:r>
      <w:proofErr w:type="spellStart"/>
      <w:r w:rsidR="00C30693" w:rsidRPr="002774BC">
        <w:rPr>
          <w:rFonts w:ascii="Arial" w:hAnsi="Arial" w:cs="Arial"/>
          <w:highlight w:val="yellow"/>
        </w:rPr>
        <w:t>haemoglobin</w:t>
      </w:r>
      <w:proofErr w:type="spellEnd"/>
      <w:r w:rsidRPr="00D82CD0">
        <w:rPr>
          <w:rFonts w:ascii="Arial" w:hAnsi="Arial" w:cs="Arial"/>
        </w:rPr>
        <w:t xml:space="preserve">, platelets) was </w:t>
      </w:r>
      <w:proofErr w:type="spellStart"/>
      <w:r w:rsidR="00C30693" w:rsidRPr="002774BC">
        <w:rPr>
          <w:rFonts w:ascii="Arial" w:hAnsi="Arial" w:cs="Arial"/>
          <w:highlight w:val="yellow"/>
        </w:rPr>
        <w:t>analysed</w:t>
      </w:r>
      <w:proofErr w:type="spellEnd"/>
      <w:r w:rsidR="00C30693" w:rsidRPr="002774BC">
        <w:rPr>
          <w:rFonts w:ascii="Arial" w:hAnsi="Arial" w:cs="Arial"/>
          <w:highlight w:val="yellow"/>
        </w:rPr>
        <w:t xml:space="preserve"> </w:t>
      </w:r>
      <w:r w:rsidRPr="00D82CD0">
        <w:rPr>
          <w:rFonts w:ascii="Arial" w:hAnsi="Arial" w:cs="Arial"/>
        </w:rPr>
        <w:t xml:space="preserve">using an automated </w:t>
      </w:r>
      <w:proofErr w:type="spellStart"/>
      <w:r w:rsidRPr="00D82CD0">
        <w:rPr>
          <w:rFonts w:ascii="Arial" w:hAnsi="Arial" w:cs="Arial"/>
        </w:rPr>
        <w:t>haematology</w:t>
      </w:r>
      <w:proofErr w:type="spellEnd"/>
      <w:r w:rsidRPr="00D82CD0">
        <w:rPr>
          <w:rFonts w:ascii="Arial" w:hAnsi="Arial" w:cs="Arial"/>
        </w:rPr>
        <w:t xml:space="preserve"> </w:t>
      </w:r>
      <w:proofErr w:type="spellStart"/>
      <w:r w:rsidR="00C30693" w:rsidRPr="002774BC">
        <w:rPr>
          <w:rFonts w:ascii="Arial" w:hAnsi="Arial" w:cs="Arial"/>
          <w:highlight w:val="yellow"/>
        </w:rPr>
        <w:t>analyser</w:t>
      </w:r>
      <w:proofErr w:type="spellEnd"/>
      <w:r w:rsidRPr="00D82CD0">
        <w:rPr>
          <w:rFonts w:ascii="Arial" w:hAnsi="Arial" w:cs="Arial"/>
        </w:rPr>
        <w:t>. Cytokines (IL-6, TNF-α, IFN-γ, IL-10) were quantified with ELISA kits (</w:t>
      </w:r>
      <w:proofErr w:type="spellStart"/>
      <w:r w:rsidRPr="00D82CD0">
        <w:rPr>
          <w:rFonts w:ascii="Arial" w:hAnsi="Arial" w:cs="Arial"/>
        </w:rPr>
        <w:t>Elabscience</w:t>
      </w:r>
      <w:proofErr w:type="spellEnd"/>
      <w:r w:rsidRPr="00D82CD0">
        <w:rPr>
          <w:rFonts w:ascii="Arial" w:hAnsi="Arial" w:cs="Arial"/>
        </w:rPr>
        <w:t xml:space="preserve">®). Antioxidants were measured spectrophotometrically </w:t>
      </w:r>
      <w:r w:rsidRPr="00FD1062">
        <w:rPr>
          <w:rFonts w:ascii="Arial" w:hAnsi="Arial" w:cs="Arial"/>
          <w:vertAlign w:val="superscript"/>
        </w:rPr>
        <w:t>(</w:t>
      </w:r>
      <w:r w:rsidR="002815B5">
        <w:rPr>
          <w:rFonts w:ascii="Arial" w:hAnsi="Arial" w:cs="Arial"/>
          <w:vertAlign w:val="superscript"/>
        </w:rPr>
        <w:t>20</w:t>
      </w:r>
      <w:r w:rsidRPr="00FD1062">
        <w:rPr>
          <w:rFonts w:ascii="Arial" w:hAnsi="Arial" w:cs="Arial"/>
          <w:vertAlign w:val="superscript"/>
        </w:rPr>
        <w:t>-</w:t>
      </w:r>
      <w:r w:rsidR="002815B5">
        <w:rPr>
          <w:rFonts w:ascii="Arial" w:hAnsi="Arial" w:cs="Arial"/>
          <w:vertAlign w:val="superscript"/>
        </w:rPr>
        <w:t>25</w:t>
      </w:r>
      <w:r w:rsidRPr="00FD1062">
        <w:rPr>
          <w:rFonts w:ascii="Arial" w:hAnsi="Arial" w:cs="Arial"/>
          <w:vertAlign w:val="superscript"/>
        </w:rPr>
        <w:t>)</w:t>
      </w:r>
      <w:r w:rsidR="00FD1062">
        <w:rPr>
          <w:rFonts w:ascii="Arial" w:hAnsi="Arial" w:cs="Arial"/>
        </w:rPr>
        <w:t>.</w:t>
      </w:r>
      <w:r w:rsidRPr="00D82CD0">
        <w:rPr>
          <w:rFonts w:ascii="Arial" w:hAnsi="Arial" w:cs="Arial"/>
        </w:rPr>
        <w:t xml:space="preserve"> </w:t>
      </w:r>
    </w:p>
    <w:p w14:paraId="2152DD7C" w14:textId="7D149A40" w:rsidR="00D82CD0" w:rsidRPr="00FD1062" w:rsidRDefault="00FD1062" w:rsidP="00D82CD0">
      <w:pPr>
        <w:pStyle w:val="Body"/>
        <w:rPr>
          <w:rFonts w:ascii="Arial" w:hAnsi="Arial" w:cs="Arial"/>
          <w:b/>
          <w:bCs/>
          <w:sz w:val="22"/>
          <w:szCs w:val="22"/>
        </w:rPr>
      </w:pPr>
      <w:r w:rsidRPr="00FD1062">
        <w:rPr>
          <w:rFonts w:ascii="Arial" w:hAnsi="Arial" w:cs="Arial"/>
          <w:b/>
          <w:bCs/>
          <w:sz w:val="22"/>
          <w:szCs w:val="22"/>
        </w:rPr>
        <w:t>2.</w:t>
      </w:r>
      <w:r w:rsidR="00142B41">
        <w:rPr>
          <w:rFonts w:ascii="Arial" w:hAnsi="Arial" w:cs="Arial"/>
          <w:b/>
          <w:bCs/>
          <w:sz w:val="22"/>
          <w:szCs w:val="22"/>
        </w:rPr>
        <w:t>6</w:t>
      </w:r>
      <w:r w:rsidRPr="00FD1062">
        <w:rPr>
          <w:rFonts w:ascii="Arial" w:hAnsi="Arial" w:cs="Arial"/>
          <w:b/>
          <w:bCs/>
          <w:sz w:val="22"/>
          <w:szCs w:val="22"/>
        </w:rPr>
        <w:t xml:space="preserve"> </w:t>
      </w:r>
      <w:r w:rsidR="00D82CD0" w:rsidRPr="00FD1062">
        <w:rPr>
          <w:rFonts w:ascii="Arial" w:hAnsi="Arial" w:cs="Arial"/>
          <w:b/>
          <w:bCs/>
          <w:sz w:val="22"/>
          <w:szCs w:val="22"/>
        </w:rPr>
        <w:t>Histological Analysis</w:t>
      </w:r>
    </w:p>
    <w:p w14:paraId="03079B7E" w14:textId="6902304E" w:rsidR="00D82CD0" w:rsidRPr="00B47387" w:rsidRDefault="00D82CD0" w:rsidP="00D82CD0">
      <w:pPr>
        <w:pStyle w:val="Body"/>
        <w:rPr>
          <w:rFonts w:ascii="Arial" w:hAnsi="Arial" w:cs="Arial"/>
        </w:rPr>
      </w:pPr>
      <w:r w:rsidRPr="00D82CD0">
        <w:rPr>
          <w:rFonts w:ascii="Arial" w:hAnsi="Arial" w:cs="Arial"/>
        </w:rPr>
        <w:t xml:space="preserve">Tissue processing was carried out manually </w:t>
      </w:r>
      <w:r w:rsidRPr="00B47387">
        <w:rPr>
          <w:rFonts w:ascii="Arial" w:hAnsi="Arial" w:cs="Arial"/>
        </w:rPr>
        <w:t xml:space="preserve">according to </w:t>
      </w:r>
      <w:r w:rsidR="00052462" w:rsidRPr="00B47387">
        <w:rPr>
          <w:rFonts w:ascii="Arial" w:hAnsi="Arial" w:cs="Arial"/>
        </w:rPr>
        <w:t>Aziz and Zeman-Pocrnich</w:t>
      </w:r>
      <w:r w:rsidR="001E3394">
        <w:rPr>
          <w:rFonts w:ascii="Arial" w:hAnsi="Arial" w:cs="Arial"/>
        </w:rPr>
        <w:t xml:space="preserve"> </w:t>
      </w:r>
      <w:r w:rsidR="001E3394">
        <w:rPr>
          <w:rFonts w:ascii="Arial" w:hAnsi="Arial" w:cs="Arial"/>
          <w:vertAlign w:val="superscript"/>
        </w:rPr>
        <w:t>(26)</w:t>
      </w:r>
      <w:r w:rsidRPr="00B47387">
        <w:rPr>
          <w:rFonts w:ascii="Arial" w:hAnsi="Arial" w:cs="Arial"/>
        </w:rPr>
        <w:t xml:space="preserve">. </w:t>
      </w:r>
    </w:p>
    <w:p w14:paraId="55E4E226" w14:textId="1B7F9134" w:rsidR="00D82CD0" w:rsidRPr="00FD1062" w:rsidRDefault="00FD1062" w:rsidP="00D82CD0">
      <w:pPr>
        <w:pStyle w:val="Body"/>
        <w:rPr>
          <w:rFonts w:ascii="Arial" w:hAnsi="Arial" w:cs="Arial"/>
          <w:b/>
          <w:bCs/>
          <w:sz w:val="22"/>
          <w:szCs w:val="22"/>
        </w:rPr>
      </w:pPr>
      <w:r w:rsidRPr="00FD1062">
        <w:rPr>
          <w:rFonts w:ascii="Arial" w:hAnsi="Arial" w:cs="Arial"/>
          <w:b/>
          <w:bCs/>
          <w:sz w:val="22"/>
          <w:szCs w:val="22"/>
        </w:rPr>
        <w:t>2.</w:t>
      </w:r>
      <w:r w:rsidR="00142B41">
        <w:rPr>
          <w:rFonts w:ascii="Arial" w:hAnsi="Arial" w:cs="Arial"/>
          <w:b/>
          <w:bCs/>
          <w:sz w:val="22"/>
          <w:szCs w:val="22"/>
        </w:rPr>
        <w:t>7</w:t>
      </w:r>
      <w:bookmarkStart w:id="0" w:name="_GoBack"/>
      <w:bookmarkEnd w:id="0"/>
      <w:r w:rsidRPr="00FD1062">
        <w:rPr>
          <w:rFonts w:ascii="Arial" w:hAnsi="Arial" w:cs="Arial"/>
          <w:b/>
          <w:bCs/>
          <w:sz w:val="22"/>
          <w:szCs w:val="22"/>
        </w:rPr>
        <w:t xml:space="preserve"> </w:t>
      </w:r>
      <w:r w:rsidR="00D82CD0" w:rsidRPr="00FD1062">
        <w:rPr>
          <w:rFonts w:ascii="Arial" w:hAnsi="Arial" w:cs="Arial"/>
          <w:b/>
          <w:bCs/>
          <w:sz w:val="22"/>
          <w:szCs w:val="22"/>
        </w:rPr>
        <w:t>Statistical Analysis</w:t>
      </w:r>
    </w:p>
    <w:p w14:paraId="17F8DDBE" w14:textId="48C4C08C" w:rsidR="00D82CD0" w:rsidRDefault="00D82CD0" w:rsidP="00D82CD0">
      <w:pPr>
        <w:pStyle w:val="Body"/>
        <w:spacing w:after="0"/>
        <w:rPr>
          <w:rFonts w:ascii="Arial" w:hAnsi="Arial" w:cs="Arial"/>
        </w:rPr>
      </w:pPr>
      <w:r w:rsidRPr="00D82CD0">
        <w:rPr>
          <w:rFonts w:ascii="Arial" w:hAnsi="Arial" w:cs="Arial"/>
        </w:rPr>
        <w:t xml:space="preserve">Data were expressed as mean ± SD. One-way ANOVA followed by Tukey HSD post-hoc test was used for group comparisons. Statistical significance was accepted at </w:t>
      </w:r>
      <w:r w:rsidRPr="00C2689B">
        <w:rPr>
          <w:rFonts w:ascii="Arial" w:hAnsi="Arial" w:cs="Arial"/>
          <w:i/>
          <w:iCs/>
        </w:rPr>
        <w:t>P</w:t>
      </w:r>
      <w:r w:rsidRPr="00D82CD0">
        <w:rPr>
          <w:rFonts w:ascii="Arial" w:hAnsi="Arial" w:cs="Arial"/>
        </w:rPr>
        <w:t xml:space="preserve"> =.05.</w:t>
      </w:r>
    </w:p>
    <w:p w14:paraId="09F896A5" w14:textId="407D94D0" w:rsidR="00D82CD0" w:rsidRDefault="00D82CD0" w:rsidP="00441B6F">
      <w:pPr>
        <w:pStyle w:val="Body"/>
        <w:spacing w:after="0"/>
        <w:rPr>
          <w:rFonts w:ascii="Arial" w:hAnsi="Arial" w:cs="Arial"/>
        </w:rPr>
      </w:pPr>
    </w:p>
    <w:p w14:paraId="079DD3AD"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4CCE4839" w14:textId="47DE860E" w:rsidR="00790ADA" w:rsidRPr="00FB3A86" w:rsidRDefault="00E540A0" w:rsidP="00441B6F">
      <w:pPr>
        <w:pStyle w:val="Head1"/>
        <w:spacing w:after="0"/>
        <w:jc w:val="both"/>
        <w:rPr>
          <w:rFonts w:ascii="Arial" w:hAnsi="Arial" w:cs="Arial"/>
        </w:rPr>
      </w:pPr>
      <w:r>
        <w:rPr>
          <w:rFonts w:ascii="Arial" w:hAnsi="Arial" w:cs="Arial"/>
          <w:caps w:val="0"/>
        </w:rPr>
        <w:t>3.1: Results</w:t>
      </w:r>
    </w:p>
    <w:p w14:paraId="58E9BD22" w14:textId="3A4386F5" w:rsidR="00C2689B" w:rsidRPr="00E833ED" w:rsidRDefault="00C2689B" w:rsidP="00C2689B">
      <w:pPr>
        <w:spacing w:before="100" w:beforeAutospacing="1" w:after="100" w:afterAutospacing="1" w:line="360" w:lineRule="auto"/>
        <w:outlineLvl w:val="2"/>
        <w:rPr>
          <w:rFonts w:ascii="Arial" w:hAnsi="Arial" w:cs="Arial"/>
          <w:b/>
          <w:bCs/>
          <w:color w:val="121212"/>
          <w:lang w:eastAsia="en-GB"/>
        </w:rPr>
      </w:pPr>
      <w:r w:rsidRPr="00E833ED">
        <w:rPr>
          <w:rFonts w:ascii="Arial" w:hAnsi="Arial" w:cs="Arial"/>
          <w:b/>
          <w:bCs/>
          <w:color w:val="121212"/>
          <w:lang w:eastAsia="en-GB"/>
        </w:rPr>
        <w:t xml:space="preserve">Table </w:t>
      </w:r>
      <w:r w:rsidR="000E002F">
        <w:rPr>
          <w:rFonts w:ascii="Arial" w:hAnsi="Arial" w:cs="Arial"/>
          <w:b/>
          <w:bCs/>
          <w:color w:val="121212"/>
          <w:lang w:eastAsia="en-GB"/>
        </w:rPr>
        <w:t>2</w:t>
      </w:r>
      <w:r w:rsidRPr="00E833ED">
        <w:rPr>
          <w:rFonts w:ascii="Arial" w:hAnsi="Arial" w:cs="Arial"/>
          <w:b/>
          <w:bCs/>
          <w:color w:val="121212"/>
          <w:lang w:eastAsia="en-GB"/>
        </w:rPr>
        <w:t xml:space="preserve">: Parasitemia% and Parasitemia Density </w:t>
      </w:r>
    </w:p>
    <w:tbl>
      <w:tblPr>
        <w:tblStyle w:val="TableGrid"/>
        <w:tblW w:w="9241" w:type="dxa"/>
        <w:tblLook w:val="04A0" w:firstRow="1" w:lastRow="0" w:firstColumn="1" w:lastColumn="0" w:noHBand="0" w:noVBand="1"/>
      </w:tblPr>
      <w:tblGrid>
        <w:gridCol w:w="2178"/>
        <w:gridCol w:w="3060"/>
        <w:gridCol w:w="4003"/>
      </w:tblGrid>
      <w:tr w:rsidR="00C2689B" w:rsidRPr="00E540A0" w14:paraId="7264F0E2" w14:textId="77777777" w:rsidTr="0077565F">
        <w:tc>
          <w:tcPr>
            <w:tcW w:w="2178" w:type="dxa"/>
          </w:tcPr>
          <w:p w14:paraId="1A09AEE6" w14:textId="77777777" w:rsidR="00C2689B" w:rsidRPr="00E540A0" w:rsidRDefault="00C2689B" w:rsidP="0077565F">
            <w:pPr>
              <w:tabs>
                <w:tab w:val="left" w:pos="1650"/>
              </w:tabs>
              <w:spacing w:before="100" w:beforeAutospacing="1" w:after="100" w:afterAutospacing="1"/>
              <w:outlineLvl w:val="2"/>
              <w:rPr>
                <w:rFonts w:ascii="Arial" w:eastAsia="Times New Roman" w:hAnsi="Arial" w:cs="Arial"/>
                <w:b/>
                <w:bCs/>
                <w:color w:val="121212"/>
                <w:sz w:val="20"/>
                <w:szCs w:val="20"/>
                <w:lang w:eastAsia="en-GB"/>
              </w:rPr>
            </w:pPr>
            <w:r w:rsidRPr="00E540A0">
              <w:rPr>
                <w:rFonts w:ascii="Arial" w:hAnsi="Arial" w:cs="Arial"/>
                <w:b/>
                <w:bCs/>
                <w:sz w:val="20"/>
                <w:szCs w:val="20"/>
              </w:rPr>
              <w:t>Groups</w:t>
            </w:r>
          </w:p>
        </w:tc>
        <w:tc>
          <w:tcPr>
            <w:tcW w:w="3060" w:type="dxa"/>
          </w:tcPr>
          <w:p w14:paraId="00877677" w14:textId="77777777" w:rsidR="00C2689B" w:rsidRPr="00E540A0" w:rsidRDefault="00C2689B" w:rsidP="0077565F">
            <w:pPr>
              <w:tabs>
                <w:tab w:val="left" w:pos="1650"/>
              </w:tabs>
              <w:spacing w:before="100" w:beforeAutospacing="1" w:after="100" w:afterAutospacing="1"/>
              <w:outlineLvl w:val="2"/>
              <w:rPr>
                <w:rFonts w:ascii="Arial" w:eastAsia="Times New Roman" w:hAnsi="Arial" w:cs="Arial"/>
                <w:b/>
                <w:bCs/>
                <w:color w:val="121212"/>
                <w:sz w:val="20"/>
                <w:szCs w:val="20"/>
                <w:lang w:eastAsia="en-GB"/>
              </w:rPr>
            </w:pPr>
            <w:r w:rsidRPr="00E540A0">
              <w:rPr>
                <w:rFonts w:ascii="Arial" w:hAnsi="Arial" w:cs="Arial"/>
                <w:b/>
                <w:bCs/>
                <w:sz w:val="20"/>
                <w:szCs w:val="20"/>
              </w:rPr>
              <w:t>% Parasitemia</w:t>
            </w:r>
          </w:p>
        </w:tc>
        <w:tc>
          <w:tcPr>
            <w:tcW w:w="4003" w:type="dxa"/>
            <w:vAlign w:val="center"/>
          </w:tcPr>
          <w:p w14:paraId="67D85C97" w14:textId="77777777" w:rsidR="00C2689B" w:rsidRPr="00E540A0" w:rsidRDefault="00C2689B" w:rsidP="0077565F">
            <w:pPr>
              <w:tabs>
                <w:tab w:val="left" w:pos="1650"/>
              </w:tabs>
              <w:spacing w:before="100" w:beforeAutospacing="1" w:after="100" w:afterAutospacing="1"/>
              <w:outlineLvl w:val="2"/>
              <w:rPr>
                <w:rFonts w:ascii="Arial" w:eastAsia="Times New Roman" w:hAnsi="Arial" w:cs="Arial"/>
                <w:b/>
                <w:bCs/>
                <w:color w:val="121212"/>
                <w:sz w:val="20"/>
                <w:szCs w:val="20"/>
                <w:lang w:eastAsia="en-GB"/>
              </w:rPr>
            </w:pPr>
            <w:r w:rsidRPr="00E540A0">
              <w:rPr>
                <w:rFonts w:ascii="Arial" w:hAnsi="Arial" w:cs="Arial"/>
                <w:b/>
                <w:bCs/>
                <w:sz w:val="20"/>
                <w:szCs w:val="20"/>
              </w:rPr>
              <w:t>Parasite Density (parasites/µL)</w:t>
            </w:r>
          </w:p>
        </w:tc>
      </w:tr>
      <w:tr w:rsidR="00C2689B" w:rsidRPr="00E540A0" w14:paraId="691B071D" w14:textId="77777777" w:rsidTr="0077565F">
        <w:tc>
          <w:tcPr>
            <w:tcW w:w="2178" w:type="dxa"/>
          </w:tcPr>
          <w:p w14:paraId="257A0637" w14:textId="77777777" w:rsidR="00C2689B" w:rsidRPr="00E540A0" w:rsidRDefault="00C2689B" w:rsidP="0077565F">
            <w:pPr>
              <w:tabs>
                <w:tab w:val="left" w:pos="1650"/>
              </w:tabs>
              <w:spacing w:before="100" w:beforeAutospacing="1" w:after="100" w:afterAutospacing="1"/>
              <w:outlineLvl w:val="2"/>
              <w:rPr>
                <w:rFonts w:ascii="Arial" w:eastAsia="Times New Roman" w:hAnsi="Arial" w:cs="Arial"/>
                <w:bCs/>
                <w:color w:val="121212"/>
                <w:sz w:val="20"/>
                <w:szCs w:val="20"/>
                <w:lang w:eastAsia="en-GB"/>
              </w:rPr>
            </w:pPr>
            <w:r w:rsidRPr="00E540A0">
              <w:rPr>
                <w:rFonts w:ascii="Arial" w:eastAsia="Times New Roman" w:hAnsi="Arial" w:cs="Arial"/>
                <w:color w:val="121212"/>
                <w:sz w:val="20"/>
                <w:szCs w:val="20"/>
                <w:lang w:eastAsia="en-GB"/>
              </w:rPr>
              <w:t>Normal Control</w:t>
            </w:r>
          </w:p>
        </w:tc>
        <w:tc>
          <w:tcPr>
            <w:tcW w:w="3060" w:type="dxa"/>
          </w:tcPr>
          <w:p w14:paraId="554D260D" w14:textId="77777777" w:rsidR="00C2689B" w:rsidRPr="00E540A0" w:rsidRDefault="00C2689B" w:rsidP="0077565F">
            <w:pPr>
              <w:tabs>
                <w:tab w:val="left" w:pos="1650"/>
              </w:tabs>
              <w:spacing w:before="100" w:beforeAutospacing="1" w:after="100" w:afterAutospacing="1"/>
              <w:outlineLvl w:val="2"/>
              <w:rPr>
                <w:rFonts w:ascii="Arial" w:eastAsia="Times New Roman" w:hAnsi="Arial" w:cs="Arial"/>
                <w:bCs/>
                <w:color w:val="121212"/>
                <w:sz w:val="20"/>
                <w:szCs w:val="20"/>
                <w:lang w:eastAsia="en-GB"/>
              </w:rPr>
            </w:pPr>
            <w:r w:rsidRPr="00E540A0">
              <w:rPr>
                <w:rFonts w:ascii="Arial" w:hAnsi="Arial" w:cs="Arial"/>
                <w:sz w:val="20"/>
                <w:szCs w:val="20"/>
              </w:rPr>
              <w:t>10.66 ± 0.60</w:t>
            </w:r>
            <w:r w:rsidRPr="00E540A0">
              <w:rPr>
                <w:rFonts w:ascii="Arial" w:hAnsi="Arial" w:cs="Arial"/>
                <w:sz w:val="20"/>
                <w:szCs w:val="20"/>
                <w:vertAlign w:val="superscript"/>
              </w:rPr>
              <w:t>a</w:t>
            </w:r>
          </w:p>
        </w:tc>
        <w:tc>
          <w:tcPr>
            <w:tcW w:w="4003" w:type="dxa"/>
          </w:tcPr>
          <w:p w14:paraId="0BB991CC" w14:textId="77777777" w:rsidR="00C2689B" w:rsidRPr="00E540A0" w:rsidRDefault="00C2689B" w:rsidP="0077565F">
            <w:pPr>
              <w:tabs>
                <w:tab w:val="left" w:pos="1650"/>
              </w:tabs>
              <w:spacing w:before="100" w:beforeAutospacing="1" w:after="100" w:afterAutospacing="1"/>
              <w:outlineLvl w:val="2"/>
              <w:rPr>
                <w:rFonts w:ascii="Arial" w:eastAsia="Times New Roman" w:hAnsi="Arial" w:cs="Arial"/>
                <w:bCs/>
                <w:color w:val="121212"/>
                <w:sz w:val="20"/>
                <w:szCs w:val="20"/>
                <w:vertAlign w:val="superscript"/>
                <w:lang w:eastAsia="en-GB"/>
              </w:rPr>
            </w:pPr>
            <w:r w:rsidRPr="00E540A0">
              <w:rPr>
                <w:rFonts w:ascii="Arial" w:hAnsi="Arial" w:cs="Arial"/>
                <w:sz w:val="20"/>
                <w:szCs w:val="20"/>
              </w:rPr>
              <w:t>514,878 ±29,005</w:t>
            </w:r>
            <w:r w:rsidRPr="00E540A0">
              <w:rPr>
                <w:rFonts w:ascii="Arial" w:hAnsi="Arial" w:cs="Arial"/>
                <w:sz w:val="20"/>
                <w:szCs w:val="20"/>
                <w:vertAlign w:val="superscript"/>
              </w:rPr>
              <w:t>a</w:t>
            </w:r>
          </w:p>
        </w:tc>
      </w:tr>
      <w:tr w:rsidR="00C2689B" w:rsidRPr="00E540A0" w14:paraId="0CD53844" w14:textId="77777777" w:rsidTr="0077565F">
        <w:tc>
          <w:tcPr>
            <w:tcW w:w="2178" w:type="dxa"/>
          </w:tcPr>
          <w:p w14:paraId="4CECD2BA" w14:textId="77777777" w:rsidR="00C2689B" w:rsidRPr="00E540A0" w:rsidRDefault="00C2689B" w:rsidP="0077565F">
            <w:pPr>
              <w:tabs>
                <w:tab w:val="left" w:pos="1650"/>
              </w:tabs>
              <w:spacing w:before="100" w:beforeAutospacing="1" w:after="100" w:afterAutospacing="1"/>
              <w:outlineLvl w:val="2"/>
              <w:rPr>
                <w:rFonts w:ascii="Arial" w:eastAsia="Times New Roman" w:hAnsi="Arial" w:cs="Arial"/>
                <w:bCs/>
                <w:color w:val="121212"/>
                <w:sz w:val="20"/>
                <w:szCs w:val="20"/>
                <w:lang w:eastAsia="en-GB"/>
              </w:rPr>
            </w:pPr>
            <w:r w:rsidRPr="00E540A0">
              <w:rPr>
                <w:rFonts w:ascii="Arial" w:eastAsia="Times New Roman" w:hAnsi="Arial" w:cs="Arial"/>
                <w:color w:val="121212"/>
                <w:sz w:val="20"/>
                <w:szCs w:val="20"/>
                <w:lang w:eastAsia="en-GB"/>
              </w:rPr>
              <w:t>Negative Control</w:t>
            </w:r>
          </w:p>
        </w:tc>
        <w:tc>
          <w:tcPr>
            <w:tcW w:w="3060" w:type="dxa"/>
          </w:tcPr>
          <w:p w14:paraId="345D18B1" w14:textId="77777777" w:rsidR="00C2689B" w:rsidRPr="00E540A0" w:rsidRDefault="00C2689B" w:rsidP="0077565F">
            <w:pPr>
              <w:tabs>
                <w:tab w:val="left" w:pos="1650"/>
              </w:tabs>
              <w:spacing w:before="100" w:beforeAutospacing="1" w:after="100" w:afterAutospacing="1"/>
              <w:outlineLvl w:val="2"/>
              <w:rPr>
                <w:rFonts w:ascii="Arial" w:eastAsia="Times New Roman" w:hAnsi="Arial" w:cs="Arial"/>
                <w:bCs/>
                <w:color w:val="121212"/>
                <w:sz w:val="20"/>
                <w:szCs w:val="20"/>
                <w:lang w:eastAsia="en-GB"/>
              </w:rPr>
            </w:pPr>
            <w:r w:rsidRPr="00E540A0">
              <w:rPr>
                <w:rFonts w:ascii="Arial" w:hAnsi="Arial" w:cs="Arial"/>
                <w:sz w:val="20"/>
                <w:szCs w:val="20"/>
              </w:rPr>
              <w:t>88.48 ± 2.43</w:t>
            </w:r>
            <w:r w:rsidRPr="00E540A0">
              <w:rPr>
                <w:rFonts w:ascii="Arial" w:hAnsi="Arial" w:cs="Arial"/>
                <w:sz w:val="20"/>
                <w:szCs w:val="20"/>
                <w:vertAlign w:val="superscript"/>
              </w:rPr>
              <w:t>b</w:t>
            </w:r>
          </w:p>
        </w:tc>
        <w:tc>
          <w:tcPr>
            <w:tcW w:w="4003" w:type="dxa"/>
          </w:tcPr>
          <w:p w14:paraId="72890016" w14:textId="77777777" w:rsidR="00C2689B" w:rsidRPr="00E540A0" w:rsidRDefault="00C2689B" w:rsidP="0077565F">
            <w:pPr>
              <w:tabs>
                <w:tab w:val="left" w:pos="1650"/>
              </w:tabs>
              <w:spacing w:before="100" w:beforeAutospacing="1" w:after="100" w:afterAutospacing="1"/>
              <w:outlineLvl w:val="2"/>
              <w:rPr>
                <w:rFonts w:ascii="Arial" w:eastAsia="Times New Roman" w:hAnsi="Arial" w:cs="Arial"/>
                <w:bCs/>
                <w:color w:val="121212"/>
                <w:sz w:val="20"/>
                <w:szCs w:val="20"/>
                <w:vertAlign w:val="superscript"/>
                <w:lang w:eastAsia="en-GB"/>
              </w:rPr>
            </w:pPr>
            <w:r w:rsidRPr="00E540A0">
              <w:rPr>
                <w:rFonts w:ascii="Arial" w:hAnsi="Arial" w:cs="Arial"/>
                <w:sz w:val="20"/>
                <w:szCs w:val="20"/>
              </w:rPr>
              <w:t>2,212,000 ± 127,800</w:t>
            </w:r>
            <w:r w:rsidRPr="00E540A0">
              <w:rPr>
                <w:rFonts w:ascii="Arial" w:hAnsi="Arial" w:cs="Arial"/>
                <w:sz w:val="20"/>
                <w:szCs w:val="20"/>
                <w:vertAlign w:val="superscript"/>
              </w:rPr>
              <w:t>b</w:t>
            </w:r>
          </w:p>
        </w:tc>
      </w:tr>
      <w:tr w:rsidR="00C2689B" w:rsidRPr="00E540A0" w14:paraId="5B8C2991" w14:textId="77777777" w:rsidTr="0077565F">
        <w:tc>
          <w:tcPr>
            <w:tcW w:w="2178" w:type="dxa"/>
          </w:tcPr>
          <w:p w14:paraId="6ADC4E4F" w14:textId="77777777" w:rsidR="00C2689B" w:rsidRPr="00E540A0" w:rsidRDefault="00C2689B" w:rsidP="0077565F">
            <w:pPr>
              <w:tabs>
                <w:tab w:val="left" w:pos="1650"/>
              </w:tabs>
              <w:spacing w:before="100" w:beforeAutospacing="1" w:after="100" w:afterAutospacing="1"/>
              <w:outlineLvl w:val="2"/>
              <w:rPr>
                <w:rFonts w:ascii="Arial" w:eastAsia="Times New Roman" w:hAnsi="Arial" w:cs="Arial"/>
                <w:bCs/>
                <w:color w:val="121212"/>
                <w:sz w:val="20"/>
                <w:szCs w:val="20"/>
                <w:lang w:eastAsia="en-GB"/>
              </w:rPr>
            </w:pPr>
            <w:r w:rsidRPr="00E540A0">
              <w:rPr>
                <w:rFonts w:ascii="Arial" w:eastAsia="Times New Roman" w:hAnsi="Arial" w:cs="Arial"/>
                <w:color w:val="121212"/>
                <w:sz w:val="20"/>
                <w:szCs w:val="20"/>
                <w:lang w:eastAsia="en-GB"/>
              </w:rPr>
              <w:t>Standard Drug</w:t>
            </w:r>
          </w:p>
        </w:tc>
        <w:tc>
          <w:tcPr>
            <w:tcW w:w="3060" w:type="dxa"/>
          </w:tcPr>
          <w:p w14:paraId="20B52317" w14:textId="77777777" w:rsidR="00C2689B" w:rsidRPr="00E540A0" w:rsidRDefault="00C2689B" w:rsidP="0077565F">
            <w:pPr>
              <w:tabs>
                <w:tab w:val="left" w:pos="1650"/>
              </w:tabs>
              <w:spacing w:before="100" w:beforeAutospacing="1" w:after="100" w:afterAutospacing="1"/>
              <w:outlineLvl w:val="2"/>
              <w:rPr>
                <w:rFonts w:ascii="Arial" w:eastAsia="Times New Roman" w:hAnsi="Arial" w:cs="Arial"/>
                <w:bCs/>
                <w:color w:val="121212"/>
                <w:sz w:val="20"/>
                <w:szCs w:val="20"/>
                <w:lang w:eastAsia="en-GB"/>
              </w:rPr>
            </w:pPr>
            <w:r w:rsidRPr="00E540A0">
              <w:rPr>
                <w:rFonts w:ascii="Arial" w:hAnsi="Arial" w:cs="Arial"/>
                <w:sz w:val="20"/>
                <w:szCs w:val="20"/>
              </w:rPr>
              <w:t>16.04 ± 0.87</w:t>
            </w:r>
            <w:r w:rsidRPr="00E540A0">
              <w:rPr>
                <w:rFonts w:ascii="Arial" w:hAnsi="Arial" w:cs="Arial"/>
                <w:sz w:val="20"/>
                <w:szCs w:val="20"/>
                <w:vertAlign w:val="superscript"/>
              </w:rPr>
              <w:t>c</w:t>
            </w:r>
          </w:p>
        </w:tc>
        <w:tc>
          <w:tcPr>
            <w:tcW w:w="4003" w:type="dxa"/>
          </w:tcPr>
          <w:p w14:paraId="600FDC88" w14:textId="77777777" w:rsidR="00C2689B" w:rsidRPr="00E540A0" w:rsidRDefault="00C2689B" w:rsidP="0077565F">
            <w:pPr>
              <w:tabs>
                <w:tab w:val="left" w:pos="1650"/>
              </w:tabs>
              <w:spacing w:before="100" w:beforeAutospacing="1" w:after="100" w:afterAutospacing="1"/>
              <w:outlineLvl w:val="2"/>
              <w:rPr>
                <w:rFonts w:ascii="Arial" w:eastAsia="Times New Roman" w:hAnsi="Arial" w:cs="Arial"/>
                <w:bCs/>
                <w:color w:val="121212"/>
                <w:sz w:val="20"/>
                <w:szCs w:val="20"/>
                <w:vertAlign w:val="superscript"/>
                <w:lang w:eastAsia="en-GB"/>
              </w:rPr>
            </w:pPr>
            <w:r w:rsidRPr="00E540A0">
              <w:rPr>
                <w:rFonts w:ascii="Arial" w:hAnsi="Arial" w:cs="Arial"/>
                <w:sz w:val="20"/>
                <w:szCs w:val="20"/>
              </w:rPr>
              <w:t>593,480 ± 65,659</w:t>
            </w:r>
            <w:r w:rsidRPr="00E540A0">
              <w:rPr>
                <w:rFonts w:ascii="Arial" w:hAnsi="Arial" w:cs="Arial"/>
                <w:sz w:val="20"/>
                <w:szCs w:val="20"/>
                <w:vertAlign w:val="superscript"/>
              </w:rPr>
              <w:t>c</w:t>
            </w:r>
          </w:p>
        </w:tc>
      </w:tr>
      <w:tr w:rsidR="00C2689B" w:rsidRPr="00E540A0" w14:paraId="7E64C691" w14:textId="77777777" w:rsidTr="0077565F">
        <w:tc>
          <w:tcPr>
            <w:tcW w:w="2178" w:type="dxa"/>
          </w:tcPr>
          <w:p w14:paraId="2B23898D" w14:textId="77777777" w:rsidR="00C2689B" w:rsidRPr="00E540A0" w:rsidRDefault="00C2689B" w:rsidP="0077565F">
            <w:pPr>
              <w:tabs>
                <w:tab w:val="left" w:pos="1650"/>
              </w:tabs>
              <w:spacing w:before="100" w:beforeAutospacing="1" w:after="100" w:afterAutospacing="1"/>
              <w:outlineLvl w:val="2"/>
              <w:rPr>
                <w:rFonts w:ascii="Arial" w:eastAsia="Times New Roman" w:hAnsi="Arial" w:cs="Arial"/>
                <w:bCs/>
                <w:color w:val="121212"/>
                <w:sz w:val="20"/>
                <w:szCs w:val="20"/>
                <w:lang w:eastAsia="en-GB"/>
              </w:rPr>
            </w:pPr>
            <w:r w:rsidRPr="00E540A0">
              <w:rPr>
                <w:rFonts w:ascii="Arial" w:eastAsia="Times New Roman" w:hAnsi="Arial" w:cs="Arial"/>
                <w:color w:val="121212"/>
                <w:sz w:val="20"/>
                <w:szCs w:val="20"/>
                <w:lang w:eastAsia="en-GB"/>
              </w:rPr>
              <w:t>Plant Combo</w:t>
            </w:r>
          </w:p>
        </w:tc>
        <w:tc>
          <w:tcPr>
            <w:tcW w:w="3060" w:type="dxa"/>
          </w:tcPr>
          <w:p w14:paraId="0D60B2F4" w14:textId="77777777" w:rsidR="00C2689B" w:rsidRPr="00E540A0" w:rsidRDefault="00C2689B" w:rsidP="0077565F">
            <w:pPr>
              <w:tabs>
                <w:tab w:val="left" w:pos="1650"/>
              </w:tabs>
              <w:spacing w:before="100" w:beforeAutospacing="1" w:after="100" w:afterAutospacing="1"/>
              <w:outlineLvl w:val="2"/>
              <w:rPr>
                <w:rFonts w:ascii="Arial" w:eastAsia="Times New Roman" w:hAnsi="Arial" w:cs="Arial"/>
                <w:bCs/>
                <w:color w:val="121212"/>
                <w:sz w:val="20"/>
                <w:szCs w:val="20"/>
                <w:lang w:eastAsia="en-GB"/>
              </w:rPr>
            </w:pPr>
            <w:r w:rsidRPr="00E540A0">
              <w:rPr>
                <w:rFonts w:ascii="Arial" w:hAnsi="Arial" w:cs="Arial"/>
                <w:sz w:val="20"/>
                <w:szCs w:val="20"/>
              </w:rPr>
              <w:t>30.28 ± 1.45</w:t>
            </w:r>
            <w:r w:rsidRPr="00E540A0">
              <w:rPr>
                <w:rFonts w:ascii="Arial" w:hAnsi="Arial" w:cs="Arial"/>
                <w:sz w:val="20"/>
                <w:szCs w:val="20"/>
                <w:vertAlign w:val="superscript"/>
              </w:rPr>
              <w:t>d</w:t>
            </w:r>
          </w:p>
        </w:tc>
        <w:tc>
          <w:tcPr>
            <w:tcW w:w="4003" w:type="dxa"/>
          </w:tcPr>
          <w:p w14:paraId="51BDEE1E" w14:textId="77777777" w:rsidR="00C2689B" w:rsidRPr="00E540A0" w:rsidRDefault="00C2689B" w:rsidP="0077565F">
            <w:pPr>
              <w:tabs>
                <w:tab w:val="left" w:pos="1650"/>
              </w:tabs>
              <w:spacing w:before="100" w:beforeAutospacing="1" w:after="100" w:afterAutospacing="1"/>
              <w:outlineLvl w:val="2"/>
              <w:rPr>
                <w:rFonts w:ascii="Arial" w:eastAsia="Times New Roman" w:hAnsi="Arial" w:cs="Arial"/>
                <w:bCs/>
                <w:color w:val="121212"/>
                <w:sz w:val="20"/>
                <w:szCs w:val="20"/>
                <w:vertAlign w:val="superscript"/>
                <w:lang w:eastAsia="en-GB"/>
              </w:rPr>
            </w:pPr>
            <w:r w:rsidRPr="00E540A0">
              <w:rPr>
                <w:rFonts w:ascii="Arial" w:hAnsi="Arial" w:cs="Arial"/>
                <w:sz w:val="20"/>
                <w:szCs w:val="20"/>
              </w:rPr>
              <w:t>778,196 ± 78,246</w:t>
            </w:r>
            <w:r w:rsidRPr="00E540A0">
              <w:rPr>
                <w:rFonts w:ascii="Arial" w:hAnsi="Arial" w:cs="Arial"/>
                <w:sz w:val="20"/>
                <w:szCs w:val="20"/>
                <w:vertAlign w:val="superscript"/>
              </w:rPr>
              <w:t>d</w:t>
            </w:r>
          </w:p>
        </w:tc>
      </w:tr>
    </w:tbl>
    <w:p w14:paraId="7BA45242" w14:textId="18082B12" w:rsidR="00C2689B" w:rsidRDefault="00C2689B" w:rsidP="00E833ED">
      <w:pPr>
        <w:rPr>
          <w:rFonts w:ascii="Arial" w:hAnsi="Arial" w:cs="Arial"/>
          <w:i/>
          <w:sz w:val="18"/>
          <w:szCs w:val="18"/>
        </w:rPr>
      </w:pPr>
      <w:r w:rsidRPr="00E833ED">
        <w:rPr>
          <w:rFonts w:ascii="Arial" w:hAnsi="Arial" w:cs="Arial"/>
          <w:i/>
          <w:sz w:val="18"/>
          <w:szCs w:val="18"/>
        </w:rPr>
        <w:lastRenderedPageBreak/>
        <w:t xml:space="preserve">Keys: Data reported as mean </w:t>
      </w:r>
      <w:r w:rsidRPr="00E833ED">
        <w:rPr>
          <w:rFonts w:ascii="Arial" w:hAnsi="Arial" w:cs="Arial"/>
          <w:i/>
          <w:sz w:val="18"/>
          <w:szCs w:val="18"/>
          <w:u w:val="single"/>
        </w:rPr>
        <w:t>+</w:t>
      </w:r>
      <w:r w:rsidRPr="00E833ED">
        <w:rPr>
          <w:rFonts w:ascii="Arial" w:hAnsi="Arial" w:cs="Arial"/>
          <w:i/>
          <w:sz w:val="18"/>
          <w:szCs w:val="18"/>
        </w:rPr>
        <w:t xml:space="preserve"> standard error determinations, values bearing different superscripts on the same column differ significantly (p&lt;0.05), while ones with the same superscripts indicate no significant difference (p&gt;0.05) using ANOVA. </w:t>
      </w:r>
    </w:p>
    <w:p w14:paraId="293ADC7F" w14:textId="77777777" w:rsidR="00E833ED" w:rsidRPr="00E833ED" w:rsidRDefault="00E833ED" w:rsidP="00E833ED">
      <w:pPr>
        <w:rPr>
          <w:rFonts w:ascii="Arial" w:hAnsi="Arial" w:cs="Arial"/>
          <w:i/>
          <w:sz w:val="18"/>
          <w:szCs w:val="18"/>
        </w:rPr>
      </w:pPr>
    </w:p>
    <w:p w14:paraId="54283FC5" w14:textId="3D7249D8" w:rsidR="00C2689B" w:rsidRPr="00E833ED" w:rsidRDefault="00C2689B" w:rsidP="00C2689B">
      <w:pPr>
        <w:tabs>
          <w:tab w:val="left" w:pos="1650"/>
        </w:tabs>
        <w:spacing w:before="100" w:beforeAutospacing="1" w:after="100" w:afterAutospacing="1" w:line="360" w:lineRule="auto"/>
        <w:outlineLvl w:val="2"/>
        <w:rPr>
          <w:rFonts w:ascii="Arial" w:hAnsi="Arial" w:cs="Arial"/>
          <w:b/>
          <w:color w:val="121212"/>
          <w:lang w:eastAsia="en-GB"/>
        </w:rPr>
      </w:pPr>
      <w:r w:rsidRPr="00E833ED">
        <w:rPr>
          <w:rFonts w:ascii="Arial" w:hAnsi="Arial" w:cs="Arial"/>
          <w:b/>
          <w:color w:val="121212"/>
          <w:lang w:eastAsia="en-GB"/>
        </w:rPr>
        <w:t xml:space="preserve">Table 3. Effect of plant extract combination on </w:t>
      </w:r>
      <w:proofErr w:type="spellStart"/>
      <w:r w:rsidRPr="00E833ED">
        <w:rPr>
          <w:rFonts w:ascii="Arial" w:hAnsi="Arial" w:cs="Arial"/>
          <w:b/>
          <w:color w:val="121212"/>
          <w:lang w:eastAsia="en-GB"/>
        </w:rPr>
        <w:t>haematological</w:t>
      </w:r>
      <w:proofErr w:type="spellEnd"/>
      <w:r w:rsidRPr="00E833ED">
        <w:rPr>
          <w:rFonts w:ascii="Arial" w:hAnsi="Arial" w:cs="Arial"/>
          <w:b/>
          <w:color w:val="121212"/>
          <w:lang w:eastAsia="en-GB"/>
        </w:rPr>
        <w:t xml:space="preserve"> parameters of </w:t>
      </w:r>
      <w:r w:rsidRPr="00E833ED">
        <w:rPr>
          <w:rFonts w:ascii="Arial" w:hAnsi="Arial" w:cs="Arial"/>
          <w:b/>
          <w:i/>
          <w:color w:val="121212"/>
          <w:lang w:eastAsia="en-GB"/>
        </w:rPr>
        <w:t xml:space="preserve">Plasmodium </w:t>
      </w:r>
      <w:proofErr w:type="spellStart"/>
      <w:r w:rsidR="00C30693" w:rsidRPr="002774BC">
        <w:rPr>
          <w:rFonts w:ascii="Arial" w:hAnsi="Arial" w:cs="Arial"/>
          <w:b/>
          <w:i/>
          <w:color w:val="121212"/>
          <w:highlight w:val="yellow"/>
          <w:lang w:eastAsia="en-GB"/>
        </w:rPr>
        <w:t>berghei</w:t>
      </w:r>
      <w:proofErr w:type="spellEnd"/>
      <w:r w:rsidR="00C30693" w:rsidRPr="002774BC">
        <w:rPr>
          <w:rFonts w:ascii="Arial" w:hAnsi="Arial" w:cs="Arial"/>
          <w:b/>
          <w:i/>
          <w:color w:val="121212"/>
          <w:highlight w:val="yellow"/>
          <w:lang w:eastAsia="en-GB"/>
        </w:rPr>
        <w:t>-infected</w:t>
      </w:r>
      <w:r w:rsidRPr="00E833ED">
        <w:rPr>
          <w:rFonts w:ascii="Arial" w:hAnsi="Arial" w:cs="Arial"/>
          <w:b/>
          <w:color w:val="121212"/>
          <w:lang w:eastAsia="en-GB"/>
        </w:rPr>
        <w:t xml:space="preserve"> mice</w:t>
      </w:r>
    </w:p>
    <w:tbl>
      <w:tblPr>
        <w:tblStyle w:val="LightShading1"/>
        <w:tblW w:w="9600" w:type="dxa"/>
        <w:tblLayout w:type="fixed"/>
        <w:tblLook w:val="04A0" w:firstRow="1" w:lastRow="0" w:firstColumn="1" w:lastColumn="0" w:noHBand="0" w:noVBand="1"/>
      </w:tblPr>
      <w:tblGrid>
        <w:gridCol w:w="2280"/>
        <w:gridCol w:w="1840"/>
        <w:gridCol w:w="1860"/>
        <w:gridCol w:w="1820"/>
        <w:gridCol w:w="1800"/>
      </w:tblGrid>
      <w:tr w:rsidR="00C2689B" w:rsidRPr="00E540A0" w14:paraId="184CCA31" w14:textId="77777777" w:rsidTr="0077565F">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80" w:type="dxa"/>
            <w:shd w:val="clear" w:color="auto" w:fill="auto"/>
          </w:tcPr>
          <w:p w14:paraId="272343C2" w14:textId="77777777" w:rsidR="00C2689B" w:rsidRPr="00E540A0" w:rsidRDefault="00C2689B" w:rsidP="0077565F">
            <w:pPr>
              <w:rPr>
                <w:rFonts w:ascii="Arial" w:eastAsia="Times New Roman" w:hAnsi="Arial" w:cs="Arial"/>
                <w:color w:val="121212"/>
                <w:sz w:val="20"/>
                <w:szCs w:val="20"/>
                <w:lang w:eastAsia="en-GB"/>
              </w:rPr>
            </w:pPr>
            <w:r w:rsidRPr="00E540A0">
              <w:rPr>
                <w:rFonts w:ascii="Arial" w:eastAsia="Times New Roman" w:hAnsi="Arial" w:cs="Arial"/>
                <w:color w:val="121212"/>
                <w:sz w:val="20"/>
                <w:szCs w:val="20"/>
                <w:lang w:eastAsia="en-GB"/>
              </w:rPr>
              <w:t>Parameters</w:t>
            </w:r>
          </w:p>
        </w:tc>
        <w:tc>
          <w:tcPr>
            <w:tcW w:w="1840" w:type="dxa"/>
            <w:shd w:val="clear" w:color="auto" w:fill="auto"/>
          </w:tcPr>
          <w:p w14:paraId="0EEB2D84" w14:textId="77777777" w:rsidR="00C2689B" w:rsidRPr="00E540A0" w:rsidRDefault="00C2689B" w:rsidP="0077565F">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lang w:eastAsia="en-GB"/>
              </w:rPr>
            </w:pPr>
            <w:r w:rsidRPr="00E540A0">
              <w:rPr>
                <w:rFonts w:ascii="Arial" w:eastAsia="Times New Roman" w:hAnsi="Arial" w:cs="Arial"/>
                <w:color w:val="121212"/>
                <w:sz w:val="20"/>
                <w:szCs w:val="20"/>
                <w:lang w:eastAsia="en-GB"/>
              </w:rPr>
              <w:t>Normal Control</w:t>
            </w:r>
          </w:p>
        </w:tc>
        <w:tc>
          <w:tcPr>
            <w:tcW w:w="1860" w:type="dxa"/>
            <w:shd w:val="clear" w:color="auto" w:fill="auto"/>
          </w:tcPr>
          <w:p w14:paraId="6F3DD1BB" w14:textId="77777777" w:rsidR="00C2689B" w:rsidRPr="00E540A0" w:rsidRDefault="00C2689B" w:rsidP="0077565F">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lang w:eastAsia="en-GB"/>
              </w:rPr>
            </w:pPr>
            <w:r w:rsidRPr="00E540A0">
              <w:rPr>
                <w:rFonts w:ascii="Arial" w:eastAsia="Times New Roman" w:hAnsi="Arial" w:cs="Arial"/>
                <w:color w:val="121212"/>
                <w:sz w:val="20"/>
                <w:szCs w:val="20"/>
                <w:lang w:eastAsia="en-GB"/>
              </w:rPr>
              <w:t>Negative Control</w:t>
            </w:r>
          </w:p>
        </w:tc>
        <w:tc>
          <w:tcPr>
            <w:tcW w:w="1820" w:type="dxa"/>
            <w:shd w:val="clear" w:color="auto" w:fill="auto"/>
          </w:tcPr>
          <w:p w14:paraId="31A3D64A" w14:textId="77777777" w:rsidR="00C2689B" w:rsidRPr="00E540A0" w:rsidRDefault="00C2689B" w:rsidP="0077565F">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lang w:eastAsia="en-GB"/>
              </w:rPr>
            </w:pPr>
            <w:r w:rsidRPr="00E540A0">
              <w:rPr>
                <w:rFonts w:ascii="Arial" w:eastAsia="Times New Roman" w:hAnsi="Arial" w:cs="Arial"/>
                <w:color w:val="121212"/>
                <w:sz w:val="20"/>
                <w:szCs w:val="20"/>
                <w:lang w:eastAsia="en-GB"/>
              </w:rPr>
              <w:t>Standard Drug</w:t>
            </w:r>
          </w:p>
        </w:tc>
        <w:tc>
          <w:tcPr>
            <w:tcW w:w="1800" w:type="dxa"/>
            <w:shd w:val="clear" w:color="auto" w:fill="auto"/>
          </w:tcPr>
          <w:p w14:paraId="7560A953" w14:textId="77777777" w:rsidR="00C2689B" w:rsidRPr="00E540A0" w:rsidRDefault="00C2689B" w:rsidP="0077565F">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lang w:eastAsia="en-GB"/>
              </w:rPr>
            </w:pPr>
            <w:r w:rsidRPr="00E540A0">
              <w:rPr>
                <w:rFonts w:ascii="Arial" w:eastAsia="Times New Roman" w:hAnsi="Arial" w:cs="Arial"/>
                <w:color w:val="121212"/>
                <w:sz w:val="20"/>
                <w:szCs w:val="20"/>
                <w:lang w:eastAsia="en-GB"/>
              </w:rPr>
              <w:t>Plant Combo</w:t>
            </w:r>
          </w:p>
        </w:tc>
      </w:tr>
      <w:tr w:rsidR="00C2689B" w:rsidRPr="00E540A0" w14:paraId="42AD7D02" w14:textId="77777777" w:rsidTr="0077565F">
        <w:trPr>
          <w:trHeight w:val="645"/>
        </w:trPr>
        <w:tc>
          <w:tcPr>
            <w:cnfStyle w:val="001000000000" w:firstRow="0" w:lastRow="0" w:firstColumn="1" w:lastColumn="0" w:oddVBand="0" w:evenVBand="0" w:oddHBand="0" w:evenHBand="0" w:firstRowFirstColumn="0" w:firstRowLastColumn="0" w:lastRowFirstColumn="0" w:lastRowLastColumn="0"/>
            <w:tcW w:w="2280" w:type="dxa"/>
            <w:tcBorders>
              <w:left w:val="nil"/>
              <w:right w:val="nil"/>
            </w:tcBorders>
            <w:shd w:val="clear" w:color="auto" w:fill="auto"/>
          </w:tcPr>
          <w:p w14:paraId="54F58926" w14:textId="77777777" w:rsidR="00C2689B" w:rsidRPr="00E540A0" w:rsidRDefault="00C2689B" w:rsidP="0077565F">
            <w:pPr>
              <w:rPr>
                <w:rFonts w:ascii="Arial" w:eastAsia="Times New Roman" w:hAnsi="Arial" w:cs="Arial"/>
                <w:b w:val="0"/>
                <w:bCs w:val="0"/>
                <w:color w:val="121212"/>
                <w:sz w:val="20"/>
                <w:szCs w:val="20"/>
                <w:lang w:eastAsia="en-GB"/>
              </w:rPr>
            </w:pPr>
            <w:r w:rsidRPr="00E540A0">
              <w:rPr>
                <w:rFonts w:ascii="Arial" w:eastAsia="Times New Roman" w:hAnsi="Arial" w:cs="Arial"/>
                <w:color w:val="121212"/>
                <w:sz w:val="20"/>
                <w:szCs w:val="20"/>
                <w:lang w:eastAsia="en-GB"/>
              </w:rPr>
              <w:t>WBC (10</w:t>
            </w:r>
            <w:r w:rsidRPr="00E540A0">
              <w:rPr>
                <w:rFonts w:ascii="Arial" w:eastAsia="Times New Roman" w:hAnsi="Arial" w:cs="Arial"/>
                <w:color w:val="121212"/>
                <w:sz w:val="20"/>
                <w:szCs w:val="20"/>
                <w:vertAlign w:val="superscript"/>
                <w:lang w:eastAsia="en-GB"/>
              </w:rPr>
              <w:t>3</w:t>
            </w:r>
            <w:r w:rsidRPr="00E540A0">
              <w:rPr>
                <w:rFonts w:ascii="Arial" w:eastAsia="Times New Roman" w:hAnsi="Arial" w:cs="Arial"/>
                <w:color w:val="121212"/>
                <w:sz w:val="20"/>
                <w:szCs w:val="20"/>
                <w:lang w:eastAsia="en-GB"/>
              </w:rPr>
              <w:t>/</w:t>
            </w:r>
            <w:proofErr w:type="spellStart"/>
            <w:r w:rsidRPr="00E540A0">
              <w:rPr>
                <w:rFonts w:ascii="Arial" w:eastAsia="Times New Roman" w:hAnsi="Arial" w:cs="Arial"/>
                <w:color w:val="121212"/>
                <w:sz w:val="20"/>
                <w:szCs w:val="20"/>
                <w:lang w:eastAsia="en-GB"/>
              </w:rPr>
              <w:t>uL</w:t>
            </w:r>
            <w:proofErr w:type="spellEnd"/>
            <w:r w:rsidRPr="00E540A0">
              <w:rPr>
                <w:rFonts w:ascii="Arial" w:eastAsia="Times New Roman" w:hAnsi="Arial" w:cs="Arial"/>
                <w:color w:val="121212"/>
                <w:sz w:val="20"/>
                <w:szCs w:val="20"/>
                <w:lang w:eastAsia="en-GB"/>
              </w:rPr>
              <w:t>)</w:t>
            </w:r>
          </w:p>
        </w:tc>
        <w:tc>
          <w:tcPr>
            <w:tcW w:w="1840" w:type="dxa"/>
            <w:tcBorders>
              <w:right w:val="nil"/>
            </w:tcBorders>
            <w:shd w:val="clear" w:color="auto" w:fill="auto"/>
          </w:tcPr>
          <w:p w14:paraId="6A9B5E5A"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5.12 ± 0.47</w:t>
            </w:r>
            <w:r w:rsidRPr="00E540A0">
              <w:rPr>
                <w:rFonts w:ascii="Arial" w:eastAsia="Times New Roman" w:hAnsi="Arial" w:cs="Arial"/>
                <w:color w:val="121212"/>
                <w:sz w:val="20"/>
                <w:szCs w:val="20"/>
                <w:vertAlign w:val="superscript"/>
                <w:lang w:eastAsia="en-GB"/>
              </w:rPr>
              <w:t>a</w:t>
            </w:r>
          </w:p>
        </w:tc>
        <w:tc>
          <w:tcPr>
            <w:tcW w:w="1860" w:type="dxa"/>
            <w:tcBorders>
              <w:right w:val="nil"/>
            </w:tcBorders>
            <w:shd w:val="clear" w:color="auto" w:fill="auto"/>
          </w:tcPr>
          <w:p w14:paraId="657FA3F2"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7.79 ± 1.66</w:t>
            </w:r>
            <w:r w:rsidRPr="00E540A0">
              <w:rPr>
                <w:rFonts w:ascii="Arial" w:eastAsia="Times New Roman" w:hAnsi="Arial" w:cs="Arial"/>
                <w:color w:val="121212"/>
                <w:sz w:val="20"/>
                <w:szCs w:val="20"/>
                <w:vertAlign w:val="superscript"/>
                <w:lang w:eastAsia="en-GB"/>
              </w:rPr>
              <w:t>a</w:t>
            </w:r>
          </w:p>
        </w:tc>
        <w:tc>
          <w:tcPr>
            <w:tcW w:w="1820" w:type="dxa"/>
            <w:tcBorders>
              <w:right w:val="nil"/>
            </w:tcBorders>
            <w:shd w:val="clear" w:color="auto" w:fill="auto"/>
          </w:tcPr>
          <w:p w14:paraId="6CC1616A"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5.82 ± 0.89</w:t>
            </w:r>
            <w:r w:rsidRPr="00E540A0">
              <w:rPr>
                <w:rFonts w:ascii="Arial" w:eastAsia="Times New Roman" w:hAnsi="Arial" w:cs="Arial"/>
                <w:color w:val="121212"/>
                <w:sz w:val="20"/>
                <w:szCs w:val="20"/>
                <w:vertAlign w:val="superscript"/>
                <w:lang w:eastAsia="en-GB"/>
              </w:rPr>
              <w:t>a</w:t>
            </w:r>
          </w:p>
        </w:tc>
        <w:tc>
          <w:tcPr>
            <w:tcW w:w="1800" w:type="dxa"/>
            <w:tcBorders>
              <w:right w:val="nil"/>
            </w:tcBorders>
            <w:shd w:val="clear" w:color="auto" w:fill="auto"/>
          </w:tcPr>
          <w:p w14:paraId="51C30BEE"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5.59 ± 1.26</w:t>
            </w:r>
            <w:r w:rsidRPr="00E540A0">
              <w:rPr>
                <w:rFonts w:ascii="Arial" w:eastAsia="Times New Roman" w:hAnsi="Arial" w:cs="Arial"/>
                <w:color w:val="121212"/>
                <w:sz w:val="20"/>
                <w:szCs w:val="20"/>
                <w:vertAlign w:val="superscript"/>
                <w:lang w:eastAsia="en-GB"/>
              </w:rPr>
              <w:t>a</w:t>
            </w:r>
          </w:p>
        </w:tc>
      </w:tr>
      <w:tr w:rsidR="00C2689B" w:rsidRPr="00E540A0" w14:paraId="59A83DBC" w14:textId="77777777" w:rsidTr="0077565F">
        <w:trPr>
          <w:trHeight w:val="630"/>
        </w:trPr>
        <w:tc>
          <w:tcPr>
            <w:cnfStyle w:val="001000000000" w:firstRow="0" w:lastRow="0" w:firstColumn="1" w:lastColumn="0" w:oddVBand="0" w:evenVBand="0" w:oddHBand="0" w:evenHBand="0" w:firstRowFirstColumn="0" w:firstRowLastColumn="0" w:lastRowFirstColumn="0" w:lastRowLastColumn="0"/>
            <w:tcW w:w="2280" w:type="dxa"/>
            <w:tcBorders>
              <w:left w:val="nil"/>
              <w:right w:val="nil"/>
            </w:tcBorders>
            <w:shd w:val="clear" w:color="auto" w:fill="auto"/>
          </w:tcPr>
          <w:p w14:paraId="14A17D83" w14:textId="77777777" w:rsidR="00C2689B" w:rsidRPr="00E540A0" w:rsidRDefault="00C2689B" w:rsidP="0077565F">
            <w:pPr>
              <w:rPr>
                <w:rFonts w:ascii="Arial" w:eastAsia="Times New Roman" w:hAnsi="Arial" w:cs="Arial"/>
                <w:b w:val="0"/>
                <w:bCs w:val="0"/>
                <w:color w:val="121212"/>
                <w:sz w:val="20"/>
                <w:szCs w:val="20"/>
                <w:lang w:eastAsia="en-GB"/>
              </w:rPr>
            </w:pPr>
            <w:r w:rsidRPr="00E540A0">
              <w:rPr>
                <w:rFonts w:ascii="Arial" w:eastAsia="Times New Roman" w:hAnsi="Arial" w:cs="Arial"/>
                <w:color w:val="121212"/>
                <w:sz w:val="20"/>
                <w:szCs w:val="20"/>
                <w:lang w:eastAsia="en-GB"/>
              </w:rPr>
              <w:t>Neu (%)</w:t>
            </w:r>
          </w:p>
        </w:tc>
        <w:tc>
          <w:tcPr>
            <w:tcW w:w="1840" w:type="dxa"/>
            <w:tcBorders>
              <w:right w:val="nil"/>
            </w:tcBorders>
            <w:shd w:val="clear" w:color="auto" w:fill="auto"/>
          </w:tcPr>
          <w:p w14:paraId="1258BE85"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44.03 ± 1.56</w:t>
            </w:r>
            <w:r w:rsidRPr="00E540A0">
              <w:rPr>
                <w:rFonts w:ascii="Arial" w:eastAsia="Times New Roman" w:hAnsi="Arial" w:cs="Arial"/>
                <w:color w:val="121212"/>
                <w:sz w:val="20"/>
                <w:szCs w:val="20"/>
                <w:vertAlign w:val="superscript"/>
                <w:lang w:eastAsia="en-GB"/>
              </w:rPr>
              <w:t>a</w:t>
            </w:r>
          </w:p>
        </w:tc>
        <w:tc>
          <w:tcPr>
            <w:tcW w:w="1860" w:type="dxa"/>
            <w:tcBorders>
              <w:right w:val="nil"/>
            </w:tcBorders>
            <w:shd w:val="clear" w:color="auto" w:fill="auto"/>
          </w:tcPr>
          <w:p w14:paraId="7191A312"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76.70 ± 1.51</w:t>
            </w:r>
            <w:r w:rsidRPr="00E540A0">
              <w:rPr>
                <w:rFonts w:ascii="Arial" w:eastAsia="Times New Roman" w:hAnsi="Arial" w:cs="Arial"/>
                <w:color w:val="121212"/>
                <w:sz w:val="20"/>
                <w:szCs w:val="20"/>
                <w:vertAlign w:val="superscript"/>
                <w:lang w:eastAsia="en-GB"/>
              </w:rPr>
              <w:t>b</w:t>
            </w:r>
          </w:p>
        </w:tc>
        <w:tc>
          <w:tcPr>
            <w:tcW w:w="1820" w:type="dxa"/>
            <w:tcBorders>
              <w:right w:val="nil"/>
            </w:tcBorders>
            <w:shd w:val="clear" w:color="auto" w:fill="auto"/>
          </w:tcPr>
          <w:p w14:paraId="7B29D090"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50.20 ± 1.85</w:t>
            </w:r>
            <w:r w:rsidRPr="00E540A0">
              <w:rPr>
                <w:rFonts w:ascii="Arial" w:eastAsia="Times New Roman" w:hAnsi="Arial" w:cs="Arial"/>
                <w:color w:val="121212"/>
                <w:sz w:val="20"/>
                <w:szCs w:val="20"/>
                <w:vertAlign w:val="superscript"/>
                <w:lang w:eastAsia="en-GB"/>
              </w:rPr>
              <w:t>ac</w:t>
            </w:r>
          </w:p>
        </w:tc>
        <w:tc>
          <w:tcPr>
            <w:tcW w:w="1800" w:type="dxa"/>
            <w:tcBorders>
              <w:right w:val="nil"/>
            </w:tcBorders>
            <w:shd w:val="clear" w:color="auto" w:fill="auto"/>
          </w:tcPr>
          <w:p w14:paraId="0E331B3A"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55.53 ± 1.74</w:t>
            </w:r>
            <w:r w:rsidRPr="00E540A0">
              <w:rPr>
                <w:rFonts w:ascii="Arial" w:eastAsia="Times New Roman" w:hAnsi="Arial" w:cs="Arial"/>
                <w:color w:val="121212"/>
                <w:sz w:val="20"/>
                <w:szCs w:val="20"/>
                <w:vertAlign w:val="superscript"/>
                <w:lang w:eastAsia="en-GB"/>
              </w:rPr>
              <w:t>c</w:t>
            </w:r>
          </w:p>
        </w:tc>
      </w:tr>
      <w:tr w:rsidR="00C2689B" w:rsidRPr="00E540A0" w14:paraId="51E3E5EC" w14:textId="77777777" w:rsidTr="0077565F">
        <w:trPr>
          <w:trHeight w:val="630"/>
        </w:trPr>
        <w:tc>
          <w:tcPr>
            <w:cnfStyle w:val="001000000000" w:firstRow="0" w:lastRow="0" w:firstColumn="1" w:lastColumn="0" w:oddVBand="0" w:evenVBand="0" w:oddHBand="0" w:evenHBand="0" w:firstRowFirstColumn="0" w:firstRowLastColumn="0" w:lastRowFirstColumn="0" w:lastRowLastColumn="0"/>
            <w:tcW w:w="2280" w:type="dxa"/>
            <w:shd w:val="clear" w:color="auto" w:fill="auto"/>
          </w:tcPr>
          <w:p w14:paraId="265541F2" w14:textId="77777777" w:rsidR="00C2689B" w:rsidRPr="00E540A0" w:rsidRDefault="00C2689B" w:rsidP="0077565F">
            <w:pPr>
              <w:rPr>
                <w:rFonts w:ascii="Arial" w:eastAsia="Times New Roman" w:hAnsi="Arial" w:cs="Arial"/>
                <w:b w:val="0"/>
                <w:bCs w:val="0"/>
                <w:color w:val="121212"/>
                <w:sz w:val="20"/>
                <w:szCs w:val="20"/>
                <w:lang w:eastAsia="en-GB"/>
              </w:rPr>
            </w:pPr>
            <w:r w:rsidRPr="00E540A0">
              <w:rPr>
                <w:rFonts w:ascii="Arial" w:eastAsia="Times New Roman" w:hAnsi="Arial" w:cs="Arial"/>
                <w:color w:val="121212"/>
                <w:sz w:val="20"/>
                <w:szCs w:val="20"/>
                <w:lang w:eastAsia="en-GB"/>
              </w:rPr>
              <w:t>Lym (%)</w:t>
            </w:r>
          </w:p>
        </w:tc>
        <w:tc>
          <w:tcPr>
            <w:tcW w:w="1840" w:type="dxa"/>
            <w:shd w:val="clear" w:color="auto" w:fill="auto"/>
          </w:tcPr>
          <w:p w14:paraId="2FCFA2ED"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41.03 ± 0.98</w:t>
            </w:r>
            <w:r w:rsidRPr="00E540A0">
              <w:rPr>
                <w:rFonts w:ascii="Arial" w:eastAsia="Times New Roman" w:hAnsi="Arial" w:cs="Arial"/>
                <w:color w:val="121212"/>
                <w:sz w:val="20"/>
                <w:szCs w:val="20"/>
                <w:vertAlign w:val="superscript"/>
                <w:lang w:eastAsia="en-GB"/>
              </w:rPr>
              <w:t>a</w:t>
            </w:r>
          </w:p>
        </w:tc>
        <w:tc>
          <w:tcPr>
            <w:tcW w:w="1860" w:type="dxa"/>
            <w:shd w:val="clear" w:color="auto" w:fill="auto"/>
          </w:tcPr>
          <w:p w14:paraId="4BAA38E9"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14.83 ± 0.90</w:t>
            </w:r>
            <w:r w:rsidRPr="00E540A0">
              <w:rPr>
                <w:rFonts w:ascii="Arial" w:eastAsia="Times New Roman" w:hAnsi="Arial" w:cs="Arial"/>
                <w:color w:val="121212"/>
                <w:sz w:val="20"/>
                <w:szCs w:val="20"/>
                <w:vertAlign w:val="superscript"/>
                <w:lang w:eastAsia="en-GB"/>
              </w:rPr>
              <w:t>b</w:t>
            </w:r>
          </w:p>
        </w:tc>
        <w:tc>
          <w:tcPr>
            <w:tcW w:w="1820" w:type="dxa"/>
            <w:shd w:val="clear" w:color="auto" w:fill="auto"/>
          </w:tcPr>
          <w:p w14:paraId="5C56222D"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34.13 ± 2.83</w:t>
            </w:r>
            <w:r w:rsidRPr="00E540A0">
              <w:rPr>
                <w:rFonts w:ascii="Arial" w:eastAsia="Times New Roman" w:hAnsi="Arial" w:cs="Arial"/>
                <w:color w:val="121212"/>
                <w:sz w:val="20"/>
                <w:szCs w:val="20"/>
                <w:vertAlign w:val="superscript"/>
                <w:lang w:eastAsia="en-GB"/>
              </w:rPr>
              <w:t>ac</w:t>
            </w:r>
          </w:p>
        </w:tc>
        <w:tc>
          <w:tcPr>
            <w:tcW w:w="1800" w:type="dxa"/>
            <w:shd w:val="clear" w:color="auto" w:fill="auto"/>
          </w:tcPr>
          <w:p w14:paraId="6F6A08E3"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30.17 ± 0.44</w:t>
            </w:r>
            <w:r w:rsidRPr="00E540A0">
              <w:rPr>
                <w:rFonts w:ascii="Arial" w:eastAsia="Times New Roman" w:hAnsi="Arial" w:cs="Arial"/>
                <w:color w:val="121212"/>
                <w:sz w:val="20"/>
                <w:szCs w:val="20"/>
                <w:vertAlign w:val="superscript"/>
                <w:lang w:eastAsia="en-GB"/>
              </w:rPr>
              <w:t>c</w:t>
            </w:r>
          </w:p>
        </w:tc>
      </w:tr>
      <w:tr w:rsidR="00C2689B" w:rsidRPr="00E540A0" w14:paraId="1751C9F4" w14:textId="77777777" w:rsidTr="0077565F">
        <w:trPr>
          <w:trHeight w:val="630"/>
        </w:trPr>
        <w:tc>
          <w:tcPr>
            <w:cnfStyle w:val="001000000000" w:firstRow="0" w:lastRow="0" w:firstColumn="1" w:lastColumn="0" w:oddVBand="0" w:evenVBand="0" w:oddHBand="0" w:evenHBand="0" w:firstRowFirstColumn="0" w:firstRowLastColumn="0" w:lastRowFirstColumn="0" w:lastRowLastColumn="0"/>
            <w:tcW w:w="2280" w:type="dxa"/>
            <w:tcBorders>
              <w:left w:val="nil"/>
              <w:right w:val="nil"/>
            </w:tcBorders>
            <w:shd w:val="clear" w:color="auto" w:fill="auto"/>
          </w:tcPr>
          <w:p w14:paraId="2EF87982" w14:textId="77777777" w:rsidR="00C2689B" w:rsidRPr="00E540A0" w:rsidRDefault="00C2689B" w:rsidP="0077565F">
            <w:pPr>
              <w:rPr>
                <w:rFonts w:ascii="Arial" w:eastAsia="Times New Roman" w:hAnsi="Arial" w:cs="Arial"/>
                <w:b w:val="0"/>
                <w:bCs w:val="0"/>
                <w:color w:val="121212"/>
                <w:sz w:val="20"/>
                <w:szCs w:val="20"/>
                <w:lang w:eastAsia="en-GB"/>
              </w:rPr>
            </w:pPr>
            <w:r w:rsidRPr="00E540A0">
              <w:rPr>
                <w:rFonts w:ascii="Arial" w:eastAsia="Times New Roman" w:hAnsi="Arial" w:cs="Arial"/>
                <w:color w:val="121212"/>
                <w:sz w:val="20"/>
                <w:szCs w:val="20"/>
                <w:lang w:eastAsia="en-GB"/>
              </w:rPr>
              <w:t>Mon (%)</w:t>
            </w:r>
          </w:p>
        </w:tc>
        <w:tc>
          <w:tcPr>
            <w:tcW w:w="1840" w:type="dxa"/>
            <w:tcBorders>
              <w:right w:val="nil"/>
            </w:tcBorders>
            <w:shd w:val="clear" w:color="auto" w:fill="auto"/>
          </w:tcPr>
          <w:p w14:paraId="0D5A43DA"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5.27 ± 1.22</w:t>
            </w:r>
            <w:r w:rsidRPr="00E540A0">
              <w:rPr>
                <w:rFonts w:ascii="Arial" w:eastAsia="Times New Roman" w:hAnsi="Arial" w:cs="Arial"/>
                <w:color w:val="121212"/>
                <w:sz w:val="20"/>
                <w:szCs w:val="20"/>
                <w:vertAlign w:val="superscript"/>
                <w:lang w:eastAsia="en-GB"/>
              </w:rPr>
              <w:t>a</w:t>
            </w:r>
          </w:p>
        </w:tc>
        <w:tc>
          <w:tcPr>
            <w:tcW w:w="1860" w:type="dxa"/>
            <w:tcBorders>
              <w:right w:val="nil"/>
            </w:tcBorders>
            <w:shd w:val="clear" w:color="auto" w:fill="auto"/>
          </w:tcPr>
          <w:p w14:paraId="5AE9AA95"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7.03 ± 0.20</w:t>
            </w:r>
            <w:r w:rsidRPr="00E540A0">
              <w:rPr>
                <w:rFonts w:ascii="Arial" w:eastAsia="Times New Roman" w:hAnsi="Arial" w:cs="Arial"/>
                <w:color w:val="121212"/>
                <w:sz w:val="20"/>
                <w:szCs w:val="20"/>
                <w:vertAlign w:val="superscript"/>
                <w:lang w:eastAsia="en-GB"/>
              </w:rPr>
              <w:t>a</w:t>
            </w:r>
          </w:p>
        </w:tc>
        <w:tc>
          <w:tcPr>
            <w:tcW w:w="1820" w:type="dxa"/>
            <w:tcBorders>
              <w:right w:val="nil"/>
            </w:tcBorders>
            <w:shd w:val="clear" w:color="auto" w:fill="auto"/>
          </w:tcPr>
          <w:p w14:paraId="5141EC4C"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5.57 ± 0.18</w:t>
            </w:r>
            <w:r w:rsidRPr="00E540A0">
              <w:rPr>
                <w:rFonts w:ascii="Arial" w:eastAsia="Times New Roman" w:hAnsi="Arial" w:cs="Arial"/>
                <w:color w:val="121212"/>
                <w:sz w:val="20"/>
                <w:szCs w:val="20"/>
                <w:vertAlign w:val="superscript"/>
                <w:lang w:eastAsia="en-GB"/>
              </w:rPr>
              <w:t>a</w:t>
            </w:r>
          </w:p>
        </w:tc>
        <w:tc>
          <w:tcPr>
            <w:tcW w:w="1800" w:type="dxa"/>
            <w:tcBorders>
              <w:right w:val="nil"/>
            </w:tcBorders>
            <w:shd w:val="clear" w:color="auto" w:fill="auto"/>
          </w:tcPr>
          <w:p w14:paraId="6912F51A"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7.77 ± 0.46</w:t>
            </w:r>
            <w:r w:rsidRPr="00E540A0">
              <w:rPr>
                <w:rFonts w:ascii="Arial" w:eastAsia="Times New Roman" w:hAnsi="Arial" w:cs="Arial"/>
                <w:color w:val="121212"/>
                <w:sz w:val="20"/>
                <w:szCs w:val="20"/>
                <w:vertAlign w:val="superscript"/>
                <w:lang w:eastAsia="en-GB"/>
              </w:rPr>
              <w:t>a</w:t>
            </w:r>
          </w:p>
        </w:tc>
      </w:tr>
      <w:tr w:rsidR="00C2689B" w:rsidRPr="00E540A0" w14:paraId="64B25D30" w14:textId="77777777" w:rsidTr="0077565F">
        <w:trPr>
          <w:trHeight w:val="630"/>
        </w:trPr>
        <w:tc>
          <w:tcPr>
            <w:cnfStyle w:val="001000000000" w:firstRow="0" w:lastRow="0" w:firstColumn="1" w:lastColumn="0" w:oddVBand="0" w:evenVBand="0" w:oddHBand="0" w:evenHBand="0" w:firstRowFirstColumn="0" w:firstRowLastColumn="0" w:lastRowFirstColumn="0" w:lastRowLastColumn="0"/>
            <w:tcW w:w="2280" w:type="dxa"/>
            <w:shd w:val="clear" w:color="auto" w:fill="auto"/>
          </w:tcPr>
          <w:p w14:paraId="37BD5182" w14:textId="77777777" w:rsidR="00C2689B" w:rsidRPr="00E540A0" w:rsidRDefault="00C2689B" w:rsidP="0077565F">
            <w:pPr>
              <w:rPr>
                <w:rFonts w:ascii="Arial" w:eastAsia="Times New Roman" w:hAnsi="Arial" w:cs="Arial"/>
                <w:b w:val="0"/>
                <w:bCs w:val="0"/>
                <w:color w:val="121212"/>
                <w:sz w:val="20"/>
                <w:szCs w:val="20"/>
                <w:lang w:eastAsia="en-GB"/>
              </w:rPr>
            </w:pPr>
            <w:r w:rsidRPr="00E540A0">
              <w:rPr>
                <w:rFonts w:ascii="Arial" w:eastAsia="Times New Roman" w:hAnsi="Arial" w:cs="Arial"/>
                <w:color w:val="121212"/>
                <w:sz w:val="20"/>
                <w:szCs w:val="20"/>
                <w:lang w:eastAsia="en-GB"/>
              </w:rPr>
              <w:t>Eos (%)</w:t>
            </w:r>
          </w:p>
        </w:tc>
        <w:tc>
          <w:tcPr>
            <w:tcW w:w="1840" w:type="dxa"/>
            <w:shd w:val="clear" w:color="auto" w:fill="auto"/>
          </w:tcPr>
          <w:p w14:paraId="74ECC715"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5.40 ± 1.92</w:t>
            </w:r>
            <w:r w:rsidRPr="00E540A0">
              <w:rPr>
                <w:rFonts w:ascii="Arial" w:eastAsia="Times New Roman" w:hAnsi="Arial" w:cs="Arial"/>
                <w:color w:val="121212"/>
                <w:sz w:val="20"/>
                <w:szCs w:val="20"/>
                <w:vertAlign w:val="superscript"/>
                <w:lang w:eastAsia="en-GB"/>
              </w:rPr>
              <w:t>ab</w:t>
            </w:r>
          </w:p>
        </w:tc>
        <w:tc>
          <w:tcPr>
            <w:tcW w:w="1860" w:type="dxa"/>
            <w:shd w:val="clear" w:color="auto" w:fill="auto"/>
          </w:tcPr>
          <w:p w14:paraId="3A9E6F2F"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0.97 ± 0.38</w:t>
            </w:r>
            <w:r w:rsidRPr="00E540A0">
              <w:rPr>
                <w:rFonts w:ascii="Arial" w:eastAsia="Times New Roman" w:hAnsi="Arial" w:cs="Arial"/>
                <w:color w:val="121212"/>
                <w:sz w:val="20"/>
                <w:szCs w:val="20"/>
                <w:vertAlign w:val="superscript"/>
                <w:lang w:eastAsia="en-GB"/>
              </w:rPr>
              <w:t>b</w:t>
            </w:r>
          </w:p>
        </w:tc>
        <w:tc>
          <w:tcPr>
            <w:tcW w:w="1820" w:type="dxa"/>
            <w:shd w:val="clear" w:color="auto" w:fill="auto"/>
          </w:tcPr>
          <w:p w14:paraId="6B1C2FF8"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8.13 ± 0.30</w:t>
            </w:r>
            <w:r w:rsidRPr="00E540A0">
              <w:rPr>
                <w:rFonts w:ascii="Arial" w:eastAsia="Times New Roman" w:hAnsi="Arial" w:cs="Arial"/>
                <w:color w:val="121212"/>
                <w:sz w:val="20"/>
                <w:szCs w:val="20"/>
                <w:vertAlign w:val="superscript"/>
                <w:lang w:eastAsia="en-GB"/>
              </w:rPr>
              <w:t>a</w:t>
            </w:r>
          </w:p>
        </w:tc>
        <w:tc>
          <w:tcPr>
            <w:tcW w:w="1800" w:type="dxa"/>
            <w:shd w:val="clear" w:color="auto" w:fill="auto"/>
          </w:tcPr>
          <w:p w14:paraId="33692B64"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1.0 ± 0.12</w:t>
            </w:r>
            <w:r w:rsidRPr="00E540A0">
              <w:rPr>
                <w:rFonts w:ascii="Arial" w:eastAsia="Times New Roman" w:hAnsi="Arial" w:cs="Arial"/>
                <w:color w:val="121212"/>
                <w:sz w:val="20"/>
                <w:szCs w:val="20"/>
                <w:vertAlign w:val="superscript"/>
                <w:lang w:eastAsia="en-GB"/>
              </w:rPr>
              <w:t>b</w:t>
            </w:r>
          </w:p>
        </w:tc>
      </w:tr>
      <w:tr w:rsidR="00C2689B" w:rsidRPr="00E540A0" w14:paraId="49DA3805" w14:textId="77777777" w:rsidTr="0077565F">
        <w:trPr>
          <w:trHeight w:val="315"/>
        </w:trPr>
        <w:tc>
          <w:tcPr>
            <w:cnfStyle w:val="001000000000" w:firstRow="0" w:lastRow="0" w:firstColumn="1" w:lastColumn="0" w:oddVBand="0" w:evenVBand="0" w:oddHBand="0" w:evenHBand="0" w:firstRowFirstColumn="0" w:firstRowLastColumn="0" w:lastRowFirstColumn="0" w:lastRowLastColumn="0"/>
            <w:tcW w:w="2280" w:type="dxa"/>
            <w:tcBorders>
              <w:left w:val="nil"/>
              <w:right w:val="nil"/>
            </w:tcBorders>
            <w:shd w:val="clear" w:color="auto" w:fill="auto"/>
          </w:tcPr>
          <w:p w14:paraId="29ADEDAE" w14:textId="77777777" w:rsidR="00C2689B" w:rsidRPr="00E540A0" w:rsidRDefault="00C2689B" w:rsidP="0077565F">
            <w:pPr>
              <w:rPr>
                <w:rFonts w:ascii="Arial" w:eastAsia="Times New Roman" w:hAnsi="Arial" w:cs="Arial"/>
                <w:b w:val="0"/>
                <w:bCs w:val="0"/>
                <w:color w:val="121212"/>
                <w:sz w:val="20"/>
                <w:szCs w:val="20"/>
                <w:lang w:eastAsia="en-GB"/>
              </w:rPr>
            </w:pPr>
            <w:r w:rsidRPr="00E540A0">
              <w:rPr>
                <w:rFonts w:ascii="Arial" w:eastAsia="Times New Roman" w:hAnsi="Arial" w:cs="Arial"/>
                <w:color w:val="121212"/>
                <w:sz w:val="20"/>
                <w:szCs w:val="20"/>
                <w:lang w:eastAsia="en-GB"/>
              </w:rPr>
              <w:t>Bas (%)</w:t>
            </w:r>
          </w:p>
        </w:tc>
        <w:tc>
          <w:tcPr>
            <w:tcW w:w="1840" w:type="dxa"/>
            <w:tcBorders>
              <w:right w:val="nil"/>
            </w:tcBorders>
            <w:shd w:val="clear" w:color="auto" w:fill="auto"/>
          </w:tcPr>
          <w:p w14:paraId="1083EDA0"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0.71 ± 0.06</w:t>
            </w:r>
            <w:r w:rsidRPr="00E540A0">
              <w:rPr>
                <w:rFonts w:ascii="Arial" w:eastAsia="Times New Roman" w:hAnsi="Arial" w:cs="Arial"/>
                <w:color w:val="121212"/>
                <w:sz w:val="20"/>
                <w:szCs w:val="20"/>
                <w:vertAlign w:val="superscript"/>
                <w:lang w:eastAsia="en-GB"/>
              </w:rPr>
              <w:t>a</w:t>
            </w:r>
          </w:p>
        </w:tc>
        <w:tc>
          <w:tcPr>
            <w:tcW w:w="1860" w:type="dxa"/>
            <w:tcBorders>
              <w:right w:val="nil"/>
            </w:tcBorders>
            <w:shd w:val="clear" w:color="auto" w:fill="auto"/>
          </w:tcPr>
          <w:p w14:paraId="303FDC8E"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0.20 ± 0.00</w:t>
            </w:r>
            <w:r w:rsidRPr="00E540A0">
              <w:rPr>
                <w:rFonts w:ascii="Arial" w:eastAsia="Times New Roman" w:hAnsi="Arial" w:cs="Arial"/>
                <w:color w:val="121212"/>
                <w:sz w:val="20"/>
                <w:szCs w:val="20"/>
                <w:vertAlign w:val="superscript"/>
                <w:lang w:eastAsia="en-GB"/>
              </w:rPr>
              <w:t>b</w:t>
            </w:r>
          </w:p>
        </w:tc>
        <w:tc>
          <w:tcPr>
            <w:tcW w:w="1820" w:type="dxa"/>
            <w:tcBorders>
              <w:right w:val="nil"/>
            </w:tcBorders>
            <w:shd w:val="clear" w:color="auto" w:fill="auto"/>
          </w:tcPr>
          <w:p w14:paraId="1CFD0DBA"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0.56 ± 0.09</w:t>
            </w:r>
            <w:r w:rsidRPr="00E540A0">
              <w:rPr>
                <w:rFonts w:ascii="Arial" w:eastAsia="Times New Roman" w:hAnsi="Arial" w:cs="Arial"/>
                <w:color w:val="121212"/>
                <w:sz w:val="20"/>
                <w:szCs w:val="20"/>
                <w:vertAlign w:val="superscript"/>
                <w:lang w:eastAsia="en-GB"/>
              </w:rPr>
              <w:t>a</w:t>
            </w:r>
          </w:p>
        </w:tc>
        <w:tc>
          <w:tcPr>
            <w:tcW w:w="1800" w:type="dxa"/>
            <w:tcBorders>
              <w:right w:val="nil"/>
            </w:tcBorders>
            <w:shd w:val="clear" w:color="auto" w:fill="auto"/>
          </w:tcPr>
          <w:p w14:paraId="33045FC1"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1.67 ± 0.04</w:t>
            </w:r>
            <w:r w:rsidRPr="00E540A0">
              <w:rPr>
                <w:rFonts w:ascii="Arial" w:eastAsia="Times New Roman" w:hAnsi="Arial" w:cs="Arial"/>
                <w:color w:val="121212"/>
                <w:sz w:val="20"/>
                <w:szCs w:val="20"/>
                <w:vertAlign w:val="superscript"/>
                <w:lang w:eastAsia="en-GB"/>
              </w:rPr>
              <w:t>c</w:t>
            </w:r>
          </w:p>
        </w:tc>
      </w:tr>
      <w:tr w:rsidR="00C2689B" w:rsidRPr="00E540A0" w14:paraId="6BDFA509" w14:textId="77777777" w:rsidTr="0077565F">
        <w:trPr>
          <w:trHeight w:val="630"/>
        </w:trPr>
        <w:tc>
          <w:tcPr>
            <w:cnfStyle w:val="001000000000" w:firstRow="0" w:lastRow="0" w:firstColumn="1" w:lastColumn="0" w:oddVBand="0" w:evenVBand="0" w:oddHBand="0" w:evenHBand="0" w:firstRowFirstColumn="0" w:firstRowLastColumn="0" w:lastRowFirstColumn="0" w:lastRowLastColumn="0"/>
            <w:tcW w:w="2280" w:type="dxa"/>
            <w:shd w:val="clear" w:color="auto" w:fill="auto"/>
          </w:tcPr>
          <w:p w14:paraId="53A3E78A" w14:textId="77777777" w:rsidR="00C2689B" w:rsidRPr="00E540A0" w:rsidRDefault="00C2689B" w:rsidP="0077565F">
            <w:pPr>
              <w:rPr>
                <w:rFonts w:ascii="Arial" w:eastAsia="Times New Roman" w:hAnsi="Arial" w:cs="Arial"/>
                <w:b w:val="0"/>
                <w:bCs w:val="0"/>
                <w:color w:val="121212"/>
                <w:sz w:val="20"/>
                <w:szCs w:val="20"/>
                <w:lang w:eastAsia="en-GB"/>
              </w:rPr>
            </w:pPr>
            <w:r w:rsidRPr="00E540A0">
              <w:rPr>
                <w:rFonts w:ascii="Arial" w:eastAsia="Times New Roman" w:hAnsi="Arial" w:cs="Arial"/>
                <w:color w:val="121212"/>
                <w:sz w:val="20"/>
                <w:szCs w:val="20"/>
                <w:lang w:eastAsia="en-GB"/>
              </w:rPr>
              <w:t>NLR</w:t>
            </w:r>
          </w:p>
        </w:tc>
        <w:tc>
          <w:tcPr>
            <w:tcW w:w="1840" w:type="dxa"/>
            <w:shd w:val="clear" w:color="auto" w:fill="auto"/>
          </w:tcPr>
          <w:p w14:paraId="51F67D29"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0.95 ± 0.12</w:t>
            </w:r>
            <w:r w:rsidRPr="00E540A0">
              <w:rPr>
                <w:rFonts w:ascii="Arial" w:eastAsia="Times New Roman" w:hAnsi="Arial" w:cs="Arial"/>
                <w:color w:val="121212"/>
                <w:sz w:val="20"/>
                <w:szCs w:val="20"/>
                <w:vertAlign w:val="superscript"/>
                <w:lang w:eastAsia="en-GB"/>
              </w:rPr>
              <w:t>a</w:t>
            </w:r>
          </w:p>
        </w:tc>
        <w:tc>
          <w:tcPr>
            <w:tcW w:w="1860" w:type="dxa"/>
            <w:shd w:val="clear" w:color="auto" w:fill="auto"/>
          </w:tcPr>
          <w:p w14:paraId="782C7A8A"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5.20 ± 0.45</w:t>
            </w:r>
            <w:r w:rsidRPr="00E540A0">
              <w:rPr>
                <w:rFonts w:ascii="Arial" w:eastAsia="Times New Roman" w:hAnsi="Arial" w:cs="Arial"/>
                <w:color w:val="121212"/>
                <w:sz w:val="20"/>
                <w:szCs w:val="20"/>
                <w:vertAlign w:val="superscript"/>
                <w:lang w:eastAsia="en-GB"/>
              </w:rPr>
              <w:t>b</w:t>
            </w:r>
          </w:p>
        </w:tc>
        <w:tc>
          <w:tcPr>
            <w:tcW w:w="1820" w:type="dxa"/>
            <w:shd w:val="clear" w:color="auto" w:fill="auto"/>
          </w:tcPr>
          <w:p w14:paraId="5D65E882"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1.41 ± 0.19</w:t>
            </w:r>
            <w:r w:rsidRPr="00E540A0">
              <w:rPr>
                <w:rFonts w:ascii="Arial" w:eastAsia="Times New Roman" w:hAnsi="Arial" w:cs="Arial"/>
                <w:color w:val="121212"/>
                <w:sz w:val="20"/>
                <w:szCs w:val="20"/>
                <w:vertAlign w:val="superscript"/>
                <w:lang w:eastAsia="en-GB"/>
              </w:rPr>
              <w:t>a</w:t>
            </w:r>
          </w:p>
        </w:tc>
        <w:tc>
          <w:tcPr>
            <w:tcW w:w="1800" w:type="dxa"/>
            <w:shd w:val="clear" w:color="auto" w:fill="auto"/>
          </w:tcPr>
          <w:p w14:paraId="29959E1E"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1.77 ± 0.15</w:t>
            </w:r>
            <w:r w:rsidRPr="00E540A0">
              <w:rPr>
                <w:rFonts w:ascii="Arial" w:eastAsia="Times New Roman" w:hAnsi="Arial" w:cs="Arial"/>
                <w:color w:val="121212"/>
                <w:sz w:val="20"/>
                <w:szCs w:val="20"/>
                <w:vertAlign w:val="superscript"/>
                <w:lang w:eastAsia="en-GB"/>
              </w:rPr>
              <w:t>a</w:t>
            </w:r>
          </w:p>
        </w:tc>
      </w:tr>
      <w:tr w:rsidR="00C2689B" w:rsidRPr="00E540A0" w14:paraId="433D5530" w14:textId="77777777" w:rsidTr="0077565F">
        <w:trPr>
          <w:trHeight w:val="630"/>
        </w:trPr>
        <w:tc>
          <w:tcPr>
            <w:cnfStyle w:val="001000000000" w:firstRow="0" w:lastRow="0" w:firstColumn="1" w:lastColumn="0" w:oddVBand="0" w:evenVBand="0" w:oddHBand="0" w:evenHBand="0" w:firstRowFirstColumn="0" w:firstRowLastColumn="0" w:lastRowFirstColumn="0" w:lastRowLastColumn="0"/>
            <w:tcW w:w="2280" w:type="dxa"/>
            <w:tcBorders>
              <w:left w:val="nil"/>
              <w:right w:val="nil"/>
            </w:tcBorders>
            <w:shd w:val="clear" w:color="auto" w:fill="auto"/>
          </w:tcPr>
          <w:p w14:paraId="7DCB36B0" w14:textId="77777777" w:rsidR="00C2689B" w:rsidRPr="00E540A0" w:rsidRDefault="00C2689B" w:rsidP="0077565F">
            <w:pPr>
              <w:rPr>
                <w:rFonts w:ascii="Arial" w:eastAsia="Times New Roman" w:hAnsi="Arial" w:cs="Arial"/>
                <w:b w:val="0"/>
                <w:bCs w:val="0"/>
                <w:color w:val="121212"/>
                <w:sz w:val="20"/>
                <w:szCs w:val="20"/>
                <w:lang w:eastAsia="en-GB"/>
              </w:rPr>
            </w:pPr>
            <w:r w:rsidRPr="00E540A0">
              <w:rPr>
                <w:rFonts w:ascii="Arial" w:eastAsia="Times New Roman" w:hAnsi="Arial" w:cs="Arial"/>
                <w:color w:val="121212"/>
                <w:sz w:val="20"/>
                <w:szCs w:val="20"/>
                <w:lang w:eastAsia="en-GB"/>
              </w:rPr>
              <w:t>PLR</w:t>
            </w:r>
          </w:p>
        </w:tc>
        <w:tc>
          <w:tcPr>
            <w:tcW w:w="1840" w:type="dxa"/>
            <w:tcBorders>
              <w:right w:val="nil"/>
            </w:tcBorders>
            <w:shd w:val="clear" w:color="auto" w:fill="auto"/>
          </w:tcPr>
          <w:p w14:paraId="77FDF7D8"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99.20 ± 15.13</w:t>
            </w:r>
            <w:r w:rsidRPr="00E540A0">
              <w:rPr>
                <w:rFonts w:ascii="Arial" w:eastAsia="Times New Roman" w:hAnsi="Arial" w:cs="Arial"/>
                <w:color w:val="121212"/>
                <w:sz w:val="20"/>
                <w:szCs w:val="20"/>
                <w:vertAlign w:val="superscript"/>
                <w:lang w:eastAsia="en-GB"/>
              </w:rPr>
              <w:t>a</w:t>
            </w:r>
          </w:p>
        </w:tc>
        <w:tc>
          <w:tcPr>
            <w:tcW w:w="1860" w:type="dxa"/>
            <w:tcBorders>
              <w:right w:val="nil"/>
            </w:tcBorders>
            <w:shd w:val="clear" w:color="auto" w:fill="auto"/>
          </w:tcPr>
          <w:p w14:paraId="651A07B0"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155.92 ± 30.75</w:t>
            </w:r>
            <w:r w:rsidRPr="00E540A0">
              <w:rPr>
                <w:rFonts w:ascii="Arial" w:eastAsia="Times New Roman" w:hAnsi="Arial" w:cs="Arial"/>
                <w:color w:val="121212"/>
                <w:sz w:val="20"/>
                <w:szCs w:val="20"/>
                <w:vertAlign w:val="superscript"/>
                <w:lang w:eastAsia="en-GB"/>
              </w:rPr>
              <w:t>a</w:t>
            </w:r>
          </w:p>
        </w:tc>
        <w:tc>
          <w:tcPr>
            <w:tcW w:w="1820" w:type="dxa"/>
            <w:tcBorders>
              <w:right w:val="nil"/>
            </w:tcBorders>
            <w:shd w:val="clear" w:color="auto" w:fill="auto"/>
          </w:tcPr>
          <w:p w14:paraId="32A5CC45"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154.05 ± 31.84</w:t>
            </w:r>
            <w:r w:rsidRPr="00E540A0">
              <w:rPr>
                <w:rFonts w:ascii="Arial" w:eastAsia="Times New Roman" w:hAnsi="Arial" w:cs="Arial"/>
                <w:color w:val="121212"/>
                <w:sz w:val="20"/>
                <w:szCs w:val="20"/>
                <w:vertAlign w:val="superscript"/>
                <w:lang w:eastAsia="en-GB"/>
              </w:rPr>
              <w:t>a</w:t>
            </w:r>
          </w:p>
        </w:tc>
        <w:tc>
          <w:tcPr>
            <w:tcW w:w="1800" w:type="dxa"/>
            <w:tcBorders>
              <w:right w:val="nil"/>
            </w:tcBorders>
            <w:shd w:val="clear" w:color="auto" w:fill="auto"/>
          </w:tcPr>
          <w:p w14:paraId="1D9A4B09"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204.55 ± 18.57</w:t>
            </w:r>
            <w:r w:rsidRPr="00E540A0">
              <w:rPr>
                <w:rFonts w:ascii="Arial" w:eastAsia="Times New Roman" w:hAnsi="Arial" w:cs="Arial"/>
                <w:color w:val="121212"/>
                <w:sz w:val="20"/>
                <w:szCs w:val="20"/>
                <w:vertAlign w:val="superscript"/>
                <w:lang w:eastAsia="en-GB"/>
              </w:rPr>
              <w:t>a</w:t>
            </w:r>
          </w:p>
        </w:tc>
      </w:tr>
      <w:tr w:rsidR="00C2689B" w:rsidRPr="00E540A0" w14:paraId="2CCC315C" w14:textId="77777777" w:rsidTr="0077565F">
        <w:trPr>
          <w:trHeight w:val="630"/>
        </w:trPr>
        <w:tc>
          <w:tcPr>
            <w:cnfStyle w:val="001000000000" w:firstRow="0" w:lastRow="0" w:firstColumn="1" w:lastColumn="0" w:oddVBand="0" w:evenVBand="0" w:oddHBand="0" w:evenHBand="0" w:firstRowFirstColumn="0" w:firstRowLastColumn="0" w:lastRowFirstColumn="0" w:lastRowLastColumn="0"/>
            <w:tcW w:w="2280" w:type="dxa"/>
            <w:shd w:val="clear" w:color="auto" w:fill="auto"/>
          </w:tcPr>
          <w:p w14:paraId="22F9DFC4" w14:textId="77777777" w:rsidR="00C2689B" w:rsidRPr="00E540A0" w:rsidRDefault="00C2689B" w:rsidP="0077565F">
            <w:pPr>
              <w:rPr>
                <w:rFonts w:ascii="Arial" w:eastAsia="Times New Roman" w:hAnsi="Arial" w:cs="Arial"/>
                <w:b w:val="0"/>
                <w:bCs w:val="0"/>
                <w:color w:val="121212"/>
                <w:sz w:val="20"/>
                <w:szCs w:val="20"/>
                <w:lang w:eastAsia="en-GB"/>
              </w:rPr>
            </w:pPr>
            <w:r w:rsidRPr="00E540A0">
              <w:rPr>
                <w:rFonts w:ascii="Arial" w:eastAsia="Times New Roman" w:hAnsi="Arial" w:cs="Arial"/>
                <w:color w:val="121212"/>
                <w:sz w:val="20"/>
                <w:szCs w:val="20"/>
                <w:lang w:eastAsia="en-GB"/>
              </w:rPr>
              <w:t>RBC (10</w:t>
            </w:r>
            <w:r w:rsidRPr="00E540A0">
              <w:rPr>
                <w:rFonts w:ascii="Arial" w:eastAsia="Times New Roman" w:hAnsi="Arial" w:cs="Arial"/>
                <w:color w:val="121212"/>
                <w:sz w:val="20"/>
                <w:szCs w:val="20"/>
                <w:vertAlign w:val="superscript"/>
                <w:lang w:eastAsia="en-GB"/>
              </w:rPr>
              <w:t>6</w:t>
            </w:r>
            <w:r w:rsidRPr="00E540A0">
              <w:rPr>
                <w:rFonts w:ascii="Arial" w:eastAsia="Times New Roman" w:hAnsi="Arial" w:cs="Arial"/>
                <w:color w:val="121212"/>
                <w:sz w:val="20"/>
                <w:szCs w:val="20"/>
                <w:lang w:eastAsia="en-GB"/>
              </w:rPr>
              <w:t>/</w:t>
            </w:r>
            <w:proofErr w:type="spellStart"/>
            <w:r w:rsidRPr="00E540A0">
              <w:rPr>
                <w:rFonts w:ascii="Arial" w:eastAsia="Times New Roman" w:hAnsi="Arial" w:cs="Arial"/>
                <w:color w:val="121212"/>
                <w:sz w:val="20"/>
                <w:szCs w:val="20"/>
                <w:lang w:eastAsia="en-GB"/>
              </w:rPr>
              <w:t>uL</w:t>
            </w:r>
            <w:proofErr w:type="spellEnd"/>
            <w:r w:rsidRPr="00E540A0">
              <w:rPr>
                <w:rFonts w:ascii="Arial" w:eastAsia="Times New Roman" w:hAnsi="Arial" w:cs="Arial"/>
                <w:color w:val="121212"/>
                <w:sz w:val="20"/>
                <w:szCs w:val="20"/>
                <w:lang w:eastAsia="en-GB"/>
              </w:rPr>
              <w:t>)</w:t>
            </w:r>
          </w:p>
        </w:tc>
        <w:tc>
          <w:tcPr>
            <w:tcW w:w="1840" w:type="dxa"/>
            <w:shd w:val="clear" w:color="auto" w:fill="auto"/>
          </w:tcPr>
          <w:p w14:paraId="670A270F"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4.83 ± 0.22</w:t>
            </w:r>
            <w:r w:rsidRPr="00E540A0">
              <w:rPr>
                <w:rFonts w:ascii="Arial" w:eastAsia="Times New Roman" w:hAnsi="Arial" w:cs="Arial"/>
                <w:color w:val="121212"/>
                <w:sz w:val="20"/>
                <w:szCs w:val="20"/>
                <w:vertAlign w:val="superscript"/>
                <w:lang w:eastAsia="en-GB"/>
              </w:rPr>
              <w:t>a</w:t>
            </w:r>
          </w:p>
        </w:tc>
        <w:tc>
          <w:tcPr>
            <w:tcW w:w="1860" w:type="dxa"/>
            <w:shd w:val="clear" w:color="auto" w:fill="auto"/>
          </w:tcPr>
          <w:p w14:paraId="0B8967E2"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2.50 ± 0.23</w:t>
            </w:r>
            <w:r w:rsidRPr="00E540A0">
              <w:rPr>
                <w:rFonts w:ascii="Arial" w:eastAsia="Times New Roman" w:hAnsi="Arial" w:cs="Arial"/>
                <w:color w:val="121212"/>
                <w:sz w:val="20"/>
                <w:szCs w:val="20"/>
                <w:vertAlign w:val="superscript"/>
                <w:lang w:eastAsia="en-GB"/>
              </w:rPr>
              <w:t>b</w:t>
            </w:r>
          </w:p>
        </w:tc>
        <w:tc>
          <w:tcPr>
            <w:tcW w:w="1820" w:type="dxa"/>
            <w:shd w:val="clear" w:color="auto" w:fill="auto"/>
          </w:tcPr>
          <w:p w14:paraId="3162FF20"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3.70 ± 0.40</w:t>
            </w:r>
            <w:r w:rsidRPr="00E540A0">
              <w:rPr>
                <w:rFonts w:ascii="Arial" w:eastAsia="Times New Roman" w:hAnsi="Arial" w:cs="Arial"/>
                <w:color w:val="121212"/>
                <w:sz w:val="20"/>
                <w:szCs w:val="20"/>
                <w:vertAlign w:val="superscript"/>
                <w:lang w:eastAsia="en-GB"/>
              </w:rPr>
              <w:t>ab</w:t>
            </w:r>
          </w:p>
        </w:tc>
        <w:tc>
          <w:tcPr>
            <w:tcW w:w="1800" w:type="dxa"/>
            <w:shd w:val="clear" w:color="auto" w:fill="auto"/>
          </w:tcPr>
          <w:p w14:paraId="3DE2470A"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2.57 ± 0.25</w:t>
            </w:r>
            <w:r w:rsidRPr="00E540A0">
              <w:rPr>
                <w:rFonts w:ascii="Arial" w:eastAsia="Times New Roman" w:hAnsi="Arial" w:cs="Arial"/>
                <w:color w:val="121212"/>
                <w:sz w:val="20"/>
                <w:szCs w:val="20"/>
                <w:vertAlign w:val="superscript"/>
                <w:lang w:eastAsia="en-GB"/>
              </w:rPr>
              <w:t>b</w:t>
            </w:r>
          </w:p>
        </w:tc>
      </w:tr>
      <w:tr w:rsidR="00C2689B" w:rsidRPr="00E540A0" w14:paraId="7A3302C6" w14:textId="77777777" w:rsidTr="0077565F">
        <w:trPr>
          <w:trHeight w:val="630"/>
        </w:trPr>
        <w:tc>
          <w:tcPr>
            <w:cnfStyle w:val="001000000000" w:firstRow="0" w:lastRow="0" w:firstColumn="1" w:lastColumn="0" w:oddVBand="0" w:evenVBand="0" w:oddHBand="0" w:evenHBand="0" w:firstRowFirstColumn="0" w:firstRowLastColumn="0" w:lastRowFirstColumn="0" w:lastRowLastColumn="0"/>
            <w:tcW w:w="2280" w:type="dxa"/>
            <w:tcBorders>
              <w:left w:val="nil"/>
              <w:right w:val="nil"/>
            </w:tcBorders>
            <w:shd w:val="clear" w:color="auto" w:fill="auto"/>
          </w:tcPr>
          <w:p w14:paraId="308E7163" w14:textId="77777777" w:rsidR="00C2689B" w:rsidRPr="00E540A0" w:rsidRDefault="00C2689B" w:rsidP="0077565F">
            <w:pPr>
              <w:rPr>
                <w:rFonts w:ascii="Arial" w:eastAsia="Times New Roman" w:hAnsi="Arial" w:cs="Arial"/>
                <w:b w:val="0"/>
                <w:bCs w:val="0"/>
                <w:color w:val="121212"/>
                <w:sz w:val="20"/>
                <w:szCs w:val="20"/>
                <w:lang w:eastAsia="en-GB"/>
              </w:rPr>
            </w:pPr>
            <w:r w:rsidRPr="00E540A0">
              <w:rPr>
                <w:rFonts w:ascii="Arial" w:eastAsia="Times New Roman" w:hAnsi="Arial" w:cs="Arial"/>
                <w:color w:val="121212"/>
                <w:sz w:val="20"/>
                <w:szCs w:val="20"/>
                <w:lang w:eastAsia="en-GB"/>
              </w:rPr>
              <w:t>HGB (g/dL)</w:t>
            </w:r>
          </w:p>
        </w:tc>
        <w:tc>
          <w:tcPr>
            <w:tcW w:w="1840" w:type="dxa"/>
            <w:tcBorders>
              <w:right w:val="nil"/>
            </w:tcBorders>
            <w:shd w:val="clear" w:color="auto" w:fill="auto"/>
          </w:tcPr>
          <w:p w14:paraId="63A0AA12"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13.73 ± 0.65</w:t>
            </w:r>
            <w:r w:rsidRPr="00E540A0">
              <w:rPr>
                <w:rFonts w:ascii="Arial" w:eastAsia="Times New Roman" w:hAnsi="Arial" w:cs="Arial"/>
                <w:color w:val="121212"/>
                <w:sz w:val="20"/>
                <w:szCs w:val="20"/>
                <w:vertAlign w:val="superscript"/>
                <w:lang w:eastAsia="en-GB"/>
              </w:rPr>
              <w:t>a</w:t>
            </w:r>
          </w:p>
        </w:tc>
        <w:tc>
          <w:tcPr>
            <w:tcW w:w="1860" w:type="dxa"/>
            <w:tcBorders>
              <w:right w:val="nil"/>
            </w:tcBorders>
            <w:shd w:val="clear" w:color="auto" w:fill="auto"/>
          </w:tcPr>
          <w:p w14:paraId="25A95CD7"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6.87 ± 0.18</w:t>
            </w:r>
            <w:r w:rsidRPr="00E540A0">
              <w:rPr>
                <w:rFonts w:ascii="Arial" w:eastAsia="Times New Roman" w:hAnsi="Arial" w:cs="Arial"/>
                <w:color w:val="121212"/>
                <w:sz w:val="20"/>
                <w:szCs w:val="20"/>
                <w:vertAlign w:val="superscript"/>
                <w:lang w:eastAsia="en-GB"/>
              </w:rPr>
              <w:t>b</w:t>
            </w:r>
          </w:p>
        </w:tc>
        <w:tc>
          <w:tcPr>
            <w:tcW w:w="1820" w:type="dxa"/>
            <w:tcBorders>
              <w:right w:val="nil"/>
            </w:tcBorders>
            <w:shd w:val="clear" w:color="auto" w:fill="auto"/>
          </w:tcPr>
          <w:p w14:paraId="6D5B77F3"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8.43 ± 1.26</w:t>
            </w:r>
            <w:r w:rsidRPr="00E540A0">
              <w:rPr>
                <w:rFonts w:ascii="Arial" w:eastAsia="Times New Roman" w:hAnsi="Arial" w:cs="Arial"/>
                <w:color w:val="121212"/>
                <w:sz w:val="20"/>
                <w:szCs w:val="20"/>
                <w:vertAlign w:val="superscript"/>
                <w:lang w:eastAsia="en-GB"/>
              </w:rPr>
              <w:t>b</w:t>
            </w:r>
          </w:p>
        </w:tc>
        <w:tc>
          <w:tcPr>
            <w:tcW w:w="1800" w:type="dxa"/>
            <w:tcBorders>
              <w:right w:val="nil"/>
            </w:tcBorders>
            <w:shd w:val="clear" w:color="auto" w:fill="auto"/>
          </w:tcPr>
          <w:p w14:paraId="691588EE"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7.27 ± 0.29</w:t>
            </w:r>
            <w:r w:rsidRPr="00E540A0">
              <w:rPr>
                <w:rFonts w:ascii="Arial" w:eastAsia="Times New Roman" w:hAnsi="Arial" w:cs="Arial"/>
                <w:color w:val="121212"/>
                <w:sz w:val="20"/>
                <w:szCs w:val="20"/>
                <w:vertAlign w:val="superscript"/>
                <w:lang w:eastAsia="en-GB"/>
              </w:rPr>
              <w:t>b</w:t>
            </w:r>
          </w:p>
        </w:tc>
      </w:tr>
      <w:tr w:rsidR="00C2689B" w:rsidRPr="00E540A0" w14:paraId="645E88D7" w14:textId="77777777" w:rsidTr="0077565F">
        <w:trPr>
          <w:trHeight w:val="315"/>
        </w:trPr>
        <w:tc>
          <w:tcPr>
            <w:cnfStyle w:val="001000000000" w:firstRow="0" w:lastRow="0" w:firstColumn="1" w:lastColumn="0" w:oddVBand="0" w:evenVBand="0" w:oddHBand="0" w:evenHBand="0" w:firstRowFirstColumn="0" w:firstRowLastColumn="0" w:lastRowFirstColumn="0" w:lastRowLastColumn="0"/>
            <w:tcW w:w="2280" w:type="dxa"/>
            <w:shd w:val="clear" w:color="auto" w:fill="auto"/>
          </w:tcPr>
          <w:p w14:paraId="11FE70DA" w14:textId="77777777" w:rsidR="00C2689B" w:rsidRPr="00E540A0" w:rsidRDefault="00C2689B" w:rsidP="0077565F">
            <w:pPr>
              <w:rPr>
                <w:rFonts w:ascii="Arial" w:eastAsia="Times New Roman" w:hAnsi="Arial" w:cs="Arial"/>
                <w:b w:val="0"/>
                <w:bCs w:val="0"/>
                <w:color w:val="121212"/>
                <w:sz w:val="20"/>
                <w:szCs w:val="20"/>
                <w:lang w:eastAsia="en-GB"/>
              </w:rPr>
            </w:pPr>
            <w:r w:rsidRPr="00E540A0">
              <w:rPr>
                <w:rFonts w:ascii="Arial" w:eastAsia="Times New Roman" w:hAnsi="Arial" w:cs="Arial"/>
                <w:color w:val="121212"/>
                <w:sz w:val="20"/>
                <w:szCs w:val="20"/>
                <w:lang w:eastAsia="en-GB"/>
              </w:rPr>
              <w:t>HCT (%)</w:t>
            </w:r>
          </w:p>
        </w:tc>
        <w:tc>
          <w:tcPr>
            <w:tcW w:w="1840" w:type="dxa"/>
            <w:shd w:val="clear" w:color="auto" w:fill="auto"/>
          </w:tcPr>
          <w:p w14:paraId="693C05AD"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44.57 ± 3.33</w:t>
            </w:r>
            <w:r w:rsidRPr="00E540A0">
              <w:rPr>
                <w:rFonts w:ascii="Arial" w:eastAsia="Times New Roman" w:hAnsi="Arial" w:cs="Arial"/>
                <w:color w:val="121212"/>
                <w:sz w:val="20"/>
                <w:szCs w:val="20"/>
                <w:vertAlign w:val="superscript"/>
                <w:lang w:eastAsia="en-GB"/>
              </w:rPr>
              <w:t>a</w:t>
            </w:r>
          </w:p>
        </w:tc>
        <w:tc>
          <w:tcPr>
            <w:tcW w:w="1860" w:type="dxa"/>
            <w:shd w:val="clear" w:color="auto" w:fill="auto"/>
          </w:tcPr>
          <w:p w14:paraId="3EB2BDAD"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18.80 ± 1.56</w:t>
            </w:r>
            <w:r w:rsidRPr="00E540A0">
              <w:rPr>
                <w:rFonts w:ascii="Arial" w:eastAsia="Times New Roman" w:hAnsi="Arial" w:cs="Arial"/>
                <w:color w:val="121212"/>
                <w:sz w:val="20"/>
                <w:szCs w:val="20"/>
                <w:vertAlign w:val="superscript"/>
                <w:lang w:eastAsia="en-GB"/>
              </w:rPr>
              <w:t>a</w:t>
            </w:r>
          </w:p>
        </w:tc>
        <w:tc>
          <w:tcPr>
            <w:tcW w:w="1820" w:type="dxa"/>
            <w:shd w:val="clear" w:color="auto" w:fill="auto"/>
          </w:tcPr>
          <w:p w14:paraId="6A236B0A"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28.93 ± 12.00</w:t>
            </w:r>
            <w:r w:rsidRPr="00E540A0">
              <w:rPr>
                <w:rFonts w:ascii="Arial" w:eastAsia="Times New Roman" w:hAnsi="Arial" w:cs="Arial"/>
                <w:color w:val="121212"/>
                <w:sz w:val="20"/>
                <w:szCs w:val="20"/>
                <w:vertAlign w:val="superscript"/>
                <w:lang w:eastAsia="en-GB"/>
              </w:rPr>
              <w:t>a</w:t>
            </w:r>
          </w:p>
        </w:tc>
        <w:tc>
          <w:tcPr>
            <w:tcW w:w="1800" w:type="dxa"/>
            <w:shd w:val="clear" w:color="auto" w:fill="auto"/>
          </w:tcPr>
          <w:p w14:paraId="6BCE4CA0"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21.13 ± 0.41</w:t>
            </w:r>
            <w:r w:rsidRPr="00E540A0">
              <w:rPr>
                <w:rFonts w:ascii="Arial" w:eastAsia="Times New Roman" w:hAnsi="Arial" w:cs="Arial"/>
                <w:color w:val="121212"/>
                <w:sz w:val="20"/>
                <w:szCs w:val="20"/>
                <w:vertAlign w:val="superscript"/>
                <w:lang w:eastAsia="en-GB"/>
              </w:rPr>
              <w:t>a</w:t>
            </w:r>
          </w:p>
        </w:tc>
      </w:tr>
      <w:tr w:rsidR="00C2689B" w:rsidRPr="00E540A0" w14:paraId="1AA71D8E" w14:textId="77777777" w:rsidTr="0077565F">
        <w:trPr>
          <w:trHeight w:val="630"/>
        </w:trPr>
        <w:tc>
          <w:tcPr>
            <w:cnfStyle w:val="001000000000" w:firstRow="0" w:lastRow="0" w:firstColumn="1" w:lastColumn="0" w:oddVBand="0" w:evenVBand="0" w:oddHBand="0" w:evenHBand="0" w:firstRowFirstColumn="0" w:firstRowLastColumn="0" w:lastRowFirstColumn="0" w:lastRowLastColumn="0"/>
            <w:tcW w:w="2280" w:type="dxa"/>
            <w:tcBorders>
              <w:left w:val="nil"/>
              <w:right w:val="nil"/>
            </w:tcBorders>
            <w:shd w:val="clear" w:color="auto" w:fill="auto"/>
          </w:tcPr>
          <w:p w14:paraId="19B47D8B" w14:textId="77777777" w:rsidR="00C2689B" w:rsidRPr="00E540A0" w:rsidRDefault="00C2689B" w:rsidP="0077565F">
            <w:pPr>
              <w:rPr>
                <w:rFonts w:ascii="Arial" w:eastAsia="Times New Roman" w:hAnsi="Arial" w:cs="Arial"/>
                <w:b w:val="0"/>
                <w:bCs w:val="0"/>
                <w:color w:val="121212"/>
                <w:sz w:val="20"/>
                <w:szCs w:val="20"/>
                <w:lang w:eastAsia="en-GB"/>
              </w:rPr>
            </w:pPr>
            <w:r w:rsidRPr="00E540A0">
              <w:rPr>
                <w:rFonts w:ascii="Arial" w:eastAsia="Times New Roman" w:hAnsi="Arial" w:cs="Arial"/>
                <w:color w:val="121212"/>
                <w:sz w:val="20"/>
                <w:szCs w:val="20"/>
                <w:lang w:eastAsia="en-GB"/>
              </w:rPr>
              <w:t>MCV (</w:t>
            </w:r>
            <w:proofErr w:type="spellStart"/>
            <w:r w:rsidRPr="00E540A0">
              <w:rPr>
                <w:rFonts w:ascii="Arial" w:eastAsia="Times New Roman" w:hAnsi="Arial" w:cs="Arial"/>
                <w:color w:val="121212"/>
                <w:sz w:val="20"/>
                <w:szCs w:val="20"/>
                <w:lang w:eastAsia="en-GB"/>
              </w:rPr>
              <w:t>fL</w:t>
            </w:r>
            <w:proofErr w:type="spellEnd"/>
            <w:r w:rsidRPr="00E540A0">
              <w:rPr>
                <w:rFonts w:ascii="Arial" w:eastAsia="Times New Roman" w:hAnsi="Arial" w:cs="Arial"/>
                <w:color w:val="121212"/>
                <w:sz w:val="20"/>
                <w:szCs w:val="20"/>
                <w:lang w:eastAsia="en-GB"/>
              </w:rPr>
              <w:t>)</w:t>
            </w:r>
          </w:p>
        </w:tc>
        <w:tc>
          <w:tcPr>
            <w:tcW w:w="1840" w:type="dxa"/>
            <w:tcBorders>
              <w:right w:val="nil"/>
            </w:tcBorders>
            <w:shd w:val="clear" w:color="auto" w:fill="auto"/>
          </w:tcPr>
          <w:p w14:paraId="3C410461"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84.33 ± 1.75</w:t>
            </w:r>
            <w:r w:rsidRPr="00E540A0">
              <w:rPr>
                <w:rFonts w:ascii="Arial" w:eastAsia="Times New Roman" w:hAnsi="Arial" w:cs="Arial"/>
                <w:color w:val="121212"/>
                <w:sz w:val="20"/>
                <w:szCs w:val="20"/>
                <w:vertAlign w:val="superscript"/>
                <w:lang w:eastAsia="en-GB"/>
              </w:rPr>
              <w:t>a</w:t>
            </w:r>
          </w:p>
        </w:tc>
        <w:tc>
          <w:tcPr>
            <w:tcW w:w="1860" w:type="dxa"/>
            <w:tcBorders>
              <w:right w:val="nil"/>
            </w:tcBorders>
            <w:shd w:val="clear" w:color="auto" w:fill="auto"/>
          </w:tcPr>
          <w:p w14:paraId="2551D0A3"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79.40 ± 2.26</w:t>
            </w:r>
            <w:r w:rsidRPr="00E540A0">
              <w:rPr>
                <w:rFonts w:ascii="Arial" w:eastAsia="Times New Roman" w:hAnsi="Arial" w:cs="Arial"/>
                <w:color w:val="121212"/>
                <w:sz w:val="20"/>
                <w:szCs w:val="20"/>
                <w:vertAlign w:val="superscript"/>
                <w:lang w:eastAsia="en-GB"/>
              </w:rPr>
              <w:t>a</w:t>
            </w:r>
          </w:p>
        </w:tc>
        <w:tc>
          <w:tcPr>
            <w:tcW w:w="1820" w:type="dxa"/>
            <w:tcBorders>
              <w:right w:val="nil"/>
            </w:tcBorders>
            <w:shd w:val="clear" w:color="auto" w:fill="auto"/>
          </w:tcPr>
          <w:p w14:paraId="4EBDB70F"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87.53 ± 5.09</w:t>
            </w:r>
            <w:r w:rsidRPr="00E540A0">
              <w:rPr>
                <w:rFonts w:ascii="Arial" w:eastAsia="Times New Roman" w:hAnsi="Arial" w:cs="Arial"/>
                <w:color w:val="121212"/>
                <w:sz w:val="20"/>
                <w:szCs w:val="20"/>
                <w:vertAlign w:val="superscript"/>
                <w:lang w:eastAsia="en-GB"/>
              </w:rPr>
              <w:t>a</w:t>
            </w:r>
          </w:p>
        </w:tc>
        <w:tc>
          <w:tcPr>
            <w:tcW w:w="1800" w:type="dxa"/>
            <w:tcBorders>
              <w:right w:val="nil"/>
            </w:tcBorders>
            <w:shd w:val="clear" w:color="auto" w:fill="auto"/>
          </w:tcPr>
          <w:p w14:paraId="5F249CFA"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89.93 ± 3.21</w:t>
            </w:r>
            <w:r w:rsidRPr="00E540A0">
              <w:rPr>
                <w:rFonts w:ascii="Arial" w:eastAsia="Times New Roman" w:hAnsi="Arial" w:cs="Arial"/>
                <w:color w:val="121212"/>
                <w:sz w:val="20"/>
                <w:szCs w:val="20"/>
                <w:vertAlign w:val="superscript"/>
                <w:lang w:eastAsia="en-GB"/>
              </w:rPr>
              <w:t>a</w:t>
            </w:r>
          </w:p>
        </w:tc>
      </w:tr>
      <w:tr w:rsidR="00C2689B" w:rsidRPr="00E540A0" w14:paraId="6213F272" w14:textId="77777777" w:rsidTr="0077565F">
        <w:trPr>
          <w:trHeight w:val="630"/>
        </w:trPr>
        <w:tc>
          <w:tcPr>
            <w:cnfStyle w:val="001000000000" w:firstRow="0" w:lastRow="0" w:firstColumn="1" w:lastColumn="0" w:oddVBand="0" w:evenVBand="0" w:oddHBand="0" w:evenHBand="0" w:firstRowFirstColumn="0" w:firstRowLastColumn="0" w:lastRowFirstColumn="0" w:lastRowLastColumn="0"/>
            <w:tcW w:w="2280" w:type="dxa"/>
            <w:shd w:val="clear" w:color="auto" w:fill="auto"/>
          </w:tcPr>
          <w:p w14:paraId="1825984C" w14:textId="77777777" w:rsidR="00C2689B" w:rsidRPr="00E540A0" w:rsidRDefault="00C2689B" w:rsidP="0077565F">
            <w:pPr>
              <w:rPr>
                <w:rFonts w:ascii="Arial" w:eastAsia="Times New Roman" w:hAnsi="Arial" w:cs="Arial"/>
                <w:b w:val="0"/>
                <w:bCs w:val="0"/>
                <w:color w:val="121212"/>
                <w:sz w:val="20"/>
                <w:szCs w:val="20"/>
                <w:lang w:eastAsia="en-GB"/>
              </w:rPr>
            </w:pPr>
            <w:r w:rsidRPr="00E540A0">
              <w:rPr>
                <w:rFonts w:ascii="Arial" w:eastAsia="Times New Roman" w:hAnsi="Arial" w:cs="Arial"/>
                <w:color w:val="121212"/>
                <w:sz w:val="20"/>
                <w:szCs w:val="20"/>
                <w:lang w:eastAsia="en-GB"/>
              </w:rPr>
              <w:t>MCH (</w:t>
            </w:r>
            <w:proofErr w:type="spellStart"/>
            <w:r w:rsidRPr="00E540A0">
              <w:rPr>
                <w:rFonts w:ascii="Arial" w:eastAsia="Times New Roman" w:hAnsi="Arial" w:cs="Arial"/>
                <w:color w:val="121212"/>
                <w:sz w:val="20"/>
                <w:szCs w:val="20"/>
                <w:lang w:eastAsia="en-GB"/>
              </w:rPr>
              <w:t>pg</w:t>
            </w:r>
            <w:proofErr w:type="spellEnd"/>
            <w:r w:rsidRPr="00E540A0">
              <w:rPr>
                <w:rFonts w:ascii="Arial" w:eastAsia="Times New Roman" w:hAnsi="Arial" w:cs="Arial"/>
                <w:color w:val="121212"/>
                <w:sz w:val="20"/>
                <w:szCs w:val="20"/>
                <w:lang w:eastAsia="en-GB"/>
              </w:rPr>
              <w:t>)</w:t>
            </w:r>
          </w:p>
        </w:tc>
        <w:tc>
          <w:tcPr>
            <w:tcW w:w="1840" w:type="dxa"/>
            <w:shd w:val="clear" w:color="auto" w:fill="auto"/>
          </w:tcPr>
          <w:p w14:paraId="75504890"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27.97 ± 0.26</w:t>
            </w:r>
            <w:r w:rsidRPr="00E540A0">
              <w:rPr>
                <w:rFonts w:ascii="Arial" w:eastAsia="Times New Roman" w:hAnsi="Arial" w:cs="Arial"/>
                <w:color w:val="121212"/>
                <w:sz w:val="20"/>
                <w:szCs w:val="20"/>
                <w:vertAlign w:val="superscript"/>
                <w:lang w:eastAsia="en-GB"/>
              </w:rPr>
              <w:t>a</w:t>
            </w:r>
          </w:p>
        </w:tc>
        <w:tc>
          <w:tcPr>
            <w:tcW w:w="1860" w:type="dxa"/>
            <w:shd w:val="clear" w:color="auto" w:fill="auto"/>
          </w:tcPr>
          <w:p w14:paraId="23FCBBEB"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27.70 ± 1.91</w:t>
            </w:r>
            <w:r w:rsidRPr="00E540A0">
              <w:rPr>
                <w:rFonts w:ascii="Arial" w:eastAsia="Times New Roman" w:hAnsi="Arial" w:cs="Arial"/>
                <w:color w:val="121212"/>
                <w:sz w:val="20"/>
                <w:szCs w:val="20"/>
                <w:vertAlign w:val="superscript"/>
                <w:lang w:eastAsia="en-GB"/>
              </w:rPr>
              <w:t>a</w:t>
            </w:r>
          </w:p>
        </w:tc>
        <w:tc>
          <w:tcPr>
            <w:tcW w:w="1820" w:type="dxa"/>
            <w:shd w:val="clear" w:color="auto" w:fill="auto"/>
          </w:tcPr>
          <w:p w14:paraId="31C1E6BC"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30.50 ± 0.71</w:t>
            </w:r>
            <w:r w:rsidRPr="00E540A0">
              <w:rPr>
                <w:rFonts w:ascii="Arial" w:eastAsia="Times New Roman" w:hAnsi="Arial" w:cs="Arial"/>
                <w:color w:val="121212"/>
                <w:sz w:val="20"/>
                <w:szCs w:val="20"/>
                <w:vertAlign w:val="superscript"/>
                <w:lang w:eastAsia="en-GB"/>
              </w:rPr>
              <w:t>a</w:t>
            </w:r>
          </w:p>
        </w:tc>
        <w:tc>
          <w:tcPr>
            <w:tcW w:w="1800" w:type="dxa"/>
            <w:shd w:val="clear" w:color="auto" w:fill="auto"/>
          </w:tcPr>
          <w:p w14:paraId="76BD9542"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30.97 ± 0.38</w:t>
            </w:r>
            <w:r w:rsidRPr="00E540A0">
              <w:rPr>
                <w:rFonts w:ascii="Arial" w:eastAsia="Times New Roman" w:hAnsi="Arial" w:cs="Arial"/>
                <w:color w:val="121212"/>
                <w:sz w:val="20"/>
                <w:szCs w:val="20"/>
                <w:vertAlign w:val="superscript"/>
                <w:lang w:eastAsia="en-GB"/>
              </w:rPr>
              <w:t>a</w:t>
            </w:r>
          </w:p>
        </w:tc>
      </w:tr>
      <w:tr w:rsidR="00C2689B" w:rsidRPr="00E540A0" w14:paraId="73058607" w14:textId="77777777" w:rsidTr="0077565F">
        <w:trPr>
          <w:trHeight w:val="630"/>
        </w:trPr>
        <w:tc>
          <w:tcPr>
            <w:cnfStyle w:val="001000000000" w:firstRow="0" w:lastRow="0" w:firstColumn="1" w:lastColumn="0" w:oddVBand="0" w:evenVBand="0" w:oddHBand="0" w:evenHBand="0" w:firstRowFirstColumn="0" w:firstRowLastColumn="0" w:lastRowFirstColumn="0" w:lastRowLastColumn="0"/>
            <w:tcW w:w="2280" w:type="dxa"/>
            <w:tcBorders>
              <w:left w:val="nil"/>
              <w:right w:val="nil"/>
            </w:tcBorders>
            <w:shd w:val="clear" w:color="auto" w:fill="auto"/>
          </w:tcPr>
          <w:p w14:paraId="3248E7CA" w14:textId="77777777" w:rsidR="00C2689B" w:rsidRPr="00E540A0" w:rsidRDefault="00C2689B" w:rsidP="0077565F">
            <w:pPr>
              <w:rPr>
                <w:rFonts w:ascii="Arial" w:eastAsia="Times New Roman" w:hAnsi="Arial" w:cs="Arial"/>
                <w:b w:val="0"/>
                <w:bCs w:val="0"/>
                <w:color w:val="121212"/>
                <w:sz w:val="20"/>
                <w:szCs w:val="20"/>
                <w:lang w:eastAsia="en-GB"/>
              </w:rPr>
            </w:pPr>
            <w:r w:rsidRPr="00E540A0">
              <w:rPr>
                <w:rFonts w:ascii="Arial" w:eastAsia="Times New Roman" w:hAnsi="Arial" w:cs="Arial"/>
                <w:color w:val="121212"/>
                <w:sz w:val="20"/>
                <w:szCs w:val="20"/>
                <w:lang w:eastAsia="en-GB"/>
              </w:rPr>
              <w:t>MCHC (g/dL)</w:t>
            </w:r>
          </w:p>
        </w:tc>
        <w:tc>
          <w:tcPr>
            <w:tcW w:w="1840" w:type="dxa"/>
            <w:tcBorders>
              <w:right w:val="nil"/>
            </w:tcBorders>
            <w:shd w:val="clear" w:color="auto" w:fill="auto"/>
          </w:tcPr>
          <w:p w14:paraId="31F10B32"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32.90 ± 0.32</w:t>
            </w:r>
            <w:r w:rsidRPr="00E540A0">
              <w:rPr>
                <w:rFonts w:ascii="Arial" w:eastAsia="Times New Roman" w:hAnsi="Arial" w:cs="Arial"/>
                <w:color w:val="121212"/>
                <w:sz w:val="20"/>
                <w:szCs w:val="20"/>
                <w:vertAlign w:val="superscript"/>
                <w:lang w:eastAsia="en-GB"/>
              </w:rPr>
              <w:t>a</w:t>
            </w:r>
          </w:p>
        </w:tc>
        <w:tc>
          <w:tcPr>
            <w:tcW w:w="1860" w:type="dxa"/>
            <w:tcBorders>
              <w:right w:val="nil"/>
            </w:tcBorders>
            <w:shd w:val="clear" w:color="auto" w:fill="auto"/>
          </w:tcPr>
          <w:p w14:paraId="07475CB4"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34.43 ± 1.53</w:t>
            </w:r>
            <w:r w:rsidRPr="00E540A0">
              <w:rPr>
                <w:rFonts w:ascii="Arial" w:eastAsia="Times New Roman" w:hAnsi="Arial" w:cs="Arial"/>
                <w:color w:val="121212"/>
                <w:sz w:val="20"/>
                <w:szCs w:val="20"/>
                <w:vertAlign w:val="superscript"/>
                <w:lang w:eastAsia="en-GB"/>
              </w:rPr>
              <w:t>a</w:t>
            </w:r>
          </w:p>
        </w:tc>
        <w:tc>
          <w:tcPr>
            <w:tcW w:w="1820" w:type="dxa"/>
            <w:tcBorders>
              <w:right w:val="nil"/>
            </w:tcBorders>
            <w:shd w:val="clear" w:color="auto" w:fill="auto"/>
          </w:tcPr>
          <w:p w14:paraId="57BC0935"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34.23 ± 1.02</w:t>
            </w:r>
            <w:r w:rsidRPr="00E540A0">
              <w:rPr>
                <w:rFonts w:ascii="Arial" w:eastAsia="Times New Roman" w:hAnsi="Arial" w:cs="Arial"/>
                <w:color w:val="121212"/>
                <w:sz w:val="20"/>
                <w:szCs w:val="20"/>
                <w:vertAlign w:val="superscript"/>
                <w:lang w:eastAsia="en-GB"/>
              </w:rPr>
              <w:t>a</w:t>
            </w:r>
          </w:p>
        </w:tc>
        <w:tc>
          <w:tcPr>
            <w:tcW w:w="1800" w:type="dxa"/>
            <w:tcBorders>
              <w:right w:val="nil"/>
            </w:tcBorders>
            <w:shd w:val="clear" w:color="auto" w:fill="auto"/>
          </w:tcPr>
          <w:p w14:paraId="63BA0959"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34.13 ± 0.75</w:t>
            </w:r>
            <w:r w:rsidRPr="00E540A0">
              <w:rPr>
                <w:rFonts w:ascii="Arial" w:eastAsia="Times New Roman" w:hAnsi="Arial" w:cs="Arial"/>
                <w:color w:val="121212"/>
                <w:sz w:val="20"/>
                <w:szCs w:val="20"/>
                <w:vertAlign w:val="superscript"/>
                <w:lang w:eastAsia="en-GB"/>
              </w:rPr>
              <w:t>a</w:t>
            </w:r>
          </w:p>
        </w:tc>
      </w:tr>
      <w:tr w:rsidR="00C2689B" w:rsidRPr="00E540A0" w14:paraId="7A48F3A9" w14:textId="77777777" w:rsidTr="0077565F">
        <w:trPr>
          <w:trHeight w:val="630"/>
        </w:trPr>
        <w:tc>
          <w:tcPr>
            <w:cnfStyle w:val="001000000000" w:firstRow="0" w:lastRow="0" w:firstColumn="1" w:lastColumn="0" w:oddVBand="0" w:evenVBand="0" w:oddHBand="0" w:evenHBand="0" w:firstRowFirstColumn="0" w:firstRowLastColumn="0" w:lastRowFirstColumn="0" w:lastRowLastColumn="0"/>
            <w:tcW w:w="2280" w:type="dxa"/>
            <w:shd w:val="clear" w:color="auto" w:fill="auto"/>
          </w:tcPr>
          <w:p w14:paraId="35F3AD8F" w14:textId="77777777" w:rsidR="00C2689B" w:rsidRPr="00E540A0" w:rsidRDefault="00C2689B" w:rsidP="0077565F">
            <w:pPr>
              <w:rPr>
                <w:rFonts w:ascii="Arial" w:eastAsia="Times New Roman" w:hAnsi="Arial" w:cs="Arial"/>
                <w:b w:val="0"/>
                <w:bCs w:val="0"/>
                <w:color w:val="121212"/>
                <w:sz w:val="20"/>
                <w:szCs w:val="20"/>
                <w:lang w:eastAsia="en-GB"/>
              </w:rPr>
            </w:pPr>
            <w:r w:rsidRPr="00E540A0">
              <w:rPr>
                <w:rFonts w:ascii="Arial" w:eastAsia="Times New Roman" w:hAnsi="Arial" w:cs="Arial"/>
                <w:color w:val="121212"/>
                <w:sz w:val="20"/>
                <w:szCs w:val="20"/>
                <w:lang w:eastAsia="en-GB"/>
              </w:rPr>
              <w:t>RDW-CV (%)</w:t>
            </w:r>
          </w:p>
        </w:tc>
        <w:tc>
          <w:tcPr>
            <w:tcW w:w="1840" w:type="dxa"/>
            <w:shd w:val="clear" w:color="auto" w:fill="auto"/>
          </w:tcPr>
          <w:p w14:paraId="605619E5"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11.93 ± 0.41</w:t>
            </w:r>
            <w:r w:rsidRPr="00E540A0">
              <w:rPr>
                <w:rFonts w:ascii="Arial" w:eastAsia="Times New Roman" w:hAnsi="Arial" w:cs="Arial"/>
                <w:color w:val="121212"/>
                <w:sz w:val="20"/>
                <w:szCs w:val="20"/>
                <w:vertAlign w:val="superscript"/>
                <w:lang w:eastAsia="en-GB"/>
              </w:rPr>
              <w:t>a</w:t>
            </w:r>
          </w:p>
        </w:tc>
        <w:tc>
          <w:tcPr>
            <w:tcW w:w="1860" w:type="dxa"/>
            <w:shd w:val="clear" w:color="auto" w:fill="auto"/>
          </w:tcPr>
          <w:p w14:paraId="622C42F3"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15.87 ± 0.61</w:t>
            </w:r>
            <w:r w:rsidRPr="00E540A0">
              <w:rPr>
                <w:rFonts w:ascii="Arial" w:eastAsia="Times New Roman" w:hAnsi="Arial" w:cs="Arial"/>
                <w:color w:val="121212"/>
                <w:sz w:val="20"/>
                <w:szCs w:val="20"/>
                <w:vertAlign w:val="superscript"/>
                <w:lang w:eastAsia="en-GB"/>
              </w:rPr>
              <w:t>b</w:t>
            </w:r>
          </w:p>
        </w:tc>
        <w:tc>
          <w:tcPr>
            <w:tcW w:w="1820" w:type="dxa"/>
            <w:shd w:val="clear" w:color="auto" w:fill="auto"/>
          </w:tcPr>
          <w:p w14:paraId="57115F89"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13.10 ± 0.49</w:t>
            </w:r>
            <w:r w:rsidRPr="00E540A0">
              <w:rPr>
                <w:rFonts w:ascii="Arial" w:eastAsia="Times New Roman" w:hAnsi="Arial" w:cs="Arial"/>
                <w:color w:val="121212"/>
                <w:sz w:val="20"/>
                <w:szCs w:val="20"/>
                <w:vertAlign w:val="superscript"/>
                <w:lang w:eastAsia="en-GB"/>
              </w:rPr>
              <w:t>a</w:t>
            </w:r>
          </w:p>
        </w:tc>
        <w:tc>
          <w:tcPr>
            <w:tcW w:w="1800" w:type="dxa"/>
            <w:shd w:val="clear" w:color="auto" w:fill="auto"/>
          </w:tcPr>
          <w:p w14:paraId="508ADCE4"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17.57 ± 0.28</w:t>
            </w:r>
            <w:r w:rsidRPr="00E540A0">
              <w:rPr>
                <w:rFonts w:ascii="Arial" w:eastAsia="Times New Roman" w:hAnsi="Arial" w:cs="Arial"/>
                <w:color w:val="121212"/>
                <w:sz w:val="20"/>
                <w:szCs w:val="20"/>
                <w:vertAlign w:val="superscript"/>
                <w:lang w:eastAsia="en-GB"/>
              </w:rPr>
              <w:t>b</w:t>
            </w:r>
          </w:p>
        </w:tc>
      </w:tr>
      <w:tr w:rsidR="00C2689B" w:rsidRPr="00E540A0" w14:paraId="75D42DDC" w14:textId="77777777" w:rsidTr="0077565F">
        <w:trPr>
          <w:trHeight w:val="630"/>
        </w:trPr>
        <w:tc>
          <w:tcPr>
            <w:cnfStyle w:val="001000000000" w:firstRow="0" w:lastRow="0" w:firstColumn="1" w:lastColumn="0" w:oddVBand="0" w:evenVBand="0" w:oddHBand="0" w:evenHBand="0" w:firstRowFirstColumn="0" w:firstRowLastColumn="0" w:lastRowFirstColumn="0" w:lastRowLastColumn="0"/>
            <w:tcW w:w="2280" w:type="dxa"/>
            <w:shd w:val="clear" w:color="auto" w:fill="auto"/>
          </w:tcPr>
          <w:p w14:paraId="5BB89C9E" w14:textId="77777777" w:rsidR="00C2689B" w:rsidRPr="00E540A0" w:rsidRDefault="00C2689B" w:rsidP="0077565F">
            <w:pPr>
              <w:rPr>
                <w:rFonts w:ascii="Arial" w:eastAsia="Times New Roman" w:hAnsi="Arial" w:cs="Arial"/>
                <w:b w:val="0"/>
                <w:bCs w:val="0"/>
                <w:color w:val="121212"/>
                <w:sz w:val="20"/>
                <w:szCs w:val="20"/>
                <w:lang w:eastAsia="en-GB"/>
              </w:rPr>
            </w:pPr>
            <w:r w:rsidRPr="00E540A0">
              <w:rPr>
                <w:rFonts w:ascii="Arial" w:eastAsia="Times New Roman" w:hAnsi="Arial" w:cs="Arial"/>
                <w:color w:val="121212"/>
                <w:sz w:val="20"/>
                <w:szCs w:val="20"/>
                <w:lang w:eastAsia="en-GB"/>
              </w:rPr>
              <w:t>PLT (10</w:t>
            </w:r>
            <w:r w:rsidRPr="00E540A0">
              <w:rPr>
                <w:rFonts w:ascii="Arial" w:eastAsia="Times New Roman" w:hAnsi="Arial" w:cs="Arial"/>
                <w:color w:val="121212"/>
                <w:sz w:val="20"/>
                <w:szCs w:val="20"/>
                <w:vertAlign w:val="superscript"/>
                <w:lang w:eastAsia="en-GB"/>
              </w:rPr>
              <w:t>3</w:t>
            </w:r>
            <w:r w:rsidRPr="00E540A0">
              <w:rPr>
                <w:rFonts w:ascii="Arial" w:eastAsia="Times New Roman" w:hAnsi="Arial" w:cs="Arial"/>
                <w:color w:val="121212"/>
                <w:sz w:val="20"/>
                <w:szCs w:val="20"/>
                <w:lang w:eastAsia="en-GB"/>
              </w:rPr>
              <w:t>/</w:t>
            </w:r>
            <w:proofErr w:type="spellStart"/>
            <w:r w:rsidRPr="00E540A0">
              <w:rPr>
                <w:rFonts w:ascii="Arial" w:eastAsia="Times New Roman" w:hAnsi="Arial" w:cs="Arial"/>
                <w:color w:val="121212"/>
                <w:sz w:val="20"/>
                <w:szCs w:val="20"/>
                <w:lang w:eastAsia="en-GB"/>
              </w:rPr>
              <w:t>uL</w:t>
            </w:r>
            <w:proofErr w:type="spellEnd"/>
            <w:r w:rsidRPr="00E540A0">
              <w:rPr>
                <w:rFonts w:ascii="Arial" w:eastAsia="Times New Roman" w:hAnsi="Arial" w:cs="Arial"/>
                <w:color w:val="121212"/>
                <w:sz w:val="20"/>
                <w:szCs w:val="20"/>
                <w:lang w:eastAsia="en-GB"/>
              </w:rPr>
              <w:t>)</w:t>
            </w:r>
          </w:p>
        </w:tc>
        <w:tc>
          <w:tcPr>
            <w:tcW w:w="1840" w:type="dxa"/>
            <w:shd w:val="clear" w:color="auto" w:fill="auto"/>
          </w:tcPr>
          <w:p w14:paraId="545D4DE9"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280.33 ± 5.55</w:t>
            </w:r>
            <w:r w:rsidRPr="00E540A0">
              <w:rPr>
                <w:rFonts w:ascii="Arial" w:eastAsia="Times New Roman" w:hAnsi="Arial" w:cs="Arial"/>
                <w:color w:val="121212"/>
                <w:sz w:val="20"/>
                <w:szCs w:val="20"/>
                <w:vertAlign w:val="superscript"/>
                <w:lang w:eastAsia="en-GB"/>
              </w:rPr>
              <w:t>a</w:t>
            </w:r>
          </w:p>
        </w:tc>
        <w:tc>
          <w:tcPr>
            <w:tcW w:w="1860" w:type="dxa"/>
            <w:shd w:val="clear" w:color="auto" w:fill="auto"/>
          </w:tcPr>
          <w:p w14:paraId="1A82CECB"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123.33 ± 14.53</w:t>
            </w:r>
            <w:r w:rsidRPr="00E540A0">
              <w:rPr>
                <w:rFonts w:ascii="Arial" w:eastAsia="Times New Roman" w:hAnsi="Arial" w:cs="Arial"/>
                <w:color w:val="121212"/>
                <w:sz w:val="20"/>
                <w:szCs w:val="20"/>
                <w:vertAlign w:val="superscript"/>
                <w:lang w:eastAsia="en-GB"/>
              </w:rPr>
              <w:t>b</w:t>
            </w:r>
          </w:p>
        </w:tc>
        <w:tc>
          <w:tcPr>
            <w:tcW w:w="1820" w:type="dxa"/>
            <w:shd w:val="clear" w:color="auto" w:fill="auto"/>
          </w:tcPr>
          <w:p w14:paraId="274411D9"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275.00 ± 7.09</w:t>
            </w:r>
            <w:r w:rsidRPr="00E540A0">
              <w:rPr>
                <w:rFonts w:ascii="Arial" w:eastAsia="Times New Roman" w:hAnsi="Arial" w:cs="Arial"/>
                <w:color w:val="121212"/>
                <w:sz w:val="20"/>
                <w:szCs w:val="20"/>
                <w:vertAlign w:val="superscript"/>
                <w:lang w:eastAsia="en-GB"/>
              </w:rPr>
              <w:t>a</w:t>
            </w:r>
          </w:p>
        </w:tc>
        <w:tc>
          <w:tcPr>
            <w:tcW w:w="1800" w:type="dxa"/>
            <w:shd w:val="clear" w:color="auto" w:fill="auto"/>
          </w:tcPr>
          <w:p w14:paraId="796D6BF9"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282.33 ± 12.99</w:t>
            </w:r>
            <w:r w:rsidRPr="00E540A0">
              <w:rPr>
                <w:rFonts w:ascii="Arial" w:eastAsia="Times New Roman" w:hAnsi="Arial" w:cs="Arial"/>
                <w:color w:val="121212"/>
                <w:sz w:val="20"/>
                <w:szCs w:val="20"/>
                <w:vertAlign w:val="superscript"/>
                <w:lang w:eastAsia="en-GB"/>
              </w:rPr>
              <w:t>a</w:t>
            </w:r>
          </w:p>
        </w:tc>
      </w:tr>
      <w:tr w:rsidR="00C2689B" w:rsidRPr="00E540A0" w14:paraId="48271651" w14:textId="77777777" w:rsidTr="0077565F">
        <w:trPr>
          <w:trHeight w:val="630"/>
        </w:trPr>
        <w:tc>
          <w:tcPr>
            <w:cnfStyle w:val="001000000000" w:firstRow="0" w:lastRow="0" w:firstColumn="1" w:lastColumn="0" w:oddVBand="0" w:evenVBand="0" w:oddHBand="0" w:evenHBand="0" w:firstRowFirstColumn="0" w:firstRowLastColumn="0" w:lastRowFirstColumn="0" w:lastRowLastColumn="0"/>
            <w:tcW w:w="2280" w:type="dxa"/>
            <w:tcBorders>
              <w:left w:val="nil"/>
              <w:right w:val="nil"/>
            </w:tcBorders>
            <w:shd w:val="clear" w:color="auto" w:fill="auto"/>
          </w:tcPr>
          <w:p w14:paraId="67F03B3E" w14:textId="77777777" w:rsidR="00C2689B" w:rsidRPr="00E540A0" w:rsidRDefault="00C2689B" w:rsidP="0077565F">
            <w:pPr>
              <w:rPr>
                <w:rFonts w:ascii="Arial" w:eastAsia="Times New Roman" w:hAnsi="Arial" w:cs="Arial"/>
                <w:b w:val="0"/>
                <w:bCs w:val="0"/>
                <w:color w:val="121212"/>
                <w:sz w:val="20"/>
                <w:szCs w:val="20"/>
                <w:lang w:eastAsia="en-GB"/>
              </w:rPr>
            </w:pPr>
            <w:r w:rsidRPr="00E540A0">
              <w:rPr>
                <w:rFonts w:ascii="Arial" w:eastAsia="Times New Roman" w:hAnsi="Arial" w:cs="Arial"/>
                <w:color w:val="121212"/>
                <w:sz w:val="20"/>
                <w:szCs w:val="20"/>
                <w:lang w:eastAsia="en-GB"/>
              </w:rPr>
              <w:t>MPV (</w:t>
            </w:r>
            <w:proofErr w:type="spellStart"/>
            <w:r w:rsidRPr="00E540A0">
              <w:rPr>
                <w:rFonts w:ascii="Arial" w:eastAsia="Times New Roman" w:hAnsi="Arial" w:cs="Arial"/>
                <w:color w:val="121212"/>
                <w:sz w:val="20"/>
                <w:szCs w:val="20"/>
                <w:lang w:eastAsia="en-GB"/>
              </w:rPr>
              <w:t>fL</w:t>
            </w:r>
            <w:proofErr w:type="spellEnd"/>
            <w:r w:rsidRPr="00E540A0">
              <w:rPr>
                <w:rFonts w:ascii="Arial" w:eastAsia="Times New Roman" w:hAnsi="Arial" w:cs="Arial"/>
                <w:color w:val="121212"/>
                <w:sz w:val="20"/>
                <w:szCs w:val="20"/>
                <w:lang w:eastAsia="en-GB"/>
              </w:rPr>
              <w:t>)</w:t>
            </w:r>
          </w:p>
        </w:tc>
        <w:tc>
          <w:tcPr>
            <w:tcW w:w="1840" w:type="dxa"/>
            <w:tcBorders>
              <w:right w:val="nil"/>
            </w:tcBorders>
            <w:shd w:val="clear" w:color="auto" w:fill="auto"/>
          </w:tcPr>
          <w:p w14:paraId="061DB024"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8.51 ± 0.85</w:t>
            </w:r>
            <w:r w:rsidRPr="00E540A0">
              <w:rPr>
                <w:rFonts w:ascii="Arial" w:eastAsia="Times New Roman" w:hAnsi="Arial" w:cs="Arial"/>
                <w:color w:val="121212"/>
                <w:sz w:val="20"/>
                <w:szCs w:val="20"/>
                <w:vertAlign w:val="superscript"/>
                <w:lang w:eastAsia="en-GB"/>
              </w:rPr>
              <w:t>a</w:t>
            </w:r>
          </w:p>
        </w:tc>
        <w:tc>
          <w:tcPr>
            <w:tcW w:w="1860" w:type="dxa"/>
            <w:tcBorders>
              <w:right w:val="nil"/>
            </w:tcBorders>
            <w:shd w:val="clear" w:color="auto" w:fill="auto"/>
          </w:tcPr>
          <w:p w14:paraId="3BFAF6CC"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7.93 ± 0.03</w:t>
            </w:r>
            <w:r w:rsidRPr="00E540A0">
              <w:rPr>
                <w:rFonts w:ascii="Arial" w:eastAsia="Times New Roman" w:hAnsi="Arial" w:cs="Arial"/>
                <w:color w:val="121212"/>
                <w:sz w:val="20"/>
                <w:szCs w:val="20"/>
                <w:vertAlign w:val="superscript"/>
                <w:lang w:eastAsia="en-GB"/>
              </w:rPr>
              <w:t>a</w:t>
            </w:r>
          </w:p>
        </w:tc>
        <w:tc>
          <w:tcPr>
            <w:tcW w:w="1820" w:type="dxa"/>
            <w:tcBorders>
              <w:right w:val="nil"/>
            </w:tcBorders>
            <w:shd w:val="clear" w:color="auto" w:fill="auto"/>
          </w:tcPr>
          <w:p w14:paraId="25DABFE9"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6.53 ± 1.19</w:t>
            </w:r>
            <w:r w:rsidRPr="00E540A0">
              <w:rPr>
                <w:rFonts w:ascii="Arial" w:eastAsia="Times New Roman" w:hAnsi="Arial" w:cs="Arial"/>
                <w:color w:val="121212"/>
                <w:sz w:val="20"/>
                <w:szCs w:val="20"/>
                <w:vertAlign w:val="superscript"/>
                <w:lang w:eastAsia="en-GB"/>
              </w:rPr>
              <w:t>a</w:t>
            </w:r>
          </w:p>
        </w:tc>
        <w:tc>
          <w:tcPr>
            <w:tcW w:w="1800" w:type="dxa"/>
            <w:tcBorders>
              <w:right w:val="nil"/>
            </w:tcBorders>
            <w:shd w:val="clear" w:color="auto" w:fill="auto"/>
          </w:tcPr>
          <w:p w14:paraId="54011247"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6.80 ± 0.59</w:t>
            </w:r>
            <w:r w:rsidRPr="00E540A0">
              <w:rPr>
                <w:rFonts w:ascii="Arial" w:eastAsia="Times New Roman" w:hAnsi="Arial" w:cs="Arial"/>
                <w:color w:val="121212"/>
                <w:sz w:val="20"/>
                <w:szCs w:val="20"/>
                <w:vertAlign w:val="superscript"/>
                <w:lang w:eastAsia="en-GB"/>
              </w:rPr>
              <w:t>a</w:t>
            </w:r>
          </w:p>
        </w:tc>
      </w:tr>
      <w:tr w:rsidR="00C2689B" w:rsidRPr="00E540A0" w14:paraId="38E38557" w14:textId="77777777" w:rsidTr="0077565F">
        <w:trPr>
          <w:trHeight w:val="315"/>
        </w:trPr>
        <w:tc>
          <w:tcPr>
            <w:cnfStyle w:val="001000000000" w:firstRow="0" w:lastRow="0" w:firstColumn="1" w:lastColumn="0" w:oddVBand="0" w:evenVBand="0" w:oddHBand="0" w:evenHBand="0" w:firstRowFirstColumn="0" w:firstRowLastColumn="0" w:lastRowFirstColumn="0" w:lastRowLastColumn="0"/>
            <w:tcW w:w="2280" w:type="dxa"/>
            <w:shd w:val="clear" w:color="auto" w:fill="auto"/>
          </w:tcPr>
          <w:p w14:paraId="1E900A2E" w14:textId="77777777" w:rsidR="00C2689B" w:rsidRPr="00E540A0" w:rsidRDefault="00C2689B" w:rsidP="0077565F">
            <w:pPr>
              <w:rPr>
                <w:rFonts w:ascii="Arial" w:eastAsia="Times New Roman" w:hAnsi="Arial" w:cs="Arial"/>
                <w:b w:val="0"/>
                <w:bCs w:val="0"/>
                <w:color w:val="121212"/>
                <w:sz w:val="20"/>
                <w:szCs w:val="20"/>
                <w:lang w:eastAsia="en-GB"/>
              </w:rPr>
            </w:pPr>
            <w:r w:rsidRPr="00E540A0">
              <w:rPr>
                <w:rFonts w:ascii="Arial" w:eastAsia="Times New Roman" w:hAnsi="Arial" w:cs="Arial"/>
                <w:color w:val="121212"/>
                <w:sz w:val="20"/>
                <w:szCs w:val="20"/>
                <w:lang w:eastAsia="en-GB"/>
              </w:rPr>
              <w:t>PCT mL/L</w:t>
            </w:r>
          </w:p>
        </w:tc>
        <w:tc>
          <w:tcPr>
            <w:tcW w:w="1840" w:type="dxa"/>
            <w:shd w:val="clear" w:color="auto" w:fill="auto"/>
          </w:tcPr>
          <w:p w14:paraId="16E337A4"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1.78 ± 0.09</w:t>
            </w:r>
            <w:r w:rsidRPr="00E540A0">
              <w:rPr>
                <w:rFonts w:ascii="Arial" w:eastAsia="Times New Roman" w:hAnsi="Arial" w:cs="Arial"/>
                <w:color w:val="121212"/>
                <w:sz w:val="20"/>
                <w:szCs w:val="20"/>
                <w:vertAlign w:val="superscript"/>
                <w:lang w:eastAsia="en-GB"/>
              </w:rPr>
              <w:t>a</w:t>
            </w:r>
          </w:p>
        </w:tc>
        <w:tc>
          <w:tcPr>
            <w:tcW w:w="1860" w:type="dxa"/>
            <w:shd w:val="clear" w:color="auto" w:fill="auto"/>
          </w:tcPr>
          <w:p w14:paraId="25DA5982"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1.58 ± 0.53</w:t>
            </w:r>
            <w:r w:rsidRPr="00E540A0">
              <w:rPr>
                <w:rFonts w:ascii="Arial" w:eastAsia="Times New Roman" w:hAnsi="Arial" w:cs="Arial"/>
                <w:color w:val="121212"/>
                <w:sz w:val="20"/>
                <w:szCs w:val="20"/>
                <w:vertAlign w:val="superscript"/>
                <w:lang w:eastAsia="en-GB"/>
              </w:rPr>
              <w:t>a</w:t>
            </w:r>
          </w:p>
        </w:tc>
        <w:tc>
          <w:tcPr>
            <w:tcW w:w="1820" w:type="dxa"/>
            <w:shd w:val="clear" w:color="auto" w:fill="auto"/>
          </w:tcPr>
          <w:p w14:paraId="44A89C47"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1.84 ± 0.38</w:t>
            </w:r>
            <w:r w:rsidRPr="00E540A0">
              <w:rPr>
                <w:rFonts w:ascii="Arial" w:eastAsia="Times New Roman" w:hAnsi="Arial" w:cs="Arial"/>
                <w:color w:val="121212"/>
                <w:sz w:val="20"/>
                <w:szCs w:val="20"/>
                <w:vertAlign w:val="superscript"/>
                <w:lang w:eastAsia="en-GB"/>
              </w:rPr>
              <w:t>a</w:t>
            </w:r>
          </w:p>
        </w:tc>
        <w:tc>
          <w:tcPr>
            <w:tcW w:w="1800" w:type="dxa"/>
            <w:shd w:val="clear" w:color="auto" w:fill="auto"/>
          </w:tcPr>
          <w:p w14:paraId="138037A6"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2.30 ± 0.44</w:t>
            </w:r>
            <w:r w:rsidRPr="00E540A0">
              <w:rPr>
                <w:rFonts w:ascii="Arial" w:eastAsia="Times New Roman" w:hAnsi="Arial" w:cs="Arial"/>
                <w:color w:val="121212"/>
                <w:sz w:val="20"/>
                <w:szCs w:val="20"/>
                <w:vertAlign w:val="superscript"/>
                <w:lang w:eastAsia="en-GB"/>
              </w:rPr>
              <w:t>a</w:t>
            </w:r>
          </w:p>
        </w:tc>
      </w:tr>
    </w:tbl>
    <w:p w14:paraId="0B7F30A0" w14:textId="77777777" w:rsidR="00C2689B" w:rsidRPr="00E833ED" w:rsidRDefault="00C2689B" w:rsidP="00C2689B">
      <w:pPr>
        <w:rPr>
          <w:rFonts w:ascii="Arial" w:hAnsi="Arial" w:cs="Arial"/>
          <w:bCs/>
          <w:color w:val="121212"/>
          <w:sz w:val="18"/>
          <w:szCs w:val="18"/>
          <w:lang w:eastAsia="en-GB"/>
        </w:rPr>
      </w:pPr>
      <w:r w:rsidRPr="00E833ED">
        <w:rPr>
          <w:rFonts w:ascii="Arial" w:hAnsi="Arial" w:cs="Arial"/>
          <w:i/>
          <w:color w:val="121212"/>
          <w:sz w:val="18"/>
          <w:szCs w:val="18"/>
        </w:rPr>
        <w:t xml:space="preserve">Keys: Data reported as mean </w:t>
      </w:r>
      <w:r w:rsidRPr="00E833ED">
        <w:rPr>
          <w:rFonts w:ascii="Arial" w:hAnsi="Arial" w:cs="Arial"/>
          <w:i/>
          <w:color w:val="121212"/>
          <w:sz w:val="18"/>
          <w:szCs w:val="18"/>
          <w:u w:val="single"/>
        </w:rPr>
        <w:t>+</w:t>
      </w:r>
      <w:r w:rsidRPr="00E833ED">
        <w:rPr>
          <w:rFonts w:ascii="Arial" w:hAnsi="Arial" w:cs="Arial"/>
          <w:i/>
          <w:color w:val="121212"/>
          <w:sz w:val="18"/>
          <w:szCs w:val="18"/>
        </w:rPr>
        <w:t xml:space="preserve"> standard error of triplicate determinations, values bearing different superscripts on the same row differ significantly (p&lt;0.05), while ones with the same superscripts indicate no significant difference (p&gt;0.05) using ANOVA. </w:t>
      </w:r>
    </w:p>
    <w:p w14:paraId="297931AF" w14:textId="77777777" w:rsidR="00C2689B" w:rsidRPr="00E540A0" w:rsidRDefault="00C2689B" w:rsidP="00C2689B">
      <w:pPr>
        <w:tabs>
          <w:tab w:val="left" w:pos="1650"/>
        </w:tabs>
        <w:spacing w:before="100" w:beforeAutospacing="1" w:after="100" w:afterAutospacing="1" w:line="360" w:lineRule="auto"/>
        <w:outlineLvl w:val="2"/>
        <w:rPr>
          <w:rFonts w:ascii="Arial" w:hAnsi="Arial" w:cs="Arial"/>
          <w:bCs/>
          <w:color w:val="121212"/>
          <w:lang w:eastAsia="en-GB"/>
        </w:rPr>
      </w:pPr>
    </w:p>
    <w:p w14:paraId="2973CBF6" w14:textId="1EC2729F" w:rsidR="00C2689B" w:rsidRPr="00867330" w:rsidRDefault="00C2689B" w:rsidP="00C2689B">
      <w:pPr>
        <w:tabs>
          <w:tab w:val="left" w:pos="1650"/>
        </w:tabs>
        <w:spacing w:before="100" w:beforeAutospacing="1" w:after="100" w:afterAutospacing="1" w:line="360" w:lineRule="auto"/>
        <w:outlineLvl w:val="2"/>
        <w:rPr>
          <w:rFonts w:ascii="Arial" w:hAnsi="Arial" w:cs="Arial"/>
          <w:b/>
          <w:color w:val="121212"/>
          <w:lang w:eastAsia="en-GB"/>
        </w:rPr>
      </w:pPr>
      <w:r w:rsidRPr="00867330">
        <w:rPr>
          <w:rFonts w:ascii="Arial" w:hAnsi="Arial" w:cs="Arial"/>
          <w:b/>
          <w:color w:val="121212"/>
          <w:lang w:eastAsia="en-GB"/>
        </w:rPr>
        <w:t xml:space="preserve">Table </w:t>
      </w:r>
      <w:r w:rsidR="000E002F">
        <w:rPr>
          <w:rFonts w:ascii="Arial" w:hAnsi="Arial" w:cs="Arial"/>
          <w:b/>
          <w:color w:val="121212"/>
          <w:lang w:eastAsia="en-GB"/>
        </w:rPr>
        <w:t>4</w:t>
      </w:r>
      <w:r w:rsidRPr="00867330">
        <w:rPr>
          <w:rFonts w:ascii="Arial" w:hAnsi="Arial" w:cs="Arial"/>
          <w:b/>
          <w:color w:val="121212"/>
          <w:lang w:eastAsia="en-GB"/>
        </w:rPr>
        <w:t xml:space="preserve"> Effect of plant extract combination on immunological parameters of </w:t>
      </w:r>
      <w:r w:rsidRPr="00867330">
        <w:rPr>
          <w:rFonts w:ascii="Arial" w:hAnsi="Arial" w:cs="Arial"/>
          <w:b/>
          <w:i/>
          <w:color w:val="121212"/>
          <w:lang w:eastAsia="en-GB"/>
        </w:rPr>
        <w:t xml:space="preserve">Plasmodium </w:t>
      </w:r>
      <w:proofErr w:type="spellStart"/>
      <w:r w:rsidR="00C30693" w:rsidRPr="002774BC">
        <w:rPr>
          <w:rFonts w:ascii="Arial" w:hAnsi="Arial" w:cs="Arial"/>
          <w:b/>
          <w:i/>
          <w:color w:val="121212"/>
          <w:highlight w:val="yellow"/>
          <w:lang w:eastAsia="en-GB"/>
        </w:rPr>
        <w:t>berghei</w:t>
      </w:r>
      <w:proofErr w:type="spellEnd"/>
      <w:r w:rsidR="00C30693" w:rsidRPr="002774BC">
        <w:rPr>
          <w:rFonts w:ascii="Arial" w:hAnsi="Arial" w:cs="Arial"/>
          <w:b/>
          <w:i/>
          <w:color w:val="121212"/>
          <w:highlight w:val="yellow"/>
          <w:lang w:eastAsia="en-GB"/>
        </w:rPr>
        <w:t>-infected</w:t>
      </w:r>
      <w:r w:rsidRPr="00867330">
        <w:rPr>
          <w:rFonts w:ascii="Arial" w:hAnsi="Arial" w:cs="Arial"/>
          <w:b/>
          <w:color w:val="121212"/>
          <w:lang w:eastAsia="en-GB"/>
        </w:rPr>
        <w:t xml:space="preserve"> mice</w:t>
      </w:r>
    </w:p>
    <w:tbl>
      <w:tblPr>
        <w:tblStyle w:val="TableGrid"/>
        <w:tblW w:w="9198" w:type="dxa"/>
        <w:tblLayout w:type="fixed"/>
        <w:tblLook w:val="04A0" w:firstRow="1" w:lastRow="0" w:firstColumn="1" w:lastColumn="0" w:noHBand="0" w:noVBand="1"/>
      </w:tblPr>
      <w:tblGrid>
        <w:gridCol w:w="1908"/>
        <w:gridCol w:w="1800"/>
        <w:gridCol w:w="1710"/>
        <w:gridCol w:w="1800"/>
        <w:gridCol w:w="1980"/>
      </w:tblGrid>
      <w:tr w:rsidR="00C2689B" w:rsidRPr="00E540A0" w14:paraId="2C6B286F" w14:textId="77777777" w:rsidTr="0077565F">
        <w:trPr>
          <w:trHeight w:val="315"/>
        </w:trPr>
        <w:tc>
          <w:tcPr>
            <w:tcW w:w="1908" w:type="dxa"/>
          </w:tcPr>
          <w:p w14:paraId="5A64577C" w14:textId="77777777" w:rsidR="00C2689B" w:rsidRPr="00E540A0" w:rsidRDefault="00C2689B" w:rsidP="0077565F">
            <w:pPr>
              <w:rPr>
                <w:rFonts w:ascii="Arial" w:eastAsia="Times New Roman" w:hAnsi="Arial" w:cs="Arial"/>
                <w:bCs/>
                <w:color w:val="121212"/>
                <w:sz w:val="20"/>
                <w:szCs w:val="20"/>
                <w:lang w:eastAsia="en-GB"/>
              </w:rPr>
            </w:pPr>
            <w:r w:rsidRPr="00E540A0">
              <w:rPr>
                <w:rFonts w:ascii="Arial" w:eastAsia="Times New Roman" w:hAnsi="Arial" w:cs="Arial"/>
                <w:color w:val="121212"/>
                <w:sz w:val="20"/>
                <w:szCs w:val="20"/>
                <w:lang w:eastAsia="en-GB"/>
              </w:rPr>
              <w:lastRenderedPageBreak/>
              <w:t>Parameters</w:t>
            </w:r>
          </w:p>
        </w:tc>
        <w:tc>
          <w:tcPr>
            <w:tcW w:w="1800" w:type="dxa"/>
          </w:tcPr>
          <w:p w14:paraId="567D15F3" w14:textId="77777777" w:rsidR="00C2689B" w:rsidRPr="00E540A0" w:rsidRDefault="00C2689B" w:rsidP="0077565F">
            <w:pPr>
              <w:rPr>
                <w:rFonts w:ascii="Arial" w:eastAsia="Times New Roman" w:hAnsi="Arial" w:cs="Arial"/>
                <w:bCs/>
                <w:color w:val="121212"/>
                <w:sz w:val="20"/>
                <w:szCs w:val="20"/>
                <w:lang w:eastAsia="en-GB"/>
              </w:rPr>
            </w:pPr>
            <w:r w:rsidRPr="00E540A0">
              <w:rPr>
                <w:rFonts w:ascii="Arial" w:eastAsia="Times New Roman" w:hAnsi="Arial" w:cs="Arial"/>
                <w:color w:val="121212"/>
                <w:sz w:val="20"/>
                <w:szCs w:val="20"/>
                <w:lang w:eastAsia="en-GB"/>
              </w:rPr>
              <w:t>IL-6 (</w:t>
            </w:r>
            <w:proofErr w:type="spellStart"/>
            <w:r w:rsidRPr="00E540A0">
              <w:rPr>
                <w:rFonts w:ascii="Arial" w:eastAsia="Times New Roman" w:hAnsi="Arial" w:cs="Arial"/>
                <w:color w:val="121212"/>
                <w:sz w:val="20"/>
                <w:szCs w:val="20"/>
                <w:lang w:eastAsia="en-GB"/>
              </w:rPr>
              <w:t>pg</w:t>
            </w:r>
            <w:proofErr w:type="spellEnd"/>
            <w:r w:rsidRPr="00E540A0">
              <w:rPr>
                <w:rFonts w:ascii="Arial" w:eastAsia="Times New Roman" w:hAnsi="Arial" w:cs="Arial"/>
                <w:color w:val="121212"/>
                <w:sz w:val="20"/>
                <w:szCs w:val="20"/>
                <w:lang w:eastAsia="en-GB"/>
              </w:rPr>
              <w:t>/ml)</w:t>
            </w:r>
          </w:p>
        </w:tc>
        <w:tc>
          <w:tcPr>
            <w:tcW w:w="1710" w:type="dxa"/>
          </w:tcPr>
          <w:p w14:paraId="17BFE651" w14:textId="77777777" w:rsidR="00C2689B" w:rsidRPr="00E540A0" w:rsidRDefault="00C2689B" w:rsidP="0077565F">
            <w:pPr>
              <w:rPr>
                <w:rFonts w:ascii="Arial" w:eastAsia="Times New Roman" w:hAnsi="Arial" w:cs="Arial"/>
                <w:bCs/>
                <w:color w:val="121212"/>
                <w:sz w:val="20"/>
                <w:szCs w:val="20"/>
                <w:lang w:eastAsia="en-GB"/>
              </w:rPr>
            </w:pPr>
            <w:r w:rsidRPr="00E540A0">
              <w:rPr>
                <w:rFonts w:ascii="Arial" w:eastAsia="Times New Roman" w:hAnsi="Arial" w:cs="Arial"/>
                <w:color w:val="121212"/>
                <w:sz w:val="20"/>
                <w:szCs w:val="20"/>
                <w:lang w:eastAsia="en-GB"/>
              </w:rPr>
              <w:t>TNF (</w:t>
            </w:r>
            <w:proofErr w:type="spellStart"/>
            <w:r w:rsidRPr="00E540A0">
              <w:rPr>
                <w:rFonts w:ascii="Arial" w:eastAsia="Times New Roman" w:hAnsi="Arial" w:cs="Arial"/>
                <w:color w:val="121212"/>
                <w:sz w:val="20"/>
                <w:szCs w:val="20"/>
                <w:lang w:eastAsia="en-GB"/>
              </w:rPr>
              <w:t>pg</w:t>
            </w:r>
            <w:proofErr w:type="spellEnd"/>
            <w:r w:rsidRPr="00E540A0">
              <w:rPr>
                <w:rFonts w:ascii="Arial" w:eastAsia="Times New Roman" w:hAnsi="Arial" w:cs="Arial"/>
                <w:color w:val="121212"/>
                <w:sz w:val="20"/>
                <w:szCs w:val="20"/>
                <w:lang w:eastAsia="en-GB"/>
              </w:rPr>
              <w:t>/ml)</w:t>
            </w:r>
          </w:p>
        </w:tc>
        <w:tc>
          <w:tcPr>
            <w:tcW w:w="1800" w:type="dxa"/>
          </w:tcPr>
          <w:p w14:paraId="37F37F80" w14:textId="77777777" w:rsidR="00C2689B" w:rsidRPr="00E540A0" w:rsidRDefault="00C2689B" w:rsidP="0077565F">
            <w:pPr>
              <w:rPr>
                <w:rFonts w:ascii="Arial" w:eastAsia="Times New Roman" w:hAnsi="Arial" w:cs="Arial"/>
                <w:bCs/>
                <w:color w:val="121212"/>
                <w:sz w:val="20"/>
                <w:szCs w:val="20"/>
                <w:lang w:eastAsia="en-GB"/>
              </w:rPr>
            </w:pPr>
            <w:r w:rsidRPr="00E540A0">
              <w:rPr>
                <w:rFonts w:ascii="Arial" w:eastAsia="Times New Roman" w:hAnsi="Arial" w:cs="Arial"/>
                <w:color w:val="121212"/>
                <w:sz w:val="20"/>
                <w:szCs w:val="20"/>
                <w:lang w:eastAsia="en-GB"/>
              </w:rPr>
              <w:t>IFN-γ (</w:t>
            </w:r>
            <w:proofErr w:type="spellStart"/>
            <w:r w:rsidRPr="00E540A0">
              <w:rPr>
                <w:rFonts w:ascii="Arial" w:eastAsia="Times New Roman" w:hAnsi="Arial" w:cs="Arial"/>
                <w:color w:val="121212"/>
                <w:sz w:val="20"/>
                <w:szCs w:val="20"/>
                <w:lang w:eastAsia="en-GB"/>
              </w:rPr>
              <w:t>pg</w:t>
            </w:r>
            <w:proofErr w:type="spellEnd"/>
            <w:r w:rsidRPr="00E540A0">
              <w:rPr>
                <w:rFonts w:ascii="Arial" w:eastAsia="Times New Roman" w:hAnsi="Arial" w:cs="Arial"/>
                <w:color w:val="121212"/>
                <w:sz w:val="20"/>
                <w:szCs w:val="20"/>
                <w:lang w:eastAsia="en-GB"/>
              </w:rPr>
              <w:t>/ml)</w:t>
            </w:r>
          </w:p>
        </w:tc>
        <w:tc>
          <w:tcPr>
            <w:tcW w:w="1980" w:type="dxa"/>
          </w:tcPr>
          <w:p w14:paraId="136F35AF" w14:textId="77777777" w:rsidR="00C2689B" w:rsidRPr="00E540A0" w:rsidRDefault="00C2689B" w:rsidP="0077565F">
            <w:pPr>
              <w:rPr>
                <w:rFonts w:ascii="Arial" w:eastAsia="Times New Roman" w:hAnsi="Arial" w:cs="Arial"/>
                <w:color w:val="121212"/>
                <w:sz w:val="20"/>
                <w:szCs w:val="20"/>
                <w:lang w:eastAsia="en-GB"/>
              </w:rPr>
            </w:pPr>
            <w:r w:rsidRPr="00E540A0">
              <w:rPr>
                <w:rFonts w:ascii="Arial" w:eastAsia="Times New Roman" w:hAnsi="Arial" w:cs="Arial"/>
                <w:color w:val="121212"/>
                <w:sz w:val="20"/>
                <w:szCs w:val="20"/>
                <w:lang w:eastAsia="en-GB"/>
              </w:rPr>
              <w:t>IL-10 (</w:t>
            </w:r>
            <w:proofErr w:type="spellStart"/>
            <w:r w:rsidRPr="00E540A0">
              <w:rPr>
                <w:rFonts w:ascii="Arial" w:eastAsia="Times New Roman" w:hAnsi="Arial" w:cs="Arial"/>
                <w:color w:val="121212"/>
                <w:sz w:val="20"/>
                <w:szCs w:val="20"/>
                <w:lang w:eastAsia="en-GB"/>
              </w:rPr>
              <w:t>pg</w:t>
            </w:r>
            <w:proofErr w:type="spellEnd"/>
            <w:r w:rsidRPr="00E540A0">
              <w:rPr>
                <w:rFonts w:ascii="Arial" w:eastAsia="Times New Roman" w:hAnsi="Arial" w:cs="Arial"/>
                <w:color w:val="121212"/>
                <w:sz w:val="20"/>
                <w:szCs w:val="20"/>
                <w:lang w:eastAsia="en-GB"/>
              </w:rPr>
              <w:t>/ml)</w:t>
            </w:r>
          </w:p>
        </w:tc>
      </w:tr>
      <w:tr w:rsidR="00C2689B" w:rsidRPr="00E540A0" w14:paraId="5161CBEE" w14:textId="77777777" w:rsidTr="0077565F">
        <w:trPr>
          <w:trHeight w:val="315"/>
        </w:trPr>
        <w:tc>
          <w:tcPr>
            <w:tcW w:w="1908" w:type="dxa"/>
          </w:tcPr>
          <w:p w14:paraId="25FAE419" w14:textId="77777777" w:rsidR="00C2689B" w:rsidRPr="00E540A0" w:rsidRDefault="00C2689B" w:rsidP="0077565F">
            <w:pPr>
              <w:rPr>
                <w:rFonts w:ascii="Arial" w:eastAsia="Times New Roman" w:hAnsi="Arial" w:cs="Arial"/>
                <w:b/>
                <w:bCs/>
                <w:color w:val="121212"/>
                <w:sz w:val="20"/>
                <w:szCs w:val="20"/>
                <w:lang w:eastAsia="en-GB"/>
              </w:rPr>
            </w:pPr>
            <w:r w:rsidRPr="00E540A0">
              <w:rPr>
                <w:rFonts w:ascii="Arial" w:eastAsia="Times New Roman" w:hAnsi="Arial" w:cs="Arial"/>
                <w:color w:val="121212"/>
                <w:sz w:val="20"/>
                <w:szCs w:val="20"/>
                <w:lang w:eastAsia="en-GB"/>
              </w:rPr>
              <w:t>Normal Control</w:t>
            </w:r>
          </w:p>
        </w:tc>
        <w:tc>
          <w:tcPr>
            <w:tcW w:w="1800" w:type="dxa"/>
          </w:tcPr>
          <w:p w14:paraId="250D4848" w14:textId="77777777" w:rsidR="00C2689B" w:rsidRPr="00E540A0" w:rsidRDefault="00C2689B" w:rsidP="0077565F">
            <w:pPr>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8.01 ± 0.34</w:t>
            </w:r>
            <w:r w:rsidRPr="00E540A0">
              <w:rPr>
                <w:rFonts w:ascii="Arial" w:eastAsia="Times New Roman" w:hAnsi="Arial" w:cs="Arial"/>
                <w:color w:val="121212"/>
                <w:sz w:val="20"/>
                <w:szCs w:val="20"/>
                <w:vertAlign w:val="superscript"/>
                <w:lang w:eastAsia="en-GB"/>
              </w:rPr>
              <w:t>a</w:t>
            </w:r>
          </w:p>
        </w:tc>
        <w:tc>
          <w:tcPr>
            <w:tcW w:w="1710" w:type="dxa"/>
          </w:tcPr>
          <w:p w14:paraId="099ACAA6" w14:textId="77777777" w:rsidR="00C2689B" w:rsidRPr="00E540A0" w:rsidRDefault="00C2689B" w:rsidP="0077565F">
            <w:pPr>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82.72 ± 1.68</w:t>
            </w:r>
            <w:r w:rsidRPr="00E540A0">
              <w:rPr>
                <w:rFonts w:ascii="Arial" w:eastAsia="Times New Roman" w:hAnsi="Arial" w:cs="Arial"/>
                <w:color w:val="121212"/>
                <w:sz w:val="20"/>
                <w:szCs w:val="20"/>
                <w:vertAlign w:val="superscript"/>
                <w:lang w:eastAsia="en-GB"/>
              </w:rPr>
              <w:t>a</w:t>
            </w:r>
          </w:p>
        </w:tc>
        <w:tc>
          <w:tcPr>
            <w:tcW w:w="1800" w:type="dxa"/>
          </w:tcPr>
          <w:p w14:paraId="125D09A4" w14:textId="77777777" w:rsidR="00C2689B" w:rsidRPr="00E540A0" w:rsidRDefault="00C2689B" w:rsidP="0077565F">
            <w:pPr>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68.71 ± 4.15</w:t>
            </w:r>
            <w:r w:rsidRPr="00E540A0">
              <w:rPr>
                <w:rFonts w:ascii="Arial" w:eastAsia="Times New Roman" w:hAnsi="Arial" w:cs="Arial"/>
                <w:color w:val="121212"/>
                <w:sz w:val="20"/>
                <w:szCs w:val="20"/>
                <w:vertAlign w:val="superscript"/>
                <w:lang w:eastAsia="en-GB"/>
              </w:rPr>
              <w:t>a</w:t>
            </w:r>
          </w:p>
        </w:tc>
        <w:tc>
          <w:tcPr>
            <w:tcW w:w="1980" w:type="dxa"/>
          </w:tcPr>
          <w:p w14:paraId="1647890F" w14:textId="77777777" w:rsidR="00C2689B" w:rsidRPr="00E540A0" w:rsidRDefault="00C2689B" w:rsidP="0077565F">
            <w:pPr>
              <w:rPr>
                <w:rFonts w:ascii="Arial" w:eastAsia="Times New Roman" w:hAnsi="Arial" w:cs="Arial"/>
                <w:color w:val="121212"/>
                <w:sz w:val="20"/>
                <w:szCs w:val="20"/>
                <w:lang w:eastAsia="en-GB"/>
              </w:rPr>
            </w:pPr>
            <w:r w:rsidRPr="00E540A0">
              <w:rPr>
                <w:rFonts w:ascii="Arial" w:eastAsia="Times New Roman" w:hAnsi="Arial" w:cs="Arial"/>
                <w:color w:val="121212"/>
                <w:sz w:val="20"/>
                <w:szCs w:val="20"/>
                <w:lang w:eastAsia="en-GB"/>
              </w:rPr>
              <w:t>2.22 ± 0.06</w:t>
            </w:r>
            <w:r w:rsidRPr="00E540A0">
              <w:rPr>
                <w:rFonts w:ascii="Arial" w:eastAsia="Times New Roman" w:hAnsi="Arial" w:cs="Arial"/>
                <w:color w:val="121212"/>
                <w:sz w:val="20"/>
                <w:szCs w:val="20"/>
                <w:vertAlign w:val="superscript"/>
                <w:lang w:eastAsia="en-GB"/>
              </w:rPr>
              <w:t>a</w:t>
            </w:r>
          </w:p>
        </w:tc>
      </w:tr>
      <w:tr w:rsidR="00C2689B" w:rsidRPr="00E540A0" w14:paraId="4C93F7B4" w14:textId="77777777" w:rsidTr="0077565F">
        <w:trPr>
          <w:trHeight w:val="315"/>
        </w:trPr>
        <w:tc>
          <w:tcPr>
            <w:tcW w:w="1908" w:type="dxa"/>
          </w:tcPr>
          <w:p w14:paraId="2FD94E3E" w14:textId="77777777" w:rsidR="00C2689B" w:rsidRPr="00E540A0" w:rsidRDefault="00C2689B" w:rsidP="0077565F">
            <w:pPr>
              <w:rPr>
                <w:rFonts w:ascii="Arial" w:eastAsia="Times New Roman" w:hAnsi="Arial" w:cs="Arial"/>
                <w:b/>
                <w:bCs/>
                <w:color w:val="121212"/>
                <w:sz w:val="20"/>
                <w:szCs w:val="20"/>
                <w:lang w:eastAsia="en-GB"/>
              </w:rPr>
            </w:pPr>
            <w:r w:rsidRPr="00E540A0">
              <w:rPr>
                <w:rFonts w:ascii="Arial" w:eastAsia="Times New Roman" w:hAnsi="Arial" w:cs="Arial"/>
                <w:color w:val="121212"/>
                <w:sz w:val="20"/>
                <w:szCs w:val="20"/>
                <w:lang w:eastAsia="en-GB"/>
              </w:rPr>
              <w:t>Negative Control</w:t>
            </w:r>
          </w:p>
        </w:tc>
        <w:tc>
          <w:tcPr>
            <w:tcW w:w="1800" w:type="dxa"/>
          </w:tcPr>
          <w:p w14:paraId="3E9B5FC3" w14:textId="77777777" w:rsidR="00C2689B" w:rsidRPr="00E540A0" w:rsidRDefault="00C2689B" w:rsidP="0077565F">
            <w:pPr>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20.01 ± 0.74</w:t>
            </w:r>
            <w:r w:rsidRPr="00E540A0">
              <w:rPr>
                <w:rFonts w:ascii="Arial" w:eastAsia="Times New Roman" w:hAnsi="Arial" w:cs="Arial"/>
                <w:color w:val="121212"/>
                <w:sz w:val="20"/>
                <w:szCs w:val="20"/>
                <w:vertAlign w:val="superscript"/>
                <w:lang w:eastAsia="en-GB"/>
              </w:rPr>
              <w:t>b</w:t>
            </w:r>
          </w:p>
        </w:tc>
        <w:tc>
          <w:tcPr>
            <w:tcW w:w="1710" w:type="dxa"/>
          </w:tcPr>
          <w:p w14:paraId="69B5A15E" w14:textId="77777777" w:rsidR="00C2689B" w:rsidRPr="00E540A0" w:rsidRDefault="00C2689B" w:rsidP="0077565F">
            <w:pPr>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134.69 ± 5.00</w:t>
            </w:r>
            <w:r w:rsidRPr="00E540A0">
              <w:rPr>
                <w:rFonts w:ascii="Arial" w:eastAsia="Times New Roman" w:hAnsi="Arial" w:cs="Arial"/>
                <w:color w:val="121212"/>
                <w:sz w:val="20"/>
                <w:szCs w:val="20"/>
                <w:vertAlign w:val="superscript"/>
                <w:lang w:eastAsia="en-GB"/>
              </w:rPr>
              <w:t>b</w:t>
            </w:r>
          </w:p>
        </w:tc>
        <w:tc>
          <w:tcPr>
            <w:tcW w:w="1800" w:type="dxa"/>
          </w:tcPr>
          <w:p w14:paraId="77FC71B4" w14:textId="77777777" w:rsidR="00C2689B" w:rsidRPr="00E540A0" w:rsidRDefault="00C2689B" w:rsidP="0077565F">
            <w:pPr>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102.42 ± 2.83</w:t>
            </w:r>
            <w:r w:rsidRPr="00E540A0">
              <w:rPr>
                <w:rFonts w:ascii="Arial" w:eastAsia="Times New Roman" w:hAnsi="Arial" w:cs="Arial"/>
                <w:color w:val="121212"/>
                <w:sz w:val="20"/>
                <w:szCs w:val="20"/>
                <w:vertAlign w:val="superscript"/>
                <w:lang w:eastAsia="en-GB"/>
              </w:rPr>
              <w:t>b</w:t>
            </w:r>
          </w:p>
        </w:tc>
        <w:tc>
          <w:tcPr>
            <w:tcW w:w="1980" w:type="dxa"/>
          </w:tcPr>
          <w:p w14:paraId="2AA30F70" w14:textId="77777777" w:rsidR="00C2689B" w:rsidRPr="00E540A0" w:rsidRDefault="00C2689B" w:rsidP="0077565F">
            <w:pPr>
              <w:rPr>
                <w:rFonts w:ascii="Arial" w:eastAsia="Times New Roman" w:hAnsi="Arial" w:cs="Arial"/>
                <w:color w:val="121212"/>
                <w:sz w:val="20"/>
                <w:szCs w:val="20"/>
                <w:lang w:eastAsia="en-GB"/>
              </w:rPr>
            </w:pPr>
            <w:r w:rsidRPr="00E540A0">
              <w:rPr>
                <w:rFonts w:ascii="Arial" w:eastAsia="Times New Roman" w:hAnsi="Arial" w:cs="Arial"/>
                <w:color w:val="121212"/>
                <w:sz w:val="20"/>
                <w:szCs w:val="20"/>
                <w:lang w:eastAsia="en-GB"/>
              </w:rPr>
              <w:t>3.27 ± 0.08</w:t>
            </w:r>
            <w:r w:rsidRPr="00E540A0">
              <w:rPr>
                <w:rFonts w:ascii="Arial" w:eastAsia="Times New Roman" w:hAnsi="Arial" w:cs="Arial"/>
                <w:color w:val="121212"/>
                <w:sz w:val="20"/>
                <w:szCs w:val="20"/>
                <w:vertAlign w:val="superscript"/>
                <w:lang w:eastAsia="en-GB"/>
              </w:rPr>
              <w:t>b</w:t>
            </w:r>
          </w:p>
        </w:tc>
      </w:tr>
      <w:tr w:rsidR="00C2689B" w:rsidRPr="00E540A0" w14:paraId="60A9F4D3" w14:textId="77777777" w:rsidTr="0077565F">
        <w:trPr>
          <w:trHeight w:val="315"/>
        </w:trPr>
        <w:tc>
          <w:tcPr>
            <w:tcW w:w="1908" w:type="dxa"/>
          </w:tcPr>
          <w:p w14:paraId="6392A12F" w14:textId="77777777" w:rsidR="00C2689B" w:rsidRPr="00E540A0" w:rsidRDefault="00C2689B" w:rsidP="0077565F">
            <w:pPr>
              <w:rPr>
                <w:rFonts w:ascii="Arial" w:eastAsia="Times New Roman" w:hAnsi="Arial" w:cs="Arial"/>
                <w:b/>
                <w:bCs/>
                <w:color w:val="121212"/>
                <w:sz w:val="20"/>
                <w:szCs w:val="20"/>
                <w:lang w:eastAsia="en-GB"/>
              </w:rPr>
            </w:pPr>
            <w:r w:rsidRPr="00E540A0">
              <w:rPr>
                <w:rFonts w:ascii="Arial" w:eastAsia="Times New Roman" w:hAnsi="Arial" w:cs="Arial"/>
                <w:color w:val="121212"/>
                <w:sz w:val="20"/>
                <w:szCs w:val="20"/>
                <w:lang w:eastAsia="en-GB"/>
              </w:rPr>
              <w:t>Standard Drug</w:t>
            </w:r>
          </w:p>
        </w:tc>
        <w:tc>
          <w:tcPr>
            <w:tcW w:w="1800" w:type="dxa"/>
          </w:tcPr>
          <w:p w14:paraId="0B3E7E64" w14:textId="77777777" w:rsidR="00C2689B" w:rsidRPr="00E540A0" w:rsidRDefault="00C2689B" w:rsidP="0077565F">
            <w:pPr>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17.82 ± 0.87</w:t>
            </w:r>
            <w:r w:rsidRPr="00E540A0">
              <w:rPr>
                <w:rFonts w:ascii="Arial" w:eastAsia="Times New Roman" w:hAnsi="Arial" w:cs="Arial"/>
                <w:color w:val="121212"/>
                <w:sz w:val="20"/>
                <w:szCs w:val="20"/>
                <w:vertAlign w:val="superscript"/>
                <w:lang w:eastAsia="en-GB"/>
              </w:rPr>
              <w:t>bc</w:t>
            </w:r>
          </w:p>
        </w:tc>
        <w:tc>
          <w:tcPr>
            <w:tcW w:w="1710" w:type="dxa"/>
          </w:tcPr>
          <w:p w14:paraId="77836E88" w14:textId="77777777" w:rsidR="00C2689B" w:rsidRPr="00E540A0" w:rsidRDefault="00C2689B" w:rsidP="0077565F">
            <w:pPr>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88.63 ± 1.68</w:t>
            </w:r>
            <w:r w:rsidRPr="00E540A0">
              <w:rPr>
                <w:rFonts w:ascii="Arial" w:eastAsia="Times New Roman" w:hAnsi="Arial" w:cs="Arial"/>
                <w:color w:val="121212"/>
                <w:sz w:val="20"/>
                <w:szCs w:val="20"/>
                <w:vertAlign w:val="superscript"/>
                <w:lang w:eastAsia="en-GB"/>
              </w:rPr>
              <w:t>a</w:t>
            </w:r>
          </w:p>
        </w:tc>
        <w:tc>
          <w:tcPr>
            <w:tcW w:w="1800" w:type="dxa"/>
          </w:tcPr>
          <w:p w14:paraId="08345E0E" w14:textId="77777777" w:rsidR="00C2689B" w:rsidRPr="00E540A0" w:rsidRDefault="00C2689B" w:rsidP="0077565F">
            <w:pPr>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88.92 ± 2.93</w:t>
            </w:r>
            <w:r w:rsidRPr="00E540A0">
              <w:rPr>
                <w:rFonts w:ascii="Arial" w:eastAsia="Times New Roman" w:hAnsi="Arial" w:cs="Arial"/>
                <w:color w:val="121212"/>
                <w:sz w:val="20"/>
                <w:szCs w:val="20"/>
                <w:vertAlign w:val="superscript"/>
                <w:lang w:eastAsia="en-GB"/>
              </w:rPr>
              <w:t>b</w:t>
            </w:r>
          </w:p>
        </w:tc>
        <w:tc>
          <w:tcPr>
            <w:tcW w:w="1980" w:type="dxa"/>
          </w:tcPr>
          <w:p w14:paraId="5C09024C" w14:textId="77777777" w:rsidR="00C2689B" w:rsidRPr="00E540A0" w:rsidRDefault="00C2689B" w:rsidP="0077565F">
            <w:pPr>
              <w:rPr>
                <w:rFonts w:ascii="Arial" w:eastAsia="Times New Roman" w:hAnsi="Arial" w:cs="Arial"/>
                <w:color w:val="121212"/>
                <w:sz w:val="20"/>
                <w:szCs w:val="20"/>
                <w:lang w:eastAsia="en-GB"/>
              </w:rPr>
            </w:pPr>
            <w:r w:rsidRPr="00E540A0">
              <w:rPr>
                <w:rFonts w:ascii="Arial" w:eastAsia="Times New Roman" w:hAnsi="Arial" w:cs="Arial"/>
                <w:color w:val="121212"/>
                <w:sz w:val="20"/>
                <w:szCs w:val="20"/>
                <w:lang w:eastAsia="en-GB"/>
              </w:rPr>
              <w:t>2.88 ± 0.27</w:t>
            </w:r>
            <w:r w:rsidRPr="00E540A0">
              <w:rPr>
                <w:rFonts w:ascii="Arial" w:eastAsia="Times New Roman" w:hAnsi="Arial" w:cs="Arial"/>
                <w:color w:val="121212"/>
                <w:sz w:val="20"/>
                <w:szCs w:val="20"/>
                <w:vertAlign w:val="superscript"/>
                <w:lang w:eastAsia="en-GB"/>
              </w:rPr>
              <w:t>ab</w:t>
            </w:r>
          </w:p>
        </w:tc>
      </w:tr>
      <w:tr w:rsidR="00C2689B" w:rsidRPr="00E540A0" w14:paraId="1CB2C9D7" w14:textId="77777777" w:rsidTr="0077565F">
        <w:trPr>
          <w:trHeight w:val="315"/>
        </w:trPr>
        <w:tc>
          <w:tcPr>
            <w:tcW w:w="1908" w:type="dxa"/>
          </w:tcPr>
          <w:p w14:paraId="73222CF9" w14:textId="77777777" w:rsidR="00C2689B" w:rsidRPr="00E540A0" w:rsidRDefault="00C2689B" w:rsidP="0077565F">
            <w:pPr>
              <w:rPr>
                <w:rFonts w:ascii="Arial" w:eastAsia="Times New Roman" w:hAnsi="Arial" w:cs="Arial"/>
                <w:b/>
                <w:bCs/>
                <w:color w:val="121212"/>
                <w:sz w:val="20"/>
                <w:szCs w:val="20"/>
                <w:lang w:eastAsia="en-GB"/>
              </w:rPr>
            </w:pPr>
            <w:r w:rsidRPr="00E540A0">
              <w:rPr>
                <w:rFonts w:ascii="Arial" w:eastAsia="Times New Roman" w:hAnsi="Arial" w:cs="Arial"/>
                <w:color w:val="121212"/>
                <w:sz w:val="20"/>
                <w:szCs w:val="20"/>
                <w:lang w:eastAsia="en-GB"/>
              </w:rPr>
              <w:t>Plant Combo</w:t>
            </w:r>
          </w:p>
        </w:tc>
        <w:tc>
          <w:tcPr>
            <w:tcW w:w="1800" w:type="dxa"/>
          </w:tcPr>
          <w:p w14:paraId="012442FF" w14:textId="77777777" w:rsidR="00C2689B" w:rsidRPr="00E540A0" w:rsidRDefault="00C2689B" w:rsidP="0077565F">
            <w:pPr>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17.32 ± 0.28</w:t>
            </w:r>
            <w:r w:rsidRPr="00E540A0">
              <w:rPr>
                <w:rFonts w:ascii="Arial" w:eastAsia="Times New Roman" w:hAnsi="Arial" w:cs="Arial"/>
                <w:color w:val="121212"/>
                <w:sz w:val="20"/>
                <w:szCs w:val="20"/>
                <w:vertAlign w:val="superscript"/>
                <w:lang w:eastAsia="en-GB"/>
              </w:rPr>
              <w:t>c</w:t>
            </w:r>
          </w:p>
        </w:tc>
        <w:tc>
          <w:tcPr>
            <w:tcW w:w="1710" w:type="dxa"/>
          </w:tcPr>
          <w:p w14:paraId="672AF1E6" w14:textId="77777777" w:rsidR="00C2689B" w:rsidRPr="00E540A0" w:rsidRDefault="00C2689B" w:rsidP="0077565F">
            <w:pPr>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86.04 ± 5.70</w:t>
            </w:r>
            <w:r w:rsidRPr="00E540A0">
              <w:rPr>
                <w:rFonts w:ascii="Arial" w:eastAsia="Times New Roman" w:hAnsi="Arial" w:cs="Arial"/>
                <w:color w:val="121212"/>
                <w:sz w:val="20"/>
                <w:szCs w:val="20"/>
                <w:vertAlign w:val="superscript"/>
                <w:lang w:eastAsia="en-GB"/>
              </w:rPr>
              <w:t>a</w:t>
            </w:r>
          </w:p>
        </w:tc>
        <w:tc>
          <w:tcPr>
            <w:tcW w:w="1800" w:type="dxa"/>
          </w:tcPr>
          <w:p w14:paraId="758EE669" w14:textId="77777777" w:rsidR="00C2689B" w:rsidRPr="00E540A0" w:rsidRDefault="00C2689B" w:rsidP="0077565F">
            <w:pPr>
              <w:rPr>
                <w:rFonts w:ascii="Arial" w:eastAsia="Times New Roman" w:hAnsi="Arial" w:cs="Arial"/>
                <w:color w:val="121212"/>
                <w:sz w:val="20"/>
                <w:szCs w:val="20"/>
                <w:vertAlign w:val="superscript"/>
                <w:lang w:eastAsia="en-GB"/>
              </w:rPr>
            </w:pPr>
            <w:r w:rsidRPr="00E540A0">
              <w:rPr>
                <w:rFonts w:ascii="Arial" w:eastAsia="Times New Roman" w:hAnsi="Arial" w:cs="Arial"/>
                <w:color w:val="121212"/>
                <w:sz w:val="20"/>
                <w:szCs w:val="20"/>
                <w:lang w:eastAsia="en-GB"/>
              </w:rPr>
              <w:t>90.00 ± 3.62</w:t>
            </w:r>
            <w:r w:rsidRPr="00E540A0">
              <w:rPr>
                <w:rFonts w:ascii="Arial" w:eastAsia="Times New Roman" w:hAnsi="Arial" w:cs="Arial"/>
                <w:color w:val="121212"/>
                <w:sz w:val="20"/>
                <w:szCs w:val="20"/>
                <w:vertAlign w:val="superscript"/>
                <w:lang w:eastAsia="en-GB"/>
              </w:rPr>
              <w:t>b</w:t>
            </w:r>
          </w:p>
        </w:tc>
        <w:tc>
          <w:tcPr>
            <w:tcW w:w="1980" w:type="dxa"/>
          </w:tcPr>
          <w:p w14:paraId="062A37FE" w14:textId="77777777" w:rsidR="00C2689B" w:rsidRPr="00E540A0" w:rsidRDefault="00C2689B" w:rsidP="0077565F">
            <w:pPr>
              <w:rPr>
                <w:rFonts w:ascii="Arial" w:eastAsia="Times New Roman" w:hAnsi="Arial" w:cs="Arial"/>
                <w:color w:val="121212"/>
                <w:sz w:val="20"/>
                <w:szCs w:val="20"/>
                <w:lang w:eastAsia="en-GB"/>
              </w:rPr>
            </w:pPr>
            <w:r w:rsidRPr="00E540A0">
              <w:rPr>
                <w:rFonts w:ascii="Arial" w:eastAsia="Times New Roman" w:hAnsi="Arial" w:cs="Arial"/>
                <w:color w:val="121212"/>
                <w:sz w:val="20"/>
                <w:szCs w:val="20"/>
                <w:lang w:eastAsia="en-GB"/>
              </w:rPr>
              <w:t>2.83 ± 0.00</w:t>
            </w:r>
            <w:r w:rsidRPr="00E540A0">
              <w:rPr>
                <w:rFonts w:ascii="Arial" w:eastAsia="Times New Roman" w:hAnsi="Arial" w:cs="Arial"/>
                <w:color w:val="121212"/>
                <w:sz w:val="20"/>
                <w:szCs w:val="20"/>
                <w:vertAlign w:val="superscript"/>
                <w:lang w:eastAsia="en-GB"/>
              </w:rPr>
              <w:t>ab</w:t>
            </w:r>
          </w:p>
        </w:tc>
      </w:tr>
    </w:tbl>
    <w:p w14:paraId="11F60A49" w14:textId="77777777" w:rsidR="00C2689B" w:rsidRPr="00E833ED" w:rsidRDefault="00C2689B" w:rsidP="00C2689B">
      <w:pPr>
        <w:rPr>
          <w:rFonts w:ascii="Arial" w:hAnsi="Arial" w:cs="Arial"/>
          <w:color w:val="121212"/>
          <w:sz w:val="18"/>
          <w:szCs w:val="18"/>
        </w:rPr>
      </w:pPr>
      <w:r w:rsidRPr="00E833ED">
        <w:rPr>
          <w:rFonts w:ascii="Arial" w:hAnsi="Arial" w:cs="Arial"/>
          <w:i/>
          <w:color w:val="121212"/>
          <w:sz w:val="18"/>
          <w:szCs w:val="18"/>
        </w:rPr>
        <w:t xml:space="preserve">Keys: Data reported as mean </w:t>
      </w:r>
      <w:r w:rsidRPr="00E833ED">
        <w:rPr>
          <w:rFonts w:ascii="Arial" w:hAnsi="Arial" w:cs="Arial"/>
          <w:i/>
          <w:color w:val="121212"/>
          <w:sz w:val="18"/>
          <w:szCs w:val="18"/>
          <w:u w:val="single"/>
        </w:rPr>
        <w:t>+</w:t>
      </w:r>
      <w:r w:rsidRPr="00E833ED">
        <w:rPr>
          <w:rFonts w:ascii="Arial" w:hAnsi="Arial" w:cs="Arial"/>
          <w:i/>
          <w:color w:val="121212"/>
          <w:sz w:val="18"/>
          <w:szCs w:val="18"/>
        </w:rPr>
        <w:t xml:space="preserve"> standard error of triplicate determinations, values bearing different superscripts on the same column differ significantly (p&lt;0.05), while ones with the same superscripts indicate no significant difference (p&gt;0.05) using ANOVA. </w:t>
      </w:r>
    </w:p>
    <w:p w14:paraId="26F54972" w14:textId="77777777" w:rsidR="00C2689B" w:rsidRPr="00E540A0" w:rsidRDefault="00C2689B" w:rsidP="00C2689B">
      <w:pPr>
        <w:spacing w:after="160" w:line="360" w:lineRule="auto"/>
        <w:rPr>
          <w:rFonts w:ascii="Arial" w:hAnsi="Arial" w:cs="Arial"/>
        </w:rPr>
      </w:pPr>
    </w:p>
    <w:p w14:paraId="2B0F535C" w14:textId="3B295853" w:rsidR="00C2689B" w:rsidRPr="00867330" w:rsidRDefault="00C2689B" w:rsidP="00C2689B">
      <w:pPr>
        <w:spacing w:line="360" w:lineRule="auto"/>
        <w:rPr>
          <w:rFonts w:ascii="Arial" w:hAnsi="Arial" w:cs="Arial"/>
          <w:b/>
          <w:lang w:eastAsia="en-GB"/>
        </w:rPr>
      </w:pPr>
      <w:r w:rsidRPr="00867330">
        <w:rPr>
          <w:rFonts w:ascii="Arial" w:hAnsi="Arial" w:cs="Arial"/>
          <w:b/>
          <w:lang w:eastAsia="en-GB"/>
        </w:rPr>
        <w:t xml:space="preserve">Table </w:t>
      </w:r>
      <w:r w:rsidR="000E002F">
        <w:rPr>
          <w:rFonts w:ascii="Arial" w:hAnsi="Arial" w:cs="Arial"/>
          <w:b/>
          <w:lang w:eastAsia="en-GB"/>
        </w:rPr>
        <w:t>5</w:t>
      </w:r>
      <w:r w:rsidRPr="00867330">
        <w:rPr>
          <w:rFonts w:ascii="Arial" w:hAnsi="Arial" w:cs="Arial"/>
          <w:b/>
          <w:lang w:eastAsia="en-GB"/>
        </w:rPr>
        <w:t xml:space="preserve">: Effect of plant extract combination on serum </w:t>
      </w:r>
      <w:r w:rsidR="00C30693" w:rsidRPr="002774BC">
        <w:rPr>
          <w:rFonts w:ascii="Arial" w:hAnsi="Arial" w:cs="Arial"/>
          <w:b/>
          <w:highlight w:val="yellow"/>
          <w:lang w:eastAsia="en-GB"/>
        </w:rPr>
        <w:t>antioxidant</w:t>
      </w:r>
      <w:r w:rsidR="00C30693" w:rsidRPr="00867330">
        <w:rPr>
          <w:rFonts w:ascii="Arial" w:hAnsi="Arial" w:cs="Arial"/>
          <w:b/>
          <w:lang w:eastAsia="en-GB"/>
        </w:rPr>
        <w:t xml:space="preserve"> </w:t>
      </w:r>
      <w:r w:rsidRPr="00867330">
        <w:rPr>
          <w:rFonts w:ascii="Arial" w:hAnsi="Arial" w:cs="Arial"/>
          <w:b/>
          <w:lang w:eastAsia="en-GB"/>
        </w:rPr>
        <w:t xml:space="preserve">parameters of </w:t>
      </w:r>
      <w:r w:rsidRPr="00867330">
        <w:rPr>
          <w:rFonts w:ascii="Arial" w:hAnsi="Arial" w:cs="Arial"/>
          <w:b/>
          <w:i/>
          <w:lang w:eastAsia="en-GB"/>
        </w:rPr>
        <w:t xml:space="preserve">Plasmodium </w:t>
      </w:r>
      <w:proofErr w:type="spellStart"/>
      <w:r w:rsidR="00C30693" w:rsidRPr="002774BC">
        <w:rPr>
          <w:rFonts w:ascii="Arial" w:hAnsi="Arial" w:cs="Arial"/>
          <w:b/>
          <w:i/>
          <w:highlight w:val="yellow"/>
          <w:lang w:eastAsia="en-GB"/>
        </w:rPr>
        <w:t>berghei</w:t>
      </w:r>
      <w:proofErr w:type="spellEnd"/>
      <w:r w:rsidR="00C30693" w:rsidRPr="002774BC">
        <w:rPr>
          <w:rFonts w:ascii="Arial" w:hAnsi="Arial" w:cs="Arial"/>
          <w:b/>
          <w:i/>
          <w:highlight w:val="yellow"/>
          <w:lang w:eastAsia="en-GB"/>
        </w:rPr>
        <w:t>-infected</w:t>
      </w:r>
      <w:r w:rsidRPr="00867330">
        <w:rPr>
          <w:rFonts w:ascii="Arial" w:hAnsi="Arial" w:cs="Arial"/>
          <w:b/>
          <w:lang w:eastAsia="en-GB"/>
        </w:rPr>
        <w:t xml:space="preserve"> mice</w:t>
      </w:r>
    </w:p>
    <w:tbl>
      <w:tblPr>
        <w:tblStyle w:val="LightShading1"/>
        <w:tblW w:w="8613" w:type="dxa"/>
        <w:tblLook w:val="04A0" w:firstRow="1" w:lastRow="0" w:firstColumn="1" w:lastColumn="0" w:noHBand="0" w:noVBand="1"/>
      </w:tblPr>
      <w:tblGrid>
        <w:gridCol w:w="1526"/>
        <w:gridCol w:w="1843"/>
        <w:gridCol w:w="1701"/>
        <w:gridCol w:w="1701"/>
        <w:gridCol w:w="1842"/>
      </w:tblGrid>
      <w:tr w:rsidR="00C2689B" w:rsidRPr="00E540A0" w14:paraId="7E42F88B" w14:textId="77777777" w:rsidTr="0077565F">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noWrap/>
            <w:hideMark/>
          </w:tcPr>
          <w:p w14:paraId="05FDCC10" w14:textId="77777777" w:rsidR="00C2689B" w:rsidRPr="00E540A0" w:rsidRDefault="00C2689B" w:rsidP="0077565F">
            <w:pPr>
              <w:jc w:val="center"/>
              <w:rPr>
                <w:rFonts w:ascii="Arial" w:eastAsia="Times New Roman" w:hAnsi="Arial" w:cs="Arial"/>
                <w:b w:val="0"/>
                <w:color w:val="000000"/>
                <w:sz w:val="20"/>
                <w:szCs w:val="20"/>
                <w:lang w:eastAsia="en-GB"/>
              </w:rPr>
            </w:pPr>
            <w:r w:rsidRPr="00E540A0">
              <w:rPr>
                <w:rFonts w:ascii="Arial" w:eastAsia="Times New Roman" w:hAnsi="Arial" w:cs="Arial"/>
                <w:color w:val="000000"/>
                <w:sz w:val="20"/>
                <w:szCs w:val="20"/>
                <w:lang w:eastAsia="en-GB"/>
              </w:rPr>
              <w:t>Parameters</w:t>
            </w:r>
          </w:p>
        </w:tc>
        <w:tc>
          <w:tcPr>
            <w:tcW w:w="1843" w:type="dxa"/>
            <w:shd w:val="clear" w:color="auto" w:fill="auto"/>
            <w:noWrap/>
            <w:hideMark/>
          </w:tcPr>
          <w:p w14:paraId="748A3AE8" w14:textId="77777777" w:rsidR="00C2689B" w:rsidRPr="00E540A0" w:rsidRDefault="00C2689B" w:rsidP="0077565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sz w:val="20"/>
                <w:szCs w:val="20"/>
                <w:lang w:eastAsia="en-GB"/>
              </w:rPr>
            </w:pPr>
            <w:r w:rsidRPr="00E540A0">
              <w:rPr>
                <w:rFonts w:ascii="Arial" w:eastAsia="Times New Roman" w:hAnsi="Arial" w:cs="Arial"/>
                <w:color w:val="000000"/>
                <w:sz w:val="20"/>
                <w:szCs w:val="20"/>
                <w:lang w:eastAsia="en-GB"/>
              </w:rPr>
              <w:t>Normal</w:t>
            </w:r>
          </w:p>
        </w:tc>
        <w:tc>
          <w:tcPr>
            <w:tcW w:w="1701" w:type="dxa"/>
            <w:shd w:val="clear" w:color="auto" w:fill="auto"/>
            <w:noWrap/>
            <w:hideMark/>
          </w:tcPr>
          <w:p w14:paraId="7602BFDA" w14:textId="77777777" w:rsidR="00C2689B" w:rsidRPr="00E540A0" w:rsidRDefault="00C2689B" w:rsidP="0077565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sz w:val="20"/>
                <w:szCs w:val="20"/>
                <w:lang w:eastAsia="en-GB"/>
              </w:rPr>
            </w:pPr>
            <w:r w:rsidRPr="00E540A0">
              <w:rPr>
                <w:rFonts w:ascii="Arial" w:eastAsia="Times New Roman" w:hAnsi="Arial" w:cs="Arial"/>
                <w:color w:val="000000"/>
                <w:sz w:val="20"/>
                <w:szCs w:val="20"/>
                <w:lang w:eastAsia="en-GB"/>
              </w:rPr>
              <w:t>Negative</w:t>
            </w:r>
          </w:p>
        </w:tc>
        <w:tc>
          <w:tcPr>
            <w:tcW w:w="1701" w:type="dxa"/>
            <w:shd w:val="clear" w:color="auto" w:fill="auto"/>
            <w:noWrap/>
            <w:hideMark/>
          </w:tcPr>
          <w:p w14:paraId="62870BD9" w14:textId="77777777" w:rsidR="00C2689B" w:rsidRPr="00E540A0" w:rsidRDefault="00C2689B" w:rsidP="0077565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sz w:val="20"/>
                <w:szCs w:val="20"/>
                <w:lang w:eastAsia="en-GB"/>
              </w:rPr>
            </w:pPr>
            <w:r w:rsidRPr="00E540A0">
              <w:rPr>
                <w:rFonts w:ascii="Arial" w:eastAsia="Times New Roman" w:hAnsi="Arial" w:cs="Arial"/>
                <w:color w:val="000000"/>
                <w:sz w:val="20"/>
                <w:szCs w:val="20"/>
                <w:lang w:eastAsia="en-GB"/>
              </w:rPr>
              <w:t>Standard</w:t>
            </w:r>
          </w:p>
        </w:tc>
        <w:tc>
          <w:tcPr>
            <w:tcW w:w="1842" w:type="dxa"/>
            <w:shd w:val="clear" w:color="auto" w:fill="auto"/>
            <w:noWrap/>
            <w:hideMark/>
          </w:tcPr>
          <w:p w14:paraId="71DE7532" w14:textId="77777777" w:rsidR="00C2689B" w:rsidRPr="00E540A0" w:rsidRDefault="00C2689B" w:rsidP="0077565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sz w:val="20"/>
                <w:szCs w:val="20"/>
                <w:lang w:eastAsia="en-GB"/>
              </w:rPr>
            </w:pPr>
            <w:r w:rsidRPr="00E540A0">
              <w:rPr>
                <w:rFonts w:ascii="Arial" w:eastAsia="Times New Roman" w:hAnsi="Arial" w:cs="Arial"/>
                <w:color w:val="000000"/>
                <w:sz w:val="20"/>
                <w:szCs w:val="20"/>
                <w:lang w:eastAsia="en-GB"/>
              </w:rPr>
              <w:t>Plant Combo</w:t>
            </w:r>
          </w:p>
        </w:tc>
      </w:tr>
      <w:tr w:rsidR="00C2689B" w:rsidRPr="00E540A0" w14:paraId="49F0E1BD" w14:textId="77777777" w:rsidTr="0077565F">
        <w:trPr>
          <w:trHeight w:val="315"/>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hideMark/>
          </w:tcPr>
          <w:p w14:paraId="6A45F696" w14:textId="77777777" w:rsidR="00C2689B" w:rsidRPr="00E540A0" w:rsidRDefault="00C2689B" w:rsidP="0077565F">
            <w:pPr>
              <w:rPr>
                <w:rFonts w:ascii="Arial" w:eastAsia="Times New Roman" w:hAnsi="Arial" w:cs="Arial"/>
                <w:color w:val="000000"/>
                <w:sz w:val="20"/>
                <w:szCs w:val="20"/>
                <w:lang w:eastAsia="en-GB"/>
              </w:rPr>
            </w:pPr>
            <w:r w:rsidRPr="00E540A0">
              <w:rPr>
                <w:rFonts w:ascii="Arial" w:eastAsia="Times New Roman" w:hAnsi="Arial" w:cs="Arial"/>
                <w:color w:val="000000"/>
                <w:sz w:val="20"/>
                <w:szCs w:val="20"/>
                <w:lang w:eastAsia="en-GB"/>
              </w:rPr>
              <w:t>SOD (U/ml)</w:t>
            </w:r>
          </w:p>
        </w:tc>
        <w:tc>
          <w:tcPr>
            <w:tcW w:w="1843" w:type="dxa"/>
            <w:shd w:val="clear" w:color="auto" w:fill="auto"/>
            <w:noWrap/>
            <w:hideMark/>
          </w:tcPr>
          <w:p w14:paraId="1911CFB5"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vertAlign w:val="superscript"/>
              </w:rPr>
            </w:pPr>
            <w:r w:rsidRPr="00E540A0">
              <w:rPr>
                <w:rFonts w:ascii="Arial" w:hAnsi="Arial" w:cs="Arial"/>
                <w:color w:val="000000"/>
                <w:sz w:val="20"/>
                <w:szCs w:val="20"/>
              </w:rPr>
              <w:t>1.67 ± 0.38</w:t>
            </w:r>
            <w:r w:rsidRPr="00E540A0">
              <w:rPr>
                <w:rFonts w:ascii="Arial" w:hAnsi="Arial" w:cs="Arial"/>
                <w:color w:val="000000"/>
                <w:sz w:val="20"/>
                <w:szCs w:val="20"/>
                <w:vertAlign w:val="superscript"/>
              </w:rPr>
              <w:t>a</w:t>
            </w:r>
          </w:p>
        </w:tc>
        <w:tc>
          <w:tcPr>
            <w:tcW w:w="1701" w:type="dxa"/>
            <w:shd w:val="clear" w:color="auto" w:fill="auto"/>
            <w:noWrap/>
            <w:hideMark/>
          </w:tcPr>
          <w:p w14:paraId="5B5A05DB"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vertAlign w:val="superscript"/>
              </w:rPr>
            </w:pPr>
            <w:r w:rsidRPr="00E540A0">
              <w:rPr>
                <w:rFonts w:ascii="Arial" w:hAnsi="Arial" w:cs="Arial"/>
                <w:color w:val="000000"/>
                <w:sz w:val="20"/>
                <w:szCs w:val="20"/>
              </w:rPr>
              <w:t>0.67 ± 0.02</w:t>
            </w:r>
            <w:r w:rsidRPr="00E540A0">
              <w:rPr>
                <w:rFonts w:ascii="Arial" w:hAnsi="Arial" w:cs="Arial"/>
                <w:color w:val="000000"/>
                <w:sz w:val="20"/>
                <w:szCs w:val="20"/>
                <w:vertAlign w:val="superscript"/>
              </w:rPr>
              <w:t>a</w:t>
            </w:r>
          </w:p>
        </w:tc>
        <w:tc>
          <w:tcPr>
            <w:tcW w:w="1701" w:type="dxa"/>
            <w:shd w:val="clear" w:color="auto" w:fill="auto"/>
            <w:noWrap/>
            <w:hideMark/>
          </w:tcPr>
          <w:p w14:paraId="279F77C1"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vertAlign w:val="superscript"/>
              </w:rPr>
            </w:pPr>
            <w:r w:rsidRPr="00E540A0">
              <w:rPr>
                <w:rFonts w:ascii="Arial" w:hAnsi="Arial" w:cs="Arial"/>
                <w:color w:val="000000"/>
                <w:sz w:val="20"/>
                <w:szCs w:val="20"/>
              </w:rPr>
              <w:t>0.67 ± 0.01</w:t>
            </w:r>
            <w:r w:rsidRPr="00E540A0">
              <w:rPr>
                <w:rFonts w:ascii="Arial" w:hAnsi="Arial" w:cs="Arial"/>
                <w:color w:val="000000"/>
                <w:sz w:val="20"/>
                <w:szCs w:val="20"/>
                <w:vertAlign w:val="superscript"/>
              </w:rPr>
              <w:t>a</w:t>
            </w:r>
          </w:p>
        </w:tc>
        <w:tc>
          <w:tcPr>
            <w:tcW w:w="1842" w:type="dxa"/>
            <w:shd w:val="clear" w:color="auto" w:fill="auto"/>
            <w:noWrap/>
            <w:hideMark/>
          </w:tcPr>
          <w:p w14:paraId="2BC1EEBF"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vertAlign w:val="superscript"/>
              </w:rPr>
            </w:pPr>
            <w:r w:rsidRPr="00E540A0">
              <w:rPr>
                <w:rFonts w:ascii="Arial" w:hAnsi="Arial" w:cs="Arial"/>
                <w:color w:val="000000"/>
                <w:sz w:val="20"/>
                <w:szCs w:val="20"/>
              </w:rPr>
              <w:t>0.82 ± 0.28</w:t>
            </w:r>
            <w:r w:rsidRPr="00E540A0">
              <w:rPr>
                <w:rFonts w:ascii="Arial" w:hAnsi="Arial" w:cs="Arial"/>
                <w:color w:val="000000"/>
                <w:sz w:val="20"/>
                <w:szCs w:val="20"/>
                <w:vertAlign w:val="superscript"/>
              </w:rPr>
              <w:t>a</w:t>
            </w:r>
          </w:p>
        </w:tc>
      </w:tr>
      <w:tr w:rsidR="00C2689B" w:rsidRPr="00E540A0" w14:paraId="1D44691C" w14:textId="77777777" w:rsidTr="0077565F">
        <w:trPr>
          <w:trHeight w:val="315"/>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hideMark/>
          </w:tcPr>
          <w:p w14:paraId="3910ED06" w14:textId="77777777" w:rsidR="00C2689B" w:rsidRPr="00E540A0" w:rsidRDefault="00C2689B" w:rsidP="0077565F">
            <w:pPr>
              <w:rPr>
                <w:rFonts w:ascii="Arial" w:eastAsia="Times New Roman" w:hAnsi="Arial" w:cs="Arial"/>
                <w:color w:val="000000"/>
                <w:sz w:val="20"/>
                <w:szCs w:val="20"/>
                <w:lang w:eastAsia="en-GB"/>
              </w:rPr>
            </w:pPr>
            <w:r w:rsidRPr="00E540A0">
              <w:rPr>
                <w:rFonts w:ascii="Arial" w:eastAsia="Times New Roman" w:hAnsi="Arial" w:cs="Arial"/>
                <w:color w:val="000000"/>
                <w:sz w:val="20"/>
                <w:szCs w:val="20"/>
                <w:lang w:eastAsia="en-GB"/>
              </w:rPr>
              <w:t>CAT (U/l)</w:t>
            </w:r>
          </w:p>
        </w:tc>
        <w:tc>
          <w:tcPr>
            <w:tcW w:w="1843" w:type="dxa"/>
            <w:shd w:val="clear" w:color="auto" w:fill="auto"/>
            <w:noWrap/>
            <w:hideMark/>
          </w:tcPr>
          <w:p w14:paraId="5961BF18"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vertAlign w:val="superscript"/>
              </w:rPr>
            </w:pPr>
            <w:r w:rsidRPr="00E540A0">
              <w:rPr>
                <w:rFonts w:ascii="Arial" w:hAnsi="Arial" w:cs="Arial"/>
                <w:color w:val="000000"/>
                <w:sz w:val="20"/>
                <w:szCs w:val="20"/>
              </w:rPr>
              <w:t>44.85 ± 5.11</w:t>
            </w:r>
            <w:r w:rsidRPr="00E540A0">
              <w:rPr>
                <w:rFonts w:ascii="Arial" w:hAnsi="Arial" w:cs="Arial"/>
                <w:color w:val="000000"/>
                <w:sz w:val="20"/>
                <w:szCs w:val="20"/>
                <w:vertAlign w:val="superscript"/>
              </w:rPr>
              <w:t>a</w:t>
            </w:r>
          </w:p>
        </w:tc>
        <w:tc>
          <w:tcPr>
            <w:tcW w:w="1701" w:type="dxa"/>
            <w:shd w:val="clear" w:color="auto" w:fill="auto"/>
            <w:noWrap/>
            <w:hideMark/>
          </w:tcPr>
          <w:p w14:paraId="15ECD33D"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vertAlign w:val="superscript"/>
              </w:rPr>
            </w:pPr>
            <w:r w:rsidRPr="00E540A0">
              <w:rPr>
                <w:rFonts w:ascii="Arial" w:hAnsi="Arial" w:cs="Arial"/>
                <w:color w:val="000000"/>
                <w:sz w:val="20"/>
                <w:szCs w:val="20"/>
              </w:rPr>
              <w:t>29.93 ± 2.25</w:t>
            </w:r>
            <w:r w:rsidRPr="00E540A0">
              <w:rPr>
                <w:rFonts w:ascii="Arial" w:hAnsi="Arial" w:cs="Arial"/>
                <w:color w:val="000000"/>
                <w:sz w:val="20"/>
                <w:szCs w:val="20"/>
                <w:vertAlign w:val="superscript"/>
              </w:rPr>
              <w:t>b</w:t>
            </w:r>
          </w:p>
        </w:tc>
        <w:tc>
          <w:tcPr>
            <w:tcW w:w="1701" w:type="dxa"/>
            <w:shd w:val="clear" w:color="auto" w:fill="auto"/>
            <w:noWrap/>
            <w:hideMark/>
          </w:tcPr>
          <w:p w14:paraId="397084A2"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vertAlign w:val="superscript"/>
              </w:rPr>
            </w:pPr>
            <w:r w:rsidRPr="00E540A0">
              <w:rPr>
                <w:rFonts w:ascii="Arial" w:hAnsi="Arial" w:cs="Arial"/>
                <w:color w:val="000000"/>
                <w:sz w:val="20"/>
                <w:szCs w:val="20"/>
              </w:rPr>
              <w:t>37.21 ± 0.48</w:t>
            </w:r>
            <w:r w:rsidRPr="00E540A0">
              <w:rPr>
                <w:rFonts w:ascii="Arial" w:hAnsi="Arial" w:cs="Arial"/>
                <w:color w:val="000000"/>
                <w:sz w:val="20"/>
                <w:szCs w:val="20"/>
                <w:vertAlign w:val="superscript"/>
              </w:rPr>
              <w:t>ab</w:t>
            </w:r>
          </w:p>
        </w:tc>
        <w:tc>
          <w:tcPr>
            <w:tcW w:w="1842" w:type="dxa"/>
            <w:shd w:val="clear" w:color="auto" w:fill="auto"/>
            <w:noWrap/>
            <w:hideMark/>
          </w:tcPr>
          <w:p w14:paraId="2C9CFA8B"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vertAlign w:val="superscript"/>
              </w:rPr>
            </w:pPr>
            <w:r w:rsidRPr="00E540A0">
              <w:rPr>
                <w:rFonts w:ascii="Arial" w:hAnsi="Arial" w:cs="Arial"/>
                <w:color w:val="000000"/>
                <w:sz w:val="20"/>
                <w:szCs w:val="20"/>
              </w:rPr>
              <w:t>38.54 ± 0.48</w:t>
            </w:r>
            <w:r w:rsidRPr="00E540A0">
              <w:rPr>
                <w:rFonts w:ascii="Arial" w:hAnsi="Arial" w:cs="Arial"/>
                <w:color w:val="000000"/>
                <w:sz w:val="20"/>
                <w:szCs w:val="20"/>
                <w:vertAlign w:val="superscript"/>
              </w:rPr>
              <w:t>ab</w:t>
            </w:r>
          </w:p>
        </w:tc>
      </w:tr>
      <w:tr w:rsidR="00C2689B" w:rsidRPr="00E540A0" w14:paraId="5956C0C3" w14:textId="77777777" w:rsidTr="0077565F">
        <w:trPr>
          <w:trHeight w:val="315"/>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hideMark/>
          </w:tcPr>
          <w:p w14:paraId="64811D01" w14:textId="77777777" w:rsidR="00C2689B" w:rsidRPr="00E540A0" w:rsidRDefault="00C2689B" w:rsidP="0077565F">
            <w:pPr>
              <w:rPr>
                <w:rFonts w:ascii="Arial" w:eastAsia="Times New Roman" w:hAnsi="Arial" w:cs="Arial"/>
                <w:color w:val="000000"/>
                <w:sz w:val="20"/>
                <w:szCs w:val="20"/>
                <w:lang w:eastAsia="en-GB"/>
              </w:rPr>
            </w:pPr>
            <w:r w:rsidRPr="00E540A0">
              <w:rPr>
                <w:rFonts w:ascii="Arial" w:eastAsia="Times New Roman" w:hAnsi="Arial" w:cs="Arial"/>
                <w:color w:val="000000"/>
                <w:sz w:val="20"/>
                <w:szCs w:val="20"/>
                <w:lang w:eastAsia="en-GB"/>
              </w:rPr>
              <w:t>MDA (µm)</w:t>
            </w:r>
          </w:p>
        </w:tc>
        <w:tc>
          <w:tcPr>
            <w:tcW w:w="1843" w:type="dxa"/>
            <w:shd w:val="clear" w:color="auto" w:fill="auto"/>
            <w:noWrap/>
            <w:hideMark/>
          </w:tcPr>
          <w:p w14:paraId="4842944B"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vertAlign w:val="superscript"/>
              </w:rPr>
            </w:pPr>
            <w:r w:rsidRPr="00E540A0">
              <w:rPr>
                <w:rFonts w:ascii="Arial" w:hAnsi="Arial" w:cs="Arial"/>
                <w:color w:val="000000"/>
                <w:sz w:val="20"/>
                <w:szCs w:val="20"/>
              </w:rPr>
              <w:t>0.67 ± 0.01</w:t>
            </w:r>
            <w:r w:rsidRPr="00E540A0">
              <w:rPr>
                <w:rFonts w:ascii="Arial" w:hAnsi="Arial" w:cs="Arial"/>
                <w:color w:val="000000"/>
                <w:sz w:val="20"/>
                <w:szCs w:val="20"/>
                <w:vertAlign w:val="superscript"/>
              </w:rPr>
              <w:t>a</w:t>
            </w:r>
          </w:p>
        </w:tc>
        <w:tc>
          <w:tcPr>
            <w:tcW w:w="1701" w:type="dxa"/>
            <w:shd w:val="clear" w:color="auto" w:fill="auto"/>
            <w:noWrap/>
            <w:hideMark/>
          </w:tcPr>
          <w:p w14:paraId="3D3FCE6C"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vertAlign w:val="superscript"/>
              </w:rPr>
            </w:pPr>
            <w:r w:rsidRPr="00E540A0">
              <w:rPr>
                <w:rFonts w:ascii="Arial" w:hAnsi="Arial" w:cs="Arial"/>
                <w:color w:val="000000"/>
                <w:sz w:val="20"/>
                <w:szCs w:val="20"/>
              </w:rPr>
              <w:t>1.80 ± 0.01</w:t>
            </w:r>
            <w:r w:rsidRPr="00E540A0">
              <w:rPr>
                <w:rFonts w:ascii="Arial" w:hAnsi="Arial" w:cs="Arial"/>
                <w:color w:val="000000"/>
                <w:sz w:val="20"/>
                <w:szCs w:val="20"/>
                <w:vertAlign w:val="superscript"/>
              </w:rPr>
              <w:t>b</w:t>
            </w:r>
          </w:p>
        </w:tc>
        <w:tc>
          <w:tcPr>
            <w:tcW w:w="1701" w:type="dxa"/>
            <w:shd w:val="clear" w:color="auto" w:fill="auto"/>
            <w:noWrap/>
            <w:hideMark/>
          </w:tcPr>
          <w:p w14:paraId="53DEE285"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vertAlign w:val="superscript"/>
              </w:rPr>
            </w:pPr>
            <w:r w:rsidRPr="00E540A0">
              <w:rPr>
                <w:rFonts w:ascii="Arial" w:hAnsi="Arial" w:cs="Arial"/>
                <w:color w:val="000000"/>
                <w:sz w:val="20"/>
                <w:szCs w:val="20"/>
              </w:rPr>
              <w:t>0.94 ± 0.02</w:t>
            </w:r>
            <w:r w:rsidRPr="00E540A0">
              <w:rPr>
                <w:rFonts w:ascii="Arial" w:hAnsi="Arial" w:cs="Arial"/>
                <w:color w:val="000000"/>
                <w:sz w:val="20"/>
                <w:szCs w:val="20"/>
                <w:vertAlign w:val="superscript"/>
              </w:rPr>
              <w:t>c</w:t>
            </w:r>
          </w:p>
        </w:tc>
        <w:tc>
          <w:tcPr>
            <w:tcW w:w="1842" w:type="dxa"/>
            <w:shd w:val="clear" w:color="auto" w:fill="auto"/>
            <w:noWrap/>
            <w:hideMark/>
          </w:tcPr>
          <w:p w14:paraId="28A4E7A0"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vertAlign w:val="superscript"/>
              </w:rPr>
            </w:pPr>
            <w:r w:rsidRPr="00E540A0">
              <w:rPr>
                <w:rFonts w:ascii="Arial" w:hAnsi="Arial" w:cs="Arial"/>
                <w:color w:val="000000"/>
                <w:sz w:val="20"/>
                <w:szCs w:val="20"/>
              </w:rPr>
              <w:t>0.89 ± 0.02</w:t>
            </w:r>
            <w:r w:rsidRPr="00E540A0">
              <w:rPr>
                <w:rFonts w:ascii="Arial" w:hAnsi="Arial" w:cs="Arial"/>
                <w:color w:val="000000"/>
                <w:sz w:val="20"/>
                <w:szCs w:val="20"/>
                <w:vertAlign w:val="superscript"/>
              </w:rPr>
              <w:t>c</w:t>
            </w:r>
          </w:p>
        </w:tc>
      </w:tr>
      <w:tr w:rsidR="00C2689B" w:rsidRPr="00E540A0" w14:paraId="7805B246" w14:textId="77777777" w:rsidTr="0077565F">
        <w:trPr>
          <w:trHeight w:val="54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hideMark/>
          </w:tcPr>
          <w:p w14:paraId="702DD84C" w14:textId="77777777" w:rsidR="00C2689B" w:rsidRPr="00E540A0" w:rsidRDefault="00C2689B" w:rsidP="0077565F">
            <w:pPr>
              <w:rPr>
                <w:rFonts w:ascii="Arial" w:eastAsia="Times New Roman" w:hAnsi="Arial" w:cs="Arial"/>
                <w:color w:val="000000"/>
                <w:sz w:val="20"/>
                <w:szCs w:val="20"/>
                <w:lang w:eastAsia="en-GB"/>
              </w:rPr>
            </w:pPr>
            <w:r w:rsidRPr="00E540A0">
              <w:rPr>
                <w:rFonts w:ascii="Arial" w:eastAsia="Times New Roman" w:hAnsi="Arial" w:cs="Arial"/>
                <w:color w:val="000000"/>
                <w:sz w:val="20"/>
                <w:szCs w:val="20"/>
                <w:lang w:eastAsia="en-GB"/>
              </w:rPr>
              <w:t>GSH (Mm)</w:t>
            </w:r>
          </w:p>
        </w:tc>
        <w:tc>
          <w:tcPr>
            <w:tcW w:w="1843" w:type="dxa"/>
            <w:shd w:val="clear" w:color="auto" w:fill="auto"/>
            <w:noWrap/>
            <w:hideMark/>
          </w:tcPr>
          <w:p w14:paraId="29CFC52F"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vertAlign w:val="superscript"/>
              </w:rPr>
            </w:pPr>
            <w:r w:rsidRPr="00E540A0">
              <w:rPr>
                <w:rFonts w:ascii="Arial" w:hAnsi="Arial" w:cs="Arial"/>
                <w:color w:val="000000"/>
                <w:sz w:val="20"/>
                <w:szCs w:val="20"/>
              </w:rPr>
              <w:t>0.20 ± 0.01</w:t>
            </w:r>
            <w:r w:rsidRPr="00E540A0">
              <w:rPr>
                <w:rFonts w:ascii="Arial" w:hAnsi="Arial" w:cs="Arial"/>
                <w:color w:val="000000"/>
                <w:sz w:val="20"/>
                <w:szCs w:val="20"/>
                <w:vertAlign w:val="superscript"/>
              </w:rPr>
              <w:t>a</w:t>
            </w:r>
          </w:p>
        </w:tc>
        <w:tc>
          <w:tcPr>
            <w:tcW w:w="1701" w:type="dxa"/>
            <w:shd w:val="clear" w:color="auto" w:fill="auto"/>
            <w:noWrap/>
            <w:hideMark/>
          </w:tcPr>
          <w:p w14:paraId="22CC735E"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vertAlign w:val="superscript"/>
              </w:rPr>
            </w:pPr>
            <w:r w:rsidRPr="00E540A0">
              <w:rPr>
                <w:rFonts w:ascii="Arial" w:hAnsi="Arial" w:cs="Arial"/>
                <w:color w:val="000000"/>
                <w:sz w:val="20"/>
                <w:szCs w:val="20"/>
              </w:rPr>
              <w:t>0.16 ± 0.00</w:t>
            </w:r>
            <w:r w:rsidRPr="00E540A0">
              <w:rPr>
                <w:rFonts w:ascii="Arial" w:hAnsi="Arial" w:cs="Arial"/>
                <w:color w:val="000000"/>
                <w:sz w:val="20"/>
                <w:szCs w:val="20"/>
                <w:vertAlign w:val="superscript"/>
              </w:rPr>
              <w:t>b</w:t>
            </w:r>
          </w:p>
        </w:tc>
        <w:tc>
          <w:tcPr>
            <w:tcW w:w="1701" w:type="dxa"/>
            <w:shd w:val="clear" w:color="auto" w:fill="auto"/>
            <w:noWrap/>
            <w:hideMark/>
          </w:tcPr>
          <w:p w14:paraId="1872A814"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vertAlign w:val="superscript"/>
              </w:rPr>
            </w:pPr>
            <w:r w:rsidRPr="00E540A0">
              <w:rPr>
                <w:rFonts w:ascii="Arial" w:hAnsi="Arial" w:cs="Arial"/>
                <w:color w:val="000000"/>
                <w:sz w:val="20"/>
                <w:szCs w:val="20"/>
              </w:rPr>
              <w:t>0.17 ± 0.00</w:t>
            </w:r>
            <w:r w:rsidRPr="00E540A0">
              <w:rPr>
                <w:rFonts w:ascii="Arial" w:hAnsi="Arial" w:cs="Arial"/>
                <w:color w:val="000000"/>
                <w:sz w:val="20"/>
                <w:szCs w:val="20"/>
                <w:vertAlign w:val="superscript"/>
              </w:rPr>
              <w:t>b</w:t>
            </w:r>
          </w:p>
        </w:tc>
        <w:tc>
          <w:tcPr>
            <w:tcW w:w="1842" w:type="dxa"/>
            <w:shd w:val="clear" w:color="auto" w:fill="auto"/>
            <w:noWrap/>
            <w:hideMark/>
          </w:tcPr>
          <w:p w14:paraId="01A6D352"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vertAlign w:val="superscript"/>
              </w:rPr>
            </w:pPr>
            <w:r w:rsidRPr="00E540A0">
              <w:rPr>
                <w:rFonts w:ascii="Arial" w:hAnsi="Arial" w:cs="Arial"/>
                <w:color w:val="000000"/>
                <w:sz w:val="20"/>
                <w:szCs w:val="20"/>
              </w:rPr>
              <w:t>0.18 ± 0.01</w:t>
            </w:r>
            <w:r w:rsidRPr="00E540A0">
              <w:rPr>
                <w:rFonts w:ascii="Arial" w:hAnsi="Arial" w:cs="Arial"/>
                <w:color w:val="000000"/>
                <w:sz w:val="20"/>
                <w:szCs w:val="20"/>
                <w:vertAlign w:val="superscript"/>
              </w:rPr>
              <w:t>b</w:t>
            </w:r>
          </w:p>
        </w:tc>
      </w:tr>
      <w:tr w:rsidR="00C2689B" w:rsidRPr="00E540A0" w14:paraId="6CB615F6" w14:textId="77777777" w:rsidTr="0077565F">
        <w:trPr>
          <w:trHeight w:val="48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hideMark/>
          </w:tcPr>
          <w:p w14:paraId="0D951E32" w14:textId="77777777" w:rsidR="00C2689B" w:rsidRPr="00E540A0" w:rsidRDefault="00C2689B" w:rsidP="0077565F">
            <w:pPr>
              <w:rPr>
                <w:rFonts w:ascii="Arial" w:eastAsia="Times New Roman" w:hAnsi="Arial" w:cs="Arial"/>
                <w:color w:val="000000"/>
                <w:sz w:val="20"/>
                <w:szCs w:val="20"/>
                <w:lang w:eastAsia="en-GB"/>
              </w:rPr>
            </w:pPr>
            <w:r w:rsidRPr="00E540A0">
              <w:rPr>
                <w:rFonts w:ascii="Arial" w:eastAsia="Times New Roman" w:hAnsi="Arial" w:cs="Arial"/>
                <w:color w:val="000000"/>
                <w:sz w:val="20"/>
                <w:szCs w:val="20"/>
                <w:lang w:eastAsia="en-GB"/>
              </w:rPr>
              <w:t>GPX (U/L)</w:t>
            </w:r>
          </w:p>
        </w:tc>
        <w:tc>
          <w:tcPr>
            <w:tcW w:w="1843" w:type="dxa"/>
            <w:shd w:val="clear" w:color="auto" w:fill="auto"/>
            <w:noWrap/>
            <w:hideMark/>
          </w:tcPr>
          <w:p w14:paraId="2CB41F6F"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vertAlign w:val="superscript"/>
              </w:rPr>
            </w:pPr>
            <w:r w:rsidRPr="00E540A0">
              <w:rPr>
                <w:rFonts w:ascii="Arial" w:hAnsi="Arial" w:cs="Arial"/>
                <w:color w:val="000000"/>
                <w:sz w:val="20"/>
                <w:szCs w:val="20"/>
              </w:rPr>
              <w:t>45.58 ± 2.57</w:t>
            </w:r>
            <w:r w:rsidRPr="00E540A0">
              <w:rPr>
                <w:rFonts w:ascii="Arial" w:hAnsi="Arial" w:cs="Arial"/>
                <w:color w:val="000000"/>
                <w:sz w:val="20"/>
                <w:szCs w:val="20"/>
                <w:vertAlign w:val="superscript"/>
              </w:rPr>
              <w:t>a</w:t>
            </w:r>
          </w:p>
        </w:tc>
        <w:tc>
          <w:tcPr>
            <w:tcW w:w="1701" w:type="dxa"/>
            <w:shd w:val="clear" w:color="auto" w:fill="auto"/>
            <w:noWrap/>
            <w:hideMark/>
          </w:tcPr>
          <w:p w14:paraId="1526B2CE"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vertAlign w:val="superscript"/>
              </w:rPr>
            </w:pPr>
            <w:r w:rsidRPr="00E540A0">
              <w:rPr>
                <w:rFonts w:ascii="Arial" w:hAnsi="Arial" w:cs="Arial"/>
                <w:color w:val="000000"/>
                <w:sz w:val="20"/>
                <w:szCs w:val="20"/>
              </w:rPr>
              <w:t>25.59 ± 1.33</w:t>
            </w:r>
            <w:r w:rsidRPr="00E540A0">
              <w:rPr>
                <w:rFonts w:ascii="Arial" w:hAnsi="Arial" w:cs="Arial"/>
                <w:color w:val="000000"/>
                <w:sz w:val="20"/>
                <w:szCs w:val="20"/>
                <w:vertAlign w:val="superscript"/>
              </w:rPr>
              <w:t>bc</w:t>
            </w:r>
          </w:p>
        </w:tc>
        <w:tc>
          <w:tcPr>
            <w:tcW w:w="1701" w:type="dxa"/>
            <w:shd w:val="clear" w:color="auto" w:fill="auto"/>
            <w:noWrap/>
            <w:hideMark/>
          </w:tcPr>
          <w:p w14:paraId="08A63546"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vertAlign w:val="superscript"/>
              </w:rPr>
            </w:pPr>
            <w:r w:rsidRPr="00E540A0">
              <w:rPr>
                <w:rFonts w:ascii="Arial" w:hAnsi="Arial" w:cs="Arial"/>
                <w:color w:val="000000"/>
                <w:sz w:val="20"/>
                <w:szCs w:val="20"/>
              </w:rPr>
              <w:t>37.67 ± 2.62</w:t>
            </w:r>
            <w:r w:rsidRPr="00E540A0">
              <w:rPr>
                <w:rFonts w:ascii="Arial" w:hAnsi="Arial" w:cs="Arial"/>
                <w:color w:val="000000"/>
                <w:sz w:val="20"/>
                <w:szCs w:val="20"/>
                <w:vertAlign w:val="superscript"/>
              </w:rPr>
              <w:t>ac</w:t>
            </w:r>
          </w:p>
        </w:tc>
        <w:tc>
          <w:tcPr>
            <w:tcW w:w="1842" w:type="dxa"/>
            <w:shd w:val="clear" w:color="auto" w:fill="auto"/>
            <w:noWrap/>
            <w:hideMark/>
          </w:tcPr>
          <w:p w14:paraId="6B5666E3" w14:textId="77777777" w:rsidR="00C2689B" w:rsidRPr="00E540A0" w:rsidRDefault="00C2689B" w:rsidP="0077565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vertAlign w:val="superscript"/>
              </w:rPr>
            </w:pPr>
            <w:r w:rsidRPr="00E540A0">
              <w:rPr>
                <w:rFonts w:ascii="Arial" w:hAnsi="Arial" w:cs="Arial"/>
                <w:color w:val="000000"/>
                <w:sz w:val="20"/>
                <w:szCs w:val="20"/>
              </w:rPr>
              <w:t>30.26 ± 3.59</w:t>
            </w:r>
            <w:r w:rsidRPr="00E540A0">
              <w:rPr>
                <w:rFonts w:ascii="Arial" w:hAnsi="Arial" w:cs="Arial"/>
                <w:color w:val="000000"/>
                <w:sz w:val="20"/>
                <w:szCs w:val="20"/>
                <w:vertAlign w:val="superscript"/>
              </w:rPr>
              <w:t>c</w:t>
            </w:r>
          </w:p>
        </w:tc>
      </w:tr>
    </w:tbl>
    <w:p w14:paraId="2075762E" w14:textId="77777777" w:rsidR="00C2689B" w:rsidRPr="00E833ED" w:rsidRDefault="00C2689B" w:rsidP="00C2689B">
      <w:pPr>
        <w:spacing w:after="160"/>
        <w:rPr>
          <w:rFonts w:ascii="Arial" w:hAnsi="Arial" w:cs="Arial"/>
          <w:i/>
          <w:sz w:val="18"/>
          <w:szCs w:val="18"/>
        </w:rPr>
      </w:pPr>
      <w:r w:rsidRPr="00E833ED">
        <w:rPr>
          <w:rFonts w:ascii="Arial" w:hAnsi="Arial" w:cs="Arial"/>
          <w:i/>
          <w:sz w:val="18"/>
          <w:szCs w:val="18"/>
        </w:rPr>
        <w:t xml:space="preserve">Keys: Data reported as mean </w:t>
      </w:r>
      <w:r w:rsidRPr="00E833ED">
        <w:rPr>
          <w:rFonts w:ascii="Arial" w:hAnsi="Arial" w:cs="Arial"/>
          <w:i/>
          <w:sz w:val="18"/>
          <w:szCs w:val="18"/>
          <w:u w:val="single"/>
        </w:rPr>
        <w:t>+</w:t>
      </w:r>
      <w:r w:rsidRPr="00E833ED">
        <w:rPr>
          <w:rFonts w:ascii="Arial" w:hAnsi="Arial" w:cs="Arial"/>
          <w:i/>
          <w:sz w:val="18"/>
          <w:szCs w:val="18"/>
        </w:rPr>
        <w:t xml:space="preserve"> standard error of triplicate determinations, values bearing different superscripts on the same row differ significantly (p&lt;0.05), while ones with the same superscripts indicate no significant difference (p&gt;0.05) using ANOVA.</w:t>
      </w:r>
    </w:p>
    <w:p w14:paraId="419FD017" w14:textId="77777777" w:rsidR="00C2689B" w:rsidRDefault="00C2689B" w:rsidP="00441B6F">
      <w:pPr>
        <w:pStyle w:val="Body"/>
        <w:spacing w:after="0"/>
        <w:rPr>
          <w:rFonts w:ascii="Arial" w:hAnsi="Arial" w:cs="Arial"/>
        </w:rPr>
      </w:pPr>
    </w:p>
    <w:p w14:paraId="254308D2" w14:textId="77777777" w:rsidR="00E833ED" w:rsidRPr="00550C41" w:rsidRDefault="00E833ED" w:rsidP="00E833ED">
      <w:pPr>
        <w:spacing w:after="160"/>
        <w:rPr>
          <w:rFonts w:ascii="Arial" w:hAnsi="Arial" w:cs="Arial"/>
        </w:rPr>
      </w:pPr>
    </w:p>
    <w:p w14:paraId="0F0779D9" w14:textId="77777777" w:rsidR="003F0AC3" w:rsidRDefault="00E833ED" w:rsidP="00E833ED">
      <w:pPr>
        <w:rPr>
          <w:rFonts w:ascii="Arial" w:hAnsi="Arial" w:cs="Arial"/>
        </w:rPr>
      </w:pPr>
      <w:r w:rsidRPr="00550C41">
        <w:rPr>
          <w:rFonts w:ascii="Arial" w:hAnsi="Arial" w:cs="Arial"/>
          <w:noProof/>
        </w:rPr>
        <w:lastRenderedPageBreak/>
        <w:drawing>
          <wp:inline distT="0" distB="0" distL="0" distR="0" wp14:anchorId="0620C7DB" wp14:editId="329FDFD8">
            <wp:extent cx="5943600" cy="5819775"/>
            <wp:effectExtent l="0" t="0" r="0" b="0"/>
            <wp:docPr id="11673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5819775"/>
                    </a:xfrm>
                    <a:prstGeom prst="rect">
                      <a:avLst/>
                    </a:prstGeom>
                    <a:noFill/>
                    <a:ln>
                      <a:noFill/>
                    </a:ln>
                  </pic:spPr>
                </pic:pic>
              </a:graphicData>
            </a:graphic>
          </wp:inline>
        </w:drawing>
      </w:r>
    </w:p>
    <w:p w14:paraId="3FCD901E" w14:textId="0279A04E" w:rsidR="00E833ED" w:rsidRPr="00550C41" w:rsidRDefault="00E833ED" w:rsidP="00E833ED">
      <w:pPr>
        <w:rPr>
          <w:rFonts w:ascii="Arial" w:hAnsi="Arial" w:cs="Arial"/>
        </w:rPr>
      </w:pPr>
      <w:r w:rsidRPr="00550C41">
        <w:rPr>
          <w:rFonts w:ascii="Arial" w:hAnsi="Arial" w:cs="Arial"/>
        </w:rPr>
        <w:t>Plate 1: Spleen Histology (H &amp; E, ×100).</w:t>
      </w:r>
    </w:p>
    <w:p w14:paraId="4C1E9734" w14:textId="77777777" w:rsidR="00E833ED" w:rsidRPr="00550C41" w:rsidRDefault="00E833ED" w:rsidP="00E833ED">
      <w:pPr>
        <w:spacing w:after="160"/>
        <w:rPr>
          <w:rFonts w:ascii="Arial" w:hAnsi="Arial" w:cs="Arial"/>
        </w:rPr>
      </w:pPr>
      <w:r w:rsidRPr="00550C41">
        <w:rPr>
          <w:rFonts w:ascii="Arial" w:hAnsi="Arial" w:cs="Arial"/>
        </w:rPr>
        <w:t>A (Normal Control) shows intact splenic architecture with well-defined white and red pulp. B (Malaria Untreated) reveals distorted white pulp and notable inflammatory infiltration. C (Treated with Standard Drug) displays moderate structural restoration with mild inflammation, while D (Treated with Plant Combo) shows largely preserved histoarchitecture with minor organic deposits, indicating near-normal recovery.</w:t>
      </w:r>
    </w:p>
    <w:p w14:paraId="4C9B8A98" w14:textId="77777777" w:rsidR="00E833ED" w:rsidRPr="00550C41" w:rsidRDefault="00E833ED" w:rsidP="00E833ED">
      <w:pPr>
        <w:rPr>
          <w:rFonts w:ascii="Arial" w:hAnsi="Arial" w:cs="Arial"/>
        </w:rPr>
      </w:pPr>
    </w:p>
    <w:p w14:paraId="3D03715B" w14:textId="6E0FA757" w:rsidR="00790ADA" w:rsidRPr="00E833ED" w:rsidRDefault="00E833ED" w:rsidP="00441B6F">
      <w:pPr>
        <w:pStyle w:val="Body"/>
        <w:spacing w:after="0"/>
        <w:rPr>
          <w:rFonts w:ascii="Arial" w:hAnsi="Arial" w:cs="Arial"/>
          <w:b/>
          <w:bCs/>
          <w:sz w:val="22"/>
          <w:szCs w:val="22"/>
        </w:rPr>
      </w:pPr>
      <w:r w:rsidRPr="00E833ED">
        <w:rPr>
          <w:rFonts w:ascii="Arial" w:hAnsi="Arial" w:cs="Arial"/>
          <w:b/>
          <w:bCs/>
          <w:sz w:val="22"/>
          <w:szCs w:val="22"/>
        </w:rPr>
        <w:t>3.2 Discussion</w:t>
      </w:r>
    </w:p>
    <w:p w14:paraId="6D6627CD" w14:textId="77777777" w:rsidR="00790ADA" w:rsidRDefault="00790ADA" w:rsidP="00441B6F">
      <w:pPr>
        <w:pStyle w:val="Body"/>
        <w:spacing w:after="0"/>
        <w:rPr>
          <w:rFonts w:ascii="Arial" w:hAnsi="Arial" w:cs="Arial"/>
        </w:rPr>
      </w:pPr>
    </w:p>
    <w:p w14:paraId="6DF1F8BC" w14:textId="463C2D1D" w:rsidR="00867330" w:rsidRPr="00867330" w:rsidRDefault="00867330" w:rsidP="00867330">
      <w:pPr>
        <w:pStyle w:val="Body"/>
        <w:rPr>
          <w:rFonts w:ascii="Arial" w:hAnsi="Arial" w:cs="Arial"/>
        </w:rPr>
      </w:pPr>
      <w:r w:rsidRPr="00867330">
        <w:rPr>
          <w:rFonts w:ascii="Arial" w:hAnsi="Arial" w:cs="Arial"/>
        </w:rPr>
        <w:t xml:space="preserve">Malaria infection causes significant disruption to </w:t>
      </w:r>
      <w:proofErr w:type="spellStart"/>
      <w:r w:rsidR="00C30693" w:rsidRPr="002774BC">
        <w:rPr>
          <w:rFonts w:ascii="Arial" w:hAnsi="Arial" w:cs="Arial"/>
          <w:highlight w:val="yellow"/>
        </w:rPr>
        <w:t>haematological</w:t>
      </w:r>
      <w:proofErr w:type="spellEnd"/>
      <w:r w:rsidR="00C30693" w:rsidRPr="002774BC">
        <w:rPr>
          <w:rFonts w:ascii="Arial" w:hAnsi="Arial" w:cs="Arial"/>
          <w:highlight w:val="yellow"/>
        </w:rPr>
        <w:t xml:space="preserve"> </w:t>
      </w:r>
      <w:r w:rsidRPr="00867330">
        <w:rPr>
          <w:rFonts w:ascii="Arial" w:hAnsi="Arial" w:cs="Arial"/>
        </w:rPr>
        <w:t xml:space="preserve">and immunological balance, often leading to severe </w:t>
      </w:r>
      <w:proofErr w:type="spellStart"/>
      <w:r w:rsidR="00C30693" w:rsidRPr="002774BC">
        <w:rPr>
          <w:rFonts w:ascii="Arial" w:hAnsi="Arial" w:cs="Arial"/>
          <w:highlight w:val="yellow"/>
        </w:rPr>
        <w:t>anaemia</w:t>
      </w:r>
      <w:proofErr w:type="spellEnd"/>
      <w:r w:rsidRPr="00867330">
        <w:rPr>
          <w:rFonts w:ascii="Arial" w:hAnsi="Arial" w:cs="Arial"/>
        </w:rPr>
        <w:t xml:space="preserve">, immunosuppression, and systemic inflammation </w:t>
      </w:r>
      <w:r w:rsidRPr="00867330">
        <w:rPr>
          <w:rFonts w:ascii="Arial" w:hAnsi="Arial" w:cs="Arial"/>
          <w:vertAlign w:val="superscript"/>
        </w:rPr>
        <w:t>(2</w:t>
      </w:r>
      <w:r w:rsidR="003D5920">
        <w:rPr>
          <w:rFonts w:ascii="Arial" w:hAnsi="Arial" w:cs="Arial"/>
          <w:vertAlign w:val="superscript"/>
        </w:rPr>
        <w:t>7</w:t>
      </w:r>
      <w:r w:rsidRPr="00867330">
        <w:rPr>
          <w:rFonts w:ascii="Arial" w:hAnsi="Arial" w:cs="Arial"/>
          <w:vertAlign w:val="superscript"/>
        </w:rPr>
        <w:t>,2</w:t>
      </w:r>
      <w:r w:rsidR="003D5920">
        <w:rPr>
          <w:rFonts w:ascii="Arial" w:hAnsi="Arial" w:cs="Arial"/>
          <w:vertAlign w:val="superscript"/>
        </w:rPr>
        <w:t>8</w:t>
      </w:r>
      <w:r w:rsidRPr="00867330">
        <w:rPr>
          <w:rFonts w:ascii="Arial" w:hAnsi="Arial" w:cs="Arial"/>
          <w:vertAlign w:val="superscript"/>
        </w:rPr>
        <w:t>)</w:t>
      </w:r>
      <w:r>
        <w:rPr>
          <w:rFonts w:ascii="Arial" w:hAnsi="Arial" w:cs="Arial"/>
        </w:rPr>
        <w:t>.</w:t>
      </w:r>
      <w:r w:rsidRPr="00867330">
        <w:rPr>
          <w:rFonts w:ascii="Arial" w:hAnsi="Arial" w:cs="Arial"/>
        </w:rPr>
        <w:t xml:space="preserve"> In this study, the combination of </w:t>
      </w:r>
      <w:r w:rsidRPr="00867330">
        <w:rPr>
          <w:rFonts w:ascii="Arial" w:hAnsi="Arial" w:cs="Arial"/>
          <w:i/>
          <w:iCs/>
        </w:rPr>
        <w:t>Carica papaya</w:t>
      </w:r>
      <w:r w:rsidRPr="00867330">
        <w:rPr>
          <w:rFonts w:ascii="Arial" w:hAnsi="Arial" w:cs="Arial"/>
        </w:rPr>
        <w:t xml:space="preserve">, </w:t>
      </w:r>
      <w:r w:rsidRPr="00867330">
        <w:rPr>
          <w:rFonts w:ascii="Arial" w:hAnsi="Arial" w:cs="Arial"/>
          <w:i/>
          <w:iCs/>
        </w:rPr>
        <w:t xml:space="preserve">Ananas </w:t>
      </w:r>
      <w:proofErr w:type="spellStart"/>
      <w:r w:rsidRPr="00867330">
        <w:rPr>
          <w:rFonts w:ascii="Arial" w:hAnsi="Arial" w:cs="Arial"/>
          <w:i/>
          <w:iCs/>
        </w:rPr>
        <w:t>comosus</w:t>
      </w:r>
      <w:proofErr w:type="spellEnd"/>
      <w:r w:rsidRPr="00867330">
        <w:rPr>
          <w:rFonts w:ascii="Arial" w:hAnsi="Arial" w:cs="Arial"/>
        </w:rPr>
        <w:t xml:space="preserve">, and </w:t>
      </w:r>
      <w:r w:rsidRPr="00867330">
        <w:rPr>
          <w:rFonts w:ascii="Arial" w:hAnsi="Arial" w:cs="Arial"/>
          <w:i/>
          <w:iCs/>
        </w:rPr>
        <w:t xml:space="preserve">Buxus </w:t>
      </w:r>
      <w:proofErr w:type="spellStart"/>
      <w:r w:rsidRPr="00867330">
        <w:rPr>
          <w:rFonts w:ascii="Arial" w:hAnsi="Arial" w:cs="Arial"/>
          <w:i/>
          <w:iCs/>
        </w:rPr>
        <w:t>microphylla</w:t>
      </w:r>
      <w:proofErr w:type="spellEnd"/>
      <w:r w:rsidRPr="00867330">
        <w:rPr>
          <w:rFonts w:ascii="Arial" w:hAnsi="Arial" w:cs="Arial"/>
        </w:rPr>
        <w:t xml:space="preserve"> extracts demonstrated protective effects in </w:t>
      </w:r>
      <w:r w:rsidR="00C30693" w:rsidRPr="002774BC">
        <w:rPr>
          <w:rFonts w:ascii="Arial" w:hAnsi="Arial" w:cs="Arial"/>
          <w:highlight w:val="yellow"/>
        </w:rPr>
        <w:t>malaria-infected</w:t>
      </w:r>
      <w:r w:rsidRPr="002774BC">
        <w:rPr>
          <w:rFonts w:ascii="Arial" w:hAnsi="Arial" w:cs="Arial"/>
          <w:highlight w:val="yellow"/>
        </w:rPr>
        <w:t xml:space="preserve"> </w:t>
      </w:r>
      <w:r w:rsidRPr="00867330">
        <w:rPr>
          <w:rFonts w:ascii="Arial" w:hAnsi="Arial" w:cs="Arial"/>
        </w:rPr>
        <w:t xml:space="preserve">mice by improving </w:t>
      </w:r>
      <w:proofErr w:type="spellStart"/>
      <w:r w:rsidRPr="00867330">
        <w:rPr>
          <w:rFonts w:ascii="Arial" w:hAnsi="Arial" w:cs="Arial"/>
        </w:rPr>
        <w:t>haematological</w:t>
      </w:r>
      <w:proofErr w:type="spellEnd"/>
      <w:r w:rsidRPr="00867330">
        <w:rPr>
          <w:rFonts w:ascii="Arial" w:hAnsi="Arial" w:cs="Arial"/>
        </w:rPr>
        <w:t xml:space="preserve"> indices, reducing inflammatory cytokines, and restoring splenic architecture.</w:t>
      </w:r>
    </w:p>
    <w:p w14:paraId="76E02361" w14:textId="4996772F" w:rsidR="00867330" w:rsidRPr="00867330" w:rsidRDefault="00867330" w:rsidP="00867330">
      <w:pPr>
        <w:pStyle w:val="Body"/>
        <w:rPr>
          <w:rFonts w:ascii="Arial" w:hAnsi="Arial" w:cs="Arial"/>
        </w:rPr>
      </w:pPr>
      <w:r w:rsidRPr="00867330">
        <w:rPr>
          <w:rFonts w:ascii="Arial" w:hAnsi="Arial" w:cs="Arial"/>
        </w:rPr>
        <w:t xml:space="preserve">The marked decrease in parasitemia observed in the treated group affirms the </w:t>
      </w:r>
      <w:proofErr w:type="spellStart"/>
      <w:r w:rsidRPr="00867330">
        <w:rPr>
          <w:rFonts w:ascii="Arial" w:hAnsi="Arial" w:cs="Arial"/>
        </w:rPr>
        <w:t>antiplasmodial</w:t>
      </w:r>
      <w:proofErr w:type="spellEnd"/>
      <w:r w:rsidRPr="00867330">
        <w:rPr>
          <w:rFonts w:ascii="Arial" w:hAnsi="Arial" w:cs="Arial"/>
        </w:rPr>
        <w:t xml:space="preserve"> potential of the plant combination. This aligns with previous findings that highlight the antiparasitic activity of phytochemicals such as alkaloids, flavonoids, and proteolytic enzymes like bromelain </w:t>
      </w:r>
      <w:r w:rsidRPr="00867330">
        <w:rPr>
          <w:rFonts w:ascii="Arial" w:hAnsi="Arial" w:cs="Arial"/>
          <w:vertAlign w:val="superscript"/>
        </w:rPr>
        <w:t>(2</w:t>
      </w:r>
      <w:r w:rsidR="003D5920">
        <w:rPr>
          <w:rFonts w:ascii="Arial" w:hAnsi="Arial" w:cs="Arial"/>
          <w:vertAlign w:val="superscript"/>
        </w:rPr>
        <w:t>9</w:t>
      </w:r>
      <w:r w:rsidRPr="00867330">
        <w:rPr>
          <w:rFonts w:ascii="Arial" w:hAnsi="Arial" w:cs="Arial"/>
          <w:vertAlign w:val="superscript"/>
        </w:rPr>
        <w:t>,</w:t>
      </w:r>
      <w:r w:rsidR="003D5920">
        <w:rPr>
          <w:rFonts w:ascii="Arial" w:hAnsi="Arial" w:cs="Arial"/>
          <w:vertAlign w:val="superscript"/>
        </w:rPr>
        <w:t>30</w:t>
      </w:r>
      <w:r w:rsidRPr="00867330">
        <w:rPr>
          <w:rFonts w:ascii="Arial" w:hAnsi="Arial" w:cs="Arial"/>
          <w:vertAlign w:val="superscript"/>
        </w:rPr>
        <w:t>)</w:t>
      </w:r>
      <w:r>
        <w:rPr>
          <w:rFonts w:ascii="Arial" w:hAnsi="Arial" w:cs="Arial"/>
        </w:rPr>
        <w:t>.</w:t>
      </w:r>
      <w:r w:rsidRPr="00867330">
        <w:rPr>
          <w:rFonts w:ascii="Arial" w:hAnsi="Arial" w:cs="Arial"/>
        </w:rPr>
        <w:t xml:space="preserve"> Although the efficacy was slightly lower than the standard drug, the extracts demonstrated a broad spectrum of action, suggesting synergy between constituents.</w:t>
      </w:r>
    </w:p>
    <w:p w14:paraId="0FBA2D69" w14:textId="5A966BD7" w:rsidR="00867330" w:rsidRPr="00867330" w:rsidRDefault="00867330" w:rsidP="00867330">
      <w:pPr>
        <w:pStyle w:val="Body"/>
        <w:rPr>
          <w:rFonts w:ascii="Arial" w:hAnsi="Arial" w:cs="Arial"/>
        </w:rPr>
      </w:pPr>
      <w:proofErr w:type="spellStart"/>
      <w:r w:rsidRPr="00867330">
        <w:rPr>
          <w:rFonts w:ascii="Arial" w:hAnsi="Arial" w:cs="Arial"/>
        </w:rPr>
        <w:lastRenderedPageBreak/>
        <w:t>Haematologically</w:t>
      </w:r>
      <w:proofErr w:type="spellEnd"/>
      <w:r w:rsidRPr="00867330">
        <w:rPr>
          <w:rFonts w:ascii="Arial" w:hAnsi="Arial" w:cs="Arial"/>
        </w:rPr>
        <w:t>, malaria typically induces neutrophilia, lymphopenia, and thrombocytopenia</w:t>
      </w:r>
      <w:r w:rsidR="0035351D">
        <w:rPr>
          <w:rFonts w:ascii="Arial" w:hAnsi="Arial" w:cs="Arial"/>
        </w:rPr>
        <w:t>,</w:t>
      </w:r>
      <w:r w:rsidRPr="00867330">
        <w:rPr>
          <w:rFonts w:ascii="Arial" w:hAnsi="Arial" w:cs="Arial"/>
        </w:rPr>
        <w:t xml:space="preserve"> hallmarks of acute inflammation and immune stress </w:t>
      </w:r>
      <w:r w:rsidRPr="00867330">
        <w:rPr>
          <w:rFonts w:ascii="Arial" w:hAnsi="Arial" w:cs="Arial"/>
          <w:vertAlign w:val="superscript"/>
        </w:rPr>
        <w:t>(</w:t>
      </w:r>
      <w:r w:rsidR="000D09BE">
        <w:rPr>
          <w:rFonts w:ascii="Arial" w:hAnsi="Arial" w:cs="Arial"/>
          <w:vertAlign w:val="superscript"/>
        </w:rPr>
        <w:t>31,32,33,34</w:t>
      </w:r>
      <w:r w:rsidRPr="00867330">
        <w:rPr>
          <w:rFonts w:ascii="Arial" w:hAnsi="Arial" w:cs="Arial"/>
          <w:vertAlign w:val="superscript"/>
        </w:rPr>
        <w:t>)</w:t>
      </w:r>
      <w:r>
        <w:rPr>
          <w:rFonts w:ascii="Arial" w:hAnsi="Arial" w:cs="Arial"/>
        </w:rPr>
        <w:t>.</w:t>
      </w:r>
      <w:r w:rsidRPr="00867330">
        <w:rPr>
          <w:rFonts w:ascii="Arial" w:hAnsi="Arial" w:cs="Arial"/>
        </w:rPr>
        <w:t xml:space="preserve"> The treated group showed improvement of these indices, indicating that the plant extracts may help restore innate and adaptive immune balance. Notably, the neutrophil-to-lymphocyte ratio (NLR), a </w:t>
      </w:r>
      <w:proofErr w:type="spellStart"/>
      <w:r w:rsidR="0035351D" w:rsidRPr="002774BC">
        <w:rPr>
          <w:rFonts w:ascii="Arial" w:hAnsi="Arial" w:cs="Arial"/>
          <w:highlight w:val="yellow"/>
        </w:rPr>
        <w:t>recognised</w:t>
      </w:r>
      <w:proofErr w:type="spellEnd"/>
      <w:r w:rsidR="0035351D" w:rsidRPr="002774BC">
        <w:rPr>
          <w:rFonts w:ascii="Arial" w:hAnsi="Arial" w:cs="Arial"/>
          <w:highlight w:val="yellow"/>
        </w:rPr>
        <w:t xml:space="preserve"> </w:t>
      </w:r>
      <w:r w:rsidRPr="00867330">
        <w:rPr>
          <w:rFonts w:ascii="Arial" w:hAnsi="Arial" w:cs="Arial"/>
        </w:rPr>
        <w:t xml:space="preserve">marker of systemic inflammation, was reduced, while platelet concentrations improved, suggesting recovery </w:t>
      </w:r>
      <w:r w:rsidRPr="002774BC">
        <w:rPr>
          <w:rFonts w:ascii="Arial" w:hAnsi="Arial" w:cs="Arial"/>
          <w:highlight w:val="yellow"/>
        </w:rPr>
        <w:t xml:space="preserve">from </w:t>
      </w:r>
      <w:r w:rsidR="0035351D" w:rsidRPr="002774BC">
        <w:rPr>
          <w:rFonts w:ascii="Arial" w:hAnsi="Arial" w:cs="Arial"/>
          <w:highlight w:val="yellow"/>
        </w:rPr>
        <w:t>infection-induced</w:t>
      </w:r>
      <w:r w:rsidRPr="002774BC">
        <w:rPr>
          <w:rFonts w:ascii="Arial" w:hAnsi="Arial" w:cs="Arial"/>
          <w:highlight w:val="yellow"/>
        </w:rPr>
        <w:t xml:space="preserve"> </w:t>
      </w:r>
      <w:proofErr w:type="spellStart"/>
      <w:r w:rsidRPr="00867330">
        <w:rPr>
          <w:rFonts w:ascii="Arial" w:hAnsi="Arial" w:cs="Arial"/>
        </w:rPr>
        <w:t>hematotoxicity</w:t>
      </w:r>
      <w:proofErr w:type="spellEnd"/>
      <w:r w:rsidRPr="00867330">
        <w:rPr>
          <w:rFonts w:ascii="Arial" w:hAnsi="Arial" w:cs="Arial"/>
        </w:rPr>
        <w:t xml:space="preserve"> </w:t>
      </w:r>
      <w:r w:rsidRPr="0013305D">
        <w:rPr>
          <w:rFonts w:ascii="Arial" w:hAnsi="Arial" w:cs="Arial"/>
          <w:vertAlign w:val="superscript"/>
        </w:rPr>
        <w:t>(</w:t>
      </w:r>
      <w:r w:rsidR="000D09BE">
        <w:rPr>
          <w:rFonts w:ascii="Arial" w:hAnsi="Arial" w:cs="Arial"/>
          <w:vertAlign w:val="superscript"/>
        </w:rPr>
        <w:t>35,36,37</w:t>
      </w:r>
      <w:r w:rsidRPr="0013305D">
        <w:rPr>
          <w:rFonts w:ascii="Arial" w:hAnsi="Arial" w:cs="Arial"/>
          <w:vertAlign w:val="superscript"/>
        </w:rPr>
        <w:t>)</w:t>
      </w:r>
      <w:r w:rsidR="0013305D">
        <w:rPr>
          <w:rFonts w:ascii="Arial" w:hAnsi="Arial" w:cs="Arial"/>
        </w:rPr>
        <w:t>.</w:t>
      </w:r>
      <w:r w:rsidRPr="00867330">
        <w:rPr>
          <w:rFonts w:ascii="Arial" w:hAnsi="Arial" w:cs="Arial"/>
        </w:rPr>
        <w:t xml:space="preserve"> </w:t>
      </w:r>
    </w:p>
    <w:p w14:paraId="746CE1A5" w14:textId="5ED6FDA4" w:rsidR="00867330" w:rsidRPr="00867330" w:rsidRDefault="00867330" w:rsidP="00867330">
      <w:pPr>
        <w:pStyle w:val="Body"/>
        <w:rPr>
          <w:rFonts w:ascii="Arial" w:hAnsi="Arial" w:cs="Arial"/>
        </w:rPr>
      </w:pPr>
      <w:r w:rsidRPr="00867330">
        <w:rPr>
          <w:rFonts w:ascii="Arial" w:hAnsi="Arial" w:cs="Arial"/>
        </w:rPr>
        <w:t xml:space="preserve">Immunologically, malaria stimulates excessive cytokine production, often exacerbating tissue damage. The extract-treated group showed downregulation of pro-inflammatory cytokines (IL-6, TNF-α) and a relative increase in IFN-γ, suggesting that immune activation was sustained without overwhelming inflammation. The observed modulation of IL-10, an anti-inflammatory cytokine, suggests a balanced response suppressing harmful inflammation while maintaining parasite control. This supports the role of plant-derived compounds in fine-tuning immune responses </w:t>
      </w:r>
      <w:r w:rsidRPr="0013305D">
        <w:rPr>
          <w:rFonts w:ascii="Arial" w:hAnsi="Arial" w:cs="Arial"/>
          <w:vertAlign w:val="superscript"/>
        </w:rPr>
        <w:t>(3</w:t>
      </w:r>
      <w:r w:rsidR="00417A23">
        <w:rPr>
          <w:rFonts w:ascii="Arial" w:hAnsi="Arial" w:cs="Arial"/>
          <w:vertAlign w:val="superscript"/>
        </w:rPr>
        <w:t>8,39</w:t>
      </w:r>
      <w:r w:rsidRPr="0013305D">
        <w:rPr>
          <w:rFonts w:ascii="Arial" w:hAnsi="Arial" w:cs="Arial"/>
          <w:vertAlign w:val="superscript"/>
        </w:rPr>
        <w:t>)</w:t>
      </w:r>
      <w:r w:rsidR="0013305D">
        <w:rPr>
          <w:rFonts w:ascii="Arial" w:hAnsi="Arial" w:cs="Arial"/>
        </w:rPr>
        <w:t>.</w:t>
      </w:r>
      <w:r w:rsidRPr="00867330">
        <w:rPr>
          <w:rFonts w:ascii="Arial" w:hAnsi="Arial" w:cs="Arial"/>
        </w:rPr>
        <w:t xml:space="preserve"> </w:t>
      </w:r>
    </w:p>
    <w:p w14:paraId="1019623E" w14:textId="32282801" w:rsidR="00867330" w:rsidRPr="00867330" w:rsidRDefault="0035351D" w:rsidP="00867330">
      <w:pPr>
        <w:pStyle w:val="Body"/>
        <w:rPr>
          <w:rFonts w:ascii="Arial" w:hAnsi="Arial" w:cs="Arial"/>
        </w:rPr>
      </w:pPr>
      <w:r w:rsidRPr="002774BC">
        <w:rPr>
          <w:rFonts w:ascii="Arial" w:hAnsi="Arial" w:cs="Arial"/>
          <w:highlight w:val="yellow"/>
        </w:rPr>
        <w:t>Malaria-induced</w:t>
      </w:r>
      <w:r w:rsidR="00867330" w:rsidRPr="002774BC">
        <w:rPr>
          <w:rFonts w:ascii="Arial" w:hAnsi="Arial" w:cs="Arial"/>
          <w:highlight w:val="yellow"/>
        </w:rPr>
        <w:t xml:space="preserve"> </w:t>
      </w:r>
      <w:r w:rsidR="00867330" w:rsidRPr="00867330">
        <w:rPr>
          <w:rFonts w:ascii="Arial" w:hAnsi="Arial" w:cs="Arial"/>
        </w:rPr>
        <w:t xml:space="preserve">oxidative stress results from excessive production of reactive oxygen species (ROS) during Plasmodium infection, which compromises the host’s antioxidant </w:t>
      </w:r>
      <w:proofErr w:type="spellStart"/>
      <w:r w:rsidRPr="002774BC">
        <w:rPr>
          <w:rFonts w:ascii="Arial" w:hAnsi="Arial" w:cs="Arial"/>
          <w:highlight w:val="yellow"/>
        </w:rPr>
        <w:t>defences</w:t>
      </w:r>
      <w:proofErr w:type="spellEnd"/>
      <w:r w:rsidRPr="002774BC">
        <w:rPr>
          <w:rFonts w:ascii="Arial" w:hAnsi="Arial" w:cs="Arial"/>
          <w:highlight w:val="yellow"/>
        </w:rPr>
        <w:t xml:space="preserve"> </w:t>
      </w:r>
      <w:r w:rsidR="00867330" w:rsidRPr="00867330">
        <w:rPr>
          <w:rFonts w:ascii="Arial" w:hAnsi="Arial" w:cs="Arial"/>
        </w:rPr>
        <w:t xml:space="preserve">and leads to cellular damage in vital organs. Treatment with the combined extracts of </w:t>
      </w:r>
      <w:r w:rsidR="00867330" w:rsidRPr="00D901FF">
        <w:rPr>
          <w:rFonts w:ascii="Arial" w:hAnsi="Arial" w:cs="Arial"/>
          <w:i/>
          <w:iCs/>
        </w:rPr>
        <w:t>Carica papaya</w:t>
      </w:r>
      <w:r w:rsidR="00867330" w:rsidRPr="00867330">
        <w:rPr>
          <w:rFonts w:ascii="Arial" w:hAnsi="Arial" w:cs="Arial"/>
        </w:rPr>
        <w:t xml:space="preserve">, </w:t>
      </w:r>
      <w:r w:rsidR="00867330" w:rsidRPr="00D901FF">
        <w:rPr>
          <w:rFonts w:ascii="Arial" w:hAnsi="Arial" w:cs="Arial"/>
          <w:i/>
          <w:iCs/>
        </w:rPr>
        <w:t xml:space="preserve">Ananas </w:t>
      </w:r>
      <w:proofErr w:type="spellStart"/>
      <w:r w:rsidR="00867330" w:rsidRPr="00D901FF">
        <w:rPr>
          <w:rFonts w:ascii="Arial" w:hAnsi="Arial" w:cs="Arial"/>
          <w:i/>
          <w:iCs/>
        </w:rPr>
        <w:t>comosus</w:t>
      </w:r>
      <w:proofErr w:type="spellEnd"/>
      <w:r w:rsidR="00867330" w:rsidRPr="00867330">
        <w:rPr>
          <w:rFonts w:ascii="Arial" w:hAnsi="Arial" w:cs="Arial"/>
        </w:rPr>
        <w:t xml:space="preserve">, and </w:t>
      </w:r>
      <w:r w:rsidR="00867330" w:rsidRPr="00D901FF">
        <w:rPr>
          <w:rFonts w:ascii="Arial" w:hAnsi="Arial" w:cs="Arial"/>
          <w:i/>
          <w:iCs/>
        </w:rPr>
        <w:t xml:space="preserve">Buxus </w:t>
      </w:r>
      <w:proofErr w:type="spellStart"/>
      <w:r w:rsidR="00867330" w:rsidRPr="00D901FF">
        <w:rPr>
          <w:rFonts w:ascii="Arial" w:hAnsi="Arial" w:cs="Arial"/>
          <w:i/>
          <w:iCs/>
        </w:rPr>
        <w:t>microphylla</w:t>
      </w:r>
      <w:proofErr w:type="spellEnd"/>
      <w:r w:rsidR="00867330" w:rsidRPr="00867330">
        <w:rPr>
          <w:rFonts w:ascii="Arial" w:hAnsi="Arial" w:cs="Arial"/>
        </w:rPr>
        <w:t xml:space="preserve"> showed evidence of antioxidant modulation, suggesting protective effects against oxidative injury. Superoxide dismutase (SOD) activity was slightly restored in the treated group, indicating partial recovery of enzymatic </w:t>
      </w:r>
      <w:proofErr w:type="spellStart"/>
      <w:r w:rsidRPr="002774BC">
        <w:rPr>
          <w:rFonts w:ascii="Arial" w:hAnsi="Arial" w:cs="Arial"/>
          <w:highlight w:val="yellow"/>
        </w:rPr>
        <w:t>neutralisation</w:t>
      </w:r>
      <w:proofErr w:type="spellEnd"/>
      <w:r w:rsidRPr="002774BC">
        <w:rPr>
          <w:rFonts w:ascii="Arial" w:hAnsi="Arial" w:cs="Arial"/>
          <w:highlight w:val="yellow"/>
        </w:rPr>
        <w:t xml:space="preserve"> </w:t>
      </w:r>
      <w:r w:rsidR="00867330" w:rsidRPr="00867330">
        <w:rPr>
          <w:rFonts w:ascii="Arial" w:hAnsi="Arial" w:cs="Arial"/>
        </w:rPr>
        <w:t>of superoxide radicals. Similarly, catalase (CAT) concentrations approached near-normal, implying improved decomposition of hydrogen peroxide and reduced oxidative burden. A notable reduction in malondialdehyde (MDA), a marker of lipid peroxidation, further supported the extract's ability to preserve membrane integrity through free radical scavenging.</w:t>
      </w:r>
    </w:p>
    <w:p w14:paraId="38DA9C32" w14:textId="77777777" w:rsidR="00867330" w:rsidRPr="00867330" w:rsidRDefault="00867330" w:rsidP="00867330">
      <w:pPr>
        <w:pStyle w:val="Body"/>
        <w:rPr>
          <w:rFonts w:ascii="Arial" w:hAnsi="Arial" w:cs="Arial"/>
        </w:rPr>
      </w:pPr>
      <w:r w:rsidRPr="00867330">
        <w:rPr>
          <w:rFonts w:ascii="Arial" w:hAnsi="Arial" w:cs="Arial"/>
        </w:rPr>
        <w:t>Although increases in reduced glutathione (GSH) and glutathione peroxidase (GPX) were moderate, their improvement reflects a supportive role in maintaining intracellular redox balance and detoxifying peroxides. These effects may be attributed to the phytoconstituents present in the plant extracts, such as polyphenols, flavonoids, vitamins (C and E), and proteolytic enzymes like papain and bromelain, which are known for their synergistic antioxidant actions. Beyond scavenging ROS, these compounds may upregulate endogenous antioxidant enzymes.</w:t>
      </w:r>
    </w:p>
    <w:p w14:paraId="6A6FF9F1" w14:textId="03485F57" w:rsidR="00E833ED" w:rsidRDefault="00867330" w:rsidP="00142246">
      <w:pPr>
        <w:pStyle w:val="Body"/>
        <w:rPr>
          <w:rFonts w:ascii="Arial" w:hAnsi="Arial" w:cs="Arial"/>
        </w:rPr>
      </w:pPr>
      <w:r w:rsidRPr="00867330">
        <w:rPr>
          <w:rFonts w:ascii="Arial" w:hAnsi="Arial" w:cs="Arial"/>
        </w:rPr>
        <w:t xml:space="preserve">The histological integrity of the spleen further corroborates these findings. In malaria, the spleen often shows red pulp expansion and white pulp depletion due to parasitic infiltration and immune cell turnover </w:t>
      </w:r>
      <w:r w:rsidRPr="00D901FF">
        <w:rPr>
          <w:rFonts w:ascii="Arial" w:hAnsi="Arial" w:cs="Arial"/>
          <w:vertAlign w:val="superscript"/>
        </w:rPr>
        <w:t>(</w:t>
      </w:r>
      <w:r w:rsidR="00857DF5">
        <w:rPr>
          <w:rFonts w:ascii="Arial" w:hAnsi="Arial" w:cs="Arial"/>
          <w:vertAlign w:val="superscript"/>
        </w:rPr>
        <w:t>40</w:t>
      </w:r>
      <w:r w:rsidRPr="00D901FF">
        <w:rPr>
          <w:rFonts w:ascii="Arial" w:hAnsi="Arial" w:cs="Arial"/>
          <w:vertAlign w:val="superscript"/>
        </w:rPr>
        <w:t>)</w:t>
      </w:r>
      <w:r w:rsidR="00D901FF">
        <w:rPr>
          <w:rFonts w:ascii="Arial" w:hAnsi="Arial" w:cs="Arial"/>
        </w:rPr>
        <w:t>.</w:t>
      </w:r>
      <w:r w:rsidRPr="00867330">
        <w:rPr>
          <w:rFonts w:ascii="Arial" w:hAnsi="Arial" w:cs="Arial"/>
        </w:rPr>
        <w:t xml:space="preserve"> However, in treated mice, splenic tissue retained structural integrity with minimal inflammatory disruption, indicating protective and possibly regenerative effects of the plant extracts. This may be attributed to the antioxidant action of bioactive compounds that mitigate oxidative stress-induced tissue injury </w:t>
      </w:r>
      <w:r w:rsidRPr="00D901FF">
        <w:rPr>
          <w:rFonts w:ascii="Arial" w:hAnsi="Arial" w:cs="Arial"/>
          <w:vertAlign w:val="superscript"/>
        </w:rPr>
        <w:t>(</w:t>
      </w:r>
      <w:r w:rsidR="00857DF5">
        <w:rPr>
          <w:rFonts w:ascii="Arial" w:hAnsi="Arial" w:cs="Arial"/>
          <w:vertAlign w:val="superscript"/>
        </w:rPr>
        <w:t>13,41,42</w:t>
      </w:r>
      <w:r w:rsidRPr="00D901FF">
        <w:rPr>
          <w:rFonts w:ascii="Arial" w:hAnsi="Arial" w:cs="Arial"/>
          <w:vertAlign w:val="superscript"/>
        </w:rPr>
        <w:t>)</w:t>
      </w:r>
      <w:r w:rsidR="00D901FF">
        <w:rPr>
          <w:rFonts w:ascii="Arial" w:hAnsi="Arial" w:cs="Arial"/>
        </w:rPr>
        <w:t>.</w:t>
      </w:r>
      <w:r w:rsidRPr="00867330">
        <w:rPr>
          <w:rFonts w:ascii="Arial" w:hAnsi="Arial" w:cs="Arial"/>
        </w:rPr>
        <w:t xml:space="preserve"> </w:t>
      </w:r>
    </w:p>
    <w:p w14:paraId="69ADD8BC" w14:textId="77777777" w:rsidR="00E833ED" w:rsidRPr="00FB3A86" w:rsidRDefault="00E833ED" w:rsidP="00441B6F">
      <w:pPr>
        <w:pStyle w:val="Body"/>
        <w:spacing w:after="0"/>
        <w:rPr>
          <w:rFonts w:ascii="Arial" w:hAnsi="Arial" w:cs="Arial"/>
        </w:rPr>
      </w:pPr>
    </w:p>
    <w:p w14:paraId="0311E5ED"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60AE71B7" w14:textId="77777777" w:rsidR="00790ADA" w:rsidRPr="00FB3A86" w:rsidRDefault="00790ADA" w:rsidP="00441B6F">
      <w:pPr>
        <w:pStyle w:val="ConcHead"/>
        <w:spacing w:after="0"/>
        <w:jc w:val="both"/>
        <w:rPr>
          <w:rFonts w:ascii="Arial" w:hAnsi="Arial" w:cs="Arial"/>
        </w:rPr>
      </w:pPr>
    </w:p>
    <w:p w14:paraId="328C3393" w14:textId="49938E80" w:rsidR="00142246" w:rsidRDefault="00142246" w:rsidP="00142246">
      <w:pPr>
        <w:pStyle w:val="Body"/>
        <w:spacing w:after="0"/>
        <w:rPr>
          <w:rFonts w:ascii="Arial" w:hAnsi="Arial" w:cs="Arial"/>
        </w:rPr>
      </w:pPr>
      <w:r w:rsidRPr="00867330">
        <w:rPr>
          <w:rFonts w:ascii="Arial" w:hAnsi="Arial" w:cs="Arial"/>
        </w:rPr>
        <w:t xml:space="preserve">Overall, the combination of </w:t>
      </w:r>
      <w:r w:rsidRPr="00142246">
        <w:rPr>
          <w:rFonts w:ascii="Arial" w:hAnsi="Arial" w:cs="Arial"/>
          <w:i/>
          <w:iCs/>
        </w:rPr>
        <w:t>Carica papaya</w:t>
      </w:r>
      <w:r w:rsidRPr="00867330">
        <w:rPr>
          <w:rFonts w:ascii="Arial" w:hAnsi="Arial" w:cs="Arial"/>
        </w:rPr>
        <w:t xml:space="preserve">, </w:t>
      </w:r>
      <w:r w:rsidRPr="00142246">
        <w:rPr>
          <w:rFonts w:ascii="Arial" w:hAnsi="Arial" w:cs="Arial"/>
          <w:i/>
          <w:iCs/>
        </w:rPr>
        <w:t xml:space="preserve">Ananas </w:t>
      </w:r>
      <w:proofErr w:type="spellStart"/>
      <w:r w:rsidRPr="00142246">
        <w:rPr>
          <w:rFonts w:ascii="Arial" w:hAnsi="Arial" w:cs="Arial"/>
          <w:i/>
          <w:iCs/>
        </w:rPr>
        <w:t>comosus</w:t>
      </w:r>
      <w:proofErr w:type="spellEnd"/>
      <w:r w:rsidRPr="00867330">
        <w:rPr>
          <w:rFonts w:ascii="Arial" w:hAnsi="Arial" w:cs="Arial"/>
        </w:rPr>
        <w:t xml:space="preserve">, and </w:t>
      </w:r>
      <w:r w:rsidRPr="00142246">
        <w:rPr>
          <w:rFonts w:ascii="Arial" w:hAnsi="Arial" w:cs="Arial"/>
          <w:i/>
          <w:iCs/>
        </w:rPr>
        <w:t xml:space="preserve">Buxus </w:t>
      </w:r>
      <w:proofErr w:type="spellStart"/>
      <w:r w:rsidRPr="00142246">
        <w:rPr>
          <w:rFonts w:ascii="Arial" w:hAnsi="Arial" w:cs="Arial"/>
          <w:i/>
          <w:iCs/>
        </w:rPr>
        <w:t>microphylla</w:t>
      </w:r>
      <w:proofErr w:type="spellEnd"/>
      <w:r w:rsidRPr="00867330">
        <w:rPr>
          <w:rFonts w:ascii="Arial" w:hAnsi="Arial" w:cs="Arial"/>
        </w:rPr>
        <w:t xml:space="preserve"> not only inhibited parasite proliferation but also modulated immune response and preserved hematopoietic and lymphoid organ function. These effects reflect a multifaceted therapeutic potential, </w:t>
      </w:r>
      <w:proofErr w:type="spellStart"/>
      <w:r w:rsidR="0035351D" w:rsidRPr="002774BC">
        <w:rPr>
          <w:rFonts w:ascii="Arial" w:hAnsi="Arial" w:cs="Arial"/>
          <w:highlight w:val="yellow"/>
        </w:rPr>
        <w:t>emphasising</w:t>
      </w:r>
      <w:proofErr w:type="spellEnd"/>
      <w:r w:rsidR="0035351D" w:rsidRPr="00867330">
        <w:rPr>
          <w:rFonts w:ascii="Arial" w:hAnsi="Arial" w:cs="Arial"/>
        </w:rPr>
        <w:t xml:space="preserve"> </w:t>
      </w:r>
      <w:r w:rsidRPr="00867330">
        <w:rPr>
          <w:rFonts w:ascii="Arial" w:hAnsi="Arial" w:cs="Arial"/>
        </w:rPr>
        <w:t>the value of integrating phytomedicine into malaria control strategies.</w:t>
      </w:r>
    </w:p>
    <w:p w14:paraId="51CCE23E" w14:textId="77777777" w:rsidR="00826988" w:rsidRDefault="00826988" w:rsidP="00441B6F">
      <w:pPr>
        <w:pStyle w:val="ReferHead"/>
        <w:spacing w:after="0"/>
        <w:jc w:val="both"/>
        <w:rPr>
          <w:rFonts w:ascii="Arial" w:hAnsi="Arial" w:cs="Arial"/>
          <w:bCs/>
        </w:rPr>
      </w:pPr>
    </w:p>
    <w:p w14:paraId="0043350A" w14:textId="77777777" w:rsidR="002B685A" w:rsidRDefault="002B685A" w:rsidP="00441B6F">
      <w:pPr>
        <w:pStyle w:val="ReferHead"/>
        <w:spacing w:after="0"/>
        <w:jc w:val="both"/>
        <w:rPr>
          <w:rFonts w:ascii="Arial" w:hAnsi="Arial" w:cs="Arial"/>
          <w:b w:val="0"/>
          <w:caps w:val="0"/>
          <w:sz w:val="20"/>
        </w:rPr>
      </w:pPr>
    </w:p>
    <w:p w14:paraId="547D31F5" w14:textId="77777777" w:rsidR="005C784C" w:rsidRDefault="005C784C" w:rsidP="00441B6F">
      <w:pPr>
        <w:pStyle w:val="ReferHead"/>
        <w:spacing w:after="0"/>
        <w:jc w:val="both"/>
        <w:rPr>
          <w:rFonts w:ascii="Arial" w:hAnsi="Arial" w:cs="Arial"/>
          <w:b w:val="0"/>
          <w:caps w:val="0"/>
          <w:sz w:val="20"/>
        </w:rPr>
      </w:pPr>
    </w:p>
    <w:p w14:paraId="7FB85F6A" w14:textId="3ABA130E" w:rsidR="0041027F" w:rsidRDefault="005C784C" w:rsidP="002E5AE6">
      <w:pPr>
        <w:pStyle w:val="ReferHead"/>
        <w:spacing w:after="0"/>
        <w:jc w:val="both"/>
        <w:rPr>
          <w:rFonts w:ascii="Arial" w:hAnsi="Arial" w:cs="Arial"/>
          <w:b w:val="0"/>
          <w:caps w:val="0"/>
          <w:sz w:val="20"/>
        </w:rPr>
      </w:pPr>
      <w:r>
        <w:rPr>
          <w:rFonts w:ascii="Arial" w:hAnsi="Arial" w:cs="Arial"/>
          <w:bCs/>
        </w:rPr>
        <w:t xml:space="preserve">Ethical approval </w:t>
      </w:r>
    </w:p>
    <w:p w14:paraId="27CE9D55" w14:textId="76561FEA" w:rsidR="0041027F" w:rsidRPr="00D90D3C" w:rsidRDefault="008671C6" w:rsidP="00441B6F">
      <w:pPr>
        <w:pStyle w:val="ReferHead"/>
        <w:spacing w:after="0"/>
        <w:jc w:val="both"/>
        <w:rPr>
          <w:rFonts w:ascii="Arial" w:hAnsi="Arial" w:cs="Arial"/>
          <w:b w:val="0"/>
          <w:caps w:val="0"/>
          <w:sz w:val="20"/>
        </w:rPr>
      </w:pPr>
      <w:r w:rsidRPr="00D90D3C">
        <w:rPr>
          <w:rFonts w:ascii="Arial" w:hAnsi="Arial" w:cs="Arial"/>
          <w:b w:val="0"/>
          <w:caps w:val="0"/>
          <w:sz w:val="20"/>
        </w:rPr>
        <w:t xml:space="preserve">All authors hereby declare that </w:t>
      </w:r>
      <w:r w:rsidR="0041027F" w:rsidRPr="00D90D3C">
        <w:rPr>
          <w:rFonts w:ascii="Arial" w:hAnsi="Arial" w:cs="Arial"/>
          <w:b w:val="0"/>
          <w:caps w:val="0"/>
          <w:sz w:val="20"/>
        </w:rPr>
        <w:t>"Principles of laboratory animal care" (NIH publication No. 85-23, revised 1985) were followed, as well as specific national laws where applicable.</w:t>
      </w:r>
      <w:r w:rsidRPr="00D90D3C">
        <w:rPr>
          <w:rFonts w:ascii="Arial" w:hAnsi="Arial" w:cs="Arial"/>
          <w:b w:val="0"/>
          <w:caps w:val="0"/>
          <w:sz w:val="20"/>
        </w:rPr>
        <w:t xml:space="preserve"> All experiments have been examined and approved by the appropriate ethics committee</w:t>
      </w:r>
    </w:p>
    <w:p w14:paraId="3C76947B" w14:textId="0BC27621" w:rsidR="00CD6856" w:rsidRDefault="00142B41" w:rsidP="00142B41">
      <w:pPr>
        <w:pStyle w:val="ReferHead"/>
        <w:spacing w:after="0"/>
        <w:jc w:val="both"/>
        <w:rPr>
          <w:rFonts w:ascii="Arial" w:hAnsi="Arial" w:cs="Arial"/>
          <w:b w:val="0"/>
          <w:caps w:val="0"/>
          <w:sz w:val="20"/>
        </w:rPr>
      </w:pPr>
      <w:r w:rsidRPr="00142B41">
        <w:rPr>
          <w:rFonts w:ascii="Arial" w:hAnsi="Arial" w:cs="Arial"/>
          <w:b w:val="0"/>
          <w:caps w:val="0"/>
          <w:sz w:val="20"/>
        </w:rPr>
        <w:t>Sixteen male Wistar mice (20–30 g) were used. All procedures followed the Animal Research Ethics Committee guidelines (17).</w:t>
      </w:r>
    </w:p>
    <w:p w14:paraId="3BB6A533" w14:textId="68EC62C7" w:rsidR="00556D75" w:rsidRDefault="00556D75" w:rsidP="00441B6F">
      <w:pPr>
        <w:pStyle w:val="ReferHead"/>
        <w:spacing w:after="0"/>
        <w:jc w:val="both"/>
        <w:rPr>
          <w:rFonts w:ascii="Arial" w:hAnsi="Arial" w:cs="Arial"/>
          <w:b w:val="0"/>
          <w:caps w:val="0"/>
          <w:sz w:val="20"/>
        </w:rPr>
      </w:pPr>
    </w:p>
    <w:p w14:paraId="549CE60C" w14:textId="77777777" w:rsidR="00556D75" w:rsidRPr="00FE7640" w:rsidRDefault="00556D75" w:rsidP="00556D75">
      <w:pPr>
        <w:rPr>
          <w:rFonts w:ascii="Calibri" w:eastAsia="Calibri" w:hAnsi="Calibri"/>
          <w:kern w:val="2"/>
          <w:highlight w:val="yellow"/>
        </w:rPr>
      </w:pPr>
      <w:bookmarkStart w:id="1" w:name="_Hlk193540946"/>
      <w:bookmarkStart w:id="2" w:name="_Hlk180402183"/>
      <w:bookmarkStart w:id="3" w:name="_Hlk183680988"/>
      <w:bookmarkStart w:id="4" w:name="_Hlk197173371"/>
      <w:bookmarkStart w:id="5" w:name="_Hlk201835975"/>
      <w:r w:rsidRPr="00FE7640">
        <w:rPr>
          <w:rFonts w:ascii="Calibri" w:eastAsia="Calibri" w:hAnsi="Calibri"/>
          <w:kern w:val="2"/>
          <w:highlight w:val="yellow"/>
        </w:rPr>
        <w:t>Disclaimer (Artificial intelligence)</w:t>
      </w:r>
    </w:p>
    <w:p w14:paraId="7B5CB672" w14:textId="77777777" w:rsidR="00556D75" w:rsidRPr="009C5487" w:rsidRDefault="00556D75" w:rsidP="00556D75">
      <w:pPr>
        <w:rPr>
          <w:rFonts w:ascii="Calibri" w:eastAsia="Calibri" w:hAnsi="Calibri"/>
          <w:kern w:val="2"/>
          <w:highlight w:val="yellow"/>
        </w:rPr>
      </w:pPr>
      <w:r w:rsidRPr="009C5487">
        <w:rPr>
          <w:rFonts w:ascii="Calibri" w:eastAsia="Calibri" w:hAnsi="Calibri"/>
          <w:kern w:val="2"/>
          <w:highlight w:val="yellow"/>
        </w:rPr>
        <w:t xml:space="preserve">Author(s) hereby declare that NO generative AI technologies such as Large Language Models (ChatGPT, manuscript. </w:t>
      </w:r>
    </w:p>
    <w:bookmarkEnd w:id="1"/>
    <w:bookmarkEnd w:id="2"/>
    <w:bookmarkEnd w:id="3"/>
    <w:bookmarkEnd w:id="4"/>
    <w:bookmarkEnd w:id="5"/>
    <w:p w14:paraId="4F96508C" w14:textId="77777777" w:rsidR="00556D75" w:rsidRDefault="00556D75" w:rsidP="00441B6F">
      <w:pPr>
        <w:pStyle w:val="ReferHead"/>
        <w:spacing w:after="0"/>
        <w:jc w:val="both"/>
        <w:rPr>
          <w:rFonts w:ascii="Arial" w:hAnsi="Arial" w:cs="Arial"/>
          <w:b w:val="0"/>
          <w:caps w:val="0"/>
          <w:sz w:val="20"/>
        </w:rPr>
      </w:pPr>
    </w:p>
    <w:p w14:paraId="68318A91" w14:textId="77777777" w:rsidR="00860000" w:rsidRDefault="00860000" w:rsidP="00441B6F">
      <w:pPr>
        <w:pStyle w:val="ReferHead"/>
        <w:spacing w:after="0"/>
        <w:jc w:val="both"/>
        <w:rPr>
          <w:rFonts w:ascii="Arial" w:hAnsi="Arial" w:cs="Arial"/>
        </w:rPr>
      </w:pPr>
    </w:p>
    <w:p w14:paraId="4F9DBE62"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1D15BE0F" w14:textId="77777777" w:rsidR="00D920DD" w:rsidRPr="00BF0FF2" w:rsidRDefault="00D920DD" w:rsidP="00D920DD">
      <w:pPr>
        <w:pStyle w:val="ReferHead"/>
        <w:spacing w:after="0"/>
        <w:jc w:val="both"/>
        <w:rPr>
          <w:rFonts w:ascii="Arial" w:hAnsi="Arial" w:cs="Arial"/>
          <w:sz w:val="20"/>
        </w:rPr>
      </w:pPr>
    </w:p>
    <w:p w14:paraId="6628FAB9" w14:textId="77777777" w:rsidR="00D920DD" w:rsidRPr="00BF0FF2" w:rsidRDefault="00D920DD" w:rsidP="00D920DD">
      <w:pPr>
        <w:pStyle w:val="Body"/>
        <w:numPr>
          <w:ilvl w:val="0"/>
          <w:numId w:val="32"/>
        </w:numPr>
        <w:rPr>
          <w:rFonts w:ascii="Arial" w:hAnsi="Arial" w:cs="Arial"/>
        </w:rPr>
      </w:pPr>
      <w:r w:rsidRPr="00BF0FF2">
        <w:rPr>
          <w:rFonts w:ascii="Arial" w:hAnsi="Arial" w:cs="Arial"/>
        </w:rPr>
        <w:t>WHO. World malaria report. Geneva: World Health Organization; 2024.</w:t>
      </w:r>
    </w:p>
    <w:p w14:paraId="4D276AAA" w14:textId="77777777" w:rsidR="00D920DD" w:rsidRPr="00BF0FF2" w:rsidRDefault="00D920DD" w:rsidP="00D920DD">
      <w:pPr>
        <w:pStyle w:val="Body"/>
        <w:numPr>
          <w:ilvl w:val="0"/>
          <w:numId w:val="32"/>
        </w:numPr>
        <w:rPr>
          <w:rFonts w:ascii="Arial" w:hAnsi="Arial" w:cs="Arial"/>
        </w:rPr>
      </w:pPr>
      <w:r w:rsidRPr="00646C03">
        <w:rPr>
          <w:rFonts w:ascii="Arial" w:hAnsi="Arial" w:cs="Arial"/>
        </w:rPr>
        <w:lastRenderedPageBreak/>
        <w:t xml:space="preserve">Haileselassie W, Parker DM, Taye B, Solomon H, Tilahun A, Getachew H, et al. Burden of malaria, impact of interventions and climate variability in Western Ethiopia: An area with large irrigation-based farming. BMC Public Health. </w:t>
      </w:r>
      <w:proofErr w:type="gramStart"/>
      <w:r w:rsidRPr="00646C03">
        <w:rPr>
          <w:rFonts w:ascii="Arial" w:hAnsi="Arial" w:cs="Arial"/>
        </w:rPr>
        <w:t>2022;22:196</w:t>
      </w:r>
      <w:proofErr w:type="gramEnd"/>
      <w:r w:rsidRPr="00646C03">
        <w:rPr>
          <w:rFonts w:ascii="Arial" w:hAnsi="Arial" w:cs="Arial"/>
        </w:rPr>
        <w:t>.</w:t>
      </w:r>
    </w:p>
    <w:p w14:paraId="7C33E554" w14:textId="77777777" w:rsidR="00D920DD" w:rsidRPr="00BF0FF2" w:rsidRDefault="00D920DD" w:rsidP="00D920DD">
      <w:pPr>
        <w:pStyle w:val="Body"/>
        <w:numPr>
          <w:ilvl w:val="0"/>
          <w:numId w:val="32"/>
        </w:numPr>
        <w:rPr>
          <w:rFonts w:ascii="Arial" w:hAnsi="Arial" w:cs="Arial"/>
        </w:rPr>
      </w:pPr>
      <w:r w:rsidRPr="00BF0FF2">
        <w:rPr>
          <w:rFonts w:ascii="Arial" w:hAnsi="Arial" w:cs="Arial"/>
        </w:rPr>
        <w:t xml:space="preserve">Eboh A, Adebayo AO. Addressing malaria incidence in Africa through health care expenditure and access to basic sanitation services. </w:t>
      </w:r>
      <w:proofErr w:type="spellStart"/>
      <w:r w:rsidRPr="00BF0FF2">
        <w:rPr>
          <w:rFonts w:ascii="Arial" w:hAnsi="Arial" w:cs="Arial"/>
        </w:rPr>
        <w:t>Discov</w:t>
      </w:r>
      <w:proofErr w:type="spellEnd"/>
      <w:r w:rsidRPr="00BF0FF2">
        <w:rPr>
          <w:rFonts w:ascii="Arial" w:hAnsi="Arial" w:cs="Arial"/>
        </w:rPr>
        <w:t xml:space="preserve"> Health Syst. </w:t>
      </w:r>
      <w:proofErr w:type="gramStart"/>
      <w:r w:rsidRPr="00BF0FF2">
        <w:rPr>
          <w:rFonts w:ascii="Arial" w:hAnsi="Arial" w:cs="Arial"/>
        </w:rPr>
        <w:t>2023;2:37</w:t>
      </w:r>
      <w:proofErr w:type="gramEnd"/>
      <w:r w:rsidRPr="00BF0FF2">
        <w:rPr>
          <w:rFonts w:ascii="Arial" w:hAnsi="Arial" w:cs="Arial"/>
        </w:rPr>
        <w:t>.</w:t>
      </w:r>
    </w:p>
    <w:p w14:paraId="6DF1C518" w14:textId="77777777" w:rsidR="00D920DD" w:rsidRPr="00BF0FF2" w:rsidRDefault="00D920DD" w:rsidP="00D920DD">
      <w:pPr>
        <w:pStyle w:val="Body"/>
        <w:numPr>
          <w:ilvl w:val="0"/>
          <w:numId w:val="32"/>
        </w:numPr>
        <w:rPr>
          <w:rFonts w:ascii="Arial" w:hAnsi="Arial" w:cs="Arial"/>
        </w:rPr>
      </w:pPr>
      <w:r w:rsidRPr="00BF0FF2">
        <w:rPr>
          <w:rFonts w:ascii="Arial" w:hAnsi="Arial" w:cs="Arial"/>
        </w:rPr>
        <w:t xml:space="preserve">Rosenthal PJ, Asua V, Conrad MD. Emergence, transmission dynamics and mechanisms of artemisinin partial resistance in malaria parasites in Africa. Nat Rev Microbiol. </w:t>
      </w:r>
      <w:proofErr w:type="gramStart"/>
      <w:r w:rsidRPr="00BF0FF2">
        <w:rPr>
          <w:rFonts w:ascii="Arial" w:hAnsi="Arial" w:cs="Arial"/>
        </w:rPr>
        <w:t>2024;22:373</w:t>
      </w:r>
      <w:proofErr w:type="gramEnd"/>
      <w:r w:rsidRPr="00BF0FF2">
        <w:rPr>
          <w:rFonts w:ascii="Arial" w:hAnsi="Arial" w:cs="Arial"/>
        </w:rPr>
        <w:t>-84.</w:t>
      </w:r>
    </w:p>
    <w:p w14:paraId="6F23140A" w14:textId="77777777" w:rsidR="00D920DD" w:rsidRPr="00BF0FF2" w:rsidRDefault="00D920DD" w:rsidP="00D920DD">
      <w:pPr>
        <w:pStyle w:val="Body"/>
        <w:numPr>
          <w:ilvl w:val="0"/>
          <w:numId w:val="32"/>
        </w:numPr>
        <w:rPr>
          <w:rFonts w:ascii="Arial" w:hAnsi="Arial" w:cs="Arial"/>
        </w:rPr>
      </w:pPr>
      <w:r w:rsidRPr="00BF0FF2">
        <w:rPr>
          <w:rFonts w:ascii="Arial" w:hAnsi="Arial" w:cs="Arial"/>
          <w:lang w:val="es-US"/>
        </w:rPr>
        <w:t xml:space="preserve">del Portillo HA, Ferrer M, </w:t>
      </w:r>
      <w:proofErr w:type="spellStart"/>
      <w:r w:rsidRPr="00BF0FF2">
        <w:rPr>
          <w:rFonts w:ascii="Arial" w:hAnsi="Arial" w:cs="Arial"/>
          <w:lang w:val="es-US"/>
        </w:rPr>
        <w:t>Brugat</w:t>
      </w:r>
      <w:proofErr w:type="spellEnd"/>
      <w:r w:rsidRPr="00BF0FF2">
        <w:rPr>
          <w:rFonts w:ascii="Arial" w:hAnsi="Arial" w:cs="Arial"/>
          <w:lang w:val="es-US"/>
        </w:rPr>
        <w:t xml:space="preserve"> T, Martin </w:t>
      </w:r>
      <w:proofErr w:type="spellStart"/>
      <w:r w:rsidRPr="00BF0FF2">
        <w:rPr>
          <w:rFonts w:ascii="Arial" w:hAnsi="Arial" w:cs="Arial"/>
          <w:lang w:val="es-US"/>
        </w:rPr>
        <w:t>Jaular</w:t>
      </w:r>
      <w:proofErr w:type="spellEnd"/>
      <w:r w:rsidRPr="00BF0FF2">
        <w:rPr>
          <w:rFonts w:ascii="Arial" w:hAnsi="Arial" w:cs="Arial"/>
          <w:lang w:val="es-US"/>
        </w:rPr>
        <w:t xml:space="preserve"> L, </w:t>
      </w:r>
      <w:proofErr w:type="spellStart"/>
      <w:r w:rsidRPr="00BF0FF2">
        <w:rPr>
          <w:rFonts w:ascii="Arial" w:hAnsi="Arial" w:cs="Arial"/>
          <w:lang w:val="es-US"/>
        </w:rPr>
        <w:t>Langhorne</w:t>
      </w:r>
      <w:proofErr w:type="spellEnd"/>
      <w:r w:rsidRPr="00BF0FF2">
        <w:rPr>
          <w:rFonts w:ascii="Arial" w:hAnsi="Arial" w:cs="Arial"/>
          <w:lang w:val="es-US"/>
        </w:rPr>
        <w:t xml:space="preserve"> J, </w:t>
      </w:r>
      <w:proofErr w:type="spellStart"/>
      <w:r w:rsidRPr="00BF0FF2">
        <w:rPr>
          <w:rFonts w:ascii="Arial" w:hAnsi="Arial" w:cs="Arial"/>
          <w:lang w:val="es-US"/>
        </w:rPr>
        <w:t>Lacerda</w:t>
      </w:r>
      <w:proofErr w:type="spellEnd"/>
      <w:r w:rsidRPr="00BF0FF2">
        <w:rPr>
          <w:rFonts w:ascii="Arial" w:hAnsi="Arial" w:cs="Arial"/>
          <w:lang w:val="es-US"/>
        </w:rPr>
        <w:t xml:space="preserve"> MVG. </w:t>
      </w:r>
      <w:r w:rsidRPr="00BF0FF2">
        <w:rPr>
          <w:rFonts w:ascii="Arial" w:hAnsi="Arial" w:cs="Arial"/>
        </w:rPr>
        <w:t>The role of the spleen in malaria. Cell Microbiol. 2012;14(3):343-55.</w:t>
      </w:r>
    </w:p>
    <w:p w14:paraId="2FC4BA3F" w14:textId="77777777" w:rsidR="00D920DD" w:rsidRPr="00BF0FF2" w:rsidRDefault="00D920DD" w:rsidP="00D920DD">
      <w:pPr>
        <w:pStyle w:val="Body"/>
        <w:numPr>
          <w:ilvl w:val="0"/>
          <w:numId w:val="32"/>
        </w:numPr>
        <w:rPr>
          <w:rFonts w:ascii="Arial" w:hAnsi="Arial" w:cs="Arial"/>
        </w:rPr>
      </w:pPr>
      <w:proofErr w:type="spellStart"/>
      <w:r w:rsidRPr="00BF0FF2">
        <w:rPr>
          <w:rFonts w:ascii="Arial" w:hAnsi="Arial" w:cs="Arial"/>
        </w:rPr>
        <w:t>Viriyavejakul</w:t>
      </w:r>
      <w:proofErr w:type="spellEnd"/>
      <w:r w:rsidRPr="00BF0FF2">
        <w:rPr>
          <w:rFonts w:ascii="Arial" w:hAnsi="Arial" w:cs="Arial"/>
        </w:rPr>
        <w:t xml:space="preserve"> P, </w:t>
      </w:r>
      <w:proofErr w:type="spellStart"/>
      <w:r w:rsidRPr="00BF0FF2">
        <w:rPr>
          <w:rFonts w:ascii="Arial" w:hAnsi="Arial" w:cs="Arial"/>
        </w:rPr>
        <w:t>Khachonsaksumet</w:t>
      </w:r>
      <w:proofErr w:type="spellEnd"/>
      <w:r w:rsidRPr="00BF0FF2">
        <w:rPr>
          <w:rFonts w:ascii="Arial" w:hAnsi="Arial" w:cs="Arial"/>
        </w:rPr>
        <w:t xml:space="preserve"> V, </w:t>
      </w:r>
      <w:proofErr w:type="spellStart"/>
      <w:r w:rsidRPr="00BF0FF2">
        <w:rPr>
          <w:rFonts w:ascii="Arial" w:hAnsi="Arial" w:cs="Arial"/>
        </w:rPr>
        <w:t>Punsawad</w:t>
      </w:r>
      <w:proofErr w:type="spellEnd"/>
      <w:r w:rsidRPr="00BF0FF2">
        <w:rPr>
          <w:rFonts w:ascii="Arial" w:hAnsi="Arial" w:cs="Arial"/>
        </w:rPr>
        <w:t xml:space="preserve"> C. Liver changes in severe Plasmodium falciparum malaria: histopathology, apoptosis and nuclear factor kappa B expression. Malar J. </w:t>
      </w:r>
      <w:proofErr w:type="gramStart"/>
      <w:r w:rsidRPr="00BF0FF2">
        <w:rPr>
          <w:rFonts w:ascii="Arial" w:hAnsi="Arial" w:cs="Arial"/>
        </w:rPr>
        <w:t>2014;13:106</w:t>
      </w:r>
      <w:proofErr w:type="gramEnd"/>
      <w:r w:rsidRPr="00BF0FF2">
        <w:rPr>
          <w:rFonts w:ascii="Arial" w:hAnsi="Arial" w:cs="Arial"/>
        </w:rPr>
        <w:t>.</w:t>
      </w:r>
    </w:p>
    <w:p w14:paraId="2929CB0B" w14:textId="77777777" w:rsidR="00D920DD" w:rsidRPr="00BF0FF2" w:rsidRDefault="00D920DD" w:rsidP="00D920DD">
      <w:pPr>
        <w:pStyle w:val="ListParagraph"/>
        <w:numPr>
          <w:ilvl w:val="0"/>
          <w:numId w:val="32"/>
        </w:numPr>
        <w:spacing w:after="160" w:line="278" w:lineRule="auto"/>
        <w:jc w:val="both"/>
        <w:rPr>
          <w:rFonts w:ascii="Arial" w:hAnsi="Arial" w:cs="Arial"/>
        </w:rPr>
      </w:pPr>
      <w:r w:rsidRPr="00BF0FF2">
        <w:rPr>
          <w:rFonts w:ascii="Arial" w:hAnsi="Arial" w:cs="Arial"/>
        </w:rPr>
        <w:t>Balaji SN, Deshmukh R, Trivedi V. Severe malaria: Biology, clinical manifestation, pathogenesis and consequences. J Vector Borne Dis. 2020;57(1):1–13.</w:t>
      </w:r>
    </w:p>
    <w:p w14:paraId="435F3BC3" w14:textId="77777777" w:rsidR="00D920DD" w:rsidRPr="00BF0FF2" w:rsidRDefault="00D920DD" w:rsidP="00D920DD">
      <w:pPr>
        <w:pStyle w:val="Body"/>
        <w:numPr>
          <w:ilvl w:val="0"/>
          <w:numId w:val="32"/>
        </w:numPr>
        <w:rPr>
          <w:rFonts w:ascii="Arial" w:hAnsi="Arial" w:cs="Arial"/>
        </w:rPr>
      </w:pPr>
      <w:r w:rsidRPr="00BF0FF2">
        <w:rPr>
          <w:rFonts w:ascii="Arial" w:hAnsi="Arial" w:cs="Arial"/>
        </w:rPr>
        <w:t xml:space="preserve">Sifuna N. African Traditional Medicine: Its potential, limitations and challenges. J </w:t>
      </w:r>
      <w:proofErr w:type="spellStart"/>
      <w:r w:rsidRPr="00BF0FF2">
        <w:rPr>
          <w:rFonts w:ascii="Arial" w:hAnsi="Arial" w:cs="Arial"/>
        </w:rPr>
        <w:t>Healthc</w:t>
      </w:r>
      <w:proofErr w:type="spellEnd"/>
      <w:r w:rsidRPr="00BF0FF2">
        <w:rPr>
          <w:rFonts w:ascii="Arial" w:hAnsi="Arial" w:cs="Arial"/>
        </w:rPr>
        <w:t>. 2022;5(1).</w:t>
      </w:r>
    </w:p>
    <w:p w14:paraId="37848EB8" w14:textId="77777777" w:rsidR="00D920DD" w:rsidRPr="00BF0FF2" w:rsidRDefault="00D920DD" w:rsidP="00D920DD">
      <w:pPr>
        <w:pStyle w:val="Body"/>
        <w:numPr>
          <w:ilvl w:val="0"/>
          <w:numId w:val="32"/>
        </w:numPr>
        <w:rPr>
          <w:rFonts w:ascii="Arial" w:hAnsi="Arial" w:cs="Arial"/>
        </w:rPr>
      </w:pPr>
      <w:r w:rsidRPr="00BF0FF2">
        <w:rPr>
          <w:rFonts w:ascii="Arial" w:hAnsi="Arial" w:cs="Arial"/>
        </w:rPr>
        <w:t xml:space="preserve">Gras A, Parada M, </w:t>
      </w:r>
      <w:proofErr w:type="spellStart"/>
      <w:r w:rsidRPr="00BF0FF2">
        <w:rPr>
          <w:rFonts w:ascii="Arial" w:hAnsi="Arial" w:cs="Arial"/>
        </w:rPr>
        <w:t>Vallès</w:t>
      </w:r>
      <w:proofErr w:type="spellEnd"/>
      <w:r w:rsidRPr="00BF0FF2">
        <w:rPr>
          <w:rFonts w:ascii="Arial" w:hAnsi="Arial" w:cs="Arial"/>
        </w:rPr>
        <w:t xml:space="preserve"> J, </w:t>
      </w:r>
      <w:proofErr w:type="spellStart"/>
      <w:r w:rsidRPr="00BF0FF2">
        <w:rPr>
          <w:rFonts w:ascii="Arial" w:hAnsi="Arial" w:cs="Arial"/>
        </w:rPr>
        <w:t>Garnatje</w:t>
      </w:r>
      <w:proofErr w:type="spellEnd"/>
      <w:r w:rsidRPr="00BF0FF2">
        <w:rPr>
          <w:rFonts w:ascii="Arial" w:hAnsi="Arial" w:cs="Arial"/>
        </w:rPr>
        <w:t xml:space="preserve"> T. The role of traditional plant knowledge in the fight against infectious diseases: A meta-analytic study in the Catalan linguistic area. Front </w:t>
      </w:r>
      <w:proofErr w:type="spellStart"/>
      <w:r w:rsidRPr="00BF0FF2">
        <w:rPr>
          <w:rFonts w:ascii="Arial" w:hAnsi="Arial" w:cs="Arial"/>
        </w:rPr>
        <w:t>Pharmacol</w:t>
      </w:r>
      <w:proofErr w:type="spellEnd"/>
      <w:r w:rsidRPr="00BF0FF2">
        <w:rPr>
          <w:rFonts w:ascii="Arial" w:hAnsi="Arial" w:cs="Arial"/>
        </w:rPr>
        <w:t xml:space="preserve">. </w:t>
      </w:r>
      <w:proofErr w:type="gramStart"/>
      <w:r w:rsidRPr="00BF0FF2">
        <w:rPr>
          <w:rFonts w:ascii="Arial" w:hAnsi="Arial" w:cs="Arial"/>
        </w:rPr>
        <w:t>2021;12:744616</w:t>
      </w:r>
      <w:proofErr w:type="gramEnd"/>
      <w:r w:rsidRPr="00BF0FF2">
        <w:rPr>
          <w:rFonts w:ascii="Arial" w:hAnsi="Arial" w:cs="Arial"/>
        </w:rPr>
        <w:t>.</w:t>
      </w:r>
    </w:p>
    <w:p w14:paraId="7363EB61" w14:textId="77777777" w:rsidR="00D920DD" w:rsidRPr="00BF0FF2" w:rsidRDefault="00D920DD" w:rsidP="00D920DD">
      <w:pPr>
        <w:pStyle w:val="ListParagraph"/>
        <w:numPr>
          <w:ilvl w:val="0"/>
          <w:numId w:val="32"/>
        </w:numPr>
        <w:spacing w:after="160" w:line="278" w:lineRule="auto"/>
        <w:jc w:val="both"/>
        <w:rPr>
          <w:rFonts w:ascii="Arial" w:hAnsi="Arial" w:cs="Arial"/>
        </w:rPr>
      </w:pPr>
      <w:r w:rsidRPr="00BF0FF2">
        <w:rPr>
          <w:rFonts w:ascii="Arial" w:hAnsi="Arial" w:cs="Arial"/>
        </w:rPr>
        <w:t xml:space="preserve">Siddique H, Pendry B, Rashid MA, Rahman MM. Medicinal plants used to treat infectious diseases in the central part and a northern district of Bangladesh – An ethnopharmacological perception. J Herb Med. </w:t>
      </w:r>
      <w:proofErr w:type="gramStart"/>
      <w:r w:rsidRPr="00BF0FF2">
        <w:rPr>
          <w:rFonts w:ascii="Arial" w:hAnsi="Arial" w:cs="Arial"/>
        </w:rPr>
        <w:t>2021;29:100484</w:t>
      </w:r>
      <w:proofErr w:type="gramEnd"/>
      <w:r w:rsidRPr="00BF0FF2">
        <w:rPr>
          <w:rFonts w:ascii="Arial" w:hAnsi="Arial" w:cs="Arial"/>
        </w:rPr>
        <w:t>.</w:t>
      </w:r>
    </w:p>
    <w:p w14:paraId="5B49CD77" w14:textId="77777777" w:rsidR="00D920DD" w:rsidRPr="00BF0FF2" w:rsidRDefault="00D920DD" w:rsidP="00D920DD">
      <w:pPr>
        <w:pStyle w:val="ListParagraph"/>
        <w:numPr>
          <w:ilvl w:val="0"/>
          <w:numId w:val="32"/>
        </w:numPr>
        <w:jc w:val="both"/>
        <w:rPr>
          <w:rFonts w:ascii="Arial" w:hAnsi="Arial" w:cs="Arial"/>
        </w:rPr>
      </w:pPr>
      <w:r w:rsidRPr="00BF0FF2">
        <w:rPr>
          <w:rFonts w:ascii="Arial" w:hAnsi="Arial" w:cs="Arial"/>
        </w:rPr>
        <w:t>World Health Organization. Integrating traditional medicine in health care. Geneva: WHO Regional Office for South East Asia; 2023.</w:t>
      </w:r>
    </w:p>
    <w:p w14:paraId="395C375B" w14:textId="77777777" w:rsidR="00D920DD" w:rsidRPr="00BF0FF2" w:rsidRDefault="00D920DD" w:rsidP="00D920DD">
      <w:pPr>
        <w:pStyle w:val="Body"/>
        <w:numPr>
          <w:ilvl w:val="0"/>
          <w:numId w:val="32"/>
        </w:numPr>
        <w:rPr>
          <w:rFonts w:ascii="Arial" w:hAnsi="Arial" w:cs="Arial"/>
        </w:rPr>
      </w:pPr>
      <w:r w:rsidRPr="00BF0FF2">
        <w:rPr>
          <w:rFonts w:ascii="Arial" w:hAnsi="Arial" w:cs="Arial"/>
        </w:rPr>
        <w:t xml:space="preserve">Vergara S, Diaz F, Diez A, Bautista JM, </w:t>
      </w:r>
      <w:proofErr w:type="spellStart"/>
      <w:r w:rsidRPr="00BF0FF2">
        <w:rPr>
          <w:rFonts w:ascii="Arial" w:hAnsi="Arial" w:cs="Arial"/>
        </w:rPr>
        <w:t>Moneriz</w:t>
      </w:r>
      <w:proofErr w:type="spellEnd"/>
      <w:r w:rsidRPr="00BF0FF2">
        <w:rPr>
          <w:rFonts w:ascii="Arial" w:hAnsi="Arial" w:cs="Arial"/>
        </w:rPr>
        <w:t xml:space="preserve"> C. In vitro </w:t>
      </w:r>
      <w:proofErr w:type="spellStart"/>
      <w:r w:rsidRPr="00BF0FF2">
        <w:rPr>
          <w:rFonts w:ascii="Arial" w:hAnsi="Arial" w:cs="Arial"/>
        </w:rPr>
        <w:t>antiplasmodial</w:t>
      </w:r>
      <w:proofErr w:type="spellEnd"/>
      <w:r w:rsidRPr="00BF0FF2">
        <w:rPr>
          <w:rFonts w:ascii="Arial" w:hAnsi="Arial" w:cs="Arial"/>
        </w:rPr>
        <w:t xml:space="preserve"> activity of selected plants from the Colombian North Coast with low cytotoxicity. Trop </w:t>
      </w:r>
      <w:proofErr w:type="spellStart"/>
      <w:r w:rsidRPr="00BF0FF2">
        <w:rPr>
          <w:rFonts w:ascii="Arial" w:hAnsi="Arial" w:cs="Arial"/>
        </w:rPr>
        <w:t>Parasitol</w:t>
      </w:r>
      <w:proofErr w:type="spellEnd"/>
      <w:r w:rsidRPr="00BF0FF2">
        <w:rPr>
          <w:rFonts w:ascii="Arial" w:hAnsi="Arial" w:cs="Arial"/>
        </w:rPr>
        <w:t>. 2022;12(2):78-86.</w:t>
      </w:r>
    </w:p>
    <w:p w14:paraId="21C471D5" w14:textId="77777777" w:rsidR="00D920DD" w:rsidRPr="00BF0FF2" w:rsidRDefault="00D920DD" w:rsidP="00D920DD">
      <w:pPr>
        <w:pStyle w:val="Body"/>
        <w:numPr>
          <w:ilvl w:val="0"/>
          <w:numId w:val="32"/>
        </w:numPr>
        <w:rPr>
          <w:rFonts w:ascii="Arial" w:hAnsi="Arial" w:cs="Arial"/>
        </w:rPr>
      </w:pPr>
      <w:proofErr w:type="spellStart"/>
      <w:r w:rsidRPr="00BF0FF2">
        <w:rPr>
          <w:rFonts w:ascii="Arial" w:hAnsi="Arial" w:cs="Arial"/>
          <w:lang w:val="es-US"/>
        </w:rPr>
        <w:t>Tajbakhsh</w:t>
      </w:r>
      <w:proofErr w:type="spellEnd"/>
      <w:r w:rsidRPr="00BF0FF2">
        <w:rPr>
          <w:rFonts w:ascii="Arial" w:hAnsi="Arial" w:cs="Arial"/>
          <w:lang w:val="es-US"/>
        </w:rPr>
        <w:t xml:space="preserve"> E, </w:t>
      </w:r>
      <w:proofErr w:type="spellStart"/>
      <w:r w:rsidRPr="00BF0FF2">
        <w:rPr>
          <w:rFonts w:ascii="Arial" w:hAnsi="Arial" w:cs="Arial"/>
          <w:lang w:val="es-US"/>
        </w:rPr>
        <w:t>Kwenti</w:t>
      </w:r>
      <w:proofErr w:type="spellEnd"/>
      <w:r w:rsidRPr="00BF0FF2">
        <w:rPr>
          <w:rFonts w:ascii="Arial" w:hAnsi="Arial" w:cs="Arial"/>
          <w:lang w:val="es-US"/>
        </w:rPr>
        <w:t xml:space="preserve"> TE, </w:t>
      </w:r>
      <w:proofErr w:type="spellStart"/>
      <w:r w:rsidRPr="00BF0FF2">
        <w:rPr>
          <w:rFonts w:ascii="Arial" w:hAnsi="Arial" w:cs="Arial"/>
          <w:lang w:val="es-US"/>
        </w:rPr>
        <w:t>Kheyri</w:t>
      </w:r>
      <w:proofErr w:type="spellEnd"/>
      <w:r w:rsidRPr="00BF0FF2">
        <w:rPr>
          <w:rFonts w:ascii="Arial" w:hAnsi="Arial" w:cs="Arial"/>
          <w:lang w:val="es-US"/>
        </w:rPr>
        <w:t xml:space="preserve"> P, et al. </w:t>
      </w:r>
      <w:proofErr w:type="spellStart"/>
      <w:r w:rsidRPr="00BF0FF2">
        <w:rPr>
          <w:rFonts w:ascii="Arial" w:hAnsi="Arial" w:cs="Arial"/>
        </w:rPr>
        <w:t>Antiplasmodial</w:t>
      </w:r>
      <w:proofErr w:type="spellEnd"/>
      <w:r w:rsidRPr="00BF0FF2">
        <w:rPr>
          <w:rFonts w:ascii="Arial" w:hAnsi="Arial" w:cs="Arial"/>
        </w:rPr>
        <w:t xml:space="preserve">, antimalarial activities and toxicity of African medicinal plants: a systematic review of literature. Malar J. </w:t>
      </w:r>
      <w:proofErr w:type="gramStart"/>
      <w:r w:rsidRPr="00BF0FF2">
        <w:rPr>
          <w:rFonts w:ascii="Arial" w:hAnsi="Arial" w:cs="Arial"/>
        </w:rPr>
        <w:t>2021;20:349</w:t>
      </w:r>
      <w:proofErr w:type="gramEnd"/>
      <w:r w:rsidRPr="00BF0FF2">
        <w:rPr>
          <w:rFonts w:ascii="Arial" w:hAnsi="Arial" w:cs="Arial"/>
        </w:rPr>
        <w:t>.</w:t>
      </w:r>
    </w:p>
    <w:p w14:paraId="084FAEB5" w14:textId="77777777" w:rsidR="00D920DD" w:rsidRPr="00BF0FF2" w:rsidRDefault="00D920DD" w:rsidP="00D920DD">
      <w:pPr>
        <w:pStyle w:val="ListParagraph"/>
        <w:numPr>
          <w:ilvl w:val="0"/>
          <w:numId w:val="32"/>
        </w:numPr>
        <w:spacing w:after="160" w:line="278" w:lineRule="auto"/>
        <w:jc w:val="both"/>
        <w:rPr>
          <w:rFonts w:ascii="Arial" w:hAnsi="Arial" w:cs="Arial"/>
        </w:rPr>
      </w:pPr>
      <w:r w:rsidRPr="00BF0FF2">
        <w:rPr>
          <w:rFonts w:ascii="Arial" w:hAnsi="Arial" w:cs="Arial"/>
        </w:rPr>
        <w:t xml:space="preserve">Jeon YA, Chung SW, Kim SC, Lee YJ. Comprehensive assessment of antioxidant and anti-inflammatory properties of papaya extracts. Foods. </w:t>
      </w:r>
      <w:proofErr w:type="gramStart"/>
      <w:r w:rsidRPr="00BF0FF2">
        <w:rPr>
          <w:rFonts w:ascii="Arial" w:hAnsi="Arial" w:cs="Arial"/>
        </w:rPr>
        <w:t>2022;11:3211</w:t>
      </w:r>
      <w:proofErr w:type="gramEnd"/>
      <w:r w:rsidRPr="00BF0FF2">
        <w:rPr>
          <w:rFonts w:ascii="Arial" w:hAnsi="Arial" w:cs="Arial"/>
        </w:rPr>
        <w:t>.</w:t>
      </w:r>
    </w:p>
    <w:p w14:paraId="73EDFD50" w14:textId="77777777" w:rsidR="00D920DD" w:rsidRPr="00BF0FF2" w:rsidRDefault="00D920DD" w:rsidP="00D920DD">
      <w:pPr>
        <w:pStyle w:val="ListParagraph"/>
        <w:numPr>
          <w:ilvl w:val="0"/>
          <w:numId w:val="32"/>
        </w:numPr>
        <w:spacing w:after="160" w:line="278" w:lineRule="auto"/>
        <w:jc w:val="both"/>
        <w:rPr>
          <w:rFonts w:ascii="Arial" w:hAnsi="Arial" w:cs="Arial"/>
        </w:rPr>
      </w:pPr>
      <w:proofErr w:type="spellStart"/>
      <w:r w:rsidRPr="00BF0FF2">
        <w:rPr>
          <w:rFonts w:ascii="Arial" w:hAnsi="Arial" w:cs="Arial"/>
        </w:rPr>
        <w:t>Tallei</w:t>
      </w:r>
      <w:proofErr w:type="spellEnd"/>
      <w:r w:rsidRPr="00BF0FF2">
        <w:rPr>
          <w:rFonts w:ascii="Arial" w:hAnsi="Arial" w:cs="Arial"/>
        </w:rPr>
        <w:t xml:space="preserve"> TE, </w:t>
      </w:r>
      <w:proofErr w:type="spellStart"/>
      <w:r w:rsidRPr="00BF0FF2">
        <w:rPr>
          <w:rFonts w:ascii="Arial" w:hAnsi="Arial" w:cs="Arial"/>
        </w:rPr>
        <w:t>Fatimawali</w:t>
      </w:r>
      <w:proofErr w:type="spellEnd"/>
      <w:r w:rsidRPr="00BF0FF2">
        <w:rPr>
          <w:rFonts w:ascii="Arial" w:hAnsi="Arial" w:cs="Arial"/>
        </w:rPr>
        <w:t xml:space="preserve">, </w:t>
      </w:r>
      <w:proofErr w:type="spellStart"/>
      <w:r w:rsidRPr="00BF0FF2">
        <w:rPr>
          <w:rFonts w:ascii="Arial" w:hAnsi="Arial" w:cs="Arial"/>
        </w:rPr>
        <w:t>Yelnetty</w:t>
      </w:r>
      <w:proofErr w:type="spellEnd"/>
      <w:r w:rsidRPr="00BF0FF2">
        <w:rPr>
          <w:rFonts w:ascii="Arial" w:hAnsi="Arial" w:cs="Arial"/>
        </w:rPr>
        <w:t xml:space="preserve"> A, </w:t>
      </w:r>
      <w:proofErr w:type="spellStart"/>
      <w:r w:rsidRPr="00BF0FF2">
        <w:rPr>
          <w:rFonts w:ascii="Arial" w:hAnsi="Arial" w:cs="Arial"/>
        </w:rPr>
        <w:t>Marfuah</w:t>
      </w:r>
      <w:proofErr w:type="spellEnd"/>
      <w:r w:rsidRPr="00BF0FF2">
        <w:rPr>
          <w:rFonts w:ascii="Arial" w:hAnsi="Arial" w:cs="Arial"/>
        </w:rPr>
        <w:t xml:space="preserve"> S, Tania AD, </w:t>
      </w:r>
      <w:proofErr w:type="spellStart"/>
      <w:r w:rsidRPr="00BF0FF2">
        <w:rPr>
          <w:rFonts w:ascii="Arial" w:hAnsi="Arial" w:cs="Arial"/>
        </w:rPr>
        <w:t>Kalalo</w:t>
      </w:r>
      <w:proofErr w:type="spellEnd"/>
      <w:r w:rsidRPr="00BF0FF2">
        <w:rPr>
          <w:rFonts w:ascii="Arial" w:hAnsi="Arial" w:cs="Arial"/>
        </w:rPr>
        <w:t xml:space="preserve"> MJ, et al. Evaluation of the potential for immunomodulatory and anti-inflammatory properties of phytoconstituents derived from pineapple (Ananas comosus (L.) </w:t>
      </w:r>
      <w:proofErr w:type="spellStart"/>
      <w:r w:rsidRPr="00BF0FF2">
        <w:rPr>
          <w:rFonts w:ascii="Arial" w:hAnsi="Arial" w:cs="Arial"/>
        </w:rPr>
        <w:t>Merr</w:t>
      </w:r>
      <w:proofErr w:type="spellEnd"/>
      <w:r w:rsidRPr="00BF0FF2">
        <w:rPr>
          <w:rFonts w:ascii="Arial" w:hAnsi="Arial" w:cs="Arial"/>
        </w:rPr>
        <w:t xml:space="preserve">.) peel extract using an </w:t>
      </w:r>
      <w:proofErr w:type="gramStart"/>
      <w:r w:rsidRPr="00BF0FF2">
        <w:rPr>
          <w:rFonts w:ascii="Arial" w:hAnsi="Arial" w:cs="Arial"/>
        </w:rPr>
        <w:t>in silico</w:t>
      </w:r>
      <w:proofErr w:type="gramEnd"/>
      <w:r w:rsidRPr="00BF0FF2">
        <w:rPr>
          <w:rFonts w:ascii="Arial" w:hAnsi="Arial" w:cs="Arial"/>
        </w:rPr>
        <w:t xml:space="preserve"> approach. Philipp J Sci. 2022;151(1):397–410.</w:t>
      </w:r>
    </w:p>
    <w:p w14:paraId="0C1BE2AC" w14:textId="77777777" w:rsidR="00D920DD" w:rsidRPr="00BF0FF2" w:rsidRDefault="00D920DD" w:rsidP="00D920DD">
      <w:pPr>
        <w:pStyle w:val="ListParagraph"/>
        <w:numPr>
          <w:ilvl w:val="0"/>
          <w:numId w:val="32"/>
        </w:numPr>
        <w:spacing w:after="160" w:line="278" w:lineRule="auto"/>
        <w:jc w:val="both"/>
        <w:rPr>
          <w:rFonts w:ascii="Arial" w:hAnsi="Arial" w:cs="Arial"/>
        </w:rPr>
      </w:pPr>
      <w:proofErr w:type="spellStart"/>
      <w:r w:rsidRPr="00BF0FF2">
        <w:rPr>
          <w:rFonts w:ascii="Arial" w:hAnsi="Arial" w:cs="Arial"/>
        </w:rPr>
        <w:t>Amtaghri</w:t>
      </w:r>
      <w:proofErr w:type="spellEnd"/>
      <w:r w:rsidRPr="00BF0FF2">
        <w:rPr>
          <w:rFonts w:ascii="Arial" w:hAnsi="Arial" w:cs="Arial"/>
        </w:rPr>
        <w:t xml:space="preserve"> S, </w:t>
      </w:r>
      <w:proofErr w:type="spellStart"/>
      <w:r w:rsidRPr="00BF0FF2">
        <w:rPr>
          <w:rFonts w:ascii="Arial" w:hAnsi="Arial" w:cs="Arial"/>
        </w:rPr>
        <w:t>Eddouks</w:t>
      </w:r>
      <w:proofErr w:type="spellEnd"/>
      <w:r w:rsidRPr="00BF0FF2">
        <w:rPr>
          <w:rFonts w:ascii="Arial" w:hAnsi="Arial" w:cs="Arial"/>
        </w:rPr>
        <w:t xml:space="preserve"> M. Pharmacological and phytochemical properties of the genus Buxus: A review. </w:t>
      </w:r>
      <w:proofErr w:type="spellStart"/>
      <w:r w:rsidRPr="00BF0FF2">
        <w:rPr>
          <w:rFonts w:ascii="Arial" w:hAnsi="Arial" w:cs="Arial"/>
        </w:rPr>
        <w:t>Fitoterapia</w:t>
      </w:r>
      <w:proofErr w:type="spellEnd"/>
      <w:r w:rsidRPr="00BF0FF2">
        <w:rPr>
          <w:rFonts w:ascii="Arial" w:hAnsi="Arial" w:cs="Arial"/>
        </w:rPr>
        <w:t xml:space="preserve">. </w:t>
      </w:r>
      <w:proofErr w:type="gramStart"/>
      <w:r w:rsidRPr="00BF0FF2">
        <w:rPr>
          <w:rFonts w:ascii="Arial" w:hAnsi="Arial" w:cs="Arial"/>
        </w:rPr>
        <w:t>2024;177:106081</w:t>
      </w:r>
      <w:proofErr w:type="gramEnd"/>
      <w:r w:rsidRPr="00BF0FF2">
        <w:rPr>
          <w:rFonts w:ascii="Arial" w:hAnsi="Arial" w:cs="Arial"/>
        </w:rPr>
        <w:t>.</w:t>
      </w:r>
    </w:p>
    <w:p w14:paraId="24D396A9" w14:textId="77777777" w:rsidR="00D920DD" w:rsidRPr="00BF0FF2" w:rsidRDefault="00D920DD" w:rsidP="00D920DD">
      <w:pPr>
        <w:pStyle w:val="Body"/>
        <w:numPr>
          <w:ilvl w:val="0"/>
          <w:numId w:val="32"/>
        </w:numPr>
        <w:rPr>
          <w:rFonts w:ascii="Arial" w:hAnsi="Arial" w:cs="Arial"/>
        </w:rPr>
      </w:pPr>
      <w:r w:rsidRPr="00BF0FF2">
        <w:rPr>
          <w:rFonts w:ascii="Arial" w:hAnsi="Arial" w:cs="Arial"/>
        </w:rPr>
        <w:t>American Psychological Association, Committee on Animal Research and Ethics. Guidelines for ethical conduct in the care and use of nonhuman animals in research. Washington (DC): APA; 2009.</w:t>
      </w:r>
    </w:p>
    <w:p w14:paraId="64479162" w14:textId="77777777" w:rsidR="00D920DD" w:rsidRPr="00BF0FF2" w:rsidRDefault="00D920DD" w:rsidP="00D920DD">
      <w:pPr>
        <w:pStyle w:val="Body"/>
        <w:numPr>
          <w:ilvl w:val="0"/>
          <w:numId w:val="32"/>
        </w:numPr>
        <w:rPr>
          <w:rFonts w:ascii="Arial" w:hAnsi="Arial" w:cs="Arial"/>
        </w:rPr>
      </w:pPr>
      <w:r w:rsidRPr="00BF0FF2">
        <w:rPr>
          <w:rFonts w:ascii="Arial" w:hAnsi="Arial" w:cs="Arial"/>
        </w:rPr>
        <w:t xml:space="preserve">Peters W. Drug resistance in Plasmodium </w:t>
      </w:r>
      <w:proofErr w:type="spellStart"/>
      <w:r w:rsidRPr="00BF0FF2">
        <w:rPr>
          <w:rFonts w:ascii="Arial" w:hAnsi="Arial" w:cs="Arial"/>
        </w:rPr>
        <w:t>berghei</w:t>
      </w:r>
      <w:proofErr w:type="spellEnd"/>
      <w:r w:rsidRPr="00BF0FF2">
        <w:rPr>
          <w:rFonts w:ascii="Arial" w:hAnsi="Arial" w:cs="Arial"/>
        </w:rPr>
        <w:t xml:space="preserve"> </w:t>
      </w:r>
      <w:proofErr w:type="spellStart"/>
      <w:r w:rsidRPr="00BF0FF2">
        <w:rPr>
          <w:rFonts w:ascii="Arial" w:hAnsi="Arial" w:cs="Arial"/>
        </w:rPr>
        <w:t>Vincke</w:t>
      </w:r>
      <w:proofErr w:type="spellEnd"/>
      <w:r w:rsidRPr="00BF0FF2">
        <w:rPr>
          <w:rFonts w:ascii="Arial" w:hAnsi="Arial" w:cs="Arial"/>
        </w:rPr>
        <w:t xml:space="preserve"> and Lips, 1948. I. Chloroquine resistance. Exp </w:t>
      </w:r>
      <w:proofErr w:type="spellStart"/>
      <w:r w:rsidRPr="00BF0FF2">
        <w:rPr>
          <w:rFonts w:ascii="Arial" w:hAnsi="Arial" w:cs="Arial"/>
        </w:rPr>
        <w:t>Parasitol</w:t>
      </w:r>
      <w:proofErr w:type="spellEnd"/>
      <w:r w:rsidRPr="00BF0FF2">
        <w:rPr>
          <w:rFonts w:ascii="Arial" w:hAnsi="Arial" w:cs="Arial"/>
        </w:rPr>
        <w:t>. 1965;17(1):80-9.</w:t>
      </w:r>
    </w:p>
    <w:p w14:paraId="28A13B16" w14:textId="77777777" w:rsidR="00D920DD" w:rsidRPr="00BF0FF2" w:rsidRDefault="00D920DD" w:rsidP="00D920DD">
      <w:pPr>
        <w:pStyle w:val="Body"/>
        <w:numPr>
          <w:ilvl w:val="0"/>
          <w:numId w:val="32"/>
        </w:numPr>
        <w:rPr>
          <w:rFonts w:ascii="Arial" w:hAnsi="Arial" w:cs="Arial"/>
        </w:rPr>
      </w:pPr>
      <w:r w:rsidRPr="00BF0FF2">
        <w:rPr>
          <w:rFonts w:ascii="Arial" w:hAnsi="Arial" w:cs="Arial"/>
        </w:rPr>
        <w:t>Crocker J, Burnett D. The science of laboratory diagnosis. 2nd ed. Hoboken (NJ): John Wiley &amp; Sons; 2005.</w:t>
      </w:r>
    </w:p>
    <w:p w14:paraId="4C6496B4" w14:textId="77777777" w:rsidR="00D920DD" w:rsidRPr="00BF0FF2" w:rsidRDefault="00D920DD" w:rsidP="00D920DD">
      <w:pPr>
        <w:pStyle w:val="Body"/>
        <w:numPr>
          <w:ilvl w:val="0"/>
          <w:numId w:val="32"/>
        </w:numPr>
        <w:rPr>
          <w:rFonts w:ascii="Arial" w:hAnsi="Arial" w:cs="Arial"/>
        </w:rPr>
      </w:pPr>
      <w:proofErr w:type="spellStart"/>
      <w:r w:rsidRPr="00BF0FF2">
        <w:rPr>
          <w:rFonts w:ascii="Arial" w:hAnsi="Arial" w:cs="Arial"/>
        </w:rPr>
        <w:t>Elhusseiny</w:t>
      </w:r>
      <w:proofErr w:type="spellEnd"/>
      <w:r w:rsidRPr="00BF0FF2">
        <w:rPr>
          <w:rFonts w:ascii="Arial" w:hAnsi="Arial" w:cs="Arial"/>
        </w:rPr>
        <w:t xml:space="preserve"> SM, El-</w:t>
      </w:r>
      <w:proofErr w:type="spellStart"/>
      <w:r w:rsidRPr="00BF0FF2">
        <w:rPr>
          <w:rFonts w:ascii="Arial" w:hAnsi="Arial" w:cs="Arial"/>
        </w:rPr>
        <w:t>Mahdy</w:t>
      </w:r>
      <w:proofErr w:type="spellEnd"/>
      <w:r w:rsidRPr="00BF0FF2">
        <w:rPr>
          <w:rFonts w:ascii="Arial" w:hAnsi="Arial" w:cs="Arial"/>
        </w:rPr>
        <w:t xml:space="preserve"> TS, </w:t>
      </w:r>
      <w:proofErr w:type="spellStart"/>
      <w:r w:rsidRPr="00BF0FF2">
        <w:rPr>
          <w:rFonts w:ascii="Arial" w:hAnsi="Arial" w:cs="Arial"/>
        </w:rPr>
        <w:t>Elleboudy</w:t>
      </w:r>
      <w:proofErr w:type="spellEnd"/>
      <w:r w:rsidRPr="00BF0FF2">
        <w:rPr>
          <w:rFonts w:ascii="Arial" w:hAnsi="Arial" w:cs="Arial"/>
        </w:rPr>
        <w:t xml:space="preserve"> NS, et al. Immunomodulatory activity of extracts from five edible basidiomycetes mushrooms in Wistar albino rats. Sci Rep. </w:t>
      </w:r>
      <w:proofErr w:type="gramStart"/>
      <w:r w:rsidRPr="00BF0FF2">
        <w:rPr>
          <w:rFonts w:ascii="Arial" w:hAnsi="Arial" w:cs="Arial"/>
        </w:rPr>
        <w:t>2022;12:12423</w:t>
      </w:r>
      <w:proofErr w:type="gramEnd"/>
      <w:r w:rsidRPr="00BF0FF2">
        <w:rPr>
          <w:rFonts w:ascii="Arial" w:hAnsi="Arial" w:cs="Arial"/>
        </w:rPr>
        <w:t>.</w:t>
      </w:r>
    </w:p>
    <w:p w14:paraId="49F65DD1" w14:textId="77777777" w:rsidR="00D920DD" w:rsidRPr="00BF0FF2" w:rsidRDefault="00D920DD" w:rsidP="00D920DD">
      <w:pPr>
        <w:pStyle w:val="Body"/>
        <w:numPr>
          <w:ilvl w:val="0"/>
          <w:numId w:val="32"/>
        </w:numPr>
        <w:rPr>
          <w:rFonts w:ascii="Arial" w:hAnsi="Arial" w:cs="Arial"/>
        </w:rPr>
      </w:pPr>
      <w:proofErr w:type="spellStart"/>
      <w:r w:rsidRPr="00BF0FF2">
        <w:rPr>
          <w:rFonts w:ascii="Arial" w:hAnsi="Arial" w:cs="Arial"/>
        </w:rPr>
        <w:t>Misra</w:t>
      </w:r>
      <w:proofErr w:type="spellEnd"/>
      <w:r w:rsidRPr="00BF0FF2">
        <w:rPr>
          <w:rFonts w:ascii="Arial" w:hAnsi="Arial" w:cs="Arial"/>
        </w:rPr>
        <w:t xml:space="preserve"> HP, </w:t>
      </w:r>
      <w:proofErr w:type="spellStart"/>
      <w:r w:rsidRPr="00BF0FF2">
        <w:rPr>
          <w:rFonts w:ascii="Arial" w:hAnsi="Arial" w:cs="Arial"/>
        </w:rPr>
        <w:t>Fridovich</w:t>
      </w:r>
      <w:proofErr w:type="spellEnd"/>
      <w:r w:rsidRPr="00BF0FF2">
        <w:rPr>
          <w:rFonts w:ascii="Arial" w:hAnsi="Arial" w:cs="Arial"/>
        </w:rPr>
        <w:t xml:space="preserve"> I. The role of superoxide anion in the autoxidation of epinephrine and a simple assay for superoxide dismutase. J Biol Chem. 1972;247(10):3170-5.</w:t>
      </w:r>
    </w:p>
    <w:p w14:paraId="0B7A0062" w14:textId="77777777" w:rsidR="00D920DD" w:rsidRPr="00BF0FF2" w:rsidRDefault="00D920DD" w:rsidP="00D920DD">
      <w:pPr>
        <w:pStyle w:val="Body"/>
        <w:numPr>
          <w:ilvl w:val="0"/>
          <w:numId w:val="32"/>
        </w:numPr>
        <w:rPr>
          <w:rFonts w:ascii="Arial" w:hAnsi="Arial" w:cs="Arial"/>
        </w:rPr>
      </w:pPr>
      <w:proofErr w:type="spellStart"/>
      <w:r w:rsidRPr="00BF0FF2">
        <w:rPr>
          <w:rFonts w:ascii="Arial" w:hAnsi="Arial" w:cs="Arial"/>
        </w:rPr>
        <w:t>Hadwan</w:t>
      </w:r>
      <w:proofErr w:type="spellEnd"/>
      <w:r w:rsidRPr="00BF0FF2">
        <w:rPr>
          <w:rFonts w:ascii="Arial" w:hAnsi="Arial" w:cs="Arial"/>
        </w:rPr>
        <w:t xml:space="preserve"> MH. Simple spectrophotometric assay for measuring catalase activity in biological tissues. BMC </w:t>
      </w:r>
      <w:proofErr w:type="spellStart"/>
      <w:r w:rsidRPr="00BF0FF2">
        <w:rPr>
          <w:rFonts w:ascii="Arial" w:hAnsi="Arial" w:cs="Arial"/>
        </w:rPr>
        <w:t>Biochem</w:t>
      </w:r>
      <w:proofErr w:type="spellEnd"/>
      <w:r w:rsidRPr="00BF0FF2">
        <w:rPr>
          <w:rFonts w:ascii="Arial" w:hAnsi="Arial" w:cs="Arial"/>
        </w:rPr>
        <w:t xml:space="preserve">. </w:t>
      </w:r>
      <w:proofErr w:type="gramStart"/>
      <w:r w:rsidRPr="00BF0FF2">
        <w:rPr>
          <w:rFonts w:ascii="Arial" w:hAnsi="Arial" w:cs="Arial"/>
        </w:rPr>
        <w:t>2018;19:7</w:t>
      </w:r>
      <w:proofErr w:type="gramEnd"/>
      <w:r w:rsidRPr="00BF0FF2">
        <w:rPr>
          <w:rFonts w:ascii="Arial" w:hAnsi="Arial" w:cs="Arial"/>
        </w:rPr>
        <w:t>.</w:t>
      </w:r>
    </w:p>
    <w:p w14:paraId="626D60D4" w14:textId="77777777" w:rsidR="00D920DD" w:rsidRPr="00BF0FF2" w:rsidRDefault="00D920DD" w:rsidP="00D920DD">
      <w:pPr>
        <w:pStyle w:val="Body"/>
        <w:numPr>
          <w:ilvl w:val="0"/>
          <w:numId w:val="32"/>
        </w:numPr>
        <w:rPr>
          <w:rFonts w:ascii="Arial" w:hAnsi="Arial" w:cs="Arial"/>
        </w:rPr>
      </w:pPr>
      <w:r w:rsidRPr="00BF0FF2">
        <w:rPr>
          <w:rFonts w:ascii="Arial" w:hAnsi="Arial" w:cs="Arial"/>
        </w:rPr>
        <w:lastRenderedPageBreak/>
        <w:t xml:space="preserve">Draper HH, Hadley M. Malondialdehyde determination as index of lipid peroxidation. Methods </w:t>
      </w:r>
      <w:proofErr w:type="spellStart"/>
      <w:r w:rsidRPr="00BF0FF2">
        <w:rPr>
          <w:rFonts w:ascii="Arial" w:hAnsi="Arial" w:cs="Arial"/>
        </w:rPr>
        <w:t>Enzymol</w:t>
      </w:r>
      <w:proofErr w:type="spellEnd"/>
      <w:r w:rsidRPr="00BF0FF2">
        <w:rPr>
          <w:rFonts w:ascii="Arial" w:hAnsi="Arial" w:cs="Arial"/>
        </w:rPr>
        <w:t xml:space="preserve">. </w:t>
      </w:r>
      <w:proofErr w:type="gramStart"/>
      <w:r w:rsidRPr="00BF0FF2">
        <w:rPr>
          <w:rFonts w:ascii="Arial" w:hAnsi="Arial" w:cs="Arial"/>
        </w:rPr>
        <w:t>1990;186:421</w:t>
      </w:r>
      <w:proofErr w:type="gramEnd"/>
      <w:r w:rsidRPr="00BF0FF2">
        <w:rPr>
          <w:rFonts w:ascii="Arial" w:hAnsi="Arial" w:cs="Arial"/>
        </w:rPr>
        <w:t>-31.</w:t>
      </w:r>
    </w:p>
    <w:p w14:paraId="19288BD2" w14:textId="77777777" w:rsidR="00D920DD" w:rsidRPr="00BF0FF2" w:rsidRDefault="00D920DD" w:rsidP="00D920DD">
      <w:pPr>
        <w:pStyle w:val="Body"/>
        <w:numPr>
          <w:ilvl w:val="0"/>
          <w:numId w:val="32"/>
        </w:numPr>
        <w:rPr>
          <w:rFonts w:ascii="Arial" w:hAnsi="Arial" w:cs="Arial"/>
        </w:rPr>
      </w:pPr>
      <w:r w:rsidRPr="00BF0FF2">
        <w:rPr>
          <w:rFonts w:ascii="Arial" w:hAnsi="Arial" w:cs="Arial"/>
        </w:rPr>
        <w:t xml:space="preserve">Ellman GL. Tissue sulfhydryl groups. Arch </w:t>
      </w:r>
      <w:proofErr w:type="spellStart"/>
      <w:r w:rsidRPr="00BF0FF2">
        <w:rPr>
          <w:rFonts w:ascii="Arial" w:hAnsi="Arial" w:cs="Arial"/>
        </w:rPr>
        <w:t>Biochem</w:t>
      </w:r>
      <w:proofErr w:type="spellEnd"/>
      <w:r w:rsidRPr="00BF0FF2">
        <w:rPr>
          <w:rFonts w:ascii="Arial" w:hAnsi="Arial" w:cs="Arial"/>
        </w:rPr>
        <w:t xml:space="preserve"> </w:t>
      </w:r>
      <w:proofErr w:type="spellStart"/>
      <w:r w:rsidRPr="00BF0FF2">
        <w:rPr>
          <w:rFonts w:ascii="Arial" w:hAnsi="Arial" w:cs="Arial"/>
        </w:rPr>
        <w:t>Biophys</w:t>
      </w:r>
      <w:proofErr w:type="spellEnd"/>
      <w:r w:rsidRPr="00BF0FF2">
        <w:rPr>
          <w:rFonts w:ascii="Arial" w:hAnsi="Arial" w:cs="Arial"/>
        </w:rPr>
        <w:t>. 1959;82(1):70-7.</w:t>
      </w:r>
    </w:p>
    <w:p w14:paraId="4388B2DB" w14:textId="77777777" w:rsidR="00D920DD" w:rsidRPr="00BF0FF2" w:rsidRDefault="00D920DD" w:rsidP="00D920DD">
      <w:pPr>
        <w:pStyle w:val="Body"/>
        <w:numPr>
          <w:ilvl w:val="0"/>
          <w:numId w:val="32"/>
        </w:numPr>
        <w:rPr>
          <w:rFonts w:ascii="Arial" w:hAnsi="Arial" w:cs="Arial"/>
        </w:rPr>
      </w:pPr>
      <w:r w:rsidRPr="00BF0FF2">
        <w:rPr>
          <w:rFonts w:ascii="Arial" w:hAnsi="Arial" w:cs="Arial"/>
        </w:rPr>
        <w:t>Paglia DE, Valentine WN. Studies on the quantitative and qualitative characterization of erythrocyte glutathione peroxidase. J Lab Clin Med. 1967;70(1):158-69.</w:t>
      </w:r>
    </w:p>
    <w:p w14:paraId="6E4264E8" w14:textId="77777777" w:rsidR="00D920DD" w:rsidRPr="00BF0FF2" w:rsidRDefault="00D920DD" w:rsidP="00D920DD">
      <w:pPr>
        <w:pStyle w:val="ListParagraph"/>
        <w:numPr>
          <w:ilvl w:val="0"/>
          <w:numId w:val="32"/>
        </w:numPr>
        <w:spacing w:after="160" w:line="278" w:lineRule="auto"/>
        <w:rPr>
          <w:rFonts w:ascii="Arial" w:hAnsi="Arial" w:cs="Arial"/>
        </w:rPr>
      </w:pPr>
      <w:r w:rsidRPr="00BF0FF2">
        <w:rPr>
          <w:rFonts w:ascii="Arial" w:hAnsi="Arial" w:cs="Arial"/>
        </w:rPr>
        <w:t xml:space="preserve">Aziz SJ, Zeman-Pocrnich CE. Tissue processing. Methods Mol Biol. </w:t>
      </w:r>
      <w:proofErr w:type="gramStart"/>
      <w:r w:rsidRPr="00BF0FF2">
        <w:rPr>
          <w:rFonts w:ascii="Arial" w:hAnsi="Arial" w:cs="Arial"/>
        </w:rPr>
        <w:t>2022;2422:47</w:t>
      </w:r>
      <w:proofErr w:type="gramEnd"/>
      <w:r w:rsidRPr="00BF0FF2">
        <w:rPr>
          <w:rFonts w:ascii="Arial" w:hAnsi="Arial" w:cs="Arial"/>
        </w:rPr>
        <w:t>–63.</w:t>
      </w:r>
    </w:p>
    <w:p w14:paraId="042600F6" w14:textId="77777777" w:rsidR="00D920DD" w:rsidRPr="00BF0FF2" w:rsidRDefault="00D920DD" w:rsidP="00D920DD">
      <w:pPr>
        <w:pStyle w:val="Body"/>
        <w:numPr>
          <w:ilvl w:val="0"/>
          <w:numId w:val="32"/>
        </w:numPr>
        <w:rPr>
          <w:rFonts w:ascii="Arial" w:hAnsi="Arial" w:cs="Arial"/>
        </w:rPr>
      </w:pPr>
      <w:r w:rsidRPr="00BF0FF2">
        <w:rPr>
          <w:rFonts w:ascii="Arial" w:hAnsi="Arial" w:cs="Arial"/>
        </w:rPr>
        <w:t>Haldar K, Mohandas N. Malaria, erythrocytic infection, and anemia. Hematology Am Soc Hematol Educ Program. 2009:87-93.</w:t>
      </w:r>
    </w:p>
    <w:p w14:paraId="40FF8767" w14:textId="77777777" w:rsidR="00D920DD" w:rsidRPr="00BF0FF2" w:rsidRDefault="00D920DD" w:rsidP="00D920DD">
      <w:pPr>
        <w:pStyle w:val="Body"/>
        <w:numPr>
          <w:ilvl w:val="0"/>
          <w:numId w:val="32"/>
        </w:numPr>
        <w:rPr>
          <w:rFonts w:ascii="Arial" w:hAnsi="Arial" w:cs="Arial"/>
        </w:rPr>
      </w:pPr>
      <w:r w:rsidRPr="00BF0FF2">
        <w:rPr>
          <w:rFonts w:ascii="Arial" w:hAnsi="Arial" w:cs="Arial"/>
        </w:rPr>
        <w:t xml:space="preserve">Calle CL, </w:t>
      </w:r>
      <w:proofErr w:type="spellStart"/>
      <w:r w:rsidRPr="00BF0FF2">
        <w:rPr>
          <w:rFonts w:ascii="Arial" w:hAnsi="Arial" w:cs="Arial"/>
        </w:rPr>
        <w:t>Mordmüller</w:t>
      </w:r>
      <w:proofErr w:type="spellEnd"/>
      <w:r w:rsidRPr="00BF0FF2">
        <w:rPr>
          <w:rFonts w:ascii="Arial" w:hAnsi="Arial" w:cs="Arial"/>
        </w:rPr>
        <w:t xml:space="preserve"> B, Singh A. Immunosuppression in Malaria: Do Plasmodium falciparum Parasites Hijack the Host? Pathogens. 2021;10(10):1277.</w:t>
      </w:r>
    </w:p>
    <w:p w14:paraId="25FA5070" w14:textId="77777777" w:rsidR="00D920DD" w:rsidRPr="00BF0FF2" w:rsidRDefault="00D920DD" w:rsidP="00D920DD">
      <w:pPr>
        <w:pStyle w:val="Body"/>
        <w:numPr>
          <w:ilvl w:val="0"/>
          <w:numId w:val="32"/>
        </w:numPr>
        <w:rPr>
          <w:rFonts w:ascii="Arial" w:hAnsi="Arial" w:cs="Arial"/>
        </w:rPr>
      </w:pPr>
      <w:proofErr w:type="spellStart"/>
      <w:r w:rsidRPr="00BF0FF2">
        <w:rPr>
          <w:rFonts w:ascii="Arial" w:hAnsi="Arial" w:cs="Arial"/>
          <w:lang w:val="es-US"/>
        </w:rPr>
        <w:t>Okpe</w:t>
      </w:r>
      <w:proofErr w:type="spellEnd"/>
      <w:r w:rsidRPr="00BF0FF2">
        <w:rPr>
          <w:rFonts w:ascii="Arial" w:hAnsi="Arial" w:cs="Arial"/>
          <w:lang w:val="es-US"/>
        </w:rPr>
        <w:t xml:space="preserve"> O, </w:t>
      </w:r>
      <w:proofErr w:type="spellStart"/>
      <w:r w:rsidRPr="00BF0FF2">
        <w:rPr>
          <w:rFonts w:ascii="Arial" w:hAnsi="Arial" w:cs="Arial"/>
          <w:lang w:val="es-US"/>
        </w:rPr>
        <w:t>Habila</w:t>
      </w:r>
      <w:proofErr w:type="spellEnd"/>
      <w:r w:rsidRPr="00BF0FF2">
        <w:rPr>
          <w:rFonts w:ascii="Arial" w:hAnsi="Arial" w:cs="Arial"/>
          <w:lang w:val="es-US"/>
        </w:rPr>
        <w:t xml:space="preserve"> N, </w:t>
      </w:r>
      <w:proofErr w:type="spellStart"/>
      <w:r w:rsidRPr="00BF0FF2">
        <w:rPr>
          <w:rFonts w:ascii="Arial" w:hAnsi="Arial" w:cs="Arial"/>
          <w:lang w:val="es-US"/>
        </w:rPr>
        <w:t>Ikwebe</w:t>
      </w:r>
      <w:proofErr w:type="spellEnd"/>
      <w:r w:rsidRPr="00BF0FF2">
        <w:rPr>
          <w:rFonts w:ascii="Arial" w:hAnsi="Arial" w:cs="Arial"/>
          <w:lang w:val="es-US"/>
        </w:rPr>
        <w:t xml:space="preserve"> J, </w:t>
      </w:r>
      <w:proofErr w:type="spellStart"/>
      <w:r w:rsidRPr="00BF0FF2">
        <w:rPr>
          <w:rFonts w:ascii="Arial" w:hAnsi="Arial" w:cs="Arial"/>
          <w:lang w:val="es-US"/>
        </w:rPr>
        <w:t>Upev</w:t>
      </w:r>
      <w:proofErr w:type="spellEnd"/>
      <w:r w:rsidRPr="00BF0FF2">
        <w:rPr>
          <w:rFonts w:ascii="Arial" w:hAnsi="Arial" w:cs="Arial"/>
          <w:lang w:val="es-US"/>
        </w:rPr>
        <w:t xml:space="preserve"> VA, </w:t>
      </w:r>
      <w:proofErr w:type="spellStart"/>
      <w:r w:rsidRPr="00BF0FF2">
        <w:rPr>
          <w:rFonts w:ascii="Arial" w:hAnsi="Arial" w:cs="Arial"/>
          <w:lang w:val="es-US"/>
        </w:rPr>
        <w:t>Okoduwa</w:t>
      </w:r>
      <w:proofErr w:type="spellEnd"/>
      <w:r w:rsidRPr="00BF0FF2">
        <w:rPr>
          <w:rFonts w:ascii="Arial" w:hAnsi="Arial" w:cs="Arial"/>
          <w:lang w:val="es-US"/>
        </w:rPr>
        <w:t xml:space="preserve"> SI, Isaac OT. </w:t>
      </w:r>
      <w:r w:rsidRPr="00BF0FF2">
        <w:rPr>
          <w:rFonts w:ascii="Arial" w:hAnsi="Arial" w:cs="Arial"/>
        </w:rPr>
        <w:t xml:space="preserve">Antimalarial potential of Carica papaya and Vernonia amygdalina in mice infected with Plasmodium </w:t>
      </w:r>
      <w:proofErr w:type="spellStart"/>
      <w:r w:rsidRPr="00BF0FF2">
        <w:rPr>
          <w:rFonts w:ascii="Arial" w:hAnsi="Arial" w:cs="Arial"/>
        </w:rPr>
        <w:t>berghei</w:t>
      </w:r>
      <w:proofErr w:type="spellEnd"/>
      <w:r w:rsidRPr="00BF0FF2">
        <w:rPr>
          <w:rFonts w:ascii="Arial" w:hAnsi="Arial" w:cs="Arial"/>
        </w:rPr>
        <w:t xml:space="preserve">. J Trop Med. </w:t>
      </w:r>
      <w:proofErr w:type="gramStart"/>
      <w:r w:rsidRPr="00BF0FF2">
        <w:rPr>
          <w:rFonts w:ascii="Arial" w:hAnsi="Arial" w:cs="Arial"/>
        </w:rPr>
        <w:t>2016;2016:8738972</w:t>
      </w:r>
      <w:proofErr w:type="gramEnd"/>
      <w:r w:rsidRPr="00BF0FF2">
        <w:rPr>
          <w:rFonts w:ascii="Arial" w:hAnsi="Arial" w:cs="Arial"/>
        </w:rPr>
        <w:t>.</w:t>
      </w:r>
    </w:p>
    <w:p w14:paraId="0EECA03F" w14:textId="77777777" w:rsidR="00D920DD" w:rsidRPr="00BF0FF2" w:rsidRDefault="00D920DD" w:rsidP="00D920DD">
      <w:pPr>
        <w:pStyle w:val="Body"/>
        <w:numPr>
          <w:ilvl w:val="0"/>
          <w:numId w:val="32"/>
        </w:numPr>
        <w:rPr>
          <w:rFonts w:ascii="Arial" w:hAnsi="Arial" w:cs="Arial"/>
        </w:rPr>
      </w:pPr>
      <w:proofErr w:type="spellStart"/>
      <w:r w:rsidRPr="00BF0FF2">
        <w:rPr>
          <w:rFonts w:ascii="Arial" w:hAnsi="Arial" w:cs="Arial"/>
        </w:rPr>
        <w:t>Atanu</w:t>
      </w:r>
      <w:proofErr w:type="spellEnd"/>
      <w:r w:rsidRPr="00BF0FF2">
        <w:rPr>
          <w:rFonts w:ascii="Arial" w:hAnsi="Arial" w:cs="Arial"/>
        </w:rPr>
        <w:t xml:space="preserve"> FO, </w:t>
      </w:r>
      <w:proofErr w:type="spellStart"/>
      <w:r w:rsidRPr="00BF0FF2">
        <w:rPr>
          <w:rFonts w:ascii="Arial" w:hAnsi="Arial" w:cs="Arial"/>
        </w:rPr>
        <w:t>Idih</w:t>
      </w:r>
      <w:proofErr w:type="spellEnd"/>
      <w:r w:rsidRPr="00BF0FF2">
        <w:rPr>
          <w:rFonts w:ascii="Arial" w:hAnsi="Arial" w:cs="Arial"/>
        </w:rPr>
        <w:t xml:space="preserve"> FM, </w:t>
      </w:r>
      <w:proofErr w:type="spellStart"/>
      <w:r w:rsidRPr="00BF0FF2">
        <w:rPr>
          <w:rFonts w:ascii="Arial" w:hAnsi="Arial" w:cs="Arial"/>
        </w:rPr>
        <w:t>Nwonuma</w:t>
      </w:r>
      <w:proofErr w:type="spellEnd"/>
      <w:r w:rsidRPr="00BF0FF2">
        <w:rPr>
          <w:rFonts w:ascii="Arial" w:hAnsi="Arial" w:cs="Arial"/>
        </w:rPr>
        <w:t xml:space="preserve"> CO, </w:t>
      </w:r>
      <w:proofErr w:type="spellStart"/>
      <w:r w:rsidRPr="00BF0FF2">
        <w:rPr>
          <w:rFonts w:ascii="Arial" w:hAnsi="Arial" w:cs="Arial"/>
        </w:rPr>
        <w:t>Hetta</w:t>
      </w:r>
      <w:proofErr w:type="spellEnd"/>
      <w:r w:rsidRPr="00BF0FF2">
        <w:rPr>
          <w:rFonts w:ascii="Arial" w:hAnsi="Arial" w:cs="Arial"/>
        </w:rPr>
        <w:t xml:space="preserve"> HF, </w:t>
      </w:r>
      <w:proofErr w:type="spellStart"/>
      <w:r w:rsidRPr="00BF0FF2">
        <w:rPr>
          <w:rFonts w:ascii="Arial" w:hAnsi="Arial" w:cs="Arial"/>
        </w:rPr>
        <w:t>Alamery</w:t>
      </w:r>
      <w:proofErr w:type="spellEnd"/>
      <w:r w:rsidRPr="00BF0FF2">
        <w:rPr>
          <w:rFonts w:ascii="Arial" w:hAnsi="Arial" w:cs="Arial"/>
        </w:rPr>
        <w:t xml:space="preserve"> S, </w:t>
      </w:r>
      <w:proofErr w:type="spellStart"/>
      <w:r w:rsidRPr="00BF0FF2">
        <w:rPr>
          <w:rFonts w:ascii="Arial" w:hAnsi="Arial" w:cs="Arial"/>
        </w:rPr>
        <w:t>Batiha</w:t>
      </w:r>
      <w:proofErr w:type="spellEnd"/>
      <w:r w:rsidRPr="00BF0FF2">
        <w:rPr>
          <w:rFonts w:ascii="Arial" w:hAnsi="Arial" w:cs="Arial"/>
        </w:rPr>
        <w:t xml:space="preserve"> GES. Evaluation of antimalarial potential of extracts from </w:t>
      </w:r>
      <w:proofErr w:type="spellStart"/>
      <w:r w:rsidRPr="00BF0FF2">
        <w:rPr>
          <w:rFonts w:ascii="Arial" w:hAnsi="Arial" w:cs="Arial"/>
        </w:rPr>
        <w:t>Alstonia</w:t>
      </w:r>
      <w:proofErr w:type="spellEnd"/>
      <w:r w:rsidRPr="00BF0FF2">
        <w:rPr>
          <w:rFonts w:ascii="Arial" w:hAnsi="Arial" w:cs="Arial"/>
        </w:rPr>
        <w:t xml:space="preserve"> </w:t>
      </w:r>
      <w:proofErr w:type="spellStart"/>
      <w:r w:rsidRPr="00BF0FF2">
        <w:rPr>
          <w:rFonts w:ascii="Arial" w:hAnsi="Arial" w:cs="Arial"/>
        </w:rPr>
        <w:t>boonei</w:t>
      </w:r>
      <w:proofErr w:type="spellEnd"/>
      <w:r w:rsidRPr="00BF0FF2">
        <w:rPr>
          <w:rFonts w:ascii="Arial" w:hAnsi="Arial" w:cs="Arial"/>
        </w:rPr>
        <w:t xml:space="preserve"> and </w:t>
      </w:r>
      <w:proofErr w:type="spellStart"/>
      <w:r w:rsidRPr="00BF0FF2">
        <w:rPr>
          <w:rFonts w:ascii="Arial" w:hAnsi="Arial" w:cs="Arial"/>
        </w:rPr>
        <w:t>Carica</w:t>
      </w:r>
      <w:proofErr w:type="spellEnd"/>
      <w:r w:rsidRPr="00BF0FF2">
        <w:rPr>
          <w:rFonts w:ascii="Arial" w:hAnsi="Arial" w:cs="Arial"/>
        </w:rPr>
        <w:t xml:space="preserve"> papaya in Plasmodium </w:t>
      </w:r>
      <w:proofErr w:type="spellStart"/>
      <w:r w:rsidRPr="00BF0FF2">
        <w:rPr>
          <w:rFonts w:ascii="Arial" w:hAnsi="Arial" w:cs="Arial"/>
        </w:rPr>
        <w:t>berghei</w:t>
      </w:r>
      <w:proofErr w:type="spellEnd"/>
      <w:r w:rsidRPr="00BF0FF2">
        <w:rPr>
          <w:rFonts w:ascii="Arial" w:hAnsi="Arial" w:cs="Arial"/>
        </w:rPr>
        <w:t xml:space="preserve">-infected mice. Evid Based Complement Alternat Med. </w:t>
      </w:r>
      <w:proofErr w:type="gramStart"/>
      <w:r w:rsidRPr="00BF0FF2">
        <w:rPr>
          <w:rFonts w:ascii="Arial" w:hAnsi="Arial" w:cs="Arial"/>
        </w:rPr>
        <w:t>2021;2021:2599191</w:t>
      </w:r>
      <w:proofErr w:type="gramEnd"/>
      <w:r w:rsidRPr="00BF0FF2">
        <w:rPr>
          <w:rFonts w:ascii="Arial" w:hAnsi="Arial" w:cs="Arial"/>
        </w:rPr>
        <w:t>.</w:t>
      </w:r>
    </w:p>
    <w:p w14:paraId="26CC5646" w14:textId="77777777" w:rsidR="00D920DD" w:rsidRPr="00BF0FF2" w:rsidRDefault="00D920DD" w:rsidP="00D920DD">
      <w:pPr>
        <w:pStyle w:val="Body"/>
        <w:numPr>
          <w:ilvl w:val="0"/>
          <w:numId w:val="32"/>
        </w:numPr>
        <w:rPr>
          <w:rFonts w:ascii="Arial" w:hAnsi="Arial" w:cs="Arial"/>
        </w:rPr>
      </w:pPr>
      <w:proofErr w:type="spellStart"/>
      <w:r w:rsidRPr="00BF0FF2">
        <w:rPr>
          <w:rFonts w:ascii="Arial" w:hAnsi="Arial" w:cs="Arial"/>
        </w:rPr>
        <w:t>Ademolue</w:t>
      </w:r>
      <w:proofErr w:type="spellEnd"/>
      <w:r w:rsidRPr="00BF0FF2">
        <w:rPr>
          <w:rFonts w:ascii="Arial" w:hAnsi="Arial" w:cs="Arial"/>
        </w:rPr>
        <w:t xml:space="preserve"> TW, </w:t>
      </w:r>
      <w:proofErr w:type="spellStart"/>
      <w:r w:rsidRPr="00BF0FF2">
        <w:rPr>
          <w:rFonts w:ascii="Arial" w:hAnsi="Arial" w:cs="Arial"/>
        </w:rPr>
        <w:t>Aniweh</w:t>
      </w:r>
      <w:proofErr w:type="spellEnd"/>
      <w:r w:rsidRPr="00BF0FF2">
        <w:rPr>
          <w:rFonts w:ascii="Arial" w:hAnsi="Arial" w:cs="Arial"/>
        </w:rPr>
        <w:t xml:space="preserve"> Y, </w:t>
      </w:r>
      <w:proofErr w:type="spellStart"/>
      <w:r w:rsidRPr="00BF0FF2">
        <w:rPr>
          <w:rFonts w:ascii="Arial" w:hAnsi="Arial" w:cs="Arial"/>
        </w:rPr>
        <w:t>Kusi</w:t>
      </w:r>
      <w:proofErr w:type="spellEnd"/>
      <w:r w:rsidRPr="00BF0FF2">
        <w:rPr>
          <w:rFonts w:ascii="Arial" w:hAnsi="Arial" w:cs="Arial"/>
        </w:rPr>
        <w:t xml:space="preserve"> KA, </w:t>
      </w:r>
      <w:proofErr w:type="spellStart"/>
      <w:r w:rsidRPr="00BF0FF2">
        <w:rPr>
          <w:rFonts w:ascii="Arial" w:hAnsi="Arial" w:cs="Arial"/>
        </w:rPr>
        <w:t>Awandare</w:t>
      </w:r>
      <w:proofErr w:type="spellEnd"/>
      <w:r w:rsidRPr="00BF0FF2">
        <w:rPr>
          <w:rFonts w:ascii="Arial" w:hAnsi="Arial" w:cs="Arial"/>
        </w:rPr>
        <w:t xml:space="preserve"> GA. Patterns of inflammatory responses and parasite tolerance vary with malaria transmission intensity. Malar J. 2017;16(1):145.</w:t>
      </w:r>
    </w:p>
    <w:p w14:paraId="0816768D" w14:textId="77777777" w:rsidR="00D920DD" w:rsidRPr="00BF0FF2" w:rsidRDefault="00D920DD" w:rsidP="00D920DD">
      <w:pPr>
        <w:pStyle w:val="Body"/>
        <w:numPr>
          <w:ilvl w:val="0"/>
          <w:numId w:val="32"/>
        </w:numPr>
        <w:rPr>
          <w:rFonts w:ascii="Arial" w:hAnsi="Arial" w:cs="Arial"/>
        </w:rPr>
      </w:pPr>
      <w:r w:rsidRPr="00BF0FF2">
        <w:rPr>
          <w:rFonts w:ascii="Arial" w:hAnsi="Arial" w:cs="Arial"/>
        </w:rPr>
        <w:t xml:space="preserve">Krishna P, </w:t>
      </w:r>
      <w:proofErr w:type="spellStart"/>
      <w:r w:rsidRPr="00BF0FF2">
        <w:rPr>
          <w:rFonts w:ascii="Arial" w:hAnsi="Arial" w:cs="Arial"/>
        </w:rPr>
        <w:t>Chalamalasetty</w:t>
      </w:r>
      <w:proofErr w:type="spellEnd"/>
      <w:r w:rsidRPr="00BF0FF2">
        <w:rPr>
          <w:rFonts w:ascii="Arial" w:hAnsi="Arial" w:cs="Arial"/>
        </w:rPr>
        <w:t xml:space="preserve"> MK. Thrombocytopenia in malaria and its diagnostic significance: A prospective study. J Clin Sci Res. 2023;12(Suppl 1</w:t>
      </w:r>
      <w:proofErr w:type="gramStart"/>
      <w:r w:rsidRPr="00BF0FF2">
        <w:rPr>
          <w:rFonts w:ascii="Arial" w:hAnsi="Arial" w:cs="Arial"/>
        </w:rPr>
        <w:t>):S</w:t>
      </w:r>
      <w:proofErr w:type="gramEnd"/>
      <w:r w:rsidRPr="00BF0FF2">
        <w:rPr>
          <w:rFonts w:ascii="Arial" w:hAnsi="Arial" w:cs="Arial"/>
        </w:rPr>
        <w:t>1-S4.</w:t>
      </w:r>
    </w:p>
    <w:p w14:paraId="60CEBEC3" w14:textId="77777777" w:rsidR="00D920DD" w:rsidRPr="00BF0FF2" w:rsidRDefault="00D920DD" w:rsidP="00D920DD">
      <w:pPr>
        <w:pStyle w:val="Body"/>
        <w:numPr>
          <w:ilvl w:val="0"/>
          <w:numId w:val="32"/>
        </w:numPr>
        <w:rPr>
          <w:rFonts w:ascii="Arial" w:hAnsi="Arial" w:cs="Arial"/>
        </w:rPr>
      </w:pPr>
      <w:proofErr w:type="spellStart"/>
      <w:r w:rsidRPr="00BF0FF2">
        <w:rPr>
          <w:rFonts w:ascii="Arial" w:hAnsi="Arial" w:cs="Arial"/>
        </w:rPr>
        <w:t>Deroost</w:t>
      </w:r>
      <w:proofErr w:type="spellEnd"/>
      <w:r w:rsidRPr="00BF0FF2">
        <w:rPr>
          <w:rFonts w:ascii="Arial" w:hAnsi="Arial" w:cs="Arial"/>
        </w:rPr>
        <w:t xml:space="preserve"> K, Pham TT, </w:t>
      </w:r>
      <w:proofErr w:type="spellStart"/>
      <w:r w:rsidRPr="00BF0FF2">
        <w:rPr>
          <w:rFonts w:ascii="Arial" w:hAnsi="Arial" w:cs="Arial"/>
        </w:rPr>
        <w:t>Opdenakker</w:t>
      </w:r>
      <w:proofErr w:type="spellEnd"/>
      <w:r w:rsidRPr="00BF0FF2">
        <w:rPr>
          <w:rFonts w:ascii="Arial" w:hAnsi="Arial" w:cs="Arial"/>
        </w:rPr>
        <w:t xml:space="preserve"> G, Van den Steen PE. The immunological balance between host and parasite in malaria. FEMS Microbiol Rev. 2016;40(2):208-57.</w:t>
      </w:r>
    </w:p>
    <w:p w14:paraId="767919E0" w14:textId="77777777" w:rsidR="00D920DD" w:rsidRPr="00BF0FF2" w:rsidRDefault="00D920DD" w:rsidP="00D920DD">
      <w:pPr>
        <w:pStyle w:val="Body"/>
        <w:numPr>
          <w:ilvl w:val="0"/>
          <w:numId w:val="32"/>
        </w:numPr>
        <w:rPr>
          <w:rFonts w:ascii="Arial" w:hAnsi="Arial" w:cs="Arial"/>
        </w:rPr>
      </w:pPr>
      <w:proofErr w:type="spellStart"/>
      <w:r w:rsidRPr="00BF0FF2">
        <w:rPr>
          <w:rFonts w:ascii="Arial" w:hAnsi="Arial" w:cs="Arial"/>
        </w:rPr>
        <w:t>Tiiba</w:t>
      </w:r>
      <w:proofErr w:type="spellEnd"/>
      <w:r w:rsidRPr="00BF0FF2">
        <w:rPr>
          <w:rFonts w:ascii="Arial" w:hAnsi="Arial" w:cs="Arial"/>
        </w:rPr>
        <w:t xml:space="preserve"> JI, Ahmadu PU, </w:t>
      </w:r>
      <w:proofErr w:type="spellStart"/>
      <w:r w:rsidRPr="00BF0FF2">
        <w:rPr>
          <w:rFonts w:ascii="Arial" w:hAnsi="Arial" w:cs="Arial"/>
        </w:rPr>
        <w:t>Naamawu</w:t>
      </w:r>
      <w:proofErr w:type="spellEnd"/>
      <w:r w:rsidRPr="00BF0FF2">
        <w:rPr>
          <w:rFonts w:ascii="Arial" w:hAnsi="Arial" w:cs="Arial"/>
        </w:rPr>
        <w:t xml:space="preserve"> A, et al. Thrombocytopenia a predictor of malaria: how far? J </w:t>
      </w:r>
      <w:proofErr w:type="spellStart"/>
      <w:r w:rsidRPr="00BF0FF2">
        <w:rPr>
          <w:rFonts w:ascii="Arial" w:hAnsi="Arial" w:cs="Arial"/>
        </w:rPr>
        <w:t>Parasit</w:t>
      </w:r>
      <w:proofErr w:type="spellEnd"/>
      <w:r w:rsidRPr="00BF0FF2">
        <w:rPr>
          <w:rFonts w:ascii="Arial" w:hAnsi="Arial" w:cs="Arial"/>
        </w:rPr>
        <w:t xml:space="preserve"> Dis. 2023;47(1):1-11.</w:t>
      </w:r>
    </w:p>
    <w:p w14:paraId="1EE29AD1" w14:textId="77777777" w:rsidR="00D920DD" w:rsidRPr="00BF0FF2" w:rsidRDefault="00D920DD" w:rsidP="00D920DD">
      <w:pPr>
        <w:pStyle w:val="Body"/>
        <w:numPr>
          <w:ilvl w:val="0"/>
          <w:numId w:val="32"/>
        </w:numPr>
        <w:rPr>
          <w:rFonts w:ascii="Arial" w:hAnsi="Arial" w:cs="Arial"/>
        </w:rPr>
      </w:pPr>
      <w:r w:rsidRPr="00BF0FF2">
        <w:rPr>
          <w:rFonts w:ascii="Arial" w:hAnsi="Arial" w:cs="Arial"/>
        </w:rPr>
        <w:t xml:space="preserve">Biswas M, Suvarna R, Krishnan SV, Devasia T, Shenoy Belle V, Prabhu K. The mechanistic role of neutrophil lymphocyte ratio perturbations in the leading non communicable lifestyle diseases. F1000Res. </w:t>
      </w:r>
      <w:proofErr w:type="gramStart"/>
      <w:r w:rsidRPr="00BF0FF2">
        <w:rPr>
          <w:rFonts w:ascii="Arial" w:hAnsi="Arial" w:cs="Arial"/>
        </w:rPr>
        <w:t>2022;11:960</w:t>
      </w:r>
      <w:proofErr w:type="gramEnd"/>
      <w:r w:rsidRPr="00BF0FF2">
        <w:rPr>
          <w:rFonts w:ascii="Arial" w:hAnsi="Arial" w:cs="Arial"/>
        </w:rPr>
        <w:t>.</w:t>
      </w:r>
    </w:p>
    <w:p w14:paraId="765A01E3" w14:textId="77777777" w:rsidR="00D920DD" w:rsidRPr="00BF0FF2" w:rsidRDefault="00D920DD" w:rsidP="00D920DD">
      <w:pPr>
        <w:pStyle w:val="Body"/>
        <w:numPr>
          <w:ilvl w:val="0"/>
          <w:numId w:val="32"/>
        </w:numPr>
        <w:rPr>
          <w:rFonts w:ascii="Arial" w:hAnsi="Arial" w:cs="Arial"/>
        </w:rPr>
      </w:pPr>
      <w:proofErr w:type="spellStart"/>
      <w:r w:rsidRPr="00BF0FF2">
        <w:rPr>
          <w:rFonts w:ascii="Arial" w:hAnsi="Arial" w:cs="Arial"/>
        </w:rPr>
        <w:t>Buonacera</w:t>
      </w:r>
      <w:proofErr w:type="spellEnd"/>
      <w:r w:rsidRPr="00BF0FF2">
        <w:rPr>
          <w:rFonts w:ascii="Arial" w:hAnsi="Arial" w:cs="Arial"/>
        </w:rPr>
        <w:t xml:space="preserve"> A, </w:t>
      </w:r>
      <w:proofErr w:type="spellStart"/>
      <w:r w:rsidRPr="00BF0FF2">
        <w:rPr>
          <w:rFonts w:ascii="Arial" w:hAnsi="Arial" w:cs="Arial"/>
        </w:rPr>
        <w:t>Stancanelli</w:t>
      </w:r>
      <w:proofErr w:type="spellEnd"/>
      <w:r w:rsidRPr="00BF0FF2">
        <w:rPr>
          <w:rFonts w:ascii="Arial" w:hAnsi="Arial" w:cs="Arial"/>
        </w:rPr>
        <w:t xml:space="preserve"> B, Colaci M, Malatino L. Neutrophil to lymphocyte ratio: An emerging marker of the relationships between the immune system and diseases. Int J Mol Sci. 2022;23(7):3636.</w:t>
      </w:r>
    </w:p>
    <w:p w14:paraId="760769FB" w14:textId="77777777" w:rsidR="00D920DD" w:rsidRPr="00BF0FF2" w:rsidRDefault="00D920DD" w:rsidP="00D920DD">
      <w:pPr>
        <w:pStyle w:val="Body"/>
        <w:numPr>
          <w:ilvl w:val="0"/>
          <w:numId w:val="32"/>
        </w:numPr>
        <w:rPr>
          <w:rFonts w:ascii="Arial" w:hAnsi="Arial" w:cs="Arial"/>
        </w:rPr>
      </w:pPr>
      <w:proofErr w:type="spellStart"/>
      <w:r w:rsidRPr="00BF0FF2">
        <w:rPr>
          <w:rFonts w:ascii="Arial" w:hAnsi="Arial" w:cs="Arial"/>
        </w:rPr>
        <w:t>Obeagu</w:t>
      </w:r>
      <w:proofErr w:type="spellEnd"/>
      <w:r w:rsidRPr="00BF0FF2">
        <w:rPr>
          <w:rFonts w:ascii="Arial" w:hAnsi="Arial" w:cs="Arial"/>
        </w:rPr>
        <w:t xml:space="preserve"> EI. The diagnostic significance of neutrophil-to-lymphocyte ratio and platelet-to-lymphocyte ratio in malaria: Insights and implications – a narrative review. Ann Med Surg (Lond). 2025;87(3).</w:t>
      </w:r>
    </w:p>
    <w:p w14:paraId="1579C097" w14:textId="77777777" w:rsidR="00D920DD" w:rsidRPr="00BF0FF2" w:rsidRDefault="00D920DD" w:rsidP="00D920DD">
      <w:pPr>
        <w:pStyle w:val="Body"/>
        <w:numPr>
          <w:ilvl w:val="0"/>
          <w:numId w:val="32"/>
        </w:numPr>
        <w:rPr>
          <w:rFonts w:ascii="Arial" w:hAnsi="Arial" w:cs="Arial"/>
        </w:rPr>
      </w:pPr>
      <w:r w:rsidRPr="00BF0FF2">
        <w:rPr>
          <w:rFonts w:ascii="Arial" w:hAnsi="Arial" w:cs="Arial"/>
        </w:rPr>
        <w:t xml:space="preserve">Mukherjee PK, Nema NK, Venkatesh P, Debnath PK. Changing scenario for promotion and development of Ayurveda—Way forward. J </w:t>
      </w:r>
      <w:proofErr w:type="spellStart"/>
      <w:r w:rsidRPr="00BF0FF2">
        <w:rPr>
          <w:rFonts w:ascii="Arial" w:hAnsi="Arial" w:cs="Arial"/>
        </w:rPr>
        <w:t>Ethnopharmacol</w:t>
      </w:r>
      <w:proofErr w:type="spellEnd"/>
      <w:r w:rsidRPr="00BF0FF2">
        <w:rPr>
          <w:rFonts w:ascii="Arial" w:hAnsi="Arial" w:cs="Arial"/>
        </w:rPr>
        <w:t xml:space="preserve">. </w:t>
      </w:r>
      <w:proofErr w:type="gramStart"/>
      <w:r w:rsidRPr="00BF0FF2">
        <w:rPr>
          <w:rFonts w:ascii="Arial" w:hAnsi="Arial" w:cs="Arial"/>
        </w:rPr>
        <w:t>2012;143:424</w:t>
      </w:r>
      <w:proofErr w:type="gramEnd"/>
      <w:r w:rsidRPr="00BF0FF2">
        <w:rPr>
          <w:rFonts w:ascii="Arial" w:hAnsi="Arial" w:cs="Arial"/>
        </w:rPr>
        <w:t>-34.</w:t>
      </w:r>
    </w:p>
    <w:p w14:paraId="7ADE24D0" w14:textId="77777777" w:rsidR="00D920DD" w:rsidRPr="00BF0FF2" w:rsidRDefault="00D920DD" w:rsidP="00D920DD">
      <w:pPr>
        <w:pStyle w:val="Body"/>
        <w:numPr>
          <w:ilvl w:val="0"/>
          <w:numId w:val="32"/>
        </w:numPr>
        <w:rPr>
          <w:rFonts w:ascii="Arial" w:hAnsi="Arial" w:cs="Arial"/>
        </w:rPr>
      </w:pPr>
      <w:r w:rsidRPr="00BF0FF2">
        <w:rPr>
          <w:rFonts w:ascii="Arial" w:hAnsi="Arial" w:cs="Arial"/>
        </w:rPr>
        <w:t xml:space="preserve">Hooda P, Malik R, Bhatia S, et al. </w:t>
      </w:r>
      <w:proofErr w:type="spellStart"/>
      <w:r w:rsidRPr="00BF0FF2">
        <w:rPr>
          <w:rFonts w:ascii="Arial" w:hAnsi="Arial" w:cs="Arial"/>
        </w:rPr>
        <w:t>Phytoimmunomodulators</w:t>
      </w:r>
      <w:proofErr w:type="spellEnd"/>
      <w:r w:rsidRPr="00BF0FF2">
        <w:rPr>
          <w:rFonts w:ascii="Arial" w:hAnsi="Arial" w:cs="Arial"/>
        </w:rPr>
        <w:t xml:space="preserve">: A review of natural modulators for complex immune system. </w:t>
      </w:r>
      <w:proofErr w:type="spellStart"/>
      <w:r w:rsidRPr="00BF0FF2">
        <w:rPr>
          <w:rFonts w:ascii="Arial" w:hAnsi="Arial" w:cs="Arial"/>
        </w:rPr>
        <w:t>Heliyon</w:t>
      </w:r>
      <w:proofErr w:type="spellEnd"/>
      <w:r w:rsidRPr="00BF0FF2">
        <w:rPr>
          <w:rFonts w:ascii="Arial" w:hAnsi="Arial" w:cs="Arial"/>
        </w:rPr>
        <w:t>. 2023;10(1</w:t>
      </w:r>
      <w:proofErr w:type="gramStart"/>
      <w:r w:rsidRPr="00BF0FF2">
        <w:rPr>
          <w:rFonts w:ascii="Arial" w:hAnsi="Arial" w:cs="Arial"/>
        </w:rPr>
        <w:t>):e</w:t>
      </w:r>
      <w:proofErr w:type="gramEnd"/>
      <w:r w:rsidRPr="00BF0FF2">
        <w:rPr>
          <w:rFonts w:ascii="Arial" w:hAnsi="Arial" w:cs="Arial"/>
        </w:rPr>
        <w:t>23790.</w:t>
      </w:r>
    </w:p>
    <w:p w14:paraId="3737361A" w14:textId="77777777" w:rsidR="00D920DD" w:rsidRPr="00BF0FF2" w:rsidRDefault="00D920DD" w:rsidP="00D920DD">
      <w:pPr>
        <w:pStyle w:val="Body"/>
        <w:numPr>
          <w:ilvl w:val="0"/>
          <w:numId w:val="32"/>
        </w:numPr>
        <w:rPr>
          <w:rFonts w:ascii="Arial" w:hAnsi="Arial" w:cs="Arial"/>
        </w:rPr>
      </w:pPr>
      <w:r w:rsidRPr="00BF0FF2">
        <w:rPr>
          <w:rFonts w:ascii="Arial" w:hAnsi="Arial" w:cs="Arial"/>
        </w:rPr>
        <w:t xml:space="preserve">Ghosh D, Stumhofer JS. The spleen: "epicenter" in malaria infection and immunity. J </w:t>
      </w:r>
      <w:proofErr w:type="spellStart"/>
      <w:r w:rsidRPr="00BF0FF2">
        <w:rPr>
          <w:rFonts w:ascii="Arial" w:hAnsi="Arial" w:cs="Arial"/>
        </w:rPr>
        <w:t>Leukoc</w:t>
      </w:r>
      <w:proofErr w:type="spellEnd"/>
      <w:r w:rsidRPr="00BF0FF2">
        <w:rPr>
          <w:rFonts w:ascii="Arial" w:hAnsi="Arial" w:cs="Arial"/>
        </w:rPr>
        <w:t xml:space="preserve"> Biol. 2021;110(4):753-69.</w:t>
      </w:r>
    </w:p>
    <w:p w14:paraId="5C2344B5" w14:textId="77777777" w:rsidR="00D920DD" w:rsidRPr="00BF0FF2" w:rsidRDefault="00D920DD" w:rsidP="00D920DD">
      <w:pPr>
        <w:pStyle w:val="Body"/>
        <w:numPr>
          <w:ilvl w:val="0"/>
          <w:numId w:val="32"/>
        </w:numPr>
        <w:rPr>
          <w:rFonts w:ascii="Arial" w:hAnsi="Arial" w:cs="Arial"/>
        </w:rPr>
      </w:pPr>
      <w:r w:rsidRPr="00BF0FF2">
        <w:rPr>
          <w:rFonts w:ascii="Arial" w:hAnsi="Arial" w:cs="Arial"/>
        </w:rPr>
        <w:t xml:space="preserve">Sharma A, Sharma R, Sharma M, et al. Carica papaya L. leaves: Deciphering its antioxidant </w:t>
      </w:r>
      <w:proofErr w:type="spellStart"/>
      <w:r w:rsidRPr="00BF0FF2">
        <w:rPr>
          <w:rFonts w:ascii="Arial" w:hAnsi="Arial" w:cs="Arial"/>
        </w:rPr>
        <w:t>bioactives</w:t>
      </w:r>
      <w:proofErr w:type="spellEnd"/>
      <w:r w:rsidRPr="00BF0FF2">
        <w:rPr>
          <w:rFonts w:ascii="Arial" w:hAnsi="Arial" w:cs="Arial"/>
        </w:rPr>
        <w:t xml:space="preserve">, biological activities, innovative products, and safety aspects. Oxid Med Cell </w:t>
      </w:r>
      <w:proofErr w:type="spellStart"/>
      <w:r w:rsidRPr="00BF0FF2">
        <w:rPr>
          <w:rFonts w:ascii="Arial" w:hAnsi="Arial" w:cs="Arial"/>
        </w:rPr>
        <w:t>Longev</w:t>
      </w:r>
      <w:proofErr w:type="spellEnd"/>
      <w:r w:rsidRPr="00BF0FF2">
        <w:rPr>
          <w:rFonts w:ascii="Arial" w:hAnsi="Arial" w:cs="Arial"/>
        </w:rPr>
        <w:t xml:space="preserve">. </w:t>
      </w:r>
      <w:proofErr w:type="gramStart"/>
      <w:r w:rsidRPr="00BF0FF2">
        <w:rPr>
          <w:rFonts w:ascii="Arial" w:hAnsi="Arial" w:cs="Arial"/>
        </w:rPr>
        <w:t>2022;2022:2451733</w:t>
      </w:r>
      <w:proofErr w:type="gramEnd"/>
      <w:r w:rsidRPr="00BF0FF2">
        <w:rPr>
          <w:rFonts w:ascii="Arial" w:hAnsi="Arial" w:cs="Arial"/>
        </w:rPr>
        <w:t>.</w:t>
      </w:r>
    </w:p>
    <w:p w14:paraId="500FB59C" w14:textId="77777777" w:rsidR="00D920DD" w:rsidRPr="00BF0FF2" w:rsidRDefault="00D920DD" w:rsidP="00D920DD">
      <w:pPr>
        <w:pStyle w:val="Body"/>
        <w:numPr>
          <w:ilvl w:val="0"/>
          <w:numId w:val="32"/>
        </w:numPr>
        <w:spacing w:after="0"/>
        <w:rPr>
          <w:rFonts w:ascii="Arial" w:hAnsi="Arial" w:cs="Arial"/>
        </w:rPr>
      </w:pPr>
      <w:r w:rsidRPr="00BF0FF2">
        <w:rPr>
          <w:rFonts w:ascii="Arial" w:hAnsi="Arial" w:cs="Arial"/>
        </w:rPr>
        <w:t xml:space="preserve">Ajayi A, Coker A, </w:t>
      </w:r>
      <w:proofErr w:type="spellStart"/>
      <w:r w:rsidRPr="00BF0FF2">
        <w:rPr>
          <w:rFonts w:ascii="Arial" w:hAnsi="Arial" w:cs="Arial"/>
        </w:rPr>
        <w:t>Oyebanjo</w:t>
      </w:r>
      <w:proofErr w:type="spellEnd"/>
      <w:r w:rsidRPr="00BF0FF2">
        <w:rPr>
          <w:rFonts w:ascii="Arial" w:hAnsi="Arial" w:cs="Arial"/>
        </w:rPr>
        <w:t xml:space="preserve"> O, </w:t>
      </w:r>
      <w:proofErr w:type="spellStart"/>
      <w:r w:rsidRPr="00BF0FF2">
        <w:rPr>
          <w:rFonts w:ascii="Arial" w:hAnsi="Arial" w:cs="Arial"/>
        </w:rPr>
        <w:t>Adebanjo</w:t>
      </w:r>
      <w:proofErr w:type="spellEnd"/>
      <w:r w:rsidRPr="00BF0FF2">
        <w:rPr>
          <w:rFonts w:ascii="Arial" w:hAnsi="Arial" w:cs="Arial"/>
        </w:rPr>
        <w:t xml:space="preserve"> I, </w:t>
      </w:r>
      <w:proofErr w:type="spellStart"/>
      <w:r w:rsidRPr="00BF0FF2">
        <w:rPr>
          <w:rFonts w:ascii="Arial" w:hAnsi="Arial" w:cs="Arial"/>
        </w:rPr>
        <w:t>Ademowo</w:t>
      </w:r>
      <w:proofErr w:type="spellEnd"/>
      <w:r w:rsidRPr="00BF0FF2">
        <w:rPr>
          <w:rFonts w:ascii="Arial" w:hAnsi="Arial" w:cs="Arial"/>
        </w:rPr>
        <w:t xml:space="preserve"> O. Ananas comosus (L) Merrill (pineapple) fruit peel extract demonstrates antimalarial, anti-nociceptive, and anti-inflammatory activities in experimental models. J </w:t>
      </w:r>
      <w:proofErr w:type="spellStart"/>
      <w:r w:rsidRPr="00BF0FF2">
        <w:rPr>
          <w:rFonts w:ascii="Arial" w:hAnsi="Arial" w:cs="Arial"/>
        </w:rPr>
        <w:t>Ethnopharmacol</w:t>
      </w:r>
      <w:proofErr w:type="spellEnd"/>
      <w:r w:rsidRPr="00BF0FF2">
        <w:rPr>
          <w:rFonts w:ascii="Arial" w:hAnsi="Arial" w:cs="Arial"/>
        </w:rPr>
        <w:t xml:space="preserve">. </w:t>
      </w:r>
      <w:proofErr w:type="gramStart"/>
      <w:r w:rsidRPr="00BF0FF2">
        <w:rPr>
          <w:rFonts w:ascii="Arial" w:hAnsi="Arial" w:cs="Arial"/>
        </w:rPr>
        <w:t>2021;282:114576</w:t>
      </w:r>
      <w:proofErr w:type="gramEnd"/>
      <w:r w:rsidRPr="00BF0FF2">
        <w:rPr>
          <w:rFonts w:ascii="Arial" w:hAnsi="Arial" w:cs="Arial"/>
        </w:rPr>
        <w:t>.</w:t>
      </w:r>
    </w:p>
    <w:p w14:paraId="05B7040E" w14:textId="77777777" w:rsidR="00D920DD" w:rsidRPr="00BF0FF2" w:rsidRDefault="00D920DD" w:rsidP="00D920DD">
      <w:pPr>
        <w:pStyle w:val="Body"/>
        <w:spacing w:after="0"/>
        <w:rPr>
          <w:rFonts w:ascii="Arial" w:hAnsi="Arial" w:cs="Arial"/>
          <w:highlight w:val="yellow"/>
        </w:rPr>
      </w:pPr>
    </w:p>
    <w:p w14:paraId="59235384" w14:textId="77777777" w:rsidR="00D920DD" w:rsidRPr="00BF0FF2" w:rsidRDefault="00D920DD" w:rsidP="00D920DD">
      <w:pPr>
        <w:rPr>
          <w:rFonts w:ascii="Arial" w:hAnsi="Arial" w:cs="Arial"/>
        </w:rPr>
      </w:pPr>
    </w:p>
    <w:p w14:paraId="181F536B" w14:textId="77777777" w:rsidR="00B01FCD" w:rsidRPr="00FB3A86" w:rsidRDefault="00B01FCD" w:rsidP="00441B6F">
      <w:pPr>
        <w:pStyle w:val="Appendix"/>
        <w:spacing w:after="0"/>
        <w:jc w:val="both"/>
        <w:rPr>
          <w:rFonts w:ascii="Arial" w:hAnsi="Arial" w:cs="Arial"/>
          <w:b w:val="0"/>
        </w:rPr>
      </w:pPr>
    </w:p>
    <w:sectPr w:rsidR="00B01FCD" w:rsidRPr="00FB3A86" w:rsidSect="00866256">
      <w:headerReference w:type="even" r:id="rId15"/>
      <w:headerReference w:type="default" r:id="rId16"/>
      <w:footerReference w:type="default" r:id="rId17"/>
      <w:headerReference w:type="first" r:id="rId1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73528B" w14:textId="77777777" w:rsidR="00B94AFD" w:rsidRDefault="00B94AFD" w:rsidP="00C37E61">
      <w:r>
        <w:separator/>
      </w:r>
    </w:p>
  </w:endnote>
  <w:endnote w:type="continuationSeparator" w:id="0">
    <w:p w14:paraId="3F710444" w14:textId="77777777" w:rsidR="00B94AFD" w:rsidRDefault="00B94AFD"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2193A7" w14:textId="77777777" w:rsidR="00866256" w:rsidRDefault="008662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DBFEE6" w14:textId="77777777" w:rsidR="00866256" w:rsidRDefault="0086625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6B39E5" w14:textId="50FF8E52" w:rsidR="00754C9A" w:rsidRPr="00866256" w:rsidRDefault="00754C9A" w:rsidP="0086625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3E48E3"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B40150" w14:textId="77777777" w:rsidR="00B94AFD" w:rsidRDefault="00B94AFD" w:rsidP="00C37E61">
      <w:r>
        <w:separator/>
      </w:r>
    </w:p>
  </w:footnote>
  <w:footnote w:type="continuationSeparator" w:id="0">
    <w:p w14:paraId="037936BD" w14:textId="77777777" w:rsidR="00B94AFD" w:rsidRDefault="00B94AFD"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89CF2C" w14:textId="1F3EFE1B" w:rsidR="00866256" w:rsidRDefault="00B94AFD">
    <w:pPr>
      <w:pStyle w:val="Header"/>
    </w:pPr>
    <w:r>
      <w:rPr>
        <w:noProof/>
      </w:rPr>
      <w:pict w14:anchorId="0AC76A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8118766"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7BFF26" w14:textId="18F08468" w:rsidR="00866256" w:rsidRDefault="00B94AFD">
    <w:pPr>
      <w:pStyle w:val="Header"/>
    </w:pPr>
    <w:r>
      <w:rPr>
        <w:noProof/>
      </w:rPr>
      <w:pict w14:anchorId="67CF5B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8118767"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7EF7E4" w14:textId="6CFB1BE7" w:rsidR="00296529" w:rsidRPr="00296529" w:rsidRDefault="00B94AFD" w:rsidP="00296529">
    <w:pPr>
      <w:ind w:left="2160"/>
      <w:jc w:val="center"/>
      <w:rPr>
        <w:rFonts w:ascii="Times New Roman" w:eastAsia="Calibri" w:hAnsi="Times New Roman"/>
        <w:i/>
        <w:sz w:val="18"/>
        <w:szCs w:val="22"/>
      </w:rPr>
    </w:pPr>
    <w:r>
      <w:rPr>
        <w:noProof/>
      </w:rPr>
      <w:pict w14:anchorId="78338E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8118765"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7AF8B626"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270C538"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B4AC119"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DDEA80F"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1E22856"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C321979"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D2C3CB" w14:textId="34F072BD" w:rsidR="00866256" w:rsidRDefault="00B94AFD">
    <w:pPr>
      <w:pStyle w:val="Header"/>
    </w:pPr>
    <w:r>
      <w:rPr>
        <w:noProof/>
      </w:rPr>
      <w:pict w14:anchorId="44275B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8118769"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EA1CB2" w14:textId="5EC89B6D" w:rsidR="00866256" w:rsidRDefault="00B94AFD">
    <w:pPr>
      <w:pStyle w:val="Header"/>
    </w:pPr>
    <w:r>
      <w:rPr>
        <w:noProof/>
      </w:rPr>
      <w:pict w14:anchorId="473BDE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8118770"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13D565" w14:textId="711B8818" w:rsidR="00866256" w:rsidRDefault="00B94AFD">
    <w:pPr>
      <w:pStyle w:val="Header"/>
    </w:pPr>
    <w:r>
      <w:rPr>
        <w:noProof/>
      </w:rPr>
      <w:pict w14:anchorId="0F41F9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8118768"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69B0DAA"/>
    <w:multiLevelType w:val="hybridMultilevel"/>
    <w:tmpl w:val="564E5F2C"/>
    <w:lvl w:ilvl="0" w:tplc="31CA803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5137B8"/>
    <w:multiLevelType w:val="hybridMultilevel"/>
    <w:tmpl w:val="918884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7"/>
  </w:num>
  <w:num w:numId="10">
    <w:abstractNumId w:val="2"/>
  </w:num>
  <w:num w:numId="11">
    <w:abstractNumId w:val="20"/>
  </w:num>
  <w:num w:numId="12">
    <w:abstractNumId w:val="3"/>
  </w:num>
  <w:num w:numId="13">
    <w:abstractNumId w:val="19"/>
  </w:num>
  <w:num w:numId="14">
    <w:abstractNumId w:val="8"/>
  </w:num>
  <w:num w:numId="15">
    <w:abstractNumId w:val="23"/>
  </w:num>
  <w:num w:numId="16">
    <w:abstractNumId w:val="5"/>
  </w:num>
  <w:num w:numId="17">
    <w:abstractNumId w:val="24"/>
  </w:num>
  <w:num w:numId="18">
    <w:abstractNumId w:val="14"/>
  </w:num>
  <w:num w:numId="19">
    <w:abstractNumId w:val="30"/>
  </w:num>
  <w:num w:numId="20">
    <w:abstractNumId w:val="11"/>
  </w:num>
  <w:num w:numId="21">
    <w:abstractNumId w:val="9"/>
  </w:num>
  <w:num w:numId="22">
    <w:abstractNumId w:val="13"/>
  </w:num>
  <w:num w:numId="23">
    <w:abstractNumId w:val="21"/>
  </w:num>
  <w:num w:numId="24">
    <w:abstractNumId w:val="28"/>
  </w:num>
  <w:num w:numId="25">
    <w:abstractNumId w:val="4"/>
  </w:num>
  <w:num w:numId="26">
    <w:abstractNumId w:val="18"/>
  </w:num>
  <w:num w:numId="27">
    <w:abstractNumId w:val="22"/>
  </w:num>
  <w:num w:numId="28">
    <w:abstractNumId w:val="29"/>
  </w:num>
  <w:num w:numId="29">
    <w:abstractNumId w:val="26"/>
  </w:num>
  <w:num w:numId="30">
    <w:abstractNumId w:val="10"/>
  </w:num>
  <w:num w:numId="31">
    <w:abstractNumId w:val="15"/>
  </w:num>
  <w:num w:numId="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2NDO3MDQ0tTQ3tbAwNLJQ0lEKTi0uzszPAykwrAUAvRN6ACwAAAA="/>
  </w:docVars>
  <w:rsids>
    <w:rsidRoot w:val="00AA6219"/>
    <w:rsid w:val="00000F8F"/>
    <w:rsid w:val="00004F4B"/>
    <w:rsid w:val="00030174"/>
    <w:rsid w:val="000308BB"/>
    <w:rsid w:val="0004579C"/>
    <w:rsid w:val="00052462"/>
    <w:rsid w:val="000A47FA"/>
    <w:rsid w:val="000A65D3"/>
    <w:rsid w:val="000B1E33"/>
    <w:rsid w:val="000D09BE"/>
    <w:rsid w:val="000D689F"/>
    <w:rsid w:val="000E002F"/>
    <w:rsid w:val="000E7B7B"/>
    <w:rsid w:val="000E7D62"/>
    <w:rsid w:val="00103357"/>
    <w:rsid w:val="00123C9F"/>
    <w:rsid w:val="001259BB"/>
    <w:rsid w:val="00126190"/>
    <w:rsid w:val="00130F17"/>
    <w:rsid w:val="001320BF"/>
    <w:rsid w:val="0013305D"/>
    <w:rsid w:val="00142246"/>
    <w:rsid w:val="00142B41"/>
    <w:rsid w:val="00163BC4"/>
    <w:rsid w:val="00191062"/>
    <w:rsid w:val="00192B72"/>
    <w:rsid w:val="00192D47"/>
    <w:rsid w:val="001A29D8"/>
    <w:rsid w:val="001A5CAA"/>
    <w:rsid w:val="001B0427"/>
    <w:rsid w:val="001D3A51"/>
    <w:rsid w:val="001E10D2"/>
    <w:rsid w:val="001E25B4"/>
    <w:rsid w:val="001E3394"/>
    <w:rsid w:val="001E44FE"/>
    <w:rsid w:val="00200595"/>
    <w:rsid w:val="00204835"/>
    <w:rsid w:val="0021616A"/>
    <w:rsid w:val="00231920"/>
    <w:rsid w:val="0023195C"/>
    <w:rsid w:val="0024282C"/>
    <w:rsid w:val="002460DC"/>
    <w:rsid w:val="00250985"/>
    <w:rsid w:val="002556F6"/>
    <w:rsid w:val="002774BC"/>
    <w:rsid w:val="002815B5"/>
    <w:rsid w:val="00283105"/>
    <w:rsid w:val="00284C4C"/>
    <w:rsid w:val="00287E68"/>
    <w:rsid w:val="00296529"/>
    <w:rsid w:val="002B1B61"/>
    <w:rsid w:val="002B27FB"/>
    <w:rsid w:val="002B685A"/>
    <w:rsid w:val="002C57D2"/>
    <w:rsid w:val="002E0D56"/>
    <w:rsid w:val="002E5AE6"/>
    <w:rsid w:val="00315186"/>
    <w:rsid w:val="0033343E"/>
    <w:rsid w:val="003471F3"/>
    <w:rsid w:val="003512C2"/>
    <w:rsid w:val="0035351D"/>
    <w:rsid w:val="00371FB6"/>
    <w:rsid w:val="00373572"/>
    <w:rsid w:val="003763C1"/>
    <w:rsid w:val="00376BBE"/>
    <w:rsid w:val="0039224F"/>
    <w:rsid w:val="003A2E31"/>
    <w:rsid w:val="003A43A4"/>
    <w:rsid w:val="003A7E18"/>
    <w:rsid w:val="003C1FBC"/>
    <w:rsid w:val="003C4C86"/>
    <w:rsid w:val="003C6258"/>
    <w:rsid w:val="003D5920"/>
    <w:rsid w:val="003D7DD0"/>
    <w:rsid w:val="003E2904"/>
    <w:rsid w:val="003F0AC3"/>
    <w:rsid w:val="003F6558"/>
    <w:rsid w:val="00401927"/>
    <w:rsid w:val="0041027F"/>
    <w:rsid w:val="00412475"/>
    <w:rsid w:val="004159C1"/>
    <w:rsid w:val="00417A23"/>
    <w:rsid w:val="00423789"/>
    <w:rsid w:val="00424ABA"/>
    <w:rsid w:val="00440F43"/>
    <w:rsid w:val="00441B6F"/>
    <w:rsid w:val="00442365"/>
    <w:rsid w:val="00446221"/>
    <w:rsid w:val="00450E62"/>
    <w:rsid w:val="004539DB"/>
    <w:rsid w:val="00471A80"/>
    <w:rsid w:val="004D305E"/>
    <w:rsid w:val="004D4277"/>
    <w:rsid w:val="00502516"/>
    <w:rsid w:val="00505F06"/>
    <w:rsid w:val="00506828"/>
    <w:rsid w:val="0053056E"/>
    <w:rsid w:val="00554FDA"/>
    <w:rsid w:val="00556D75"/>
    <w:rsid w:val="00573DE8"/>
    <w:rsid w:val="005C784C"/>
    <w:rsid w:val="005D17F6"/>
    <w:rsid w:val="005E5539"/>
    <w:rsid w:val="00602BF5"/>
    <w:rsid w:val="00605F7D"/>
    <w:rsid w:val="00617FDD"/>
    <w:rsid w:val="00633614"/>
    <w:rsid w:val="00633F68"/>
    <w:rsid w:val="00636EB2"/>
    <w:rsid w:val="006375B8"/>
    <w:rsid w:val="006471BB"/>
    <w:rsid w:val="006558A6"/>
    <w:rsid w:val="0066510A"/>
    <w:rsid w:val="00673F9F"/>
    <w:rsid w:val="00674501"/>
    <w:rsid w:val="0068473E"/>
    <w:rsid w:val="00686953"/>
    <w:rsid w:val="00687DEA"/>
    <w:rsid w:val="00687E67"/>
    <w:rsid w:val="006967F7"/>
    <w:rsid w:val="006A250C"/>
    <w:rsid w:val="006B21D3"/>
    <w:rsid w:val="006B57D0"/>
    <w:rsid w:val="006D30FF"/>
    <w:rsid w:val="006D6940"/>
    <w:rsid w:val="006F11EC"/>
    <w:rsid w:val="0070082C"/>
    <w:rsid w:val="007369E6"/>
    <w:rsid w:val="00746E59"/>
    <w:rsid w:val="007479F1"/>
    <w:rsid w:val="00754C9A"/>
    <w:rsid w:val="0075599A"/>
    <w:rsid w:val="00761D52"/>
    <w:rsid w:val="007734ED"/>
    <w:rsid w:val="00773826"/>
    <w:rsid w:val="0077749E"/>
    <w:rsid w:val="00783763"/>
    <w:rsid w:val="00790ADA"/>
    <w:rsid w:val="007D2288"/>
    <w:rsid w:val="007E088F"/>
    <w:rsid w:val="007F7B32"/>
    <w:rsid w:val="00804BC2"/>
    <w:rsid w:val="0081195D"/>
    <w:rsid w:val="008140A1"/>
    <w:rsid w:val="0081431A"/>
    <w:rsid w:val="00826988"/>
    <w:rsid w:val="0083216F"/>
    <w:rsid w:val="0083328E"/>
    <w:rsid w:val="00857DF5"/>
    <w:rsid w:val="00860000"/>
    <w:rsid w:val="00863BD3"/>
    <w:rsid w:val="008641ED"/>
    <w:rsid w:val="00866256"/>
    <w:rsid w:val="00866D66"/>
    <w:rsid w:val="008671C6"/>
    <w:rsid w:val="00867330"/>
    <w:rsid w:val="00875803"/>
    <w:rsid w:val="008943C1"/>
    <w:rsid w:val="008B459E"/>
    <w:rsid w:val="008E13AE"/>
    <w:rsid w:val="008E1506"/>
    <w:rsid w:val="008E4BFB"/>
    <w:rsid w:val="008E710C"/>
    <w:rsid w:val="008F69D6"/>
    <w:rsid w:val="00902823"/>
    <w:rsid w:val="00915CA6"/>
    <w:rsid w:val="009212BC"/>
    <w:rsid w:val="00927834"/>
    <w:rsid w:val="009445D2"/>
    <w:rsid w:val="009500A6"/>
    <w:rsid w:val="00950616"/>
    <w:rsid w:val="00957C18"/>
    <w:rsid w:val="009659BA"/>
    <w:rsid w:val="00983040"/>
    <w:rsid w:val="00984F11"/>
    <w:rsid w:val="00993BE9"/>
    <w:rsid w:val="009B3FB9"/>
    <w:rsid w:val="009B7BCB"/>
    <w:rsid w:val="009C2465"/>
    <w:rsid w:val="009C6117"/>
    <w:rsid w:val="009D35A0"/>
    <w:rsid w:val="009D7EB7"/>
    <w:rsid w:val="009E048A"/>
    <w:rsid w:val="009E08E9"/>
    <w:rsid w:val="009E3DB9"/>
    <w:rsid w:val="009E6E35"/>
    <w:rsid w:val="009F0EDA"/>
    <w:rsid w:val="009F7B2C"/>
    <w:rsid w:val="00A03B96"/>
    <w:rsid w:val="00A05B19"/>
    <w:rsid w:val="00A1134E"/>
    <w:rsid w:val="00A24E7E"/>
    <w:rsid w:val="00A258C3"/>
    <w:rsid w:val="00A347C0"/>
    <w:rsid w:val="00A51431"/>
    <w:rsid w:val="00A539AD"/>
    <w:rsid w:val="00A70C49"/>
    <w:rsid w:val="00A84E0E"/>
    <w:rsid w:val="00A94063"/>
    <w:rsid w:val="00AA6219"/>
    <w:rsid w:val="00AA74E0"/>
    <w:rsid w:val="00AB703F"/>
    <w:rsid w:val="00AC6BB8"/>
    <w:rsid w:val="00AD1FF5"/>
    <w:rsid w:val="00AE008F"/>
    <w:rsid w:val="00AF73C2"/>
    <w:rsid w:val="00B01FCD"/>
    <w:rsid w:val="00B1776C"/>
    <w:rsid w:val="00B47387"/>
    <w:rsid w:val="00B4765D"/>
    <w:rsid w:val="00B52583"/>
    <w:rsid w:val="00B52896"/>
    <w:rsid w:val="00B726D1"/>
    <w:rsid w:val="00B94AFD"/>
    <w:rsid w:val="00B95236"/>
    <w:rsid w:val="00B96BD9"/>
    <w:rsid w:val="00BA1B01"/>
    <w:rsid w:val="00BA2641"/>
    <w:rsid w:val="00BA36BD"/>
    <w:rsid w:val="00BB37AA"/>
    <w:rsid w:val="00BC53A0"/>
    <w:rsid w:val="00BC5817"/>
    <w:rsid w:val="00BD7C57"/>
    <w:rsid w:val="00BE3E02"/>
    <w:rsid w:val="00BE62AD"/>
    <w:rsid w:val="00BF121F"/>
    <w:rsid w:val="00BF1F80"/>
    <w:rsid w:val="00C14785"/>
    <w:rsid w:val="00C166EF"/>
    <w:rsid w:val="00C17EB0"/>
    <w:rsid w:val="00C2689B"/>
    <w:rsid w:val="00C27F5F"/>
    <w:rsid w:val="00C30693"/>
    <w:rsid w:val="00C30A0F"/>
    <w:rsid w:val="00C37E61"/>
    <w:rsid w:val="00C66A96"/>
    <w:rsid w:val="00C70F1B"/>
    <w:rsid w:val="00C71A47"/>
    <w:rsid w:val="00C7464C"/>
    <w:rsid w:val="00C85588"/>
    <w:rsid w:val="00C90300"/>
    <w:rsid w:val="00C91358"/>
    <w:rsid w:val="00CB25F5"/>
    <w:rsid w:val="00CC05F1"/>
    <w:rsid w:val="00CD6755"/>
    <w:rsid w:val="00CD6856"/>
    <w:rsid w:val="00CE0089"/>
    <w:rsid w:val="00CE793C"/>
    <w:rsid w:val="00CF193C"/>
    <w:rsid w:val="00D173F1"/>
    <w:rsid w:val="00D372E0"/>
    <w:rsid w:val="00D74CB0"/>
    <w:rsid w:val="00D8295D"/>
    <w:rsid w:val="00D82CD0"/>
    <w:rsid w:val="00D901FF"/>
    <w:rsid w:val="00D90D3C"/>
    <w:rsid w:val="00D920DD"/>
    <w:rsid w:val="00DC2A65"/>
    <w:rsid w:val="00DD0B6D"/>
    <w:rsid w:val="00DE15F0"/>
    <w:rsid w:val="00DE5663"/>
    <w:rsid w:val="00DE78AA"/>
    <w:rsid w:val="00E00AEE"/>
    <w:rsid w:val="00E053D0"/>
    <w:rsid w:val="00E05B9B"/>
    <w:rsid w:val="00E15994"/>
    <w:rsid w:val="00E258B0"/>
    <w:rsid w:val="00E3114E"/>
    <w:rsid w:val="00E31A70"/>
    <w:rsid w:val="00E35B02"/>
    <w:rsid w:val="00E540A0"/>
    <w:rsid w:val="00E66496"/>
    <w:rsid w:val="00E66B35"/>
    <w:rsid w:val="00E66E10"/>
    <w:rsid w:val="00E73F2A"/>
    <w:rsid w:val="00E769F6"/>
    <w:rsid w:val="00E833ED"/>
    <w:rsid w:val="00E8407C"/>
    <w:rsid w:val="00E84F3C"/>
    <w:rsid w:val="00E868C6"/>
    <w:rsid w:val="00E91720"/>
    <w:rsid w:val="00EA012C"/>
    <w:rsid w:val="00EC6A55"/>
    <w:rsid w:val="00EC6F00"/>
    <w:rsid w:val="00ED0288"/>
    <w:rsid w:val="00EE52CB"/>
    <w:rsid w:val="00EF581D"/>
    <w:rsid w:val="00EF7FD8"/>
    <w:rsid w:val="00F06F59"/>
    <w:rsid w:val="00F15F2F"/>
    <w:rsid w:val="00F17988"/>
    <w:rsid w:val="00F24A93"/>
    <w:rsid w:val="00F44E9A"/>
    <w:rsid w:val="00F469F0"/>
    <w:rsid w:val="00F50F90"/>
    <w:rsid w:val="00F53273"/>
    <w:rsid w:val="00F755E4"/>
    <w:rsid w:val="00F77D02"/>
    <w:rsid w:val="00FB3A86"/>
    <w:rsid w:val="00FD1062"/>
    <w:rsid w:val="00FD36C8"/>
    <w:rsid w:val="00FD4B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3351F605"/>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table" w:customStyle="1" w:styleId="LightShading1">
    <w:name w:val="Light Shading1"/>
    <w:basedOn w:val="TableNormal"/>
    <w:uiPriority w:val="60"/>
    <w:rsid w:val="00C2689B"/>
    <w:rPr>
      <w:rFonts w:asciiTheme="minorHAnsi" w:eastAsiaTheme="minorHAnsi" w:hAnsiTheme="minorHAnsi" w:cstheme="minorBidi"/>
      <w:color w:val="000000" w:themeColor="text1" w:themeShade="BF"/>
      <w:sz w:val="22"/>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evision">
    <w:name w:val="Revision"/>
    <w:hidden/>
    <w:uiPriority w:val="99"/>
    <w:semiHidden/>
    <w:rsid w:val="00C91358"/>
    <w:rPr>
      <w:rFonts w:ascii="Helvetica" w:hAnsi="Helvetica"/>
    </w:rPr>
  </w:style>
  <w:style w:type="paragraph" w:styleId="ListParagraph">
    <w:name w:val="List Paragraph"/>
    <w:basedOn w:val="Normal"/>
    <w:uiPriority w:val="34"/>
    <w:qFormat/>
    <w:rsid w:val="00C66A9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54826128">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805896453">
      <w:bodyDiv w:val="1"/>
      <w:marLeft w:val="0"/>
      <w:marRight w:val="0"/>
      <w:marTop w:val="0"/>
      <w:marBottom w:val="0"/>
      <w:divBdr>
        <w:top w:val="none" w:sz="0" w:space="0" w:color="auto"/>
        <w:left w:val="none" w:sz="0" w:space="0" w:color="auto"/>
        <w:bottom w:val="none" w:sz="0" w:space="0" w:color="auto"/>
        <w:right w:val="none" w:sz="0" w:space="0" w:color="auto"/>
      </w:divBdr>
    </w:div>
    <w:div w:id="892154858">
      <w:bodyDiv w:val="1"/>
      <w:marLeft w:val="0"/>
      <w:marRight w:val="0"/>
      <w:marTop w:val="0"/>
      <w:marBottom w:val="0"/>
      <w:divBdr>
        <w:top w:val="none" w:sz="0" w:space="0" w:color="auto"/>
        <w:left w:val="none" w:sz="0" w:space="0" w:color="auto"/>
        <w:bottom w:val="none" w:sz="0" w:space="0" w:color="auto"/>
        <w:right w:val="none" w:sz="0" w:space="0" w:color="auto"/>
      </w:divBdr>
    </w:div>
    <w:div w:id="921839066">
      <w:bodyDiv w:val="1"/>
      <w:marLeft w:val="0"/>
      <w:marRight w:val="0"/>
      <w:marTop w:val="0"/>
      <w:marBottom w:val="0"/>
      <w:divBdr>
        <w:top w:val="none" w:sz="0" w:space="0" w:color="auto"/>
        <w:left w:val="none" w:sz="0" w:space="0" w:color="auto"/>
        <w:bottom w:val="none" w:sz="0" w:space="0" w:color="auto"/>
        <w:right w:val="none" w:sz="0" w:space="0" w:color="auto"/>
      </w:divBdr>
    </w:div>
    <w:div w:id="951012015">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62429142">
      <w:bodyDiv w:val="1"/>
      <w:marLeft w:val="0"/>
      <w:marRight w:val="0"/>
      <w:marTop w:val="0"/>
      <w:marBottom w:val="0"/>
      <w:divBdr>
        <w:top w:val="none" w:sz="0" w:space="0" w:color="auto"/>
        <w:left w:val="none" w:sz="0" w:space="0" w:color="auto"/>
        <w:bottom w:val="none" w:sz="0" w:space="0" w:color="auto"/>
        <w:right w:val="none" w:sz="0" w:space="0" w:color="auto"/>
      </w:divBdr>
    </w:div>
    <w:div w:id="1486359403">
      <w:bodyDiv w:val="1"/>
      <w:marLeft w:val="0"/>
      <w:marRight w:val="0"/>
      <w:marTop w:val="0"/>
      <w:marBottom w:val="0"/>
      <w:divBdr>
        <w:top w:val="none" w:sz="0" w:space="0" w:color="auto"/>
        <w:left w:val="none" w:sz="0" w:space="0" w:color="auto"/>
        <w:bottom w:val="none" w:sz="0" w:space="0" w:color="auto"/>
        <w:right w:val="none" w:sz="0" w:space="0" w:color="auto"/>
      </w:divBdr>
    </w:div>
    <w:div w:id="154128415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70328F-E12A-44D2-AA4B-1660DD945B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212</TotalTime>
  <Pages>10</Pages>
  <Words>3727</Words>
  <Characters>21244</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24922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1089</cp:lastModifiedBy>
  <cp:revision>80</cp:revision>
  <cp:lastPrinted>1999-07-06T11:00:00Z</cp:lastPrinted>
  <dcterms:created xsi:type="dcterms:W3CDTF">2014-10-25T14:34:00Z</dcterms:created>
  <dcterms:modified xsi:type="dcterms:W3CDTF">2025-07-16T06:12:00Z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2f054f45-f377-47eb-96ed-aa4daba37a5d</vt:lpwstr>
  </property>
</Properties>
</file>