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428E2" w14:textId="77777777" w:rsidR="00897BDE" w:rsidRDefault="00897BDE">
      <w:pPr>
        <w:pStyle w:val="Title"/>
        <w:spacing w:after="0"/>
        <w:rPr>
          <w:rFonts w:ascii="Arial" w:eastAsia="Arial" w:hAnsi="Arial" w:cs="Arial"/>
        </w:rPr>
      </w:pPr>
    </w:p>
    <w:p w14:paraId="5814B312" w14:textId="55CFAF57" w:rsidR="00897BDE" w:rsidRDefault="00153C1E">
      <w:pPr>
        <w:pBdr>
          <w:top w:val="nil"/>
          <w:left w:val="nil"/>
          <w:bottom w:val="nil"/>
          <w:right w:val="nil"/>
          <w:between w:val="nil"/>
        </w:pBdr>
        <w:jc w:val="both"/>
        <w:rPr>
          <w:rFonts w:ascii="Arial" w:eastAsia="Arial" w:hAnsi="Arial" w:cs="Arial"/>
          <w:b/>
          <w:color w:val="000000"/>
          <w:sz w:val="36"/>
          <w:szCs w:val="36"/>
        </w:rPr>
      </w:pPr>
      <w:r w:rsidRPr="00BB3C51">
        <w:rPr>
          <w:rFonts w:ascii="Arial" w:eastAsia="Arial" w:hAnsi="Arial" w:cs="Arial"/>
          <w:sz w:val="36"/>
          <w:szCs w:val="36"/>
          <w:highlight w:val="yellow"/>
        </w:rPr>
        <w:t>Reducing Radiation Exposure in Diagnostic Imaging: The Case for Lead-Protective PPE</w:t>
      </w:r>
    </w:p>
    <w:p w14:paraId="2E2DF820" w14:textId="77777777" w:rsidR="00897BDE" w:rsidRDefault="00897BDE">
      <w:pPr>
        <w:pBdr>
          <w:top w:val="nil"/>
          <w:left w:val="nil"/>
          <w:bottom w:val="nil"/>
          <w:right w:val="nil"/>
          <w:between w:val="nil"/>
        </w:pBdr>
        <w:jc w:val="right"/>
        <w:rPr>
          <w:rFonts w:ascii="Arial" w:eastAsia="Arial" w:hAnsi="Arial" w:cs="Arial"/>
          <w:i/>
          <w:color w:val="000000"/>
          <w:sz w:val="16"/>
          <w:szCs w:val="16"/>
        </w:rPr>
      </w:pPr>
    </w:p>
    <w:p w14:paraId="3494B599" w14:textId="77777777" w:rsidR="00897BDE" w:rsidRDefault="00897BDE">
      <w:pPr>
        <w:pBdr>
          <w:top w:val="nil"/>
          <w:left w:val="nil"/>
          <w:bottom w:val="nil"/>
          <w:right w:val="nil"/>
          <w:between w:val="nil"/>
        </w:pBdr>
        <w:jc w:val="both"/>
        <w:rPr>
          <w:rFonts w:ascii="Arial" w:eastAsia="Arial" w:hAnsi="Arial" w:cs="Arial"/>
          <w:color w:val="000000"/>
        </w:rPr>
      </w:pPr>
    </w:p>
    <w:p w14:paraId="48077D7B" w14:textId="77777777" w:rsidR="00897BDE" w:rsidRDefault="00897BDE">
      <w:pPr>
        <w:pBdr>
          <w:top w:val="nil"/>
          <w:left w:val="nil"/>
          <w:bottom w:val="nil"/>
          <w:right w:val="nil"/>
          <w:between w:val="nil"/>
        </w:pBdr>
        <w:jc w:val="both"/>
        <w:rPr>
          <w:rFonts w:ascii="Arial" w:eastAsia="Arial" w:hAnsi="Arial" w:cs="Arial"/>
          <w:color w:val="000000"/>
        </w:rPr>
      </w:pPr>
    </w:p>
    <w:p w14:paraId="6265BBC9" w14:textId="77777777" w:rsidR="00897BDE" w:rsidRDefault="006E385C">
      <w:pPr>
        <w:pBdr>
          <w:top w:val="nil"/>
          <w:left w:val="nil"/>
          <w:bottom w:val="nil"/>
          <w:right w:val="nil"/>
          <w:between w:val="nil"/>
        </w:pBdr>
        <w:jc w:val="both"/>
        <w:rPr>
          <w:rFonts w:ascii="Arial" w:eastAsia="Arial" w:hAnsi="Arial" w:cs="Arial"/>
          <w:color w:val="000000"/>
          <w:sz w:val="16"/>
          <w:szCs w:val="16"/>
        </w:rPr>
        <w:sectPr w:rsidR="00897BDE" w:rsidSect="00694D0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27AB8844" wp14:editId="7A975FCF">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21"/>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73E201A2" w14:textId="7938472A" w:rsidR="00897BDE" w:rsidRDefault="006E385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065881B" w14:textId="77777777" w:rsidR="00897BDE" w:rsidRDefault="00897BDE">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97BDE" w14:paraId="6E3A5805" w14:textId="77777777">
        <w:trPr>
          <w:trHeight w:val="5044"/>
        </w:trPr>
        <w:tc>
          <w:tcPr>
            <w:tcW w:w="8424" w:type="dxa"/>
            <w:shd w:val="clear" w:color="auto" w:fill="F2F2F2"/>
          </w:tcPr>
          <w:p w14:paraId="12234F26" w14:textId="6F7A26AF" w:rsidR="00897BDE" w:rsidRDefault="00153C1E">
            <w:pPr>
              <w:pBdr>
                <w:top w:val="nil"/>
                <w:left w:val="nil"/>
                <w:bottom w:val="nil"/>
                <w:right w:val="nil"/>
                <w:between w:val="nil"/>
              </w:pBdr>
              <w:jc w:val="both"/>
              <w:rPr>
                <w:rFonts w:ascii="Arial" w:eastAsia="Arial" w:hAnsi="Arial" w:cs="Arial"/>
                <w:b/>
                <w:color w:val="000000"/>
              </w:rPr>
            </w:pPr>
            <w:r w:rsidRPr="00BB3C51">
              <w:rPr>
                <w:rFonts w:ascii="Arial" w:eastAsia="Arial" w:hAnsi="Arial" w:cs="Arial"/>
                <w:b/>
                <w:color w:val="000000"/>
                <w:highlight w:val="yellow"/>
              </w:rPr>
              <w:t xml:space="preserve">Background: </w:t>
            </w:r>
            <w:r w:rsidRPr="00BB3C51">
              <w:rPr>
                <w:rFonts w:ascii="Arial" w:eastAsia="Arial" w:hAnsi="Arial" w:cs="Arial"/>
                <w:bCs/>
                <w:color w:val="000000"/>
                <w:highlight w:val="yellow"/>
              </w:rPr>
              <w:t xml:space="preserve">The significance of radiological protection in healthcare is unquestionable. Exposure to </w:t>
            </w:r>
            <w:proofErr w:type="spellStart"/>
            <w:r w:rsidRPr="00BB3C51">
              <w:rPr>
                <w:rFonts w:ascii="Arial" w:eastAsia="Arial" w:hAnsi="Arial" w:cs="Arial"/>
                <w:bCs/>
                <w:color w:val="000000"/>
                <w:highlight w:val="yellow"/>
              </w:rPr>
              <w:t>ionising</w:t>
            </w:r>
            <w:proofErr w:type="spellEnd"/>
            <w:r w:rsidRPr="00BB3C51">
              <w:rPr>
                <w:rFonts w:ascii="Arial" w:eastAsia="Arial" w:hAnsi="Arial" w:cs="Arial"/>
                <w:bCs/>
                <w:color w:val="000000"/>
                <w:highlight w:val="yellow"/>
              </w:rPr>
              <w:t xml:space="preserve"> radiation can cause biological damage to tissues and cells, potentially leading to serious illnesses. Therefore, radiation doses must be kept as low as reasonably achievable without compromising diagnostic or therapeutic quality.</w:t>
            </w:r>
          </w:p>
          <w:p w14:paraId="6FA02863" w14:textId="5805E39E" w:rsidR="00897BDE" w:rsidRDefault="006E385C">
            <w:pPr>
              <w:pBdr>
                <w:top w:val="nil"/>
                <w:left w:val="nil"/>
                <w:bottom w:val="nil"/>
                <w:right w:val="nil"/>
                <w:between w:val="nil"/>
              </w:pBdr>
              <w:jc w:val="both"/>
              <w:rPr>
                <w:rFonts w:ascii="Arial" w:eastAsia="Arial" w:hAnsi="Arial" w:cs="Arial"/>
              </w:rPr>
            </w:pPr>
            <w:r>
              <w:rPr>
                <w:rFonts w:ascii="Arial" w:eastAsia="Arial" w:hAnsi="Arial" w:cs="Arial"/>
                <w:b/>
                <w:color w:val="000000"/>
              </w:rPr>
              <w:t>Aims:</w:t>
            </w:r>
            <w:r>
              <w:rPr>
                <w:rFonts w:ascii="Arial" w:eastAsia="Arial" w:hAnsi="Arial" w:cs="Arial"/>
              </w:rPr>
              <w:t xml:space="preserve"> Occupational exposure to </w:t>
            </w:r>
            <w:proofErr w:type="spellStart"/>
            <w:r w:rsidR="008435F5" w:rsidRPr="00BB3C51">
              <w:rPr>
                <w:rFonts w:ascii="Arial" w:eastAsia="Arial" w:hAnsi="Arial" w:cs="Arial"/>
                <w:highlight w:val="yellow"/>
              </w:rPr>
              <w:t>ionising</w:t>
            </w:r>
            <w:proofErr w:type="spellEnd"/>
            <w:r w:rsidR="008435F5" w:rsidRPr="00BB3C51">
              <w:rPr>
                <w:rFonts w:ascii="Arial" w:eastAsia="Arial" w:hAnsi="Arial" w:cs="Arial"/>
                <w:highlight w:val="yellow"/>
              </w:rPr>
              <w:t xml:space="preserve"> </w:t>
            </w:r>
            <w:r>
              <w:rPr>
                <w:rFonts w:ascii="Arial" w:eastAsia="Arial" w:hAnsi="Arial" w:cs="Arial"/>
              </w:rPr>
              <w:t xml:space="preserve">radiation poses a significant health risk to professionals working in diagnostic imaging. This study addresses the importance of using lead-protective Personal Protective Equipment (PPE), such as aprons, glasses, and thyroid shields, in preventing stochastic and deterministic effects, including cancer, cataracts, and tissue necrosis. To </w:t>
            </w:r>
            <w:proofErr w:type="spellStart"/>
            <w:r w:rsidR="008435F5" w:rsidRPr="00BB3C51">
              <w:rPr>
                <w:rFonts w:ascii="Arial" w:eastAsia="Arial" w:hAnsi="Arial" w:cs="Arial"/>
                <w:highlight w:val="yellow"/>
              </w:rPr>
              <w:t>analyse</w:t>
            </w:r>
            <w:proofErr w:type="spellEnd"/>
            <w:r w:rsidR="008435F5" w:rsidRPr="00BB3C51">
              <w:rPr>
                <w:rFonts w:ascii="Arial" w:eastAsia="Arial" w:hAnsi="Arial" w:cs="Arial"/>
                <w:highlight w:val="yellow"/>
              </w:rPr>
              <w:t xml:space="preserve"> </w:t>
            </w:r>
            <w:r>
              <w:rPr>
                <w:rFonts w:ascii="Arial" w:eastAsia="Arial" w:hAnsi="Arial" w:cs="Arial"/>
              </w:rPr>
              <w:t xml:space="preserve">how the proper use of lead PPE contributes to reducing radiation risks among healthcare professionals in radiological environments. </w:t>
            </w:r>
            <w:r>
              <w:rPr>
                <w:rFonts w:ascii="Arial" w:eastAsia="Arial" w:hAnsi="Arial" w:cs="Arial"/>
                <w:b/>
              </w:rPr>
              <w:t>Methodology:</w:t>
            </w:r>
            <w:r>
              <w:rPr>
                <w:rFonts w:ascii="Arial" w:eastAsia="Arial" w:hAnsi="Arial" w:cs="Arial"/>
              </w:rPr>
              <w:t xml:space="preserve"> The research consisted of a qualitative literature review, with a careful selection of articles published between 2013 and 2023 from databases such as BVS, LILACS, MEDLINE, and </w:t>
            </w:r>
            <w:proofErr w:type="spellStart"/>
            <w:r>
              <w:rPr>
                <w:rFonts w:ascii="Arial" w:eastAsia="Arial" w:hAnsi="Arial" w:cs="Arial"/>
              </w:rPr>
              <w:t>SciELO</w:t>
            </w:r>
            <w:proofErr w:type="spellEnd"/>
            <w:r>
              <w:rPr>
                <w:rFonts w:ascii="Arial" w:eastAsia="Arial" w:hAnsi="Arial" w:cs="Arial"/>
              </w:rPr>
              <w:t xml:space="preserve">. Only full-text articles in Portuguese and English were included, excluding editorials and duplicates. </w:t>
            </w:r>
            <w:r>
              <w:rPr>
                <w:rFonts w:ascii="Arial" w:eastAsia="Arial" w:hAnsi="Arial" w:cs="Arial"/>
                <w:b/>
              </w:rPr>
              <w:t>Results and Discussion:</w:t>
            </w:r>
            <w:r>
              <w:rPr>
                <w:rFonts w:ascii="Arial" w:eastAsia="Arial" w:hAnsi="Arial" w:cs="Arial"/>
              </w:rPr>
              <w:t xml:space="preserve"> The reviewed studies show that </w:t>
            </w:r>
            <w:r w:rsidR="008435F5" w:rsidRPr="00BB3C51">
              <w:rPr>
                <w:rFonts w:ascii="Arial" w:eastAsia="Arial" w:hAnsi="Arial" w:cs="Arial"/>
                <w:highlight w:val="yellow"/>
              </w:rPr>
              <w:t>the</w:t>
            </w:r>
            <w:r w:rsidR="008435F5">
              <w:rPr>
                <w:rFonts w:ascii="Arial" w:eastAsia="Arial" w:hAnsi="Arial" w:cs="Arial"/>
              </w:rPr>
              <w:t xml:space="preserve"> </w:t>
            </w:r>
            <w:r>
              <w:rPr>
                <w:rFonts w:ascii="Arial" w:eastAsia="Arial" w:hAnsi="Arial" w:cs="Arial"/>
              </w:rPr>
              <w:t xml:space="preserve">correct use of PPE can reduce the radiation dose received by up to 90%. However, many professionals still work without proper training or effective exposure monitoring. Additionally, the weight of lead aprons can cause discomfort and postural issues, which highlights the need for ergonomic considerations when choosing protective equipment. </w:t>
            </w:r>
            <w:r>
              <w:rPr>
                <w:rFonts w:ascii="Arial" w:eastAsia="Arial" w:hAnsi="Arial" w:cs="Arial"/>
                <w:b/>
              </w:rPr>
              <w:t>Conclusion:</w:t>
            </w:r>
            <w:r>
              <w:rPr>
                <w:rFonts w:ascii="Arial" w:eastAsia="Arial" w:hAnsi="Arial" w:cs="Arial"/>
              </w:rPr>
              <w:t xml:space="preserve"> Radiological protection should be seen as both an ethical and institutional responsibility. Investments in continuous education, safety policies, regulatory oversight, and modern PPE are essential to preserving the health of radiology professionals. These efforts must align with the principles of justification, </w:t>
            </w:r>
            <w:proofErr w:type="spellStart"/>
            <w:r w:rsidR="008435F5">
              <w:rPr>
                <w:rFonts w:ascii="Arial" w:eastAsia="Arial" w:hAnsi="Arial" w:cs="Arial"/>
                <w:highlight w:val="yellow"/>
              </w:rPr>
              <w:t>optimisation</w:t>
            </w:r>
            <w:proofErr w:type="spellEnd"/>
            <w:r>
              <w:rPr>
                <w:rFonts w:ascii="Arial" w:eastAsia="Arial" w:hAnsi="Arial" w:cs="Arial"/>
              </w:rPr>
              <w:t>, and dose limitation to ensure a safer and more sustainable work environment.</w:t>
            </w:r>
          </w:p>
        </w:tc>
      </w:tr>
    </w:tbl>
    <w:p w14:paraId="4F4FB3F9" w14:textId="77777777" w:rsidR="00897BDE" w:rsidRDefault="00897BDE">
      <w:pPr>
        <w:pBdr>
          <w:top w:val="nil"/>
          <w:left w:val="nil"/>
          <w:bottom w:val="nil"/>
          <w:right w:val="nil"/>
          <w:between w:val="nil"/>
        </w:pBdr>
        <w:jc w:val="both"/>
        <w:rPr>
          <w:rFonts w:ascii="Arial" w:eastAsia="Arial" w:hAnsi="Arial" w:cs="Arial"/>
          <w:i/>
          <w:color w:val="000000"/>
        </w:rPr>
      </w:pPr>
    </w:p>
    <w:p w14:paraId="4AD8BA0B" w14:textId="4EEBD978" w:rsidR="008435F5" w:rsidRPr="008435F5" w:rsidRDefault="006E385C" w:rsidP="008435F5">
      <w:pPr>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Radiation, Protection, Professional</w:t>
      </w:r>
      <w:r w:rsidR="008435F5">
        <w:rPr>
          <w:rFonts w:ascii="Arial" w:eastAsia="Arial" w:hAnsi="Arial" w:cs="Arial"/>
          <w:i/>
          <w:color w:val="000000"/>
        </w:rPr>
        <w:t xml:space="preserve">, </w:t>
      </w:r>
      <w:r w:rsidR="008435F5" w:rsidRPr="00BB3C51">
        <w:rPr>
          <w:rFonts w:ascii="Arial" w:eastAsia="Arial" w:hAnsi="Arial" w:cs="Arial"/>
          <w:i/>
          <w:color w:val="000000"/>
          <w:highlight w:val="yellow"/>
        </w:rPr>
        <w:t>Diagnostic Imaging, Health Risks</w:t>
      </w:r>
      <w:r w:rsidR="008435F5" w:rsidRPr="008435F5">
        <w:rPr>
          <w:rFonts w:ascii="Arial" w:eastAsia="Arial" w:hAnsi="Arial" w:cs="Arial"/>
          <w:i/>
          <w:color w:val="000000"/>
        </w:rPr>
        <w:t xml:space="preserve"> </w:t>
      </w:r>
    </w:p>
    <w:p w14:paraId="3FB8308C" w14:textId="77661A00" w:rsidR="00897BDE" w:rsidRDefault="00897BDE">
      <w:pPr>
        <w:pBdr>
          <w:top w:val="nil"/>
          <w:left w:val="nil"/>
          <w:bottom w:val="nil"/>
          <w:right w:val="nil"/>
          <w:between w:val="nil"/>
        </w:pBdr>
        <w:jc w:val="both"/>
        <w:rPr>
          <w:rFonts w:ascii="Arial" w:eastAsia="Arial" w:hAnsi="Arial" w:cs="Arial"/>
          <w:i/>
        </w:rPr>
      </w:pPr>
    </w:p>
    <w:p w14:paraId="182B4394" w14:textId="77777777" w:rsidR="00897BDE" w:rsidRDefault="00897BDE">
      <w:pPr>
        <w:pBdr>
          <w:top w:val="nil"/>
          <w:left w:val="nil"/>
          <w:bottom w:val="nil"/>
          <w:right w:val="nil"/>
          <w:between w:val="nil"/>
        </w:pBdr>
        <w:jc w:val="both"/>
        <w:rPr>
          <w:rFonts w:ascii="Arial" w:eastAsia="Arial" w:hAnsi="Arial" w:cs="Arial"/>
          <w:i/>
        </w:rPr>
      </w:pPr>
    </w:p>
    <w:p w14:paraId="4ECC3AA3" w14:textId="77777777" w:rsidR="00897BDE" w:rsidRDefault="00897BDE">
      <w:pPr>
        <w:pBdr>
          <w:top w:val="nil"/>
          <w:left w:val="nil"/>
          <w:bottom w:val="nil"/>
          <w:right w:val="nil"/>
          <w:between w:val="nil"/>
        </w:pBdr>
        <w:jc w:val="both"/>
        <w:rPr>
          <w:rFonts w:ascii="Arial" w:eastAsia="Arial" w:hAnsi="Arial" w:cs="Arial"/>
          <w:i/>
        </w:rPr>
      </w:pPr>
    </w:p>
    <w:p w14:paraId="0BF2700F" w14:textId="77777777" w:rsidR="00897BDE" w:rsidRDefault="00897BDE">
      <w:pPr>
        <w:pBdr>
          <w:top w:val="nil"/>
          <w:left w:val="nil"/>
          <w:bottom w:val="nil"/>
          <w:right w:val="nil"/>
          <w:between w:val="nil"/>
        </w:pBdr>
        <w:jc w:val="both"/>
        <w:rPr>
          <w:rFonts w:ascii="Arial" w:eastAsia="Arial" w:hAnsi="Arial" w:cs="Arial"/>
          <w:i/>
        </w:rPr>
      </w:pPr>
    </w:p>
    <w:p w14:paraId="6EC1B80D" w14:textId="57A45F84" w:rsidR="00897BDE" w:rsidRDefault="006E385C">
      <w:pPr>
        <w:keepNext/>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1.</w:t>
      </w:r>
      <w:r w:rsidR="008435F5">
        <w:rPr>
          <w:rFonts w:ascii="Arial" w:eastAsia="Arial" w:hAnsi="Arial" w:cs="Arial"/>
          <w:b/>
          <w:smallCaps/>
          <w:color w:val="000000"/>
          <w:sz w:val="22"/>
          <w:szCs w:val="22"/>
        </w:rPr>
        <w:t xml:space="preserve"> </w:t>
      </w:r>
      <w:r>
        <w:rPr>
          <w:rFonts w:ascii="Arial" w:eastAsia="Arial" w:hAnsi="Arial" w:cs="Arial"/>
        </w:rPr>
        <w:t>INTRODUCTION</w:t>
      </w:r>
    </w:p>
    <w:p w14:paraId="18BECB4D" w14:textId="77777777" w:rsidR="00897BDE" w:rsidRDefault="00897BDE">
      <w:pPr>
        <w:keepNext/>
        <w:pBdr>
          <w:top w:val="nil"/>
          <w:left w:val="nil"/>
          <w:bottom w:val="nil"/>
          <w:right w:val="nil"/>
          <w:between w:val="nil"/>
        </w:pBdr>
        <w:jc w:val="both"/>
        <w:rPr>
          <w:rFonts w:ascii="Arial" w:eastAsia="Arial" w:hAnsi="Arial" w:cs="Arial"/>
        </w:rPr>
      </w:pPr>
    </w:p>
    <w:p w14:paraId="6A8A171F" w14:textId="260F6856"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Radiation protection is a fundamental area of medicine focused on </w:t>
      </w:r>
      <w:proofErr w:type="spellStart"/>
      <w:r w:rsidR="008435F5" w:rsidRPr="00BB3C51">
        <w:rPr>
          <w:rFonts w:ascii="Arial" w:eastAsia="Arial" w:hAnsi="Arial" w:cs="Arial"/>
          <w:highlight w:val="yellow"/>
        </w:rPr>
        <w:t>minimising</w:t>
      </w:r>
      <w:proofErr w:type="spellEnd"/>
      <w:r w:rsidR="008435F5" w:rsidRPr="00BB3C51">
        <w:rPr>
          <w:rFonts w:ascii="Arial" w:eastAsia="Arial" w:hAnsi="Arial" w:cs="Arial"/>
          <w:highlight w:val="yellow"/>
        </w:rPr>
        <w:t xml:space="preserve"> </w:t>
      </w:r>
      <w:r>
        <w:rPr>
          <w:rFonts w:ascii="Arial" w:eastAsia="Arial" w:hAnsi="Arial" w:cs="Arial"/>
        </w:rPr>
        <w:t xml:space="preserve">the risks associated with exposure to </w:t>
      </w:r>
      <w:proofErr w:type="spellStart"/>
      <w:r w:rsidR="008435F5" w:rsidRPr="00BB3C51">
        <w:rPr>
          <w:rFonts w:ascii="Arial" w:eastAsia="Arial" w:hAnsi="Arial" w:cs="Arial"/>
          <w:highlight w:val="yellow"/>
        </w:rPr>
        <w:t>ionising</w:t>
      </w:r>
      <w:proofErr w:type="spellEnd"/>
      <w:r w:rsidR="008435F5" w:rsidRPr="00BB3C51">
        <w:rPr>
          <w:rFonts w:ascii="Arial" w:eastAsia="Arial" w:hAnsi="Arial" w:cs="Arial"/>
          <w:highlight w:val="yellow"/>
        </w:rPr>
        <w:t xml:space="preserve"> </w:t>
      </w:r>
      <w:r>
        <w:rPr>
          <w:rFonts w:ascii="Arial" w:eastAsia="Arial" w:hAnsi="Arial" w:cs="Arial"/>
        </w:rPr>
        <w:t xml:space="preserve">radiation, such as X-rays and gamma rays. It plays a critical role in ensuring the safety of patients, healthcare professionals, and the general public who may be exposed to such radiation in clinical and hospital environments. </w:t>
      </w:r>
      <w:r w:rsidR="003376BD" w:rsidRPr="00BB3C51">
        <w:rPr>
          <w:rFonts w:ascii="Arial" w:eastAsia="Arial" w:hAnsi="Arial" w:cs="Arial"/>
          <w:highlight w:val="yellow"/>
        </w:rPr>
        <w:t xml:space="preserve">The continuing increase in the worldwide use of X-ray imaging has implications for the radiation protection of medical staff. Much of the increased usage could be viewed as simply a workload issue with no particular new challenges. However, advances in technology and developments in techniques have seen an increase in the number of X-ray procedures in which medical personnel need to maintain close physical contact with the patient during radiation exposures. The complexity of many procedures </w:t>
      </w:r>
      <w:r w:rsidR="003376BD" w:rsidRPr="00BB3C51">
        <w:rPr>
          <w:rFonts w:ascii="Arial" w:eastAsia="Arial" w:hAnsi="Arial" w:cs="Arial"/>
          <w:highlight w:val="yellow"/>
        </w:rPr>
        <w:lastRenderedPageBreak/>
        <w:t>means the potential for significant occupational exposure is high, and appropriate steps must be taken to ensure that actual occupational exposures are as low as reasonably achievable. Further attention to eye protection may be necessitated if a lowering of the dose limit for the lens of the eye is implemented in the near future (Le Heron et al., 2010; Li et al., 2024).</w:t>
      </w:r>
      <w:r w:rsidR="003376BD">
        <w:rPr>
          <w:rFonts w:ascii="Arial" w:eastAsia="Arial" w:hAnsi="Arial" w:cs="Arial"/>
        </w:rPr>
        <w:t xml:space="preserve"> </w:t>
      </w:r>
      <w:r>
        <w:rPr>
          <w:rFonts w:ascii="Arial" w:eastAsia="Arial" w:hAnsi="Arial" w:cs="Arial"/>
        </w:rPr>
        <w:t xml:space="preserve">Within this context, the present study addresses the concept and importance of radiological protection and how healthcare workers are exposed to occupational risks. The main goal of radiation protection is to prevent stochastic effects (e.g., cancer) and deterministic effects (e.g., skin burns) caused by </w:t>
      </w:r>
      <w:proofErr w:type="spellStart"/>
      <w:r w:rsidR="008435F5" w:rsidRPr="00BB3C51">
        <w:rPr>
          <w:rFonts w:ascii="Arial" w:eastAsia="Arial" w:hAnsi="Arial" w:cs="Arial"/>
          <w:highlight w:val="yellow"/>
        </w:rPr>
        <w:t>ionising</w:t>
      </w:r>
      <w:proofErr w:type="spellEnd"/>
      <w:r w:rsidR="008435F5" w:rsidRPr="00BB3C51">
        <w:rPr>
          <w:rFonts w:ascii="Arial" w:eastAsia="Arial" w:hAnsi="Arial" w:cs="Arial"/>
          <w:highlight w:val="yellow"/>
        </w:rPr>
        <w:t xml:space="preserve"> </w:t>
      </w:r>
      <w:r>
        <w:rPr>
          <w:rFonts w:ascii="Arial" w:eastAsia="Arial" w:hAnsi="Arial" w:cs="Arial"/>
        </w:rPr>
        <w:t>radiation exposure (Lima et al., 2022).</w:t>
      </w:r>
    </w:p>
    <w:p w14:paraId="4EA5EB69"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4E44EB3E" w14:textId="1B7E54A9"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The significance of radiological protection in healthcare is unquestionable. Exposure to </w:t>
      </w:r>
      <w:proofErr w:type="spellStart"/>
      <w:r w:rsidR="008435F5" w:rsidRPr="00BB3C51">
        <w:rPr>
          <w:rFonts w:ascii="Arial" w:eastAsia="Arial" w:hAnsi="Arial" w:cs="Arial"/>
          <w:highlight w:val="yellow"/>
        </w:rPr>
        <w:t>ionising</w:t>
      </w:r>
      <w:proofErr w:type="spellEnd"/>
      <w:r w:rsidR="008435F5" w:rsidRPr="00BB3C51">
        <w:rPr>
          <w:rFonts w:ascii="Arial" w:eastAsia="Arial" w:hAnsi="Arial" w:cs="Arial"/>
          <w:highlight w:val="yellow"/>
        </w:rPr>
        <w:t xml:space="preserve"> </w:t>
      </w:r>
      <w:r>
        <w:rPr>
          <w:rFonts w:ascii="Arial" w:eastAsia="Arial" w:hAnsi="Arial" w:cs="Arial"/>
        </w:rPr>
        <w:t xml:space="preserve">radiation can cause biological damage to tissues and cells, potentially leading to serious illnesses. Therefore, radiation doses must be kept as low as reasonably achievable without compromising diagnostic or therapeutic quality. Radiological protection also aims to avoid unnecessary exposure, especially in diagnostic procedures such as X-rays, CT scans, mammography, and others that involve </w:t>
      </w:r>
      <w:proofErr w:type="spellStart"/>
      <w:r w:rsidR="008435F5" w:rsidRPr="00BB3C51">
        <w:rPr>
          <w:rFonts w:ascii="Arial" w:eastAsia="Arial" w:hAnsi="Arial" w:cs="Arial"/>
          <w:highlight w:val="yellow"/>
        </w:rPr>
        <w:t>ionising</w:t>
      </w:r>
      <w:proofErr w:type="spellEnd"/>
      <w:r w:rsidR="008435F5" w:rsidRPr="00BB3C51">
        <w:rPr>
          <w:rFonts w:ascii="Arial" w:eastAsia="Arial" w:hAnsi="Arial" w:cs="Arial"/>
          <w:highlight w:val="yellow"/>
        </w:rPr>
        <w:t xml:space="preserve"> </w:t>
      </w:r>
      <w:r>
        <w:rPr>
          <w:rFonts w:ascii="Arial" w:eastAsia="Arial" w:hAnsi="Arial" w:cs="Arial"/>
        </w:rPr>
        <w:t>radiation and are commonly used in medical practice (Prado, 2017).</w:t>
      </w:r>
    </w:p>
    <w:p w14:paraId="45018A08"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67192CF2"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Healthcare professionals such as doctors, radiologists, nurses, nursing technicians, and radiologic technologists are frequently exposed to occupational hazards due to the operation of radiological equipment and procedures. This exposure occurs mainly in radiology and nuclear medicine departments, involving both acute exposure in emergency situations and chronic exposure over the course of a career (Batista et al., 2019).</w:t>
      </w:r>
    </w:p>
    <w:p w14:paraId="4BDE2A29"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25045677" w14:textId="5882AADD"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To reduce this risk, professionals must be properly trained in radiation protection and strictly follow established protocols. This includes the use of lead aprons, thyroid shields, protective glasses, and other barrier devices, in addition to maintaining a safe distance from the radiation source and </w:t>
      </w:r>
      <w:proofErr w:type="spellStart"/>
      <w:r w:rsidR="008435F5" w:rsidRPr="00BB3C51">
        <w:rPr>
          <w:rFonts w:ascii="Arial" w:eastAsia="Arial" w:hAnsi="Arial" w:cs="Arial"/>
          <w:highlight w:val="yellow"/>
        </w:rPr>
        <w:t>minimising</w:t>
      </w:r>
      <w:proofErr w:type="spellEnd"/>
      <w:r w:rsidR="008435F5" w:rsidRPr="00BB3C51">
        <w:rPr>
          <w:rFonts w:ascii="Arial" w:eastAsia="Arial" w:hAnsi="Arial" w:cs="Arial"/>
          <w:highlight w:val="yellow"/>
        </w:rPr>
        <w:t xml:space="preserve"> </w:t>
      </w:r>
      <w:r>
        <w:rPr>
          <w:rFonts w:ascii="Arial" w:eastAsia="Arial" w:hAnsi="Arial" w:cs="Arial"/>
        </w:rPr>
        <w:t>exposure time. Individual radiation dose monitoring is also essential to ensure exposure remains within regulatory limits (Ferreira et al., 2019).</w:t>
      </w:r>
    </w:p>
    <w:p w14:paraId="3275D877"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6DFE20C6" w14:textId="618E3622"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X-ray fluoroscopy, used in interventional radiology, generates high levels of scattered radiation, resulting in prolonged exposure for professionals. Complex procedures such as coronary angiography, aortic or cerebral aneurysm evaluation, and endoscopic retrograde cholangiopancreatography (ERCP) require extended use of fluoroscopy, making lead PPE essential to significantly reduce scattered radiation and ensure expected protection (</w:t>
      </w:r>
      <w:proofErr w:type="spellStart"/>
      <w:r>
        <w:rPr>
          <w:rFonts w:ascii="Arial" w:eastAsia="Arial" w:hAnsi="Arial" w:cs="Arial"/>
        </w:rPr>
        <w:t>Kacaamy</w:t>
      </w:r>
      <w:proofErr w:type="spellEnd"/>
      <w:r>
        <w:rPr>
          <w:rFonts w:ascii="Arial" w:eastAsia="Arial" w:hAnsi="Arial" w:cs="Arial"/>
        </w:rPr>
        <w:t xml:space="preserve"> et al., 2015).</w:t>
      </w:r>
      <w:r w:rsidR="00153C1E">
        <w:rPr>
          <w:rFonts w:ascii="Arial" w:eastAsia="Arial" w:hAnsi="Arial" w:cs="Arial"/>
        </w:rPr>
        <w:t xml:space="preserve"> </w:t>
      </w:r>
      <w:r w:rsidR="00153C1E" w:rsidRPr="00BB3C51">
        <w:rPr>
          <w:rFonts w:ascii="Arial" w:eastAsia="Arial" w:hAnsi="Arial" w:cs="Arial"/>
          <w:highlight w:val="yellow"/>
        </w:rPr>
        <w:t xml:space="preserve">The importance of fluoroscopy as an imaging modality has been </w:t>
      </w:r>
      <w:proofErr w:type="spellStart"/>
      <w:r w:rsidR="00153C1E" w:rsidRPr="00BB3C51">
        <w:rPr>
          <w:rFonts w:ascii="Arial" w:eastAsia="Arial" w:hAnsi="Arial" w:cs="Arial"/>
          <w:highlight w:val="yellow"/>
        </w:rPr>
        <w:t>minimised</w:t>
      </w:r>
      <w:proofErr w:type="spellEnd"/>
      <w:r w:rsidR="00153C1E" w:rsidRPr="00BB3C51">
        <w:rPr>
          <w:rFonts w:ascii="Arial" w:eastAsia="Arial" w:hAnsi="Arial" w:cs="Arial"/>
          <w:highlight w:val="yellow"/>
        </w:rPr>
        <w:t xml:space="preserve"> relative to other cross-sectional modalities, including high-resolution computed tomography (CT), magnetic resonance imaging (MRI) and ultrasound. Fluoroscopy examinations have decreased in clinical practice due to reduced appreciation of their usefulness, insufficient training of residents, fewer staff with adequate expertise, and poor reimbursements relative to other modalities (Shalom et al., 2020).</w:t>
      </w:r>
      <w:r w:rsidR="00153C1E" w:rsidRPr="00153C1E">
        <w:rPr>
          <w:rFonts w:ascii="Arial" w:eastAsia="Arial" w:hAnsi="Arial" w:cs="Arial"/>
        </w:rPr>
        <w:t xml:space="preserve"> </w:t>
      </w:r>
    </w:p>
    <w:p w14:paraId="493C3A13"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268CC558" w14:textId="774EF089"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Advancements in imaging technology have undoubtedly benefited early disease detection. However, procedures involving </w:t>
      </w:r>
      <w:proofErr w:type="spellStart"/>
      <w:r w:rsidR="008435F5" w:rsidRPr="00BB3C51">
        <w:rPr>
          <w:rFonts w:ascii="Arial" w:eastAsia="Arial" w:hAnsi="Arial" w:cs="Arial"/>
          <w:highlight w:val="yellow"/>
        </w:rPr>
        <w:t>ionising</w:t>
      </w:r>
      <w:proofErr w:type="spellEnd"/>
      <w:r w:rsidR="008435F5" w:rsidRPr="00BB3C51">
        <w:rPr>
          <w:rFonts w:ascii="Arial" w:eastAsia="Arial" w:hAnsi="Arial" w:cs="Arial"/>
          <w:highlight w:val="yellow"/>
        </w:rPr>
        <w:t xml:space="preserve"> </w:t>
      </w:r>
      <w:r>
        <w:rPr>
          <w:rFonts w:ascii="Arial" w:eastAsia="Arial" w:hAnsi="Arial" w:cs="Arial"/>
        </w:rPr>
        <w:t xml:space="preserve">radiation—such as radiography, CT, and fluoroscopy—present considerable occupational risks, especially when PPE is used improperly. Lead-based PPE is vital to </w:t>
      </w:r>
      <w:proofErr w:type="spellStart"/>
      <w:r w:rsidR="008435F5" w:rsidRPr="00BB3C51">
        <w:rPr>
          <w:rFonts w:ascii="Arial" w:eastAsia="Arial" w:hAnsi="Arial" w:cs="Arial"/>
          <w:highlight w:val="yellow"/>
        </w:rPr>
        <w:t>minimising</w:t>
      </w:r>
      <w:proofErr w:type="spellEnd"/>
      <w:r w:rsidR="008435F5" w:rsidRPr="00BB3C51">
        <w:rPr>
          <w:rFonts w:ascii="Arial" w:eastAsia="Arial" w:hAnsi="Arial" w:cs="Arial"/>
          <w:highlight w:val="yellow"/>
        </w:rPr>
        <w:t xml:space="preserve"> </w:t>
      </w:r>
      <w:r>
        <w:rPr>
          <w:rFonts w:ascii="Arial" w:eastAsia="Arial" w:hAnsi="Arial" w:cs="Arial"/>
        </w:rPr>
        <w:t>biological radiation effects and preserving worker health (Kim et al., 2023).</w:t>
      </w:r>
    </w:p>
    <w:p w14:paraId="017B7DAA"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79909B2D"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Several studies have shown that aprons with a 0.35 mm lead equivalent can reduce over 90% of scattered radiation during fluoroscopy. The ideal thickness varies depending on workload: 0.35 mm is sufficient for low-intensity tasks, while 0.5 mm </w:t>
      </w:r>
      <w:r>
        <w:rPr>
          <w:rFonts w:ascii="Arial" w:eastAsia="Arial" w:hAnsi="Arial" w:cs="Arial"/>
        </w:rPr>
        <w:lastRenderedPageBreak/>
        <w:t>is recommended for high-voltage procedures. Comparative studies show that lightweight composite aprons offer similar protection to traditional models, with added ergonomic comfort (Nakayama et al., 2021).</w:t>
      </w:r>
    </w:p>
    <w:p w14:paraId="3B9E04EF"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3830264F"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This study is guided by the question: How important is the use of lead PPE in reducing health risks for professionals working in diagnostic imaging? The question is justified by the growing daily exposure to radiation, often without adequate training or an effective safety culture, despite existing regulations (Kim et al., 2023).</w:t>
      </w:r>
    </w:p>
    <w:p w14:paraId="2A3A643D"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1D245333" w14:textId="7155E2A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Our hypothesis is based on evidence that prolonged exposure to X and gamma radiation can cause DNA breaks, leading to chromosomal translocations and an increased risk of </w:t>
      </w:r>
      <w:proofErr w:type="spellStart"/>
      <w:r w:rsidR="008435F5" w:rsidRPr="00BB3C51">
        <w:rPr>
          <w:rFonts w:ascii="Arial" w:eastAsia="Arial" w:hAnsi="Arial" w:cs="Arial"/>
          <w:highlight w:val="yellow"/>
        </w:rPr>
        <w:t>leukaemias</w:t>
      </w:r>
      <w:proofErr w:type="spellEnd"/>
      <w:r w:rsidR="008435F5" w:rsidRPr="00BB3C51">
        <w:rPr>
          <w:rFonts w:ascii="Arial" w:eastAsia="Arial" w:hAnsi="Arial" w:cs="Arial"/>
          <w:highlight w:val="yellow"/>
        </w:rPr>
        <w:t xml:space="preserve"> </w:t>
      </w:r>
      <w:r>
        <w:rPr>
          <w:rFonts w:ascii="Arial" w:eastAsia="Arial" w:hAnsi="Arial" w:cs="Arial"/>
        </w:rPr>
        <w:t xml:space="preserve">such as ALL and AML. Epidemiological data support this risk, showing higher </w:t>
      </w:r>
      <w:proofErr w:type="spellStart"/>
      <w:r w:rsidR="008435F5" w:rsidRPr="00BB3C51">
        <w:rPr>
          <w:rFonts w:ascii="Arial" w:eastAsia="Arial" w:hAnsi="Arial" w:cs="Arial"/>
          <w:highlight w:val="yellow"/>
        </w:rPr>
        <w:t>leukaemia</w:t>
      </w:r>
      <w:proofErr w:type="spellEnd"/>
      <w:r w:rsidR="008435F5" w:rsidRPr="00BB3C51">
        <w:rPr>
          <w:rFonts w:ascii="Arial" w:eastAsia="Arial" w:hAnsi="Arial" w:cs="Arial"/>
          <w:highlight w:val="yellow"/>
        </w:rPr>
        <w:t xml:space="preserve"> </w:t>
      </w:r>
      <w:r>
        <w:rPr>
          <w:rFonts w:ascii="Arial" w:eastAsia="Arial" w:hAnsi="Arial" w:cs="Arial"/>
        </w:rPr>
        <w:t>incidence among pre-1950 exposed workers (Kim et al., 2023).</w:t>
      </w:r>
    </w:p>
    <w:p w14:paraId="1598999B"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1A498D21"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In addition to protection, ergonomic factors are critical. Heavy aprons, especially 0.5 mm models, are linked to back pain and postural strain in 50–60% of regular users. Lighter, two-piece or envelope-style aprons reduce physical stress without compromising safety (Nakayama et al., 2021).</w:t>
      </w:r>
    </w:p>
    <w:p w14:paraId="12B7D8D9"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3206B69A"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It is also essential to regularly inspect PPE—especially using radiographic imaging—to detect flaws and ensure effectiveness. Damaged aprons with 0.35 mm equivalence may absorb only ~78% of radiation, increasing exposure. Annual inspections are therefore recommended (Kim et al., 2023).</w:t>
      </w:r>
    </w:p>
    <w:p w14:paraId="46980D82"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524B0CB7" w14:textId="06E509B9"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To mitigate occupational risks, three complementary areas must be addressed: continuous </w:t>
      </w:r>
      <w:proofErr w:type="spellStart"/>
      <w:r w:rsidR="008435F5" w:rsidRPr="00BB3C51">
        <w:rPr>
          <w:rFonts w:ascii="Arial" w:eastAsia="Arial" w:hAnsi="Arial" w:cs="Arial"/>
          <w:highlight w:val="yellow"/>
        </w:rPr>
        <w:t>specialised</w:t>
      </w:r>
      <w:proofErr w:type="spellEnd"/>
      <w:r w:rsidR="008435F5" w:rsidRPr="00BB3C51">
        <w:rPr>
          <w:rFonts w:ascii="Arial" w:eastAsia="Arial" w:hAnsi="Arial" w:cs="Arial"/>
          <w:highlight w:val="yellow"/>
        </w:rPr>
        <w:t xml:space="preserve"> </w:t>
      </w:r>
      <w:r>
        <w:rPr>
          <w:rFonts w:ascii="Arial" w:eastAsia="Arial" w:hAnsi="Arial" w:cs="Arial"/>
        </w:rPr>
        <w:t>training in radiation protection, access to appropriate PPE and periodic inspection, and strict institutional policies promoting a strong safety culture in diagnostic environments (Radiographic assessment, 2019).</w:t>
      </w:r>
    </w:p>
    <w:p w14:paraId="2433B62D"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6EE0B330" w14:textId="2F68EE7E"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Thus, this study aims to </w:t>
      </w:r>
      <w:proofErr w:type="spellStart"/>
      <w:r w:rsidR="008435F5" w:rsidRPr="00BB3C51">
        <w:rPr>
          <w:rFonts w:ascii="Arial" w:eastAsia="Arial" w:hAnsi="Arial" w:cs="Arial"/>
          <w:highlight w:val="yellow"/>
        </w:rPr>
        <w:t>analyse</w:t>
      </w:r>
      <w:proofErr w:type="spellEnd"/>
      <w:r w:rsidR="008435F5" w:rsidRPr="00BB3C51">
        <w:rPr>
          <w:rFonts w:ascii="Arial" w:eastAsia="Arial" w:hAnsi="Arial" w:cs="Arial"/>
          <w:highlight w:val="yellow"/>
        </w:rPr>
        <w:t xml:space="preserve"> </w:t>
      </w:r>
      <w:r>
        <w:rPr>
          <w:rFonts w:ascii="Arial" w:eastAsia="Arial" w:hAnsi="Arial" w:cs="Arial"/>
        </w:rPr>
        <w:t xml:space="preserve">how proper use of lead PPE contributes to the prevention of occupational radiation exposure, </w:t>
      </w:r>
      <w:proofErr w:type="spellStart"/>
      <w:r w:rsidR="008435F5" w:rsidRPr="00BB3C51">
        <w:rPr>
          <w:rFonts w:ascii="Arial" w:eastAsia="Arial" w:hAnsi="Arial" w:cs="Arial"/>
          <w:highlight w:val="yellow"/>
        </w:rPr>
        <w:t>emphasising</w:t>
      </w:r>
      <w:proofErr w:type="spellEnd"/>
      <w:r w:rsidR="008435F5" w:rsidRPr="00BB3C51">
        <w:rPr>
          <w:rFonts w:ascii="Arial" w:eastAsia="Arial" w:hAnsi="Arial" w:cs="Arial"/>
          <w:highlight w:val="yellow"/>
        </w:rPr>
        <w:t xml:space="preserve"> </w:t>
      </w:r>
      <w:r>
        <w:rPr>
          <w:rFonts w:ascii="Arial" w:eastAsia="Arial" w:hAnsi="Arial" w:cs="Arial"/>
        </w:rPr>
        <w:t>the need for safe practices, technical training, and healthy working conditions for imaging professionals (Radiographic assessment, 2019).</w:t>
      </w:r>
    </w:p>
    <w:p w14:paraId="3D472648" w14:textId="77777777" w:rsidR="00897BDE" w:rsidRDefault="00897BDE">
      <w:pPr>
        <w:spacing w:line="360" w:lineRule="auto"/>
        <w:ind w:left="-141" w:right="860"/>
        <w:jc w:val="both"/>
        <w:rPr>
          <w:rFonts w:ascii="Arial" w:eastAsia="Arial" w:hAnsi="Arial" w:cs="Arial"/>
          <w:color w:val="222222"/>
        </w:rPr>
      </w:pPr>
    </w:p>
    <w:p w14:paraId="6D947D15" w14:textId="77777777" w:rsidR="00897BDE" w:rsidRDefault="006E385C">
      <w:pPr>
        <w:numPr>
          <w:ilvl w:val="0"/>
          <w:numId w:val="2"/>
        </w:numPr>
        <w:spacing w:before="240" w:line="360" w:lineRule="auto"/>
        <w:ind w:right="860"/>
        <w:jc w:val="both"/>
        <w:rPr>
          <w:rFonts w:ascii="Arial" w:eastAsia="Arial" w:hAnsi="Arial" w:cs="Arial"/>
          <w:b/>
        </w:rPr>
      </w:pPr>
      <w:r>
        <w:rPr>
          <w:rFonts w:ascii="Arial" w:eastAsia="Arial" w:hAnsi="Arial" w:cs="Arial"/>
          <w:b/>
          <w:color w:val="222222"/>
        </w:rPr>
        <w:t>METHODOLOGY</w:t>
      </w:r>
    </w:p>
    <w:p w14:paraId="748F822A" w14:textId="6B728924" w:rsidR="00897BDE" w:rsidRDefault="00153C1E">
      <w:pPr>
        <w:spacing w:before="240" w:line="360" w:lineRule="auto"/>
        <w:ind w:right="860"/>
        <w:jc w:val="both"/>
        <w:rPr>
          <w:rFonts w:ascii="Arial" w:eastAsia="Arial" w:hAnsi="Arial" w:cs="Arial"/>
          <w:color w:val="222222"/>
        </w:rPr>
      </w:pPr>
      <w:r w:rsidRPr="00BB3C51">
        <w:rPr>
          <w:rFonts w:ascii="Arial" w:eastAsia="Arial" w:hAnsi="Arial" w:cs="Arial"/>
          <w:color w:val="222222"/>
          <w:highlight w:val="yellow"/>
        </w:rPr>
        <w:t>This study adopted a qualitative literature review approach</w:t>
      </w:r>
      <w:r w:rsidR="006E385C">
        <w:rPr>
          <w:rFonts w:ascii="Arial" w:eastAsia="Arial" w:hAnsi="Arial" w:cs="Arial"/>
          <w:color w:val="222222"/>
        </w:rPr>
        <w:t>. Such research aims primarily to be descriptive-quantitative in presenting the attributes of a given phenomenon or establishing a relationship between two variables.</w:t>
      </w:r>
      <w:r w:rsidR="008435F5">
        <w:rPr>
          <w:rFonts w:ascii="Arial" w:eastAsia="Arial" w:hAnsi="Arial" w:cs="Arial"/>
          <w:color w:val="222222"/>
        </w:rPr>
        <w:t xml:space="preserve"> </w:t>
      </w:r>
      <w:r w:rsidR="006E385C">
        <w:rPr>
          <w:rFonts w:ascii="Arial" w:eastAsia="Arial" w:hAnsi="Arial" w:cs="Arial"/>
          <w:color w:val="222222"/>
        </w:rPr>
        <w:t xml:space="preserve">The bibliographic review method enables both experimental and non-experimental research, combining empirical and theoretical data to help define concepts, identify knowledge gaps, review theories, and </w:t>
      </w:r>
      <w:proofErr w:type="spellStart"/>
      <w:r w:rsidR="008435F5" w:rsidRPr="00BB3C51">
        <w:rPr>
          <w:rFonts w:ascii="Arial" w:eastAsia="Arial" w:hAnsi="Arial" w:cs="Arial"/>
          <w:color w:val="222222"/>
          <w:highlight w:val="yellow"/>
        </w:rPr>
        <w:t>analyse</w:t>
      </w:r>
      <w:proofErr w:type="spellEnd"/>
      <w:r w:rsidR="008435F5" w:rsidRPr="00BB3C51">
        <w:rPr>
          <w:rFonts w:ascii="Arial" w:eastAsia="Arial" w:hAnsi="Arial" w:cs="Arial"/>
          <w:color w:val="222222"/>
          <w:highlight w:val="yellow"/>
        </w:rPr>
        <w:t xml:space="preserve"> </w:t>
      </w:r>
      <w:r w:rsidR="006E385C">
        <w:rPr>
          <w:rFonts w:ascii="Arial" w:eastAsia="Arial" w:hAnsi="Arial" w:cs="Arial"/>
          <w:color w:val="222222"/>
        </w:rPr>
        <w:t>methodologies used in previous studies on a given topic. This method requires resources, knowledge, and specific skills for its execution.</w:t>
      </w:r>
    </w:p>
    <w:p w14:paraId="4081890F" w14:textId="4B84042F" w:rsidR="00897BDE" w:rsidRDefault="006E385C">
      <w:pPr>
        <w:spacing w:before="240" w:line="360" w:lineRule="auto"/>
        <w:ind w:right="860"/>
        <w:jc w:val="both"/>
        <w:rPr>
          <w:rFonts w:ascii="Arial" w:eastAsia="Arial" w:hAnsi="Arial" w:cs="Arial"/>
          <w:color w:val="222222"/>
        </w:rPr>
      </w:pPr>
      <w:r>
        <w:rPr>
          <w:rFonts w:ascii="Arial" w:eastAsia="Arial" w:hAnsi="Arial" w:cs="Arial"/>
          <w:color w:val="222222"/>
        </w:rPr>
        <w:t xml:space="preserve">This stage involved establishing inclusion and exclusion criteria for study selection and conducting a thorough literature search. Articles were sourced from databases such as the Virtual Health Library (BVS), Latin American and Caribbean Health Sciences Literature (LILACS), Medical Literature Analysis and Retrieval System Online </w:t>
      </w:r>
      <w:r>
        <w:rPr>
          <w:rFonts w:ascii="Arial" w:eastAsia="Arial" w:hAnsi="Arial" w:cs="Arial"/>
          <w:color w:val="222222"/>
        </w:rPr>
        <w:lastRenderedPageBreak/>
        <w:t>(MEDLINE), and Scientific Electronic Library Online (</w:t>
      </w:r>
      <w:proofErr w:type="spellStart"/>
      <w:r>
        <w:rPr>
          <w:rFonts w:ascii="Arial" w:eastAsia="Arial" w:hAnsi="Arial" w:cs="Arial"/>
          <w:color w:val="222222"/>
        </w:rPr>
        <w:t>SciELO</w:t>
      </w:r>
      <w:proofErr w:type="spellEnd"/>
      <w:r>
        <w:rPr>
          <w:rFonts w:ascii="Arial" w:eastAsia="Arial" w:hAnsi="Arial" w:cs="Arial"/>
          <w:color w:val="222222"/>
        </w:rPr>
        <w:t>), using the descriptors: radiologic, and protection, and professional.</w:t>
      </w:r>
    </w:p>
    <w:p w14:paraId="4473CB68" w14:textId="22A157A4" w:rsidR="00897BDE" w:rsidRDefault="006E385C">
      <w:pPr>
        <w:spacing w:before="240" w:line="360" w:lineRule="auto"/>
        <w:ind w:right="860"/>
        <w:jc w:val="both"/>
        <w:rPr>
          <w:rFonts w:ascii="Arial" w:eastAsia="Arial" w:hAnsi="Arial" w:cs="Arial"/>
          <w:color w:val="222222"/>
        </w:rPr>
      </w:pPr>
      <w:r>
        <w:rPr>
          <w:rFonts w:ascii="Arial" w:eastAsia="Arial" w:hAnsi="Arial" w:cs="Arial"/>
          <w:color w:val="222222"/>
        </w:rPr>
        <w:t xml:space="preserve">Inclusion criteria comprised all articles published between 2013 and 2023 in the aforementioned databases, available in full text, published in indexed journals, and written in Portuguese or English. Exclusion criteria included: articles not related to the topic, opinion pieces, literature reviews, reports, editorials, </w:t>
      </w:r>
      <w:r w:rsidR="008435F5" w:rsidRPr="00BB3C51">
        <w:rPr>
          <w:rFonts w:ascii="Arial" w:eastAsia="Arial" w:hAnsi="Arial" w:cs="Arial"/>
          <w:color w:val="222222"/>
          <w:highlight w:val="yellow"/>
        </w:rPr>
        <w:t xml:space="preserve">grey </w:t>
      </w:r>
      <w:r>
        <w:rPr>
          <w:rFonts w:ascii="Arial" w:eastAsia="Arial" w:hAnsi="Arial" w:cs="Arial"/>
          <w:color w:val="222222"/>
        </w:rPr>
        <w:t>literature, duplicates, publications outside the set timeframe, and articles without full-text access.</w:t>
      </w:r>
    </w:p>
    <w:p w14:paraId="294F2F25" w14:textId="22ABFCE1" w:rsidR="00897BDE" w:rsidRDefault="006E385C">
      <w:pPr>
        <w:spacing w:before="240" w:line="360" w:lineRule="auto"/>
        <w:ind w:right="860"/>
        <w:jc w:val="both"/>
        <w:rPr>
          <w:rFonts w:ascii="Arial" w:eastAsia="Arial" w:hAnsi="Arial" w:cs="Arial"/>
          <w:color w:val="222222"/>
        </w:rPr>
      </w:pPr>
      <w:r>
        <w:rPr>
          <w:rFonts w:ascii="Arial" w:eastAsia="Arial" w:hAnsi="Arial" w:cs="Arial"/>
          <w:color w:val="222222"/>
        </w:rPr>
        <w:t xml:space="preserve">The data search was broad and diverse. For data </w:t>
      </w:r>
      <w:proofErr w:type="spellStart"/>
      <w:r w:rsidR="008435F5" w:rsidRPr="00BB3C51">
        <w:rPr>
          <w:rFonts w:ascii="Arial" w:eastAsia="Arial" w:hAnsi="Arial" w:cs="Arial"/>
          <w:color w:val="222222"/>
          <w:highlight w:val="yellow"/>
        </w:rPr>
        <w:t>categorisation</w:t>
      </w:r>
      <w:proofErr w:type="spellEnd"/>
      <w:r>
        <w:rPr>
          <w:rFonts w:ascii="Arial" w:eastAsia="Arial" w:hAnsi="Arial" w:cs="Arial"/>
          <w:color w:val="222222"/>
        </w:rPr>
        <w:t>, Andrade’s (2013) two-phase method was employed. Phase 1 involved screening abstracts and conclusions to ensure alignment with inclusion criteria, using a selection form to track excluded studies and reasons. Phase 2 included full-text reading to verify content relevance. Only articles meeting the research objectives proceeded to analysis, where theoretical comparisons, result synthesis, and identification of similarities, differences, and knowledge gaps were conducted.</w:t>
      </w:r>
    </w:p>
    <w:p w14:paraId="5DD07A87" w14:textId="77777777" w:rsidR="00897BDE" w:rsidRDefault="00897BDE">
      <w:pPr>
        <w:spacing w:before="240" w:line="360" w:lineRule="auto"/>
        <w:ind w:right="860"/>
        <w:jc w:val="both"/>
        <w:rPr>
          <w:rFonts w:ascii="Arial" w:eastAsia="Arial" w:hAnsi="Arial" w:cs="Arial"/>
          <w:color w:val="222222"/>
        </w:rPr>
      </w:pPr>
    </w:p>
    <w:p w14:paraId="21F96FF3" w14:textId="77777777" w:rsidR="00897BDE" w:rsidRDefault="006E385C">
      <w:pPr>
        <w:numPr>
          <w:ilvl w:val="0"/>
          <w:numId w:val="1"/>
        </w:numPr>
        <w:spacing w:after="228" w:line="360" w:lineRule="auto"/>
        <w:ind w:right="9"/>
        <w:jc w:val="both"/>
        <w:rPr>
          <w:color w:val="222222"/>
        </w:rPr>
      </w:pPr>
      <w:r>
        <w:rPr>
          <w:rFonts w:ascii="Arial" w:eastAsia="Arial" w:hAnsi="Arial" w:cs="Arial"/>
          <w:color w:val="222222"/>
        </w:rPr>
        <w:t xml:space="preserve"> </w:t>
      </w:r>
      <w:r>
        <w:rPr>
          <w:rFonts w:ascii="Arial" w:eastAsia="Arial" w:hAnsi="Arial" w:cs="Arial"/>
          <w:b/>
          <w:color w:val="222222"/>
        </w:rPr>
        <w:t xml:space="preserve">RESULTS AND DISCUSSION </w:t>
      </w:r>
    </w:p>
    <w:p w14:paraId="79488E1F" w14:textId="7448AC3A" w:rsidR="00897BDE" w:rsidRDefault="006E385C">
      <w:pPr>
        <w:spacing w:before="240" w:after="240" w:line="360" w:lineRule="auto"/>
        <w:jc w:val="both"/>
        <w:rPr>
          <w:rFonts w:ascii="Arial" w:eastAsia="Arial" w:hAnsi="Arial" w:cs="Arial"/>
          <w:color w:val="222222"/>
        </w:rPr>
      </w:pPr>
      <w:r>
        <w:rPr>
          <w:rFonts w:ascii="Arial" w:eastAsia="Arial" w:hAnsi="Arial" w:cs="Arial"/>
          <w:b/>
          <w:color w:val="222222"/>
        </w:rPr>
        <w:t xml:space="preserve">3.1 Occupational Exposure to </w:t>
      </w:r>
      <w:proofErr w:type="spellStart"/>
      <w:r w:rsidR="008435F5" w:rsidRPr="00BB3C51">
        <w:rPr>
          <w:rFonts w:ascii="Arial" w:eastAsia="Arial" w:hAnsi="Arial" w:cs="Arial"/>
          <w:b/>
          <w:color w:val="222222"/>
          <w:highlight w:val="yellow"/>
        </w:rPr>
        <w:t>Ionising</w:t>
      </w:r>
      <w:proofErr w:type="spellEnd"/>
      <w:r w:rsidR="008435F5" w:rsidRPr="00BB3C51">
        <w:rPr>
          <w:rFonts w:ascii="Arial" w:eastAsia="Arial" w:hAnsi="Arial" w:cs="Arial"/>
          <w:b/>
          <w:color w:val="222222"/>
          <w:highlight w:val="yellow"/>
        </w:rPr>
        <w:t xml:space="preserve"> </w:t>
      </w:r>
      <w:r>
        <w:rPr>
          <w:rFonts w:ascii="Arial" w:eastAsia="Arial" w:hAnsi="Arial" w:cs="Arial"/>
          <w:b/>
          <w:color w:val="222222"/>
        </w:rPr>
        <w:t>Radiation in Healthcare: Risks and Impacts</w:t>
      </w:r>
      <w:r>
        <w:rPr>
          <w:rFonts w:ascii="Arial" w:eastAsia="Arial" w:hAnsi="Arial" w:cs="Arial"/>
          <w:b/>
          <w:color w:val="222222"/>
        </w:rPr>
        <w:br/>
      </w:r>
      <w:r>
        <w:rPr>
          <w:rFonts w:ascii="Arial" w:eastAsia="Arial" w:hAnsi="Arial" w:cs="Arial"/>
          <w:color w:val="222222"/>
        </w:rPr>
        <w:t xml:space="preserve"> Occupational exposure to </w:t>
      </w:r>
      <w:proofErr w:type="spellStart"/>
      <w:r w:rsidR="008435F5" w:rsidRPr="00BB3C51">
        <w:rPr>
          <w:rFonts w:ascii="Arial" w:eastAsia="Arial" w:hAnsi="Arial" w:cs="Arial"/>
          <w:color w:val="222222"/>
          <w:highlight w:val="yellow"/>
        </w:rPr>
        <w:t>ionising</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 xml:space="preserve">radiation is a frequent reality for healthcare professionals involved in diagnostic or therapeutic radiological procedures. Effects can be immediate—such as dermatitis, mucositis, and alopecia—or delayed, including cataracts, genetic mutations, and cancer due to DNA damage. The likelihood of cancer among these professionals is over 40% higher than in patients and the general population. </w:t>
      </w:r>
      <w:proofErr w:type="spellStart"/>
      <w:r w:rsidR="008435F5" w:rsidRPr="00BB3C51">
        <w:rPr>
          <w:rFonts w:ascii="Arial" w:eastAsia="Arial" w:hAnsi="Arial" w:cs="Arial"/>
          <w:color w:val="222222"/>
          <w:highlight w:val="yellow"/>
        </w:rPr>
        <w:t>Ionising</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 xml:space="preserve">radiation is thus one of the primary physical health risks, capable of causing chronic diseases and malignancies like </w:t>
      </w:r>
      <w:proofErr w:type="spellStart"/>
      <w:r w:rsidR="008435F5" w:rsidRPr="00BB3C51">
        <w:rPr>
          <w:rFonts w:ascii="Arial" w:eastAsia="Arial" w:hAnsi="Arial" w:cs="Arial"/>
          <w:color w:val="222222"/>
          <w:highlight w:val="yellow"/>
        </w:rPr>
        <w:t>leukaemia</w:t>
      </w:r>
      <w:proofErr w:type="spellEnd"/>
      <w:r>
        <w:rPr>
          <w:rFonts w:ascii="Arial" w:eastAsia="Arial" w:hAnsi="Arial" w:cs="Arial"/>
          <w:color w:val="222222"/>
        </w:rPr>
        <w:t>, and cancers of the skin, breast, thyroid, brain, and circulatory system (Bernier et al., 2018).</w:t>
      </w:r>
    </w:p>
    <w:p w14:paraId="6F813B16" w14:textId="23041479"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 xml:space="preserve">According to the BEIR VII report (2006), full-body radiation exposure in vascular and interventional radiology was </w:t>
      </w:r>
      <w:proofErr w:type="spellStart"/>
      <w:r w:rsidR="008435F5" w:rsidRPr="00BB3C51">
        <w:rPr>
          <w:rFonts w:ascii="Arial" w:eastAsia="Arial" w:hAnsi="Arial" w:cs="Arial"/>
          <w:color w:val="222222"/>
          <w:highlight w:val="yellow"/>
        </w:rPr>
        <w:t>analysed</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using combined relative and absolute risk models. Biological effects are divided into deterministic (above a threshold dose) and stochastic (which can occur at any dose, including genetic changes and cancer). The effective annual dose limit is 50 mSv, and the cumulative limit is 100 mSv over five years.</w:t>
      </w:r>
    </w:p>
    <w:p w14:paraId="4BC4B6B3" w14:textId="6E9232E8"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 xml:space="preserve">Fluoroscopy, widely used in trauma and </w:t>
      </w:r>
      <w:proofErr w:type="spellStart"/>
      <w:r w:rsidR="008435F5" w:rsidRPr="00BB3C51">
        <w:rPr>
          <w:rFonts w:ascii="Arial" w:eastAsia="Arial" w:hAnsi="Arial" w:cs="Arial"/>
          <w:color w:val="222222"/>
          <w:highlight w:val="yellow"/>
        </w:rPr>
        <w:t>orthopaedics</w:t>
      </w:r>
      <w:proofErr w:type="spellEnd"/>
      <w:r>
        <w:rPr>
          <w:rFonts w:ascii="Arial" w:eastAsia="Arial" w:hAnsi="Arial" w:cs="Arial"/>
          <w:color w:val="222222"/>
        </w:rPr>
        <w:t>, increases exposure for both patients and staff due to its high-energy radiation, which can break chemical bonds and damage cells. In nuclear medicine, handling radiopharmaceuticals like ¹⁸F-FDG further increases radiation absorption, especially through the hands, highlighting the need for strict use of PPE and safety protocols (</w:t>
      </w:r>
      <w:proofErr w:type="spellStart"/>
      <w:r>
        <w:rPr>
          <w:rFonts w:ascii="Arial" w:eastAsia="Arial" w:hAnsi="Arial" w:cs="Arial"/>
          <w:color w:val="222222"/>
        </w:rPr>
        <w:t>Sain</w:t>
      </w:r>
      <w:proofErr w:type="spellEnd"/>
      <w:r>
        <w:rPr>
          <w:rFonts w:ascii="Arial" w:eastAsia="Arial" w:hAnsi="Arial" w:cs="Arial"/>
          <w:color w:val="222222"/>
        </w:rPr>
        <w:t xml:space="preserve"> A et al., 2023).</w:t>
      </w:r>
    </w:p>
    <w:p w14:paraId="54A1C6AB" w14:textId="3575FD21"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 xml:space="preserve">Scattered radiation in surgical environments also poses a concern, particularly during C-arm fluoroscopy, with reports of cataracts and chromosomal changes among </w:t>
      </w:r>
      <w:proofErr w:type="spellStart"/>
      <w:r w:rsidR="008435F5" w:rsidRPr="00BB3C51">
        <w:rPr>
          <w:rFonts w:ascii="Arial" w:eastAsia="Arial" w:hAnsi="Arial" w:cs="Arial"/>
          <w:color w:val="222222"/>
          <w:highlight w:val="yellow"/>
        </w:rPr>
        <w:t>orthopaedic</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 xml:space="preserve">surgeons. Procedures such as RIRS and cardiac </w:t>
      </w:r>
      <w:proofErr w:type="spellStart"/>
      <w:r w:rsidR="008435F5" w:rsidRPr="00BB3C51">
        <w:rPr>
          <w:rFonts w:ascii="Arial" w:eastAsia="Arial" w:hAnsi="Arial" w:cs="Arial"/>
          <w:color w:val="222222"/>
          <w:highlight w:val="yellow"/>
        </w:rPr>
        <w:t>catheterisation</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 xml:space="preserve">carry risks of necrosis, inflammation, and thyroid cancer. Fluoroscopy is also linked to lens opacification, reinforcing the need for eye protection, especially for women, who face a 5.7% greater risk of thyroid cancer and </w:t>
      </w:r>
      <w:proofErr w:type="spellStart"/>
      <w:r w:rsidR="008435F5" w:rsidRPr="00BB3C51">
        <w:rPr>
          <w:rFonts w:ascii="Arial" w:eastAsia="Arial" w:hAnsi="Arial" w:cs="Arial"/>
          <w:color w:val="222222"/>
          <w:highlight w:val="yellow"/>
        </w:rPr>
        <w:t>leukaemia</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than men (</w:t>
      </w:r>
      <w:proofErr w:type="spellStart"/>
      <w:r w:rsidR="00B9044B" w:rsidRPr="00B9044B">
        <w:rPr>
          <w:rFonts w:ascii="Arial" w:eastAsia="Arial" w:hAnsi="Arial" w:cs="Arial"/>
          <w:color w:val="222222"/>
        </w:rPr>
        <w:t>Baudin</w:t>
      </w:r>
      <w:proofErr w:type="spellEnd"/>
      <w:r>
        <w:rPr>
          <w:rFonts w:ascii="Arial" w:eastAsia="Arial" w:hAnsi="Arial" w:cs="Arial"/>
          <w:color w:val="222222"/>
        </w:rPr>
        <w:t xml:space="preserve"> et al., 202</w:t>
      </w:r>
      <w:r w:rsidR="00B9044B">
        <w:rPr>
          <w:rFonts w:ascii="Arial" w:eastAsia="Arial" w:hAnsi="Arial" w:cs="Arial"/>
          <w:color w:val="222222"/>
        </w:rPr>
        <w:t>3</w:t>
      </w:r>
      <w:r>
        <w:rPr>
          <w:rFonts w:ascii="Arial" w:eastAsia="Arial" w:hAnsi="Arial" w:cs="Arial"/>
          <w:color w:val="222222"/>
        </w:rPr>
        <w:t>).</w:t>
      </w:r>
    </w:p>
    <w:p w14:paraId="5D4F7F90"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b/>
          <w:color w:val="222222"/>
        </w:rPr>
        <w:t>3.2 Radiation Protection in Healthcare: Occupational Limits and Professional Training</w:t>
      </w:r>
      <w:r>
        <w:rPr>
          <w:rFonts w:ascii="Arial" w:eastAsia="Arial" w:hAnsi="Arial" w:cs="Arial"/>
          <w:b/>
          <w:color w:val="222222"/>
        </w:rPr>
        <w:br/>
      </w:r>
      <w:r>
        <w:rPr>
          <w:rFonts w:ascii="Arial" w:eastAsia="Arial" w:hAnsi="Arial" w:cs="Arial"/>
          <w:color w:val="222222"/>
        </w:rPr>
        <w:t xml:space="preserve"> The International Commission on Radiological Protection (ICRP) recommends a 5 mSv dose limit per caregiving event. In </w:t>
      </w:r>
      <w:r>
        <w:rPr>
          <w:rFonts w:ascii="Arial" w:eastAsia="Arial" w:hAnsi="Arial" w:cs="Arial"/>
          <w:color w:val="222222"/>
        </w:rPr>
        <w:lastRenderedPageBreak/>
        <w:t>Australia, 1 mSv is the limit for diagnostic exams and 5 mSv for therapeutic procedures. These limits are flexible in exceptional circumstances but aim to keep exposure as low as reasonably achievable. Responsibility for compliance must be shared among all involved (Barakat et al., 2023).</w:t>
      </w:r>
    </w:p>
    <w:p w14:paraId="4DDD914D" w14:textId="1A6CEB41"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 xml:space="preserve">Barakat et al. also </w:t>
      </w:r>
      <w:proofErr w:type="spellStart"/>
      <w:r w:rsidR="008435F5" w:rsidRPr="00BB3C51">
        <w:rPr>
          <w:rFonts w:ascii="Arial" w:eastAsia="Arial" w:hAnsi="Arial" w:cs="Arial"/>
          <w:color w:val="222222"/>
          <w:highlight w:val="yellow"/>
        </w:rPr>
        <w:t>emphasised</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specific training for endoscopists, noting that education on fluoroscopy settings significantly reduced radiation exposure during ERCP. Yet, a study of 49 trauma/</w:t>
      </w:r>
      <w:proofErr w:type="spellStart"/>
      <w:r w:rsidR="008435F5" w:rsidRPr="00BB3C51">
        <w:rPr>
          <w:rFonts w:ascii="Arial" w:eastAsia="Arial" w:hAnsi="Arial" w:cs="Arial"/>
          <w:color w:val="222222"/>
          <w:highlight w:val="yellow"/>
        </w:rPr>
        <w:t>orthopaedic</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professionals revealed that only 59% were fully aware of radiation risks, and fewer than half used all PPE correctly. Only 40.8% had received formal training, and 39.6% knew of good radiological practice guidelines (Wattage K et al., 2023).</w:t>
      </w:r>
    </w:p>
    <w:p w14:paraId="481C1695" w14:textId="5F89E78A"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 xml:space="preserve">Since the 1920s, ICRP and the IAEA have established safety principles: justification, </w:t>
      </w:r>
      <w:proofErr w:type="spellStart"/>
      <w:r w:rsidR="008435F5" w:rsidRPr="00BB3C51">
        <w:rPr>
          <w:rFonts w:ascii="Arial" w:eastAsia="Arial" w:hAnsi="Arial" w:cs="Arial"/>
          <w:color w:val="222222"/>
          <w:highlight w:val="yellow"/>
        </w:rPr>
        <w:t>optimisation</w:t>
      </w:r>
      <w:proofErr w:type="spellEnd"/>
      <w:r>
        <w:rPr>
          <w:rFonts w:ascii="Arial" w:eastAsia="Arial" w:hAnsi="Arial" w:cs="Arial"/>
          <w:color w:val="222222"/>
        </w:rPr>
        <w:t>, and dose limitation. The 2017 IR(ME)R regulation mandates comprehensive knowledge and clearly defines roles: employers must ensure training; referrers provide clinical data; and practitioners assess risks. In PET/CT, high energy levels demand strict ALARP principles. However, poor dosimeter use in many countries masks true exposure levels (Yoder et al., 2018).</w:t>
      </w:r>
    </w:p>
    <w:p w14:paraId="789B2346"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ICRP’s Seoul Declaration (2011) reduced eye lens dose limits to 100 mSv over 5 years, prompting Japan to revise its law in 2021. The former 150 mSv/year limit is now 20 mSv/year (max 50 mSv/year). Lead glasses have become essential, especially for high-exposure procedures like CPRE and interventional cardiology (</w:t>
      </w:r>
      <w:proofErr w:type="spellStart"/>
      <w:r>
        <w:rPr>
          <w:rFonts w:ascii="Arial" w:eastAsia="Arial" w:hAnsi="Arial" w:cs="Arial"/>
          <w:color w:val="222222"/>
        </w:rPr>
        <w:t>Sarmento</w:t>
      </w:r>
      <w:proofErr w:type="spellEnd"/>
      <w:r>
        <w:rPr>
          <w:rFonts w:ascii="Arial" w:eastAsia="Arial" w:hAnsi="Arial" w:cs="Arial"/>
          <w:color w:val="222222"/>
        </w:rPr>
        <w:t xml:space="preserve"> et al., 2018). Continuous monitoring remains vital (IAEA, 2018).</w:t>
      </w:r>
    </w:p>
    <w:p w14:paraId="72A529C4" w14:textId="48848B8C" w:rsidR="00897BDE" w:rsidRDefault="006E385C">
      <w:pPr>
        <w:spacing w:before="240" w:after="240" w:line="360" w:lineRule="auto"/>
        <w:jc w:val="both"/>
        <w:rPr>
          <w:rFonts w:ascii="Arial" w:eastAsia="Arial" w:hAnsi="Arial" w:cs="Arial"/>
          <w:color w:val="222222"/>
        </w:rPr>
      </w:pPr>
      <w:r>
        <w:rPr>
          <w:rFonts w:ascii="Arial" w:eastAsia="Arial" w:hAnsi="Arial" w:cs="Arial"/>
          <w:b/>
          <w:color w:val="222222"/>
        </w:rPr>
        <w:t>3.3 Shielding, Training, and Monitoring: Pillars of Radiological Protection</w:t>
      </w:r>
      <w:r>
        <w:rPr>
          <w:rFonts w:ascii="Arial" w:eastAsia="Arial" w:hAnsi="Arial" w:cs="Arial"/>
          <w:b/>
          <w:color w:val="222222"/>
        </w:rPr>
        <w:br/>
      </w:r>
      <w:r>
        <w:rPr>
          <w:rFonts w:ascii="Arial" w:eastAsia="Arial" w:hAnsi="Arial" w:cs="Arial"/>
          <w:color w:val="222222"/>
        </w:rPr>
        <w:t xml:space="preserve"> In exams with </w:t>
      </w:r>
      <w:proofErr w:type="spellStart"/>
      <w:r w:rsidR="008435F5" w:rsidRPr="00BB3C51">
        <w:rPr>
          <w:rFonts w:ascii="Arial" w:eastAsia="Arial" w:hAnsi="Arial" w:cs="Arial"/>
          <w:color w:val="222222"/>
          <w:highlight w:val="yellow"/>
        </w:rPr>
        <w:t>ionising</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radiation, such as CT, fluoroscopy, radiography, or scintigraphy, shielding (e.g., lead aprons, barriers) and distance are critical for caregivers and companions (</w:t>
      </w:r>
      <w:proofErr w:type="spellStart"/>
      <w:r>
        <w:rPr>
          <w:rFonts w:ascii="Arial" w:eastAsia="Arial" w:hAnsi="Arial" w:cs="Arial"/>
          <w:color w:val="222222"/>
        </w:rPr>
        <w:t>Kostidis</w:t>
      </w:r>
      <w:proofErr w:type="spellEnd"/>
      <w:r>
        <w:rPr>
          <w:rFonts w:ascii="Arial" w:eastAsia="Arial" w:hAnsi="Arial" w:cs="Arial"/>
          <w:color w:val="222222"/>
        </w:rPr>
        <w:t xml:space="preserve"> et al., 2023). The International Radiation Protection Association (IRPA) stresses that education is the most effective safety measure.</w:t>
      </w:r>
    </w:p>
    <w:p w14:paraId="45402F6D"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 xml:space="preserve">Shielding materials like lead, tungsten, or bismuth remain essential. </w:t>
      </w:r>
      <w:proofErr w:type="spellStart"/>
      <w:r>
        <w:rPr>
          <w:rFonts w:ascii="Arial" w:eastAsia="Arial" w:hAnsi="Arial" w:cs="Arial"/>
          <w:color w:val="222222"/>
        </w:rPr>
        <w:t>Dosimetric</w:t>
      </w:r>
      <w:proofErr w:type="spellEnd"/>
      <w:r>
        <w:rPr>
          <w:rFonts w:ascii="Arial" w:eastAsia="Arial" w:hAnsi="Arial" w:cs="Arial"/>
          <w:color w:val="222222"/>
        </w:rPr>
        <w:t xml:space="preserve"> monitoring helps refine protocols and identify long-term cancer risks (</w:t>
      </w:r>
      <w:proofErr w:type="spellStart"/>
      <w:r>
        <w:rPr>
          <w:rFonts w:ascii="Arial" w:eastAsia="Arial" w:hAnsi="Arial" w:cs="Arial"/>
          <w:color w:val="222222"/>
        </w:rPr>
        <w:t>Seidenbusch</w:t>
      </w:r>
      <w:proofErr w:type="spellEnd"/>
      <w:r>
        <w:rPr>
          <w:rFonts w:ascii="Arial" w:eastAsia="Arial" w:hAnsi="Arial" w:cs="Arial"/>
          <w:color w:val="222222"/>
        </w:rPr>
        <w:t xml:space="preserve"> et al., 2019). Despite this, some areas like endoscopy still lack specific radiation safety training (</w:t>
      </w:r>
      <w:proofErr w:type="spellStart"/>
      <w:r>
        <w:rPr>
          <w:rFonts w:ascii="Arial" w:eastAsia="Arial" w:hAnsi="Arial" w:cs="Arial"/>
          <w:color w:val="222222"/>
        </w:rPr>
        <w:t>Sethi</w:t>
      </w:r>
      <w:proofErr w:type="spellEnd"/>
      <w:r>
        <w:rPr>
          <w:rFonts w:ascii="Arial" w:eastAsia="Arial" w:hAnsi="Arial" w:cs="Arial"/>
          <w:color w:val="222222"/>
        </w:rPr>
        <w:t xml:space="preserve"> et al., 2019).</w:t>
      </w:r>
    </w:p>
    <w:p w14:paraId="4A683FBD"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ICRP recommends starting radiation protection education in medical school, with updates every 36 months, particularly for interventional radiologists and cardiologists. However, audits show fewer than 50% use PPE properly, and 84% never use eye protection (</w:t>
      </w:r>
      <w:proofErr w:type="spellStart"/>
      <w:r>
        <w:rPr>
          <w:rFonts w:ascii="Arial" w:eastAsia="Arial" w:hAnsi="Arial" w:cs="Arial"/>
          <w:color w:val="222222"/>
        </w:rPr>
        <w:t>Sain</w:t>
      </w:r>
      <w:proofErr w:type="spellEnd"/>
      <w:r>
        <w:rPr>
          <w:rFonts w:ascii="Arial" w:eastAsia="Arial" w:hAnsi="Arial" w:cs="Arial"/>
          <w:color w:val="222222"/>
        </w:rPr>
        <w:t xml:space="preserve"> et al., 2023).</w:t>
      </w:r>
    </w:p>
    <w:p w14:paraId="1C621904" w14:textId="1EA472CA"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In the U.S., radiation safety training is mandatory for surgical teams, but knowledge retention is limited, highlighting the need for ongoing training and high-quality PPE (</w:t>
      </w:r>
      <w:proofErr w:type="spellStart"/>
      <w:r>
        <w:rPr>
          <w:rFonts w:ascii="Arial" w:eastAsia="Arial" w:hAnsi="Arial" w:cs="Arial"/>
          <w:color w:val="222222"/>
        </w:rPr>
        <w:t>Ahemed</w:t>
      </w:r>
      <w:proofErr w:type="spellEnd"/>
      <w:r>
        <w:rPr>
          <w:rFonts w:ascii="Arial" w:eastAsia="Arial" w:hAnsi="Arial" w:cs="Arial"/>
          <w:color w:val="222222"/>
        </w:rPr>
        <w:t xml:space="preserve"> et al., 2017). The NCRP’s “Million Person Study” investigates </w:t>
      </w:r>
      <w:r w:rsidR="008435F5" w:rsidRPr="00BB3C51">
        <w:rPr>
          <w:rFonts w:ascii="Arial" w:eastAsia="Arial" w:hAnsi="Arial" w:cs="Arial"/>
          <w:color w:val="222222"/>
          <w:highlight w:val="yellow"/>
        </w:rPr>
        <w:t xml:space="preserve">the </w:t>
      </w:r>
      <w:r>
        <w:rPr>
          <w:rFonts w:ascii="Arial" w:eastAsia="Arial" w:hAnsi="Arial" w:cs="Arial"/>
          <w:color w:val="222222"/>
        </w:rPr>
        <w:t>effects of prolonged low-dose radiation on workers (NCRP, 2018b).</w:t>
      </w:r>
    </w:p>
    <w:p w14:paraId="7A6682BF" w14:textId="7DB35383"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Intra-renal surgery (RIRS) requires full-body lead aprons for up to 85 annual procedures, but lacks guidelines for patient positioning phases, which also present exposure risks (</w:t>
      </w:r>
      <w:proofErr w:type="spellStart"/>
      <w:r>
        <w:rPr>
          <w:rFonts w:ascii="Arial" w:eastAsia="Arial" w:hAnsi="Arial" w:cs="Arial"/>
          <w:color w:val="222222"/>
        </w:rPr>
        <w:t>Kotre</w:t>
      </w:r>
      <w:proofErr w:type="spellEnd"/>
      <w:r>
        <w:rPr>
          <w:rFonts w:ascii="Arial" w:eastAsia="Arial" w:hAnsi="Arial" w:cs="Arial"/>
          <w:color w:val="222222"/>
        </w:rPr>
        <w:t xml:space="preserve"> CJ, 2022). ALARA remains a foundational principle, supported by technological </w:t>
      </w:r>
      <w:proofErr w:type="spellStart"/>
      <w:r w:rsidR="008435F5" w:rsidRPr="00BB3C51">
        <w:rPr>
          <w:rFonts w:ascii="Arial" w:eastAsia="Arial" w:hAnsi="Arial" w:cs="Arial"/>
          <w:color w:val="222222"/>
          <w:highlight w:val="yellow"/>
        </w:rPr>
        <w:t>optimisation</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 xml:space="preserve">and </w:t>
      </w:r>
      <w:proofErr w:type="spellStart"/>
      <w:r w:rsidR="008435F5" w:rsidRPr="00BB3C51">
        <w:rPr>
          <w:rFonts w:ascii="Arial" w:eastAsia="Arial" w:hAnsi="Arial" w:cs="Arial"/>
          <w:color w:val="222222"/>
          <w:highlight w:val="yellow"/>
        </w:rPr>
        <w:t>standardised</w:t>
      </w:r>
      <w:proofErr w:type="spellEnd"/>
      <w:r w:rsidR="008435F5" w:rsidRPr="00BB3C51">
        <w:rPr>
          <w:rFonts w:ascii="Arial" w:eastAsia="Arial" w:hAnsi="Arial" w:cs="Arial"/>
          <w:color w:val="222222"/>
          <w:highlight w:val="yellow"/>
        </w:rPr>
        <w:t xml:space="preserve"> </w:t>
      </w:r>
      <w:r>
        <w:rPr>
          <w:rFonts w:ascii="Arial" w:eastAsia="Arial" w:hAnsi="Arial" w:cs="Arial"/>
          <w:color w:val="222222"/>
        </w:rPr>
        <w:t>techniques. In nuclear medicine, leaded glass and barriers, plus well-placed dosimeters, enhance safety (</w:t>
      </w:r>
      <w:proofErr w:type="spellStart"/>
      <w:r>
        <w:rPr>
          <w:rFonts w:ascii="Arial" w:eastAsia="Arial" w:hAnsi="Arial" w:cs="Arial"/>
          <w:color w:val="222222"/>
        </w:rPr>
        <w:t>Wrzesień</w:t>
      </w:r>
      <w:proofErr w:type="spellEnd"/>
      <w:r>
        <w:rPr>
          <w:rFonts w:ascii="Arial" w:eastAsia="Arial" w:hAnsi="Arial" w:cs="Arial"/>
          <w:color w:val="222222"/>
        </w:rPr>
        <w:t xml:space="preserve"> &amp; Olszewski, 2018).</w:t>
      </w:r>
    </w:p>
    <w:p w14:paraId="49B2C07D" w14:textId="3550BB4A"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lastRenderedPageBreak/>
        <w:t>ICRP fluoroscopy guidelines have been incorporated into European standards, and the Society for Cardiovascular Interventions underscores the importance of understanding radiation physics and equipment. Effective training must assess current practices and professionals’ readiness to adopt safe habits (</w:t>
      </w:r>
      <w:r w:rsidR="00B9044B" w:rsidRPr="00B9044B">
        <w:rPr>
          <w:rFonts w:ascii="Arial" w:eastAsia="Arial" w:hAnsi="Arial" w:cs="Arial"/>
          <w:color w:val="222222"/>
        </w:rPr>
        <w:t>Rodrigues</w:t>
      </w:r>
      <w:r>
        <w:rPr>
          <w:rFonts w:ascii="Arial" w:eastAsia="Arial" w:hAnsi="Arial" w:cs="Arial"/>
          <w:color w:val="222222"/>
        </w:rPr>
        <w:t xml:space="preserve"> et al., 20</w:t>
      </w:r>
      <w:r w:rsidR="00B9044B">
        <w:rPr>
          <w:rFonts w:ascii="Arial" w:eastAsia="Arial" w:hAnsi="Arial" w:cs="Arial"/>
          <w:color w:val="222222"/>
        </w:rPr>
        <w:t>24</w:t>
      </w:r>
      <w:r>
        <w:rPr>
          <w:rFonts w:ascii="Arial" w:eastAsia="Arial" w:hAnsi="Arial" w:cs="Arial"/>
          <w:color w:val="222222"/>
        </w:rPr>
        <w:t>).</w:t>
      </w:r>
    </w:p>
    <w:p w14:paraId="698F52D9" w14:textId="09534F73"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 xml:space="preserve">Concerns over eye protection prompted ICRP to lower the annual lens dose limit from 150 mSv to 20 mSv. Glasses with extended lenses and lower rims reduce lens radiation by up to 80%, and their use is strongly recommended. Nonetheless, lens type affects protection, and clinical benefits are still under study, increasing demand for improved eyewear and </w:t>
      </w:r>
      <w:r w:rsidR="008435F5" w:rsidRPr="00BB3C51">
        <w:rPr>
          <w:rFonts w:ascii="Arial" w:eastAsia="Arial" w:hAnsi="Arial" w:cs="Arial"/>
          <w:color w:val="222222"/>
          <w:highlight w:val="yellow"/>
        </w:rPr>
        <w:t xml:space="preserve">a </w:t>
      </w:r>
      <w:r>
        <w:rPr>
          <w:rFonts w:ascii="Arial" w:eastAsia="Arial" w:hAnsi="Arial" w:cs="Arial"/>
          <w:color w:val="222222"/>
        </w:rPr>
        <w:t>stronger safety culture in radiology units (Sakamoto N et al., 2024).</w:t>
      </w:r>
    </w:p>
    <w:p w14:paraId="3A6A4E10" w14:textId="77777777" w:rsidR="00897BDE" w:rsidRDefault="006E385C">
      <w:pPr>
        <w:pStyle w:val="Heading3"/>
        <w:keepNext w:val="0"/>
        <w:keepLines w:val="0"/>
        <w:numPr>
          <w:ilvl w:val="0"/>
          <w:numId w:val="1"/>
        </w:numPr>
        <w:spacing w:before="240" w:after="240" w:line="360" w:lineRule="auto"/>
        <w:jc w:val="both"/>
        <w:rPr>
          <w:sz w:val="20"/>
          <w:szCs w:val="20"/>
          <w:highlight w:val="white"/>
        </w:rPr>
      </w:pPr>
      <w:bookmarkStart w:id="0" w:name="_heading=h.boxv0dbx7jzw" w:colFirst="0" w:colLast="0"/>
      <w:bookmarkEnd w:id="0"/>
      <w:r>
        <w:rPr>
          <w:rFonts w:ascii="Arial" w:eastAsia="Arial" w:hAnsi="Arial" w:cs="Arial"/>
          <w:sz w:val="20"/>
          <w:szCs w:val="20"/>
          <w:highlight w:val="white"/>
        </w:rPr>
        <w:t>CONCLUSIONS</w:t>
      </w:r>
    </w:p>
    <w:p w14:paraId="1B417FA0" w14:textId="6397C4F8"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 xml:space="preserve">Radiological protection is an essential pillar in ensuring the occupational safety of healthcare professionals exposed to </w:t>
      </w:r>
      <w:proofErr w:type="spellStart"/>
      <w:r w:rsidR="008435F5" w:rsidRPr="00BB3C51">
        <w:rPr>
          <w:rFonts w:ascii="Arial" w:eastAsia="Arial" w:hAnsi="Arial" w:cs="Arial"/>
          <w:b w:val="0"/>
          <w:sz w:val="20"/>
          <w:szCs w:val="20"/>
          <w:highlight w:val="yellow"/>
        </w:rPr>
        <w:t>ionising</w:t>
      </w:r>
      <w:proofErr w:type="spellEnd"/>
      <w:r w:rsidR="008435F5" w:rsidRPr="00BB3C51">
        <w:rPr>
          <w:rFonts w:ascii="Arial" w:eastAsia="Arial" w:hAnsi="Arial" w:cs="Arial"/>
          <w:b w:val="0"/>
          <w:sz w:val="20"/>
          <w:szCs w:val="20"/>
          <w:highlight w:val="yellow"/>
        </w:rPr>
        <w:t xml:space="preserve"> </w:t>
      </w:r>
      <w:r>
        <w:rPr>
          <w:rFonts w:ascii="Arial" w:eastAsia="Arial" w:hAnsi="Arial" w:cs="Arial"/>
          <w:b w:val="0"/>
          <w:sz w:val="20"/>
          <w:szCs w:val="20"/>
          <w:highlight w:val="white"/>
        </w:rPr>
        <w:t>radiation. Throughout this study, it became evident that, while radiological technology plays a vital role in medical diagnosis and treatment, its improper or excessive use can pose serious health risks to workers, including stochastic effects such as cancer and deterministic effects like cataracts and tissue necrosis.</w:t>
      </w:r>
    </w:p>
    <w:p w14:paraId="3AC9DF5D" w14:textId="65ACFAD6"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 xml:space="preserve">The literature review helped to reveal the complexity of the current landscape, where the growing use of techniques such as fluoroscopy—combined with a lack of specific training and underuse of personal protective equipment (PPE)—continues to expose professionals to alarming levels of radiation. Despite international recommendations from </w:t>
      </w:r>
      <w:proofErr w:type="spellStart"/>
      <w:r w:rsidR="008435F5" w:rsidRPr="00BB3C51">
        <w:rPr>
          <w:rFonts w:ascii="Arial" w:eastAsia="Arial" w:hAnsi="Arial" w:cs="Arial"/>
          <w:b w:val="0"/>
          <w:sz w:val="20"/>
          <w:szCs w:val="20"/>
          <w:highlight w:val="yellow"/>
        </w:rPr>
        <w:t>organisations</w:t>
      </w:r>
      <w:proofErr w:type="spellEnd"/>
      <w:r w:rsidR="008435F5" w:rsidRPr="00BB3C51">
        <w:rPr>
          <w:rFonts w:ascii="Arial" w:eastAsia="Arial" w:hAnsi="Arial" w:cs="Arial"/>
          <w:b w:val="0"/>
          <w:sz w:val="20"/>
          <w:szCs w:val="20"/>
          <w:highlight w:val="yellow"/>
        </w:rPr>
        <w:t xml:space="preserve"> </w:t>
      </w:r>
      <w:r>
        <w:rPr>
          <w:rFonts w:ascii="Arial" w:eastAsia="Arial" w:hAnsi="Arial" w:cs="Arial"/>
          <w:b w:val="0"/>
          <w:sz w:val="20"/>
          <w:szCs w:val="20"/>
          <w:highlight w:val="white"/>
        </w:rPr>
        <w:t xml:space="preserve">like the ICRP and IAEA, many professionals still operate without adequate exposure monitoring or access to effective PPE, especially in high-complexity environments such as surgical suites and </w:t>
      </w:r>
      <w:proofErr w:type="spellStart"/>
      <w:r w:rsidR="008435F5" w:rsidRPr="00BB3C51">
        <w:rPr>
          <w:rFonts w:ascii="Arial" w:eastAsia="Arial" w:hAnsi="Arial" w:cs="Arial"/>
          <w:b w:val="0"/>
          <w:sz w:val="20"/>
          <w:szCs w:val="20"/>
          <w:highlight w:val="yellow"/>
        </w:rPr>
        <w:t>catheterisation</w:t>
      </w:r>
      <w:proofErr w:type="spellEnd"/>
      <w:r w:rsidR="008435F5" w:rsidRPr="00BB3C51">
        <w:rPr>
          <w:rFonts w:ascii="Arial" w:eastAsia="Arial" w:hAnsi="Arial" w:cs="Arial"/>
          <w:b w:val="0"/>
          <w:sz w:val="20"/>
          <w:szCs w:val="20"/>
          <w:highlight w:val="yellow"/>
        </w:rPr>
        <w:t xml:space="preserve"> </w:t>
      </w:r>
      <w:r>
        <w:rPr>
          <w:rFonts w:ascii="Arial" w:eastAsia="Arial" w:hAnsi="Arial" w:cs="Arial"/>
          <w:b w:val="0"/>
          <w:sz w:val="20"/>
          <w:szCs w:val="20"/>
          <w:highlight w:val="white"/>
        </w:rPr>
        <w:t>labs.</w:t>
      </w:r>
    </w:p>
    <w:p w14:paraId="6D8ABC23" w14:textId="381FC53A"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 xml:space="preserve">Therefore, the effective implementation of continuous training programs, the strengthening of a safety culture within institutions, and investment in protection and monitoring technologies are imperative. The adoption of the principles of justification, </w:t>
      </w:r>
      <w:proofErr w:type="spellStart"/>
      <w:r w:rsidR="008435F5" w:rsidRPr="00BB3C51">
        <w:rPr>
          <w:rFonts w:ascii="Arial" w:eastAsia="Arial" w:hAnsi="Arial" w:cs="Arial"/>
          <w:b w:val="0"/>
          <w:sz w:val="20"/>
          <w:szCs w:val="20"/>
          <w:highlight w:val="yellow"/>
        </w:rPr>
        <w:t>optimisation</w:t>
      </w:r>
      <w:proofErr w:type="spellEnd"/>
      <w:r>
        <w:rPr>
          <w:rFonts w:ascii="Arial" w:eastAsia="Arial" w:hAnsi="Arial" w:cs="Arial"/>
          <w:b w:val="0"/>
          <w:sz w:val="20"/>
          <w:szCs w:val="20"/>
          <w:highlight w:val="white"/>
        </w:rPr>
        <w:t>, and dose limitation must guide all radiological practices, always aligned with the ALARA principle. Only through an integrated approach—encompassing education, oversight, infrastructure, and clear public policies—can the safety of healthcare workers be ensured and the effects of occupational radiation exposure mitigated.</w:t>
      </w:r>
    </w:p>
    <w:p w14:paraId="7E60843F" w14:textId="35DE019C"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 xml:space="preserve">Furthermore, healthcare institutions must take a more proactive role in promoting safe work environments by establishing </w:t>
      </w:r>
      <w:proofErr w:type="spellStart"/>
      <w:r w:rsidR="008435F5" w:rsidRPr="00BB3C51">
        <w:rPr>
          <w:rFonts w:ascii="Arial" w:eastAsia="Arial" w:hAnsi="Arial" w:cs="Arial"/>
          <w:b w:val="0"/>
          <w:sz w:val="20"/>
          <w:szCs w:val="20"/>
          <w:highlight w:val="yellow"/>
        </w:rPr>
        <w:t>standardised</w:t>
      </w:r>
      <w:proofErr w:type="spellEnd"/>
      <w:r w:rsidR="008435F5" w:rsidRPr="00BB3C51">
        <w:rPr>
          <w:rFonts w:ascii="Arial" w:eastAsia="Arial" w:hAnsi="Arial" w:cs="Arial"/>
          <w:b w:val="0"/>
          <w:sz w:val="20"/>
          <w:szCs w:val="20"/>
          <w:highlight w:val="yellow"/>
        </w:rPr>
        <w:t xml:space="preserve"> </w:t>
      </w:r>
      <w:r>
        <w:rPr>
          <w:rFonts w:ascii="Arial" w:eastAsia="Arial" w:hAnsi="Arial" w:cs="Arial"/>
          <w:b w:val="0"/>
          <w:sz w:val="20"/>
          <w:szCs w:val="20"/>
          <w:highlight w:val="white"/>
        </w:rPr>
        <w:t>radioprotection protocols. Creating internal safety committees and conducting regular audits can significantly help identify and correct systemic flaws. These actions, supported by strong leadership, promote professional appreciation and attention to occupational health.</w:t>
      </w:r>
    </w:p>
    <w:p w14:paraId="57BE56B4"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Integration between hospital management, clinical engineering, and care teams is also crucial to effectively apply radioprotection standards. The acquisition of modern equipment that emits reduced radiation doses without compromising diagnostic quality should be a priority for institutions seeking excellence and safety. This promotes a more conscious and sustainable practice, focused on long-term harm prevention.</w:t>
      </w:r>
    </w:p>
    <w:p w14:paraId="3C110DEF"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bookmarkStart w:id="1" w:name="_heading=h.z4whscwfrnoh" w:colFirst="0" w:colLast="0"/>
      <w:bookmarkEnd w:id="1"/>
      <w:r>
        <w:rPr>
          <w:rFonts w:ascii="Arial" w:eastAsia="Arial" w:hAnsi="Arial" w:cs="Arial"/>
          <w:b w:val="0"/>
          <w:sz w:val="20"/>
          <w:szCs w:val="20"/>
          <w:highlight w:val="white"/>
        </w:rPr>
        <w:t>In conclusion, radiological protection must not be viewed merely as regulatory compliance but as an ethical commitment to the health and well-being of professionals working in radiation-exposed environments. Strengthening public policies, combined with encouragement for research and technological innovation, is the most promising path toward reducing occupational risks. With a responsible and collaborative stance, it is possible to build a safer future for everyone involved in radiological practices.</w:t>
      </w:r>
    </w:p>
    <w:p w14:paraId="75505BCB" w14:textId="77777777" w:rsidR="00897BDE" w:rsidRDefault="006E385C">
      <w:pPr>
        <w:pStyle w:val="Heading3"/>
        <w:keepNext w:val="0"/>
        <w:keepLines w:val="0"/>
        <w:spacing w:before="240" w:after="240" w:line="360" w:lineRule="auto"/>
        <w:jc w:val="both"/>
        <w:rPr>
          <w:rFonts w:ascii="Arial" w:eastAsia="Arial" w:hAnsi="Arial" w:cs="Arial"/>
          <w:sz w:val="20"/>
          <w:szCs w:val="20"/>
          <w:highlight w:val="white"/>
        </w:rPr>
      </w:pPr>
      <w:r>
        <w:rPr>
          <w:rFonts w:ascii="Arial" w:eastAsia="Arial" w:hAnsi="Arial" w:cs="Arial"/>
          <w:sz w:val="20"/>
          <w:szCs w:val="20"/>
          <w:highlight w:val="white"/>
        </w:rPr>
        <w:lastRenderedPageBreak/>
        <w:t>DISCLAIMER (ARTIFICIAL INTELLIGENCE)</w:t>
      </w:r>
    </w:p>
    <w:p w14:paraId="26DE7003"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Author(s) hereby declare that generative AI technologies such as Large Language Models have been used during writing or editing of this manuscript. This explanation includes the name, version, model, and source of the generative AI technology as well as the input prompts provided to the generative AI technology.</w:t>
      </w:r>
    </w:p>
    <w:p w14:paraId="3E7BE0E8"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Details of the AI usage are given below:</w:t>
      </w:r>
    </w:p>
    <w:p w14:paraId="316FF880"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 xml:space="preserve">1. Technology Used: </w:t>
      </w:r>
      <w:proofErr w:type="spellStart"/>
      <w:r>
        <w:rPr>
          <w:rFonts w:ascii="Arial" w:eastAsia="Arial" w:hAnsi="Arial" w:cs="Arial"/>
          <w:b w:val="0"/>
          <w:sz w:val="20"/>
          <w:szCs w:val="20"/>
          <w:highlight w:val="white"/>
        </w:rPr>
        <w:t>ChatGPT</w:t>
      </w:r>
      <w:proofErr w:type="spellEnd"/>
      <w:r>
        <w:rPr>
          <w:rFonts w:ascii="Arial" w:eastAsia="Arial" w:hAnsi="Arial" w:cs="Arial"/>
          <w:b w:val="0"/>
          <w:sz w:val="20"/>
          <w:szCs w:val="20"/>
          <w:highlight w:val="white"/>
        </w:rPr>
        <w:t xml:space="preserve"> (GPT-4, </w:t>
      </w:r>
      <w:proofErr w:type="spellStart"/>
      <w:r>
        <w:rPr>
          <w:rFonts w:ascii="Arial" w:eastAsia="Arial" w:hAnsi="Arial" w:cs="Arial"/>
          <w:b w:val="0"/>
          <w:sz w:val="20"/>
          <w:szCs w:val="20"/>
          <w:highlight w:val="white"/>
        </w:rPr>
        <w:t>OpenAI</w:t>
      </w:r>
      <w:proofErr w:type="spellEnd"/>
      <w:r>
        <w:rPr>
          <w:rFonts w:ascii="Arial" w:eastAsia="Arial" w:hAnsi="Arial" w:cs="Arial"/>
          <w:b w:val="0"/>
          <w:sz w:val="20"/>
          <w:szCs w:val="20"/>
          <w:highlight w:val="white"/>
        </w:rPr>
        <w:t>, accessed via https://chat.openai.com)</w:t>
      </w:r>
    </w:p>
    <w:p w14:paraId="2F9D26A2"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2. Purpose of Use: Language refinement, grammar adjustments, and assistance with integrating and rephrasing scientific content based on previously identified references.</w:t>
      </w:r>
    </w:p>
    <w:p w14:paraId="3ADFF06A"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3. Input Prompts Provided: Manuscript excerpts were shared to improve clarity, ensure appropriate academic tone, and support proper citation formatting for highlighted references.</w:t>
      </w:r>
    </w:p>
    <w:p w14:paraId="3C16EB00" w14:textId="77777777" w:rsidR="00897BDE" w:rsidRDefault="00897BDE">
      <w:pPr>
        <w:pStyle w:val="Heading3"/>
        <w:keepNext w:val="0"/>
        <w:keepLines w:val="0"/>
        <w:spacing w:before="240" w:after="240" w:line="360" w:lineRule="auto"/>
        <w:jc w:val="both"/>
        <w:rPr>
          <w:rFonts w:ascii="Arial" w:eastAsia="Arial" w:hAnsi="Arial" w:cs="Arial"/>
          <w:b w:val="0"/>
          <w:sz w:val="20"/>
          <w:szCs w:val="20"/>
          <w:highlight w:val="white"/>
        </w:rPr>
      </w:pPr>
    </w:p>
    <w:p w14:paraId="75D30F1F" w14:textId="77777777" w:rsidR="00897BDE" w:rsidRDefault="006E385C">
      <w:pPr>
        <w:pStyle w:val="Heading3"/>
        <w:keepNext w:val="0"/>
        <w:keepLines w:val="0"/>
        <w:spacing w:before="240" w:after="240"/>
        <w:ind w:right="-280"/>
        <w:jc w:val="both"/>
        <w:rPr>
          <w:rFonts w:ascii="Arial" w:eastAsia="Arial" w:hAnsi="Arial" w:cs="Arial"/>
          <w:sz w:val="20"/>
          <w:szCs w:val="20"/>
          <w:highlight w:val="white"/>
        </w:rPr>
      </w:pPr>
      <w:bookmarkStart w:id="2" w:name="_heading=h.g5p5dvwyf6l7" w:colFirst="0" w:colLast="0"/>
      <w:bookmarkEnd w:id="2"/>
      <w:r>
        <w:rPr>
          <w:rFonts w:ascii="Arial" w:eastAsia="Arial" w:hAnsi="Arial" w:cs="Arial"/>
          <w:sz w:val="20"/>
          <w:szCs w:val="20"/>
          <w:highlight w:val="white"/>
        </w:rPr>
        <w:t>REFERENCES</w:t>
      </w:r>
    </w:p>
    <w:p w14:paraId="7459EF38" w14:textId="77777777" w:rsidR="00277C8A" w:rsidRPr="00277C8A" w:rsidRDefault="00277C8A" w:rsidP="00277C8A">
      <w:pPr>
        <w:pStyle w:val="Heading3"/>
        <w:spacing w:before="240" w:after="240"/>
        <w:ind w:right="-280"/>
        <w:jc w:val="both"/>
        <w:rPr>
          <w:rFonts w:ascii="Arial" w:eastAsia="Arial" w:hAnsi="Arial" w:cs="Arial"/>
          <w:b w:val="0"/>
          <w:sz w:val="20"/>
          <w:szCs w:val="20"/>
        </w:rPr>
      </w:pPr>
      <w:bookmarkStart w:id="3" w:name="_heading=h.z7u4w5ydv0ke" w:colFirst="0" w:colLast="0"/>
      <w:bookmarkStart w:id="4" w:name="_heading=h.vh6312gmb2iv" w:colFirst="0" w:colLast="0"/>
      <w:bookmarkEnd w:id="3"/>
      <w:bookmarkEnd w:id="4"/>
      <w:r w:rsidRPr="00277C8A">
        <w:rPr>
          <w:rFonts w:ascii="Arial" w:eastAsia="Arial" w:hAnsi="Arial" w:cs="Arial"/>
          <w:b w:val="0"/>
          <w:sz w:val="20"/>
          <w:szCs w:val="20"/>
        </w:rPr>
        <w:t xml:space="preserve">ANDERSON, Tiago Jorge; ERDMANN, </w:t>
      </w:r>
      <w:proofErr w:type="spellStart"/>
      <w:r w:rsidRPr="00277C8A">
        <w:rPr>
          <w:rFonts w:ascii="Arial" w:eastAsia="Arial" w:hAnsi="Arial" w:cs="Arial"/>
          <w:b w:val="0"/>
          <w:sz w:val="20"/>
          <w:szCs w:val="20"/>
        </w:rPr>
        <w:t>Alacoque</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Lorenzini</w:t>
      </w:r>
      <w:proofErr w:type="spellEnd"/>
      <w:r w:rsidRPr="00277C8A">
        <w:rPr>
          <w:rFonts w:ascii="Arial" w:eastAsia="Arial" w:hAnsi="Arial" w:cs="Arial"/>
          <w:b w:val="0"/>
          <w:sz w:val="20"/>
          <w:szCs w:val="20"/>
        </w:rPr>
        <w:t xml:space="preserve">; BACKES, </w:t>
      </w:r>
      <w:proofErr w:type="spellStart"/>
      <w:r w:rsidRPr="00277C8A">
        <w:rPr>
          <w:rFonts w:ascii="Arial" w:eastAsia="Arial" w:hAnsi="Arial" w:cs="Arial"/>
          <w:b w:val="0"/>
          <w:sz w:val="20"/>
          <w:szCs w:val="20"/>
        </w:rPr>
        <w:t>Marli</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Terezinha</w:t>
      </w:r>
      <w:proofErr w:type="spellEnd"/>
      <w:r w:rsidRPr="00277C8A">
        <w:rPr>
          <w:rFonts w:ascii="Arial" w:eastAsia="Arial" w:hAnsi="Arial" w:cs="Arial"/>
          <w:b w:val="0"/>
          <w:sz w:val="20"/>
          <w:szCs w:val="20"/>
        </w:rPr>
        <w:t xml:space="preserve"> Stein. Nursing care management in radiation protection in interventional radiology. </w:t>
      </w:r>
      <w:proofErr w:type="spellStart"/>
      <w:r w:rsidRPr="00277C8A">
        <w:rPr>
          <w:rFonts w:ascii="Arial" w:eastAsia="Arial" w:hAnsi="Arial" w:cs="Arial"/>
          <w:b w:val="0"/>
          <w:sz w:val="20"/>
          <w:szCs w:val="20"/>
        </w:rPr>
        <w:t>Revista</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Gaúcha</w:t>
      </w:r>
      <w:proofErr w:type="spellEnd"/>
      <w:r w:rsidRPr="00277C8A">
        <w:rPr>
          <w:rFonts w:ascii="Arial" w:eastAsia="Arial" w:hAnsi="Arial" w:cs="Arial"/>
          <w:b w:val="0"/>
          <w:sz w:val="20"/>
          <w:szCs w:val="20"/>
        </w:rPr>
        <w:t xml:space="preserve"> de </w:t>
      </w:r>
      <w:proofErr w:type="spellStart"/>
      <w:r w:rsidRPr="00277C8A">
        <w:rPr>
          <w:rFonts w:ascii="Arial" w:eastAsia="Arial" w:hAnsi="Arial" w:cs="Arial"/>
          <w:b w:val="0"/>
          <w:sz w:val="20"/>
          <w:szCs w:val="20"/>
        </w:rPr>
        <w:t>Enfermagem</w:t>
      </w:r>
      <w:proofErr w:type="spellEnd"/>
      <w:r w:rsidRPr="00277C8A">
        <w:rPr>
          <w:rFonts w:ascii="Arial" w:eastAsia="Arial" w:hAnsi="Arial" w:cs="Arial"/>
          <w:b w:val="0"/>
          <w:sz w:val="20"/>
          <w:szCs w:val="20"/>
        </w:rPr>
        <w:t>, Porto Alegre, v. 43, 2022.</w:t>
      </w:r>
    </w:p>
    <w:p w14:paraId="393B2C1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BATISTA, </w:t>
      </w:r>
      <w:proofErr w:type="spellStart"/>
      <w:r w:rsidRPr="00277C8A">
        <w:rPr>
          <w:rFonts w:ascii="Arial" w:eastAsia="Arial" w:hAnsi="Arial" w:cs="Arial"/>
          <w:b w:val="0"/>
          <w:sz w:val="20"/>
          <w:szCs w:val="20"/>
        </w:rPr>
        <w:t>Hortência</w:t>
      </w:r>
      <w:proofErr w:type="spellEnd"/>
      <w:r w:rsidRPr="00277C8A">
        <w:rPr>
          <w:rFonts w:ascii="Arial" w:eastAsia="Arial" w:hAnsi="Arial" w:cs="Arial"/>
          <w:b w:val="0"/>
          <w:sz w:val="20"/>
          <w:szCs w:val="20"/>
        </w:rPr>
        <w:t xml:space="preserve"> Maria; ROSENSTOCK, </w:t>
      </w:r>
      <w:proofErr w:type="spellStart"/>
      <w:r w:rsidRPr="00277C8A">
        <w:rPr>
          <w:rFonts w:ascii="Arial" w:eastAsia="Arial" w:hAnsi="Arial" w:cs="Arial"/>
          <w:b w:val="0"/>
          <w:sz w:val="20"/>
          <w:szCs w:val="20"/>
        </w:rPr>
        <w:t>Karelline</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Izaltemberg</w:t>
      </w:r>
      <w:proofErr w:type="spellEnd"/>
      <w:r w:rsidRPr="00277C8A">
        <w:rPr>
          <w:rFonts w:ascii="Arial" w:eastAsia="Arial" w:hAnsi="Arial" w:cs="Arial"/>
          <w:b w:val="0"/>
          <w:sz w:val="20"/>
          <w:szCs w:val="20"/>
        </w:rPr>
        <w:t xml:space="preserve"> Vasconcelos. Radiological protection devices used by nursing professionals: a literature review. </w:t>
      </w:r>
      <w:proofErr w:type="spellStart"/>
      <w:r w:rsidRPr="00277C8A">
        <w:rPr>
          <w:rFonts w:ascii="Arial" w:eastAsia="Arial" w:hAnsi="Arial" w:cs="Arial"/>
          <w:b w:val="0"/>
          <w:sz w:val="20"/>
          <w:szCs w:val="20"/>
        </w:rPr>
        <w:t>Revista</w:t>
      </w:r>
      <w:proofErr w:type="spellEnd"/>
      <w:r w:rsidRPr="00277C8A">
        <w:rPr>
          <w:rFonts w:ascii="Arial" w:eastAsia="Arial" w:hAnsi="Arial" w:cs="Arial"/>
          <w:b w:val="0"/>
          <w:sz w:val="20"/>
          <w:szCs w:val="20"/>
        </w:rPr>
        <w:t xml:space="preserve"> Campo do Saber, v. 2, n. 1, 2016.</w:t>
      </w:r>
    </w:p>
    <w:p w14:paraId="2E16FB78"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BATISTA, </w:t>
      </w:r>
      <w:proofErr w:type="spellStart"/>
      <w:r w:rsidRPr="00277C8A">
        <w:rPr>
          <w:rFonts w:ascii="Arial" w:eastAsia="Arial" w:hAnsi="Arial" w:cs="Arial"/>
          <w:b w:val="0"/>
          <w:sz w:val="20"/>
          <w:szCs w:val="20"/>
        </w:rPr>
        <w:t>Vinícius</w:t>
      </w:r>
      <w:proofErr w:type="spellEnd"/>
      <w:r w:rsidRPr="00277C8A">
        <w:rPr>
          <w:rFonts w:ascii="Arial" w:eastAsia="Arial" w:hAnsi="Arial" w:cs="Arial"/>
          <w:b w:val="0"/>
          <w:sz w:val="20"/>
          <w:szCs w:val="20"/>
        </w:rPr>
        <w:t xml:space="preserve"> Martins Dias et al. Radiological protection from the perspective of healthcare professionals exposed to radiation. </w:t>
      </w:r>
      <w:proofErr w:type="spellStart"/>
      <w:r w:rsidRPr="00277C8A">
        <w:rPr>
          <w:rFonts w:ascii="Arial" w:eastAsia="Arial" w:hAnsi="Arial" w:cs="Arial"/>
          <w:b w:val="0"/>
          <w:sz w:val="20"/>
          <w:szCs w:val="20"/>
        </w:rPr>
        <w:t>Revista</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Brasileira</w:t>
      </w:r>
      <w:proofErr w:type="spellEnd"/>
      <w:r w:rsidRPr="00277C8A">
        <w:rPr>
          <w:rFonts w:ascii="Arial" w:eastAsia="Arial" w:hAnsi="Arial" w:cs="Arial"/>
          <w:b w:val="0"/>
          <w:sz w:val="20"/>
          <w:szCs w:val="20"/>
        </w:rPr>
        <w:t xml:space="preserve"> de </w:t>
      </w:r>
      <w:proofErr w:type="spellStart"/>
      <w:r w:rsidRPr="00277C8A">
        <w:rPr>
          <w:rFonts w:ascii="Arial" w:eastAsia="Arial" w:hAnsi="Arial" w:cs="Arial"/>
          <w:b w:val="0"/>
          <w:sz w:val="20"/>
          <w:szCs w:val="20"/>
        </w:rPr>
        <w:t>Enfermagem</w:t>
      </w:r>
      <w:proofErr w:type="spellEnd"/>
      <w:r w:rsidRPr="00277C8A">
        <w:rPr>
          <w:rFonts w:ascii="Arial" w:eastAsia="Arial" w:hAnsi="Arial" w:cs="Arial"/>
          <w:b w:val="0"/>
          <w:sz w:val="20"/>
          <w:szCs w:val="20"/>
        </w:rPr>
        <w:t>, v. 72, p. 9–16, 2019.</w:t>
      </w:r>
    </w:p>
    <w:p w14:paraId="42B9FC44"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BRANDÃO, </w:t>
      </w:r>
      <w:proofErr w:type="spellStart"/>
      <w:r w:rsidRPr="00277C8A">
        <w:rPr>
          <w:rFonts w:ascii="Arial" w:eastAsia="Arial" w:hAnsi="Arial" w:cs="Arial"/>
          <w:b w:val="0"/>
          <w:sz w:val="20"/>
          <w:szCs w:val="20"/>
        </w:rPr>
        <w:t>Letícia</w:t>
      </w:r>
      <w:proofErr w:type="spellEnd"/>
      <w:r w:rsidRPr="00277C8A">
        <w:rPr>
          <w:rFonts w:ascii="Arial" w:eastAsia="Arial" w:hAnsi="Arial" w:cs="Arial"/>
          <w:b w:val="0"/>
          <w:sz w:val="20"/>
          <w:szCs w:val="20"/>
        </w:rPr>
        <w:t xml:space="preserve"> et al. Academic perspective of radiation protection supervision in radiotherapy in Brazil. </w:t>
      </w:r>
      <w:proofErr w:type="spellStart"/>
      <w:r w:rsidRPr="00277C8A">
        <w:rPr>
          <w:rFonts w:ascii="Arial" w:eastAsia="Arial" w:hAnsi="Arial" w:cs="Arial"/>
          <w:b w:val="0"/>
          <w:sz w:val="20"/>
          <w:szCs w:val="20"/>
        </w:rPr>
        <w:t>Revista</w:t>
      </w:r>
      <w:proofErr w:type="spellEnd"/>
      <w:r w:rsidRPr="00277C8A">
        <w:rPr>
          <w:rFonts w:ascii="Arial" w:eastAsia="Arial" w:hAnsi="Arial" w:cs="Arial"/>
          <w:b w:val="0"/>
          <w:sz w:val="20"/>
          <w:szCs w:val="20"/>
        </w:rPr>
        <w:t xml:space="preserve"> Rede de </w:t>
      </w:r>
      <w:proofErr w:type="spellStart"/>
      <w:r w:rsidRPr="00277C8A">
        <w:rPr>
          <w:rFonts w:ascii="Arial" w:eastAsia="Arial" w:hAnsi="Arial" w:cs="Arial"/>
          <w:b w:val="0"/>
          <w:sz w:val="20"/>
          <w:szCs w:val="20"/>
        </w:rPr>
        <w:t>Cuidados</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em</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Saúde</w:t>
      </w:r>
      <w:proofErr w:type="spellEnd"/>
      <w:r w:rsidRPr="00277C8A">
        <w:rPr>
          <w:rFonts w:ascii="Arial" w:eastAsia="Arial" w:hAnsi="Arial" w:cs="Arial"/>
          <w:b w:val="0"/>
          <w:sz w:val="20"/>
          <w:szCs w:val="20"/>
        </w:rPr>
        <w:t>, v. 11, n. 2, 2017.</w:t>
      </w:r>
    </w:p>
    <w:p w14:paraId="740F9617"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DIAS, Janine </w:t>
      </w:r>
      <w:proofErr w:type="spellStart"/>
      <w:r w:rsidRPr="00277C8A">
        <w:rPr>
          <w:rFonts w:ascii="Arial" w:eastAsia="Arial" w:hAnsi="Arial" w:cs="Arial"/>
          <w:b w:val="0"/>
          <w:sz w:val="20"/>
          <w:szCs w:val="20"/>
        </w:rPr>
        <w:t>Hastenteufel</w:t>
      </w:r>
      <w:proofErr w:type="spellEnd"/>
      <w:r w:rsidRPr="00277C8A">
        <w:rPr>
          <w:rFonts w:ascii="Arial" w:eastAsia="Arial" w:hAnsi="Arial" w:cs="Arial"/>
          <w:b w:val="0"/>
          <w:sz w:val="20"/>
          <w:szCs w:val="20"/>
        </w:rPr>
        <w:t xml:space="preserve"> et al. Radiation protection education from the perspective of healthcare professionals: an integrative review. Brazilian Journal of Health Research, v. 23, n. 1, p. 114–123, 2021.</w:t>
      </w:r>
    </w:p>
    <w:p w14:paraId="14FDE4F2"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FERREIRA, </w:t>
      </w:r>
      <w:proofErr w:type="spellStart"/>
      <w:r w:rsidRPr="00277C8A">
        <w:rPr>
          <w:rFonts w:ascii="Arial" w:eastAsia="Arial" w:hAnsi="Arial" w:cs="Arial"/>
          <w:b w:val="0"/>
          <w:sz w:val="20"/>
          <w:szCs w:val="20"/>
        </w:rPr>
        <w:t>Diná</w:t>
      </w:r>
      <w:proofErr w:type="spellEnd"/>
      <w:r w:rsidRPr="00277C8A">
        <w:rPr>
          <w:rFonts w:ascii="Arial" w:eastAsia="Arial" w:hAnsi="Arial" w:cs="Arial"/>
          <w:b w:val="0"/>
          <w:sz w:val="20"/>
          <w:szCs w:val="20"/>
        </w:rPr>
        <w:t xml:space="preserve"> da Silva et al. Radiation safety and protection in healthcare services. </w:t>
      </w:r>
      <w:proofErr w:type="spellStart"/>
      <w:r w:rsidRPr="00277C8A">
        <w:rPr>
          <w:rFonts w:ascii="Arial" w:eastAsia="Arial" w:hAnsi="Arial" w:cs="Arial"/>
          <w:b w:val="0"/>
          <w:sz w:val="20"/>
          <w:szCs w:val="20"/>
        </w:rPr>
        <w:t>Remecs</w:t>
      </w:r>
      <w:proofErr w:type="spellEnd"/>
      <w:r w:rsidRPr="00277C8A">
        <w:rPr>
          <w:rFonts w:ascii="Arial" w:eastAsia="Arial" w:hAnsi="Arial" w:cs="Arial"/>
          <w:b w:val="0"/>
          <w:sz w:val="20"/>
          <w:szCs w:val="20"/>
        </w:rPr>
        <w:t xml:space="preserve"> Journal – Multidisciplinary Journal of Scientific Studies in Health, p. 79, 2019.</w:t>
      </w:r>
    </w:p>
    <w:p w14:paraId="6B44E3AA"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FLÔR, Rita de </w:t>
      </w:r>
      <w:proofErr w:type="spellStart"/>
      <w:r w:rsidRPr="00277C8A">
        <w:rPr>
          <w:rFonts w:ascii="Arial" w:eastAsia="Arial" w:hAnsi="Arial" w:cs="Arial"/>
          <w:b w:val="0"/>
          <w:sz w:val="20"/>
          <w:szCs w:val="20"/>
        </w:rPr>
        <w:t>Cássia</w:t>
      </w:r>
      <w:proofErr w:type="spellEnd"/>
      <w:r w:rsidRPr="00277C8A">
        <w:rPr>
          <w:rFonts w:ascii="Arial" w:eastAsia="Arial" w:hAnsi="Arial" w:cs="Arial"/>
          <w:b w:val="0"/>
          <w:sz w:val="20"/>
          <w:szCs w:val="20"/>
        </w:rPr>
        <w:t xml:space="preserve">; GELBCKE, Francine Lima. Radiation protection and the attitudes of nursing staff in a hemodynamics service. </w:t>
      </w:r>
      <w:proofErr w:type="spellStart"/>
      <w:r w:rsidRPr="00277C8A">
        <w:rPr>
          <w:rFonts w:ascii="Arial" w:eastAsia="Arial" w:hAnsi="Arial" w:cs="Arial"/>
          <w:b w:val="0"/>
          <w:sz w:val="20"/>
          <w:szCs w:val="20"/>
        </w:rPr>
        <w:t>Texto</w:t>
      </w:r>
      <w:proofErr w:type="spellEnd"/>
      <w:r w:rsidRPr="00277C8A">
        <w:rPr>
          <w:rFonts w:ascii="Arial" w:eastAsia="Arial" w:hAnsi="Arial" w:cs="Arial"/>
          <w:b w:val="0"/>
          <w:sz w:val="20"/>
          <w:szCs w:val="20"/>
        </w:rPr>
        <w:t xml:space="preserve"> &amp; </w:t>
      </w:r>
      <w:proofErr w:type="spellStart"/>
      <w:r w:rsidRPr="00277C8A">
        <w:rPr>
          <w:rFonts w:ascii="Arial" w:eastAsia="Arial" w:hAnsi="Arial" w:cs="Arial"/>
          <w:b w:val="0"/>
          <w:sz w:val="20"/>
          <w:szCs w:val="20"/>
        </w:rPr>
        <w:t>Contexto</w:t>
      </w:r>
      <w:proofErr w:type="spellEnd"/>
      <w:r w:rsidRPr="00277C8A">
        <w:rPr>
          <w:rFonts w:ascii="Arial" w:eastAsia="Arial" w:hAnsi="Arial" w:cs="Arial"/>
          <w:b w:val="0"/>
          <w:sz w:val="20"/>
          <w:szCs w:val="20"/>
        </w:rPr>
        <w:t>–</w:t>
      </w:r>
      <w:proofErr w:type="spellStart"/>
      <w:r w:rsidRPr="00277C8A">
        <w:rPr>
          <w:rFonts w:ascii="Arial" w:eastAsia="Arial" w:hAnsi="Arial" w:cs="Arial"/>
          <w:b w:val="0"/>
          <w:sz w:val="20"/>
          <w:szCs w:val="20"/>
        </w:rPr>
        <w:t>Enfermagem</w:t>
      </w:r>
      <w:proofErr w:type="spellEnd"/>
      <w:r w:rsidRPr="00277C8A">
        <w:rPr>
          <w:rFonts w:ascii="Arial" w:eastAsia="Arial" w:hAnsi="Arial" w:cs="Arial"/>
          <w:b w:val="0"/>
          <w:sz w:val="20"/>
          <w:szCs w:val="20"/>
        </w:rPr>
        <w:t>, v. 22, p. 416–422, 2013.</w:t>
      </w:r>
    </w:p>
    <w:p w14:paraId="7BA723C2" w14:textId="77777777" w:rsidR="00277C8A" w:rsidRDefault="00277C8A" w:rsidP="00277C8A">
      <w:pPr>
        <w:pStyle w:val="Heading3"/>
        <w:keepNext w:val="0"/>
        <w:keepLines w:val="0"/>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HUHN, Andrea et al. Implementation of a radiation protection program: the perspective of the healthcare team working in a radiology service. Text &amp; Context–Nursing, v. 26, 2017.</w:t>
      </w:r>
    </w:p>
    <w:p w14:paraId="74DA3E17" w14:textId="77777777" w:rsidR="00277C8A" w:rsidRPr="00277C8A" w:rsidRDefault="00277C8A" w:rsidP="00277C8A">
      <w:pPr>
        <w:pStyle w:val="Heading3"/>
        <w:spacing w:before="240" w:after="240"/>
        <w:ind w:right="-280"/>
        <w:jc w:val="both"/>
        <w:rPr>
          <w:rFonts w:ascii="Arial" w:eastAsia="Arial" w:hAnsi="Arial" w:cs="Arial"/>
          <w:b w:val="0"/>
          <w:sz w:val="20"/>
          <w:szCs w:val="20"/>
        </w:rPr>
      </w:pPr>
      <w:bookmarkStart w:id="5" w:name="_heading=h.feizk7mnt7gf" w:colFirst="0" w:colLast="0"/>
      <w:bookmarkEnd w:id="5"/>
      <w:r w:rsidRPr="00277C8A">
        <w:rPr>
          <w:rFonts w:ascii="Arial" w:eastAsia="Arial" w:hAnsi="Arial" w:cs="Arial"/>
          <w:b w:val="0"/>
          <w:sz w:val="20"/>
          <w:szCs w:val="20"/>
        </w:rPr>
        <w:lastRenderedPageBreak/>
        <w:t xml:space="preserve">HUHN, Andréa et al. Radiological protection: from legislation to service practice. </w:t>
      </w:r>
      <w:proofErr w:type="spellStart"/>
      <w:r w:rsidRPr="00277C8A">
        <w:rPr>
          <w:rFonts w:ascii="Arial" w:eastAsia="Arial" w:hAnsi="Arial" w:cs="Arial"/>
          <w:b w:val="0"/>
          <w:sz w:val="20"/>
          <w:szCs w:val="20"/>
        </w:rPr>
        <w:t>Enfermagem</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em</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Foco</w:t>
      </w:r>
      <w:proofErr w:type="spellEnd"/>
      <w:r w:rsidRPr="00277C8A">
        <w:rPr>
          <w:rFonts w:ascii="Arial" w:eastAsia="Arial" w:hAnsi="Arial" w:cs="Arial"/>
          <w:b w:val="0"/>
          <w:sz w:val="20"/>
          <w:szCs w:val="20"/>
        </w:rPr>
        <w:t>, v. 7, n. 2, p. 27–31, 2016.</w:t>
      </w:r>
    </w:p>
    <w:p w14:paraId="738CF6FB"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HUHN, Andrea; VARGAS, Mara </w:t>
      </w:r>
      <w:proofErr w:type="spellStart"/>
      <w:r w:rsidRPr="00277C8A">
        <w:rPr>
          <w:rFonts w:ascii="Arial" w:eastAsia="Arial" w:hAnsi="Arial" w:cs="Arial"/>
          <w:b w:val="0"/>
          <w:sz w:val="20"/>
          <w:szCs w:val="20"/>
        </w:rPr>
        <w:t>Ambrosina</w:t>
      </w:r>
      <w:proofErr w:type="spellEnd"/>
      <w:r w:rsidRPr="00277C8A">
        <w:rPr>
          <w:rFonts w:ascii="Arial" w:eastAsia="Arial" w:hAnsi="Arial" w:cs="Arial"/>
          <w:b w:val="0"/>
          <w:sz w:val="20"/>
          <w:szCs w:val="20"/>
        </w:rPr>
        <w:t xml:space="preserve"> Oliveira. Radiological protection plan and ethical responsibility. Brazilian Journal of Radiation Sciences, v. 4, n. 1A, 2016.</w:t>
      </w:r>
    </w:p>
    <w:p w14:paraId="01EBFA7E"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KACHAAMY, Toufic et al. Measures of patient radiation exposure during endoscopic retrograde cholangiography: beyond fluoroscopy time. World Journal of Gastroenterology, v. 21, n. 6, p. 1900, 2015.</w:t>
      </w:r>
    </w:p>
    <w:p w14:paraId="54F55843"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LIMA, Eric Villa Real et al. Radiological protection in nuclear medicine. Brazilian Interdisciplinary Journal of Health, 2022.</w:t>
      </w:r>
    </w:p>
    <w:p w14:paraId="50C68ECE" w14:textId="77777777" w:rsidR="00B9044B" w:rsidRDefault="00B9044B" w:rsidP="00277C8A">
      <w:pPr>
        <w:pStyle w:val="Heading3"/>
        <w:spacing w:before="240" w:after="240"/>
        <w:ind w:right="-280"/>
        <w:jc w:val="both"/>
        <w:rPr>
          <w:rFonts w:ascii="Arial" w:eastAsia="Arial" w:hAnsi="Arial" w:cs="Arial"/>
          <w:b w:val="0"/>
          <w:sz w:val="20"/>
          <w:szCs w:val="20"/>
        </w:rPr>
      </w:pPr>
      <w:r w:rsidRPr="00B9044B">
        <w:rPr>
          <w:rFonts w:ascii="Arial" w:eastAsia="Arial" w:hAnsi="Arial" w:cs="Arial"/>
          <w:b w:val="0"/>
          <w:sz w:val="20"/>
          <w:szCs w:val="20"/>
        </w:rPr>
        <w:t xml:space="preserve">Bernier, M. O., Doody, M. M., Van Dyke, M. E., </w:t>
      </w:r>
      <w:proofErr w:type="spellStart"/>
      <w:r w:rsidRPr="00B9044B">
        <w:rPr>
          <w:rFonts w:ascii="Arial" w:eastAsia="Arial" w:hAnsi="Arial" w:cs="Arial"/>
          <w:b w:val="0"/>
          <w:sz w:val="20"/>
          <w:szCs w:val="20"/>
        </w:rPr>
        <w:t>Villoing</w:t>
      </w:r>
      <w:proofErr w:type="spellEnd"/>
      <w:r w:rsidRPr="00B9044B">
        <w:rPr>
          <w:rFonts w:ascii="Arial" w:eastAsia="Arial" w:hAnsi="Arial" w:cs="Arial"/>
          <w:b w:val="0"/>
          <w:sz w:val="20"/>
          <w:szCs w:val="20"/>
        </w:rPr>
        <w:t xml:space="preserve">, D., Alexander, B. H., </w:t>
      </w:r>
      <w:proofErr w:type="spellStart"/>
      <w:r w:rsidRPr="00B9044B">
        <w:rPr>
          <w:rFonts w:ascii="Arial" w:eastAsia="Arial" w:hAnsi="Arial" w:cs="Arial"/>
          <w:b w:val="0"/>
          <w:sz w:val="20"/>
          <w:szCs w:val="20"/>
        </w:rPr>
        <w:t>Linet</w:t>
      </w:r>
      <w:proofErr w:type="spellEnd"/>
      <w:r w:rsidRPr="00B9044B">
        <w:rPr>
          <w:rFonts w:ascii="Arial" w:eastAsia="Arial" w:hAnsi="Arial" w:cs="Arial"/>
          <w:b w:val="0"/>
          <w:sz w:val="20"/>
          <w:szCs w:val="20"/>
        </w:rPr>
        <w:t xml:space="preserve">, M. S., &amp; </w:t>
      </w:r>
      <w:proofErr w:type="spellStart"/>
      <w:r w:rsidRPr="00B9044B">
        <w:rPr>
          <w:rFonts w:ascii="Arial" w:eastAsia="Arial" w:hAnsi="Arial" w:cs="Arial"/>
          <w:b w:val="0"/>
          <w:sz w:val="20"/>
          <w:szCs w:val="20"/>
        </w:rPr>
        <w:t>Kitahara</w:t>
      </w:r>
      <w:proofErr w:type="spellEnd"/>
      <w:r w:rsidRPr="00B9044B">
        <w:rPr>
          <w:rFonts w:ascii="Arial" w:eastAsia="Arial" w:hAnsi="Arial" w:cs="Arial"/>
          <w:b w:val="0"/>
          <w:sz w:val="20"/>
          <w:szCs w:val="20"/>
        </w:rPr>
        <w:t xml:space="preserve">, C. M. (2018). Work history and radioprotection practices in relation to cancer incidence and mortality in US radiologic technologists performing nuclear medicine procedures. Occupational and environmental medicine, 75(8), 533-561. </w:t>
      </w:r>
    </w:p>
    <w:p w14:paraId="597A3AFE" w14:textId="3CBA43C4" w:rsidR="00277C8A" w:rsidRPr="00277C8A" w:rsidRDefault="00277C8A" w:rsidP="00277C8A">
      <w:pPr>
        <w:pStyle w:val="Heading3"/>
        <w:spacing w:before="240" w:after="240"/>
        <w:ind w:right="-280"/>
        <w:jc w:val="both"/>
        <w:rPr>
          <w:rFonts w:ascii="Arial" w:eastAsia="Arial" w:hAnsi="Arial" w:cs="Arial"/>
          <w:b w:val="0"/>
          <w:sz w:val="20"/>
          <w:szCs w:val="20"/>
        </w:rPr>
      </w:pPr>
      <w:bookmarkStart w:id="6" w:name="_GoBack"/>
      <w:bookmarkEnd w:id="6"/>
      <w:r w:rsidRPr="00277C8A">
        <w:rPr>
          <w:rFonts w:ascii="Arial" w:eastAsia="Arial" w:hAnsi="Arial" w:cs="Arial"/>
          <w:b w:val="0"/>
          <w:sz w:val="20"/>
          <w:szCs w:val="20"/>
        </w:rPr>
        <w:t>ANDRADE, Maria Margarida de. Introduction to scientific work methodology. 6th ed. São Paulo: Atlas, 2013.</w:t>
      </w:r>
    </w:p>
    <w:p w14:paraId="41360F98"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GIL, Antônio Carlos. How to develop research projects. 5th ed. São Paulo: Atlas, 2018.</w:t>
      </w:r>
    </w:p>
    <w:p w14:paraId="5201149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SEIDENBUSCH, Margret; RÖSENBERGER, Jana; SCHNEIDER, Klaus (Eds.). Imaging Practice and Radiation Protection in Pediatric Radiology. Springer, 2019.</w:t>
      </w:r>
    </w:p>
    <w:p w14:paraId="0E7F7438"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PRADO, Sandra Regina Pereira do. Occupational exposure to ionizing radiation by nursing staff. 2017. (Thesis or dissertation – if available, add indication, e.g., Master's Thesis – University X, City, year).</w:t>
      </w:r>
    </w:p>
    <w:p w14:paraId="4A9A44E3"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SANTOS, </w:t>
      </w:r>
      <w:proofErr w:type="spellStart"/>
      <w:r w:rsidRPr="00277C8A">
        <w:rPr>
          <w:rFonts w:ascii="Arial" w:eastAsia="Arial" w:hAnsi="Arial" w:cs="Arial"/>
          <w:b w:val="0"/>
          <w:sz w:val="20"/>
          <w:szCs w:val="20"/>
        </w:rPr>
        <w:t>Patrício</w:t>
      </w:r>
      <w:proofErr w:type="spellEnd"/>
      <w:r w:rsidRPr="00277C8A">
        <w:rPr>
          <w:rFonts w:ascii="Arial" w:eastAsia="Arial" w:hAnsi="Arial" w:cs="Arial"/>
          <w:b w:val="0"/>
          <w:sz w:val="20"/>
          <w:szCs w:val="20"/>
        </w:rPr>
        <w:t xml:space="preserve"> da Silva dos. Misuse of PPE in radiology by healthcare professionals: a literature review. 2021. (Dissertation or final project).</w:t>
      </w:r>
    </w:p>
    <w:p w14:paraId="1B518951"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VAZ, </w:t>
      </w:r>
      <w:proofErr w:type="spellStart"/>
      <w:r w:rsidRPr="00277C8A">
        <w:rPr>
          <w:rFonts w:ascii="Arial" w:eastAsia="Arial" w:hAnsi="Arial" w:cs="Arial"/>
          <w:b w:val="0"/>
          <w:sz w:val="20"/>
          <w:szCs w:val="20"/>
        </w:rPr>
        <w:t>Andreia</w:t>
      </w:r>
      <w:proofErr w:type="spellEnd"/>
      <w:r w:rsidRPr="00277C8A">
        <w:rPr>
          <w:rFonts w:ascii="Arial" w:eastAsia="Arial" w:hAnsi="Arial" w:cs="Arial"/>
          <w:b w:val="0"/>
          <w:sz w:val="20"/>
          <w:szCs w:val="20"/>
        </w:rPr>
        <w:t xml:space="preserve"> de Jesus </w:t>
      </w:r>
      <w:proofErr w:type="spellStart"/>
      <w:r w:rsidRPr="00277C8A">
        <w:rPr>
          <w:rFonts w:ascii="Arial" w:eastAsia="Arial" w:hAnsi="Arial" w:cs="Arial"/>
          <w:b w:val="0"/>
          <w:sz w:val="20"/>
          <w:szCs w:val="20"/>
        </w:rPr>
        <w:t>Nóbrega</w:t>
      </w:r>
      <w:proofErr w:type="spellEnd"/>
      <w:r w:rsidRPr="00277C8A">
        <w:rPr>
          <w:rFonts w:ascii="Arial" w:eastAsia="Arial" w:hAnsi="Arial" w:cs="Arial"/>
          <w:b w:val="0"/>
          <w:sz w:val="20"/>
          <w:szCs w:val="20"/>
        </w:rPr>
        <w:t>. Risk perception and use of personal protective equipment (PPE) in the exposure of nursing professionals to ionizing radiation. 2020. (Thesis or dissertation – indicate if applicable).</w:t>
      </w:r>
    </w:p>
    <w:p w14:paraId="220D9B87"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“Radiation Protection Dosimetry,” Radiation Protection Dosimetry, v. 200, ed. 14, p. 1352–1357, Sep. 2024. DOI: 10.1093/</w:t>
      </w:r>
      <w:proofErr w:type="spellStart"/>
      <w:r w:rsidRPr="00277C8A">
        <w:rPr>
          <w:rFonts w:ascii="Arial" w:eastAsia="Arial" w:hAnsi="Arial" w:cs="Arial"/>
          <w:b w:val="0"/>
          <w:sz w:val="20"/>
          <w:szCs w:val="20"/>
        </w:rPr>
        <w:t>rpd</w:t>
      </w:r>
      <w:proofErr w:type="spellEnd"/>
      <w:r w:rsidRPr="00277C8A">
        <w:rPr>
          <w:rFonts w:ascii="Arial" w:eastAsia="Arial" w:hAnsi="Arial" w:cs="Arial"/>
          <w:b w:val="0"/>
          <w:sz w:val="20"/>
          <w:szCs w:val="20"/>
        </w:rPr>
        <w:t>/ncae132.</w:t>
      </w:r>
    </w:p>
    <w:p w14:paraId="7F145F3C" w14:textId="77777777" w:rsidR="00277C8A" w:rsidRPr="00277C8A" w:rsidRDefault="00277C8A" w:rsidP="00277C8A">
      <w:pPr>
        <w:pStyle w:val="Heading3"/>
        <w:spacing w:before="240" w:after="240"/>
        <w:ind w:right="-280"/>
        <w:jc w:val="both"/>
        <w:rPr>
          <w:rFonts w:ascii="Arial" w:eastAsia="Arial" w:hAnsi="Arial" w:cs="Arial"/>
          <w:b w:val="0"/>
          <w:sz w:val="20"/>
          <w:szCs w:val="20"/>
        </w:rPr>
      </w:pPr>
      <w:proofErr w:type="spellStart"/>
      <w:r w:rsidRPr="00277C8A">
        <w:rPr>
          <w:rFonts w:ascii="Arial" w:eastAsia="Arial" w:hAnsi="Arial" w:cs="Arial"/>
          <w:b w:val="0"/>
          <w:sz w:val="20"/>
          <w:szCs w:val="20"/>
        </w:rPr>
        <w:t>Pediatr</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Radiol</w:t>
      </w:r>
      <w:proofErr w:type="spellEnd"/>
      <w:r w:rsidRPr="00277C8A">
        <w:rPr>
          <w:rFonts w:ascii="Arial" w:eastAsia="Arial" w:hAnsi="Arial" w:cs="Arial"/>
          <w:b w:val="0"/>
          <w:sz w:val="20"/>
          <w:szCs w:val="20"/>
        </w:rPr>
        <w:t xml:space="preserve">. Apr 2019; 49(4): 469–478. DOI: 10.1007/s00247-018-4281-y. </w:t>
      </w:r>
      <w:proofErr w:type="spellStart"/>
      <w:r w:rsidRPr="00277C8A">
        <w:rPr>
          <w:rFonts w:ascii="Arial" w:eastAsia="Arial" w:hAnsi="Arial" w:cs="Arial"/>
          <w:b w:val="0"/>
          <w:sz w:val="20"/>
          <w:szCs w:val="20"/>
        </w:rPr>
        <w:t>Epub</w:t>
      </w:r>
      <w:proofErr w:type="spellEnd"/>
      <w:r w:rsidRPr="00277C8A">
        <w:rPr>
          <w:rFonts w:ascii="Arial" w:eastAsia="Arial" w:hAnsi="Arial" w:cs="Arial"/>
          <w:b w:val="0"/>
          <w:sz w:val="20"/>
          <w:szCs w:val="20"/>
        </w:rPr>
        <w:t xml:space="preserve"> Mar 29. 2019.</w:t>
      </w:r>
    </w:p>
    <w:p w14:paraId="4B966ECB"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Physical Medicine. Oct. 2018; 54:117–120. DOI: 10.1016/j.ejmp.2018.10.006. </w:t>
      </w:r>
      <w:proofErr w:type="spellStart"/>
      <w:r w:rsidRPr="00277C8A">
        <w:rPr>
          <w:rFonts w:ascii="Arial" w:eastAsia="Arial" w:hAnsi="Arial" w:cs="Arial"/>
          <w:b w:val="0"/>
          <w:sz w:val="20"/>
          <w:szCs w:val="20"/>
        </w:rPr>
        <w:t>Epub</w:t>
      </w:r>
      <w:proofErr w:type="spellEnd"/>
      <w:r w:rsidRPr="00277C8A">
        <w:rPr>
          <w:rFonts w:ascii="Arial" w:eastAsia="Arial" w:hAnsi="Arial" w:cs="Arial"/>
          <w:b w:val="0"/>
          <w:sz w:val="20"/>
          <w:szCs w:val="20"/>
        </w:rPr>
        <w:t xml:space="preserve"> Oct. 8, 2018.</w:t>
      </w:r>
    </w:p>
    <w:p w14:paraId="65252E19"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ALQAHTANI, S. J. et al. Increased radiation dose and projected radiation-related lifetime cancer risk in obese patients due to projection radiography. Journal of Radiological Protection, 2018; 39:38. DOI: 10.1088/1361-6498/aaf1dd.</w:t>
      </w:r>
    </w:p>
    <w:p w14:paraId="49812944" w14:textId="77777777" w:rsidR="00277C8A" w:rsidRPr="00277C8A" w:rsidRDefault="00277C8A" w:rsidP="00277C8A">
      <w:pPr>
        <w:pStyle w:val="Heading3"/>
        <w:spacing w:before="240" w:after="240"/>
        <w:ind w:right="-280"/>
        <w:jc w:val="both"/>
        <w:rPr>
          <w:rFonts w:ascii="Arial" w:eastAsia="Arial" w:hAnsi="Arial" w:cs="Arial"/>
          <w:b w:val="0"/>
          <w:sz w:val="20"/>
          <w:szCs w:val="20"/>
        </w:rPr>
      </w:pPr>
      <w:bookmarkStart w:id="7" w:name="_heading=h.12htagch71oa" w:colFirst="0" w:colLast="0"/>
      <w:bookmarkEnd w:id="7"/>
      <w:r w:rsidRPr="00277C8A">
        <w:rPr>
          <w:rFonts w:ascii="Arial" w:eastAsia="Arial" w:hAnsi="Arial" w:cs="Arial"/>
          <w:b w:val="0"/>
          <w:sz w:val="20"/>
          <w:szCs w:val="20"/>
        </w:rPr>
        <w:t>PRIMOS, C.; MILLER, D. L.; BERNARDI, G.; REHANI, M. M.; SCHOFIELD, P.; VAÑO, E.; EINSTEIN, A. J.; GEIGER, B.; HEINTZ, P.; PADOVANI, R.; SIM, K. H. International Commission on Radiological Protection. Annals of the ICRP, 2012. DOI: 10.1016/j.icrp.2012.09.001.</w:t>
      </w:r>
    </w:p>
    <w:p w14:paraId="7B18FE13"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Safe Use of Fluoroscopy and Personal Protective Equipment in Trauma and Orthopedics. PubMed PMID: 38236113.</w:t>
      </w:r>
    </w:p>
    <w:p w14:paraId="66537ECC"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KAPLAN, D. J. Department of Orthopedic Surgery, </w:t>
      </w:r>
      <w:proofErr w:type="spellStart"/>
      <w:r w:rsidRPr="00277C8A">
        <w:rPr>
          <w:rFonts w:ascii="Arial" w:eastAsia="Arial" w:hAnsi="Arial" w:cs="Arial"/>
          <w:b w:val="0"/>
          <w:sz w:val="20"/>
          <w:szCs w:val="20"/>
        </w:rPr>
        <w:t>RWJBarnabas</w:t>
      </w:r>
      <w:proofErr w:type="spellEnd"/>
      <w:r w:rsidRPr="00277C8A">
        <w:rPr>
          <w:rFonts w:ascii="Arial" w:eastAsia="Arial" w:hAnsi="Arial" w:cs="Arial"/>
          <w:b w:val="0"/>
          <w:sz w:val="20"/>
          <w:szCs w:val="20"/>
        </w:rPr>
        <w:t xml:space="preserve"> Health. Patient Safety Surgery, December 12, 2016; 10:27. DOI: 10.1186/s13037-016-0115-8.</w:t>
      </w:r>
    </w:p>
    <w:p w14:paraId="1C54808A"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Radiation-Induced DNA Damage in Operators Performing Endovascular Aortic Repair. Circulation, 2017 Dec 18; 136(25): 2406–2416. DOI: 10.1161/CIRCULATIONAHA.117.029550.</w:t>
      </w:r>
    </w:p>
    <w:p w14:paraId="6B523530" w14:textId="77777777" w:rsidR="00B9044B" w:rsidRDefault="00B9044B" w:rsidP="00277C8A">
      <w:pPr>
        <w:pStyle w:val="Heading3"/>
        <w:spacing w:before="240" w:after="240"/>
        <w:ind w:right="-280"/>
        <w:jc w:val="both"/>
        <w:rPr>
          <w:rFonts w:ascii="Arial" w:eastAsia="Arial" w:hAnsi="Arial" w:cs="Arial"/>
          <w:b w:val="0"/>
          <w:sz w:val="20"/>
          <w:szCs w:val="20"/>
        </w:rPr>
      </w:pPr>
      <w:r w:rsidRPr="00B9044B">
        <w:rPr>
          <w:rFonts w:ascii="Arial" w:eastAsia="Arial" w:hAnsi="Arial" w:cs="Arial"/>
          <w:b w:val="0"/>
          <w:sz w:val="20"/>
          <w:szCs w:val="20"/>
        </w:rPr>
        <w:t xml:space="preserve">Barakat, M. T., </w:t>
      </w:r>
      <w:proofErr w:type="spellStart"/>
      <w:r w:rsidRPr="00B9044B">
        <w:rPr>
          <w:rFonts w:ascii="Arial" w:eastAsia="Arial" w:hAnsi="Arial" w:cs="Arial"/>
          <w:b w:val="0"/>
          <w:sz w:val="20"/>
          <w:szCs w:val="20"/>
        </w:rPr>
        <w:t>Thosani</w:t>
      </w:r>
      <w:proofErr w:type="spellEnd"/>
      <w:r w:rsidRPr="00B9044B">
        <w:rPr>
          <w:rFonts w:ascii="Arial" w:eastAsia="Arial" w:hAnsi="Arial" w:cs="Arial"/>
          <w:b w:val="0"/>
          <w:sz w:val="20"/>
          <w:szCs w:val="20"/>
        </w:rPr>
        <w:t xml:space="preserve">, N. C., Huang, R. J., Choudhary, A., </w:t>
      </w:r>
      <w:proofErr w:type="spellStart"/>
      <w:r w:rsidRPr="00B9044B">
        <w:rPr>
          <w:rFonts w:ascii="Arial" w:eastAsia="Arial" w:hAnsi="Arial" w:cs="Arial"/>
          <w:b w:val="0"/>
          <w:sz w:val="20"/>
          <w:szCs w:val="20"/>
        </w:rPr>
        <w:t>Kochar</w:t>
      </w:r>
      <w:proofErr w:type="spellEnd"/>
      <w:r w:rsidRPr="00B9044B">
        <w:rPr>
          <w:rFonts w:ascii="Arial" w:eastAsia="Arial" w:hAnsi="Arial" w:cs="Arial"/>
          <w:b w:val="0"/>
          <w:sz w:val="20"/>
          <w:szCs w:val="20"/>
        </w:rPr>
        <w:t xml:space="preserve">, R., Kothari, S., &amp; Banerjee, S. (2018). Effects of a brief educational program on optimization of fluoroscopy to minimize radiation exposure during endoscopic retrograde cholangiopancreatography. Clinical Gastroenterology and Hepatology, 16(4), 550-557. </w:t>
      </w:r>
    </w:p>
    <w:p w14:paraId="0F48C3E5" w14:textId="017B1E9E"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lastRenderedPageBreak/>
        <w:t>HIRSHFELD, J. W. Jr.; FERRARI, V. A.; BENGEL, F. M.; et al. 2018 ACC/HRS/NASCI/SCAI/SCCT Expert Consensus Document on Optimal Use of Ionizing Radiation in Cardiovascular Imaging: Best Practices for Safety and Effectiveness. Part 1: Radiation Physics and Radiation Biology. Journal of the American College of Cardiology, 2018; 71(24):2811–2828. DOI: 10.1016/j.jacc.2018.02.017.</w:t>
      </w:r>
    </w:p>
    <w:p w14:paraId="758FD7C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YODER, R. C.; DAUER, L. T.; BALTER, S.; BOICE, J. D. Jr.; GROGAN, H. A.; MUMMA, M.T.; PASSMORE, C. N.; ROTHENBERG, L. N.; VETTER, R. J. Dosimetry for the study of medical radiation workers with a focus on the mean absorbed dose to the lung, brain and other organs. International Journal of Radiation Biology, 2019; 98(4):619–630. DOI: 10.1080/09553002.2018.1549756.</w:t>
      </w:r>
    </w:p>
    <w:p w14:paraId="2A55878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DANTAS, B. M.; de </w:t>
      </w:r>
      <w:proofErr w:type="spellStart"/>
      <w:r w:rsidRPr="00277C8A">
        <w:rPr>
          <w:rFonts w:ascii="Arial" w:eastAsia="Arial" w:hAnsi="Arial" w:cs="Arial"/>
          <w:b w:val="0"/>
          <w:sz w:val="20"/>
          <w:szCs w:val="20"/>
        </w:rPr>
        <w:t>Lucena</w:t>
      </w:r>
      <w:proofErr w:type="spellEnd"/>
      <w:r w:rsidRPr="00277C8A">
        <w:rPr>
          <w:rFonts w:ascii="Arial" w:eastAsia="Arial" w:hAnsi="Arial" w:cs="Arial"/>
          <w:b w:val="0"/>
          <w:sz w:val="20"/>
          <w:szCs w:val="20"/>
        </w:rPr>
        <w:t>, E. A.; DANTAS, A. L. A.; de Oliveira, S. M. Assessment of internal occupational exposures in nuclear medicine – difficulties and alternatives. Brazilian Journal of Medical Physics, 2019; 13(1):122–127. DOI:10.29384/</w:t>
      </w:r>
      <w:proofErr w:type="gramStart"/>
      <w:r w:rsidRPr="00277C8A">
        <w:rPr>
          <w:rFonts w:ascii="Arial" w:eastAsia="Arial" w:hAnsi="Arial" w:cs="Arial"/>
          <w:b w:val="0"/>
          <w:sz w:val="20"/>
          <w:szCs w:val="20"/>
        </w:rPr>
        <w:t>rbfm.2019.v</w:t>
      </w:r>
      <w:proofErr w:type="gramEnd"/>
      <w:r w:rsidRPr="00277C8A">
        <w:rPr>
          <w:rFonts w:ascii="Arial" w:eastAsia="Arial" w:hAnsi="Arial" w:cs="Arial"/>
          <w:b w:val="0"/>
          <w:sz w:val="20"/>
          <w:szCs w:val="20"/>
        </w:rPr>
        <w:t>13.n1.p122-127.</w:t>
      </w:r>
    </w:p>
    <w:p w14:paraId="2E3CC2F9"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ALENEZI, Ahmed; SOLIMAN, Khaled. Nuclear Medicine Communications, 36(2):125–128, Feb. 2015. DOI: 10.1097/MNM.0000000000000223.</w:t>
      </w:r>
    </w:p>
    <w:p w14:paraId="6C109323"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ALENEZI, Ahmed; SOLIMAN, Khaled. Annals of the ICRP, 44(1suppl):256–275, June 2015. DOI: 10.1177/0146645314551671.</w:t>
      </w:r>
    </w:p>
    <w:p w14:paraId="26677D73" w14:textId="77777777" w:rsidR="00277C8A" w:rsidRDefault="00277C8A" w:rsidP="00277C8A"/>
    <w:p w14:paraId="1AED998E" w14:textId="77777777" w:rsidR="00B9044B" w:rsidRDefault="00B9044B" w:rsidP="00277C8A">
      <w:proofErr w:type="spellStart"/>
      <w:r w:rsidRPr="00B9044B">
        <w:t>Baudin</w:t>
      </w:r>
      <w:proofErr w:type="spellEnd"/>
      <w:r w:rsidRPr="00B9044B">
        <w:t xml:space="preserve">, C., </w:t>
      </w:r>
      <w:proofErr w:type="spellStart"/>
      <w:r w:rsidRPr="00B9044B">
        <w:t>Vacquier</w:t>
      </w:r>
      <w:proofErr w:type="spellEnd"/>
      <w:r w:rsidRPr="00B9044B">
        <w:t xml:space="preserve">, B., Thin, G., </w:t>
      </w:r>
      <w:proofErr w:type="spellStart"/>
      <w:r w:rsidRPr="00B9044B">
        <w:t>Chenene</w:t>
      </w:r>
      <w:proofErr w:type="spellEnd"/>
      <w:r w:rsidRPr="00B9044B">
        <w:t xml:space="preserve">, L., </w:t>
      </w:r>
      <w:proofErr w:type="spellStart"/>
      <w:r w:rsidRPr="00B9044B">
        <w:t>Guersen</w:t>
      </w:r>
      <w:proofErr w:type="spellEnd"/>
      <w:r w:rsidRPr="00B9044B">
        <w:t xml:space="preserve">, J., </w:t>
      </w:r>
      <w:proofErr w:type="spellStart"/>
      <w:r w:rsidRPr="00B9044B">
        <w:t>Partarrieu</w:t>
      </w:r>
      <w:proofErr w:type="spellEnd"/>
      <w:r w:rsidRPr="00B9044B">
        <w:t xml:space="preserve">, I., ... &amp; Bernier, M. O. (2023). Occupational exposure to ionizing radiation in medical staff: trends during the 2009–2019 period in a multicentric study. European radiology, 33(8), 5675-5684. </w:t>
      </w:r>
    </w:p>
    <w:p w14:paraId="5F8A222C" w14:textId="5CE366DA" w:rsidR="00277C8A" w:rsidRDefault="00277C8A" w:rsidP="00277C8A">
      <w:r>
        <w:t>WRZESIEŃ, M.; OLSZEWSKI, J. Absorbed doses for patients undergoing panoramic radiography, cephalometric radiography and CBCT. International Journal of Occupational Medicine and Environmental Health, v.</w:t>
      </w:r>
      <w:r>
        <w:rPr>
          <w:rFonts w:ascii="Arial" w:hAnsi="Arial" w:cs="Arial"/>
        </w:rPr>
        <w:t> </w:t>
      </w:r>
      <w:r>
        <w:t>30, n.</w:t>
      </w:r>
      <w:r>
        <w:rPr>
          <w:rFonts w:ascii="Arial" w:hAnsi="Arial" w:cs="Arial"/>
        </w:rPr>
        <w:t> </w:t>
      </w:r>
      <w:r>
        <w:t>5, p.</w:t>
      </w:r>
      <w:r>
        <w:rPr>
          <w:rFonts w:ascii="Arial" w:hAnsi="Arial" w:cs="Arial"/>
        </w:rPr>
        <w:t> </w:t>
      </w:r>
      <w:r>
        <w:t>705</w:t>
      </w:r>
      <w:r>
        <w:rPr>
          <w:rFonts w:ascii="___WRD_EMBED_SUB_1284" w:hAnsi="___WRD_EMBED_SUB_1284" w:cs="___WRD_EMBED_SUB_1284"/>
        </w:rPr>
        <w:t>–</w:t>
      </w:r>
      <w:r>
        <w:t>713, 2017. DOI: 10.13075/ijomeh.1896.00960.</w:t>
      </w:r>
    </w:p>
    <w:p w14:paraId="64E1C85A" w14:textId="77777777" w:rsidR="00B9044B" w:rsidRDefault="00B9044B" w:rsidP="00277C8A">
      <w:r w:rsidRPr="00B9044B">
        <w:t>Rodrigues, B. V., Lopes, P. C., Mello-Moura, A. C., Flores-</w:t>
      </w:r>
      <w:proofErr w:type="spellStart"/>
      <w:r w:rsidRPr="00B9044B">
        <w:t>Fraile</w:t>
      </w:r>
      <w:proofErr w:type="spellEnd"/>
      <w:r w:rsidRPr="00B9044B">
        <w:t xml:space="preserve">, J., &amp; </w:t>
      </w:r>
      <w:proofErr w:type="spellStart"/>
      <w:r w:rsidRPr="00B9044B">
        <w:t>Veiga</w:t>
      </w:r>
      <w:proofErr w:type="spellEnd"/>
      <w:r w:rsidRPr="00B9044B">
        <w:t>, N. (2024, October). Literacy in the scope of radiation protection for healthcare professionals exposed to ionizing radiation: a systematic review. In Healthcare (Vol. 12, No. 20, p. 2033). MDPI.</w:t>
      </w:r>
    </w:p>
    <w:p w14:paraId="3206DE83" w14:textId="401E48F5" w:rsidR="00277C8A" w:rsidRDefault="00277C8A" w:rsidP="00277C8A">
      <w:r>
        <w:t>BALTER, S. et al. Occupational radiation exposure to interventional radiologists: a prospective study. Journal of Vascular and Interventional Radiology, v. 3, n. 3, p. 641</w:t>
      </w:r>
      <w:r>
        <w:rPr>
          <w:rFonts w:ascii="Cambria Math" w:hAnsi="Cambria Math" w:cs="Cambria Math"/>
        </w:rPr>
        <w:t>‑</w:t>
      </w:r>
      <w:r>
        <w:t>644, 1992.</w:t>
      </w:r>
    </w:p>
    <w:p w14:paraId="270BD06D" w14:textId="77777777" w:rsidR="00B9044B" w:rsidRDefault="00B9044B" w:rsidP="00277C8A"/>
    <w:p w14:paraId="4398C915" w14:textId="1E819C57" w:rsidR="00277C8A" w:rsidRDefault="00277C8A" w:rsidP="00277C8A">
      <w:r>
        <w:t xml:space="preserve">IAEA – INTERNATIONAL ATOMIC ENERGY AGENCY. Radiation protection of medical staff in interventional procedures. Vienna: IAEA, 2021. </w:t>
      </w:r>
      <w:proofErr w:type="spellStart"/>
      <w:r>
        <w:t>Disponível</w:t>
      </w:r>
      <w:proofErr w:type="spellEnd"/>
      <w:r>
        <w:t xml:space="preserve"> </w:t>
      </w:r>
      <w:proofErr w:type="spellStart"/>
      <w:r>
        <w:t>em</w:t>
      </w:r>
      <w:proofErr w:type="spellEnd"/>
      <w:r>
        <w:t xml:space="preserve">: https://www.iaea.org/resources/rpop/health-professionals/interventional-procedures/radiation-protection-of-medical-staff-in-interventional-fluoroscopy. </w:t>
      </w:r>
      <w:proofErr w:type="spellStart"/>
      <w:r>
        <w:t>Acesso</w:t>
      </w:r>
      <w:proofErr w:type="spellEnd"/>
      <w:r>
        <w:t xml:space="preserve"> </w:t>
      </w:r>
      <w:proofErr w:type="spellStart"/>
      <w:r>
        <w:t>em</w:t>
      </w:r>
      <w:proofErr w:type="spellEnd"/>
      <w:r>
        <w:t xml:space="preserve">: 6 </w:t>
      </w:r>
      <w:proofErr w:type="spellStart"/>
      <w:r>
        <w:t>jul.</w:t>
      </w:r>
      <w:proofErr w:type="spellEnd"/>
      <w:r>
        <w:t xml:space="preserve"> 2025.</w:t>
      </w:r>
    </w:p>
    <w:p w14:paraId="18F2B11F" w14:textId="77777777" w:rsidR="00B9044B" w:rsidRDefault="00B9044B" w:rsidP="00277C8A"/>
    <w:p w14:paraId="2468952F" w14:textId="77777777" w:rsidR="00277C8A" w:rsidRDefault="00277C8A" w:rsidP="00277C8A">
      <w:r>
        <w:t>LEE, J. H. et al. Radiation shielding effects of lead equivalent thickness of a radiation protective apron and distance during C-arm fluoroscopy-guided pain interventions: a randomized trial. Pain Physician, v. 26, n. 3, p. 267</w:t>
      </w:r>
      <w:r>
        <w:rPr>
          <w:rFonts w:ascii="Cambria Math" w:hAnsi="Cambria Math" w:cs="Cambria Math"/>
        </w:rPr>
        <w:t>‑</w:t>
      </w:r>
      <w:r>
        <w:t>276, 2023.</w:t>
      </w:r>
    </w:p>
    <w:p w14:paraId="5B2FF3EE" w14:textId="77777777" w:rsidR="00277C8A" w:rsidRDefault="00277C8A" w:rsidP="00277C8A">
      <w:r>
        <w:t>NAKAYAMA, Y. et al. 0.35</w:t>
      </w:r>
      <w:r>
        <w:rPr>
          <w:rFonts w:ascii="Cambria Math" w:hAnsi="Cambria Math" w:cs="Cambria Math"/>
        </w:rPr>
        <w:t>‑</w:t>
      </w:r>
      <w:r>
        <w:t>mm lead</w:t>
      </w:r>
      <w:r>
        <w:rPr>
          <w:rFonts w:ascii="Cambria Math" w:hAnsi="Cambria Math" w:cs="Cambria Math"/>
        </w:rPr>
        <w:t>‑</w:t>
      </w:r>
      <w:r>
        <w:t>equivalent aprons provide similar protection to 0.5</w:t>
      </w:r>
      <w:r>
        <w:rPr>
          <w:rFonts w:ascii="Cambria Math" w:hAnsi="Cambria Math" w:cs="Cambria Math"/>
        </w:rPr>
        <w:t>‑</w:t>
      </w:r>
      <w:r>
        <w:t xml:space="preserve">mm equivalent aprons during fluoroscopically guided interventions. Journal of Radiological Science and Technology, 2024. </w:t>
      </w:r>
      <w:proofErr w:type="spellStart"/>
      <w:r>
        <w:t>Dispon</w:t>
      </w:r>
      <w:r>
        <w:rPr>
          <w:rFonts w:ascii="___WRD_EMBED_SUB_1284" w:hAnsi="___WRD_EMBED_SUB_1284" w:cs="___WRD_EMBED_SUB_1284"/>
        </w:rPr>
        <w:t>í</w:t>
      </w:r>
      <w:r>
        <w:t>vel</w:t>
      </w:r>
      <w:proofErr w:type="spellEnd"/>
      <w:r>
        <w:t xml:space="preserve"> </w:t>
      </w:r>
      <w:proofErr w:type="spellStart"/>
      <w:r>
        <w:t>em</w:t>
      </w:r>
      <w:proofErr w:type="spellEnd"/>
      <w:r>
        <w:t xml:space="preserve">: https://www.researchgate.net/publication/385334168. </w:t>
      </w:r>
      <w:proofErr w:type="spellStart"/>
      <w:r>
        <w:t>Acesso</w:t>
      </w:r>
      <w:proofErr w:type="spellEnd"/>
      <w:r>
        <w:t xml:space="preserve"> </w:t>
      </w:r>
      <w:proofErr w:type="spellStart"/>
      <w:r>
        <w:t>em</w:t>
      </w:r>
      <w:proofErr w:type="spellEnd"/>
      <w:r>
        <w:t xml:space="preserve">: 6 </w:t>
      </w:r>
      <w:proofErr w:type="spellStart"/>
      <w:r>
        <w:t>jul.</w:t>
      </w:r>
      <w:proofErr w:type="spellEnd"/>
      <w:r>
        <w:t xml:space="preserve"> 2025.</w:t>
      </w:r>
    </w:p>
    <w:p w14:paraId="458F1E13" w14:textId="77777777" w:rsidR="00B9044B" w:rsidRDefault="00B9044B" w:rsidP="00277C8A">
      <w:pPr>
        <w:rPr>
          <w:highlight w:val="red"/>
        </w:rPr>
      </w:pPr>
    </w:p>
    <w:p w14:paraId="6E18029E" w14:textId="2107DBFC" w:rsidR="00277C8A" w:rsidRDefault="00277C8A" w:rsidP="00277C8A">
      <w:r>
        <w:t xml:space="preserve">WOJCIK, A. et al. The effect of occupational exposure to ionizing radiation on DNA damage in peripheral blood leukocytes of nuclear-medicine personnel. Radiation Research, 2014. </w:t>
      </w:r>
      <w:proofErr w:type="spellStart"/>
      <w:r>
        <w:t>Disponível</w:t>
      </w:r>
      <w:proofErr w:type="spellEnd"/>
      <w:r>
        <w:t xml:space="preserve"> </w:t>
      </w:r>
      <w:proofErr w:type="spellStart"/>
      <w:r>
        <w:t>em</w:t>
      </w:r>
      <w:proofErr w:type="spellEnd"/>
      <w:r>
        <w:t xml:space="preserve">: https://pubmed.ncbi.nlm.nih.gov/25168923. </w:t>
      </w:r>
      <w:proofErr w:type="spellStart"/>
      <w:r>
        <w:t>Acesso</w:t>
      </w:r>
      <w:proofErr w:type="spellEnd"/>
      <w:r>
        <w:t xml:space="preserve"> </w:t>
      </w:r>
      <w:proofErr w:type="spellStart"/>
      <w:r>
        <w:t>em</w:t>
      </w:r>
      <w:proofErr w:type="spellEnd"/>
      <w:r>
        <w:t xml:space="preserve">: 6 </w:t>
      </w:r>
      <w:proofErr w:type="spellStart"/>
      <w:r>
        <w:t>jul.</w:t>
      </w:r>
      <w:proofErr w:type="spellEnd"/>
      <w:r>
        <w:t xml:space="preserve"> 2025.</w:t>
      </w:r>
    </w:p>
    <w:p w14:paraId="3CCC4717" w14:textId="77777777" w:rsidR="003376BD" w:rsidRDefault="003376BD" w:rsidP="00277C8A"/>
    <w:p w14:paraId="4588D220" w14:textId="0F25F9D9" w:rsidR="003376BD" w:rsidRDefault="003376BD" w:rsidP="00277C8A">
      <w:r w:rsidRPr="00BB3C51">
        <w:rPr>
          <w:highlight w:val="yellow"/>
        </w:rPr>
        <w:t xml:space="preserve">Le Heron, J., </w:t>
      </w:r>
      <w:proofErr w:type="spellStart"/>
      <w:r w:rsidRPr="00BB3C51">
        <w:rPr>
          <w:highlight w:val="yellow"/>
        </w:rPr>
        <w:t>Padovani</w:t>
      </w:r>
      <w:proofErr w:type="spellEnd"/>
      <w:r w:rsidRPr="00BB3C51">
        <w:rPr>
          <w:highlight w:val="yellow"/>
        </w:rPr>
        <w:t xml:space="preserve">, R., Smith, I., &amp; </w:t>
      </w:r>
      <w:proofErr w:type="spellStart"/>
      <w:r w:rsidRPr="00BB3C51">
        <w:rPr>
          <w:highlight w:val="yellow"/>
        </w:rPr>
        <w:t>Czarwinski</w:t>
      </w:r>
      <w:proofErr w:type="spellEnd"/>
      <w:r w:rsidRPr="00BB3C51">
        <w:rPr>
          <w:highlight w:val="yellow"/>
        </w:rPr>
        <w:t>, R. (2010). Radiation protection of medical staff. European journal of radiology, 76(1), 20-23.</w:t>
      </w:r>
      <w:r>
        <w:t xml:space="preserve">   </w:t>
      </w:r>
    </w:p>
    <w:p w14:paraId="259971D6" w14:textId="77777777" w:rsidR="003376BD" w:rsidRDefault="003376BD" w:rsidP="00277C8A"/>
    <w:p w14:paraId="16F27A39" w14:textId="618C97E4" w:rsidR="003376BD" w:rsidRDefault="003376BD" w:rsidP="00277C8A">
      <w:r w:rsidRPr="00BB3C51">
        <w:rPr>
          <w:highlight w:val="yellow"/>
        </w:rPr>
        <w:t xml:space="preserve">Li, H., Yan, L., Zhou, J., Wang, Y., Liao, X., &amp; Shi, B. (2024). Flexible and wearable functional materials for </w:t>
      </w:r>
      <w:proofErr w:type="spellStart"/>
      <w:r w:rsidR="00153C1E">
        <w:rPr>
          <w:highlight w:val="yellow"/>
        </w:rPr>
        <w:t>ionising</w:t>
      </w:r>
      <w:proofErr w:type="spellEnd"/>
      <w:r w:rsidRPr="00BB3C51">
        <w:rPr>
          <w:highlight w:val="yellow"/>
        </w:rPr>
        <w:t xml:space="preserve"> radiation Protection: A perspective review. Chemical Engineering Journal, 487, 150583.</w:t>
      </w:r>
      <w:r>
        <w:t xml:space="preserve">  </w:t>
      </w:r>
    </w:p>
    <w:p w14:paraId="6E3E98F8" w14:textId="77777777" w:rsidR="00153C1E" w:rsidRDefault="00153C1E" w:rsidP="00277C8A"/>
    <w:p w14:paraId="7EF40D74" w14:textId="1A589327" w:rsidR="00153C1E" w:rsidRPr="00277C8A" w:rsidRDefault="00153C1E" w:rsidP="00277C8A">
      <w:r w:rsidRPr="00BB3C51">
        <w:rPr>
          <w:highlight w:val="yellow"/>
        </w:rPr>
        <w:t>Shalom, N. E., Gong, G. X., &amp; Auster, M. (2020). Fluoroscopy: An essential diagnostic modality in the age of high-resolution cross-sectional imaging. World journal of radiology, 12(10), 213.</w:t>
      </w:r>
      <w:r>
        <w:t xml:space="preserve">  </w:t>
      </w:r>
    </w:p>
    <w:sectPr w:rsidR="00153C1E" w:rsidRPr="00277C8A" w:rsidSect="00694D03">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A57E2" w14:textId="77777777" w:rsidR="000315CB" w:rsidRDefault="000315CB">
      <w:r>
        <w:separator/>
      </w:r>
    </w:p>
  </w:endnote>
  <w:endnote w:type="continuationSeparator" w:id="0">
    <w:p w14:paraId="07C154B3" w14:textId="77777777" w:rsidR="000315CB" w:rsidRDefault="0003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embedRegular r:id="rId1" w:fontKey="{55194EAD-7B55-4612-BE33-0DEDE4B37298}"/>
    <w:embedBold r:id="rId2" w:fontKey="{4CD3ABF5-1E83-4258-BBDB-C5C5D8132CA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33E3C9CC-18EF-4EDC-83E1-911A79A8C876}"/>
  </w:font>
  <w:font w:name="Helvetica">
    <w:panose1 w:val="020B0604020202020204"/>
    <w:charset w:val="00"/>
    <w:family w:val="swiss"/>
    <w:pitch w:val="variable"/>
    <w:sig w:usb0="E0002EFF" w:usb1="C000785B" w:usb2="00000009" w:usb3="00000000" w:csb0="000001FF" w:csb1="00000000"/>
    <w:embedRegular r:id="rId4" w:fontKey="{475C5F8B-7BAA-43DE-A719-DC5683C3C2F4}"/>
  </w:font>
  <w:font w:name="Tahoma">
    <w:panose1 w:val="020B0604030504040204"/>
    <w:charset w:val="00"/>
    <w:family w:val="swiss"/>
    <w:pitch w:val="variable"/>
    <w:sig w:usb0="E1002EFF" w:usb1="C000605B" w:usb2="00000029" w:usb3="00000000" w:csb0="000101FF" w:csb1="00000000"/>
    <w:embedRegular r:id="rId5" w:fontKey="{F6B35F9B-38CB-4131-913A-417C78A924FC}"/>
  </w:font>
  <w:font w:name="Georgia">
    <w:panose1 w:val="02040502050405020303"/>
    <w:charset w:val="00"/>
    <w:family w:val="roman"/>
    <w:pitch w:val="variable"/>
    <w:sig w:usb0="00000287" w:usb1="00000000" w:usb2="00000000" w:usb3="00000000" w:csb0="0000009F" w:csb1="00000000"/>
    <w:embedRegular r:id="rId6" w:fontKey="{910457B1-C8AA-40C9-88A4-24C6D43F81AF}"/>
    <w:embedItalic r:id="rId7" w:fontKey="{369747C7-FD4A-4576-BDA2-F85E63FE6E4A}"/>
  </w:font>
  <w:font w:name="___WRD_EMBED_SUB_1284">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8" w:fontKey="{C9C9F0B4-905E-4226-99FB-AE45C99AB2BD}"/>
  </w:font>
  <w:font w:name="Cambria">
    <w:panose1 w:val="02040503050406030204"/>
    <w:charset w:val="00"/>
    <w:family w:val="roman"/>
    <w:pitch w:val="variable"/>
    <w:sig w:usb0="E00006FF" w:usb1="420024FF" w:usb2="02000000" w:usb3="00000000" w:csb0="0000019F" w:csb1="00000000"/>
    <w:embedRegular r:id="rId9" w:fontKey="{4A02A51C-A84A-4D97-B8E3-BAD1A78F02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96D9D" w14:textId="77777777" w:rsidR="00897BDE" w:rsidRDefault="00897BD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A4F9C" w14:textId="77777777" w:rsidR="00694D03" w:rsidRDefault="00694D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AEE4" w14:textId="45CE4CF8" w:rsidR="00897BDE" w:rsidRPr="00694D03" w:rsidRDefault="00897BDE" w:rsidP="00694D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247F" w14:textId="77777777" w:rsidR="00897BDE" w:rsidRDefault="00897BD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C0DE2" w14:textId="77777777" w:rsidR="000315CB" w:rsidRDefault="000315CB">
      <w:r>
        <w:separator/>
      </w:r>
    </w:p>
  </w:footnote>
  <w:footnote w:type="continuationSeparator" w:id="0">
    <w:p w14:paraId="5B59C9B2" w14:textId="77777777" w:rsidR="000315CB" w:rsidRDefault="00031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4B4F" w14:textId="57FE6E90" w:rsidR="00897BDE" w:rsidRDefault="00B9044B">
    <w:pPr>
      <w:pBdr>
        <w:top w:val="nil"/>
        <w:left w:val="nil"/>
        <w:bottom w:val="nil"/>
        <w:right w:val="nil"/>
        <w:between w:val="nil"/>
      </w:pBdr>
      <w:tabs>
        <w:tab w:val="center" w:pos="4320"/>
        <w:tab w:val="right" w:pos="8640"/>
      </w:tabs>
      <w:rPr>
        <w:color w:val="000000"/>
      </w:rPr>
    </w:pPr>
    <w:r>
      <w:rPr>
        <w:noProof/>
      </w:rPr>
      <w:pict w14:anchorId="10BDA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CAB2F" w14:textId="7E706BF2" w:rsidR="00897BDE" w:rsidRDefault="00B9044B">
    <w:pPr>
      <w:pBdr>
        <w:top w:val="nil"/>
        <w:left w:val="nil"/>
        <w:bottom w:val="nil"/>
        <w:right w:val="nil"/>
        <w:between w:val="nil"/>
      </w:pBdr>
      <w:tabs>
        <w:tab w:val="center" w:pos="4320"/>
        <w:tab w:val="right" w:pos="8640"/>
      </w:tabs>
      <w:rPr>
        <w:color w:val="000000"/>
      </w:rPr>
    </w:pPr>
    <w:r>
      <w:rPr>
        <w:noProof/>
      </w:rPr>
      <w:pict w14:anchorId="1774F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E2599" w14:textId="1D44D9D8" w:rsidR="00897BDE" w:rsidRDefault="00B9044B">
    <w:pPr>
      <w:ind w:left="2160"/>
      <w:jc w:val="center"/>
      <w:rPr>
        <w:rFonts w:ascii="Times New Roman" w:eastAsia="Times New Roman" w:hAnsi="Times New Roman" w:cs="Times New Roman"/>
        <w:i/>
        <w:sz w:val="18"/>
        <w:szCs w:val="18"/>
      </w:rPr>
    </w:pPr>
    <w:r>
      <w:rPr>
        <w:noProof/>
      </w:rPr>
      <w:pict w14:anchorId="2B920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3D95264A" w14:textId="77777777" w:rsidR="00897BDE" w:rsidRDefault="006E385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DEAB835" w14:textId="77777777" w:rsidR="00897BDE" w:rsidRDefault="006E385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0A97C21" w14:textId="77777777" w:rsidR="00897BDE" w:rsidRDefault="006E385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10BE4A5" w14:textId="77777777" w:rsidR="00897BDE" w:rsidRDefault="006E385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4F3B93" w14:textId="77777777" w:rsidR="00897BDE" w:rsidRDefault="006E385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AAD41A1" w14:textId="77777777" w:rsidR="00897BDE" w:rsidRDefault="006E385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300B" w14:textId="49D8FB59" w:rsidR="00694D03" w:rsidRDefault="00B9044B">
    <w:pPr>
      <w:pStyle w:val="Header"/>
    </w:pPr>
    <w:r>
      <w:rPr>
        <w:noProof/>
      </w:rPr>
      <w:pict w14:anchorId="68D4E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1310E" w14:textId="11D9EB38" w:rsidR="00694D03" w:rsidRDefault="00B9044B">
    <w:pPr>
      <w:pStyle w:val="Header"/>
    </w:pPr>
    <w:r>
      <w:rPr>
        <w:noProof/>
      </w:rPr>
      <w:pict w14:anchorId="3FE6B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1B6F" w14:textId="0062D6F5" w:rsidR="00694D03" w:rsidRDefault="00B9044B">
    <w:pPr>
      <w:pStyle w:val="Header"/>
    </w:pPr>
    <w:r>
      <w:rPr>
        <w:noProof/>
      </w:rPr>
      <w:pict w14:anchorId="5FF2C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D06D5"/>
    <w:multiLevelType w:val="multilevel"/>
    <w:tmpl w:val="A94AED6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3A4E2A"/>
    <w:multiLevelType w:val="multilevel"/>
    <w:tmpl w:val="C344A8AE"/>
    <w:lvl w:ilvl="0">
      <w:start w:val="3"/>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79181D"/>
    <w:multiLevelType w:val="multilevel"/>
    <w:tmpl w:val="80E65AE8"/>
    <w:lvl w:ilvl="0">
      <w:start w:val="2"/>
      <w:numFmt w:val="decimal"/>
      <w:lvlText w:val="%1."/>
      <w:lvlJc w:val="left"/>
      <w:pPr>
        <w:ind w:left="0"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wNLc0NTIxMzE3tLRU0lEKTi0uzszPAykwrAUAnQxJbiwAAAA="/>
  </w:docVars>
  <w:rsids>
    <w:rsidRoot w:val="00897BDE"/>
    <w:rsid w:val="00023238"/>
    <w:rsid w:val="000315CB"/>
    <w:rsid w:val="00090825"/>
    <w:rsid w:val="00127721"/>
    <w:rsid w:val="001538D8"/>
    <w:rsid w:val="00153C1E"/>
    <w:rsid w:val="00226348"/>
    <w:rsid w:val="00277C8A"/>
    <w:rsid w:val="0028704B"/>
    <w:rsid w:val="003376BD"/>
    <w:rsid w:val="00344C24"/>
    <w:rsid w:val="00367F81"/>
    <w:rsid w:val="003D4302"/>
    <w:rsid w:val="004455CB"/>
    <w:rsid w:val="005F093A"/>
    <w:rsid w:val="00694D03"/>
    <w:rsid w:val="006E385C"/>
    <w:rsid w:val="00705992"/>
    <w:rsid w:val="00744965"/>
    <w:rsid w:val="008435F5"/>
    <w:rsid w:val="00897BDE"/>
    <w:rsid w:val="008F6C7A"/>
    <w:rsid w:val="00A80BA6"/>
    <w:rsid w:val="00B20234"/>
    <w:rsid w:val="00B9044B"/>
    <w:rsid w:val="00BB3C51"/>
    <w:rsid w:val="00DC2044"/>
    <w:rsid w:val="00E152C6"/>
    <w:rsid w:val="00E974DB"/>
    <w:rsid w:val="00F94AB2"/>
    <w:rsid w:val="00FD6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4EF2FAD"/>
  <w15:docId w15:val="{11F66ECA-0910-4BF7-BB89-E594581B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8435F5"/>
  </w:style>
  <w:style w:type="paragraph" w:styleId="CommentSubject">
    <w:name w:val="annotation subject"/>
    <w:basedOn w:val="CommentText"/>
    <w:next w:val="CommentText"/>
    <w:link w:val="CommentSubjectChar"/>
    <w:uiPriority w:val="99"/>
    <w:semiHidden/>
    <w:unhideWhenUsed/>
    <w:rsid w:val="008435F5"/>
    <w:rPr>
      <w:rFonts w:ascii="Helvetica Neue" w:hAnsi="Helvetica Neue"/>
      <w:b/>
      <w:bCs/>
      <w:lang w:val="en" w:eastAsia="en-US"/>
    </w:rPr>
  </w:style>
  <w:style w:type="character" w:customStyle="1" w:styleId="CommentSubjectChar">
    <w:name w:val="Comment Subject Char"/>
    <w:basedOn w:val="CommentTextChar"/>
    <w:link w:val="CommentSubject"/>
    <w:uiPriority w:val="99"/>
    <w:semiHidden/>
    <w:rsid w:val="008435F5"/>
    <w:rPr>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23"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v8ePKU9Y6ZBPJ/dIAltuNHSFQQ==">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4090</Words>
  <Characters>25739</Characters>
  <Application>Microsoft Office Word</Application>
  <DocSecurity>0</DocSecurity>
  <Lines>214</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51</cp:revision>
  <dcterms:created xsi:type="dcterms:W3CDTF">2014-10-25T14:34:00Z</dcterms:created>
  <dcterms:modified xsi:type="dcterms:W3CDTF">2025-08-11T11:32:00Z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de37b780-8149-4089-b313-3d272f82586a</vt:lpwstr>
  </property>
</Properties>
</file>