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81764" w14:textId="77777777" w:rsidR="008105EC" w:rsidRPr="007966BA" w:rsidRDefault="008105EC" w:rsidP="003F5813">
      <w:pPr>
        <w:tabs>
          <w:tab w:val="left" w:pos="7140"/>
        </w:tabs>
        <w:rPr>
          <w:rFonts w:ascii="Arial" w:hAnsi="Arial" w:cs="Arial"/>
          <w:b/>
          <w:sz w:val="24"/>
          <w:szCs w:val="24"/>
        </w:rPr>
      </w:pPr>
      <w:r w:rsidRPr="007966BA">
        <w:rPr>
          <w:rFonts w:ascii="Arial" w:hAnsi="Arial" w:cs="Arial"/>
          <w:b/>
          <w:sz w:val="24"/>
          <w:szCs w:val="24"/>
        </w:rPr>
        <w:t>Original Research Article</w:t>
      </w:r>
    </w:p>
    <w:p w14:paraId="6EBFD331" w14:textId="77777777" w:rsidR="008105EC" w:rsidRPr="007966BA" w:rsidRDefault="008105EC" w:rsidP="003F5813">
      <w:pPr>
        <w:tabs>
          <w:tab w:val="left" w:pos="7140"/>
        </w:tabs>
        <w:rPr>
          <w:rFonts w:ascii="Arial" w:hAnsi="Arial" w:cs="Arial"/>
          <w:b/>
          <w:sz w:val="24"/>
          <w:szCs w:val="24"/>
        </w:rPr>
      </w:pPr>
    </w:p>
    <w:p w14:paraId="1BDEC42C" w14:textId="78264206" w:rsidR="00C50DDB" w:rsidRPr="007966BA" w:rsidRDefault="003F5813" w:rsidP="003F5813">
      <w:pPr>
        <w:tabs>
          <w:tab w:val="left" w:pos="7140"/>
        </w:tabs>
        <w:rPr>
          <w:rFonts w:ascii="Arial" w:hAnsi="Arial" w:cs="Arial"/>
          <w:b/>
          <w:sz w:val="24"/>
          <w:szCs w:val="24"/>
        </w:rPr>
      </w:pPr>
      <w:r w:rsidRPr="007966BA">
        <w:rPr>
          <w:rFonts w:ascii="Arial" w:hAnsi="Arial" w:cs="Arial"/>
          <w:b/>
          <w:sz w:val="24"/>
          <w:szCs w:val="24"/>
        </w:rPr>
        <w:t>AN APPRAISAL OF THE ZERO-CAPITAL DRUG REVOLVING FUNDS (ZDRF) SCHEME FOR SURGICAL, ONCOLOGY AND PALLIATIVE CARE PATIENTS AT FEDERAL MEDICAL CENTRE MAKURDI (FMCM), NORTH CENTRAL NIGERIA</w:t>
      </w:r>
    </w:p>
    <w:p w14:paraId="0FF9328B" w14:textId="77777777" w:rsidR="001659D5" w:rsidRDefault="001659D5" w:rsidP="00C50DDB">
      <w:pPr>
        <w:tabs>
          <w:tab w:val="left" w:pos="6038"/>
        </w:tabs>
        <w:jc w:val="both"/>
        <w:rPr>
          <w:vertAlign w:val="superscript"/>
        </w:rPr>
      </w:pPr>
    </w:p>
    <w:p w14:paraId="732DFDE0" w14:textId="3BBAFFEE" w:rsidR="003F5813" w:rsidRPr="007966BA" w:rsidRDefault="00C50DDB" w:rsidP="00C50DDB">
      <w:pPr>
        <w:tabs>
          <w:tab w:val="left" w:pos="6038"/>
        </w:tabs>
        <w:jc w:val="both"/>
        <w:rPr>
          <w:vertAlign w:val="superscript"/>
        </w:rPr>
      </w:pPr>
      <w:r w:rsidRPr="007966BA">
        <w:rPr>
          <w:vertAlign w:val="superscript"/>
        </w:rPr>
        <w:tab/>
      </w:r>
    </w:p>
    <w:p w14:paraId="46715F4E" w14:textId="77777777" w:rsidR="00ED205A" w:rsidRPr="007966BA" w:rsidRDefault="00ED205A" w:rsidP="00ED205A">
      <w:pPr>
        <w:rPr>
          <w:rFonts w:ascii="Arial" w:hAnsi="Arial" w:cs="Arial"/>
          <w:b/>
        </w:rPr>
      </w:pPr>
      <w:r w:rsidRPr="007966BA">
        <w:rPr>
          <w:rFonts w:ascii="Arial" w:hAnsi="Arial" w:cs="Arial"/>
          <w:b/>
        </w:rPr>
        <w:t>Abstract</w:t>
      </w:r>
    </w:p>
    <w:p w14:paraId="06620097" w14:textId="244E2C34" w:rsidR="00ED205A" w:rsidRPr="007966BA" w:rsidRDefault="00ED205A" w:rsidP="00ED205A">
      <w:pPr>
        <w:rPr>
          <w:rFonts w:ascii="Arial" w:hAnsi="Arial" w:cs="Arial"/>
          <w:sz w:val="20"/>
          <w:szCs w:val="20"/>
        </w:rPr>
      </w:pPr>
      <w:r w:rsidRPr="007966BA">
        <w:rPr>
          <w:rFonts w:ascii="Arial" w:hAnsi="Arial" w:cs="Arial"/>
          <w:b/>
          <w:sz w:val="20"/>
          <w:szCs w:val="20"/>
        </w:rPr>
        <w:t>Aim:</w:t>
      </w:r>
      <w:r w:rsidR="00A1596F">
        <w:rPr>
          <w:rFonts w:ascii="Arial" w:hAnsi="Arial" w:cs="Arial"/>
          <w:sz w:val="20"/>
          <w:szCs w:val="20"/>
        </w:rPr>
        <w:t xml:space="preserve"> This study evaluated the impact of the ZDRF scheme at FMCM on improving access to essential medicines for patients </w:t>
      </w:r>
      <w:r w:rsidR="00B00C10">
        <w:rPr>
          <w:rFonts w:ascii="Arial" w:hAnsi="Arial" w:cs="Arial"/>
          <w:sz w:val="20"/>
          <w:szCs w:val="20"/>
        </w:rPr>
        <w:t>undergoing surgical, oncology</w:t>
      </w:r>
      <w:r w:rsidR="00A1596F">
        <w:rPr>
          <w:rFonts w:ascii="Arial" w:hAnsi="Arial" w:cs="Arial"/>
          <w:sz w:val="20"/>
          <w:szCs w:val="20"/>
        </w:rPr>
        <w:t>, and palliative care. The results indicated that ZDRF effectively enhanced the sustainable availability of quality medicines. However, i</w:t>
      </w:r>
      <w:r w:rsidR="00F70DE3">
        <w:rPr>
          <w:rFonts w:ascii="Arial" w:hAnsi="Arial" w:cs="Arial"/>
          <w:sz w:val="20"/>
          <w:szCs w:val="20"/>
        </w:rPr>
        <w:t xml:space="preserve">t did not </w:t>
      </w:r>
      <w:r w:rsidR="00C26567">
        <w:rPr>
          <w:rFonts w:ascii="Arial" w:hAnsi="Arial" w:cs="Arial"/>
          <w:sz w:val="20"/>
          <w:szCs w:val="20"/>
        </w:rPr>
        <w:t>demonstrate</w:t>
      </w:r>
      <w:r w:rsidR="00A1596F">
        <w:rPr>
          <w:rFonts w:ascii="Arial" w:hAnsi="Arial" w:cs="Arial"/>
          <w:sz w:val="20"/>
          <w:szCs w:val="20"/>
        </w:rPr>
        <w:t xml:space="preserve"> a significant impact on drugs’ prices or patient utilization. Despite these limitations, the ZDRF led to a substantial revenue increase of over 450% compared to the traditional DRF model, indicating its potential as a better alternative for healthcare provision.</w:t>
      </w:r>
    </w:p>
    <w:p w14:paraId="78BD5EBE" w14:textId="504D9F3B" w:rsidR="00ED205A" w:rsidRPr="007966BA" w:rsidRDefault="00ED205A" w:rsidP="00ED205A">
      <w:pPr>
        <w:rPr>
          <w:rFonts w:ascii="Arial" w:hAnsi="Arial" w:cs="Arial"/>
          <w:sz w:val="20"/>
          <w:szCs w:val="20"/>
        </w:rPr>
      </w:pPr>
      <w:r w:rsidRPr="007966BA">
        <w:rPr>
          <w:rFonts w:ascii="Arial" w:hAnsi="Arial" w:cs="Arial"/>
          <w:b/>
          <w:sz w:val="20"/>
          <w:szCs w:val="20"/>
        </w:rPr>
        <w:t>Method:</w:t>
      </w:r>
      <w:r w:rsidR="00890880">
        <w:rPr>
          <w:rFonts w:ascii="Arial" w:hAnsi="Arial" w:cs="Arial"/>
          <w:sz w:val="20"/>
          <w:szCs w:val="20"/>
        </w:rPr>
        <w:t xml:space="preserve"> The study w</w:t>
      </w:r>
      <w:r w:rsidR="00D766B8">
        <w:rPr>
          <w:rFonts w:ascii="Arial" w:hAnsi="Arial" w:cs="Arial"/>
          <w:sz w:val="20"/>
          <w:szCs w:val="20"/>
        </w:rPr>
        <w:t>as conducted at FMCM, through the administration of</w:t>
      </w:r>
      <w:r w:rsidR="00890880">
        <w:rPr>
          <w:rFonts w:ascii="Arial" w:hAnsi="Arial" w:cs="Arial"/>
          <w:sz w:val="20"/>
          <w:szCs w:val="20"/>
        </w:rPr>
        <w:t xml:space="preserve"> Open-ended questionnaires </w:t>
      </w:r>
      <w:r w:rsidR="00CA6639">
        <w:rPr>
          <w:rFonts w:ascii="Arial" w:hAnsi="Arial" w:cs="Arial"/>
          <w:sz w:val="20"/>
          <w:szCs w:val="20"/>
        </w:rPr>
        <w:t>to 100 participants, 50 each of staff of FMCM and patients. Records of drug purchases, sales and revenue generated were extracted from the pharmacy and finance departments to compare the performances of both the traditional and ZDRF in terms of availability, cost, quality, and revenue generation.</w:t>
      </w:r>
      <w:r w:rsidR="00890880">
        <w:rPr>
          <w:rFonts w:ascii="Arial" w:hAnsi="Arial" w:cs="Arial"/>
          <w:sz w:val="20"/>
          <w:szCs w:val="20"/>
        </w:rPr>
        <w:t xml:space="preserve"> </w:t>
      </w:r>
    </w:p>
    <w:p w14:paraId="13E8A094" w14:textId="5EEDA365" w:rsidR="00ED205A" w:rsidRPr="007966BA" w:rsidRDefault="00ED205A" w:rsidP="00ED205A">
      <w:pPr>
        <w:rPr>
          <w:rFonts w:ascii="Arial" w:hAnsi="Arial" w:cs="Arial"/>
          <w:sz w:val="20"/>
          <w:szCs w:val="20"/>
        </w:rPr>
      </w:pPr>
      <w:r w:rsidRPr="007966BA">
        <w:rPr>
          <w:rFonts w:ascii="Arial" w:hAnsi="Arial" w:cs="Arial"/>
          <w:b/>
          <w:sz w:val="20"/>
          <w:szCs w:val="20"/>
        </w:rPr>
        <w:t xml:space="preserve">Study Design: </w:t>
      </w:r>
      <w:r w:rsidR="00CA6639">
        <w:rPr>
          <w:rFonts w:ascii="Arial" w:hAnsi="Arial" w:cs="Arial"/>
          <w:sz w:val="20"/>
          <w:szCs w:val="20"/>
        </w:rPr>
        <w:t xml:space="preserve">This </w:t>
      </w:r>
      <w:r w:rsidR="00CA6639" w:rsidRPr="007966BA">
        <w:rPr>
          <w:rFonts w:ascii="Arial" w:hAnsi="Arial" w:cs="Arial"/>
          <w:sz w:val="20"/>
          <w:szCs w:val="20"/>
        </w:rPr>
        <w:t>cross</w:t>
      </w:r>
      <w:r w:rsidRPr="007966BA">
        <w:rPr>
          <w:rFonts w:ascii="Arial" w:hAnsi="Arial" w:cs="Arial"/>
          <w:sz w:val="20"/>
          <w:szCs w:val="20"/>
        </w:rPr>
        <w:t>-</w:t>
      </w:r>
      <w:r w:rsidR="00CA6639">
        <w:rPr>
          <w:rFonts w:ascii="Arial" w:hAnsi="Arial" w:cs="Arial"/>
          <w:sz w:val="20"/>
          <w:szCs w:val="20"/>
        </w:rPr>
        <w:t>secti</w:t>
      </w:r>
      <w:r w:rsidR="00194EB4">
        <w:rPr>
          <w:rFonts w:ascii="Arial" w:hAnsi="Arial" w:cs="Arial"/>
          <w:sz w:val="20"/>
          <w:szCs w:val="20"/>
        </w:rPr>
        <w:t>onal study that used</w:t>
      </w:r>
      <w:r w:rsidR="00CA6639">
        <w:rPr>
          <w:rFonts w:ascii="Arial" w:hAnsi="Arial" w:cs="Arial"/>
          <w:sz w:val="20"/>
          <w:szCs w:val="20"/>
        </w:rPr>
        <w:t xml:space="preserve"> </w:t>
      </w:r>
      <w:r w:rsidR="00642BC8">
        <w:rPr>
          <w:rFonts w:ascii="Arial" w:hAnsi="Arial" w:cs="Arial"/>
          <w:sz w:val="20"/>
          <w:szCs w:val="20"/>
        </w:rPr>
        <w:t>Open-ended questionnaires</w:t>
      </w:r>
      <w:r w:rsidR="00194EB4">
        <w:rPr>
          <w:rFonts w:ascii="Arial" w:hAnsi="Arial" w:cs="Arial"/>
          <w:sz w:val="20"/>
          <w:szCs w:val="20"/>
        </w:rPr>
        <w:t>’ survey,</w:t>
      </w:r>
      <w:r w:rsidR="00642BC8">
        <w:rPr>
          <w:rFonts w:ascii="Arial" w:hAnsi="Arial" w:cs="Arial"/>
          <w:sz w:val="20"/>
          <w:szCs w:val="20"/>
        </w:rPr>
        <w:t xml:space="preserve"> administered to</w:t>
      </w:r>
      <w:r w:rsidR="00194EB4">
        <w:rPr>
          <w:rFonts w:ascii="Arial" w:hAnsi="Arial" w:cs="Arial"/>
          <w:sz w:val="20"/>
          <w:szCs w:val="20"/>
        </w:rPr>
        <w:t xml:space="preserve"> 100 participants</w:t>
      </w:r>
      <w:r w:rsidR="009426B6">
        <w:rPr>
          <w:rFonts w:ascii="Arial" w:hAnsi="Arial" w:cs="Arial"/>
          <w:sz w:val="20"/>
          <w:szCs w:val="20"/>
        </w:rPr>
        <w:t>, 50</w:t>
      </w:r>
      <w:r w:rsidR="00642BC8">
        <w:rPr>
          <w:rFonts w:ascii="Arial" w:hAnsi="Arial" w:cs="Arial"/>
          <w:sz w:val="20"/>
          <w:szCs w:val="20"/>
        </w:rPr>
        <w:t xml:space="preserve"> each of staff and patients t</w:t>
      </w:r>
      <w:r w:rsidR="009426B6">
        <w:rPr>
          <w:rFonts w:ascii="Arial" w:hAnsi="Arial" w:cs="Arial"/>
          <w:sz w:val="20"/>
          <w:szCs w:val="20"/>
        </w:rPr>
        <w:t>hrough a simple random sampling</w:t>
      </w:r>
      <w:r w:rsidR="00642BC8">
        <w:rPr>
          <w:rFonts w:ascii="Arial" w:hAnsi="Arial" w:cs="Arial"/>
          <w:sz w:val="20"/>
          <w:szCs w:val="20"/>
        </w:rPr>
        <w:t>. The questionnaires enquired about patients views on drug availabil</w:t>
      </w:r>
      <w:r w:rsidR="00712EAB">
        <w:rPr>
          <w:rFonts w:ascii="Arial" w:hAnsi="Arial" w:cs="Arial"/>
          <w:sz w:val="20"/>
          <w:szCs w:val="20"/>
        </w:rPr>
        <w:t>ity, cost, and quality etc. Answers were based on a rating</w:t>
      </w:r>
      <w:r w:rsidR="00642BC8">
        <w:rPr>
          <w:rFonts w:ascii="Arial" w:hAnsi="Arial" w:cs="Arial"/>
          <w:sz w:val="20"/>
          <w:szCs w:val="20"/>
        </w:rPr>
        <w:t xml:space="preserve"> scale of 1-5.</w:t>
      </w:r>
      <w:r w:rsidR="00F70DE3">
        <w:rPr>
          <w:rFonts w:ascii="Arial" w:hAnsi="Arial" w:cs="Arial"/>
          <w:sz w:val="20"/>
          <w:szCs w:val="20"/>
        </w:rPr>
        <w:t xml:space="preserve"> An informed consent was obtained through a short communication on the cover page of the questionnaire.</w:t>
      </w:r>
      <w:r w:rsidR="00642BC8">
        <w:rPr>
          <w:rFonts w:ascii="Arial" w:hAnsi="Arial" w:cs="Arial"/>
          <w:sz w:val="20"/>
          <w:szCs w:val="20"/>
        </w:rPr>
        <w:t xml:space="preserve"> </w:t>
      </w:r>
    </w:p>
    <w:p w14:paraId="5E65037D" w14:textId="3F142946" w:rsidR="00ED205A" w:rsidRPr="007966BA" w:rsidRDefault="00ED205A" w:rsidP="00ED205A">
      <w:pPr>
        <w:rPr>
          <w:rFonts w:ascii="Arial" w:hAnsi="Arial" w:cs="Arial"/>
          <w:sz w:val="20"/>
          <w:szCs w:val="20"/>
        </w:rPr>
      </w:pPr>
      <w:r w:rsidRPr="007966BA">
        <w:rPr>
          <w:rFonts w:ascii="Arial" w:hAnsi="Arial" w:cs="Arial"/>
          <w:b/>
          <w:sz w:val="20"/>
          <w:szCs w:val="20"/>
        </w:rPr>
        <w:t xml:space="preserve">Sampling: </w:t>
      </w:r>
      <w:r w:rsidRPr="007966BA">
        <w:rPr>
          <w:rFonts w:ascii="Arial" w:hAnsi="Arial" w:cs="Arial"/>
          <w:sz w:val="20"/>
          <w:szCs w:val="20"/>
        </w:rPr>
        <w:t>simple random sampling was employed to eliminate bias and make the results more generalizable. A total of 50 respondents each of staff of FMCM and patients were recruited for the study.</w:t>
      </w:r>
      <w:r w:rsidR="001B0029">
        <w:rPr>
          <w:rFonts w:ascii="Arial" w:hAnsi="Arial" w:cs="Arial"/>
          <w:sz w:val="20"/>
          <w:szCs w:val="20"/>
        </w:rPr>
        <w:t xml:space="preserve"> This was simple, fast and made the results more generalizable.</w:t>
      </w:r>
    </w:p>
    <w:p w14:paraId="6443B550" w14:textId="6B730889" w:rsidR="00ED205A" w:rsidRPr="007966BA" w:rsidRDefault="00ED205A" w:rsidP="00ED205A">
      <w:pPr>
        <w:rPr>
          <w:rFonts w:ascii="Arial" w:hAnsi="Arial" w:cs="Arial"/>
          <w:sz w:val="20"/>
          <w:szCs w:val="20"/>
        </w:rPr>
      </w:pPr>
      <w:r w:rsidRPr="007966BA">
        <w:rPr>
          <w:rFonts w:ascii="Arial" w:hAnsi="Arial" w:cs="Arial"/>
          <w:b/>
        </w:rPr>
        <w:t>Results</w:t>
      </w:r>
      <w:r w:rsidRPr="007966BA">
        <w:rPr>
          <w:b/>
          <w:sz w:val="32"/>
          <w:szCs w:val="32"/>
        </w:rPr>
        <w:t>:</w:t>
      </w:r>
      <w:r w:rsidR="005D397D" w:rsidRPr="007966BA">
        <w:rPr>
          <w:b/>
          <w:sz w:val="32"/>
          <w:szCs w:val="32"/>
        </w:rPr>
        <w:t xml:space="preserve"> </w:t>
      </w:r>
      <w:r w:rsidRPr="007966BA">
        <w:rPr>
          <w:rFonts w:ascii="Arial" w:hAnsi="Arial" w:cs="Arial"/>
          <w:sz w:val="20"/>
          <w:szCs w:val="20"/>
        </w:rPr>
        <w:t xml:space="preserve">The study found that the </w:t>
      </w:r>
      <w:proofErr w:type="gramStart"/>
      <w:r w:rsidRPr="007966BA">
        <w:rPr>
          <w:rFonts w:ascii="Arial" w:hAnsi="Arial" w:cs="Arial"/>
          <w:sz w:val="20"/>
          <w:szCs w:val="20"/>
        </w:rPr>
        <w:t>zero capital</w:t>
      </w:r>
      <w:proofErr w:type="gramEnd"/>
      <w:r w:rsidRPr="007966BA">
        <w:rPr>
          <w:rFonts w:ascii="Arial" w:hAnsi="Arial" w:cs="Arial"/>
          <w:sz w:val="20"/>
          <w:szCs w:val="20"/>
        </w:rPr>
        <w:t xml:space="preserve"> drug revol</w:t>
      </w:r>
      <w:r w:rsidR="00F70DE3">
        <w:rPr>
          <w:rFonts w:ascii="Arial" w:hAnsi="Arial" w:cs="Arial"/>
          <w:sz w:val="20"/>
          <w:szCs w:val="20"/>
        </w:rPr>
        <w:t>ving fund significantly improved</w:t>
      </w:r>
      <w:r w:rsidRPr="007966BA">
        <w:rPr>
          <w:rFonts w:ascii="Arial" w:hAnsi="Arial" w:cs="Arial"/>
          <w:sz w:val="20"/>
          <w:szCs w:val="20"/>
        </w:rPr>
        <w:t xml:space="preserve"> the sustainable availability of essential medicines a</w:t>
      </w:r>
      <w:r w:rsidR="00F70DE3">
        <w:rPr>
          <w:rFonts w:ascii="Arial" w:hAnsi="Arial" w:cs="Arial"/>
          <w:sz w:val="20"/>
          <w:szCs w:val="20"/>
        </w:rPr>
        <w:t>t FMCM</w:t>
      </w:r>
      <w:r w:rsidRPr="007966BA">
        <w:rPr>
          <w:rFonts w:ascii="Arial" w:hAnsi="Arial" w:cs="Arial"/>
          <w:i/>
          <w:sz w:val="20"/>
          <w:szCs w:val="20"/>
        </w:rPr>
        <w:t>, P=</w:t>
      </w:r>
      <w:r w:rsidR="00622B3F" w:rsidRPr="007966BA">
        <w:rPr>
          <w:rFonts w:ascii="Arial" w:hAnsi="Arial" w:cs="Arial"/>
          <w:sz w:val="20"/>
          <w:szCs w:val="20"/>
        </w:rPr>
        <w:t>0.000</w:t>
      </w:r>
      <w:r w:rsidR="000E1614" w:rsidRPr="007966BA">
        <w:rPr>
          <w:rFonts w:ascii="Arial" w:hAnsi="Arial" w:cs="Arial"/>
          <w:sz w:val="20"/>
          <w:szCs w:val="20"/>
        </w:rPr>
        <w:t xml:space="preserve">. The study also </w:t>
      </w:r>
      <w:r w:rsidR="00B14907">
        <w:rPr>
          <w:rFonts w:ascii="Arial" w:hAnsi="Arial" w:cs="Arial"/>
          <w:sz w:val="20"/>
          <w:szCs w:val="20"/>
        </w:rPr>
        <w:t>demonstrated that Z</w:t>
      </w:r>
      <w:r w:rsidRPr="007966BA">
        <w:rPr>
          <w:rFonts w:ascii="Arial" w:hAnsi="Arial" w:cs="Arial"/>
          <w:sz w:val="20"/>
          <w:szCs w:val="20"/>
        </w:rPr>
        <w:t>DRF drugs were of high quality</w:t>
      </w:r>
      <w:r w:rsidRPr="007966BA">
        <w:rPr>
          <w:rFonts w:ascii="Arial" w:hAnsi="Arial" w:cs="Arial"/>
          <w:i/>
          <w:sz w:val="20"/>
          <w:szCs w:val="20"/>
        </w:rPr>
        <w:t>, P=0.001</w:t>
      </w:r>
      <w:r w:rsidRPr="007966BA">
        <w:rPr>
          <w:rFonts w:ascii="Arial" w:hAnsi="Arial" w:cs="Arial"/>
          <w:sz w:val="20"/>
          <w:szCs w:val="20"/>
        </w:rPr>
        <w:t>. However, it</w:t>
      </w:r>
      <w:r w:rsidR="00B14907">
        <w:rPr>
          <w:rFonts w:ascii="Arial" w:hAnsi="Arial" w:cs="Arial"/>
          <w:sz w:val="20"/>
          <w:szCs w:val="20"/>
        </w:rPr>
        <w:t xml:space="preserve"> was noted that the ZDRF </w:t>
      </w:r>
      <w:r w:rsidR="00B14907" w:rsidRPr="007966BA">
        <w:rPr>
          <w:rFonts w:ascii="Arial" w:hAnsi="Arial" w:cs="Arial"/>
          <w:sz w:val="20"/>
          <w:szCs w:val="20"/>
        </w:rPr>
        <w:t>had</w:t>
      </w:r>
      <w:r w:rsidRPr="007966BA">
        <w:rPr>
          <w:rFonts w:ascii="Arial" w:hAnsi="Arial" w:cs="Arial"/>
          <w:sz w:val="20"/>
          <w:szCs w:val="20"/>
        </w:rPr>
        <w:t xml:space="preserve"> no significant level of drug patronage in the hospital</w:t>
      </w:r>
      <w:r w:rsidRPr="007966BA">
        <w:rPr>
          <w:rFonts w:ascii="Arial" w:hAnsi="Arial" w:cs="Arial"/>
          <w:i/>
          <w:sz w:val="20"/>
          <w:szCs w:val="20"/>
        </w:rPr>
        <w:t>, P=0.44</w:t>
      </w:r>
      <w:r w:rsidRPr="007966BA">
        <w:rPr>
          <w:rFonts w:ascii="Arial" w:hAnsi="Arial" w:cs="Arial"/>
          <w:sz w:val="20"/>
          <w:szCs w:val="20"/>
        </w:rPr>
        <w:t>.</w:t>
      </w:r>
      <w:r w:rsidR="00B14907">
        <w:rPr>
          <w:rFonts w:ascii="Arial" w:hAnsi="Arial" w:cs="Arial"/>
          <w:sz w:val="20"/>
          <w:szCs w:val="20"/>
        </w:rPr>
        <w:t xml:space="preserve"> Similarly, the ZDRF</w:t>
      </w:r>
      <w:r w:rsidRPr="007966BA">
        <w:rPr>
          <w:rFonts w:ascii="Arial" w:hAnsi="Arial" w:cs="Arial"/>
          <w:sz w:val="20"/>
          <w:szCs w:val="20"/>
        </w:rPr>
        <w:t xml:space="preserve"> did not have significant influence on the price of drugs within the hospital</w:t>
      </w:r>
      <w:r w:rsidRPr="007966BA">
        <w:rPr>
          <w:rFonts w:ascii="Arial" w:hAnsi="Arial" w:cs="Arial"/>
          <w:i/>
          <w:sz w:val="20"/>
          <w:szCs w:val="20"/>
        </w:rPr>
        <w:t>, P=0.15</w:t>
      </w:r>
      <w:r w:rsidRPr="007966BA">
        <w:rPr>
          <w:rFonts w:ascii="Arial" w:hAnsi="Arial" w:cs="Arial"/>
          <w:sz w:val="20"/>
          <w:szCs w:val="20"/>
        </w:rPr>
        <w:t xml:space="preserve">. While the revenue in the traditional DRF over a </w:t>
      </w:r>
      <w:proofErr w:type="gramStart"/>
      <w:r w:rsidRPr="007966BA">
        <w:rPr>
          <w:rFonts w:ascii="Arial" w:hAnsi="Arial" w:cs="Arial"/>
          <w:sz w:val="20"/>
          <w:szCs w:val="20"/>
        </w:rPr>
        <w:t>six month</w:t>
      </w:r>
      <w:proofErr w:type="gramEnd"/>
      <w:r w:rsidRPr="007966BA">
        <w:rPr>
          <w:rFonts w:ascii="Arial" w:hAnsi="Arial" w:cs="Arial"/>
          <w:sz w:val="20"/>
          <w:szCs w:val="20"/>
        </w:rPr>
        <w:t xml:space="preserve"> period (July-December, 2012) was 10, </w:t>
      </w:r>
      <w:r w:rsidR="00B14907">
        <w:rPr>
          <w:rFonts w:ascii="Arial" w:hAnsi="Arial" w:cs="Arial"/>
          <w:sz w:val="20"/>
          <w:szCs w:val="20"/>
        </w:rPr>
        <w:t xml:space="preserve">825,683.00 Nigerian Naira, </w:t>
      </w:r>
      <w:r w:rsidR="00B14907" w:rsidRPr="007966BA">
        <w:rPr>
          <w:rFonts w:ascii="Arial" w:hAnsi="Arial" w:cs="Arial"/>
          <w:sz w:val="20"/>
          <w:szCs w:val="20"/>
        </w:rPr>
        <w:t>the</w:t>
      </w:r>
      <w:r w:rsidRPr="007966BA">
        <w:rPr>
          <w:rFonts w:ascii="Arial" w:hAnsi="Arial" w:cs="Arial"/>
          <w:sz w:val="20"/>
          <w:szCs w:val="20"/>
        </w:rPr>
        <w:t xml:space="preserve"> revenue for corr</w:t>
      </w:r>
      <w:r w:rsidR="00B14907">
        <w:rPr>
          <w:rFonts w:ascii="Arial" w:hAnsi="Arial" w:cs="Arial"/>
          <w:sz w:val="20"/>
          <w:szCs w:val="20"/>
        </w:rPr>
        <w:t xml:space="preserve">esponding period </w:t>
      </w:r>
      <w:r w:rsidR="00B14907" w:rsidRPr="007966BA">
        <w:rPr>
          <w:rFonts w:ascii="Arial" w:hAnsi="Arial" w:cs="Arial"/>
          <w:sz w:val="20"/>
          <w:szCs w:val="20"/>
        </w:rPr>
        <w:t>ZDRF</w:t>
      </w:r>
      <w:r w:rsidRPr="007966BA">
        <w:rPr>
          <w:rFonts w:ascii="Arial" w:hAnsi="Arial" w:cs="Arial"/>
          <w:sz w:val="20"/>
          <w:szCs w:val="20"/>
        </w:rPr>
        <w:t xml:space="preserve"> over the subsequent six months (January to June, 2022), was 55,933,212.00 Niger</w:t>
      </w:r>
      <w:r w:rsidR="005D397D" w:rsidRPr="007966BA">
        <w:rPr>
          <w:rFonts w:ascii="Arial" w:hAnsi="Arial" w:cs="Arial"/>
          <w:sz w:val="20"/>
          <w:szCs w:val="20"/>
        </w:rPr>
        <w:t>ian Naira, (over 450% increase).</w:t>
      </w:r>
    </w:p>
    <w:p w14:paraId="148FB547" w14:textId="36C962E9" w:rsidR="00716DD5" w:rsidRPr="007966BA" w:rsidRDefault="00ED205A" w:rsidP="00716DD5">
      <w:pPr>
        <w:rPr>
          <w:b/>
          <w:sz w:val="32"/>
          <w:szCs w:val="32"/>
        </w:rPr>
      </w:pPr>
      <w:r w:rsidRPr="007966BA">
        <w:rPr>
          <w:rFonts w:ascii="Arial" w:hAnsi="Arial" w:cs="Arial"/>
          <w:b/>
        </w:rPr>
        <w:t>Conclusion</w:t>
      </w:r>
      <w:r w:rsidRPr="007966BA">
        <w:rPr>
          <w:b/>
          <w:sz w:val="32"/>
          <w:szCs w:val="32"/>
        </w:rPr>
        <w:t xml:space="preserve">: </w:t>
      </w:r>
      <w:r w:rsidRPr="007966BA">
        <w:rPr>
          <w:rFonts w:ascii="Arial" w:hAnsi="Arial" w:cs="Arial"/>
          <w:sz w:val="20"/>
          <w:szCs w:val="20"/>
        </w:rPr>
        <w:t>With heavy indebtedness, inefficient traditional DRF</w:t>
      </w:r>
      <w:r w:rsidR="002A71A6" w:rsidRPr="007966BA">
        <w:rPr>
          <w:rFonts w:ascii="Arial" w:hAnsi="Arial" w:cs="Arial"/>
          <w:sz w:val="20"/>
          <w:szCs w:val="20"/>
        </w:rPr>
        <w:t xml:space="preserve"> schemes</w:t>
      </w:r>
      <w:r w:rsidRPr="007966BA">
        <w:rPr>
          <w:rFonts w:ascii="Arial" w:hAnsi="Arial" w:cs="Arial"/>
          <w:sz w:val="20"/>
          <w:szCs w:val="20"/>
        </w:rPr>
        <w:t>, poor healthcare financing, unavailable startup funds (seed Money), and low health in</w:t>
      </w:r>
      <w:r w:rsidR="00FB1897" w:rsidRPr="007966BA">
        <w:rPr>
          <w:rFonts w:ascii="Arial" w:hAnsi="Arial" w:cs="Arial"/>
          <w:sz w:val="20"/>
          <w:szCs w:val="20"/>
        </w:rPr>
        <w:t>surance coverage</w:t>
      </w:r>
      <w:r w:rsidR="00AE7F44">
        <w:rPr>
          <w:rFonts w:ascii="Arial" w:hAnsi="Arial" w:cs="Arial"/>
          <w:sz w:val="20"/>
          <w:szCs w:val="20"/>
        </w:rPr>
        <w:t>,</w:t>
      </w:r>
      <w:r w:rsidR="00FB1897" w:rsidRPr="007966BA">
        <w:rPr>
          <w:rFonts w:ascii="Arial" w:hAnsi="Arial" w:cs="Arial"/>
          <w:sz w:val="20"/>
          <w:szCs w:val="20"/>
        </w:rPr>
        <w:t xml:space="preserve"> the ZDRF becomes a </w:t>
      </w:r>
      <w:r w:rsidR="00AE7F44">
        <w:rPr>
          <w:rFonts w:ascii="Arial" w:hAnsi="Arial" w:cs="Arial"/>
          <w:sz w:val="20"/>
          <w:szCs w:val="20"/>
        </w:rPr>
        <w:t>better</w:t>
      </w:r>
      <w:r w:rsidR="00880196" w:rsidRPr="007966BA">
        <w:rPr>
          <w:rFonts w:ascii="Arial" w:hAnsi="Arial" w:cs="Arial"/>
          <w:sz w:val="20"/>
          <w:szCs w:val="20"/>
        </w:rPr>
        <w:t xml:space="preserve"> alternative</w:t>
      </w:r>
      <w:r w:rsidR="00716DD5" w:rsidRPr="007966BA">
        <w:rPr>
          <w:rFonts w:ascii="Arial" w:hAnsi="Arial" w:cs="Arial"/>
          <w:sz w:val="20"/>
          <w:szCs w:val="20"/>
        </w:rPr>
        <w:t xml:space="preserve"> to the sustainable provision of essential medicines that are affordable, safe and of high quality. It must not be a one cap fits all. Each state, community,</w:t>
      </w:r>
      <w:r w:rsidR="00492BFA">
        <w:rPr>
          <w:rFonts w:ascii="Arial" w:hAnsi="Arial" w:cs="Arial"/>
          <w:sz w:val="20"/>
          <w:szCs w:val="20"/>
        </w:rPr>
        <w:t xml:space="preserve"> and</w:t>
      </w:r>
      <w:r w:rsidR="00716DD5" w:rsidRPr="007966BA">
        <w:rPr>
          <w:rFonts w:ascii="Arial" w:hAnsi="Arial" w:cs="Arial"/>
          <w:sz w:val="20"/>
          <w:szCs w:val="20"/>
        </w:rPr>
        <w:t xml:space="preserve"> institution, should be able to identify a DRF model that gives the desired benefits to its people.</w:t>
      </w:r>
    </w:p>
    <w:p w14:paraId="682A17E4" w14:textId="77777777" w:rsidR="00716DD5" w:rsidRPr="007966BA" w:rsidRDefault="00716DD5" w:rsidP="00716DD5">
      <w:pPr>
        <w:rPr>
          <w:rFonts w:ascii="Arial" w:hAnsi="Arial" w:cs="Arial"/>
        </w:rPr>
      </w:pPr>
      <w:r w:rsidRPr="007966BA">
        <w:rPr>
          <w:rFonts w:ascii="Arial" w:hAnsi="Arial" w:cs="Arial"/>
        </w:rPr>
        <w:t>Keywords: Zero Capital, DRF, Essential medicines, Availability, Affordability, Quality</w:t>
      </w:r>
    </w:p>
    <w:p w14:paraId="31E38163" w14:textId="77777777" w:rsidR="00716DD5" w:rsidRPr="007966BA" w:rsidRDefault="00716DD5" w:rsidP="00716DD5">
      <w:pPr>
        <w:rPr>
          <w:sz w:val="32"/>
          <w:szCs w:val="32"/>
        </w:rPr>
      </w:pPr>
    </w:p>
    <w:p w14:paraId="7FE77A98" w14:textId="6614B33E" w:rsidR="00716DD5" w:rsidRDefault="00716DD5" w:rsidP="00716DD5">
      <w:pPr>
        <w:rPr>
          <w:sz w:val="32"/>
          <w:szCs w:val="32"/>
        </w:rPr>
      </w:pPr>
    </w:p>
    <w:p w14:paraId="432D4CEE" w14:textId="3BED2685" w:rsidR="001659D5" w:rsidRDefault="001659D5" w:rsidP="00716DD5">
      <w:pPr>
        <w:rPr>
          <w:sz w:val="32"/>
          <w:szCs w:val="32"/>
        </w:rPr>
      </w:pPr>
    </w:p>
    <w:p w14:paraId="13EB90EA" w14:textId="77777777" w:rsidR="001659D5" w:rsidRPr="007966BA" w:rsidRDefault="001659D5" w:rsidP="00716DD5">
      <w:pPr>
        <w:rPr>
          <w:sz w:val="32"/>
          <w:szCs w:val="32"/>
        </w:rPr>
      </w:pPr>
    </w:p>
    <w:p w14:paraId="6E570BEE" w14:textId="77777777" w:rsidR="00716DD5" w:rsidRPr="007966BA" w:rsidRDefault="00716DD5" w:rsidP="00716DD5">
      <w:pPr>
        <w:rPr>
          <w:rFonts w:ascii="Arial" w:hAnsi="Arial" w:cs="Arial"/>
          <w:b/>
        </w:rPr>
      </w:pPr>
      <w:r w:rsidRPr="007966BA">
        <w:rPr>
          <w:rFonts w:ascii="Arial" w:hAnsi="Arial" w:cs="Arial"/>
          <w:b/>
        </w:rPr>
        <w:t>1. INTRODUCTION</w:t>
      </w:r>
    </w:p>
    <w:p w14:paraId="1C71AD43" w14:textId="77777777" w:rsidR="00716DD5" w:rsidRPr="007966BA" w:rsidRDefault="00716DD5" w:rsidP="00716DD5">
      <w:pPr>
        <w:rPr>
          <w:rFonts w:ascii="Arial" w:hAnsi="Arial" w:cs="Arial"/>
          <w:i/>
          <w:sz w:val="20"/>
          <w:szCs w:val="20"/>
        </w:rPr>
      </w:pPr>
      <w:r w:rsidRPr="007966BA">
        <w:rPr>
          <w:rFonts w:ascii="Arial" w:hAnsi="Arial" w:cs="Arial"/>
          <w:sz w:val="20"/>
          <w:szCs w:val="20"/>
        </w:rPr>
        <w:t>According to the World Health Organization (WHO), health is “</w:t>
      </w:r>
      <w:r w:rsidRPr="007966BA">
        <w:rPr>
          <w:rFonts w:ascii="Arial" w:hAnsi="Arial" w:cs="Arial"/>
          <w:i/>
          <w:sz w:val="20"/>
          <w:szCs w:val="20"/>
        </w:rPr>
        <w:t>a state of complete physical, mental, and social well-being and not merely the absence of disease and infirmity”.</w:t>
      </w:r>
    </w:p>
    <w:p w14:paraId="5010AA4C" w14:textId="0CF66AE6" w:rsidR="00716DD5" w:rsidRPr="007966BA" w:rsidRDefault="003F1066" w:rsidP="00716DD5">
      <w:pPr>
        <w:rPr>
          <w:rFonts w:ascii="Arial" w:hAnsi="Arial" w:cs="Arial"/>
          <w:sz w:val="20"/>
          <w:szCs w:val="20"/>
        </w:rPr>
      </w:pPr>
      <w:r>
        <w:rPr>
          <w:rFonts w:ascii="Arial" w:hAnsi="Arial" w:cs="Arial"/>
          <w:sz w:val="20"/>
          <w:szCs w:val="20"/>
        </w:rPr>
        <w:t>“</w:t>
      </w:r>
      <w:r w:rsidR="00716DD5" w:rsidRPr="007966BA">
        <w:rPr>
          <w:rFonts w:ascii="Arial" w:hAnsi="Arial" w:cs="Arial"/>
          <w:sz w:val="20"/>
          <w:szCs w:val="20"/>
        </w:rPr>
        <w:t>One of the very major ways of measuring the quality of health care of a given community is the sustainable availability of essential medicines or drugs. Access to essential drugs is important for an efficient health care delivery. The provision of safe, effective and affordable drugs to the whole population at the right quantity is a priority in health and drug policy</w:t>
      </w:r>
      <w:r>
        <w:rPr>
          <w:rFonts w:ascii="Arial" w:hAnsi="Arial" w:cs="Arial"/>
          <w:sz w:val="20"/>
          <w:szCs w:val="20"/>
        </w:rPr>
        <w:t>”</w:t>
      </w:r>
      <w:r w:rsidR="00716DD5" w:rsidRPr="007966BA">
        <w:rPr>
          <w:rFonts w:ascii="Arial" w:hAnsi="Arial" w:cs="Arial"/>
          <w:sz w:val="20"/>
          <w:szCs w:val="20"/>
        </w:rPr>
        <w:t xml:space="preserve"> [1].</w:t>
      </w:r>
    </w:p>
    <w:p w14:paraId="2A61FFF9" w14:textId="2E5F004F" w:rsidR="00716DD5" w:rsidRPr="007966BA" w:rsidRDefault="003F1066" w:rsidP="00716DD5">
      <w:pPr>
        <w:rPr>
          <w:rFonts w:ascii="Arial" w:hAnsi="Arial" w:cs="Arial"/>
          <w:sz w:val="20"/>
          <w:szCs w:val="20"/>
        </w:rPr>
      </w:pPr>
      <w:r>
        <w:rPr>
          <w:rFonts w:ascii="Arial" w:hAnsi="Arial" w:cs="Arial"/>
          <w:sz w:val="20"/>
          <w:szCs w:val="20"/>
        </w:rPr>
        <w:t>“</w:t>
      </w:r>
      <w:r w:rsidR="00716DD5" w:rsidRPr="007966BA">
        <w:rPr>
          <w:rFonts w:ascii="Arial" w:hAnsi="Arial" w:cs="Arial"/>
          <w:sz w:val="20"/>
          <w:szCs w:val="20"/>
        </w:rPr>
        <w:t>Essential medicines are those that effectively and safely treat the priority healthcare needs of the population. They are selected by taking into consideration public health relevance, evidence of benefits and harms, and with consideration of costs, affordability and other relevant factors</w:t>
      </w:r>
      <w:r>
        <w:rPr>
          <w:rFonts w:ascii="Arial" w:hAnsi="Arial" w:cs="Arial"/>
          <w:sz w:val="20"/>
          <w:szCs w:val="20"/>
        </w:rPr>
        <w:t>”</w:t>
      </w:r>
      <w:r w:rsidR="00716DD5" w:rsidRPr="007966BA">
        <w:rPr>
          <w:rFonts w:ascii="Arial" w:hAnsi="Arial" w:cs="Arial"/>
          <w:sz w:val="20"/>
          <w:szCs w:val="20"/>
        </w:rPr>
        <w:t xml:space="preserve"> [2]. </w:t>
      </w:r>
      <w:r w:rsidR="008F7DA3">
        <w:rPr>
          <w:rFonts w:ascii="Arial" w:hAnsi="Arial" w:cs="Arial"/>
          <w:sz w:val="20"/>
          <w:szCs w:val="20"/>
        </w:rPr>
        <w:t>“</w:t>
      </w:r>
      <w:r w:rsidR="00716DD5" w:rsidRPr="007966BA">
        <w:rPr>
          <w:rFonts w:ascii="Arial" w:hAnsi="Arial" w:cs="Arial"/>
          <w:sz w:val="20"/>
          <w:szCs w:val="20"/>
        </w:rPr>
        <w:t>The first WHO model list of essential medicines was published in 1977 and included about 200 medicines. Since the first model list in 1977, the number and scope of essential medicines LIST have grown overtime. Medicines requiring specialized medical care have been introduced, such as lung surfactants for newborn babies, targeted cancer treatments and medicines for multiple sclerosis</w:t>
      </w:r>
      <w:r w:rsidR="008F7DA3">
        <w:rPr>
          <w:rFonts w:ascii="Arial" w:hAnsi="Arial" w:cs="Arial"/>
          <w:sz w:val="20"/>
          <w:szCs w:val="20"/>
        </w:rPr>
        <w:t xml:space="preserve">” </w:t>
      </w:r>
      <w:r w:rsidR="00716DD5" w:rsidRPr="007966BA">
        <w:rPr>
          <w:rFonts w:ascii="Arial" w:hAnsi="Arial" w:cs="Arial"/>
          <w:sz w:val="20"/>
          <w:szCs w:val="20"/>
        </w:rPr>
        <w:t>[2].</w:t>
      </w:r>
    </w:p>
    <w:p w14:paraId="0CA5CF8C" w14:textId="3617E9D0" w:rsidR="00323356" w:rsidRPr="007966BA" w:rsidRDefault="003F1066" w:rsidP="00323356">
      <w:pPr>
        <w:rPr>
          <w:rFonts w:ascii="Arial" w:hAnsi="Arial" w:cs="Arial"/>
          <w:sz w:val="20"/>
          <w:szCs w:val="20"/>
        </w:rPr>
      </w:pPr>
      <w:r>
        <w:rPr>
          <w:rFonts w:ascii="Arial" w:hAnsi="Arial" w:cs="Arial"/>
          <w:sz w:val="20"/>
          <w:szCs w:val="20"/>
        </w:rPr>
        <w:t>“</w:t>
      </w:r>
      <w:r w:rsidR="00323356" w:rsidRPr="007966BA">
        <w:rPr>
          <w:rFonts w:ascii="Arial" w:hAnsi="Arial" w:cs="Arial"/>
          <w:sz w:val="20"/>
          <w:szCs w:val="20"/>
        </w:rPr>
        <w:t>When properly implemented, the essential medicines concept can help improve health outcomes and achieve progress towards universal health coverage (UHC). The essential medicine concept has been successfully implemented in various countries and regions. Essential medicines are associated with greater availability of essential medicines than non-essential medicines</w:t>
      </w:r>
      <w:r>
        <w:rPr>
          <w:rFonts w:ascii="Arial" w:hAnsi="Arial" w:cs="Arial"/>
          <w:sz w:val="20"/>
          <w:szCs w:val="20"/>
        </w:rPr>
        <w:t>”</w:t>
      </w:r>
      <w:r w:rsidR="00323356" w:rsidRPr="007966BA">
        <w:rPr>
          <w:rFonts w:ascii="Arial" w:hAnsi="Arial" w:cs="Arial"/>
          <w:sz w:val="20"/>
          <w:szCs w:val="20"/>
        </w:rPr>
        <w:t xml:space="preserve"> [3], increased access [4], better prescribing and quality care, and cost savings [5].</w:t>
      </w:r>
    </w:p>
    <w:p w14:paraId="5017EA67" w14:textId="767BDFF5" w:rsidR="00323356" w:rsidRDefault="003F1066" w:rsidP="00323356">
      <w:pPr>
        <w:rPr>
          <w:rFonts w:ascii="Arial" w:hAnsi="Arial" w:cs="Arial"/>
          <w:sz w:val="20"/>
          <w:szCs w:val="20"/>
        </w:rPr>
      </w:pPr>
      <w:r>
        <w:rPr>
          <w:rFonts w:ascii="Arial" w:hAnsi="Arial" w:cs="Arial"/>
          <w:sz w:val="20"/>
          <w:szCs w:val="20"/>
        </w:rPr>
        <w:t>“</w:t>
      </w:r>
      <w:r w:rsidR="00323356" w:rsidRPr="007966BA">
        <w:rPr>
          <w:rFonts w:ascii="Arial" w:hAnsi="Arial" w:cs="Arial"/>
          <w:sz w:val="20"/>
          <w:szCs w:val="20"/>
        </w:rPr>
        <w:t>WHO estimates that nearly 2 billion people worldwide lack access to essential medicines. More than 50% of the population living in different countries in Africa have no access to essential medicines when they need them</w:t>
      </w:r>
      <w:r>
        <w:rPr>
          <w:rFonts w:ascii="Arial" w:hAnsi="Arial" w:cs="Arial"/>
          <w:sz w:val="20"/>
          <w:szCs w:val="20"/>
        </w:rPr>
        <w:t>”</w:t>
      </w:r>
      <w:r w:rsidR="00323356" w:rsidRPr="007966BA">
        <w:rPr>
          <w:rFonts w:ascii="Arial" w:hAnsi="Arial" w:cs="Arial"/>
          <w:sz w:val="20"/>
          <w:szCs w:val="20"/>
        </w:rPr>
        <w:t xml:space="preserve"> [6]. </w:t>
      </w:r>
      <w:r>
        <w:rPr>
          <w:rFonts w:ascii="Arial" w:hAnsi="Arial" w:cs="Arial"/>
          <w:sz w:val="20"/>
          <w:szCs w:val="20"/>
        </w:rPr>
        <w:t>“</w:t>
      </w:r>
      <w:r w:rsidR="00323356" w:rsidRPr="007966BA">
        <w:rPr>
          <w:rFonts w:ascii="Arial" w:hAnsi="Arial" w:cs="Arial"/>
          <w:sz w:val="20"/>
          <w:szCs w:val="20"/>
        </w:rPr>
        <w:t>According to a study on access to medicine and affordable treatment for acute and chronic diseases in 36 developing and middle-income countries, the availability of generics in the public sector ranged from 29.4% in Africa to 54% in America</w:t>
      </w:r>
      <w:r>
        <w:rPr>
          <w:rFonts w:ascii="Arial" w:hAnsi="Arial" w:cs="Arial"/>
          <w:sz w:val="20"/>
          <w:szCs w:val="20"/>
        </w:rPr>
        <w:t>”</w:t>
      </w:r>
      <w:r w:rsidR="00323356" w:rsidRPr="007966BA">
        <w:rPr>
          <w:rFonts w:ascii="Arial" w:hAnsi="Arial" w:cs="Arial"/>
          <w:sz w:val="20"/>
          <w:szCs w:val="20"/>
        </w:rPr>
        <w:t xml:space="preserve"> [7]</w:t>
      </w:r>
    </w:p>
    <w:p w14:paraId="5A27C99D" w14:textId="27D7F383" w:rsidR="00EE4168" w:rsidRPr="007966BA" w:rsidRDefault="003F1066" w:rsidP="00323356">
      <w:pPr>
        <w:rPr>
          <w:rFonts w:ascii="Arial" w:hAnsi="Arial" w:cs="Arial"/>
          <w:sz w:val="20"/>
          <w:szCs w:val="20"/>
        </w:rPr>
      </w:pPr>
      <w:r>
        <w:rPr>
          <w:rFonts w:ascii="Arial" w:hAnsi="Arial" w:cs="Arial"/>
          <w:sz w:val="20"/>
          <w:szCs w:val="20"/>
        </w:rPr>
        <w:t>“</w:t>
      </w:r>
      <w:r w:rsidR="00EE4168">
        <w:rPr>
          <w:rFonts w:ascii="Arial" w:hAnsi="Arial" w:cs="Arial"/>
          <w:sz w:val="20"/>
          <w:szCs w:val="20"/>
        </w:rPr>
        <w:t>Africa’s health sector is facing an unprecedented financing crisis, driven by a sharp decline of 70% in Official Development Assistant (ODA) from 2021-2025, and deep-rooted structural vulnerabilities. Compounding this is Africa’s spiraling debt with countries expected to service USD 81 billion by 2025, surpassing anticipated external financing. Abuja declaration 2001, a pivotal commitment made by African Union (AU) member states aimed to reverse this trend by pledging to allocate at least 15% of nati</w:t>
      </w:r>
      <w:r w:rsidR="00F95DE2">
        <w:rPr>
          <w:rFonts w:ascii="Arial" w:hAnsi="Arial" w:cs="Arial"/>
          <w:sz w:val="20"/>
          <w:szCs w:val="20"/>
        </w:rPr>
        <w:t>onal budgets to health sector</w:t>
      </w:r>
      <w:r>
        <w:rPr>
          <w:rFonts w:ascii="Arial" w:hAnsi="Arial" w:cs="Arial"/>
          <w:sz w:val="20"/>
          <w:szCs w:val="20"/>
        </w:rPr>
        <w:t xml:space="preserve">” </w:t>
      </w:r>
      <w:r w:rsidR="00F95DE2">
        <w:rPr>
          <w:rFonts w:ascii="Arial" w:hAnsi="Arial" w:cs="Arial"/>
          <w:sz w:val="20"/>
          <w:szCs w:val="20"/>
        </w:rPr>
        <w:t xml:space="preserve">(8). </w:t>
      </w:r>
      <w:r w:rsidR="00EE4168">
        <w:rPr>
          <w:rFonts w:ascii="Arial" w:hAnsi="Arial" w:cs="Arial"/>
          <w:sz w:val="20"/>
          <w:szCs w:val="20"/>
        </w:rPr>
        <w:t>Only Rwanda, Botswana, and Cape Verde have consistently met or e</w:t>
      </w:r>
      <w:r w:rsidR="00F95DE2">
        <w:rPr>
          <w:rFonts w:ascii="Arial" w:hAnsi="Arial" w:cs="Arial"/>
          <w:sz w:val="20"/>
          <w:szCs w:val="20"/>
        </w:rPr>
        <w:t>xceeded this target (9)</w:t>
      </w:r>
      <w:r w:rsidR="00EE4168">
        <w:rPr>
          <w:rFonts w:ascii="Arial" w:hAnsi="Arial" w:cs="Arial"/>
          <w:sz w:val="20"/>
          <w:szCs w:val="20"/>
        </w:rPr>
        <w:t>.</w:t>
      </w:r>
    </w:p>
    <w:p w14:paraId="40884244" w14:textId="509ABE02" w:rsidR="00323356" w:rsidRPr="007966BA" w:rsidRDefault="003F1066" w:rsidP="00323356">
      <w:pPr>
        <w:rPr>
          <w:rFonts w:ascii="Arial" w:hAnsi="Arial" w:cs="Arial"/>
          <w:sz w:val="20"/>
          <w:szCs w:val="20"/>
        </w:rPr>
      </w:pPr>
      <w:r>
        <w:rPr>
          <w:rFonts w:ascii="Arial" w:hAnsi="Arial" w:cs="Arial"/>
          <w:sz w:val="20"/>
          <w:szCs w:val="20"/>
        </w:rPr>
        <w:t>“</w:t>
      </w:r>
      <w:r w:rsidR="00323356" w:rsidRPr="007966BA">
        <w:rPr>
          <w:rFonts w:ascii="Arial" w:hAnsi="Arial" w:cs="Arial"/>
          <w:sz w:val="20"/>
          <w:szCs w:val="20"/>
        </w:rPr>
        <w:t xml:space="preserve">The availability of drugs is one of the most visible symbols of quality care to consumers. In Nigeria, patients’ visit dropped by 50-70% when health facilities ran out of commonly </w:t>
      </w:r>
      <w:r w:rsidR="00F95DE2">
        <w:rPr>
          <w:rFonts w:ascii="Arial" w:hAnsi="Arial" w:cs="Arial"/>
          <w:sz w:val="20"/>
          <w:szCs w:val="20"/>
        </w:rPr>
        <w:t>used drugs (World Bank, 1994)</w:t>
      </w:r>
      <w:r>
        <w:rPr>
          <w:rFonts w:ascii="Arial" w:hAnsi="Arial" w:cs="Arial"/>
          <w:sz w:val="20"/>
          <w:szCs w:val="20"/>
        </w:rPr>
        <w:t>”</w:t>
      </w:r>
      <w:r w:rsidR="00F95DE2">
        <w:rPr>
          <w:rFonts w:ascii="Arial" w:hAnsi="Arial" w:cs="Arial"/>
          <w:sz w:val="20"/>
          <w:szCs w:val="20"/>
        </w:rPr>
        <w:t xml:space="preserve"> [10</w:t>
      </w:r>
      <w:r w:rsidR="00323356" w:rsidRPr="007966BA">
        <w:rPr>
          <w:rFonts w:ascii="Arial" w:hAnsi="Arial" w:cs="Arial"/>
          <w:sz w:val="20"/>
          <w:szCs w:val="20"/>
        </w:rPr>
        <w:t>].</w:t>
      </w:r>
    </w:p>
    <w:p w14:paraId="4663042B" w14:textId="05E78C74" w:rsidR="00323356" w:rsidRPr="007966BA" w:rsidRDefault="003F1066" w:rsidP="00323356">
      <w:pPr>
        <w:rPr>
          <w:rFonts w:ascii="Arial" w:hAnsi="Arial" w:cs="Arial"/>
          <w:sz w:val="20"/>
          <w:szCs w:val="20"/>
        </w:rPr>
      </w:pPr>
      <w:r>
        <w:rPr>
          <w:rFonts w:ascii="Arial" w:hAnsi="Arial" w:cs="Arial"/>
          <w:sz w:val="20"/>
          <w:szCs w:val="20"/>
        </w:rPr>
        <w:t>“</w:t>
      </w:r>
      <w:r w:rsidR="00323356" w:rsidRPr="007966BA">
        <w:rPr>
          <w:rFonts w:ascii="Arial" w:hAnsi="Arial" w:cs="Arial"/>
          <w:sz w:val="20"/>
          <w:szCs w:val="20"/>
        </w:rPr>
        <w:t>The concept of Drug Revolving Fund (DRF) was introduced through the Bamako Initiative to be one of the ways of solving the challenges and difficulties in hav</w:t>
      </w:r>
      <w:r w:rsidR="00F95DE2">
        <w:rPr>
          <w:rFonts w:ascii="Arial" w:hAnsi="Arial" w:cs="Arial"/>
          <w:sz w:val="20"/>
          <w:szCs w:val="20"/>
        </w:rPr>
        <w:t>ing availability of medicines</w:t>
      </w:r>
      <w:r>
        <w:rPr>
          <w:rFonts w:ascii="Arial" w:hAnsi="Arial" w:cs="Arial"/>
          <w:sz w:val="20"/>
          <w:szCs w:val="20"/>
        </w:rPr>
        <w:t>”</w:t>
      </w:r>
      <w:r w:rsidR="00F95DE2">
        <w:rPr>
          <w:rFonts w:ascii="Arial" w:hAnsi="Arial" w:cs="Arial"/>
          <w:sz w:val="20"/>
          <w:szCs w:val="20"/>
        </w:rPr>
        <w:t xml:space="preserve"> [11</w:t>
      </w:r>
      <w:r w:rsidR="00323356" w:rsidRPr="007966BA">
        <w:rPr>
          <w:rFonts w:ascii="Arial" w:hAnsi="Arial" w:cs="Arial"/>
          <w:sz w:val="20"/>
          <w:szCs w:val="20"/>
        </w:rPr>
        <w:t>].</w:t>
      </w:r>
      <w:r w:rsidR="00323356" w:rsidRPr="007966BA">
        <w:rPr>
          <w:rFonts w:ascii="Arial" w:hAnsi="Arial" w:cs="Arial"/>
          <w:b/>
          <w:sz w:val="20"/>
          <w:szCs w:val="20"/>
        </w:rPr>
        <w:t xml:space="preserve"> </w:t>
      </w:r>
      <w:r>
        <w:rPr>
          <w:rFonts w:ascii="Arial" w:hAnsi="Arial" w:cs="Arial"/>
          <w:b/>
          <w:sz w:val="20"/>
          <w:szCs w:val="20"/>
        </w:rPr>
        <w:t>“</w:t>
      </w:r>
      <w:r w:rsidR="00323356" w:rsidRPr="007966BA">
        <w:rPr>
          <w:rFonts w:ascii="Arial" w:hAnsi="Arial" w:cs="Arial"/>
          <w:sz w:val="20"/>
          <w:szCs w:val="20"/>
        </w:rPr>
        <w:t xml:space="preserve">DRF is a system whereby, the revenue generated from the sale of drugs to patients is used to purchase new drugs </w:t>
      </w:r>
      <w:r w:rsidR="00323356" w:rsidRPr="007966BA">
        <w:rPr>
          <w:rFonts w:ascii="Arial" w:hAnsi="Arial" w:cs="Arial"/>
          <w:sz w:val="20"/>
          <w:szCs w:val="20"/>
        </w:rPr>
        <w:lastRenderedPageBreak/>
        <w:t>and ensure availability, ef</w:t>
      </w:r>
      <w:r w:rsidR="00F95DE2">
        <w:rPr>
          <w:rFonts w:ascii="Arial" w:hAnsi="Arial" w:cs="Arial"/>
          <w:sz w:val="20"/>
          <w:szCs w:val="20"/>
        </w:rPr>
        <w:t>fective and efficient system</w:t>
      </w:r>
      <w:r>
        <w:rPr>
          <w:rFonts w:ascii="Arial" w:hAnsi="Arial" w:cs="Arial"/>
          <w:sz w:val="20"/>
          <w:szCs w:val="20"/>
        </w:rPr>
        <w:t>”</w:t>
      </w:r>
      <w:r w:rsidR="00F95DE2">
        <w:rPr>
          <w:rFonts w:ascii="Arial" w:hAnsi="Arial" w:cs="Arial"/>
          <w:sz w:val="20"/>
          <w:szCs w:val="20"/>
        </w:rPr>
        <w:t xml:space="preserve"> [12</w:t>
      </w:r>
      <w:r w:rsidR="00323356" w:rsidRPr="007966BA">
        <w:rPr>
          <w:rFonts w:ascii="Arial" w:hAnsi="Arial" w:cs="Arial"/>
          <w:sz w:val="20"/>
          <w:szCs w:val="20"/>
        </w:rPr>
        <w:t>]. The traditional DRF starts with an initial capital injection (seed money), which may be from a community, a health facility, government or even a non-governmental organization (NGO). In the Zero capital DRF, the initial capital is not provided upfront, instead the</w:t>
      </w:r>
      <w:r w:rsidR="00402A76" w:rsidRPr="007966BA">
        <w:rPr>
          <w:rFonts w:ascii="Arial" w:hAnsi="Arial" w:cs="Arial"/>
          <w:sz w:val="20"/>
          <w:szCs w:val="20"/>
        </w:rPr>
        <w:t xml:space="preserve"> </w:t>
      </w:r>
      <w:r w:rsidR="00323356" w:rsidRPr="007966BA">
        <w:rPr>
          <w:rFonts w:ascii="Arial" w:hAnsi="Arial" w:cs="Arial"/>
          <w:sz w:val="20"/>
          <w:szCs w:val="20"/>
        </w:rPr>
        <w:t>operator depends on a cost-recovery mechanism. Initial bulk purchases are done without any financial commitment, but once sold with appropriate</w:t>
      </w:r>
      <w:r w:rsidR="000C7BF3" w:rsidRPr="007966BA">
        <w:rPr>
          <w:rFonts w:ascii="Arial" w:hAnsi="Arial" w:cs="Arial"/>
          <w:sz w:val="20"/>
          <w:szCs w:val="20"/>
        </w:rPr>
        <w:t xml:space="preserve"> </w:t>
      </w:r>
      <w:r w:rsidR="00323356" w:rsidRPr="007966BA">
        <w:rPr>
          <w:rFonts w:ascii="Arial" w:hAnsi="Arial" w:cs="Arial"/>
          <w:sz w:val="20"/>
          <w:szCs w:val="20"/>
        </w:rPr>
        <w:t>markups, the initial cost is recovered while</w:t>
      </w:r>
      <w:r w:rsidR="00323356" w:rsidRPr="007966BA">
        <w:rPr>
          <w:sz w:val="28"/>
          <w:szCs w:val="28"/>
        </w:rPr>
        <w:t xml:space="preserve"> </w:t>
      </w:r>
      <w:r w:rsidR="00323356" w:rsidRPr="007966BA">
        <w:rPr>
          <w:rFonts w:ascii="Arial" w:hAnsi="Arial" w:cs="Arial"/>
          <w:sz w:val="20"/>
          <w:szCs w:val="20"/>
        </w:rPr>
        <w:t>another bulk purchase is done. It requires strict and disciplined financial management and uses a dedicated account for that purpose.</w:t>
      </w:r>
    </w:p>
    <w:p w14:paraId="5FA3BAD0" w14:textId="10A3B209" w:rsidR="00323356" w:rsidRPr="007966BA" w:rsidRDefault="00323356" w:rsidP="00323356">
      <w:pPr>
        <w:rPr>
          <w:rFonts w:ascii="Arial" w:hAnsi="Arial" w:cs="Arial"/>
          <w:sz w:val="20"/>
          <w:szCs w:val="20"/>
        </w:rPr>
      </w:pPr>
      <w:r w:rsidRPr="007966BA">
        <w:rPr>
          <w:rFonts w:ascii="Arial" w:hAnsi="Arial" w:cs="Arial"/>
          <w:sz w:val="20"/>
          <w:szCs w:val="20"/>
        </w:rPr>
        <w:t xml:space="preserve">In Nigeria, out of pocket payments for health care services is unacceptable and catastrophically high. The average coverage by the National Health Insurance Authority (NHIA), which would have absorbed protective risk is still under 10%, more than two decades after its inception. The teaching hospitals are indebted to pharmaceutical companies to the </w:t>
      </w:r>
      <w:r w:rsidR="00F95DE2">
        <w:rPr>
          <w:rFonts w:ascii="Arial" w:hAnsi="Arial" w:cs="Arial"/>
          <w:sz w:val="20"/>
          <w:szCs w:val="20"/>
        </w:rPr>
        <w:t>tune of over 3 billion naira [13</w:t>
      </w:r>
      <w:r w:rsidRPr="007966BA">
        <w:rPr>
          <w:rFonts w:ascii="Arial" w:hAnsi="Arial" w:cs="Arial"/>
          <w:b/>
          <w:sz w:val="20"/>
          <w:szCs w:val="20"/>
        </w:rPr>
        <w:t xml:space="preserve">]. </w:t>
      </w:r>
      <w:r w:rsidRPr="007966BA">
        <w:rPr>
          <w:rFonts w:ascii="Arial" w:hAnsi="Arial" w:cs="Arial"/>
          <w:sz w:val="20"/>
          <w:szCs w:val="20"/>
        </w:rPr>
        <w:t xml:space="preserve">More worrisome is the fact that the performance of the National Health insurance </w:t>
      </w:r>
      <w:proofErr w:type="gramStart"/>
      <w:r w:rsidRPr="007966BA">
        <w:rPr>
          <w:rFonts w:ascii="Arial" w:hAnsi="Arial" w:cs="Arial"/>
          <w:sz w:val="20"/>
          <w:szCs w:val="20"/>
        </w:rPr>
        <w:t>( which</w:t>
      </w:r>
      <w:proofErr w:type="gramEnd"/>
      <w:r w:rsidRPr="007966BA">
        <w:rPr>
          <w:rFonts w:ascii="Arial" w:hAnsi="Arial" w:cs="Arial"/>
          <w:sz w:val="20"/>
          <w:szCs w:val="20"/>
        </w:rPr>
        <w:t xml:space="preserve"> should provide the protective risk) through the Health Management organizations is abysmally poor, since many are owing healthcare providers huge sums on money, thereby impairing the ability of these healthcare providers f</w:t>
      </w:r>
      <w:r w:rsidR="00F95DE2">
        <w:rPr>
          <w:rFonts w:ascii="Arial" w:hAnsi="Arial" w:cs="Arial"/>
          <w:sz w:val="20"/>
          <w:szCs w:val="20"/>
        </w:rPr>
        <w:t>acilities to replenish stock [14</w:t>
      </w:r>
      <w:r w:rsidRPr="007966BA">
        <w:rPr>
          <w:rFonts w:ascii="Arial" w:hAnsi="Arial" w:cs="Arial"/>
          <w:sz w:val="20"/>
          <w:szCs w:val="20"/>
        </w:rPr>
        <w:t>].</w:t>
      </w:r>
    </w:p>
    <w:p w14:paraId="2742AB8F" w14:textId="33FBBC25" w:rsidR="00323356" w:rsidRPr="007966BA" w:rsidRDefault="003F1066" w:rsidP="00323356">
      <w:pPr>
        <w:rPr>
          <w:rFonts w:ascii="Arial" w:hAnsi="Arial" w:cs="Arial"/>
          <w:sz w:val="20"/>
          <w:szCs w:val="20"/>
        </w:rPr>
      </w:pPr>
      <w:r>
        <w:rPr>
          <w:rFonts w:ascii="Arial" w:hAnsi="Arial" w:cs="Arial"/>
          <w:sz w:val="20"/>
          <w:szCs w:val="20"/>
        </w:rPr>
        <w:t>“</w:t>
      </w:r>
      <w:r w:rsidR="00323356" w:rsidRPr="007966BA">
        <w:rPr>
          <w:rFonts w:ascii="Arial" w:hAnsi="Arial" w:cs="Arial"/>
          <w:sz w:val="20"/>
          <w:szCs w:val="20"/>
        </w:rPr>
        <w:t>Most DRFs in Nigeria failed mainly due to the inability of the hospitals and healthcare centers to pay for drugs supplied. Flexibility in approach and regular adaptation of strategies will be crucial to meet changing needs. It is not a one cap fits all. Each State should identify a model that gives max</w:t>
      </w:r>
      <w:r w:rsidR="00F95DE2">
        <w:rPr>
          <w:rFonts w:ascii="Arial" w:hAnsi="Arial" w:cs="Arial"/>
          <w:sz w:val="20"/>
          <w:szCs w:val="20"/>
        </w:rPr>
        <w:t>imum benefit to its citizens</w:t>
      </w:r>
      <w:r>
        <w:rPr>
          <w:rFonts w:ascii="Arial" w:hAnsi="Arial" w:cs="Arial"/>
          <w:sz w:val="20"/>
          <w:szCs w:val="20"/>
        </w:rPr>
        <w:t>”</w:t>
      </w:r>
      <w:r w:rsidR="00F95DE2">
        <w:rPr>
          <w:rFonts w:ascii="Arial" w:hAnsi="Arial" w:cs="Arial"/>
          <w:sz w:val="20"/>
          <w:szCs w:val="20"/>
        </w:rPr>
        <w:t xml:space="preserve"> [15</w:t>
      </w:r>
      <w:r w:rsidR="00323356" w:rsidRPr="007966BA">
        <w:rPr>
          <w:rFonts w:ascii="Arial" w:hAnsi="Arial" w:cs="Arial"/>
          <w:sz w:val="20"/>
          <w:szCs w:val="20"/>
        </w:rPr>
        <w:t>].</w:t>
      </w:r>
      <w:r w:rsidR="00323356" w:rsidRPr="007966BA">
        <w:rPr>
          <w:rFonts w:ascii="Arial" w:hAnsi="Arial" w:cs="Arial"/>
          <w:b/>
          <w:sz w:val="20"/>
          <w:szCs w:val="20"/>
        </w:rPr>
        <w:t xml:space="preserve"> </w:t>
      </w:r>
      <w:r w:rsidR="00323356" w:rsidRPr="007966BA">
        <w:rPr>
          <w:rFonts w:ascii="Arial" w:hAnsi="Arial" w:cs="Arial"/>
          <w:sz w:val="20"/>
          <w:szCs w:val="20"/>
        </w:rPr>
        <w:t>I</w:t>
      </w:r>
      <w:r w:rsidR="007916AF">
        <w:rPr>
          <w:rFonts w:ascii="Arial" w:hAnsi="Arial" w:cs="Arial"/>
          <w:sz w:val="20"/>
          <w:szCs w:val="20"/>
        </w:rPr>
        <w:t xml:space="preserve">n </w:t>
      </w:r>
      <w:r w:rsidR="004B6049">
        <w:rPr>
          <w:rFonts w:ascii="Arial" w:hAnsi="Arial" w:cs="Arial"/>
          <w:sz w:val="20"/>
          <w:szCs w:val="20"/>
        </w:rPr>
        <w:t>a study</w:t>
      </w:r>
      <w:r w:rsidR="006032E9">
        <w:rPr>
          <w:rFonts w:ascii="Arial" w:hAnsi="Arial" w:cs="Arial"/>
          <w:sz w:val="20"/>
          <w:szCs w:val="20"/>
        </w:rPr>
        <w:t xml:space="preserve"> across 6 states, from 4 geopolitical zone </w:t>
      </w:r>
      <w:r w:rsidR="00775178">
        <w:rPr>
          <w:rFonts w:ascii="Arial" w:hAnsi="Arial" w:cs="Arial"/>
          <w:sz w:val="20"/>
          <w:szCs w:val="20"/>
        </w:rPr>
        <w:t>(2</w:t>
      </w:r>
      <w:r w:rsidR="006032E9">
        <w:rPr>
          <w:rFonts w:ascii="Arial" w:hAnsi="Arial" w:cs="Arial"/>
          <w:sz w:val="20"/>
          <w:szCs w:val="20"/>
        </w:rPr>
        <w:t xml:space="preserve"> each from the south and North, it was found that, the scheme was functional in </w:t>
      </w:r>
      <w:r w:rsidR="00775178">
        <w:rPr>
          <w:rFonts w:ascii="Arial" w:hAnsi="Arial" w:cs="Arial"/>
          <w:sz w:val="20"/>
          <w:szCs w:val="20"/>
        </w:rPr>
        <w:t>only 11</w:t>
      </w:r>
      <w:r w:rsidR="006032E9">
        <w:rPr>
          <w:rFonts w:ascii="Arial" w:hAnsi="Arial" w:cs="Arial"/>
          <w:sz w:val="20"/>
          <w:szCs w:val="20"/>
        </w:rPr>
        <w:t xml:space="preserve"> (35.5%) of the facilities, almost two decades after its adoption in Nigeria</w:t>
      </w:r>
      <w:r w:rsidR="00636F01">
        <w:rPr>
          <w:rFonts w:ascii="Arial" w:hAnsi="Arial" w:cs="Arial"/>
          <w:sz w:val="20"/>
          <w:szCs w:val="20"/>
        </w:rPr>
        <w:t xml:space="preserve"> [</w:t>
      </w:r>
      <w:r w:rsidR="00F95DE2">
        <w:rPr>
          <w:rFonts w:ascii="Arial" w:hAnsi="Arial" w:cs="Arial"/>
          <w:sz w:val="20"/>
          <w:szCs w:val="20"/>
        </w:rPr>
        <w:t>16</w:t>
      </w:r>
      <w:r w:rsidR="00323356" w:rsidRPr="007966BA">
        <w:rPr>
          <w:rFonts w:ascii="Arial" w:hAnsi="Arial" w:cs="Arial"/>
          <w:sz w:val="20"/>
          <w:szCs w:val="20"/>
        </w:rPr>
        <w:t>].</w:t>
      </w:r>
      <w:r w:rsidR="006032E9">
        <w:rPr>
          <w:rFonts w:ascii="Arial" w:hAnsi="Arial" w:cs="Arial"/>
          <w:sz w:val="20"/>
          <w:szCs w:val="20"/>
        </w:rPr>
        <w:t xml:space="preserve"> It is therefore clear that the implem</w:t>
      </w:r>
      <w:r w:rsidR="00775178">
        <w:rPr>
          <w:rFonts w:ascii="Arial" w:hAnsi="Arial" w:cs="Arial"/>
          <w:sz w:val="20"/>
          <w:szCs w:val="20"/>
        </w:rPr>
        <w:t xml:space="preserve">entation of the DRF in Nigeria has not met the original target and aims of the Bamako initiative. There is every need by healthcare facilities to devise effective strategies for ensuring uninterrupted supply of essential drugs in their facilities. </w:t>
      </w:r>
    </w:p>
    <w:p w14:paraId="43BC594D" w14:textId="4AD4F3B7" w:rsidR="00323356" w:rsidRPr="007966BA" w:rsidRDefault="00323356" w:rsidP="00323356">
      <w:pPr>
        <w:rPr>
          <w:sz w:val="28"/>
          <w:szCs w:val="28"/>
        </w:rPr>
      </w:pPr>
      <w:r w:rsidRPr="007966BA">
        <w:rPr>
          <w:rFonts w:ascii="Arial" w:hAnsi="Arial" w:cs="Arial"/>
          <w:sz w:val="20"/>
          <w:szCs w:val="20"/>
        </w:rPr>
        <w:t xml:space="preserve">In FMCM, there had existed a DRF which had completely collapsed due to inability to pay drug suppliers. We then had to look outside the box for and alternative. We employed this model of ZDRF principally to see how we could create a sustainable availability of essential medicines that are cheap and of high quality, especially for surgical, oncology and palliative care </w:t>
      </w:r>
      <w:proofErr w:type="gramStart"/>
      <w:r w:rsidRPr="007966BA">
        <w:rPr>
          <w:rFonts w:ascii="Arial" w:hAnsi="Arial" w:cs="Arial"/>
          <w:sz w:val="20"/>
          <w:szCs w:val="20"/>
        </w:rPr>
        <w:t>needs,</w:t>
      </w:r>
      <w:r w:rsidR="005D33E2">
        <w:rPr>
          <w:rFonts w:ascii="Arial" w:hAnsi="Arial" w:cs="Arial"/>
          <w:sz w:val="20"/>
          <w:szCs w:val="20"/>
        </w:rPr>
        <w:t>(</w:t>
      </w:r>
      <w:proofErr w:type="gramEnd"/>
      <w:r w:rsidRPr="007966BA">
        <w:rPr>
          <w:rFonts w:ascii="Arial" w:hAnsi="Arial" w:cs="Arial"/>
          <w:sz w:val="20"/>
          <w:szCs w:val="20"/>
        </w:rPr>
        <w:t xml:space="preserve"> whose drug needs are quite critical</w:t>
      </w:r>
      <w:r w:rsidR="005D33E2">
        <w:rPr>
          <w:rFonts w:ascii="Arial" w:hAnsi="Arial" w:cs="Arial"/>
          <w:sz w:val="20"/>
          <w:szCs w:val="20"/>
        </w:rPr>
        <w:t>)</w:t>
      </w:r>
      <w:r w:rsidRPr="007966BA">
        <w:rPr>
          <w:sz w:val="28"/>
          <w:szCs w:val="28"/>
        </w:rPr>
        <w:t>.</w:t>
      </w:r>
    </w:p>
    <w:p w14:paraId="2BBABC56" w14:textId="77777777" w:rsidR="00323356" w:rsidRPr="007966BA" w:rsidRDefault="00323356" w:rsidP="00323356">
      <w:pPr>
        <w:rPr>
          <w:rFonts w:ascii="Arial" w:hAnsi="Arial" w:cs="Arial"/>
          <w:sz w:val="20"/>
          <w:szCs w:val="20"/>
        </w:rPr>
      </w:pPr>
      <w:r w:rsidRPr="007966BA">
        <w:rPr>
          <w:rFonts w:ascii="Arial" w:hAnsi="Arial" w:cs="Arial"/>
          <w:sz w:val="20"/>
          <w:szCs w:val="20"/>
        </w:rPr>
        <w:t>In its simplest form, it involves the procurement of drugs from drug vendors without upfront payments. These drugs are dispensed with the proceeds paid into a dedicated account, and the suppliers are reimbursed weekly, while the stocks are being replenished. This ensures sustainable availability of essential medicines at the designated pharmacy outlets.</w:t>
      </w:r>
    </w:p>
    <w:p w14:paraId="35D7EF28" w14:textId="77777777" w:rsidR="00323356" w:rsidRPr="007966BA" w:rsidRDefault="00323356" w:rsidP="00323356">
      <w:pPr>
        <w:rPr>
          <w:b/>
        </w:rPr>
      </w:pPr>
      <w:r w:rsidRPr="007966BA">
        <w:rPr>
          <w:b/>
        </w:rPr>
        <w:t>1.1 AIMS AND OBJECTIVES OF THE STUDY</w:t>
      </w:r>
    </w:p>
    <w:p w14:paraId="37FEA90C" w14:textId="00B6CEC3" w:rsidR="00323356" w:rsidRPr="007966BA" w:rsidRDefault="00323356" w:rsidP="00323356">
      <w:pPr>
        <w:pStyle w:val="ListParagraph"/>
        <w:numPr>
          <w:ilvl w:val="0"/>
          <w:numId w:val="1"/>
        </w:numPr>
        <w:rPr>
          <w:rFonts w:ascii="Arial" w:hAnsi="Arial" w:cs="Arial"/>
          <w:sz w:val="20"/>
          <w:szCs w:val="20"/>
        </w:rPr>
      </w:pPr>
      <w:r w:rsidRPr="007966BA">
        <w:rPr>
          <w:rFonts w:ascii="Arial" w:hAnsi="Arial" w:cs="Arial"/>
          <w:sz w:val="20"/>
          <w:szCs w:val="20"/>
        </w:rPr>
        <w:t>To assess the effectiveness of the ZDRF in improving the availability, accessibility and sustainability of essentia</w:t>
      </w:r>
      <w:r w:rsidR="00F74409">
        <w:rPr>
          <w:rFonts w:ascii="Arial" w:hAnsi="Arial" w:cs="Arial"/>
          <w:sz w:val="20"/>
          <w:szCs w:val="20"/>
        </w:rPr>
        <w:t>l drugs to surgical, oncology</w:t>
      </w:r>
      <w:r w:rsidRPr="007966BA">
        <w:rPr>
          <w:rFonts w:ascii="Arial" w:hAnsi="Arial" w:cs="Arial"/>
          <w:sz w:val="20"/>
          <w:szCs w:val="20"/>
        </w:rPr>
        <w:t xml:space="preserve"> and palliative care patients to strengthen their care in FMC Makurdi.</w:t>
      </w:r>
    </w:p>
    <w:p w14:paraId="3FA81131" w14:textId="77777777" w:rsidR="00323356" w:rsidRPr="007966BA" w:rsidRDefault="00323356" w:rsidP="00323356">
      <w:pPr>
        <w:pStyle w:val="ListParagraph"/>
        <w:numPr>
          <w:ilvl w:val="0"/>
          <w:numId w:val="1"/>
        </w:numPr>
        <w:rPr>
          <w:rFonts w:ascii="Arial" w:hAnsi="Arial" w:cs="Arial"/>
          <w:sz w:val="20"/>
          <w:szCs w:val="20"/>
        </w:rPr>
      </w:pPr>
      <w:r w:rsidRPr="007966BA">
        <w:rPr>
          <w:rFonts w:ascii="Arial" w:hAnsi="Arial" w:cs="Arial"/>
          <w:sz w:val="20"/>
          <w:szCs w:val="20"/>
        </w:rPr>
        <w:t>To evaluate the impact of ZDRF on quality of drugs dispensed to patients needing surgical, oncological and palliative care in FMC Makurdi.</w:t>
      </w:r>
    </w:p>
    <w:p w14:paraId="2DA86ADB" w14:textId="77777777" w:rsidR="00323356" w:rsidRPr="007966BA" w:rsidRDefault="00323356" w:rsidP="00323356">
      <w:pPr>
        <w:pStyle w:val="ListParagraph"/>
        <w:numPr>
          <w:ilvl w:val="0"/>
          <w:numId w:val="1"/>
        </w:numPr>
        <w:rPr>
          <w:rFonts w:ascii="Arial" w:hAnsi="Arial" w:cs="Arial"/>
          <w:sz w:val="20"/>
          <w:szCs w:val="20"/>
        </w:rPr>
      </w:pPr>
      <w:r w:rsidRPr="007966BA">
        <w:rPr>
          <w:rFonts w:ascii="Arial" w:hAnsi="Arial" w:cs="Arial"/>
          <w:sz w:val="20"/>
          <w:szCs w:val="20"/>
        </w:rPr>
        <w:t xml:space="preserve">To compare the impact of sustainable essential drugs availability in FMCM with the traditional DRF model which was in coma. </w:t>
      </w:r>
    </w:p>
    <w:p w14:paraId="3118162C" w14:textId="77777777" w:rsidR="00323356" w:rsidRPr="007966BA" w:rsidRDefault="00323356" w:rsidP="00323356">
      <w:pPr>
        <w:pStyle w:val="ListParagraph"/>
        <w:numPr>
          <w:ilvl w:val="0"/>
          <w:numId w:val="1"/>
        </w:numPr>
        <w:rPr>
          <w:rFonts w:ascii="Arial" w:hAnsi="Arial" w:cs="Arial"/>
          <w:sz w:val="20"/>
          <w:szCs w:val="20"/>
        </w:rPr>
      </w:pPr>
      <w:r w:rsidRPr="007966BA">
        <w:rPr>
          <w:rFonts w:ascii="Arial" w:hAnsi="Arial" w:cs="Arial"/>
          <w:sz w:val="20"/>
          <w:szCs w:val="20"/>
        </w:rPr>
        <w:t xml:space="preserve">To evaluate the impact of ZDRF on pricing and affordability of essential </w:t>
      </w:r>
    </w:p>
    <w:p w14:paraId="04175BD2" w14:textId="7B3464B6" w:rsidR="00323356" w:rsidRPr="007966BA" w:rsidRDefault="00323356" w:rsidP="00323356">
      <w:pPr>
        <w:pStyle w:val="ListParagraph"/>
        <w:rPr>
          <w:rFonts w:ascii="Arial" w:hAnsi="Arial" w:cs="Arial"/>
          <w:sz w:val="20"/>
          <w:szCs w:val="20"/>
        </w:rPr>
      </w:pPr>
      <w:r w:rsidRPr="007966BA">
        <w:rPr>
          <w:rFonts w:ascii="Arial" w:hAnsi="Arial" w:cs="Arial"/>
          <w:sz w:val="20"/>
          <w:szCs w:val="20"/>
        </w:rPr>
        <w:t>Drugs on patients ne</w:t>
      </w:r>
      <w:r w:rsidR="00F87050">
        <w:rPr>
          <w:rFonts w:ascii="Arial" w:hAnsi="Arial" w:cs="Arial"/>
          <w:sz w:val="20"/>
          <w:szCs w:val="20"/>
        </w:rPr>
        <w:t>eding surgical, oncology</w:t>
      </w:r>
      <w:r w:rsidRPr="007966BA">
        <w:rPr>
          <w:rFonts w:ascii="Arial" w:hAnsi="Arial" w:cs="Arial"/>
          <w:sz w:val="20"/>
          <w:szCs w:val="20"/>
        </w:rPr>
        <w:t xml:space="preserve"> and palliative care in FMC Makurdi.</w:t>
      </w:r>
    </w:p>
    <w:p w14:paraId="0F2A45DC" w14:textId="77777777" w:rsidR="00323356" w:rsidRPr="007966BA" w:rsidRDefault="00323356" w:rsidP="00323356">
      <w:pPr>
        <w:rPr>
          <w:rFonts w:ascii="Arial" w:hAnsi="Arial" w:cs="Arial"/>
          <w:sz w:val="20"/>
          <w:szCs w:val="20"/>
        </w:rPr>
      </w:pPr>
      <w:r w:rsidRPr="007966BA">
        <w:rPr>
          <w:rFonts w:ascii="Arial" w:hAnsi="Arial" w:cs="Arial"/>
          <w:b/>
          <w:sz w:val="20"/>
          <w:szCs w:val="20"/>
        </w:rPr>
        <w:t>1.2 Research Questions</w:t>
      </w:r>
    </w:p>
    <w:p w14:paraId="63C6AFBC" w14:textId="77777777" w:rsidR="00323356" w:rsidRPr="007966BA" w:rsidRDefault="00323356" w:rsidP="00323356">
      <w:pPr>
        <w:pStyle w:val="ListParagraph"/>
        <w:numPr>
          <w:ilvl w:val="0"/>
          <w:numId w:val="2"/>
        </w:numPr>
        <w:rPr>
          <w:rFonts w:ascii="Arial" w:hAnsi="Arial" w:cs="Arial"/>
          <w:sz w:val="20"/>
          <w:szCs w:val="20"/>
        </w:rPr>
      </w:pPr>
      <w:r w:rsidRPr="007966BA">
        <w:rPr>
          <w:rFonts w:ascii="Arial" w:hAnsi="Arial" w:cs="Arial"/>
          <w:sz w:val="20"/>
          <w:szCs w:val="20"/>
        </w:rPr>
        <w:t>How effective is ZDRF in improving the sustainable availability and accessibility of drugs to surgical, oncology and palliative care patients in FMCM?</w:t>
      </w:r>
    </w:p>
    <w:p w14:paraId="58509C95" w14:textId="77777777" w:rsidR="00323356" w:rsidRPr="007966BA" w:rsidRDefault="00323356" w:rsidP="00323356">
      <w:pPr>
        <w:pStyle w:val="ListParagraph"/>
        <w:numPr>
          <w:ilvl w:val="0"/>
          <w:numId w:val="2"/>
        </w:numPr>
        <w:rPr>
          <w:rFonts w:ascii="Arial" w:hAnsi="Arial" w:cs="Arial"/>
          <w:sz w:val="20"/>
          <w:szCs w:val="20"/>
        </w:rPr>
      </w:pPr>
      <w:r w:rsidRPr="007966BA">
        <w:rPr>
          <w:rFonts w:ascii="Arial" w:hAnsi="Arial" w:cs="Arial"/>
          <w:sz w:val="20"/>
          <w:szCs w:val="20"/>
        </w:rPr>
        <w:t>What is the overall impact of ZDRF on the affordability of drugs to surgical, oncology and palliative care patients in FMCM?</w:t>
      </w:r>
    </w:p>
    <w:p w14:paraId="2793DF71" w14:textId="77777777" w:rsidR="00323356" w:rsidRPr="007966BA" w:rsidRDefault="00323356" w:rsidP="00323356">
      <w:pPr>
        <w:pStyle w:val="ListParagraph"/>
        <w:numPr>
          <w:ilvl w:val="0"/>
          <w:numId w:val="2"/>
        </w:numPr>
        <w:rPr>
          <w:rFonts w:ascii="Arial" w:hAnsi="Arial" w:cs="Arial"/>
          <w:sz w:val="20"/>
          <w:szCs w:val="20"/>
        </w:rPr>
      </w:pPr>
      <w:r w:rsidRPr="007966BA">
        <w:rPr>
          <w:rFonts w:ascii="Arial" w:hAnsi="Arial" w:cs="Arial"/>
          <w:sz w:val="20"/>
          <w:szCs w:val="20"/>
        </w:rPr>
        <w:lastRenderedPageBreak/>
        <w:t>What is the impact of the ZDRF model on the quality of drugs assessed by surgical, oncology and palliative care patients in FMCM?</w:t>
      </w:r>
    </w:p>
    <w:p w14:paraId="6EEFA752" w14:textId="77777777" w:rsidR="00323356" w:rsidRPr="007966BA" w:rsidRDefault="00323356" w:rsidP="00323356">
      <w:pPr>
        <w:pStyle w:val="ListParagraph"/>
        <w:numPr>
          <w:ilvl w:val="0"/>
          <w:numId w:val="2"/>
        </w:numPr>
        <w:rPr>
          <w:rFonts w:ascii="Arial" w:hAnsi="Arial" w:cs="Arial"/>
          <w:sz w:val="20"/>
          <w:szCs w:val="20"/>
        </w:rPr>
      </w:pPr>
      <w:r w:rsidRPr="007966BA">
        <w:rPr>
          <w:rFonts w:ascii="Arial" w:hAnsi="Arial" w:cs="Arial"/>
          <w:sz w:val="20"/>
          <w:szCs w:val="20"/>
        </w:rPr>
        <w:t>Does the ZDRF have any comparative advantage over the traditional DRF in terms of sustainable drug availability?</w:t>
      </w:r>
    </w:p>
    <w:p w14:paraId="7AF2FA9C" w14:textId="371F3A8F" w:rsidR="00323356" w:rsidRPr="007966BA" w:rsidRDefault="00BF1D13" w:rsidP="00323356">
      <w:pPr>
        <w:pStyle w:val="ListParagraph"/>
        <w:rPr>
          <w:rFonts w:ascii="Arial" w:hAnsi="Arial" w:cs="Arial"/>
          <w:b/>
        </w:rPr>
      </w:pPr>
      <w:r w:rsidRPr="007966BA">
        <w:rPr>
          <w:rFonts w:ascii="Arial" w:hAnsi="Arial" w:cs="Arial"/>
          <w:b/>
        </w:rPr>
        <w:t>2. Materials</w:t>
      </w:r>
      <w:r w:rsidR="002A1541">
        <w:rPr>
          <w:rFonts w:ascii="Arial" w:hAnsi="Arial" w:cs="Arial"/>
          <w:b/>
        </w:rPr>
        <w:t xml:space="preserve"> and </w:t>
      </w:r>
      <w:r w:rsidRPr="007966BA">
        <w:rPr>
          <w:rFonts w:ascii="Arial" w:hAnsi="Arial" w:cs="Arial"/>
          <w:b/>
        </w:rPr>
        <w:t>Methods</w:t>
      </w:r>
    </w:p>
    <w:p w14:paraId="56851C65" w14:textId="77777777" w:rsidR="00323356" w:rsidRPr="007966BA" w:rsidRDefault="00323356" w:rsidP="00323356">
      <w:pPr>
        <w:pStyle w:val="ListParagraph"/>
        <w:rPr>
          <w:rFonts w:ascii="Arial" w:hAnsi="Arial" w:cs="Arial"/>
          <w:b/>
        </w:rPr>
      </w:pPr>
      <w:r w:rsidRPr="007966BA">
        <w:rPr>
          <w:rFonts w:ascii="Arial" w:hAnsi="Arial" w:cs="Arial"/>
          <w:b/>
        </w:rPr>
        <w:t>2.1 Study area</w:t>
      </w:r>
    </w:p>
    <w:p w14:paraId="4B9F33EB" w14:textId="051A84F6" w:rsidR="00323356" w:rsidRPr="007966BA" w:rsidRDefault="00323356" w:rsidP="00E70C0B">
      <w:pPr>
        <w:tabs>
          <w:tab w:val="left" w:pos="6038"/>
        </w:tabs>
        <w:jc w:val="both"/>
        <w:rPr>
          <w:rFonts w:ascii="Arial" w:hAnsi="Arial" w:cs="Arial"/>
          <w:sz w:val="20"/>
          <w:szCs w:val="20"/>
        </w:rPr>
      </w:pPr>
      <w:r w:rsidRPr="007966BA">
        <w:rPr>
          <w:rFonts w:ascii="Arial" w:hAnsi="Arial" w:cs="Arial"/>
          <w:sz w:val="20"/>
          <w:szCs w:val="20"/>
        </w:rPr>
        <w:t>This study was carried out at FM</w:t>
      </w:r>
      <w:r w:rsidR="00F74409">
        <w:rPr>
          <w:rFonts w:ascii="Arial" w:hAnsi="Arial" w:cs="Arial"/>
          <w:sz w:val="20"/>
          <w:szCs w:val="20"/>
        </w:rPr>
        <w:t xml:space="preserve">CM Makurdi, Benue State, North </w:t>
      </w:r>
      <w:r w:rsidRPr="007966BA">
        <w:rPr>
          <w:rFonts w:ascii="Arial" w:hAnsi="Arial" w:cs="Arial"/>
          <w:sz w:val="20"/>
          <w:szCs w:val="20"/>
        </w:rPr>
        <w:t>Central Nigeria. Benue State has a population of over 6 million inhabitants who are unevenly spread over 23 local government areas. FMCM is one of the two tertiary hospitals in the state. It was upgraded from a General</w:t>
      </w:r>
      <w:r w:rsidR="00E70C0B" w:rsidRPr="007966BA">
        <w:rPr>
          <w:rFonts w:ascii="Arial" w:hAnsi="Arial" w:cs="Arial"/>
          <w:sz w:val="20"/>
          <w:szCs w:val="20"/>
        </w:rPr>
        <w:t xml:space="preserve"> Hospital (secondary care) to</w:t>
      </w:r>
      <w:r w:rsidRPr="007966BA">
        <w:rPr>
          <w:rFonts w:ascii="Arial" w:hAnsi="Arial" w:cs="Arial"/>
          <w:sz w:val="20"/>
          <w:szCs w:val="20"/>
        </w:rPr>
        <w:t xml:space="preserve"> FMCM (tertiary care) in 1995. A total of 100 respon</w:t>
      </w:r>
      <w:r w:rsidR="00F74409">
        <w:rPr>
          <w:rFonts w:ascii="Arial" w:hAnsi="Arial" w:cs="Arial"/>
          <w:sz w:val="20"/>
          <w:szCs w:val="20"/>
        </w:rPr>
        <w:t xml:space="preserve">dents </w:t>
      </w:r>
      <w:r w:rsidR="00755FAB">
        <w:rPr>
          <w:rFonts w:ascii="Arial" w:hAnsi="Arial" w:cs="Arial"/>
          <w:sz w:val="20"/>
          <w:szCs w:val="20"/>
        </w:rPr>
        <w:t xml:space="preserve">(50 each of staff and patients), </w:t>
      </w:r>
      <w:r w:rsidR="00F74409">
        <w:rPr>
          <w:rFonts w:ascii="Arial" w:hAnsi="Arial" w:cs="Arial"/>
          <w:sz w:val="20"/>
          <w:szCs w:val="20"/>
        </w:rPr>
        <w:t>participated in the study.</w:t>
      </w:r>
    </w:p>
    <w:p w14:paraId="3597A76C" w14:textId="77777777" w:rsidR="00323356" w:rsidRPr="007966BA" w:rsidRDefault="00323356" w:rsidP="00323356">
      <w:pPr>
        <w:pStyle w:val="ListParagraph"/>
        <w:rPr>
          <w:rFonts w:ascii="Arial" w:hAnsi="Arial" w:cs="Arial"/>
          <w:b/>
        </w:rPr>
      </w:pPr>
      <w:r w:rsidRPr="007966BA">
        <w:rPr>
          <w:rFonts w:ascii="Arial" w:hAnsi="Arial" w:cs="Arial"/>
          <w:b/>
        </w:rPr>
        <w:t>2.2 Study Design</w:t>
      </w:r>
    </w:p>
    <w:p w14:paraId="15FEA70A" w14:textId="77777777" w:rsidR="00323356" w:rsidRPr="007966BA" w:rsidRDefault="00323356" w:rsidP="00323356">
      <w:pPr>
        <w:pStyle w:val="ListParagraph"/>
        <w:rPr>
          <w:sz w:val="20"/>
          <w:szCs w:val="20"/>
        </w:rPr>
      </w:pPr>
      <w:r w:rsidRPr="007966BA">
        <w:rPr>
          <w:rFonts w:ascii="Arial" w:hAnsi="Arial" w:cs="Arial"/>
          <w:sz w:val="20"/>
          <w:szCs w:val="20"/>
        </w:rPr>
        <w:t>This was a quantitative cross-sectional study that used questionnaires administered to patients at the surgical outpatient clinic, both outpatients/inpatients of oncology and palliative care units of FMCM. The aim was to evaluate the impact of the ZDRF on their care in terms of</w:t>
      </w:r>
      <w:r w:rsidRPr="007966BA">
        <w:rPr>
          <w:sz w:val="20"/>
          <w:szCs w:val="20"/>
        </w:rPr>
        <w:t xml:space="preserve"> availability, accessibility, affordability and quality. The study was conducted over a period of six months, January to June, 2022.</w:t>
      </w:r>
    </w:p>
    <w:p w14:paraId="655AE513" w14:textId="77777777" w:rsidR="00323356" w:rsidRPr="007966BA" w:rsidRDefault="00323356" w:rsidP="00323356">
      <w:pPr>
        <w:pStyle w:val="ListParagraph"/>
        <w:rPr>
          <w:rFonts w:ascii="Arial" w:hAnsi="Arial" w:cs="Arial"/>
          <w:b/>
        </w:rPr>
      </w:pPr>
      <w:r w:rsidRPr="007966BA">
        <w:rPr>
          <w:rFonts w:ascii="Arial" w:hAnsi="Arial" w:cs="Arial"/>
          <w:b/>
        </w:rPr>
        <w:t>2.3 Sampling Method</w:t>
      </w:r>
    </w:p>
    <w:p w14:paraId="6B12FDD0" w14:textId="0FDF6DDA" w:rsidR="00323356" w:rsidRPr="005069AC" w:rsidRDefault="00F46ABA" w:rsidP="00323356">
      <w:pPr>
        <w:pStyle w:val="ListParagraph"/>
        <w:rPr>
          <w:rFonts w:ascii="Arial" w:hAnsi="Arial" w:cs="Arial"/>
          <w:sz w:val="20"/>
          <w:szCs w:val="20"/>
        </w:rPr>
      </w:pPr>
      <w:r>
        <w:rPr>
          <w:rFonts w:ascii="Arial" w:hAnsi="Arial" w:cs="Arial"/>
          <w:sz w:val="20"/>
          <w:szCs w:val="20"/>
        </w:rPr>
        <w:t>A simple random sampling method was employed in this study, which made it easier to reach out to patients and staff between the active working hours of 8 am to 4 pm. This sampling method enables us to obtain a representative subset of a larger population, therefore making the results more generalizable.</w:t>
      </w:r>
    </w:p>
    <w:p w14:paraId="52A014B0" w14:textId="77777777" w:rsidR="00323356" w:rsidRPr="007966BA" w:rsidRDefault="00323356" w:rsidP="00323356">
      <w:pPr>
        <w:pStyle w:val="ListParagraph"/>
        <w:rPr>
          <w:rFonts w:ascii="Arial" w:hAnsi="Arial" w:cs="Arial"/>
          <w:b/>
        </w:rPr>
      </w:pPr>
      <w:r w:rsidRPr="007966BA">
        <w:rPr>
          <w:rFonts w:ascii="Arial" w:hAnsi="Arial" w:cs="Arial"/>
          <w:b/>
        </w:rPr>
        <w:t>2.4 Data Collection</w:t>
      </w:r>
    </w:p>
    <w:p w14:paraId="1E4DC0B3" w14:textId="526ED108" w:rsidR="008C08B8" w:rsidRDefault="00323356" w:rsidP="00CB4282">
      <w:pPr>
        <w:pStyle w:val="ListParagraph"/>
        <w:rPr>
          <w:rFonts w:ascii="Arial" w:hAnsi="Arial" w:cs="Arial"/>
          <w:sz w:val="20"/>
          <w:szCs w:val="20"/>
        </w:rPr>
      </w:pPr>
      <w:r w:rsidRPr="007966BA">
        <w:rPr>
          <w:rFonts w:ascii="Arial" w:hAnsi="Arial" w:cs="Arial"/>
          <w:sz w:val="20"/>
          <w:szCs w:val="20"/>
        </w:rPr>
        <w:t>The primary data was collected using a</w:t>
      </w:r>
      <w:r w:rsidR="00516563">
        <w:rPr>
          <w:rFonts w:ascii="Arial" w:hAnsi="Arial" w:cs="Arial"/>
          <w:sz w:val="20"/>
          <w:szCs w:val="20"/>
        </w:rPr>
        <w:t xml:space="preserve"> self-developed,</w:t>
      </w:r>
      <w:r w:rsidRPr="007966BA">
        <w:rPr>
          <w:rFonts w:ascii="Arial" w:hAnsi="Arial" w:cs="Arial"/>
          <w:sz w:val="20"/>
          <w:szCs w:val="20"/>
        </w:rPr>
        <w:t xml:space="preserve"> closed-ended structured questionnaires that were administered to two groups of respondents, hospital staff (especially p</w:t>
      </w:r>
      <w:r w:rsidR="00F46ABA">
        <w:rPr>
          <w:rFonts w:ascii="Arial" w:hAnsi="Arial" w:cs="Arial"/>
          <w:sz w:val="20"/>
          <w:szCs w:val="20"/>
        </w:rPr>
        <w:t xml:space="preserve">harmacists) and patients. Each </w:t>
      </w:r>
      <w:r w:rsidR="008C08B8">
        <w:rPr>
          <w:rFonts w:ascii="Arial" w:hAnsi="Arial" w:cs="Arial"/>
          <w:sz w:val="20"/>
          <w:szCs w:val="20"/>
        </w:rPr>
        <w:t xml:space="preserve">set of </w:t>
      </w:r>
      <w:proofErr w:type="gramStart"/>
      <w:r w:rsidR="008C08B8">
        <w:rPr>
          <w:rFonts w:ascii="Arial" w:hAnsi="Arial" w:cs="Arial"/>
          <w:sz w:val="20"/>
          <w:szCs w:val="20"/>
        </w:rPr>
        <w:t>questionnaire</w:t>
      </w:r>
      <w:proofErr w:type="gramEnd"/>
      <w:r w:rsidR="008C08B8">
        <w:rPr>
          <w:rFonts w:ascii="Arial" w:hAnsi="Arial" w:cs="Arial"/>
          <w:sz w:val="20"/>
          <w:szCs w:val="20"/>
        </w:rPr>
        <w:t xml:space="preserve"> gave the respondent alternatives to answer based on a rating scale of 1-5 as follows:</w:t>
      </w:r>
    </w:p>
    <w:p w14:paraId="4AD9C980" w14:textId="77777777" w:rsidR="008C08B8" w:rsidRDefault="008C08B8" w:rsidP="008C08B8">
      <w:pPr>
        <w:pStyle w:val="ListParagraph"/>
        <w:numPr>
          <w:ilvl w:val="0"/>
          <w:numId w:val="4"/>
        </w:numPr>
        <w:rPr>
          <w:rFonts w:ascii="Arial" w:hAnsi="Arial" w:cs="Arial"/>
          <w:sz w:val="20"/>
          <w:szCs w:val="20"/>
        </w:rPr>
      </w:pPr>
      <w:r>
        <w:rPr>
          <w:rFonts w:ascii="Arial" w:hAnsi="Arial" w:cs="Arial"/>
          <w:sz w:val="20"/>
          <w:szCs w:val="20"/>
        </w:rPr>
        <w:t>Strongly disagree (70-75).</w:t>
      </w:r>
    </w:p>
    <w:p w14:paraId="742AE127" w14:textId="77777777" w:rsidR="008C08B8" w:rsidRDefault="008C08B8" w:rsidP="008C08B8">
      <w:pPr>
        <w:pStyle w:val="ListParagraph"/>
        <w:numPr>
          <w:ilvl w:val="0"/>
          <w:numId w:val="4"/>
        </w:numPr>
        <w:rPr>
          <w:rFonts w:ascii="Arial" w:hAnsi="Arial" w:cs="Arial"/>
          <w:sz w:val="20"/>
          <w:szCs w:val="20"/>
        </w:rPr>
      </w:pPr>
      <w:r>
        <w:rPr>
          <w:rFonts w:ascii="Arial" w:hAnsi="Arial" w:cs="Arial"/>
          <w:sz w:val="20"/>
          <w:szCs w:val="20"/>
        </w:rPr>
        <w:t>Disagree (75-80)</w:t>
      </w:r>
    </w:p>
    <w:p w14:paraId="7CB91563" w14:textId="77777777" w:rsidR="008C08B8" w:rsidRDefault="008C08B8" w:rsidP="008C08B8">
      <w:pPr>
        <w:pStyle w:val="ListParagraph"/>
        <w:numPr>
          <w:ilvl w:val="0"/>
          <w:numId w:val="4"/>
        </w:numPr>
        <w:rPr>
          <w:rFonts w:ascii="Arial" w:hAnsi="Arial" w:cs="Arial"/>
          <w:sz w:val="20"/>
          <w:szCs w:val="20"/>
        </w:rPr>
      </w:pPr>
      <w:r>
        <w:rPr>
          <w:rFonts w:ascii="Arial" w:hAnsi="Arial" w:cs="Arial"/>
          <w:sz w:val="20"/>
          <w:szCs w:val="20"/>
        </w:rPr>
        <w:t>Neutral (80-85</w:t>
      </w:r>
      <w:r w:rsidR="00516563">
        <w:rPr>
          <w:rFonts w:ascii="Arial" w:hAnsi="Arial" w:cs="Arial"/>
          <w:sz w:val="20"/>
          <w:szCs w:val="20"/>
        </w:rPr>
        <w:t>.</w:t>
      </w:r>
    </w:p>
    <w:p w14:paraId="0DEFB27D" w14:textId="1FE5EAD6" w:rsidR="008C08B8" w:rsidRDefault="008C08B8" w:rsidP="008C08B8">
      <w:pPr>
        <w:pStyle w:val="ListParagraph"/>
        <w:numPr>
          <w:ilvl w:val="0"/>
          <w:numId w:val="4"/>
        </w:numPr>
        <w:rPr>
          <w:rFonts w:ascii="Arial" w:hAnsi="Arial" w:cs="Arial"/>
          <w:sz w:val="20"/>
          <w:szCs w:val="20"/>
        </w:rPr>
      </w:pPr>
      <w:r>
        <w:rPr>
          <w:rFonts w:ascii="Arial" w:hAnsi="Arial" w:cs="Arial"/>
          <w:sz w:val="20"/>
          <w:szCs w:val="20"/>
        </w:rPr>
        <w:t>Agree (85-90)</w:t>
      </w:r>
    </w:p>
    <w:p w14:paraId="62469527" w14:textId="41ED4EE4" w:rsidR="00323356" w:rsidRDefault="008C08B8" w:rsidP="008C08B8">
      <w:pPr>
        <w:pStyle w:val="ListParagraph"/>
        <w:numPr>
          <w:ilvl w:val="0"/>
          <w:numId w:val="4"/>
        </w:numPr>
        <w:rPr>
          <w:rFonts w:ascii="Arial" w:hAnsi="Arial" w:cs="Arial"/>
          <w:sz w:val="20"/>
          <w:szCs w:val="20"/>
        </w:rPr>
      </w:pPr>
      <w:r>
        <w:rPr>
          <w:rFonts w:ascii="Arial" w:hAnsi="Arial" w:cs="Arial"/>
          <w:sz w:val="20"/>
          <w:szCs w:val="20"/>
        </w:rPr>
        <w:t>Strongly agree (90-100).</w:t>
      </w:r>
      <w:r w:rsidR="00516563">
        <w:rPr>
          <w:rFonts w:ascii="Arial" w:hAnsi="Arial" w:cs="Arial"/>
          <w:sz w:val="20"/>
          <w:szCs w:val="20"/>
        </w:rPr>
        <w:t xml:space="preserve"> </w:t>
      </w:r>
    </w:p>
    <w:p w14:paraId="00561014" w14:textId="36C32949" w:rsidR="008C08B8" w:rsidRPr="007966BA" w:rsidRDefault="008C08B8" w:rsidP="008C08B8">
      <w:pPr>
        <w:pStyle w:val="ListParagraph"/>
        <w:ind w:left="1080"/>
        <w:rPr>
          <w:rFonts w:ascii="Arial" w:hAnsi="Arial" w:cs="Arial"/>
          <w:sz w:val="20"/>
          <w:szCs w:val="20"/>
        </w:rPr>
      </w:pPr>
      <w:r>
        <w:rPr>
          <w:rFonts w:ascii="Arial" w:hAnsi="Arial" w:cs="Arial"/>
          <w:sz w:val="20"/>
          <w:szCs w:val="20"/>
        </w:rPr>
        <w:t>Records of drug purchases and sales for during the study period and six months prior to study were collated from pharmacy and accounts departments were analyzed for comparison.</w:t>
      </w:r>
    </w:p>
    <w:p w14:paraId="48D4E49D" w14:textId="77777777" w:rsidR="00323356" w:rsidRPr="007966BA" w:rsidRDefault="00323356" w:rsidP="00323356">
      <w:pPr>
        <w:tabs>
          <w:tab w:val="left" w:pos="6038"/>
        </w:tabs>
        <w:jc w:val="both"/>
      </w:pPr>
    </w:p>
    <w:p w14:paraId="2A534702" w14:textId="77777777" w:rsidR="00323356" w:rsidRPr="007966BA" w:rsidRDefault="00323356" w:rsidP="00323356">
      <w:pPr>
        <w:pStyle w:val="ListParagraph"/>
        <w:rPr>
          <w:rFonts w:ascii="Arial" w:hAnsi="Arial" w:cs="Arial"/>
          <w:b/>
        </w:rPr>
      </w:pPr>
      <w:r w:rsidRPr="007966BA">
        <w:rPr>
          <w:rFonts w:ascii="Arial" w:hAnsi="Arial" w:cs="Arial"/>
          <w:b/>
        </w:rPr>
        <w:t>2.5 Data Analysis</w:t>
      </w:r>
    </w:p>
    <w:p w14:paraId="57D7E7C0" w14:textId="77777777" w:rsidR="00323356" w:rsidRPr="007966BA" w:rsidRDefault="00323356" w:rsidP="00323356">
      <w:pPr>
        <w:pStyle w:val="ListParagraph"/>
        <w:rPr>
          <w:rFonts w:ascii="Arial" w:hAnsi="Arial" w:cs="Arial"/>
          <w:sz w:val="20"/>
          <w:szCs w:val="20"/>
        </w:rPr>
      </w:pPr>
      <w:r w:rsidRPr="007966BA">
        <w:rPr>
          <w:rFonts w:ascii="Arial" w:hAnsi="Arial" w:cs="Arial"/>
          <w:sz w:val="20"/>
          <w:szCs w:val="20"/>
        </w:rPr>
        <w:t xml:space="preserve">The data was analyzed using SSPS through the Microsoft access platform. Chi-square test was deployed to make correlations with such variables as quality, availability, and pricing. </w:t>
      </w:r>
    </w:p>
    <w:p w14:paraId="789430DE" w14:textId="2BC4260C" w:rsidR="00323356" w:rsidRPr="007966BA" w:rsidRDefault="00323356" w:rsidP="00323356">
      <w:pPr>
        <w:pStyle w:val="ListParagraph"/>
        <w:rPr>
          <w:rFonts w:ascii="Arial" w:hAnsi="Arial" w:cs="Arial"/>
          <w:b/>
        </w:rPr>
      </w:pPr>
      <w:r w:rsidRPr="007966BA">
        <w:rPr>
          <w:rFonts w:ascii="Arial" w:hAnsi="Arial" w:cs="Arial"/>
          <w:b/>
        </w:rPr>
        <w:t>2.</w:t>
      </w:r>
      <w:r w:rsidR="002A1541">
        <w:rPr>
          <w:rFonts w:ascii="Arial" w:hAnsi="Arial" w:cs="Arial"/>
          <w:b/>
        </w:rPr>
        <w:t>6</w:t>
      </w:r>
      <w:r w:rsidRPr="007966BA">
        <w:rPr>
          <w:rFonts w:ascii="Arial" w:hAnsi="Arial" w:cs="Arial"/>
          <w:b/>
        </w:rPr>
        <w:t xml:space="preserve"> Results</w:t>
      </w:r>
    </w:p>
    <w:p w14:paraId="6823A7BC" w14:textId="77777777" w:rsidR="00323356" w:rsidRPr="007966BA" w:rsidRDefault="00323356" w:rsidP="00323356">
      <w:pPr>
        <w:pStyle w:val="ListParagraph"/>
        <w:rPr>
          <w:rFonts w:ascii="Arial" w:hAnsi="Arial" w:cs="Arial"/>
          <w:sz w:val="20"/>
          <w:szCs w:val="20"/>
        </w:rPr>
      </w:pPr>
      <w:r w:rsidRPr="007966BA">
        <w:rPr>
          <w:rFonts w:ascii="Arial" w:hAnsi="Arial" w:cs="Arial"/>
          <w:sz w:val="20"/>
          <w:szCs w:val="20"/>
        </w:rPr>
        <w:t>This study was conducted to appraise the impact of the ZDRF scheme on the sustainable availability, accessibility, affordability, pricing and quality of essential medicines for surgical, oncology and palliative care patients at FMCM. A total of 50 respondents each of the staff of FMCM and patients were recruited using a simple random sampling approach. The results obtained from the self-administered questionnaires are presented below together with the interpretations.</w:t>
      </w:r>
    </w:p>
    <w:p w14:paraId="3AE6D780" w14:textId="77777777" w:rsidR="00323356" w:rsidRPr="007966BA" w:rsidRDefault="00323356" w:rsidP="00323356">
      <w:pPr>
        <w:pStyle w:val="ListParagraph"/>
        <w:jc w:val="center"/>
        <w:rPr>
          <w:rFonts w:ascii="Arial" w:hAnsi="Arial" w:cs="Arial"/>
          <w:b/>
        </w:rPr>
      </w:pPr>
      <w:r w:rsidRPr="007966BA">
        <w:rPr>
          <w:rFonts w:ascii="Arial" w:hAnsi="Arial" w:cs="Arial"/>
          <w:b/>
        </w:rPr>
        <w:t>Socio-Demographic Characteristics</w:t>
      </w:r>
    </w:p>
    <w:p w14:paraId="44E61B2C" w14:textId="77777777" w:rsidR="00323356" w:rsidRPr="007966BA" w:rsidRDefault="007351DD" w:rsidP="00323356">
      <w:pPr>
        <w:pStyle w:val="ListParagraph"/>
        <w:rPr>
          <w:rFonts w:ascii="Arial" w:hAnsi="Arial" w:cs="Arial"/>
        </w:rPr>
      </w:pPr>
      <w:r w:rsidRPr="007966BA">
        <w:rPr>
          <w:rFonts w:ascii="Arial" w:hAnsi="Arial" w:cs="Arial"/>
          <w:b/>
        </w:rPr>
        <w:t xml:space="preserve"> </w:t>
      </w:r>
    </w:p>
    <w:p w14:paraId="4AAD4060" w14:textId="77777777" w:rsidR="00323356" w:rsidRPr="007966BA" w:rsidRDefault="00323356" w:rsidP="00323356">
      <w:pPr>
        <w:pStyle w:val="ListParagraph"/>
        <w:rPr>
          <w:rFonts w:ascii="Arial" w:hAnsi="Arial" w:cs="Arial"/>
          <w:b/>
        </w:rPr>
      </w:pPr>
    </w:p>
    <w:tbl>
      <w:tblPr>
        <w:tblStyle w:val="TableGrid"/>
        <w:tblW w:w="0" w:type="auto"/>
        <w:tblInd w:w="720" w:type="dxa"/>
        <w:tblLook w:val="04A0" w:firstRow="1" w:lastRow="0" w:firstColumn="1" w:lastColumn="0" w:noHBand="0" w:noVBand="1"/>
      </w:tblPr>
      <w:tblGrid>
        <w:gridCol w:w="2893"/>
        <w:gridCol w:w="2886"/>
        <w:gridCol w:w="2851"/>
      </w:tblGrid>
      <w:tr w:rsidR="00323356" w:rsidRPr="007966BA" w14:paraId="70F8F39D" w14:textId="77777777" w:rsidTr="00323356">
        <w:tc>
          <w:tcPr>
            <w:tcW w:w="2893" w:type="dxa"/>
          </w:tcPr>
          <w:p w14:paraId="738B7119"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Job cadre(staff)</w:t>
            </w:r>
          </w:p>
        </w:tc>
        <w:tc>
          <w:tcPr>
            <w:tcW w:w="2886" w:type="dxa"/>
          </w:tcPr>
          <w:p w14:paraId="477EBE33"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Frequency</w:t>
            </w:r>
          </w:p>
        </w:tc>
        <w:tc>
          <w:tcPr>
            <w:tcW w:w="2851" w:type="dxa"/>
          </w:tcPr>
          <w:p w14:paraId="64537694"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Percent (%)</w:t>
            </w:r>
          </w:p>
        </w:tc>
      </w:tr>
      <w:tr w:rsidR="00323356" w:rsidRPr="007966BA" w14:paraId="4E8CDB22" w14:textId="77777777" w:rsidTr="00323356">
        <w:tc>
          <w:tcPr>
            <w:tcW w:w="2893" w:type="dxa"/>
          </w:tcPr>
          <w:p w14:paraId="19A6C4CD"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Junior</w:t>
            </w:r>
          </w:p>
        </w:tc>
        <w:tc>
          <w:tcPr>
            <w:tcW w:w="2886" w:type="dxa"/>
          </w:tcPr>
          <w:p w14:paraId="2DD89C34"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8</w:t>
            </w:r>
          </w:p>
        </w:tc>
        <w:tc>
          <w:tcPr>
            <w:tcW w:w="2851" w:type="dxa"/>
          </w:tcPr>
          <w:p w14:paraId="69ED456A"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16.0</w:t>
            </w:r>
          </w:p>
        </w:tc>
      </w:tr>
      <w:tr w:rsidR="00323356" w:rsidRPr="007966BA" w14:paraId="5B218F40" w14:textId="77777777" w:rsidTr="00323356">
        <w:tc>
          <w:tcPr>
            <w:tcW w:w="2893" w:type="dxa"/>
          </w:tcPr>
          <w:p w14:paraId="0CBF8936"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Senior</w:t>
            </w:r>
          </w:p>
        </w:tc>
        <w:tc>
          <w:tcPr>
            <w:tcW w:w="2886" w:type="dxa"/>
          </w:tcPr>
          <w:p w14:paraId="2AFF98A3"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42</w:t>
            </w:r>
          </w:p>
        </w:tc>
        <w:tc>
          <w:tcPr>
            <w:tcW w:w="2851" w:type="dxa"/>
          </w:tcPr>
          <w:p w14:paraId="2A8F6BA6"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84.0</w:t>
            </w:r>
          </w:p>
        </w:tc>
      </w:tr>
      <w:tr w:rsidR="00323356" w:rsidRPr="007966BA" w14:paraId="4F912C32" w14:textId="77777777" w:rsidTr="00323356">
        <w:tc>
          <w:tcPr>
            <w:tcW w:w="2893" w:type="dxa"/>
          </w:tcPr>
          <w:p w14:paraId="3181832F"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Total</w:t>
            </w:r>
          </w:p>
        </w:tc>
        <w:tc>
          <w:tcPr>
            <w:tcW w:w="2886" w:type="dxa"/>
          </w:tcPr>
          <w:p w14:paraId="5092825B"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50</w:t>
            </w:r>
          </w:p>
        </w:tc>
        <w:tc>
          <w:tcPr>
            <w:tcW w:w="2851" w:type="dxa"/>
          </w:tcPr>
          <w:p w14:paraId="1F9FC68F"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100</w:t>
            </w:r>
          </w:p>
        </w:tc>
      </w:tr>
      <w:tr w:rsidR="00323356" w:rsidRPr="007966BA" w14:paraId="4059CF61" w14:textId="77777777" w:rsidTr="00323356">
        <w:tc>
          <w:tcPr>
            <w:tcW w:w="2893" w:type="dxa"/>
          </w:tcPr>
          <w:p w14:paraId="0F59689D"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Ethnicity Patients</w:t>
            </w:r>
          </w:p>
        </w:tc>
        <w:tc>
          <w:tcPr>
            <w:tcW w:w="2886" w:type="dxa"/>
          </w:tcPr>
          <w:p w14:paraId="740EF878" w14:textId="77777777" w:rsidR="00323356" w:rsidRPr="007966BA" w:rsidRDefault="00323356" w:rsidP="00FF46E5">
            <w:pPr>
              <w:pStyle w:val="ListParagraph"/>
              <w:ind w:left="0"/>
              <w:jc w:val="center"/>
              <w:rPr>
                <w:rFonts w:ascii="Arial" w:hAnsi="Arial" w:cs="Arial"/>
                <w:sz w:val="20"/>
                <w:szCs w:val="20"/>
              </w:rPr>
            </w:pPr>
          </w:p>
        </w:tc>
        <w:tc>
          <w:tcPr>
            <w:tcW w:w="2851" w:type="dxa"/>
          </w:tcPr>
          <w:p w14:paraId="7D5EFE97" w14:textId="77777777" w:rsidR="00323356" w:rsidRPr="007966BA" w:rsidRDefault="00323356" w:rsidP="00FF46E5">
            <w:pPr>
              <w:pStyle w:val="ListParagraph"/>
              <w:ind w:left="0"/>
              <w:jc w:val="center"/>
              <w:rPr>
                <w:rFonts w:ascii="Arial" w:hAnsi="Arial" w:cs="Arial"/>
                <w:sz w:val="20"/>
                <w:szCs w:val="20"/>
              </w:rPr>
            </w:pPr>
          </w:p>
        </w:tc>
      </w:tr>
      <w:tr w:rsidR="00323356" w:rsidRPr="007966BA" w14:paraId="7BD3728A" w14:textId="77777777" w:rsidTr="00323356">
        <w:tc>
          <w:tcPr>
            <w:tcW w:w="2893" w:type="dxa"/>
          </w:tcPr>
          <w:p w14:paraId="5075A510"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Idoma</w:t>
            </w:r>
          </w:p>
        </w:tc>
        <w:tc>
          <w:tcPr>
            <w:tcW w:w="2886" w:type="dxa"/>
          </w:tcPr>
          <w:p w14:paraId="4C4A3512"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12</w:t>
            </w:r>
          </w:p>
        </w:tc>
        <w:tc>
          <w:tcPr>
            <w:tcW w:w="2851" w:type="dxa"/>
          </w:tcPr>
          <w:p w14:paraId="55E2E0B5"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24.0</w:t>
            </w:r>
          </w:p>
        </w:tc>
      </w:tr>
      <w:tr w:rsidR="00323356" w:rsidRPr="007966BA" w14:paraId="0D6E0B6F" w14:textId="77777777" w:rsidTr="00323356">
        <w:tc>
          <w:tcPr>
            <w:tcW w:w="2893" w:type="dxa"/>
          </w:tcPr>
          <w:p w14:paraId="79DE22D2" w14:textId="77777777" w:rsidR="00323356" w:rsidRPr="007966BA" w:rsidRDefault="00323356" w:rsidP="00FF46E5">
            <w:pPr>
              <w:pStyle w:val="ListParagraph"/>
              <w:ind w:left="0"/>
              <w:jc w:val="center"/>
              <w:rPr>
                <w:rFonts w:ascii="Arial" w:hAnsi="Arial" w:cs="Arial"/>
                <w:sz w:val="20"/>
                <w:szCs w:val="20"/>
              </w:rPr>
            </w:pPr>
            <w:proofErr w:type="spellStart"/>
            <w:r w:rsidRPr="007966BA">
              <w:rPr>
                <w:rFonts w:ascii="Arial" w:hAnsi="Arial" w:cs="Arial"/>
                <w:sz w:val="20"/>
                <w:szCs w:val="20"/>
              </w:rPr>
              <w:t>Igede</w:t>
            </w:r>
            <w:proofErr w:type="spellEnd"/>
          </w:p>
        </w:tc>
        <w:tc>
          <w:tcPr>
            <w:tcW w:w="2886" w:type="dxa"/>
          </w:tcPr>
          <w:p w14:paraId="59EADAE2"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4</w:t>
            </w:r>
          </w:p>
        </w:tc>
        <w:tc>
          <w:tcPr>
            <w:tcW w:w="2851" w:type="dxa"/>
          </w:tcPr>
          <w:p w14:paraId="21DBEF0A"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8.0</w:t>
            </w:r>
          </w:p>
        </w:tc>
      </w:tr>
      <w:tr w:rsidR="00323356" w:rsidRPr="007966BA" w14:paraId="23B84AC2" w14:textId="77777777" w:rsidTr="00323356">
        <w:tc>
          <w:tcPr>
            <w:tcW w:w="2893" w:type="dxa"/>
          </w:tcPr>
          <w:p w14:paraId="51B948A9"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Tiv</w:t>
            </w:r>
          </w:p>
        </w:tc>
        <w:tc>
          <w:tcPr>
            <w:tcW w:w="2886" w:type="dxa"/>
          </w:tcPr>
          <w:p w14:paraId="4C256318"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22</w:t>
            </w:r>
          </w:p>
        </w:tc>
        <w:tc>
          <w:tcPr>
            <w:tcW w:w="2851" w:type="dxa"/>
          </w:tcPr>
          <w:p w14:paraId="5157788B"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44.0</w:t>
            </w:r>
          </w:p>
        </w:tc>
      </w:tr>
      <w:tr w:rsidR="00323356" w:rsidRPr="007966BA" w14:paraId="7AE3F7C0" w14:textId="77777777" w:rsidTr="00323356">
        <w:tc>
          <w:tcPr>
            <w:tcW w:w="2893" w:type="dxa"/>
          </w:tcPr>
          <w:p w14:paraId="7018BB48"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Others</w:t>
            </w:r>
          </w:p>
        </w:tc>
        <w:tc>
          <w:tcPr>
            <w:tcW w:w="2886" w:type="dxa"/>
          </w:tcPr>
          <w:p w14:paraId="7FD5ABF1"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12</w:t>
            </w:r>
          </w:p>
        </w:tc>
        <w:tc>
          <w:tcPr>
            <w:tcW w:w="2851" w:type="dxa"/>
          </w:tcPr>
          <w:p w14:paraId="4332473E"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24.0</w:t>
            </w:r>
          </w:p>
        </w:tc>
      </w:tr>
      <w:tr w:rsidR="00323356" w:rsidRPr="007966BA" w14:paraId="3EC431BC" w14:textId="77777777" w:rsidTr="00323356">
        <w:tc>
          <w:tcPr>
            <w:tcW w:w="2893" w:type="dxa"/>
          </w:tcPr>
          <w:p w14:paraId="16A485FA"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Total</w:t>
            </w:r>
          </w:p>
        </w:tc>
        <w:tc>
          <w:tcPr>
            <w:tcW w:w="2886" w:type="dxa"/>
          </w:tcPr>
          <w:p w14:paraId="40B479CC"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50</w:t>
            </w:r>
          </w:p>
        </w:tc>
        <w:tc>
          <w:tcPr>
            <w:tcW w:w="2851" w:type="dxa"/>
          </w:tcPr>
          <w:p w14:paraId="66B166DE" w14:textId="77777777" w:rsidR="00323356" w:rsidRPr="007966BA" w:rsidRDefault="00323356" w:rsidP="00FF46E5">
            <w:pPr>
              <w:pStyle w:val="ListParagraph"/>
              <w:ind w:left="0"/>
              <w:jc w:val="center"/>
              <w:rPr>
                <w:rFonts w:ascii="Arial" w:hAnsi="Arial" w:cs="Arial"/>
                <w:sz w:val="20"/>
                <w:szCs w:val="20"/>
              </w:rPr>
            </w:pPr>
            <w:r w:rsidRPr="007966BA">
              <w:rPr>
                <w:rFonts w:ascii="Arial" w:hAnsi="Arial" w:cs="Arial"/>
                <w:sz w:val="20"/>
                <w:szCs w:val="20"/>
              </w:rPr>
              <w:t>100</w:t>
            </w:r>
          </w:p>
        </w:tc>
      </w:tr>
    </w:tbl>
    <w:p w14:paraId="07B4C008" w14:textId="4416578A" w:rsidR="00323356" w:rsidRPr="007966BA" w:rsidRDefault="007351DD" w:rsidP="00323356">
      <w:pPr>
        <w:rPr>
          <w:rFonts w:ascii="Arial" w:hAnsi="Arial" w:cs="Arial"/>
        </w:rPr>
      </w:pPr>
      <w:r w:rsidRPr="007966BA">
        <w:rPr>
          <w:rFonts w:ascii="Arial" w:hAnsi="Arial" w:cs="Arial"/>
        </w:rPr>
        <w:t xml:space="preserve">            Table. 1: Job Cadre and ethnic groups of participants</w:t>
      </w:r>
    </w:p>
    <w:p w14:paraId="3C37B85E" w14:textId="77777777" w:rsidR="00323356" w:rsidRPr="007966BA" w:rsidRDefault="00323356" w:rsidP="00323356">
      <w:pPr>
        <w:jc w:val="center"/>
        <w:rPr>
          <w:rFonts w:ascii="Arial" w:hAnsi="Arial" w:cs="Arial"/>
        </w:rPr>
      </w:pPr>
      <w:r w:rsidRPr="007966BA">
        <w:rPr>
          <w:rFonts w:ascii="Arial" w:hAnsi="Arial" w:cs="Arial"/>
          <w:noProof/>
        </w:rPr>
        <w:drawing>
          <wp:inline distT="0" distB="0" distL="0" distR="0" wp14:anchorId="0482BC80" wp14:editId="26862D61">
            <wp:extent cx="5501005" cy="3215005"/>
            <wp:effectExtent l="0" t="0" r="4445"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A8B03C" w14:textId="77777777" w:rsidR="007351DD" w:rsidRPr="007966BA" w:rsidRDefault="007351DD" w:rsidP="007351DD">
      <w:pPr>
        <w:rPr>
          <w:rFonts w:ascii="Arial" w:hAnsi="Arial" w:cs="Arial"/>
        </w:rPr>
      </w:pPr>
      <w:r w:rsidRPr="007966BA">
        <w:rPr>
          <w:rFonts w:ascii="Arial" w:hAnsi="Arial" w:cs="Arial"/>
        </w:rPr>
        <w:t xml:space="preserve">      Fig. 1: Age Distribution of the study participants</w:t>
      </w:r>
    </w:p>
    <w:p w14:paraId="227DCF95" w14:textId="77777777" w:rsidR="007351DD" w:rsidRPr="007966BA" w:rsidRDefault="007351DD" w:rsidP="00323356">
      <w:pPr>
        <w:jc w:val="center"/>
        <w:rPr>
          <w:rFonts w:ascii="Arial" w:hAnsi="Arial" w:cs="Arial"/>
        </w:rPr>
      </w:pPr>
    </w:p>
    <w:p w14:paraId="4F913C2D" w14:textId="77777777" w:rsidR="00323356" w:rsidRPr="007966BA" w:rsidRDefault="00323356" w:rsidP="00323356">
      <w:pPr>
        <w:rPr>
          <w:sz w:val="28"/>
          <w:szCs w:val="28"/>
        </w:rPr>
      </w:pPr>
    </w:p>
    <w:p w14:paraId="11BE7B45" w14:textId="77777777" w:rsidR="00E852D2" w:rsidRPr="007966BA" w:rsidRDefault="00E852D2" w:rsidP="00323356">
      <w:pPr>
        <w:rPr>
          <w:sz w:val="28"/>
          <w:szCs w:val="28"/>
        </w:rPr>
      </w:pPr>
    </w:p>
    <w:p w14:paraId="538BAF47" w14:textId="77777777" w:rsidR="00E852D2" w:rsidRPr="007966BA" w:rsidRDefault="00E852D2" w:rsidP="00323356">
      <w:pPr>
        <w:rPr>
          <w:sz w:val="28"/>
          <w:szCs w:val="28"/>
        </w:rPr>
      </w:pPr>
    </w:p>
    <w:p w14:paraId="30D00CE3" w14:textId="77777777" w:rsidR="00E852D2" w:rsidRPr="007966BA" w:rsidRDefault="00E852D2" w:rsidP="00E852D2">
      <w:pPr>
        <w:jc w:val="center"/>
        <w:rPr>
          <w:rFonts w:ascii="Arial" w:hAnsi="Arial" w:cs="Arial"/>
        </w:rPr>
      </w:pPr>
      <w:r w:rsidRPr="007966BA">
        <w:rPr>
          <w:noProof/>
        </w:rPr>
        <w:lastRenderedPageBreak/>
        <w:drawing>
          <wp:inline distT="0" distB="0" distL="0" distR="0" wp14:anchorId="0487A288" wp14:editId="6272E909">
            <wp:extent cx="5486400" cy="3224530"/>
            <wp:effectExtent l="0" t="0" r="0"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8B2EFE" w14:textId="77777777" w:rsidR="00E852D2" w:rsidRPr="007966BA" w:rsidRDefault="00E852D2" w:rsidP="00E852D2">
      <w:pPr>
        <w:tabs>
          <w:tab w:val="left" w:pos="518"/>
        </w:tabs>
        <w:rPr>
          <w:rFonts w:ascii="Arial" w:hAnsi="Arial" w:cs="Arial"/>
        </w:rPr>
      </w:pPr>
      <w:r w:rsidRPr="007966BA">
        <w:rPr>
          <w:rFonts w:ascii="Arial" w:hAnsi="Arial" w:cs="Arial"/>
        </w:rPr>
        <w:tab/>
        <w:t>Fig. 2: Percentage Distribution of the study participants by gender.</w:t>
      </w:r>
    </w:p>
    <w:p w14:paraId="4E968789" w14:textId="77777777" w:rsidR="00E852D2" w:rsidRPr="007966BA" w:rsidRDefault="00E852D2" w:rsidP="00E852D2">
      <w:pPr>
        <w:jc w:val="center"/>
        <w:rPr>
          <w:rFonts w:ascii="Arial" w:hAnsi="Arial" w:cs="Arial"/>
        </w:rPr>
      </w:pPr>
    </w:p>
    <w:p w14:paraId="7FDA749F" w14:textId="7B0F8DBF" w:rsidR="00323356" w:rsidRPr="007966BA" w:rsidRDefault="00323356" w:rsidP="00323356">
      <w:pPr>
        <w:tabs>
          <w:tab w:val="right" w:pos="9360"/>
        </w:tabs>
        <w:rPr>
          <w:rFonts w:ascii="Arial" w:hAnsi="Arial" w:cs="Arial"/>
          <w:sz w:val="20"/>
          <w:szCs w:val="20"/>
        </w:rPr>
      </w:pPr>
      <w:r w:rsidRPr="007966BA">
        <w:rPr>
          <w:rFonts w:ascii="Arial" w:hAnsi="Arial" w:cs="Arial"/>
          <w:sz w:val="20"/>
          <w:szCs w:val="20"/>
        </w:rPr>
        <w:t>The study found that the majority</w:t>
      </w:r>
      <w:r w:rsidR="00DE7696">
        <w:rPr>
          <w:rFonts w:ascii="Arial" w:hAnsi="Arial" w:cs="Arial"/>
          <w:sz w:val="20"/>
          <w:szCs w:val="20"/>
        </w:rPr>
        <w:t>,</w:t>
      </w:r>
      <w:r w:rsidRPr="007966BA">
        <w:rPr>
          <w:rFonts w:ascii="Arial" w:hAnsi="Arial" w:cs="Arial"/>
          <w:sz w:val="20"/>
          <w:szCs w:val="20"/>
        </w:rPr>
        <w:t xml:space="preserve"> 76% and 74% of the study participants who were staff</w:t>
      </w:r>
      <w:r w:rsidR="00DE7696">
        <w:rPr>
          <w:rFonts w:ascii="Arial" w:hAnsi="Arial" w:cs="Arial"/>
          <w:sz w:val="20"/>
          <w:szCs w:val="20"/>
        </w:rPr>
        <w:t xml:space="preserve"> and </w:t>
      </w:r>
      <w:r w:rsidR="001B0029">
        <w:rPr>
          <w:rFonts w:ascii="Arial" w:hAnsi="Arial" w:cs="Arial"/>
          <w:sz w:val="20"/>
          <w:szCs w:val="20"/>
        </w:rPr>
        <w:t>patients</w:t>
      </w:r>
      <w:r w:rsidRPr="007966BA">
        <w:rPr>
          <w:rFonts w:ascii="Arial" w:hAnsi="Arial" w:cs="Arial"/>
          <w:sz w:val="20"/>
          <w:szCs w:val="20"/>
        </w:rPr>
        <w:t xml:space="preserve"> of FMCM</w:t>
      </w:r>
      <w:r w:rsidR="00DE7696">
        <w:rPr>
          <w:rFonts w:ascii="Arial" w:hAnsi="Arial" w:cs="Arial"/>
          <w:sz w:val="20"/>
          <w:szCs w:val="20"/>
        </w:rPr>
        <w:t>,</w:t>
      </w:r>
      <w:r w:rsidRPr="007966BA">
        <w:rPr>
          <w:rFonts w:ascii="Arial" w:hAnsi="Arial" w:cs="Arial"/>
          <w:sz w:val="20"/>
          <w:szCs w:val="20"/>
        </w:rPr>
        <w:t xml:space="preserve"> </w:t>
      </w:r>
      <w:r w:rsidR="00DE7696" w:rsidRPr="007966BA">
        <w:rPr>
          <w:rFonts w:ascii="Arial" w:hAnsi="Arial" w:cs="Arial"/>
          <w:sz w:val="20"/>
          <w:szCs w:val="20"/>
        </w:rPr>
        <w:t>a</w:t>
      </w:r>
      <w:r w:rsidR="00DE7696">
        <w:rPr>
          <w:rFonts w:ascii="Arial" w:hAnsi="Arial" w:cs="Arial"/>
          <w:sz w:val="20"/>
          <w:szCs w:val="20"/>
        </w:rPr>
        <w:t xml:space="preserve">nd </w:t>
      </w:r>
      <w:r w:rsidR="00DE7696" w:rsidRPr="007966BA">
        <w:rPr>
          <w:rFonts w:ascii="Arial" w:hAnsi="Arial" w:cs="Arial"/>
          <w:sz w:val="20"/>
          <w:szCs w:val="20"/>
        </w:rPr>
        <w:t>were</w:t>
      </w:r>
      <w:r w:rsidRPr="007966BA">
        <w:rPr>
          <w:rFonts w:ascii="Arial" w:hAnsi="Arial" w:cs="Arial"/>
          <w:sz w:val="20"/>
          <w:szCs w:val="20"/>
        </w:rPr>
        <w:t xml:space="preserve"> of the age category 30-50yrs. 10% and 14% respectively of the staff and patients who participated in the study were less than 30 years, while 14% and 12% of the staff and patients were 50yrs and older [Fig.1]. While the majority (52%) of the patient</w:t>
      </w:r>
      <w:r w:rsidR="00DE7696">
        <w:rPr>
          <w:rFonts w:ascii="Arial" w:hAnsi="Arial" w:cs="Arial"/>
          <w:sz w:val="20"/>
          <w:szCs w:val="20"/>
        </w:rPr>
        <w:t>s who took part in the study were</w:t>
      </w:r>
      <w:r w:rsidRPr="007966BA">
        <w:rPr>
          <w:rFonts w:ascii="Arial" w:hAnsi="Arial" w:cs="Arial"/>
          <w:sz w:val="20"/>
          <w:szCs w:val="20"/>
        </w:rPr>
        <w:t xml:space="preserve"> females, the majority (58%) of the staff are males </w:t>
      </w:r>
      <w:r w:rsidRPr="007966BA">
        <w:rPr>
          <w:rFonts w:ascii="Arial" w:hAnsi="Arial" w:cs="Arial"/>
          <w:b/>
          <w:sz w:val="20"/>
          <w:szCs w:val="20"/>
        </w:rPr>
        <w:t>[Fig.2].</w:t>
      </w:r>
      <w:r w:rsidRPr="007966BA">
        <w:rPr>
          <w:rFonts w:ascii="Arial" w:hAnsi="Arial" w:cs="Arial"/>
          <w:sz w:val="20"/>
          <w:szCs w:val="20"/>
        </w:rPr>
        <w:t xml:space="preserve"> More than three-quarters (84%) of the FMCM staff who participated are of the senior cadre category, while just about 16% are of the junior cadre [</w:t>
      </w:r>
      <w:r w:rsidRPr="007966BA">
        <w:rPr>
          <w:rFonts w:ascii="Arial" w:hAnsi="Arial" w:cs="Arial"/>
          <w:b/>
          <w:sz w:val="20"/>
          <w:szCs w:val="20"/>
        </w:rPr>
        <w:t>Table 1].</w:t>
      </w:r>
      <w:r w:rsidRPr="007966BA">
        <w:rPr>
          <w:rFonts w:ascii="Arial" w:hAnsi="Arial" w:cs="Arial"/>
          <w:sz w:val="20"/>
          <w:szCs w:val="20"/>
        </w:rPr>
        <w:t xml:space="preserve"> Lastly, it was also noted that the majority (44%) of the patients who participated in the study are of the Tiv ethnic origin, 24% of the Idoma and other ethnic categories, while just about 8% are of the </w:t>
      </w:r>
      <w:proofErr w:type="spellStart"/>
      <w:r w:rsidRPr="007966BA">
        <w:rPr>
          <w:rFonts w:ascii="Arial" w:hAnsi="Arial" w:cs="Arial"/>
          <w:sz w:val="20"/>
          <w:szCs w:val="20"/>
        </w:rPr>
        <w:t>Igede</w:t>
      </w:r>
      <w:proofErr w:type="spellEnd"/>
      <w:r w:rsidRPr="007966BA">
        <w:rPr>
          <w:rFonts w:ascii="Arial" w:hAnsi="Arial" w:cs="Arial"/>
          <w:sz w:val="20"/>
          <w:szCs w:val="20"/>
        </w:rPr>
        <w:t xml:space="preserve"> ethnic category </w:t>
      </w:r>
      <w:r w:rsidRPr="007966BA">
        <w:rPr>
          <w:rFonts w:ascii="Arial" w:hAnsi="Arial" w:cs="Arial"/>
          <w:b/>
          <w:sz w:val="20"/>
          <w:szCs w:val="20"/>
        </w:rPr>
        <w:t>[Table 1].</w:t>
      </w:r>
    </w:p>
    <w:p w14:paraId="7AB90081" w14:textId="77777777" w:rsidR="00763110" w:rsidRPr="007966BA" w:rsidRDefault="00763110" w:rsidP="00323356">
      <w:pPr>
        <w:tabs>
          <w:tab w:val="right" w:pos="9360"/>
        </w:tabs>
        <w:rPr>
          <w:rFonts w:ascii="Arial" w:hAnsi="Arial" w:cs="Arial"/>
          <w:b/>
        </w:rPr>
      </w:pPr>
      <w:r w:rsidRPr="007966BA">
        <w:rPr>
          <w:rFonts w:ascii="Arial" w:hAnsi="Arial" w:cs="Arial"/>
          <w:b/>
        </w:rPr>
        <w:t xml:space="preserve"> Patients’ opinion </w:t>
      </w:r>
      <w:r w:rsidR="0050498E" w:rsidRPr="007966BA">
        <w:rPr>
          <w:rFonts w:ascii="Arial" w:hAnsi="Arial" w:cs="Arial"/>
          <w:b/>
        </w:rPr>
        <w:t>of the Drug Distribution system</w:t>
      </w:r>
    </w:p>
    <w:tbl>
      <w:tblPr>
        <w:tblW w:w="9498" w:type="dxa"/>
        <w:tblInd w:w="-5" w:type="dxa"/>
        <w:tblLook w:val="04A0" w:firstRow="1" w:lastRow="0" w:firstColumn="1" w:lastColumn="0" w:noHBand="0" w:noVBand="1"/>
      </w:tblPr>
      <w:tblGrid>
        <w:gridCol w:w="4643"/>
        <w:gridCol w:w="992"/>
        <w:gridCol w:w="992"/>
        <w:gridCol w:w="939"/>
        <w:gridCol w:w="939"/>
        <w:gridCol w:w="993"/>
      </w:tblGrid>
      <w:tr w:rsidR="00763110" w:rsidRPr="007966BA" w14:paraId="3A97C1F6"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265541BC" w14:textId="77777777" w:rsidR="00763110" w:rsidRPr="007966BA" w:rsidRDefault="00763110" w:rsidP="00763110">
            <w:pPr>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noWrap/>
            <w:vAlign w:val="bottom"/>
            <w:hideMark/>
          </w:tcPr>
          <w:p w14:paraId="2FC7A04A"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SD</w:t>
            </w:r>
          </w:p>
        </w:tc>
        <w:tc>
          <w:tcPr>
            <w:tcW w:w="992" w:type="dxa"/>
            <w:tcBorders>
              <w:top w:val="nil"/>
              <w:left w:val="nil"/>
              <w:bottom w:val="single" w:sz="4" w:space="0" w:color="auto"/>
              <w:right w:val="single" w:sz="4" w:space="0" w:color="auto"/>
            </w:tcBorders>
            <w:noWrap/>
            <w:vAlign w:val="bottom"/>
            <w:hideMark/>
          </w:tcPr>
          <w:p w14:paraId="185D0C4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D</w:t>
            </w:r>
          </w:p>
        </w:tc>
        <w:tc>
          <w:tcPr>
            <w:tcW w:w="910" w:type="dxa"/>
            <w:tcBorders>
              <w:top w:val="nil"/>
              <w:left w:val="nil"/>
              <w:bottom w:val="single" w:sz="4" w:space="0" w:color="auto"/>
              <w:right w:val="single" w:sz="4" w:space="0" w:color="auto"/>
            </w:tcBorders>
            <w:noWrap/>
            <w:vAlign w:val="bottom"/>
            <w:hideMark/>
          </w:tcPr>
          <w:p w14:paraId="44ADC282"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N</w:t>
            </w:r>
          </w:p>
        </w:tc>
        <w:tc>
          <w:tcPr>
            <w:tcW w:w="910" w:type="dxa"/>
            <w:tcBorders>
              <w:top w:val="nil"/>
              <w:left w:val="nil"/>
              <w:bottom w:val="single" w:sz="4" w:space="0" w:color="auto"/>
              <w:right w:val="single" w:sz="4" w:space="0" w:color="auto"/>
            </w:tcBorders>
            <w:noWrap/>
            <w:vAlign w:val="bottom"/>
            <w:hideMark/>
          </w:tcPr>
          <w:p w14:paraId="590BDB94"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A</w:t>
            </w:r>
          </w:p>
        </w:tc>
        <w:tc>
          <w:tcPr>
            <w:tcW w:w="993" w:type="dxa"/>
            <w:tcBorders>
              <w:top w:val="nil"/>
              <w:left w:val="nil"/>
              <w:bottom w:val="single" w:sz="4" w:space="0" w:color="auto"/>
              <w:right w:val="single" w:sz="4" w:space="0" w:color="auto"/>
            </w:tcBorders>
            <w:noWrap/>
            <w:vAlign w:val="bottom"/>
            <w:hideMark/>
          </w:tcPr>
          <w:p w14:paraId="36F39B40"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SA</w:t>
            </w:r>
          </w:p>
        </w:tc>
      </w:tr>
      <w:tr w:rsidR="00763110" w:rsidRPr="007966BA" w14:paraId="18F39A1C"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6AF8E0CB" w14:textId="77777777" w:rsidR="00763110" w:rsidRPr="007966BA" w:rsidRDefault="00763110" w:rsidP="00763110">
            <w:pPr>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noWrap/>
            <w:vAlign w:val="bottom"/>
            <w:hideMark/>
          </w:tcPr>
          <w:p w14:paraId="68D4B132" w14:textId="77777777" w:rsidR="00763110" w:rsidRPr="007966BA" w:rsidRDefault="00763110" w:rsidP="00763110">
            <w:pPr>
              <w:spacing w:after="0" w:line="240" w:lineRule="auto"/>
              <w:rPr>
                <w:rFonts w:ascii="Arial" w:eastAsia="Times New Roman" w:hAnsi="Arial" w:cs="Arial"/>
                <w:color w:val="000000"/>
                <w:sz w:val="20"/>
                <w:szCs w:val="20"/>
              </w:rPr>
            </w:pPr>
            <w:proofErr w:type="gramStart"/>
            <w:r w:rsidRPr="007966BA">
              <w:rPr>
                <w:rFonts w:ascii="Arial" w:eastAsia="Times New Roman" w:hAnsi="Arial" w:cs="Arial"/>
                <w:color w:val="000000"/>
                <w:sz w:val="20"/>
                <w:szCs w:val="20"/>
              </w:rPr>
              <w:t>Freq(</w:t>
            </w:r>
            <w:proofErr w:type="gramEnd"/>
            <w:r w:rsidRPr="007966BA">
              <w:rPr>
                <w:rFonts w:ascii="Arial" w:eastAsia="Times New Roman" w:hAnsi="Arial" w:cs="Arial"/>
                <w:color w:val="000000"/>
                <w:sz w:val="20"/>
                <w:szCs w:val="20"/>
              </w:rPr>
              <w:t>%)</w:t>
            </w:r>
          </w:p>
        </w:tc>
        <w:tc>
          <w:tcPr>
            <w:tcW w:w="992" w:type="dxa"/>
            <w:tcBorders>
              <w:top w:val="nil"/>
              <w:left w:val="nil"/>
              <w:bottom w:val="single" w:sz="4" w:space="0" w:color="auto"/>
              <w:right w:val="single" w:sz="4" w:space="0" w:color="auto"/>
            </w:tcBorders>
            <w:noWrap/>
            <w:vAlign w:val="bottom"/>
            <w:hideMark/>
          </w:tcPr>
          <w:p w14:paraId="429EC945" w14:textId="77777777" w:rsidR="00763110" w:rsidRPr="007966BA" w:rsidRDefault="00763110" w:rsidP="00763110">
            <w:pPr>
              <w:spacing w:after="0" w:line="240" w:lineRule="auto"/>
              <w:rPr>
                <w:rFonts w:ascii="Arial" w:eastAsia="Times New Roman" w:hAnsi="Arial" w:cs="Arial"/>
                <w:color w:val="000000"/>
                <w:sz w:val="20"/>
                <w:szCs w:val="20"/>
              </w:rPr>
            </w:pPr>
            <w:proofErr w:type="gramStart"/>
            <w:r w:rsidRPr="007966BA">
              <w:rPr>
                <w:rFonts w:ascii="Arial" w:eastAsia="Times New Roman" w:hAnsi="Arial" w:cs="Arial"/>
                <w:color w:val="000000"/>
                <w:sz w:val="20"/>
                <w:szCs w:val="20"/>
              </w:rPr>
              <w:t>Freq(</w:t>
            </w:r>
            <w:proofErr w:type="gramEnd"/>
            <w:r w:rsidRPr="007966BA">
              <w:rPr>
                <w:rFonts w:ascii="Arial" w:eastAsia="Times New Roman" w:hAnsi="Arial" w:cs="Arial"/>
                <w:color w:val="000000"/>
                <w:sz w:val="20"/>
                <w:szCs w:val="20"/>
              </w:rPr>
              <w:t>%)</w:t>
            </w:r>
          </w:p>
        </w:tc>
        <w:tc>
          <w:tcPr>
            <w:tcW w:w="910" w:type="dxa"/>
            <w:tcBorders>
              <w:top w:val="nil"/>
              <w:left w:val="nil"/>
              <w:bottom w:val="single" w:sz="4" w:space="0" w:color="auto"/>
              <w:right w:val="single" w:sz="4" w:space="0" w:color="auto"/>
            </w:tcBorders>
            <w:noWrap/>
            <w:vAlign w:val="bottom"/>
            <w:hideMark/>
          </w:tcPr>
          <w:p w14:paraId="609C2A71" w14:textId="77777777" w:rsidR="00763110" w:rsidRPr="007966BA" w:rsidRDefault="00763110" w:rsidP="00763110">
            <w:pPr>
              <w:spacing w:after="0" w:line="240" w:lineRule="auto"/>
              <w:rPr>
                <w:rFonts w:ascii="Arial" w:eastAsia="Times New Roman" w:hAnsi="Arial" w:cs="Arial"/>
                <w:color w:val="000000"/>
                <w:sz w:val="20"/>
                <w:szCs w:val="20"/>
              </w:rPr>
            </w:pPr>
            <w:proofErr w:type="gramStart"/>
            <w:r w:rsidRPr="007966BA">
              <w:rPr>
                <w:rFonts w:ascii="Arial" w:eastAsia="Times New Roman" w:hAnsi="Arial" w:cs="Arial"/>
                <w:color w:val="000000"/>
                <w:sz w:val="20"/>
                <w:szCs w:val="20"/>
              </w:rPr>
              <w:t>Freq(</w:t>
            </w:r>
            <w:proofErr w:type="gramEnd"/>
            <w:r w:rsidRPr="007966BA">
              <w:rPr>
                <w:rFonts w:ascii="Arial" w:eastAsia="Times New Roman" w:hAnsi="Arial" w:cs="Arial"/>
                <w:color w:val="000000"/>
                <w:sz w:val="20"/>
                <w:szCs w:val="20"/>
              </w:rPr>
              <w:t>%)</w:t>
            </w:r>
          </w:p>
        </w:tc>
        <w:tc>
          <w:tcPr>
            <w:tcW w:w="910" w:type="dxa"/>
            <w:tcBorders>
              <w:top w:val="nil"/>
              <w:left w:val="nil"/>
              <w:bottom w:val="single" w:sz="4" w:space="0" w:color="auto"/>
              <w:right w:val="single" w:sz="4" w:space="0" w:color="auto"/>
            </w:tcBorders>
            <w:noWrap/>
            <w:vAlign w:val="bottom"/>
            <w:hideMark/>
          </w:tcPr>
          <w:p w14:paraId="62150ABD" w14:textId="77777777" w:rsidR="00763110" w:rsidRPr="007966BA" w:rsidRDefault="00763110" w:rsidP="00763110">
            <w:pPr>
              <w:spacing w:after="0" w:line="240" w:lineRule="auto"/>
              <w:rPr>
                <w:rFonts w:ascii="Arial" w:eastAsia="Times New Roman" w:hAnsi="Arial" w:cs="Arial"/>
                <w:color w:val="000000"/>
                <w:sz w:val="20"/>
                <w:szCs w:val="20"/>
              </w:rPr>
            </w:pPr>
            <w:proofErr w:type="gramStart"/>
            <w:r w:rsidRPr="007966BA">
              <w:rPr>
                <w:rFonts w:ascii="Arial" w:eastAsia="Times New Roman" w:hAnsi="Arial" w:cs="Arial"/>
                <w:color w:val="000000"/>
                <w:sz w:val="20"/>
                <w:szCs w:val="20"/>
              </w:rPr>
              <w:t>Freq(</w:t>
            </w:r>
            <w:proofErr w:type="gramEnd"/>
            <w:r w:rsidRPr="007966BA">
              <w:rPr>
                <w:rFonts w:ascii="Arial" w:eastAsia="Times New Roman" w:hAnsi="Arial" w:cs="Arial"/>
                <w:color w:val="000000"/>
                <w:sz w:val="20"/>
                <w:szCs w:val="20"/>
              </w:rPr>
              <w:t>%)</w:t>
            </w:r>
          </w:p>
        </w:tc>
        <w:tc>
          <w:tcPr>
            <w:tcW w:w="993" w:type="dxa"/>
            <w:tcBorders>
              <w:top w:val="nil"/>
              <w:left w:val="nil"/>
              <w:bottom w:val="single" w:sz="4" w:space="0" w:color="auto"/>
              <w:right w:val="single" w:sz="4" w:space="0" w:color="auto"/>
            </w:tcBorders>
            <w:noWrap/>
            <w:vAlign w:val="bottom"/>
            <w:hideMark/>
          </w:tcPr>
          <w:p w14:paraId="5C49DEC2" w14:textId="77777777" w:rsidR="00763110" w:rsidRPr="007966BA" w:rsidRDefault="00763110" w:rsidP="00763110">
            <w:pPr>
              <w:spacing w:after="0" w:line="240" w:lineRule="auto"/>
              <w:rPr>
                <w:rFonts w:ascii="Arial" w:eastAsia="Times New Roman" w:hAnsi="Arial" w:cs="Arial"/>
                <w:color w:val="000000"/>
                <w:sz w:val="20"/>
                <w:szCs w:val="20"/>
              </w:rPr>
            </w:pPr>
            <w:proofErr w:type="gramStart"/>
            <w:r w:rsidRPr="007966BA">
              <w:rPr>
                <w:rFonts w:ascii="Arial" w:eastAsia="Times New Roman" w:hAnsi="Arial" w:cs="Arial"/>
                <w:color w:val="000000"/>
                <w:sz w:val="20"/>
                <w:szCs w:val="20"/>
              </w:rPr>
              <w:t>Freq(</w:t>
            </w:r>
            <w:proofErr w:type="gramEnd"/>
            <w:r w:rsidRPr="007966BA">
              <w:rPr>
                <w:rFonts w:ascii="Arial" w:eastAsia="Times New Roman" w:hAnsi="Arial" w:cs="Arial"/>
                <w:color w:val="000000"/>
                <w:sz w:val="20"/>
                <w:szCs w:val="20"/>
              </w:rPr>
              <w:t>%)</w:t>
            </w:r>
          </w:p>
        </w:tc>
      </w:tr>
      <w:tr w:rsidR="00763110" w:rsidRPr="007966BA" w14:paraId="2FF06D0E"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546BF1A6" w14:textId="77777777" w:rsidR="00763110" w:rsidRPr="007966BA" w:rsidRDefault="00763110" w:rsidP="00763110">
            <w:pPr>
              <w:rPr>
                <w:rFonts w:ascii="Arial" w:hAnsi="Arial" w:cs="Arial"/>
                <w:sz w:val="20"/>
                <w:szCs w:val="20"/>
              </w:rPr>
            </w:pPr>
            <w:r w:rsidRPr="007966BA">
              <w:rPr>
                <w:rFonts w:ascii="Arial" w:hAnsi="Arial" w:cs="Arial"/>
                <w:sz w:val="20"/>
                <w:szCs w:val="20"/>
              </w:rPr>
              <w:t>I always by my prescribed drugs in FMC pharmacy</w:t>
            </w:r>
          </w:p>
        </w:tc>
        <w:tc>
          <w:tcPr>
            <w:tcW w:w="992" w:type="dxa"/>
            <w:tcBorders>
              <w:top w:val="nil"/>
              <w:left w:val="single" w:sz="4" w:space="0" w:color="auto"/>
              <w:bottom w:val="single" w:sz="4" w:space="0" w:color="auto"/>
              <w:right w:val="single" w:sz="4" w:space="0" w:color="auto"/>
            </w:tcBorders>
            <w:noWrap/>
            <w:vAlign w:val="bottom"/>
            <w:hideMark/>
          </w:tcPr>
          <w:p w14:paraId="4C22401A"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10 (20)</w:t>
            </w:r>
          </w:p>
        </w:tc>
        <w:tc>
          <w:tcPr>
            <w:tcW w:w="992" w:type="dxa"/>
            <w:tcBorders>
              <w:top w:val="nil"/>
              <w:left w:val="nil"/>
              <w:bottom w:val="single" w:sz="4" w:space="0" w:color="auto"/>
              <w:right w:val="single" w:sz="4" w:space="0" w:color="auto"/>
            </w:tcBorders>
            <w:noWrap/>
            <w:vAlign w:val="bottom"/>
            <w:hideMark/>
          </w:tcPr>
          <w:p w14:paraId="5901F445"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6 (12)</w:t>
            </w:r>
          </w:p>
        </w:tc>
        <w:tc>
          <w:tcPr>
            <w:tcW w:w="910" w:type="dxa"/>
            <w:tcBorders>
              <w:top w:val="nil"/>
              <w:left w:val="nil"/>
              <w:bottom w:val="single" w:sz="4" w:space="0" w:color="auto"/>
              <w:right w:val="single" w:sz="4" w:space="0" w:color="auto"/>
            </w:tcBorders>
            <w:noWrap/>
            <w:vAlign w:val="bottom"/>
            <w:hideMark/>
          </w:tcPr>
          <w:p w14:paraId="3B04D834"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9 (18)</w:t>
            </w:r>
          </w:p>
        </w:tc>
        <w:tc>
          <w:tcPr>
            <w:tcW w:w="910" w:type="dxa"/>
            <w:tcBorders>
              <w:top w:val="nil"/>
              <w:left w:val="nil"/>
              <w:bottom w:val="single" w:sz="4" w:space="0" w:color="auto"/>
              <w:right w:val="single" w:sz="4" w:space="0" w:color="auto"/>
            </w:tcBorders>
            <w:noWrap/>
            <w:vAlign w:val="bottom"/>
            <w:hideMark/>
          </w:tcPr>
          <w:p w14:paraId="43E71443"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7 (14)</w:t>
            </w:r>
          </w:p>
        </w:tc>
        <w:tc>
          <w:tcPr>
            <w:tcW w:w="993" w:type="dxa"/>
            <w:tcBorders>
              <w:top w:val="nil"/>
              <w:left w:val="nil"/>
              <w:bottom w:val="single" w:sz="4" w:space="0" w:color="auto"/>
              <w:right w:val="single" w:sz="4" w:space="0" w:color="auto"/>
            </w:tcBorders>
            <w:noWrap/>
            <w:vAlign w:val="bottom"/>
            <w:hideMark/>
          </w:tcPr>
          <w:p w14:paraId="13013239"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18 (36)</w:t>
            </w:r>
          </w:p>
        </w:tc>
      </w:tr>
      <w:tr w:rsidR="00763110" w:rsidRPr="007966BA" w14:paraId="28720996"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35947C57" w14:textId="77777777" w:rsidR="00763110" w:rsidRPr="007966BA" w:rsidRDefault="00763110">
            <w:pPr>
              <w:rPr>
                <w:rFonts w:ascii="Arial" w:hAnsi="Arial" w:cs="Arial"/>
                <w:sz w:val="20"/>
                <w:szCs w:val="20"/>
              </w:rPr>
            </w:pPr>
            <w:r w:rsidRPr="007966BA">
              <w:rPr>
                <w:rFonts w:ascii="Arial" w:hAnsi="Arial" w:cs="Arial"/>
                <w:sz w:val="20"/>
                <w:szCs w:val="20"/>
              </w:rPr>
              <w:t>The cost of buying drugs in FMC pharmacy is cheaper than buying from outside pharmacies</w:t>
            </w:r>
          </w:p>
        </w:tc>
        <w:tc>
          <w:tcPr>
            <w:tcW w:w="992" w:type="dxa"/>
            <w:tcBorders>
              <w:top w:val="nil"/>
              <w:left w:val="single" w:sz="4" w:space="0" w:color="auto"/>
              <w:bottom w:val="single" w:sz="4" w:space="0" w:color="auto"/>
              <w:right w:val="single" w:sz="4" w:space="0" w:color="auto"/>
            </w:tcBorders>
            <w:noWrap/>
            <w:vAlign w:val="bottom"/>
            <w:hideMark/>
          </w:tcPr>
          <w:p w14:paraId="1C72EFAC"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7 (14)</w:t>
            </w:r>
          </w:p>
        </w:tc>
        <w:tc>
          <w:tcPr>
            <w:tcW w:w="992" w:type="dxa"/>
            <w:tcBorders>
              <w:top w:val="nil"/>
              <w:left w:val="nil"/>
              <w:bottom w:val="single" w:sz="4" w:space="0" w:color="auto"/>
              <w:right w:val="single" w:sz="4" w:space="0" w:color="auto"/>
            </w:tcBorders>
            <w:noWrap/>
            <w:vAlign w:val="bottom"/>
            <w:hideMark/>
          </w:tcPr>
          <w:p w14:paraId="006159B4"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5 (10)</w:t>
            </w:r>
          </w:p>
        </w:tc>
        <w:tc>
          <w:tcPr>
            <w:tcW w:w="910" w:type="dxa"/>
            <w:tcBorders>
              <w:top w:val="nil"/>
              <w:left w:val="nil"/>
              <w:bottom w:val="single" w:sz="4" w:space="0" w:color="auto"/>
              <w:right w:val="single" w:sz="4" w:space="0" w:color="auto"/>
            </w:tcBorders>
            <w:noWrap/>
            <w:vAlign w:val="bottom"/>
            <w:hideMark/>
          </w:tcPr>
          <w:p w14:paraId="31BAF50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10 (20)</w:t>
            </w:r>
          </w:p>
        </w:tc>
        <w:tc>
          <w:tcPr>
            <w:tcW w:w="910" w:type="dxa"/>
            <w:tcBorders>
              <w:top w:val="nil"/>
              <w:left w:val="nil"/>
              <w:bottom w:val="single" w:sz="4" w:space="0" w:color="auto"/>
              <w:right w:val="single" w:sz="4" w:space="0" w:color="auto"/>
            </w:tcBorders>
            <w:noWrap/>
            <w:vAlign w:val="bottom"/>
            <w:hideMark/>
          </w:tcPr>
          <w:p w14:paraId="6C57E96F"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14 (28)</w:t>
            </w:r>
          </w:p>
        </w:tc>
        <w:tc>
          <w:tcPr>
            <w:tcW w:w="993" w:type="dxa"/>
            <w:tcBorders>
              <w:top w:val="nil"/>
              <w:left w:val="nil"/>
              <w:bottom w:val="single" w:sz="4" w:space="0" w:color="auto"/>
              <w:right w:val="single" w:sz="4" w:space="0" w:color="auto"/>
            </w:tcBorders>
            <w:noWrap/>
            <w:vAlign w:val="bottom"/>
            <w:hideMark/>
          </w:tcPr>
          <w:p w14:paraId="03A33D44"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14 (28)</w:t>
            </w:r>
          </w:p>
        </w:tc>
      </w:tr>
      <w:tr w:rsidR="00763110" w:rsidRPr="007966BA" w14:paraId="3F6C07DF"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39E67597" w14:textId="77777777" w:rsidR="00763110" w:rsidRPr="007966BA" w:rsidRDefault="00763110">
            <w:pPr>
              <w:rPr>
                <w:rFonts w:ascii="Arial" w:hAnsi="Arial" w:cs="Arial"/>
                <w:sz w:val="20"/>
                <w:szCs w:val="20"/>
              </w:rPr>
            </w:pPr>
            <w:r w:rsidRPr="007966BA">
              <w:rPr>
                <w:rFonts w:ascii="Arial" w:hAnsi="Arial" w:cs="Arial"/>
                <w:sz w:val="20"/>
                <w:szCs w:val="20"/>
              </w:rPr>
              <w:t>The drugs dispensed at FMC pharmacy are good quality</w:t>
            </w:r>
          </w:p>
        </w:tc>
        <w:tc>
          <w:tcPr>
            <w:tcW w:w="992" w:type="dxa"/>
            <w:tcBorders>
              <w:top w:val="nil"/>
              <w:left w:val="single" w:sz="4" w:space="0" w:color="auto"/>
              <w:bottom w:val="single" w:sz="4" w:space="0" w:color="auto"/>
              <w:right w:val="single" w:sz="4" w:space="0" w:color="auto"/>
            </w:tcBorders>
            <w:noWrap/>
            <w:vAlign w:val="bottom"/>
            <w:hideMark/>
          </w:tcPr>
          <w:p w14:paraId="593A013D"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4 (8)</w:t>
            </w:r>
          </w:p>
        </w:tc>
        <w:tc>
          <w:tcPr>
            <w:tcW w:w="992" w:type="dxa"/>
            <w:tcBorders>
              <w:top w:val="nil"/>
              <w:left w:val="nil"/>
              <w:bottom w:val="single" w:sz="4" w:space="0" w:color="auto"/>
              <w:right w:val="single" w:sz="4" w:space="0" w:color="auto"/>
            </w:tcBorders>
            <w:noWrap/>
            <w:vAlign w:val="bottom"/>
            <w:hideMark/>
          </w:tcPr>
          <w:p w14:paraId="214E63C5"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 (2)</w:t>
            </w:r>
          </w:p>
        </w:tc>
        <w:tc>
          <w:tcPr>
            <w:tcW w:w="910" w:type="dxa"/>
            <w:tcBorders>
              <w:top w:val="nil"/>
              <w:left w:val="nil"/>
              <w:bottom w:val="single" w:sz="4" w:space="0" w:color="auto"/>
              <w:right w:val="single" w:sz="4" w:space="0" w:color="auto"/>
            </w:tcBorders>
            <w:noWrap/>
            <w:vAlign w:val="bottom"/>
            <w:hideMark/>
          </w:tcPr>
          <w:p w14:paraId="5756318A"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7 (14)</w:t>
            </w:r>
          </w:p>
        </w:tc>
        <w:tc>
          <w:tcPr>
            <w:tcW w:w="910" w:type="dxa"/>
            <w:tcBorders>
              <w:top w:val="nil"/>
              <w:left w:val="nil"/>
              <w:bottom w:val="single" w:sz="4" w:space="0" w:color="auto"/>
              <w:right w:val="single" w:sz="4" w:space="0" w:color="auto"/>
            </w:tcBorders>
            <w:noWrap/>
            <w:vAlign w:val="bottom"/>
            <w:hideMark/>
          </w:tcPr>
          <w:p w14:paraId="20B76515"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26 (52)</w:t>
            </w:r>
          </w:p>
        </w:tc>
        <w:tc>
          <w:tcPr>
            <w:tcW w:w="993" w:type="dxa"/>
            <w:tcBorders>
              <w:top w:val="nil"/>
              <w:left w:val="nil"/>
              <w:bottom w:val="single" w:sz="4" w:space="0" w:color="auto"/>
              <w:right w:val="single" w:sz="4" w:space="0" w:color="auto"/>
            </w:tcBorders>
            <w:noWrap/>
            <w:vAlign w:val="bottom"/>
            <w:hideMark/>
          </w:tcPr>
          <w:p w14:paraId="36ADAA53"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12 (24)</w:t>
            </w:r>
          </w:p>
        </w:tc>
      </w:tr>
      <w:tr w:rsidR="00763110" w:rsidRPr="007966BA" w14:paraId="72226478"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2E76C80F" w14:textId="77777777" w:rsidR="00763110" w:rsidRPr="007966BA" w:rsidRDefault="00763110">
            <w:pPr>
              <w:rPr>
                <w:rFonts w:ascii="Arial" w:hAnsi="Arial" w:cs="Arial"/>
                <w:sz w:val="20"/>
                <w:szCs w:val="20"/>
              </w:rPr>
            </w:pPr>
            <w:r w:rsidRPr="007966BA">
              <w:rPr>
                <w:rFonts w:ascii="Arial" w:hAnsi="Arial" w:cs="Arial"/>
                <w:sz w:val="20"/>
                <w:szCs w:val="20"/>
              </w:rPr>
              <w:t>Patience recover faster after taking drugs purchased at FMC pharmacy than from outside pharmacies</w:t>
            </w:r>
          </w:p>
        </w:tc>
        <w:tc>
          <w:tcPr>
            <w:tcW w:w="992" w:type="dxa"/>
            <w:tcBorders>
              <w:top w:val="nil"/>
              <w:left w:val="single" w:sz="4" w:space="0" w:color="auto"/>
              <w:bottom w:val="single" w:sz="4" w:space="0" w:color="auto"/>
              <w:right w:val="single" w:sz="4" w:space="0" w:color="auto"/>
            </w:tcBorders>
            <w:noWrap/>
            <w:vAlign w:val="bottom"/>
            <w:hideMark/>
          </w:tcPr>
          <w:p w14:paraId="1DE5BD52"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3 (6)</w:t>
            </w:r>
          </w:p>
        </w:tc>
        <w:tc>
          <w:tcPr>
            <w:tcW w:w="992" w:type="dxa"/>
            <w:tcBorders>
              <w:top w:val="nil"/>
              <w:left w:val="nil"/>
              <w:bottom w:val="single" w:sz="4" w:space="0" w:color="auto"/>
              <w:right w:val="single" w:sz="4" w:space="0" w:color="auto"/>
            </w:tcBorders>
            <w:noWrap/>
            <w:vAlign w:val="bottom"/>
            <w:hideMark/>
          </w:tcPr>
          <w:p w14:paraId="119CAC69"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6 (12)</w:t>
            </w:r>
          </w:p>
        </w:tc>
        <w:tc>
          <w:tcPr>
            <w:tcW w:w="910" w:type="dxa"/>
            <w:tcBorders>
              <w:top w:val="nil"/>
              <w:left w:val="nil"/>
              <w:bottom w:val="single" w:sz="4" w:space="0" w:color="auto"/>
              <w:right w:val="single" w:sz="4" w:space="0" w:color="auto"/>
            </w:tcBorders>
            <w:noWrap/>
            <w:vAlign w:val="bottom"/>
            <w:hideMark/>
          </w:tcPr>
          <w:p w14:paraId="428F05C5"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15 (30)</w:t>
            </w:r>
          </w:p>
        </w:tc>
        <w:tc>
          <w:tcPr>
            <w:tcW w:w="910" w:type="dxa"/>
            <w:tcBorders>
              <w:top w:val="nil"/>
              <w:left w:val="nil"/>
              <w:bottom w:val="single" w:sz="4" w:space="0" w:color="auto"/>
              <w:right w:val="single" w:sz="4" w:space="0" w:color="auto"/>
            </w:tcBorders>
            <w:noWrap/>
            <w:vAlign w:val="bottom"/>
            <w:hideMark/>
          </w:tcPr>
          <w:p w14:paraId="03DD374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12 (24)</w:t>
            </w:r>
          </w:p>
        </w:tc>
        <w:tc>
          <w:tcPr>
            <w:tcW w:w="993" w:type="dxa"/>
            <w:tcBorders>
              <w:top w:val="nil"/>
              <w:left w:val="nil"/>
              <w:bottom w:val="single" w:sz="4" w:space="0" w:color="auto"/>
              <w:right w:val="single" w:sz="4" w:space="0" w:color="auto"/>
            </w:tcBorders>
            <w:noWrap/>
            <w:vAlign w:val="bottom"/>
            <w:hideMark/>
          </w:tcPr>
          <w:p w14:paraId="589F4B8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14 (28)</w:t>
            </w:r>
          </w:p>
        </w:tc>
      </w:tr>
      <w:tr w:rsidR="00763110" w:rsidRPr="007966BA" w14:paraId="53523332"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2C75404A" w14:textId="77777777" w:rsidR="00763110" w:rsidRPr="007966BA" w:rsidRDefault="00763110">
            <w:pPr>
              <w:rPr>
                <w:rFonts w:ascii="Arial" w:hAnsi="Arial" w:cs="Arial"/>
                <w:sz w:val="20"/>
                <w:szCs w:val="20"/>
              </w:rPr>
            </w:pPr>
            <w:r w:rsidRPr="007966BA">
              <w:rPr>
                <w:rFonts w:ascii="Arial" w:hAnsi="Arial" w:cs="Arial"/>
                <w:sz w:val="20"/>
                <w:szCs w:val="20"/>
              </w:rPr>
              <w:lastRenderedPageBreak/>
              <w:t>I am more satisfied with drugs purcha</w:t>
            </w:r>
            <w:r w:rsidR="0038175E" w:rsidRPr="007966BA">
              <w:rPr>
                <w:rFonts w:ascii="Arial" w:hAnsi="Arial" w:cs="Arial"/>
                <w:sz w:val="20"/>
                <w:szCs w:val="20"/>
              </w:rPr>
              <w:t>s</w:t>
            </w:r>
            <w:r w:rsidRPr="007966BA">
              <w:rPr>
                <w:rFonts w:ascii="Arial" w:hAnsi="Arial" w:cs="Arial"/>
                <w:sz w:val="20"/>
                <w:szCs w:val="20"/>
              </w:rPr>
              <w:t>ed from FMC Pharmacy than from outside</w:t>
            </w:r>
          </w:p>
        </w:tc>
        <w:tc>
          <w:tcPr>
            <w:tcW w:w="992" w:type="dxa"/>
            <w:tcBorders>
              <w:top w:val="nil"/>
              <w:left w:val="single" w:sz="4" w:space="0" w:color="auto"/>
              <w:bottom w:val="single" w:sz="4" w:space="0" w:color="auto"/>
              <w:right w:val="single" w:sz="4" w:space="0" w:color="auto"/>
            </w:tcBorders>
            <w:noWrap/>
            <w:vAlign w:val="bottom"/>
            <w:hideMark/>
          </w:tcPr>
          <w:p w14:paraId="2930118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5 (10)</w:t>
            </w:r>
          </w:p>
        </w:tc>
        <w:tc>
          <w:tcPr>
            <w:tcW w:w="992" w:type="dxa"/>
            <w:tcBorders>
              <w:top w:val="nil"/>
              <w:left w:val="nil"/>
              <w:bottom w:val="single" w:sz="4" w:space="0" w:color="auto"/>
              <w:right w:val="single" w:sz="4" w:space="0" w:color="auto"/>
            </w:tcBorders>
            <w:noWrap/>
            <w:vAlign w:val="bottom"/>
            <w:hideMark/>
          </w:tcPr>
          <w:p w14:paraId="341E30A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9 (18)</w:t>
            </w:r>
          </w:p>
        </w:tc>
        <w:tc>
          <w:tcPr>
            <w:tcW w:w="910" w:type="dxa"/>
            <w:tcBorders>
              <w:top w:val="nil"/>
              <w:left w:val="nil"/>
              <w:bottom w:val="single" w:sz="4" w:space="0" w:color="auto"/>
              <w:right w:val="single" w:sz="4" w:space="0" w:color="auto"/>
            </w:tcBorders>
            <w:noWrap/>
            <w:vAlign w:val="bottom"/>
            <w:hideMark/>
          </w:tcPr>
          <w:p w14:paraId="053E509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10 (20)</w:t>
            </w:r>
          </w:p>
        </w:tc>
        <w:tc>
          <w:tcPr>
            <w:tcW w:w="910" w:type="dxa"/>
            <w:tcBorders>
              <w:top w:val="nil"/>
              <w:left w:val="nil"/>
              <w:bottom w:val="single" w:sz="4" w:space="0" w:color="auto"/>
              <w:right w:val="single" w:sz="4" w:space="0" w:color="auto"/>
            </w:tcBorders>
            <w:noWrap/>
            <w:vAlign w:val="bottom"/>
            <w:hideMark/>
          </w:tcPr>
          <w:p w14:paraId="42A762DD"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15 (30)</w:t>
            </w:r>
          </w:p>
        </w:tc>
        <w:tc>
          <w:tcPr>
            <w:tcW w:w="993" w:type="dxa"/>
            <w:tcBorders>
              <w:top w:val="nil"/>
              <w:left w:val="nil"/>
              <w:bottom w:val="single" w:sz="4" w:space="0" w:color="auto"/>
              <w:right w:val="single" w:sz="4" w:space="0" w:color="auto"/>
            </w:tcBorders>
            <w:noWrap/>
            <w:vAlign w:val="bottom"/>
            <w:hideMark/>
          </w:tcPr>
          <w:p w14:paraId="2A888B3B"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11 (22)</w:t>
            </w:r>
          </w:p>
        </w:tc>
      </w:tr>
      <w:tr w:rsidR="00763110" w:rsidRPr="007966BA" w14:paraId="54F9F518"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1382DA10" w14:textId="77777777" w:rsidR="00763110" w:rsidRPr="007966BA" w:rsidRDefault="00763110">
            <w:pPr>
              <w:rPr>
                <w:rFonts w:ascii="Arial" w:hAnsi="Arial" w:cs="Arial"/>
                <w:sz w:val="20"/>
                <w:szCs w:val="20"/>
              </w:rPr>
            </w:pPr>
            <w:r w:rsidRPr="007966BA">
              <w:rPr>
                <w:rFonts w:ascii="Arial" w:hAnsi="Arial" w:cs="Arial"/>
                <w:sz w:val="20"/>
                <w:szCs w:val="20"/>
              </w:rPr>
              <w:t>Drugs bought in FMC pharmacy is most times expired</w:t>
            </w:r>
          </w:p>
        </w:tc>
        <w:tc>
          <w:tcPr>
            <w:tcW w:w="992" w:type="dxa"/>
            <w:tcBorders>
              <w:top w:val="nil"/>
              <w:left w:val="single" w:sz="4" w:space="0" w:color="auto"/>
              <w:bottom w:val="single" w:sz="4" w:space="0" w:color="auto"/>
              <w:right w:val="single" w:sz="4" w:space="0" w:color="auto"/>
            </w:tcBorders>
            <w:noWrap/>
            <w:vAlign w:val="bottom"/>
            <w:hideMark/>
          </w:tcPr>
          <w:p w14:paraId="1DF44393"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20 (40)</w:t>
            </w:r>
          </w:p>
        </w:tc>
        <w:tc>
          <w:tcPr>
            <w:tcW w:w="992" w:type="dxa"/>
            <w:tcBorders>
              <w:top w:val="nil"/>
              <w:left w:val="nil"/>
              <w:bottom w:val="single" w:sz="4" w:space="0" w:color="auto"/>
              <w:right w:val="single" w:sz="4" w:space="0" w:color="auto"/>
            </w:tcBorders>
            <w:noWrap/>
            <w:vAlign w:val="bottom"/>
            <w:hideMark/>
          </w:tcPr>
          <w:p w14:paraId="3ED114E0"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13 (26)</w:t>
            </w:r>
          </w:p>
        </w:tc>
        <w:tc>
          <w:tcPr>
            <w:tcW w:w="910" w:type="dxa"/>
            <w:tcBorders>
              <w:top w:val="nil"/>
              <w:left w:val="nil"/>
              <w:bottom w:val="single" w:sz="4" w:space="0" w:color="auto"/>
              <w:right w:val="single" w:sz="4" w:space="0" w:color="auto"/>
            </w:tcBorders>
            <w:noWrap/>
            <w:vAlign w:val="bottom"/>
            <w:hideMark/>
          </w:tcPr>
          <w:p w14:paraId="761AB13C"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10 (20)</w:t>
            </w:r>
          </w:p>
        </w:tc>
        <w:tc>
          <w:tcPr>
            <w:tcW w:w="910" w:type="dxa"/>
            <w:tcBorders>
              <w:top w:val="nil"/>
              <w:left w:val="nil"/>
              <w:bottom w:val="single" w:sz="4" w:space="0" w:color="auto"/>
              <w:right w:val="single" w:sz="4" w:space="0" w:color="auto"/>
            </w:tcBorders>
            <w:noWrap/>
            <w:vAlign w:val="bottom"/>
            <w:hideMark/>
          </w:tcPr>
          <w:p w14:paraId="790E3F28"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3 (6)</w:t>
            </w:r>
          </w:p>
        </w:tc>
        <w:tc>
          <w:tcPr>
            <w:tcW w:w="993" w:type="dxa"/>
            <w:tcBorders>
              <w:top w:val="nil"/>
              <w:left w:val="nil"/>
              <w:bottom w:val="single" w:sz="4" w:space="0" w:color="auto"/>
              <w:right w:val="single" w:sz="4" w:space="0" w:color="auto"/>
            </w:tcBorders>
            <w:noWrap/>
            <w:vAlign w:val="bottom"/>
            <w:hideMark/>
          </w:tcPr>
          <w:p w14:paraId="3299E52E"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4 (8)</w:t>
            </w:r>
          </w:p>
        </w:tc>
      </w:tr>
      <w:tr w:rsidR="00763110" w:rsidRPr="007966BA" w14:paraId="07FDF3B1" w14:textId="77777777" w:rsidTr="00763110">
        <w:trPr>
          <w:trHeight w:val="300"/>
        </w:trPr>
        <w:tc>
          <w:tcPr>
            <w:tcW w:w="4701" w:type="dxa"/>
            <w:tcBorders>
              <w:top w:val="nil"/>
              <w:left w:val="single" w:sz="4" w:space="0" w:color="auto"/>
              <w:bottom w:val="single" w:sz="4" w:space="0" w:color="auto"/>
              <w:right w:val="single" w:sz="4" w:space="0" w:color="auto"/>
            </w:tcBorders>
            <w:hideMark/>
          </w:tcPr>
          <w:p w14:paraId="143C7C54" w14:textId="77777777" w:rsidR="00763110" w:rsidRPr="007966BA" w:rsidRDefault="00763110">
            <w:pPr>
              <w:rPr>
                <w:rFonts w:ascii="Arial" w:hAnsi="Arial" w:cs="Arial"/>
                <w:sz w:val="20"/>
                <w:szCs w:val="20"/>
              </w:rPr>
            </w:pPr>
            <w:r w:rsidRPr="007966BA">
              <w:rPr>
                <w:rFonts w:ascii="Arial" w:hAnsi="Arial" w:cs="Arial"/>
                <w:sz w:val="20"/>
                <w:szCs w:val="20"/>
              </w:rPr>
              <w:t>FMC pharm has good dispensary system</w:t>
            </w:r>
          </w:p>
        </w:tc>
        <w:tc>
          <w:tcPr>
            <w:tcW w:w="992" w:type="dxa"/>
            <w:tcBorders>
              <w:top w:val="nil"/>
              <w:left w:val="single" w:sz="4" w:space="0" w:color="auto"/>
              <w:bottom w:val="single" w:sz="4" w:space="0" w:color="auto"/>
              <w:right w:val="single" w:sz="4" w:space="0" w:color="auto"/>
            </w:tcBorders>
            <w:noWrap/>
            <w:vAlign w:val="bottom"/>
            <w:hideMark/>
          </w:tcPr>
          <w:p w14:paraId="6F7A577D"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6 (12)</w:t>
            </w:r>
          </w:p>
        </w:tc>
        <w:tc>
          <w:tcPr>
            <w:tcW w:w="992" w:type="dxa"/>
            <w:tcBorders>
              <w:top w:val="nil"/>
              <w:left w:val="nil"/>
              <w:bottom w:val="single" w:sz="4" w:space="0" w:color="auto"/>
              <w:right w:val="single" w:sz="4" w:space="0" w:color="auto"/>
            </w:tcBorders>
            <w:noWrap/>
            <w:vAlign w:val="bottom"/>
            <w:hideMark/>
          </w:tcPr>
          <w:p w14:paraId="437B405C"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2 (4)</w:t>
            </w:r>
          </w:p>
        </w:tc>
        <w:tc>
          <w:tcPr>
            <w:tcW w:w="910" w:type="dxa"/>
            <w:tcBorders>
              <w:top w:val="nil"/>
              <w:left w:val="nil"/>
              <w:bottom w:val="single" w:sz="4" w:space="0" w:color="auto"/>
              <w:right w:val="single" w:sz="4" w:space="0" w:color="auto"/>
            </w:tcBorders>
            <w:noWrap/>
            <w:vAlign w:val="bottom"/>
            <w:hideMark/>
          </w:tcPr>
          <w:p w14:paraId="6A60DD44"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5 (10)</w:t>
            </w:r>
          </w:p>
        </w:tc>
        <w:tc>
          <w:tcPr>
            <w:tcW w:w="910" w:type="dxa"/>
            <w:tcBorders>
              <w:top w:val="nil"/>
              <w:left w:val="nil"/>
              <w:bottom w:val="single" w:sz="4" w:space="0" w:color="auto"/>
              <w:right w:val="single" w:sz="4" w:space="0" w:color="auto"/>
            </w:tcBorders>
            <w:noWrap/>
            <w:vAlign w:val="bottom"/>
            <w:hideMark/>
          </w:tcPr>
          <w:p w14:paraId="21155D5C"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8 (16)</w:t>
            </w:r>
          </w:p>
        </w:tc>
        <w:tc>
          <w:tcPr>
            <w:tcW w:w="993" w:type="dxa"/>
            <w:tcBorders>
              <w:top w:val="nil"/>
              <w:left w:val="nil"/>
              <w:bottom w:val="single" w:sz="4" w:space="0" w:color="auto"/>
              <w:right w:val="single" w:sz="4" w:space="0" w:color="auto"/>
            </w:tcBorders>
            <w:noWrap/>
            <w:vAlign w:val="bottom"/>
            <w:hideMark/>
          </w:tcPr>
          <w:p w14:paraId="4BAB5C3A" w14:textId="77777777" w:rsidR="00763110" w:rsidRPr="007966BA" w:rsidRDefault="00763110">
            <w:pPr>
              <w:spacing w:after="0" w:line="240" w:lineRule="auto"/>
              <w:rPr>
                <w:rFonts w:ascii="Arial" w:eastAsia="Times New Roman" w:hAnsi="Arial" w:cs="Arial"/>
                <w:color w:val="000000"/>
                <w:sz w:val="20"/>
                <w:szCs w:val="20"/>
              </w:rPr>
            </w:pPr>
            <w:r w:rsidRPr="007966BA">
              <w:rPr>
                <w:rFonts w:ascii="Arial" w:eastAsia="Times New Roman" w:hAnsi="Arial" w:cs="Arial"/>
                <w:color w:val="000000"/>
                <w:sz w:val="20"/>
                <w:szCs w:val="20"/>
              </w:rPr>
              <w:t>29 (58)</w:t>
            </w:r>
          </w:p>
        </w:tc>
      </w:tr>
    </w:tbl>
    <w:p w14:paraId="347A7FE1" w14:textId="77777777" w:rsidR="00763110" w:rsidRPr="007966BA" w:rsidRDefault="00763110" w:rsidP="00DA1860">
      <w:pPr>
        <w:tabs>
          <w:tab w:val="right" w:pos="9360"/>
        </w:tabs>
        <w:jc w:val="center"/>
        <w:rPr>
          <w:rFonts w:ascii="Arial" w:hAnsi="Arial" w:cs="Arial"/>
        </w:rPr>
      </w:pPr>
      <w:r w:rsidRPr="007966BA">
        <w:rPr>
          <w:rFonts w:ascii="Arial" w:hAnsi="Arial" w:cs="Arial"/>
        </w:rPr>
        <w:t>Table 2: patients’ opinion of the Drug Distribution system</w:t>
      </w:r>
    </w:p>
    <w:p w14:paraId="5A88A584" w14:textId="722B419F" w:rsidR="00323356" w:rsidRPr="007966BA" w:rsidRDefault="00323356" w:rsidP="00C83654">
      <w:pPr>
        <w:jc w:val="both"/>
      </w:pPr>
      <w:r w:rsidRPr="007966BA">
        <w:rPr>
          <w:rFonts w:ascii="Arial" w:hAnsi="Arial" w:cs="Arial"/>
          <w:sz w:val="20"/>
          <w:szCs w:val="20"/>
        </w:rPr>
        <w:t>The study found that the majority of the patients interviewed (50%) in the course of this study purchase</w:t>
      </w:r>
      <w:r w:rsidR="008D25CA">
        <w:rPr>
          <w:rFonts w:ascii="Arial" w:hAnsi="Arial" w:cs="Arial"/>
          <w:sz w:val="20"/>
          <w:szCs w:val="20"/>
        </w:rPr>
        <w:t>d</w:t>
      </w:r>
      <w:r w:rsidRPr="007966BA">
        <w:rPr>
          <w:rFonts w:ascii="Arial" w:hAnsi="Arial" w:cs="Arial"/>
          <w:sz w:val="20"/>
          <w:szCs w:val="20"/>
        </w:rPr>
        <w:t xml:space="preserve"> their drugs at FMCM pharmacy outlets at the surgical, oncology and palliative care units. 32% </w:t>
      </w:r>
      <w:r w:rsidR="008D25CA">
        <w:rPr>
          <w:rFonts w:ascii="Arial" w:hAnsi="Arial" w:cs="Arial"/>
          <w:sz w:val="20"/>
          <w:szCs w:val="20"/>
        </w:rPr>
        <w:t>of the patients claimed they bought</w:t>
      </w:r>
      <w:r w:rsidRPr="007966BA">
        <w:rPr>
          <w:rFonts w:ascii="Arial" w:hAnsi="Arial" w:cs="Arial"/>
          <w:sz w:val="20"/>
          <w:szCs w:val="20"/>
        </w:rPr>
        <w:t xml:space="preserve"> their prescribed drugs elsewhere, while about 18% remained indif</w:t>
      </w:r>
      <w:r w:rsidR="001B0029">
        <w:rPr>
          <w:rFonts w:ascii="Arial" w:hAnsi="Arial" w:cs="Arial"/>
          <w:sz w:val="20"/>
          <w:szCs w:val="20"/>
        </w:rPr>
        <w:t>ferent about whether they bought</w:t>
      </w:r>
      <w:r w:rsidRPr="007966BA">
        <w:rPr>
          <w:rFonts w:ascii="Arial" w:hAnsi="Arial" w:cs="Arial"/>
          <w:sz w:val="20"/>
          <w:szCs w:val="20"/>
        </w:rPr>
        <w:t xml:space="preserve"> their drugs at the pharmacy or not. The study also found that three-quarters (76%) of the patients claimed the drugs dispensed are of good quality, while just about 10% doubted the quality of drugs dispensed at the surgical, oncology and palliative care outlets. More patients (52%) were found to be satisfied with the drugs purchased from the pharmacy outlets at FMCM compared to those who prefer buying their drugs from other pharmaceutical shops (28%) outside. </w:t>
      </w:r>
      <w:proofErr w:type="gramStart"/>
      <w:r w:rsidRPr="007966BA">
        <w:rPr>
          <w:rFonts w:ascii="Arial" w:hAnsi="Arial" w:cs="Arial"/>
          <w:sz w:val="20"/>
          <w:szCs w:val="20"/>
        </w:rPr>
        <w:t>Also</w:t>
      </w:r>
      <w:proofErr w:type="gramEnd"/>
      <w:r w:rsidRPr="007966BA">
        <w:rPr>
          <w:rFonts w:ascii="Arial" w:hAnsi="Arial" w:cs="Arial"/>
          <w:sz w:val="20"/>
          <w:szCs w:val="20"/>
        </w:rPr>
        <w:t xml:space="preserve"> the study found that, the majority of the patients interviewed disagreed with the fact that drugs bought over the canter from the pharmacy outlets at FMCM are most times expired.</w:t>
      </w:r>
    </w:p>
    <w:p w14:paraId="47429D6F" w14:textId="77777777" w:rsidR="00323356" w:rsidRPr="007966BA" w:rsidRDefault="00323356" w:rsidP="00323356">
      <w:pPr>
        <w:tabs>
          <w:tab w:val="right" w:pos="9360"/>
        </w:tabs>
        <w:rPr>
          <w:rFonts w:ascii="Arial" w:hAnsi="Arial" w:cs="Arial"/>
          <w:b/>
          <w:sz w:val="20"/>
          <w:szCs w:val="20"/>
        </w:rPr>
      </w:pPr>
      <w:r w:rsidRPr="007966BA">
        <w:rPr>
          <w:rFonts w:ascii="Arial" w:hAnsi="Arial" w:cs="Arial"/>
          <w:sz w:val="20"/>
          <w:szCs w:val="20"/>
        </w:rPr>
        <w:t xml:space="preserve">Lastly, the study found from the opinion of the patients FMCM pharmacy outlets have a good dispensary system </w:t>
      </w:r>
      <w:r w:rsidRPr="007966BA">
        <w:rPr>
          <w:rFonts w:ascii="Arial" w:hAnsi="Arial" w:cs="Arial"/>
          <w:b/>
          <w:sz w:val="20"/>
          <w:szCs w:val="20"/>
        </w:rPr>
        <w:t>(table 2,).</w:t>
      </w:r>
    </w:p>
    <w:p w14:paraId="619E750D" w14:textId="3228C4F9" w:rsidR="00323356" w:rsidRDefault="00323356" w:rsidP="00323356">
      <w:pPr>
        <w:tabs>
          <w:tab w:val="right" w:pos="9360"/>
        </w:tabs>
        <w:rPr>
          <w:rFonts w:ascii="Arial" w:hAnsi="Arial" w:cs="Arial"/>
          <w:b/>
        </w:rPr>
      </w:pPr>
      <w:r w:rsidRPr="007966BA">
        <w:rPr>
          <w:rFonts w:ascii="Arial" w:hAnsi="Arial" w:cs="Arial"/>
          <w:b/>
        </w:rPr>
        <w:t xml:space="preserve">Staff opinion of the Drug Distribution system in FMCM </w:t>
      </w:r>
    </w:p>
    <w:p w14:paraId="611940D9" w14:textId="77777777" w:rsidR="00B639B5" w:rsidRPr="007966BA" w:rsidRDefault="00B639B5" w:rsidP="00323356">
      <w:pPr>
        <w:tabs>
          <w:tab w:val="right" w:pos="9360"/>
        </w:tabs>
        <w:rPr>
          <w:rFonts w:ascii="Arial" w:hAnsi="Arial" w:cs="Arial"/>
          <w:b/>
        </w:rPr>
      </w:pPr>
    </w:p>
    <w:tbl>
      <w:tblPr>
        <w:tblW w:w="9128" w:type="dxa"/>
        <w:tblInd w:w="-5" w:type="dxa"/>
        <w:tblBorders>
          <w:top w:val="single" w:sz="4" w:space="0" w:color="auto"/>
          <w:bottom w:val="single" w:sz="4" w:space="0" w:color="auto"/>
        </w:tblBorders>
        <w:tblLook w:val="04A0" w:firstRow="1" w:lastRow="0" w:firstColumn="1" w:lastColumn="0" w:noHBand="0" w:noVBand="1"/>
      </w:tblPr>
      <w:tblGrid>
        <w:gridCol w:w="4433"/>
        <w:gridCol w:w="939"/>
        <w:gridCol w:w="939"/>
        <w:gridCol w:w="939"/>
        <w:gridCol w:w="939"/>
        <w:gridCol w:w="939"/>
      </w:tblGrid>
      <w:tr w:rsidR="00B639B5" w:rsidRPr="00C176DC" w14:paraId="5CC275B8" w14:textId="77777777" w:rsidTr="00B639B5">
        <w:trPr>
          <w:trHeight w:val="264"/>
        </w:trPr>
        <w:tc>
          <w:tcPr>
            <w:tcW w:w="4433" w:type="dxa"/>
            <w:tcBorders>
              <w:bottom w:val="nil"/>
            </w:tcBorders>
            <w:noWrap/>
            <w:vAlign w:val="bottom"/>
          </w:tcPr>
          <w:p w14:paraId="5E8C010A" w14:textId="77777777" w:rsidR="00B639B5" w:rsidRPr="00C176DC" w:rsidRDefault="00B639B5" w:rsidP="005B50D3">
            <w:pPr>
              <w:spacing w:after="0" w:line="240" w:lineRule="auto"/>
              <w:rPr>
                <w:rFonts w:ascii="Calibri" w:eastAsia="Times New Roman" w:hAnsi="Calibri" w:cs="Calibri"/>
                <w:color w:val="000000"/>
                <w:sz w:val="18"/>
                <w:szCs w:val="18"/>
              </w:rPr>
            </w:pPr>
          </w:p>
        </w:tc>
        <w:tc>
          <w:tcPr>
            <w:tcW w:w="939" w:type="dxa"/>
            <w:tcBorders>
              <w:top w:val="single" w:sz="4" w:space="0" w:color="auto"/>
              <w:bottom w:val="single" w:sz="4" w:space="0" w:color="auto"/>
            </w:tcBorders>
            <w:noWrap/>
            <w:vAlign w:val="bottom"/>
          </w:tcPr>
          <w:p w14:paraId="3C10C6BB" w14:textId="77777777" w:rsidR="00B639B5" w:rsidRPr="00C176DC" w:rsidRDefault="00B639B5" w:rsidP="005B50D3">
            <w:pPr>
              <w:spacing w:after="0" w:line="240" w:lineRule="auto"/>
              <w:jc w:val="center"/>
              <w:rPr>
                <w:rFonts w:ascii="Calibri" w:eastAsia="Times New Roman" w:hAnsi="Calibri" w:cs="Calibri"/>
                <w:color w:val="000000"/>
                <w:sz w:val="18"/>
                <w:szCs w:val="18"/>
              </w:rPr>
            </w:pPr>
            <w:r w:rsidRPr="00C176DC">
              <w:rPr>
                <w:rFonts w:ascii="Calibri" w:eastAsia="Times New Roman" w:hAnsi="Calibri" w:cs="Calibri"/>
                <w:color w:val="000000"/>
                <w:sz w:val="18"/>
                <w:szCs w:val="18"/>
              </w:rPr>
              <w:t>SD</w:t>
            </w:r>
          </w:p>
        </w:tc>
        <w:tc>
          <w:tcPr>
            <w:tcW w:w="939" w:type="dxa"/>
            <w:tcBorders>
              <w:top w:val="single" w:sz="4" w:space="0" w:color="auto"/>
              <w:bottom w:val="single" w:sz="4" w:space="0" w:color="auto"/>
            </w:tcBorders>
            <w:noWrap/>
            <w:vAlign w:val="bottom"/>
          </w:tcPr>
          <w:p w14:paraId="6AA4D590" w14:textId="77777777" w:rsidR="00B639B5" w:rsidRPr="00C176DC" w:rsidRDefault="00B639B5" w:rsidP="005B50D3">
            <w:pPr>
              <w:spacing w:after="0" w:line="240" w:lineRule="auto"/>
              <w:jc w:val="center"/>
              <w:rPr>
                <w:rFonts w:ascii="Calibri" w:eastAsia="Times New Roman" w:hAnsi="Calibri" w:cs="Calibri"/>
                <w:color w:val="000000"/>
                <w:sz w:val="18"/>
                <w:szCs w:val="18"/>
              </w:rPr>
            </w:pPr>
            <w:r w:rsidRPr="00C176DC">
              <w:rPr>
                <w:rFonts w:ascii="Calibri" w:eastAsia="Times New Roman" w:hAnsi="Calibri" w:cs="Calibri"/>
                <w:color w:val="000000"/>
                <w:sz w:val="18"/>
                <w:szCs w:val="18"/>
              </w:rPr>
              <w:t>D</w:t>
            </w:r>
          </w:p>
        </w:tc>
        <w:tc>
          <w:tcPr>
            <w:tcW w:w="939" w:type="dxa"/>
            <w:tcBorders>
              <w:top w:val="single" w:sz="4" w:space="0" w:color="auto"/>
              <w:bottom w:val="single" w:sz="4" w:space="0" w:color="auto"/>
            </w:tcBorders>
            <w:noWrap/>
            <w:vAlign w:val="bottom"/>
          </w:tcPr>
          <w:p w14:paraId="50A1E927" w14:textId="77777777" w:rsidR="00B639B5" w:rsidRPr="00C176DC" w:rsidRDefault="00B639B5" w:rsidP="005B50D3">
            <w:pPr>
              <w:spacing w:after="0" w:line="240" w:lineRule="auto"/>
              <w:jc w:val="center"/>
              <w:rPr>
                <w:rFonts w:ascii="Calibri" w:eastAsia="Times New Roman" w:hAnsi="Calibri" w:cs="Calibri"/>
                <w:color w:val="000000"/>
                <w:sz w:val="18"/>
                <w:szCs w:val="18"/>
              </w:rPr>
            </w:pPr>
            <w:r w:rsidRPr="00C176DC">
              <w:rPr>
                <w:rFonts w:ascii="Calibri" w:eastAsia="Times New Roman" w:hAnsi="Calibri" w:cs="Calibri"/>
                <w:color w:val="000000"/>
                <w:sz w:val="18"/>
                <w:szCs w:val="18"/>
              </w:rPr>
              <w:t>N</w:t>
            </w:r>
          </w:p>
        </w:tc>
        <w:tc>
          <w:tcPr>
            <w:tcW w:w="939" w:type="dxa"/>
            <w:tcBorders>
              <w:top w:val="single" w:sz="4" w:space="0" w:color="auto"/>
              <w:bottom w:val="single" w:sz="4" w:space="0" w:color="auto"/>
            </w:tcBorders>
            <w:noWrap/>
            <w:vAlign w:val="bottom"/>
          </w:tcPr>
          <w:p w14:paraId="6E7A4FF6" w14:textId="77777777" w:rsidR="00B639B5" w:rsidRPr="00C176DC" w:rsidRDefault="00B639B5" w:rsidP="005B50D3">
            <w:pPr>
              <w:spacing w:after="0" w:line="240" w:lineRule="auto"/>
              <w:jc w:val="center"/>
              <w:rPr>
                <w:rFonts w:ascii="Calibri" w:eastAsia="Times New Roman" w:hAnsi="Calibri" w:cs="Calibri"/>
                <w:color w:val="000000"/>
                <w:sz w:val="18"/>
                <w:szCs w:val="18"/>
              </w:rPr>
            </w:pPr>
            <w:r w:rsidRPr="00C176DC">
              <w:rPr>
                <w:rFonts w:ascii="Calibri" w:eastAsia="Times New Roman" w:hAnsi="Calibri" w:cs="Calibri"/>
                <w:color w:val="000000"/>
                <w:sz w:val="18"/>
                <w:szCs w:val="18"/>
              </w:rPr>
              <w:t>A</w:t>
            </w:r>
          </w:p>
        </w:tc>
        <w:tc>
          <w:tcPr>
            <w:tcW w:w="939" w:type="dxa"/>
            <w:tcBorders>
              <w:top w:val="single" w:sz="4" w:space="0" w:color="auto"/>
              <w:bottom w:val="single" w:sz="4" w:space="0" w:color="auto"/>
            </w:tcBorders>
            <w:noWrap/>
            <w:vAlign w:val="bottom"/>
          </w:tcPr>
          <w:p w14:paraId="655A858E" w14:textId="77777777" w:rsidR="00B639B5" w:rsidRPr="00C176DC" w:rsidRDefault="00B639B5" w:rsidP="005B50D3">
            <w:pPr>
              <w:spacing w:after="0" w:line="240" w:lineRule="auto"/>
              <w:jc w:val="center"/>
              <w:rPr>
                <w:rFonts w:ascii="Calibri" w:eastAsia="Times New Roman" w:hAnsi="Calibri" w:cs="Calibri"/>
                <w:color w:val="000000"/>
                <w:sz w:val="18"/>
                <w:szCs w:val="18"/>
              </w:rPr>
            </w:pPr>
            <w:r w:rsidRPr="00C176DC">
              <w:rPr>
                <w:rFonts w:ascii="Calibri" w:eastAsia="Times New Roman" w:hAnsi="Calibri" w:cs="Calibri"/>
                <w:color w:val="000000"/>
                <w:sz w:val="18"/>
                <w:szCs w:val="18"/>
              </w:rPr>
              <w:t>SA</w:t>
            </w:r>
          </w:p>
        </w:tc>
      </w:tr>
      <w:tr w:rsidR="00B639B5" w:rsidRPr="004D7B53" w14:paraId="096AABC9" w14:textId="77777777" w:rsidTr="00B639B5">
        <w:trPr>
          <w:trHeight w:val="264"/>
        </w:trPr>
        <w:tc>
          <w:tcPr>
            <w:tcW w:w="4433" w:type="dxa"/>
            <w:tcBorders>
              <w:top w:val="nil"/>
              <w:bottom w:val="single" w:sz="4" w:space="0" w:color="auto"/>
            </w:tcBorders>
            <w:noWrap/>
            <w:vAlign w:val="bottom"/>
          </w:tcPr>
          <w:p w14:paraId="2B2B0B95" w14:textId="77777777" w:rsidR="00B639B5" w:rsidRPr="004D7B53" w:rsidRDefault="00B639B5" w:rsidP="005B50D3">
            <w:pPr>
              <w:spacing w:after="0" w:line="240" w:lineRule="auto"/>
              <w:rPr>
                <w:rFonts w:ascii="Arial" w:eastAsia="Times New Roman" w:hAnsi="Arial" w:cs="Arial"/>
                <w:color w:val="000000"/>
                <w:sz w:val="20"/>
                <w:szCs w:val="20"/>
              </w:rPr>
            </w:pPr>
          </w:p>
        </w:tc>
        <w:tc>
          <w:tcPr>
            <w:tcW w:w="939" w:type="dxa"/>
            <w:tcBorders>
              <w:top w:val="single" w:sz="4" w:space="0" w:color="auto"/>
              <w:bottom w:val="single" w:sz="4" w:space="0" w:color="auto"/>
            </w:tcBorders>
            <w:noWrap/>
          </w:tcPr>
          <w:p w14:paraId="2D6810A6" w14:textId="77777777" w:rsidR="00B639B5" w:rsidRPr="004D7B53" w:rsidRDefault="00B639B5" w:rsidP="005B50D3">
            <w:pPr>
              <w:jc w:val="center"/>
              <w:rPr>
                <w:rFonts w:ascii="Arial" w:hAnsi="Arial" w:cs="Arial"/>
                <w:sz w:val="20"/>
                <w:szCs w:val="20"/>
              </w:rPr>
            </w:pPr>
            <w:proofErr w:type="gramStart"/>
            <w:r w:rsidRPr="004D7B53">
              <w:rPr>
                <w:rFonts w:ascii="Arial" w:eastAsia="Times New Roman" w:hAnsi="Arial" w:cs="Arial"/>
                <w:color w:val="000000"/>
                <w:sz w:val="20"/>
                <w:szCs w:val="20"/>
              </w:rPr>
              <w:t>Freq(</w:t>
            </w:r>
            <w:proofErr w:type="gramEnd"/>
            <w:r w:rsidRPr="004D7B53">
              <w:rPr>
                <w:rFonts w:ascii="Arial" w:eastAsia="Times New Roman" w:hAnsi="Arial" w:cs="Arial"/>
                <w:color w:val="000000"/>
                <w:sz w:val="20"/>
                <w:szCs w:val="20"/>
              </w:rPr>
              <w:t>%)</w:t>
            </w:r>
          </w:p>
        </w:tc>
        <w:tc>
          <w:tcPr>
            <w:tcW w:w="939" w:type="dxa"/>
            <w:tcBorders>
              <w:top w:val="single" w:sz="4" w:space="0" w:color="auto"/>
              <w:bottom w:val="single" w:sz="4" w:space="0" w:color="auto"/>
            </w:tcBorders>
            <w:noWrap/>
          </w:tcPr>
          <w:p w14:paraId="0C5368A7" w14:textId="77777777" w:rsidR="00B639B5" w:rsidRPr="004D7B53" w:rsidRDefault="00B639B5" w:rsidP="005B50D3">
            <w:pPr>
              <w:jc w:val="center"/>
              <w:rPr>
                <w:rFonts w:ascii="Arial" w:hAnsi="Arial" w:cs="Arial"/>
                <w:sz w:val="20"/>
                <w:szCs w:val="20"/>
              </w:rPr>
            </w:pPr>
            <w:proofErr w:type="gramStart"/>
            <w:r w:rsidRPr="004D7B53">
              <w:rPr>
                <w:rFonts w:ascii="Arial" w:eastAsia="Times New Roman" w:hAnsi="Arial" w:cs="Arial"/>
                <w:color w:val="000000"/>
                <w:sz w:val="20"/>
                <w:szCs w:val="20"/>
              </w:rPr>
              <w:t>Freq(</w:t>
            </w:r>
            <w:proofErr w:type="gramEnd"/>
            <w:r w:rsidRPr="004D7B53">
              <w:rPr>
                <w:rFonts w:ascii="Arial" w:eastAsia="Times New Roman" w:hAnsi="Arial" w:cs="Arial"/>
                <w:color w:val="000000"/>
                <w:sz w:val="20"/>
                <w:szCs w:val="20"/>
              </w:rPr>
              <w:t>%)</w:t>
            </w:r>
          </w:p>
        </w:tc>
        <w:tc>
          <w:tcPr>
            <w:tcW w:w="939" w:type="dxa"/>
            <w:tcBorders>
              <w:top w:val="single" w:sz="4" w:space="0" w:color="auto"/>
              <w:bottom w:val="single" w:sz="4" w:space="0" w:color="auto"/>
            </w:tcBorders>
            <w:noWrap/>
          </w:tcPr>
          <w:p w14:paraId="76E298EB" w14:textId="77777777" w:rsidR="00B639B5" w:rsidRPr="004D7B53" w:rsidRDefault="00B639B5" w:rsidP="005B50D3">
            <w:pPr>
              <w:jc w:val="center"/>
              <w:rPr>
                <w:rFonts w:ascii="Arial" w:hAnsi="Arial" w:cs="Arial"/>
                <w:sz w:val="20"/>
                <w:szCs w:val="20"/>
              </w:rPr>
            </w:pPr>
            <w:proofErr w:type="gramStart"/>
            <w:r w:rsidRPr="004D7B53">
              <w:rPr>
                <w:rFonts w:ascii="Arial" w:eastAsia="Times New Roman" w:hAnsi="Arial" w:cs="Arial"/>
                <w:color w:val="000000"/>
                <w:sz w:val="20"/>
                <w:szCs w:val="20"/>
              </w:rPr>
              <w:t>Freq(</w:t>
            </w:r>
            <w:proofErr w:type="gramEnd"/>
            <w:r w:rsidRPr="004D7B53">
              <w:rPr>
                <w:rFonts w:ascii="Arial" w:eastAsia="Times New Roman" w:hAnsi="Arial" w:cs="Arial"/>
                <w:color w:val="000000"/>
                <w:sz w:val="20"/>
                <w:szCs w:val="20"/>
              </w:rPr>
              <w:t>%)</w:t>
            </w:r>
          </w:p>
        </w:tc>
        <w:tc>
          <w:tcPr>
            <w:tcW w:w="939" w:type="dxa"/>
            <w:tcBorders>
              <w:top w:val="single" w:sz="4" w:space="0" w:color="auto"/>
              <w:bottom w:val="single" w:sz="4" w:space="0" w:color="auto"/>
            </w:tcBorders>
            <w:noWrap/>
          </w:tcPr>
          <w:p w14:paraId="6E116FCC" w14:textId="77777777" w:rsidR="00B639B5" w:rsidRPr="004D7B53" w:rsidRDefault="00B639B5" w:rsidP="005B50D3">
            <w:pPr>
              <w:jc w:val="center"/>
              <w:rPr>
                <w:rFonts w:ascii="Arial" w:hAnsi="Arial" w:cs="Arial"/>
                <w:sz w:val="20"/>
                <w:szCs w:val="20"/>
              </w:rPr>
            </w:pPr>
            <w:proofErr w:type="gramStart"/>
            <w:r w:rsidRPr="004D7B53">
              <w:rPr>
                <w:rFonts w:ascii="Arial" w:eastAsia="Times New Roman" w:hAnsi="Arial" w:cs="Arial"/>
                <w:color w:val="000000"/>
                <w:sz w:val="20"/>
                <w:szCs w:val="20"/>
              </w:rPr>
              <w:t>Freq(</w:t>
            </w:r>
            <w:proofErr w:type="gramEnd"/>
            <w:r w:rsidRPr="004D7B53">
              <w:rPr>
                <w:rFonts w:ascii="Arial" w:eastAsia="Times New Roman" w:hAnsi="Arial" w:cs="Arial"/>
                <w:color w:val="000000"/>
                <w:sz w:val="20"/>
                <w:szCs w:val="20"/>
              </w:rPr>
              <w:t>%)</w:t>
            </w:r>
          </w:p>
        </w:tc>
        <w:tc>
          <w:tcPr>
            <w:tcW w:w="939" w:type="dxa"/>
            <w:tcBorders>
              <w:top w:val="single" w:sz="4" w:space="0" w:color="auto"/>
              <w:bottom w:val="single" w:sz="4" w:space="0" w:color="auto"/>
            </w:tcBorders>
            <w:noWrap/>
          </w:tcPr>
          <w:p w14:paraId="2DFACBD6" w14:textId="77777777" w:rsidR="00B639B5" w:rsidRPr="004D7B53" w:rsidRDefault="00B639B5" w:rsidP="005B50D3">
            <w:pPr>
              <w:jc w:val="center"/>
              <w:rPr>
                <w:rFonts w:ascii="Arial" w:hAnsi="Arial" w:cs="Arial"/>
                <w:sz w:val="20"/>
                <w:szCs w:val="20"/>
              </w:rPr>
            </w:pPr>
            <w:proofErr w:type="gramStart"/>
            <w:r w:rsidRPr="004D7B53">
              <w:rPr>
                <w:rFonts w:ascii="Arial" w:eastAsia="Times New Roman" w:hAnsi="Arial" w:cs="Arial"/>
                <w:color w:val="000000"/>
                <w:sz w:val="20"/>
                <w:szCs w:val="20"/>
              </w:rPr>
              <w:t>Freq(</w:t>
            </w:r>
            <w:proofErr w:type="gramEnd"/>
            <w:r w:rsidRPr="004D7B53">
              <w:rPr>
                <w:rFonts w:ascii="Arial" w:eastAsia="Times New Roman" w:hAnsi="Arial" w:cs="Arial"/>
                <w:color w:val="000000"/>
                <w:sz w:val="20"/>
                <w:szCs w:val="20"/>
              </w:rPr>
              <w:t>%)</w:t>
            </w:r>
          </w:p>
        </w:tc>
      </w:tr>
      <w:tr w:rsidR="00B639B5" w:rsidRPr="004D7B53" w14:paraId="62CEF565" w14:textId="77777777" w:rsidTr="00B639B5">
        <w:trPr>
          <w:trHeight w:val="264"/>
        </w:trPr>
        <w:tc>
          <w:tcPr>
            <w:tcW w:w="4433" w:type="dxa"/>
            <w:tcBorders>
              <w:top w:val="single" w:sz="4" w:space="0" w:color="auto"/>
            </w:tcBorders>
            <w:noWrap/>
            <w:vAlign w:val="bottom"/>
          </w:tcPr>
          <w:p w14:paraId="5C4CE5BB" w14:textId="77777777" w:rsidR="00B639B5" w:rsidRPr="004D7B53" w:rsidRDefault="00B639B5" w:rsidP="005B50D3">
            <w:pPr>
              <w:spacing w:after="0" w:line="240" w:lineRule="auto"/>
              <w:rPr>
                <w:rFonts w:ascii="Arial" w:eastAsia="Times New Roman" w:hAnsi="Arial" w:cs="Arial"/>
                <w:color w:val="000000"/>
                <w:sz w:val="20"/>
                <w:szCs w:val="20"/>
              </w:rPr>
            </w:pPr>
            <w:r w:rsidRPr="004D7B53">
              <w:rPr>
                <w:rFonts w:ascii="Arial" w:eastAsia="Times New Roman" w:hAnsi="Arial" w:cs="Arial"/>
                <w:color w:val="000000"/>
                <w:sz w:val="20"/>
                <w:szCs w:val="20"/>
              </w:rPr>
              <w:t>Availability of Drugs</w:t>
            </w:r>
          </w:p>
        </w:tc>
        <w:tc>
          <w:tcPr>
            <w:tcW w:w="939" w:type="dxa"/>
            <w:tcBorders>
              <w:top w:val="single" w:sz="4" w:space="0" w:color="auto"/>
            </w:tcBorders>
            <w:noWrap/>
            <w:vAlign w:val="bottom"/>
          </w:tcPr>
          <w:p w14:paraId="0D161B1E"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1(2)</w:t>
            </w:r>
          </w:p>
        </w:tc>
        <w:tc>
          <w:tcPr>
            <w:tcW w:w="939" w:type="dxa"/>
            <w:tcBorders>
              <w:top w:val="single" w:sz="4" w:space="0" w:color="auto"/>
            </w:tcBorders>
            <w:noWrap/>
            <w:vAlign w:val="bottom"/>
          </w:tcPr>
          <w:p w14:paraId="241AFBC2"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7(14)</w:t>
            </w:r>
          </w:p>
        </w:tc>
        <w:tc>
          <w:tcPr>
            <w:tcW w:w="939" w:type="dxa"/>
            <w:tcBorders>
              <w:top w:val="single" w:sz="4" w:space="0" w:color="auto"/>
            </w:tcBorders>
            <w:noWrap/>
            <w:vAlign w:val="bottom"/>
          </w:tcPr>
          <w:p w14:paraId="3A38FB3F"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7(14)</w:t>
            </w:r>
          </w:p>
        </w:tc>
        <w:tc>
          <w:tcPr>
            <w:tcW w:w="939" w:type="dxa"/>
            <w:tcBorders>
              <w:top w:val="single" w:sz="4" w:space="0" w:color="auto"/>
            </w:tcBorders>
            <w:noWrap/>
            <w:vAlign w:val="bottom"/>
          </w:tcPr>
          <w:p w14:paraId="370B7B73"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13(26)</w:t>
            </w:r>
          </w:p>
        </w:tc>
        <w:tc>
          <w:tcPr>
            <w:tcW w:w="939" w:type="dxa"/>
            <w:tcBorders>
              <w:top w:val="single" w:sz="4" w:space="0" w:color="auto"/>
            </w:tcBorders>
            <w:noWrap/>
            <w:vAlign w:val="bottom"/>
          </w:tcPr>
          <w:p w14:paraId="4E8BC344"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22(44)</w:t>
            </w:r>
          </w:p>
        </w:tc>
      </w:tr>
      <w:tr w:rsidR="00B639B5" w:rsidRPr="004D7B53" w14:paraId="083C936F" w14:textId="77777777" w:rsidTr="00B639B5">
        <w:trPr>
          <w:trHeight w:val="264"/>
        </w:trPr>
        <w:tc>
          <w:tcPr>
            <w:tcW w:w="4433" w:type="dxa"/>
            <w:noWrap/>
            <w:vAlign w:val="bottom"/>
            <w:hideMark/>
          </w:tcPr>
          <w:p w14:paraId="38A920E6" w14:textId="77777777" w:rsidR="00B639B5" w:rsidRPr="004D7B53" w:rsidRDefault="00B639B5" w:rsidP="005B50D3">
            <w:pPr>
              <w:spacing w:after="0" w:line="240" w:lineRule="auto"/>
              <w:rPr>
                <w:rFonts w:ascii="Arial" w:eastAsia="Times New Roman" w:hAnsi="Arial" w:cs="Arial"/>
                <w:color w:val="000000"/>
                <w:sz w:val="20"/>
                <w:szCs w:val="20"/>
              </w:rPr>
            </w:pPr>
            <w:r w:rsidRPr="004D7B53">
              <w:rPr>
                <w:rFonts w:ascii="Arial" w:eastAsia="Times New Roman" w:hAnsi="Arial" w:cs="Arial"/>
                <w:color w:val="000000"/>
                <w:sz w:val="20"/>
                <w:szCs w:val="20"/>
              </w:rPr>
              <w:t>Quality of Drugs Supplied</w:t>
            </w:r>
          </w:p>
        </w:tc>
        <w:tc>
          <w:tcPr>
            <w:tcW w:w="939" w:type="dxa"/>
            <w:noWrap/>
            <w:vAlign w:val="bottom"/>
            <w:hideMark/>
          </w:tcPr>
          <w:p w14:paraId="4B5FDF09"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1(2)</w:t>
            </w:r>
          </w:p>
        </w:tc>
        <w:tc>
          <w:tcPr>
            <w:tcW w:w="939" w:type="dxa"/>
            <w:noWrap/>
            <w:vAlign w:val="bottom"/>
            <w:hideMark/>
          </w:tcPr>
          <w:p w14:paraId="37FC410D"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0(0)</w:t>
            </w:r>
          </w:p>
        </w:tc>
        <w:tc>
          <w:tcPr>
            <w:tcW w:w="939" w:type="dxa"/>
            <w:noWrap/>
            <w:vAlign w:val="bottom"/>
            <w:hideMark/>
          </w:tcPr>
          <w:p w14:paraId="63584EF6"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6(12)</w:t>
            </w:r>
          </w:p>
        </w:tc>
        <w:tc>
          <w:tcPr>
            <w:tcW w:w="939" w:type="dxa"/>
            <w:noWrap/>
            <w:vAlign w:val="bottom"/>
            <w:hideMark/>
          </w:tcPr>
          <w:p w14:paraId="4DDA18E5"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15(30)</w:t>
            </w:r>
          </w:p>
        </w:tc>
        <w:tc>
          <w:tcPr>
            <w:tcW w:w="939" w:type="dxa"/>
            <w:noWrap/>
            <w:vAlign w:val="bottom"/>
            <w:hideMark/>
          </w:tcPr>
          <w:p w14:paraId="42F9E7C0"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27(54)</w:t>
            </w:r>
          </w:p>
        </w:tc>
      </w:tr>
      <w:tr w:rsidR="00B639B5" w:rsidRPr="004D7B53" w14:paraId="4965D9B8" w14:textId="77777777" w:rsidTr="00B639B5">
        <w:trPr>
          <w:trHeight w:val="264"/>
        </w:trPr>
        <w:tc>
          <w:tcPr>
            <w:tcW w:w="4433" w:type="dxa"/>
            <w:noWrap/>
            <w:vAlign w:val="bottom"/>
            <w:hideMark/>
          </w:tcPr>
          <w:p w14:paraId="16F0C545" w14:textId="77777777" w:rsidR="00B639B5" w:rsidRPr="004D7B53" w:rsidRDefault="00B639B5" w:rsidP="005B50D3">
            <w:pPr>
              <w:spacing w:after="0" w:line="240" w:lineRule="auto"/>
              <w:rPr>
                <w:rFonts w:ascii="Arial" w:eastAsia="Times New Roman" w:hAnsi="Arial" w:cs="Arial"/>
                <w:color w:val="000000"/>
                <w:sz w:val="20"/>
                <w:szCs w:val="20"/>
              </w:rPr>
            </w:pPr>
            <w:r w:rsidRPr="004D7B53">
              <w:rPr>
                <w:rFonts w:ascii="Arial" w:eastAsia="Times New Roman" w:hAnsi="Arial" w:cs="Arial"/>
                <w:color w:val="000000"/>
                <w:sz w:val="20"/>
                <w:szCs w:val="20"/>
              </w:rPr>
              <w:t xml:space="preserve">The cost of supplying drugs at </w:t>
            </w:r>
            <w:proofErr w:type="spellStart"/>
            <w:r w:rsidRPr="004D7B53">
              <w:rPr>
                <w:rFonts w:ascii="Arial" w:eastAsia="Times New Roman" w:hAnsi="Arial" w:cs="Arial"/>
                <w:color w:val="000000"/>
                <w:sz w:val="20"/>
                <w:szCs w:val="20"/>
              </w:rPr>
              <w:t>fmc</w:t>
            </w:r>
            <w:proofErr w:type="spellEnd"/>
            <w:r w:rsidRPr="004D7B53">
              <w:rPr>
                <w:rFonts w:ascii="Arial" w:eastAsia="Times New Roman" w:hAnsi="Arial" w:cs="Arial"/>
                <w:color w:val="000000"/>
                <w:sz w:val="20"/>
                <w:szCs w:val="20"/>
              </w:rPr>
              <w:t xml:space="preserve"> is cheaper now</w:t>
            </w:r>
          </w:p>
        </w:tc>
        <w:tc>
          <w:tcPr>
            <w:tcW w:w="939" w:type="dxa"/>
            <w:noWrap/>
            <w:vAlign w:val="bottom"/>
            <w:hideMark/>
          </w:tcPr>
          <w:p w14:paraId="2DCCA788"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5(10)</w:t>
            </w:r>
          </w:p>
        </w:tc>
        <w:tc>
          <w:tcPr>
            <w:tcW w:w="939" w:type="dxa"/>
            <w:noWrap/>
            <w:vAlign w:val="bottom"/>
            <w:hideMark/>
          </w:tcPr>
          <w:p w14:paraId="1F43E07A"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16(32)</w:t>
            </w:r>
          </w:p>
        </w:tc>
        <w:tc>
          <w:tcPr>
            <w:tcW w:w="939" w:type="dxa"/>
            <w:noWrap/>
            <w:vAlign w:val="bottom"/>
            <w:hideMark/>
          </w:tcPr>
          <w:p w14:paraId="0A077A85"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14(28)</w:t>
            </w:r>
          </w:p>
        </w:tc>
        <w:tc>
          <w:tcPr>
            <w:tcW w:w="939" w:type="dxa"/>
            <w:noWrap/>
            <w:vAlign w:val="bottom"/>
            <w:hideMark/>
          </w:tcPr>
          <w:p w14:paraId="5BF3FDC2"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8(16)</w:t>
            </w:r>
          </w:p>
        </w:tc>
        <w:tc>
          <w:tcPr>
            <w:tcW w:w="939" w:type="dxa"/>
            <w:noWrap/>
            <w:vAlign w:val="bottom"/>
            <w:hideMark/>
          </w:tcPr>
          <w:p w14:paraId="3A5AD338"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6(12)</w:t>
            </w:r>
          </w:p>
        </w:tc>
      </w:tr>
      <w:tr w:rsidR="00B639B5" w:rsidRPr="004D7B53" w14:paraId="14DEEE3E" w14:textId="77777777" w:rsidTr="00B639B5">
        <w:trPr>
          <w:trHeight w:val="264"/>
        </w:trPr>
        <w:tc>
          <w:tcPr>
            <w:tcW w:w="4433" w:type="dxa"/>
            <w:noWrap/>
            <w:vAlign w:val="bottom"/>
            <w:hideMark/>
          </w:tcPr>
          <w:p w14:paraId="635E4188" w14:textId="77777777" w:rsidR="00B639B5" w:rsidRPr="004D7B53" w:rsidRDefault="00B639B5" w:rsidP="005B50D3">
            <w:pPr>
              <w:spacing w:after="0" w:line="240" w:lineRule="auto"/>
              <w:rPr>
                <w:rFonts w:ascii="Arial" w:eastAsia="Times New Roman" w:hAnsi="Arial" w:cs="Arial"/>
                <w:color w:val="000000"/>
                <w:sz w:val="20"/>
                <w:szCs w:val="20"/>
              </w:rPr>
            </w:pPr>
            <w:r w:rsidRPr="004D7B53">
              <w:rPr>
                <w:rFonts w:ascii="Arial" w:eastAsia="Times New Roman" w:hAnsi="Arial" w:cs="Arial"/>
                <w:color w:val="000000"/>
                <w:sz w:val="20"/>
                <w:szCs w:val="20"/>
              </w:rPr>
              <w:t xml:space="preserve">cost of selling drugs to patients at </w:t>
            </w:r>
            <w:proofErr w:type="spellStart"/>
            <w:r w:rsidRPr="004D7B53">
              <w:rPr>
                <w:rFonts w:ascii="Arial" w:eastAsia="Times New Roman" w:hAnsi="Arial" w:cs="Arial"/>
                <w:color w:val="000000"/>
                <w:sz w:val="20"/>
                <w:szCs w:val="20"/>
              </w:rPr>
              <w:t>fmc</w:t>
            </w:r>
            <w:proofErr w:type="spellEnd"/>
            <w:r w:rsidRPr="004D7B53">
              <w:rPr>
                <w:rFonts w:ascii="Arial" w:eastAsia="Times New Roman" w:hAnsi="Arial" w:cs="Arial"/>
                <w:color w:val="000000"/>
                <w:sz w:val="20"/>
                <w:szCs w:val="20"/>
              </w:rPr>
              <w:t xml:space="preserve"> is cheaper now</w:t>
            </w:r>
          </w:p>
        </w:tc>
        <w:tc>
          <w:tcPr>
            <w:tcW w:w="939" w:type="dxa"/>
            <w:noWrap/>
            <w:vAlign w:val="bottom"/>
            <w:hideMark/>
          </w:tcPr>
          <w:p w14:paraId="3204E882"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5(10)</w:t>
            </w:r>
          </w:p>
        </w:tc>
        <w:tc>
          <w:tcPr>
            <w:tcW w:w="939" w:type="dxa"/>
            <w:noWrap/>
            <w:vAlign w:val="bottom"/>
            <w:hideMark/>
          </w:tcPr>
          <w:p w14:paraId="01587E80"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18(36)</w:t>
            </w:r>
          </w:p>
        </w:tc>
        <w:tc>
          <w:tcPr>
            <w:tcW w:w="939" w:type="dxa"/>
            <w:noWrap/>
            <w:vAlign w:val="bottom"/>
            <w:hideMark/>
          </w:tcPr>
          <w:p w14:paraId="3AF99B9D"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12(24)</w:t>
            </w:r>
          </w:p>
        </w:tc>
        <w:tc>
          <w:tcPr>
            <w:tcW w:w="939" w:type="dxa"/>
            <w:noWrap/>
            <w:vAlign w:val="bottom"/>
            <w:hideMark/>
          </w:tcPr>
          <w:p w14:paraId="14D3A8D6"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8(16)</w:t>
            </w:r>
          </w:p>
        </w:tc>
        <w:tc>
          <w:tcPr>
            <w:tcW w:w="939" w:type="dxa"/>
            <w:noWrap/>
            <w:vAlign w:val="bottom"/>
            <w:hideMark/>
          </w:tcPr>
          <w:p w14:paraId="1700CDAC"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7(14)</w:t>
            </w:r>
          </w:p>
        </w:tc>
      </w:tr>
      <w:tr w:rsidR="00B639B5" w:rsidRPr="004D7B53" w14:paraId="4558776E" w14:textId="77777777" w:rsidTr="00B639B5">
        <w:trPr>
          <w:trHeight w:val="264"/>
        </w:trPr>
        <w:tc>
          <w:tcPr>
            <w:tcW w:w="4433" w:type="dxa"/>
            <w:noWrap/>
            <w:vAlign w:val="bottom"/>
            <w:hideMark/>
          </w:tcPr>
          <w:p w14:paraId="47668130" w14:textId="77777777" w:rsidR="00B639B5" w:rsidRPr="004D7B53" w:rsidRDefault="00B639B5" w:rsidP="005B50D3">
            <w:pPr>
              <w:spacing w:after="0" w:line="240" w:lineRule="auto"/>
              <w:rPr>
                <w:rFonts w:ascii="Arial" w:eastAsia="Times New Roman" w:hAnsi="Arial" w:cs="Arial"/>
                <w:color w:val="000000"/>
                <w:sz w:val="20"/>
                <w:szCs w:val="20"/>
              </w:rPr>
            </w:pPr>
            <w:r w:rsidRPr="004D7B53">
              <w:rPr>
                <w:rFonts w:ascii="Arial" w:eastAsia="Times New Roman" w:hAnsi="Arial" w:cs="Arial"/>
                <w:color w:val="000000"/>
                <w:sz w:val="20"/>
                <w:szCs w:val="20"/>
              </w:rPr>
              <w:t>The demand for drugs by patients is high now</w:t>
            </w:r>
          </w:p>
        </w:tc>
        <w:tc>
          <w:tcPr>
            <w:tcW w:w="939" w:type="dxa"/>
            <w:noWrap/>
            <w:vAlign w:val="bottom"/>
            <w:hideMark/>
          </w:tcPr>
          <w:p w14:paraId="4276DEE9"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2(4)</w:t>
            </w:r>
          </w:p>
        </w:tc>
        <w:tc>
          <w:tcPr>
            <w:tcW w:w="939" w:type="dxa"/>
            <w:noWrap/>
            <w:vAlign w:val="bottom"/>
            <w:hideMark/>
          </w:tcPr>
          <w:p w14:paraId="65526DA1"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1(2)</w:t>
            </w:r>
          </w:p>
        </w:tc>
        <w:tc>
          <w:tcPr>
            <w:tcW w:w="939" w:type="dxa"/>
            <w:noWrap/>
            <w:vAlign w:val="bottom"/>
            <w:hideMark/>
          </w:tcPr>
          <w:p w14:paraId="2644A34A"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3(6)</w:t>
            </w:r>
          </w:p>
        </w:tc>
        <w:tc>
          <w:tcPr>
            <w:tcW w:w="939" w:type="dxa"/>
            <w:noWrap/>
            <w:vAlign w:val="bottom"/>
            <w:hideMark/>
          </w:tcPr>
          <w:p w14:paraId="323913A4"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23(46)</w:t>
            </w:r>
          </w:p>
        </w:tc>
        <w:tc>
          <w:tcPr>
            <w:tcW w:w="939" w:type="dxa"/>
            <w:noWrap/>
            <w:vAlign w:val="bottom"/>
            <w:hideMark/>
          </w:tcPr>
          <w:p w14:paraId="52B3588A"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21(42)</w:t>
            </w:r>
          </w:p>
        </w:tc>
      </w:tr>
      <w:tr w:rsidR="00B639B5" w:rsidRPr="004D7B53" w14:paraId="5448D256" w14:textId="77777777" w:rsidTr="00B639B5">
        <w:trPr>
          <w:trHeight w:val="264"/>
        </w:trPr>
        <w:tc>
          <w:tcPr>
            <w:tcW w:w="4433" w:type="dxa"/>
            <w:noWrap/>
            <w:vAlign w:val="bottom"/>
            <w:hideMark/>
          </w:tcPr>
          <w:p w14:paraId="6DEA93DF" w14:textId="77777777" w:rsidR="00B639B5" w:rsidRPr="004D7B53" w:rsidRDefault="00B639B5" w:rsidP="005B50D3">
            <w:pPr>
              <w:spacing w:after="0" w:line="240" w:lineRule="auto"/>
              <w:rPr>
                <w:rFonts w:ascii="Arial" w:eastAsia="Times New Roman" w:hAnsi="Arial" w:cs="Arial"/>
                <w:color w:val="000000"/>
                <w:sz w:val="20"/>
                <w:szCs w:val="20"/>
              </w:rPr>
            </w:pPr>
            <w:r w:rsidRPr="004D7B53">
              <w:rPr>
                <w:rFonts w:ascii="Arial" w:eastAsia="Times New Roman" w:hAnsi="Arial" w:cs="Arial"/>
                <w:color w:val="000000"/>
                <w:sz w:val="20"/>
                <w:szCs w:val="20"/>
              </w:rPr>
              <w:t xml:space="preserve">Drugs supplied to </w:t>
            </w:r>
            <w:proofErr w:type="spellStart"/>
            <w:r w:rsidRPr="004D7B53">
              <w:rPr>
                <w:rFonts w:ascii="Arial" w:eastAsia="Times New Roman" w:hAnsi="Arial" w:cs="Arial"/>
                <w:color w:val="000000"/>
                <w:sz w:val="20"/>
                <w:szCs w:val="20"/>
              </w:rPr>
              <w:t>fmc</w:t>
            </w:r>
            <w:proofErr w:type="spellEnd"/>
            <w:r w:rsidRPr="004D7B53">
              <w:rPr>
                <w:rFonts w:ascii="Arial" w:eastAsia="Times New Roman" w:hAnsi="Arial" w:cs="Arial"/>
                <w:color w:val="000000"/>
                <w:sz w:val="20"/>
                <w:szCs w:val="20"/>
              </w:rPr>
              <w:t xml:space="preserve"> pharmacy has a good on the shelf lifespan </w:t>
            </w:r>
          </w:p>
        </w:tc>
        <w:tc>
          <w:tcPr>
            <w:tcW w:w="939" w:type="dxa"/>
            <w:noWrap/>
            <w:vAlign w:val="bottom"/>
            <w:hideMark/>
          </w:tcPr>
          <w:p w14:paraId="5B37B4D7"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1(2)</w:t>
            </w:r>
          </w:p>
        </w:tc>
        <w:tc>
          <w:tcPr>
            <w:tcW w:w="939" w:type="dxa"/>
            <w:noWrap/>
            <w:vAlign w:val="bottom"/>
            <w:hideMark/>
          </w:tcPr>
          <w:p w14:paraId="03218C6D"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1(2)</w:t>
            </w:r>
          </w:p>
        </w:tc>
        <w:tc>
          <w:tcPr>
            <w:tcW w:w="939" w:type="dxa"/>
            <w:noWrap/>
            <w:vAlign w:val="bottom"/>
            <w:hideMark/>
          </w:tcPr>
          <w:p w14:paraId="3914EFCA"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5(10)</w:t>
            </w:r>
          </w:p>
        </w:tc>
        <w:tc>
          <w:tcPr>
            <w:tcW w:w="939" w:type="dxa"/>
            <w:noWrap/>
            <w:vAlign w:val="bottom"/>
            <w:hideMark/>
          </w:tcPr>
          <w:p w14:paraId="733FE915"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22(44)</w:t>
            </w:r>
          </w:p>
        </w:tc>
        <w:tc>
          <w:tcPr>
            <w:tcW w:w="939" w:type="dxa"/>
            <w:noWrap/>
            <w:vAlign w:val="bottom"/>
            <w:hideMark/>
          </w:tcPr>
          <w:p w14:paraId="75DDAD28"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21(42)</w:t>
            </w:r>
          </w:p>
        </w:tc>
      </w:tr>
      <w:tr w:rsidR="00B639B5" w:rsidRPr="004D7B53" w14:paraId="172901AC" w14:textId="77777777" w:rsidTr="00B639B5">
        <w:trPr>
          <w:trHeight w:val="264"/>
        </w:trPr>
        <w:tc>
          <w:tcPr>
            <w:tcW w:w="4433" w:type="dxa"/>
            <w:noWrap/>
            <w:vAlign w:val="bottom"/>
          </w:tcPr>
          <w:p w14:paraId="08BA225C" w14:textId="77777777" w:rsidR="00B639B5" w:rsidRPr="004D7B53" w:rsidRDefault="00B639B5" w:rsidP="005B50D3">
            <w:pPr>
              <w:spacing w:after="0" w:line="240" w:lineRule="auto"/>
              <w:rPr>
                <w:rFonts w:ascii="Arial" w:eastAsia="Times New Roman" w:hAnsi="Arial" w:cs="Arial"/>
                <w:color w:val="000000"/>
                <w:sz w:val="20"/>
                <w:szCs w:val="20"/>
              </w:rPr>
            </w:pPr>
            <w:r w:rsidRPr="004D7B53">
              <w:rPr>
                <w:rFonts w:ascii="Arial" w:eastAsia="Times New Roman" w:hAnsi="Arial" w:cs="Arial"/>
                <w:color w:val="000000"/>
                <w:sz w:val="20"/>
                <w:szCs w:val="20"/>
              </w:rPr>
              <w:t>Drugs supplied to FMC is of a higher quality</w:t>
            </w:r>
          </w:p>
        </w:tc>
        <w:tc>
          <w:tcPr>
            <w:tcW w:w="939" w:type="dxa"/>
            <w:noWrap/>
            <w:vAlign w:val="bottom"/>
          </w:tcPr>
          <w:p w14:paraId="67C4D339"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0(0)</w:t>
            </w:r>
          </w:p>
        </w:tc>
        <w:tc>
          <w:tcPr>
            <w:tcW w:w="939" w:type="dxa"/>
            <w:noWrap/>
            <w:vAlign w:val="bottom"/>
          </w:tcPr>
          <w:p w14:paraId="04E82D91"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0(0)</w:t>
            </w:r>
          </w:p>
        </w:tc>
        <w:tc>
          <w:tcPr>
            <w:tcW w:w="939" w:type="dxa"/>
            <w:noWrap/>
            <w:vAlign w:val="bottom"/>
          </w:tcPr>
          <w:p w14:paraId="5A28D0D1"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13(26)</w:t>
            </w:r>
          </w:p>
        </w:tc>
        <w:tc>
          <w:tcPr>
            <w:tcW w:w="939" w:type="dxa"/>
            <w:noWrap/>
            <w:vAlign w:val="bottom"/>
          </w:tcPr>
          <w:p w14:paraId="6ADFC428"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15(30)</w:t>
            </w:r>
          </w:p>
        </w:tc>
        <w:tc>
          <w:tcPr>
            <w:tcW w:w="939" w:type="dxa"/>
            <w:noWrap/>
            <w:vAlign w:val="bottom"/>
          </w:tcPr>
          <w:p w14:paraId="25751164" w14:textId="77777777" w:rsidR="00B639B5" w:rsidRPr="004D7B53" w:rsidRDefault="00B639B5" w:rsidP="005B50D3">
            <w:pPr>
              <w:spacing w:after="0" w:line="240" w:lineRule="auto"/>
              <w:jc w:val="center"/>
              <w:rPr>
                <w:rFonts w:ascii="Arial" w:eastAsia="Times New Roman" w:hAnsi="Arial" w:cs="Arial"/>
                <w:color w:val="000000"/>
                <w:sz w:val="20"/>
                <w:szCs w:val="20"/>
              </w:rPr>
            </w:pPr>
            <w:r w:rsidRPr="004D7B53">
              <w:rPr>
                <w:rFonts w:ascii="Arial" w:eastAsia="Times New Roman" w:hAnsi="Arial" w:cs="Arial"/>
                <w:color w:val="000000"/>
                <w:sz w:val="20"/>
                <w:szCs w:val="20"/>
              </w:rPr>
              <w:t>22(44)</w:t>
            </w:r>
          </w:p>
        </w:tc>
      </w:tr>
    </w:tbl>
    <w:p w14:paraId="45D45366" w14:textId="77777777" w:rsidR="00B639B5" w:rsidRDefault="00B639B5" w:rsidP="00763110">
      <w:pPr>
        <w:jc w:val="center"/>
        <w:rPr>
          <w:rFonts w:ascii="Arial" w:hAnsi="Arial" w:cs="Arial"/>
          <w:noProof/>
          <w:sz w:val="20"/>
          <w:szCs w:val="20"/>
        </w:rPr>
      </w:pPr>
    </w:p>
    <w:p w14:paraId="21C35B23" w14:textId="77777777" w:rsidR="00B639B5" w:rsidRDefault="00B639B5" w:rsidP="00763110">
      <w:pPr>
        <w:jc w:val="center"/>
        <w:rPr>
          <w:rFonts w:ascii="Arial" w:hAnsi="Arial" w:cs="Arial"/>
          <w:noProof/>
          <w:sz w:val="20"/>
          <w:szCs w:val="20"/>
        </w:rPr>
      </w:pPr>
    </w:p>
    <w:p w14:paraId="16FD69BD" w14:textId="7D903EBA" w:rsidR="00763110" w:rsidRPr="007966BA" w:rsidRDefault="00763110" w:rsidP="00763110">
      <w:pPr>
        <w:jc w:val="center"/>
        <w:rPr>
          <w:rFonts w:ascii="Arial" w:hAnsi="Arial" w:cs="Arial"/>
        </w:rPr>
      </w:pPr>
      <w:r w:rsidRPr="007966BA">
        <w:rPr>
          <w:rFonts w:ascii="Arial" w:hAnsi="Arial" w:cs="Arial"/>
        </w:rPr>
        <w:t>Table 3: Staff opinion of the Drug Distribution system</w:t>
      </w:r>
    </w:p>
    <w:p w14:paraId="12CE2E5C" w14:textId="77777777" w:rsidR="00323356" w:rsidRPr="007966BA" w:rsidRDefault="00B811FD" w:rsidP="00323356">
      <w:pPr>
        <w:jc w:val="center"/>
        <w:rPr>
          <w:rFonts w:ascii="Arial" w:hAnsi="Arial" w:cs="Arial"/>
          <w:sz w:val="20"/>
          <w:szCs w:val="20"/>
        </w:rPr>
      </w:pPr>
      <w:r w:rsidRPr="007966BA">
        <w:rPr>
          <w:rFonts w:ascii="Arial" w:hAnsi="Arial" w:cs="Arial"/>
          <w:sz w:val="20"/>
          <w:szCs w:val="20"/>
        </w:rPr>
        <w:t>Majority (70%) of staff were of the opinion that drugs are readily available at the pharmacy outlets of</w:t>
      </w:r>
    </w:p>
    <w:p w14:paraId="0AD549D4" w14:textId="008E493B" w:rsidR="00B811FD" w:rsidRPr="007966BA" w:rsidRDefault="00B811FD" w:rsidP="00323356">
      <w:pPr>
        <w:jc w:val="center"/>
        <w:rPr>
          <w:rFonts w:ascii="Arial" w:hAnsi="Arial" w:cs="Arial"/>
          <w:sz w:val="20"/>
          <w:szCs w:val="20"/>
        </w:rPr>
      </w:pPr>
      <w:r w:rsidRPr="007966BA">
        <w:rPr>
          <w:rFonts w:ascii="Arial" w:hAnsi="Arial" w:cs="Arial"/>
          <w:sz w:val="20"/>
          <w:szCs w:val="20"/>
        </w:rPr>
        <w:t>FMCM, while about 16% of the staff indicated that drugs are not readily available at the pharmacy. Almost all the staff recruited for this study believed that the drugs supplied to the pharmacy outlets of the hospital were of good quality (Table 3). While the majority 46% of the staff disagreed with the fact that the cost of supplying drugs at FMCM under the ZDRF is cheaper, about 24% are indifferent, while just about 30% agreed with this fact. More than three-quarters (88%) of the staff claimed that the demand for drugs now is highe</w:t>
      </w:r>
      <w:r w:rsidR="008C6CAB">
        <w:rPr>
          <w:rFonts w:ascii="Arial" w:hAnsi="Arial" w:cs="Arial"/>
          <w:sz w:val="20"/>
          <w:szCs w:val="20"/>
        </w:rPr>
        <w:t>r compared to what previously obtainable</w:t>
      </w:r>
      <w:r w:rsidRPr="007966BA">
        <w:rPr>
          <w:rFonts w:ascii="Arial" w:hAnsi="Arial" w:cs="Arial"/>
          <w:sz w:val="20"/>
          <w:szCs w:val="20"/>
        </w:rPr>
        <w:t xml:space="preserve">, while 86% of the recruited staff believed that the on-the-shelf life span of drugs now is better than what previously obtainable </w:t>
      </w:r>
      <w:r w:rsidRPr="007966BA">
        <w:rPr>
          <w:rFonts w:ascii="Arial" w:hAnsi="Arial" w:cs="Arial"/>
          <w:b/>
          <w:sz w:val="20"/>
          <w:szCs w:val="20"/>
        </w:rPr>
        <w:t xml:space="preserve">(table 3). </w:t>
      </w:r>
      <w:r w:rsidRPr="007966BA">
        <w:rPr>
          <w:rFonts w:ascii="Arial" w:hAnsi="Arial" w:cs="Arial"/>
          <w:sz w:val="20"/>
          <w:szCs w:val="20"/>
        </w:rPr>
        <w:t xml:space="preserve">Although about 26% </w:t>
      </w:r>
      <w:r w:rsidRPr="007966BA">
        <w:rPr>
          <w:rFonts w:ascii="Arial" w:hAnsi="Arial" w:cs="Arial"/>
          <w:sz w:val="20"/>
          <w:szCs w:val="20"/>
        </w:rPr>
        <w:lastRenderedPageBreak/>
        <w:t>were indifferent, 44% and 30% of the staffs who were part of the study wer</w:t>
      </w:r>
      <w:r w:rsidR="00C5443F" w:rsidRPr="007966BA">
        <w:rPr>
          <w:rFonts w:ascii="Arial" w:hAnsi="Arial" w:cs="Arial"/>
          <w:sz w:val="20"/>
          <w:szCs w:val="20"/>
        </w:rPr>
        <w:t xml:space="preserve">e of the opinion that the drugs </w:t>
      </w:r>
      <w:r w:rsidRPr="007966BA">
        <w:rPr>
          <w:rFonts w:ascii="Arial" w:hAnsi="Arial" w:cs="Arial"/>
          <w:sz w:val="20"/>
          <w:szCs w:val="20"/>
        </w:rPr>
        <w:t>currently supplied to the FMCM pharmacy outlets are of high quality.</w:t>
      </w:r>
    </w:p>
    <w:p w14:paraId="337E0BA7" w14:textId="77777777" w:rsidR="0018682A" w:rsidRPr="007966BA" w:rsidRDefault="00B811FD" w:rsidP="00B811FD">
      <w:pPr>
        <w:tabs>
          <w:tab w:val="right" w:pos="9360"/>
        </w:tabs>
        <w:rPr>
          <w:rFonts w:ascii="Arial" w:hAnsi="Arial" w:cs="Arial"/>
          <w:b/>
        </w:rPr>
      </w:pPr>
      <w:r w:rsidRPr="007966BA">
        <w:rPr>
          <w:rFonts w:ascii="Arial" w:hAnsi="Arial" w:cs="Arial"/>
          <w:b/>
        </w:rPr>
        <w:t xml:space="preserve">Effectiveness of the Zero Capital DRF </w:t>
      </w:r>
    </w:p>
    <w:p w14:paraId="0591E402" w14:textId="77777777" w:rsidR="009D3372" w:rsidRPr="007966BA" w:rsidRDefault="009D3372" w:rsidP="009D3372">
      <w:pPr>
        <w:jc w:val="both"/>
      </w:pPr>
    </w:p>
    <w:p w14:paraId="48E4C823" w14:textId="77777777" w:rsidR="009D3372" w:rsidRPr="007966BA" w:rsidRDefault="009D3372" w:rsidP="009D3372">
      <w:pPr>
        <w:jc w:val="both"/>
        <w:rPr>
          <w:rFonts w:ascii="Arial" w:hAnsi="Arial" w:cs="Arial"/>
          <w:sz w:val="20"/>
          <w:szCs w:val="20"/>
        </w:rPr>
      </w:pPr>
      <w:r w:rsidRPr="007966BA">
        <w:rPr>
          <w:noProof/>
          <w:sz w:val="20"/>
          <w:szCs w:val="20"/>
        </w:rPr>
        <w:drawing>
          <wp:inline distT="0" distB="0" distL="0" distR="0" wp14:anchorId="08120647" wp14:editId="3687844C">
            <wp:extent cx="5501005" cy="3215005"/>
            <wp:effectExtent l="0" t="0" r="4445"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DED563" w14:textId="77777777" w:rsidR="009D3372" w:rsidRPr="007966BA" w:rsidRDefault="009D3372" w:rsidP="00B9215B">
      <w:pPr>
        <w:jc w:val="center"/>
        <w:rPr>
          <w:rFonts w:ascii="Arial" w:hAnsi="Arial" w:cs="Arial"/>
        </w:rPr>
      </w:pPr>
      <w:r w:rsidRPr="007966BA">
        <w:rPr>
          <w:rFonts w:ascii="Arial" w:hAnsi="Arial" w:cs="Arial"/>
        </w:rPr>
        <w:t>Fig. 3: The effectiveness of Zero Capital on DRF on a general note.</w:t>
      </w:r>
    </w:p>
    <w:p w14:paraId="7EACF54D" w14:textId="77777777" w:rsidR="009D3372" w:rsidRPr="007966BA" w:rsidRDefault="009D3372" w:rsidP="009D3372">
      <w:pPr>
        <w:jc w:val="both"/>
      </w:pPr>
    </w:p>
    <w:p w14:paraId="4C4B8FF8" w14:textId="77777777" w:rsidR="009D3372" w:rsidRPr="007966BA" w:rsidRDefault="009D3372" w:rsidP="009D3372">
      <w:pPr>
        <w:jc w:val="both"/>
        <w:rPr>
          <w:rFonts w:ascii="Arial" w:hAnsi="Arial" w:cs="Arial"/>
          <w:sz w:val="20"/>
          <w:szCs w:val="20"/>
        </w:rPr>
      </w:pPr>
      <w:r w:rsidRPr="007966BA">
        <w:rPr>
          <w:noProof/>
          <w:sz w:val="20"/>
          <w:szCs w:val="20"/>
        </w:rPr>
        <w:drawing>
          <wp:inline distT="0" distB="0" distL="0" distR="0" wp14:anchorId="07EB1B6C" wp14:editId="6187C078">
            <wp:extent cx="5501005" cy="3215005"/>
            <wp:effectExtent l="0" t="0" r="444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DF06D2" w14:textId="77777777" w:rsidR="009D3372" w:rsidRPr="007966BA" w:rsidRDefault="009D3372" w:rsidP="00B9215B">
      <w:pPr>
        <w:jc w:val="center"/>
        <w:rPr>
          <w:rFonts w:ascii="Arial" w:hAnsi="Arial" w:cs="Arial"/>
        </w:rPr>
      </w:pPr>
      <w:r w:rsidRPr="007966BA">
        <w:rPr>
          <w:rFonts w:ascii="Arial" w:hAnsi="Arial" w:cs="Arial"/>
        </w:rPr>
        <w:lastRenderedPageBreak/>
        <w:t>Fig. 4; Effectiveness of Zero Capital DRF in terms of drug quality</w:t>
      </w:r>
    </w:p>
    <w:p w14:paraId="4C156514" w14:textId="77777777" w:rsidR="006A06DA" w:rsidRPr="007966BA" w:rsidRDefault="006A06DA" w:rsidP="006A06DA">
      <w:pPr>
        <w:jc w:val="both"/>
        <w:rPr>
          <w:rFonts w:ascii="Arial" w:hAnsi="Arial" w:cs="Arial"/>
          <w:sz w:val="20"/>
          <w:szCs w:val="20"/>
        </w:rPr>
      </w:pPr>
      <w:r w:rsidRPr="007966BA">
        <w:rPr>
          <w:noProof/>
          <w:sz w:val="20"/>
          <w:szCs w:val="20"/>
        </w:rPr>
        <w:drawing>
          <wp:inline distT="0" distB="0" distL="0" distR="0" wp14:anchorId="2FEFAB50" wp14:editId="188BEF3C">
            <wp:extent cx="5501005" cy="3215005"/>
            <wp:effectExtent l="0" t="0" r="4445" b="44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D39258" w14:textId="77777777" w:rsidR="006A06DA" w:rsidRPr="007966BA" w:rsidRDefault="006A06DA" w:rsidP="006A06DA">
      <w:pPr>
        <w:jc w:val="both"/>
        <w:rPr>
          <w:rFonts w:ascii="Arial" w:hAnsi="Arial" w:cs="Arial"/>
        </w:rPr>
      </w:pPr>
      <w:r w:rsidRPr="007966BA">
        <w:rPr>
          <w:rFonts w:ascii="Arial" w:hAnsi="Arial" w:cs="Arial"/>
        </w:rPr>
        <w:t xml:space="preserve">Fig. 5: Effectiveness of Zero Capital DRF in terms of drug supply even when suppliers are owed. </w:t>
      </w:r>
    </w:p>
    <w:p w14:paraId="2EA23142" w14:textId="77777777" w:rsidR="009D3372" w:rsidRPr="007966BA" w:rsidRDefault="009D3372" w:rsidP="00B811FD">
      <w:pPr>
        <w:tabs>
          <w:tab w:val="right" w:pos="9360"/>
        </w:tabs>
        <w:rPr>
          <w:rFonts w:ascii="Arial" w:hAnsi="Arial" w:cs="Arial"/>
          <w:sz w:val="20"/>
          <w:szCs w:val="20"/>
        </w:rPr>
      </w:pPr>
    </w:p>
    <w:p w14:paraId="1F486B0C" w14:textId="77777777" w:rsidR="009D3372" w:rsidRPr="007966BA" w:rsidRDefault="009D3372" w:rsidP="00B811FD">
      <w:pPr>
        <w:tabs>
          <w:tab w:val="right" w:pos="9360"/>
        </w:tabs>
        <w:rPr>
          <w:rFonts w:ascii="Arial" w:hAnsi="Arial" w:cs="Arial"/>
          <w:sz w:val="20"/>
          <w:szCs w:val="20"/>
        </w:rPr>
      </w:pPr>
    </w:p>
    <w:p w14:paraId="383F7C6F" w14:textId="77777777" w:rsidR="009D3372" w:rsidRPr="007966BA" w:rsidRDefault="009D3372" w:rsidP="00B811FD">
      <w:pPr>
        <w:tabs>
          <w:tab w:val="right" w:pos="9360"/>
        </w:tabs>
        <w:rPr>
          <w:rFonts w:ascii="Arial" w:hAnsi="Arial" w:cs="Arial"/>
          <w:sz w:val="20"/>
          <w:szCs w:val="20"/>
        </w:rPr>
      </w:pPr>
    </w:p>
    <w:p w14:paraId="76957654" w14:textId="77777777" w:rsidR="009D3372" w:rsidRPr="007966BA" w:rsidRDefault="009D3372" w:rsidP="00B811FD">
      <w:pPr>
        <w:tabs>
          <w:tab w:val="right" w:pos="9360"/>
        </w:tabs>
        <w:rPr>
          <w:rFonts w:ascii="Arial" w:hAnsi="Arial" w:cs="Arial"/>
          <w:sz w:val="20"/>
          <w:szCs w:val="20"/>
        </w:rPr>
      </w:pPr>
    </w:p>
    <w:p w14:paraId="5EE963B5" w14:textId="77777777" w:rsidR="009D3372" w:rsidRPr="007966BA" w:rsidRDefault="009D3372" w:rsidP="00B811FD">
      <w:pPr>
        <w:tabs>
          <w:tab w:val="right" w:pos="9360"/>
        </w:tabs>
        <w:rPr>
          <w:rFonts w:ascii="Arial" w:hAnsi="Arial" w:cs="Arial"/>
          <w:sz w:val="20"/>
          <w:szCs w:val="20"/>
        </w:rPr>
      </w:pPr>
    </w:p>
    <w:p w14:paraId="3AA305E0" w14:textId="77777777" w:rsidR="009D3372" w:rsidRPr="007966BA" w:rsidRDefault="009D3372" w:rsidP="00B811FD">
      <w:pPr>
        <w:tabs>
          <w:tab w:val="right" w:pos="9360"/>
        </w:tabs>
        <w:rPr>
          <w:rFonts w:ascii="Arial" w:hAnsi="Arial" w:cs="Arial"/>
          <w:sz w:val="20"/>
          <w:szCs w:val="20"/>
        </w:rPr>
      </w:pPr>
    </w:p>
    <w:p w14:paraId="1B25242A" w14:textId="77777777" w:rsidR="009D3372" w:rsidRPr="007966BA" w:rsidRDefault="009D3372" w:rsidP="00B811FD">
      <w:pPr>
        <w:tabs>
          <w:tab w:val="right" w:pos="9360"/>
        </w:tabs>
        <w:rPr>
          <w:rFonts w:ascii="Arial" w:hAnsi="Arial" w:cs="Arial"/>
          <w:sz w:val="20"/>
          <w:szCs w:val="20"/>
        </w:rPr>
      </w:pPr>
    </w:p>
    <w:p w14:paraId="7AE9252A" w14:textId="77777777" w:rsidR="00AE6115" w:rsidRPr="007966BA" w:rsidRDefault="00AE6115" w:rsidP="00AE6115">
      <w:pPr>
        <w:rPr>
          <w:rFonts w:ascii="Arial" w:hAnsi="Arial" w:cs="Arial"/>
        </w:rPr>
      </w:pPr>
      <w:r w:rsidRPr="007966BA">
        <w:rPr>
          <w:noProof/>
        </w:rPr>
        <w:lastRenderedPageBreak/>
        <w:drawing>
          <wp:inline distT="0" distB="0" distL="0" distR="0" wp14:anchorId="4B659C19" wp14:editId="142259FB">
            <wp:extent cx="5501005" cy="3215005"/>
            <wp:effectExtent l="0" t="0" r="4445" b="444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43A827" w14:textId="77777777" w:rsidR="00AE6115" w:rsidRPr="007966BA" w:rsidRDefault="00AE6115" w:rsidP="00B9215B">
      <w:pPr>
        <w:jc w:val="center"/>
        <w:rPr>
          <w:rFonts w:ascii="Arial" w:hAnsi="Arial" w:cs="Arial"/>
        </w:rPr>
      </w:pPr>
      <w:r w:rsidRPr="007966BA">
        <w:rPr>
          <w:rFonts w:ascii="Arial" w:hAnsi="Arial" w:cs="Arial"/>
        </w:rPr>
        <w:t xml:space="preserve">Fig. 6: Effectiveness of Zero Capital DRF in terms of </w:t>
      </w:r>
      <w:r w:rsidR="00A678DF" w:rsidRPr="007966BA">
        <w:rPr>
          <w:rFonts w:ascii="Arial" w:hAnsi="Arial" w:cs="Arial"/>
        </w:rPr>
        <w:t>drugs availability.</w:t>
      </w:r>
    </w:p>
    <w:p w14:paraId="0796CF97" w14:textId="77777777" w:rsidR="00B811FD" w:rsidRPr="007966BA" w:rsidRDefault="00B811FD" w:rsidP="00B811FD">
      <w:pPr>
        <w:tabs>
          <w:tab w:val="right" w:pos="9360"/>
        </w:tabs>
        <w:rPr>
          <w:rFonts w:ascii="Arial" w:hAnsi="Arial" w:cs="Arial"/>
          <w:sz w:val="20"/>
          <w:szCs w:val="20"/>
        </w:rPr>
      </w:pPr>
      <w:r w:rsidRPr="007966BA">
        <w:rPr>
          <w:rFonts w:ascii="Arial" w:hAnsi="Arial" w:cs="Arial"/>
          <w:sz w:val="20"/>
          <w:szCs w:val="20"/>
        </w:rPr>
        <w:t xml:space="preserve">The study found that the majority of the staff of FMCM who took part in the study </w:t>
      </w:r>
      <w:r w:rsidRPr="008C6CAB">
        <w:rPr>
          <w:rFonts w:ascii="Arial" w:hAnsi="Arial" w:cs="Arial"/>
          <w:sz w:val="20"/>
          <w:szCs w:val="20"/>
        </w:rPr>
        <w:t>reported that so</w:t>
      </w:r>
      <w:r w:rsidRPr="007966BA">
        <w:rPr>
          <w:sz w:val="28"/>
          <w:szCs w:val="28"/>
        </w:rPr>
        <w:t xml:space="preserve"> </w:t>
      </w:r>
      <w:r w:rsidRPr="007966BA">
        <w:rPr>
          <w:rFonts w:ascii="Arial" w:hAnsi="Arial" w:cs="Arial"/>
          <w:sz w:val="20"/>
          <w:szCs w:val="20"/>
        </w:rPr>
        <w:t xml:space="preserve">far, the ZDRF has been effective (31.9%) and very effective (40.4%) respectively </w:t>
      </w:r>
      <w:r w:rsidRPr="007966BA">
        <w:rPr>
          <w:rFonts w:ascii="Arial" w:hAnsi="Arial" w:cs="Arial"/>
          <w:b/>
          <w:sz w:val="20"/>
          <w:szCs w:val="20"/>
        </w:rPr>
        <w:t>(Fig.3).</w:t>
      </w:r>
    </w:p>
    <w:p w14:paraId="3FA68B27" w14:textId="77777777" w:rsidR="00B811FD" w:rsidRPr="007966BA" w:rsidRDefault="00B811FD" w:rsidP="00B811FD">
      <w:pPr>
        <w:tabs>
          <w:tab w:val="right" w:pos="9360"/>
        </w:tabs>
        <w:rPr>
          <w:rFonts w:ascii="Arial" w:hAnsi="Arial" w:cs="Arial"/>
          <w:sz w:val="20"/>
          <w:szCs w:val="20"/>
        </w:rPr>
      </w:pPr>
      <w:r w:rsidRPr="007966BA">
        <w:rPr>
          <w:rFonts w:ascii="Arial" w:hAnsi="Arial" w:cs="Arial"/>
          <w:sz w:val="20"/>
          <w:szCs w:val="20"/>
        </w:rPr>
        <w:t xml:space="preserve">When asked to rate the effectiveness of the ZDRF in terms of quality of the drugs supplied to the hospital, the majority of the staff claimed, it has been effective (44.7%) and very effective (31.9%) respectively </w:t>
      </w:r>
      <w:r w:rsidRPr="007966BA">
        <w:rPr>
          <w:rFonts w:ascii="Arial" w:hAnsi="Arial" w:cs="Arial"/>
          <w:b/>
          <w:sz w:val="20"/>
          <w:szCs w:val="20"/>
        </w:rPr>
        <w:t xml:space="preserve">[Fig. 4]. </w:t>
      </w:r>
      <w:r w:rsidRPr="007966BA">
        <w:rPr>
          <w:rFonts w:ascii="Arial" w:hAnsi="Arial" w:cs="Arial"/>
          <w:sz w:val="20"/>
          <w:szCs w:val="20"/>
        </w:rPr>
        <w:t>They also claimed that the ZDRF has been effective (40%) when it comes to having to supply drugs without down payments (Fig. 5). Lastly, the study also found that the majority of the staff, claimed that the ZDRF has been effective (29.8%) and very effective (51.1%) respectively in making the drugs readily available [</w:t>
      </w:r>
      <w:r w:rsidRPr="007966BA">
        <w:rPr>
          <w:rFonts w:ascii="Arial" w:hAnsi="Arial" w:cs="Arial"/>
          <w:b/>
          <w:sz w:val="20"/>
          <w:szCs w:val="20"/>
        </w:rPr>
        <w:t>Fig. 6].</w:t>
      </w:r>
    </w:p>
    <w:p w14:paraId="733532F4" w14:textId="77777777" w:rsidR="00B811FD" w:rsidRPr="007966BA" w:rsidRDefault="00B811FD" w:rsidP="00B811FD">
      <w:pPr>
        <w:tabs>
          <w:tab w:val="right" w:pos="9360"/>
        </w:tabs>
        <w:rPr>
          <w:rFonts w:ascii="Arial" w:hAnsi="Arial" w:cs="Arial"/>
          <w:b/>
        </w:rPr>
      </w:pPr>
      <w:r w:rsidRPr="007966BA">
        <w:rPr>
          <w:rFonts w:ascii="Arial" w:hAnsi="Arial" w:cs="Arial"/>
          <w:b/>
          <w:sz w:val="20"/>
          <w:szCs w:val="20"/>
        </w:rPr>
        <w:t>Comparing collapsed traditional DRF model with the ZDR model at FMCM</w:t>
      </w:r>
    </w:p>
    <w:tbl>
      <w:tblPr>
        <w:tblStyle w:val="TableGrid"/>
        <w:tblW w:w="0" w:type="auto"/>
        <w:tblLook w:val="04A0" w:firstRow="1" w:lastRow="0" w:firstColumn="1" w:lastColumn="0" w:noHBand="0" w:noVBand="1"/>
      </w:tblPr>
      <w:tblGrid>
        <w:gridCol w:w="4675"/>
        <w:gridCol w:w="4675"/>
      </w:tblGrid>
      <w:tr w:rsidR="00B811FD" w:rsidRPr="007966BA" w14:paraId="76E6E5E8" w14:textId="77777777" w:rsidTr="00FF46E5">
        <w:tc>
          <w:tcPr>
            <w:tcW w:w="4675" w:type="dxa"/>
          </w:tcPr>
          <w:p w14:paraId="5AF0A809"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Month</w:t>
            </w:r>
          </w:p>
        </w:tc>
        <w:tc>
          <w:tcPr>
            <w:tcW w:w="4675" w:type="dxa"/>
          </w:tcPr>
          <w:p w14:paraId="5D6B429A"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Supply (N)</w:t>
            </w:r>
          </w:p>
        </w:tc>
      </w:tr>
      <w:tr w:rsidR="00B811FD" w:rsidRPr="007966BA" w14:paraId="31FED554" w14:textId="77777777" w:rsidTr="00FF46E5">
        <w:tc>
          <w:tcPr>
            <w:tcW w:w="4675" w:type="dxa"/>
          </w:tcPr>
          <w:p w14:paraId="130EFEED"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July</w:t>
            </w:r>
          </w:p>
        </w:tc>
        <w:tc>
          <w:tcPr>
            <w:tcW w:w="4675" w:type="dxa"/>
          </w:tcPr>
          <w:p w14:paraId="41569780"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2,429,450.00</w:t>
            </w:r>
          </w:p>
        </w:tc>
      </w:tr>
      <w:tr w:rsidR="00B811FD" w:rsidRPr="007966BA" w14:paraId="7DBA0E61" w14:textId="77777777" w:rsidTr="00FF46E5">
        <w:tc>
          <w:tcPr>
            <w:tcW w:w="4675" w:type="dxa"/>
          </w:tcPr>
          <w:p w14:paraId="184ACA77"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August</w:t>
            </w:r>
          </w:p>
        </w:tc>
        <w:tc>
          <w:tcPr>
            <w:tcW w:w="4675" w:type="dxa"/>
          </w:tcPr>
          <w:p w14:paraId="0845EDA2"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0</w:t>
            </w:r>
          </w:p>
        </w:tc>
      </w:tr>
      <w:tr w:rsidR="00B811FD" w:rsidRPr="007966BA" w14:paraId="2E788EDC" w14:textId="77777777" w:rsidTr="00FF46E5">
        <w:tc>
          <w:tcPr>
            <w:tcW w:w="4675" w:type="dxa"/>
          </w:tcPr>
          <w:p w14:paraId="65C697B9"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September</w:t>
            </w:r>
          </w:p>
        </w:tc>
        <w:tc>
          <w:tcPr>
            <w:tcW w:w="4675" w:type="dxa"/>
          </w:tcPr>
          <w:p w14:paraId="0EB7710C"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0</w:t>
            </w:r>
          </w:p>
        </w:tc>
      </w:tr>
      <w:tr w:rsidR="00B811FD" w:rsidRPr="007966BA" w14:paraId="61FDA141" w14:textId="77777777" w:rsidTr="00FF46E5">
        <w:tc>
          <w:tcPr>
            <w:tcW w:w="4675" w:type="dxa"/>
          </w:tcPr>
          <w:p w14:paraId="620D5BEC"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October</w:t>
            </w:r>
          </w:p>
        </w:tc>
        <w:tc>
          <w:tcPr>
            <w:tcW w:w="4675" w:type="dxa"/>
          </w:tcPr>
          <w:p w14:paraId="358C49F2"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0</w:t>
            </w:r>
          </w:p>
        </w:tc>
      </w:tr>
      <w:tr w:rsidR="00B811FD" w:rsidRPr="007966BA" w14:paraId="5664ED50" w14:textId="77777777" w:rsidTr="00FF46E5">
        <w:tc>
          <w:tcPr>
            <w:tcW w:w="4675" w:type="dxa"/>
          </w:tcPr>
          <w:p w14:paraId="5A201A5F"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November</w:t>
            </w:r>
          </w:p>
        </w:tc>
        <w:tc>
          <w:tcPr>
            <w:tcW w:w="4675" w:type="dxa"/>
          </w:tcPr>
          <w:p w14:paraId="1CA08D99"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0</w:t>
            </w:r>
          </w:p>
        </w:tc>
      </w:tr>
      <w:tr w:rsidR="00B811FD" w:rsidRPr="007966BA" w14:paraId="0E7ABA28" w14:textId="77777777" w:rsidTr="00FF46E5">
        <w:tc>
          <w:tcPr>
            <w:tcW w:w="4675" w:type="dxa"/>
          </w:tcPr>
          <w:p w14:paraId="78F101E2"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December</w:t>
            </w:r>
          </w:p>
        </w:tc>
        <w:tc>
          <w:tcPr>
            <w:tcW w:w="4675" w:type="dxa"/>
          </w:tcPr>
          <w:p w14:paraId="50E2238D"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0</w:t>
            </w:r>
          </w:p>
        </w:tc>
      </w:tr>
      <w:tr w:rsidR="00B811FD" w:rsidRPr="007966BA" w14:paraId="61110BCF" w14:textId="77777777" w:rsidTr="00FF46E5">
        <w:tc>
          <w:tcPr>
            <w:tcW w:w="4675" w:type="dxa"/>
          </w:tcPr>
          <w:p w14:paraId="15445385"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Total</w:t>
            </w:r>
          </w:p>
        </w:tc>
        <w:tc>
          <w:tcPr>
            <w:tcW w:w="4675" w:type="dxa"/>
          </w:tcPr>
          <w:p w14:paraId="7944D7A0"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2,429,450.00</w:t>
            </w:r>
          </w:p>
        </w:tc>
      </w:tr>
    </w:tbl>
    <w:p w14:paraId="65FEF99C" w14:textId="77777777" w:rsidR="00B811FD" w:rsidRPr="007966BA" w:rsidRDefault="00AE00FF" w:rsidP="00AE00FF">
      <w:pPr>
        <w:tabs>
          <w:tab w:val="right" w:pos="9360"/>
        </w:tabs>
        <w:jc w:val="center"/>
        <w:rPr>
          <w:rFonts w:ascii="Arial" w:hAnsi="Arial" w:cs="Arial"/>
          <w:i/>
          <w:sz w:val="20"/>
          <w:szCs w:val="20"/>
        </w:rPr>
      </w:pPr>
      <w:r w:rsidRPr="007966BA">
        <w:rPr>
          <w:rFonts w:ascii="Arial" w:hAnsi="Arial" w:cs="Arial"/>
          <w:i/>
          <w:sz w:val="20"/>
          <w:szCs w:val="20"/>
        </w:rPr>
        <w:t>Table 4: Drugs supplied to traditional DRF scheme from July to December, 2021.</w:t>
      </w:r>
    </w:p>
    <w:tbl>
      <w:tblPr>
        <w:tblStyle w:val="TableGrid"/>
        <w:tblW w:w="0" w:type="auto"/>
        <w:tblLook w:val="04A0" w:firstRow="1" w:lastRow="0" w:firstColumn="1" w:lastColumn="0" w:noHBand="0" w:noVBand="1"/>
      </w:tblPr>
      <w:tblGrid>
        <w:gridCol w:w="4675"/>
        <w:gridCol w:w="4675"/>
      </w:tblGrid>
      <w:tr w:rsidR="00B811FD" w:rsidRPr="007966BA" w14:paraId="2990AC6B" w14:textId="77777777" w:rsidTr="00FF46E5">
        <w:tc>
          <w:tcPr>
            <w:tcW w:w="4675" w:type="dxa"/>
          </w:tcPr>
          <w:p w14:paraId="01BAC7B8" w14:textId="77777777" w:rsidR="00B811FD" w:rsidRPr="007966BA" w:rsidRDefault="00B811FD" w:rsidP="00FF46E5">
            <w:pPr>
              <w:tabs>
                <w:tab w:val="right" w:pos="9360"/>
              </w:tabs>
              <w:jc w:val="center"/>
              <w:rPr>
                <w:rFonts w:ascii="Arial" w:hAnsi="Arial" w:cs="Arial"/>
                <w:b/>
              </w:rPr>
            </w:pPr>
            <w:r w:rsidRPr="007966BA">
              <w:rPr>
                <w:rFonts w:ascii="Arial" w:hAnsi="Arial" w:cs="Arial"/>
                <w:b/>
              </w:rPr>
              <w:t>Description</w:t>
            </w:r>
          </w:p>
        </w:tc>
        <w:tc>
          <w:tcPr>
            <w:tcW w:w="4675" w:type="dxa"/>
          </w:tcPr>
          <w:p w14:paraId="758C7C7D" w14:textId="77777777" w:rsidR="00B811FD" w:rsidRPr="007966BA" w:rsidRDefault="00B811FD" w:rsidP="00FF46E5">
            <w:pPr>
              <w:tabs>
                <w:tab w:val="right" w:pos="9360"/>
              </w:tabs>
              <w:jc w:val="center"/>
              <w:rPr>
                <w:rFonts w:ascii="Arial" w:hAnsi="Arial" w:cs="Arial"/>
                <w:b/>
              </w:rPr>
            </w:pPr>
            <w:r w:rsidRPr="007966BA">
              <w:rPr>
                <w:rFonts w:ascii="Arial" w:hAnsi="Arial" w:cs="Arial"/>
                <w:b/>
              </w:rPr>
              <w:t>Stock Value</w:t>
            </w:r>
          </w:p>
        </w:tc>
      </w:tr>
      <w:tr w:rsidR="00B811FD" w:rsidRPr="007966BA" w14:paraId="23DC7663" w14:textId="77777777" w:rsidTr="00FF46E5">
        <w:tc>
          <w:tcPr>
            <w:tcW w:w="4675" w:type="dxa"/>
          </w:tcPr>
          <w:p w14:paraId="2E3349BB"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Stock brought forward:</w:t>
            </w:r>
          </w:p>
        </w:tc>
        <w:tc>
          <w:tcPr>
            <w:tcW w:w="4675" w:type="dxa"/>
          </w:tcPr>
          <w:p w14:paraId="00A06201"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3,180,759.96</w:t>
            </w:r>
          </w:p>
        </w:tc>
      </w:tr>
      <w:tr w:rsidR="00B811FD" w:rsidRPr="007966BA" w14:paraId="440C59E1" w14:textId="77777777" w:rsidTr="00FF46E5">
        <w:tc>
          <w:tcPr>
            <w:tcW w:w="4675" w:type="dxa"/>
          </w:tcPr>
          <w:p w14:paraId="5BB68C61"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Stock supplied for the period</w:t>
            </w:r>
          </w:p>
        </w:tc>
        <w:tc>
          <w:tcPr>
            <w:tcW w:w="4675" w:type="dxa"/>
          </w:tcPr>
          <w:p w14:paraId="05345778" w14:textId="77777777" w:rsidR="00B811FD" w:rsidRPr="007966BA" w:rsidRDefault="00B811FD" w:rsidP="00FF46E5">
            <w:pPr>
              <w:tabs>
                <w:tab w:val="right" w:pos="9360"/>
              </w:tabs>
              <w:jc w:val="center"/>
              <w:rPr>
                <w:rFonts w:ascii="Arial" w:hAnsi="Arial" w:cs="Arial"/>
                <w:sz w:val="20"/>
                <w:szCs w:val="20"/>
              </w:rPr>
            </w:pPr>
            <w:r w:rsidRPr="007966BA">
              <w:rPr>
                <w:rFonts w:ascii="Arial" w:hAnsi="Arial" w:cs="Arial"/>
                <w:sz w:val="20"/>
                <w:szCs w:val="20"/>
              </w:rPr>
              <w:t>2,429,450</w:t>
            </w:r>
          </w:p>
        </w:tc>
      </w:tr>
      <w:tr w:rsidR="00B811FD" w:rsidRPr="007966BA" w14:paraId="6104D8BC" w14:textId="77777777" w:rsidTr="00FF46E5">
        <w:tc>
          <w:tcPr>
            <w:tcW w:w="4675" w:type="dxa"/>
          </w:tcPr>
          <w:p w14:paraId="28E0EAED"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Total</w:t>
            </w:r>
          </w:p>
        </w:tc>
        <w:tc>
          <w:tcPr>
            <w:tcW w:w="4675" w:type="dxa"/>
          </w:tcPr>
          <w:p w14:paraId="57A145EF"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6,610,209.96</w:t>
            </w:r>
          </w:p>
        </w:tc>
      </w:tr>
    </w:tbl>
    <w:p w14:paraId="11FB8841" w14:textId="77777777" w:rsidR="00B811FD" w:rsidRPr="007966BA" w:rsidRDefault="00AE00FF" w:rsidP="00B811FD">
      <w:pPr>
        <w:tabs>
          <w:tab w:val="right" w:pos="9360"/>
        </w:tabs>
        <w:rPr>
          <w:rFonts w:ascii="Arial" w:hAnsi="Arial" w:cs="Arial"/>
          <w:i/>
          <w:sz w:val="20"/>
          <w:szCs w:val="20"/>
        </w:rPr>
      </w:pPr>
      <w:r w:rsidRPr="007966BA">
        <w:rPr>
          <w:rFonts w:ascii="Arial" w:hAnsi="Arial" w:cs="Arial"/>
          <w:i/>
          <w:sz w:val="20"/>
          <w:szCs w:val="20"/>
        </w:rPr>
        <w:t>Table 5: Total stock for the period of July to December, 2021.</w:t>
      </w:r>
    </w:p>
    <w:p w14:paraId="79A6E4ED" w14:textId="77777777" w:rsidR="00B811FD" w:rsidRPr="007966BA" w:rsidRDefault="00B811FD" w:rsidP="00B811FD">
      <w:pPr>
        <w:tabs>
          <w:tab w:val="right" w:pos="9360"/>
        </w:tabs>
        <w:rPr>
          <w:rFonts w:ascii="Arial" w:hAnsi="Arial" w:cs="Arial"/>
          <w:b/>
        </w:rPr>
      </w:pPr>
      <w:r w:rsidRPr="007966BA">
        <w:rPr>
          <w:rFonts w:ascii="Arial" w:hAnsi="Arial" w:cs="Arial"/>
          <w:b/>
        </w:rPr>
        <w:t>.</w:t>
      </w:r>
    </w:p>
    <w:tbl>
      <w:tblPr>
        <w:tblStyle w:val="TableGrid"/>
        <w:tblW w:w="0" w:type="auto"/>
        <w:tblLook w:val="04A0" w:firstRow="1" w:lastRow="0" w:firstColumn="1" w:lastColumn="0" w:noHBand="0" w:noVBand="1"/>
      </w:tblPr>
      <w:tblGrid>
        <w:gridCol w:w="4675"/>
        <w:gridCol w:w="4675"/>
      </w:tblGrid>
      <w:tr w:rsidR="00B811FD" w:rsidRPr="007966BA" w14:paraId="1B17F117" w14:textId="77777777" w:rsidTr="00FF46E5">
        <w:tc>
          <w:tcPr>
            <w:tcW w:w="4675" w:type="dxa"/>
          </w:tcPr>
          <w:p w14:paraId="12A94499"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Month</w:t>
            </w:r>
          </w:p>
        </w:tc>
        <w:tc>
          <w:tcPr>
            <w:tcW w:w="4675" w:type="dxa"/>
          </w:tcPr>
          <w:p w14:paraId="02B955A9" w14:textId="77777777" w:rsidR="00B811FD" w:rsidRPr="007966BA" w:rsidRDefault="00B811FD" w:rsidP="00FF46E5">
            <w:pPr>
              <w:tabs>
                <w:tab w:val="right" w:pos="9360"/>
              </w:tabs>
              <w:jc w:val="center"/>
              <w:rPr>
                <w:rFonts w:ascii="Arial" w:hAnsi="Arial" w:cs="Arial"/>
                <w:b/>
                <w:sz w:val="20"/>
                <w:szCs w:val="20"/>
              </w:rPr>
            </w:pPr>
            <w:r w:rsidRPr="007966BA">
              <w:rPr>
                <w:rFonts w:ascii="Arial" w:hAnsi="Arial" w:cs="Arial"/>
                <w:b/>
                <w:sz w:val="20"/>
                <w:szCs w:val="20"/>
              </w:rPr>
              <w:t>Revenue (N)</w:t>
            </w:r>
          </w:p>
        </w:tc>
      </w:tr>
      <w:tr w:rsidR="00B811FD" w:rsidRPr="007966BA" w14:paraId="34B4FC32" w14:textId="77777777" w:rsidTr="00FF46E5">
        <w:tc>
          <w:tcPr>
            <w:tcW w:w="4675" w:type="dxa"/>
          </w:tcPr>
          <w:p w14:paraId="0088B7C8"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lastRenderedPageBreak/>
              <w:t>July</w:t>
            </w:r>
          </w:p>
        </w:tc>
        <w:tc>
          <w:tcPr>
            <w:tcW w:w="4675" w:type="dxa"/>
          </w:tcPr>
          <w:p w14:paraId="17FF3585"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3,419,141.00</w:t>
            </w:r>
          </w:p>
        </w:tc>
      </w:tr>
      <w:tr w:rsidR="00B811FD" w:rsidRPr="007966BA" w14:paraId="1D7BF486" w14:textId="77777777" w:rsidTr="00FF46E5">
        <w:tc>
          <w:tcPr>
            <w:tcW w:w="4675" w:type="dxa"/>
          </w:tcPr>
          <w:p w14:paraId="1E3BD715"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August</w:t>
            </w:r>
          </w:p>
        </w:tc>
        <w:tc>
          <w:tcPr>
            <w:tcW w:w="4675" w:type="dxa"/>
          </w:tcPr>
          <w:p w14:paraId="78B6F257"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618,662.00</w:t>
            </w:r>
          </w:p>
        </w:tc>
      </w:tr>
      <w:tr w:rsidR="00B811FD" w:rsidRPr="007966BA" w14:paraId="6C6E4F67" w14:textId="77777777" w:rsidTr="00FF46E5">
        <w:tc>
          <w:tcPr>
            <w:tcW w:w="4675" w:type="dxa"/>
          </w:tcPr>
          <w:p w14:paraId="37606CC1"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September</w:t>
            </w:r>
          </w:p>
        </w:tc>
        <w:tc>
          <w:tcPr>
            <w:tcW w:w="4675" w:type="dxa"/>
          </w:tcPr>
          <w:p w14:paraId="09390B2C"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429,031.00</w:t>
            </w:r>
          </w:p>
        </w:tc>
      </w:tr>
      <w:tr w:rsidR="00B811FD" w:rsidRPr="007966BA" w14:paraId="5F6F8D49" w14:textId="77777777" w:rsidTr="00FF46E5">
        <w:tc>
          <w:tcPr>
            <w:tcW w:w="4675" w:type="dxa"/>
          </w:tcPr>
          <w:p w14:paraId="5EE91A01"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October</w:t>
            </w:r>
          </w:p>
        </w:tc>
        <w:tc>
          <w:tcPr>
            <w:tcW w:w="4675" w:type="dxa"/>
          </w:tcPr>
          <w:p w14:paraId="2F976E4F"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1,681,904.00</w:t>
            </w:r>
          </w:p>
        </w:tc>
      </w:tr>
      <w:tr w:rsidR="00B811FD" w:rsidRPr="007966BA" w14:paraId="51BFB7F6" w14:textId="77777777" w:rsidTr="00FF46E5">
        <w:tc>
          <w:tcPr>
            <w:tcW w:w="4675" w:type="dxa"/>
          </w:tcPr>
          <w:p w14:paraId="558C1963"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November</w:t>
            </w:r>
          </w:p>
        </w:tc>
        <w:tc>
          <w:tcPr>
            <w:tcW w:w="4675" w:type="dxa"/>
          </w:tcPr>
          <w:p w14:paraId="7AB6CC12"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2,414,162.00</w:t>
            </w:r>
          </w:p>
        </w:tc>
      </w:tr>
      <w:tr w:rsidR="00B811FD" w:rsidRPr="007966BA" w14:paraId="1AB1E190" w14:textId="77777777" w:rsidTr="00FF46E5">
        <w:tc>
          <w:tcPr>
            <w:tcW w:w="4675" w:type="dxa"/>
          </w:tcPr>
          <w:p w14:paraId="43014816"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December</w:t>
            </w:r>
          </w:p>
        </w:tc>
        <w:tc>
          <w:tcPr>
            <w:tcW w:w="4675" w:type="dxa"/>
          </w:tcPr>
          <w:p w14:paraId="2337472A" w14:textId="77777777" w:rsidR="00B811FD" w:rsidRPr="007966BA" w:rsidRDefault="00B811FD" w:rsidP="00FF46E5">
            <w:pPr>
              <w:tabs>
                <w:tab w:val="right" w:pos="9360"/>
              </w:tabs>
              <w:rPr>
                <w:rFonts w:ascii="Arial" w:hAnsi="Arial" w:cs="Arial"/>
                <w:sz w:val="20"/>
                <w:szCs w:val="20"/>
              </w:rPr>
            </w:pPr>
            <w:r w:rsidRPr="007966BA">
              <w:rPr>
                <w:rFonts w:ascii="Arial" w:hAnsi="Arial" w:cs="Arial"/>
                <w:sz w:val="20"/>
                <w:szCs w:val="20"/>
              </w:rPr>
              <w:t>2,262,783.00</w:t>
            </w:r>
          </w:p>
        </w:tc>
      </w:tr>
      <w:tr w:rsidR="00B811FD" w:rsidRPr="007966BA" w14:paraId="7000ACC0" w14:textId="77777777" w:rsidTr="00FF46E5">
        <w:tc>
          <w:tcPr>
            <w:tcW w:w="4675" w:type="dxa"/>
          </w:tcPr>
          <w:p w14:paraId="352719D8" w14:textId="77777777" w:rsidR="00B811FD" w:rsidRPr="007966BA" w:rsidRDefault="00B811FD" w:rsidP="00FF46E5">
            <w:pPr>
              <w:tabs>
                <w:tab w:val="right" w:pos="9360"/>
              </w:tabs>
              <w:rPr>
                <w:rFonts w:ascii="Arial" w:hAnsi="Arial" w:cs="Arial"/>
                <w:b/>
                <w:sz w:val="20"/>
                <w:szCs w:val="20"/>
              </w:rPr>
            </w:pPr>
            <w:r w:rsidRPr="007966BA">
              <w:rPr>
                <w:rFonts w:ascii="Arial" w:hAnsi="Arial" w:cs="Arial"/>
                <w:b/>
                <w:sz w:val="20"/>
                <w:szCs w:val="20"/>
              </w:rPr>
              <w:t>Total</w:t>
            </w:r>
          </w:p>
        </w:tc>
        <w:tc>
          <w:tcPr>
            <w:tcW w:w="4675" w:type="dxa"/>
          </w:tcPr>
          <w:p w14:paraId="381746B7" w14:textId="77777777" w:rsidR="00B811FD" w:rsidRPr="007966BA" w:rsidRDefault="00B811FD" w:rsidP="00FF46E5">
            <w:pPr>
              <w:tabs>
                <w:tab w:val="right" w:pos="9360"/>
              </w:tabs>
              <w:rPr>
                <w:rFonts w:ascii="Arial" w:hAnsi="Arial" w:cs="Arial"/>
                <w:b/>
                <w:sz w:val="20"/>
                <w:szCs w:val="20"/>
              </w:rPr>
            </w:pPr>
            <w:r w:rsidRPr="007966BA">
              <w:rPr>
                <w:rFonts w:ascii="Arial" w:hAnsi="Arial" w:cs="Arial"/>
                <w:b/>
                <w:sz w:val="20"/>
                <w:szCs w:val="20"/>
              </w:rPr>
              <w:t>10,825,683.00</w:t>
            </w:r>
          </w:p>
        </w:tc>
      </w:tr>
    </w:tbl>
    <w:p w14:paraId="64F02C85" w14:textId="77777777" w:rsidR="00B811FD" w:rsidRPr="007966BA" w:rsidRDefault="00454358" w:rsidP="00033C5F">
      <w:pPr>
        <w:tabs>
          <w:tab w:val="right" w:pos="9360"/>
        </w:tabs>
        <w:jc w:val="center"/>
        <w:rPr>
          <w:rFonts w:ascii="Arial" w:hAnsi="Arial" w:cs="Arial"/>
          <w:i/>
          <w:sz w:val="20"/>
          <w:szCs w:val="20"/>
        </w:rPr>
      </w:pPr>
      <w:r w:rsidRPr="007966BA">
        <w:rPr>
          <w:rFonts w:ascii="Arial" w:hAnsi="Arial" w:cs="Arial"/>
          <w:i/>
          <w:sz w:val="20"/>
          <w:szCs w:val="20"/>
        </w:rPr>
        <w:t>Table 6</w:t>
      </w:r>
      <w:r w:rsidR="00033C5F" w:rsidRPr="007966BA">
        <w:rPr>
          <w:rFonts w:ascii="Arial" w:hAnsi="Arial" w:cs="Arial"/>
          <w:i/>
          <w:sz w:val="20"/>
          <w:szCs w:val="20"/>
        </w:rPr>
        <w:t>: Revenue generated within the period of July to December, 2021.</w:t>
      </w:r>
    </w:p>
    <w:p w14:paraId="6CE8E45F" w14:textId="77777777" w:rsidR="00B00080" w:rsidRPr="007966BA" w:rsidRDefault="00B00080" w:rsidP="00B00080">
      <w:pPr>
        <w:tabs>
          <w:tab w:val="right" w:pos="9360"/>
        </w:tabs>
        <w:jc w:val="center"/>
        <w:rPr>
          <w:rFonts w:ascii="Arial" w:hAnsi="Arial" w:cs="Arial"/>
          <w:b/>
          <w:sz w:val="20"/>
          <w:szCs w:val="20"/>
        </w:rPr>
      </w:pPr>
    </w:p>
    <w:tbl>
      <w:tblPr>
        <w:tblStyle w:val="TableGrid"/>
        <w:tblW w:w="0" w:type="auto"/>
        <w:tblLook w:val="04A0" w:firstRow="1" w:lastRow="0" w:firstColumn="1" w:lastColumn="0" w:noHBand="0" w:noVBand="1"/>
      </w:tblPr>
      <w:tblGrid>
        <w:gridCol w:w="4675"/>
        <w:gridCol w:w="4675"/>
      </w:tblGrid>
      <w:tr w:rsidR="00B00080" w:rsidRPr="007966BA" w14:paraId="671F0792" w14:textId="77777777" w:rsidTr="00FF46E5">
        <w:tc>
          <w:tcPr>
            <w:tcW w:w="4675" w:type="dxa"/>
          </w:tcPr>
          <w:p w14:paraId="3D8E0C98"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Month</w:t>
            </w:r>
          </w:p>
        </w:tc>
        <w:tc>
          <w:tcPr>
            <w:tcW w:w="4675" w:type="dxa"/>
          </w:tcPr>
          <w:p w14:paraId="0D85F545"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Supply (N)</w:t>
            </w:r>
          </w:p>
        </w:tc>
      </w:tr>
      <w:tr w:rsidR="00B00080" w:rsidRPr="007966BA" w14:paraId="73917291" w14:textId="77777777" w:rsidTr="00FF46E5">
        <w:tc>
          <w:tcPr>
            <w:tcW w:w="4675" w:type="dxa"/>
          </w:tcPr>
          <w:p w14:paraId="2C724C06"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January</w:t>
            </w:r>
          </w:p>
        </w:tc>
        <w:tc>
          <w:tcPr>
            <w:tcW w:w="4675" w:type="dxa"/>
          </w:tcPr>
          <w:p w14:paraId="37DB4FCE"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6, 119,930.00</w:t>
            </w:r>
          </w:p>
        </w:tc>
      </w:tr>
      <w:tr w:rsidR="00B00080" w:rsidRPr="007966BA" w14:paraId="3F2D1060" w14:textId="77777777" w:rsidTr="00FF46E5">
        <w:tc>
          <w:tcPr>
            <w:tcW w:w="4675" w:type="dxa"/>
          </w:tcPr>
          <w:p w14:paraId="2DE5119F"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February</w:t>
            </w:r>
          </w:p>
        </w:tc>
        <w:tc>
          <w:tcPr>
            <w:tcW w:w="4675" w:type="dxa"/>
          </w:tcPr>
          <w:p w14:paraId="47E1DECC"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6,760,690.00</w:t>
            </w:r>
          </w:p>
        </w:tc>
      </w:tr>
      <w:tr w:rsidR="00B00080" w:rsidRPr="007966BA" w14:paraId="321AD917" w14:textId="77777777" w:rsidTr="00FF46E5">
        <w:tc>
          <w:tcPr>
            <w:tcW w:w="4675" w:type="dxa"/>
          </w:tcPr>
          <w:p w14:paraId="3EDA0BAA"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March</w:t>
            </w:r>
          </w:p>
        </w:tc>
        <w:tc>
          <w:tcPr>
            <w:tcW w:w="4675" w:type="dxa"/>
          </w:tcPr>
          <w:p w14:paraId="4DFE5BF6"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6,385,945.00</w:t>
            </w:r>
          </w:p>
        </w:tc>
      </w:tr>
      <w:tr w:rsidR="00B00080" w:rsidRPr="007966BA" w14:paraId="545A75BB" w14:textId="77777777" w:rsidTr="00FF46E5">
        <w:tc>
          <w:tcPr>
            <w:tcW w:w="4675" w:type="dxa"/>
          </w:tcPr>
          <w:p w14:paraId="4B071056"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April</w:t>
            </w:r>
          </w:p>
        </w:tc>
        <w:tc>
          <w:tcPr>
            <w:tcW w:w="4675" w:type="dxa"/>
          </w:tcPr>
          <w:p w14:paraId="690A89EF"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18,596,985.00</w:t>
            </w:r>
          </w:p>
        </w:tc>
      </w:tr>
      <w:tr w:rsidR="00B00080" w:rsidRPr="007966BA" w14:paraId="2F719A59" w14:textId="77777777" w:rsidTr="00FF46E5">
        <w:tc>
          <w:tcPr>
            <w:tcW w:w="4675" w:type="dxa"/>
          </w:tcPr>
          <w:p w14:paraId="2D6373F5"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May</w:t>
            </w:r>
          </w:p>
        </w:tc>
        <w:tc>
          <w:tcPr>
            <w:tcW w:w="4675" w:type="dxa"/>
          </w:tcPr>
          <w:p w14:paraId="5B643C7E"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17, 611,270.00</w:t>
            </w:r>
          </w:p>
        </w:tc>
      </w:tr>
      <w:tr w:rsidR="00B00080" w:rsidRPr="007966BA" w14:paraId="5044DC5C" w14:textId="77777777" w:rsidTr="00FF46E5">
        <w:tc>
          <w:tcPr>
            <w:tcW w:w="4675" w:type="dxa"/>
          </w:tcPr>
          <w:p w14:paraId="343B0360"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June</w:t>
            </w:r>
          </w:p>
        </w:tc>
        <w:tc>
          <w:tcPr>
            <w:tcW w:w="4675" w:type="dxa"/>
          </w:tcPr>
          <w:p w14:paraId="56FD58CF"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10, 596,050.00</w:t>
            </w:r>
          </w:p>
        </w:tc>
      </w:tr>
      <w:tr w:rsidR="00B00080" w:rsidRPr="007966BA" w14:paraId="4EED7D31" w14:textId="77777777" w:rsidTr="00FF46E5">
        <w:tc>
          <w:tcPr>
            <w:tcW w:w="4675" w:type="dxa"/>
          </w:tcPr>
          <w:p w14:paraId="7CC6831E" w14:textId="77777777" w:rsidR="00B00080" w:rsidRPr="007966BA" w:rsidRDefault="00B00080" w:rsidP="00FF46E5">
            <w:pPr>
              <w:tabs>
                <w:tab w:val="right" w:pos="9360"/>
              </w:tabs>
              <w:jc w:val="center"/>
              <w:rPr>
                <w:rFonts w:ascii="Arial" w:hAnsi="Arial" w:cs="Arial"/>
                <w:b/>
                <w:sz w:val="20"/>
                <w:szCs w:val="20"/>
              </w:rPr>
            </w:pPr>
            <w:r w:rsidRPr="007966BA">
              <w:rPr>
                <w:rFonts w:ascii="Arial" w:hAnsi="Arial" w:cs="Arial"/>
                <w:b/>
                <w:sz w:val="20"/>
                <w:szCs w:val="20"/>
              </w:rPr>
              <w:t>Total</w:t>
            </w:r>
          </w:p>
        </w:tc>
        <w:tc>
          <w:tcPr>
            <w:tcW w:w="4675" w:type="dxa"/>
          </w:tcPr>
          <w:p w14:paraId="66A123F6" w14:textId="77777777" w:rsidR="00B00080" w:rsidRPr="007966BA" w:rsidRDefault="00B00080" w:rsidP="00FF46E5">
            <w:pPr>
              <w:tabs>
                <w:tab w:val="right" w:pos="9360"/>
              </w:tabs>
              <w:jc w:val="center"/>
              <w:rPr>
                <w:rFonts w:ascii="Arial" w:hAnsi="Arial" w:cs="Arial"/>
                <w:b/>
                <w:sz w:val="20"/>
                <w:szCs w:val="20"/>
              </w:rPr>
            </w:pPr>
            <w:r w:rsidRPr="007966BA">
              <w:rPr>
                <w:rFonts w:ascii="Arial" w:hAnsi="Arial" w:cs="Arial"/>
                <w:b/>
                <w:sz w:val="20"/>
                <w:szCs w:val="20"/>
              </w:rPr>
              <w:t>66,070,870.00</w:t>
            </w:r>
          </w:p>
        </w:tc>
      </w:tr>
    </w:tbl>
    <w:p w14:paraId="07E89F10" w14:textId="77777777" w:rsidR="00B00080" w:rsidRPr="007966BA" w:rsidRDefault="00454358" w:rsidP="00033C5F">
      <w:pPr>
        <w:tabs>
          <w:tab w:val="right" w:pos="9360"/>
        </w:tabs>
        <w:jc w:val="center"/>
        <w:rPr>
          <w:i/>
          <w:sz w:val="28"/>
          <w:szCs w:val="28"/>
        </w:rPr>
      </w:pPr>
      <w:r w:rsidRPr="007966BA">
        <w:rPr>
          <w:rFonts w:ascii="Arial" w:hAnsi="Arial" w:cs="Arial"/>
          <w:i/>
          <w:sz w:val="20"/>
          <w:szCs w:val="20"/>
        </w:rPr>
        <w:t>Table 7</w:t>
      </w:r>
      <w:r w:rsidR="00033C5F" w:rsidRPr="007966BA">
        <w:rPr>
          <w:rFonts w:ascii="Arial" w:hAnsi="Arial" w:cs="Arial"/>
          <w:i/>
          <w:sz w:val="20"/>
          <w:szCs w:val="20"/>
        </w:rPr>
        <w:t>: Drugs supplied under the DRF scheme from January to June, 2022.</w:t>
      </w:r>
    </w:p>
    <w:tbl>
      <w:tblPr>
        <w:tblStyle w:val="TableGrid"/>
        <w:tblW w:w="0" w:type="auto"/>
        <w:tblLook w:val="04A0" w:firstRow="1" w:lastRow="0" w:firstColumn="1" w:lastColumn="0" w:noHBand="0" w:noVBand="1"/>
      </w:tblPr>
      <w:tblGrid>
        <w:gridCol w:w="4675"/>
        <w:gridCol w:w="4675"/>
      </w:tblGrid>
      <w:tr w:rsidR="00B00080" w:rsidRPr="007966BA" w14:paraId="1E4ADCC5" w14:textId="77777777" w:rsidTr="00FF46E5">
        <w:tc>
          <w:tcPr>
            <w:tcW w:w="4675" w:type="dxa"/>
          </w:tcPr>
          <w:p w14:paraId="022AEFA0" w14:textId="77777777" w:rsidR="00B00080" w:rsidRPr="007966BA" w:rsidRDefault="00B00080" w:rsidP="00FF46E5">
            <w:pPr>
              <w:tabs>
                <w:tab w:val="right" w:pos="9360"/>
              </w:tabs>
              <w:jc w:val="center"/>
              <w:rPr>
                <w:rFonts w:ascii="Arial" w:hAnsi="Arial" w:cs="Arial"/>
                <w:b/>
                <w:sz w:val="20"/>
                <w:szCs w:val="20"/>
              </w:rPr>
            </w:pPr>
            <w:r w:rsidRPr="007966BA">
              <w:rPr>
                <w:rFonts w:ascii="Arial" w:hAnsi="Arial" w:cs="Arial"/>
                <w:b/>
                <w:sz w:val="20"/>
                <w:szCs w:val="20"/>
              </w:rPr>
              <w:t>Description</w:t>
            </w:r>
          </w:p>
        </w:tc>
        <w:tc>
          <w:tcPr>
            <w:tcW w:w="4675" w:type="dxa"/>
          </w:tcPr>
          <w:p w14:paraId="44377330" w14:textId="77777777" w:rsidR="00B00080" w:rsidRPr="007966BA" w:rsidRDefault="00B00080" w:rsidP="00FF46E5">
            <w:pPr>
              <w:tabs>
                <w:tab w:val="right" w:pos="9360"/>
              </w:tabs>
              <w:jc w:val="center"/>
              <w:rPr>
                <w:rFonts w:ascii="Arial" w:hAnsi="Arial" w:cs="Arial"/>
                <w:b/>
                <w:sz w:val="20"/>
                <w:szCs w:val="20"/>
              </w:rPr>
            </w:pPr>
            <w:r w:rsidRPr="007966BA">
              <w:rPr>
                <w:rFonts w:ascii="Arial" w:hAnsi="Arial" w:cs="Arial"/>
                <w:b/>
                <w:sz w:val="20"/>
                <w:szCs w:val="20"/>
              </w:rPr>
              <w:t>Stock Value (N)</w:t>
            </w:r>
          </w:p>
        </w:tc>
      </w:tr>
      <w:tr w:rsidR="00B00080" w:rsidRPr="007966BA" w14:paraId="129CA7D0" w14:textId="77777777" w:rsidTr="00FF46E5">
        <w:tc>
          <w:tcPr>
            <w:tcW w:w="4675" w:type="dxa"/>
          </w:tcPr>
          <w:p w14:paraId="3904445D"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Stock brought forward</w:t>
            </w:r>
          </w:p>
        </w:tc>
        <w:tc>
          <w:tcPr>
            <w:tcW w:w="4675" w:type="dxa"/>
          </w:tcPr>
          <w:p w14:paraId="73BF729B"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1,572,374.54</w:t>
            </w:r>
          </w:p>
        </w:tc>
      </w:tr>
      <w:tr w:rsidR="00B00080" w:rsidRPr="007966BA" w14:paraId="4F1FFCF8" w14:textId="77777777" w:rsidTr="00FF46E5">
        <w:tc>
          <w:tcPr>
            <w:tcW w:w="4675" w:type="dxa"/>
          </w:tcPr>
          <w:p w14:paraId="1EDE81A6"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Total stock supplied for the period</w:t>
            </w:r>
          </w:p>
        </w:tc>
        <w:tc>
          <w:tcPr>
            <w:tcW w:w="4675" w:type="dxa"/>
          </w:tcPr>
          <w:p w14:paraId="592081CA" w14:textId="77777777" w:rsidR="00B00080" w:rsidRPr="007966BA" w:rsidRDefault="00B00080" w:rsidP="00FF46E5">
            <w:pPr>
              <w:tabs>
                <w:tab w:val="right" w:pos="9360"/>
              </w:tabs>
              <w:jc w:val="center"/>
              <w:rPr>
                <w:rFonts w:ascii="Arial" w:hAnsi="Arial" w:cs="Arial"/>
                <w:sz w:val="20"/>
                <w:szCs w:val="20"/>
              </w:rPr>
            </w:pPr>
            <w:r w:rsidRPr="007966BA">
              <w:rPr>
                <w:rFonts w:ascii="Arial" w:hAnsi="Arial" w:cs="Arial"/>
                <w:sz w:val="20"/>
                <w:szCs w:val="20"/>
              </w:rPr>
              <w:t>66,070,870.00</w:t>
            </w:r>
          </w:p>
        </w:tc>
      </w:tr>
      <w:tr w:rsidR="00B00080" w:rsidRPr="007966BA" w14:paraId="0ECFD2BF" w14:textId="77777777" w:rsidTr="00FF46E5">
        <w:tc>
          <w:tcPr>
            <w:tcW w:w="4675" w:type="dxa"/>
          </w:tcPr>
          <w:p w14:paraId="1938A717" w14:textId="77777777" w:rsidR="00B00080" w:rsidRPr="007966BA" w:rsidRDefault="00B00080" w:rsidP="00FF46E5">
            <w:pPr>
              <w:tabs>
                <w:tab w:val="right" w:pos="9360"/>
              </w:tabs>
              <w:jc w:val="center"/>
              <w:rPr>
                <w:rFonts w:ascii="Arial" w:hAnsi="Arial" w:cs="Arial"/>
                <w:b/>
                <w:sz w:val="20"/>
                <w:szCs w:val="20"/>
              </w:rPr>
            </w:pPr>
            <w:r w:rsidRPr="007966BA">
              <w:rPr>
                <w:rFonts w:ascii="Arial" w:hAnsi="Arial" w:cs="Arial"/>
                <w:b/>
                <w:sz w:val="20"/>
                <w:szCs w:val="20"/>
              </w:rPr>
              <w:t>Total</w:t>
            </w:r>
          </w:p>
        </w:tc>
        <w:tc>
          <w:tcPr>
            <w:tcW w:w="4675" w:type="dxa"/>
          </w:tcPr>
          <w:p w14:paraId="2D6ECD89" w14:textId="77777777" w:rsidR="00B00080" w:rsidRPr="007966BA" w:rsidRDefault="00B00080" w:rsidP="00FF46E5">
            <w:pPr>
              <w:tabs>
                <w:tab w:val="right" w:pos="9360"/>
              </w:tabs>
              <w:jc w:val="center"/>
              <w:rPr>
                <w:rFonts w:ascii="Arial" w:hAnsi="Arial" w:cs="Arial"/>
                <w:b/>
                <w:sz w:val="20"/>
                <w:szCs w:val="20"/>
              </w:rPr>
            </w:pPr>
            <w:r w:rsidRPr="007966BA">
              <w:rPr>
                <w:rFonts w:ascii="Arial" w:hAnsi="Arial" w:cs="Arial"/>
                <w:b/>
                <w:sz w:val="20"/>
                <w:szCs w:val="20"/>
              </w:rPr>
              <w:t>67,643,244.54</w:t>
            </w:r>
          </w:p>
        </w:tc>
      </w:tr>
    </w:tbl>
    <w:p w14:paraId="55D491EC" w14:textId="77777777" w:rsidR="00AE00FF" w:rsidRPr="007966BA" w:rsidRDefault="00454358" w:rsidP="00033C5F">
      <w:pPr>
        <w:jc w:val="center"/>
        <w:rPr>
          <w:rFonts w:ascii="Arial" w:hAnsi="Arial" w:cs="Arial"/>
          <w:i/>
          <w:sz w:val="20"/>
          <w:szCs w:val="20"/>
        </w:rPr>
      </w:pPr>
      <w:r w:rsidRPr="007966BA">
        <w:rPr>
          <w:rFonts w:ascii="Arial" w:hAnsi="Arial" w:cs="Arial"/>
          <w:i/>
          <w:sz w:val="20"/>
          <w:szCs w:val="20"/>
        </w:rPr>
        <w:t>Table 8</w:t>
      </w:r>
      <w:r w:rsidR="00033C5F" w:rsidRPr="007966BA">
        <w:rPr>
          <w:rFonts w:ascii="Arial" w:hAnsi="Arial" w:cs="Arial"/>
          <w:i/>
          <w:sz w:val="20"/>
          <w:szCs w:val="20"/>
        </w:rPr>
        <w:t>: Total stock for the period of January to June, 2022</w:t>
      </w:r>
    </w:p>
    <w:tbl>
      <w:tblPr>
        <w:tblStyle w:val="TableGrid"/>
        <w:tblW w:w="0" w:type="auto"/>
        <w:tblLook w:val="04A0" w:firstRow="1" w:lastRow="0" w:firstColumn="1" w:lastColumn="0" w:noHBand="0" w:noVBand="1"/>
      </w:tblPr>
      <w:tblGrid>
        <w:gridCol w:w="4675"/>
        <w:gridCol w:w="4675"/>
      </w:tblGrid>
      <w:tr w:rsidR="000028C3" w:rsidRPr="007966BA" w14:paraId="62823650" w14:textId="77777777" w:rsidTr="000028C3">
        <w:tc>
          <w:tcPr>
            <w:tcW w:w="4675" w:type="dxa"/>
          </w:tcPr>
          <w:p w14:paraId="56EEEED6" w14:textId="77777777" w:rsidR="000028C3" w:rsidRPr="007966BA" w:rsidRDefault="000028C3" w:rsidP="00033C5F">
            <w:pPr>
              <w:jc w:val="center"/>
              <w:rPr>
                <w:rFonts w:ascii="Arial" w:hAnsi="Arial" w:cs="Arial"/>
                <w:b/>
                <w:sz w:val="20"/>
                <w:szCs w:val="20"/>
              </w:rPr>
            </w:pPr>
            <w:r w:rsidRPr="007966BA">
              <w:rPr>
                <w:rFonts w:ascii="Arial" w:hAnsi="Arial" w:cs="Arial"/>
                <w:b/>
                <w:sz w:val="20"/>
                <w:szCs w:val="20"/>
              </w:rPr>
              <w:t>Month</w:t>
            </w:r>
          </w:p>
        </w:tc>
        <w:tc>
          <w:tcPr>
            <w:tcW w:w="4675" w:type="dxa"/>
          </w:tcPr>
          <w:p w14:paraId="274D7B5C" w14:textId="77777777" w:rsidR="000028C3" w:rsidRPr="007966BA" w:rsidRDefault="000028C3" w:rsidP="00033C5F">
            <w:pPr>
              <w:jc w:val="center"/>
              <w:rPr>
                <w:rFonts w:ascii="Arial" w:hAnsi="Arial" w:cs="Arial"/>
                <w:b/>
                <w:sz w:val="20"/>
                <w:szCs w:val="20"/>
              </w:rPr>
            </w:pPr>
            <w:r w:rsidRPr="007966BA">
              <w:rPr>
                <w:rFonts w:ascii="Arial" w:hAnsi="Arial" w:cs="Arial"/>
                <w:b/>
                <w:sz w:val="20"/>
                <w:szCs w:val="20"/>
              </w:rPr>
              <w:t>Revenue generated (N)</w:t>
            </w:r>
          </w:p>
        </w:tc>
      </w:tr>
      <w:tr w:rsidR="000028C3" w:rsidRPr="007966BA" w14:paraId="36055347" w14:textId="77777777" w:rsidTr="000028C3">
        <w:tc>
          <w:tcPr>
            <w:tcW w:w="4675" w:type="dxa"/>
          </w:tcPr>
          <w:p w14:paraId="386A7640"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January</w:t>
            </w:r>
          </w:p>
        </w:tc>
        <w:tc>
          <w:tcPr>
            <w:tcW w:w="4675" w:type="dxa"/>
          </w:tcPr>
          <w:p w14:paraId="67475143"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4,691,410.00</w:t>
            </w:r>
          </w:p>
        </w:tc>
      </w:tr>
      <w:tr w:rsidR="000028C3" w:rsidRPr="007966BA" w14:paraId="78F6872C" w14:textId="77777777" w:rsidTr="000028C3">
        <w:tc>
          <w:tcPr>
            <w:tcW w:w="4675" w:type="dxa"/>
          </w:tcPr>
          <w:p w14:paraId="05589FC4"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February</w:t>
            </w:r>
          </w:p>
        </w:tc>
        <w:tc>
          <w:tcPr>
            <w:tcW w:w="4675" w:type="dxa"/>
          </w:tcPr>
          <w:p w14:paraId="33F5D4EE"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7,386,592.00</w:t>
            </w:r>
          </w:p>
        </w:tc>
      </w:tr>
      <w:tr w:rsidR="000028C3" w:rsidRPr="007966BA" w14:paraId="0F7B39F0" w14:textId="77777777" w:rsidTr="000028C3">
        <w:tc>
          <w:tcPr>
            <w:tcW w:w="4675" w:type="dxa"/>
          </w:tcPr>
          <w:p w14:paraId="24ACA596"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March</w:t>
            </w:r>
          </w:p>
        </w:tc>
        <w:tc>
          <w:tcPr>
            <w:tcW w:w="4675" w:type="dxa"/>
          </w:tcPr>
          <w:p w14:paraId="0E59360D"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10,183195.00</w:t>
            </w:r>
          </w:p>
        </w:tc>
      </w:tr>
      <w:tr w:rsidR="000028C3" w:rsidRPr="007966BA" w14:paraId="470F7CD1" w14:textId="77777777" w:rsidTr="000028C3">
        <w:tc>
          <w:tcPr>
            <w:tcW w:w="4675" w:type="dxa"/>
          </w:tcPr>
          <w:p w14:paraId="056A5BEC"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April</w:t>
            </w:r>
          </w:p>
        </w:tc>
        <w:tc>
          <w:tcPr>
            <w:tcW w:w="4675" w:type="dxa"/>
          </w:tcPr>
          <w:p w14:paraId="5C5514E5"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12,314,935.00</w:t>
            </w:r>
          </w:p>
        </w:tc>
      </w:tr>
      <w:tr w:rsidR="000028C3" w:rsidRPr="007966BA" w14:paraId="0AAA4C12" w14:textId="77777777" w:rsidTr="000028C3">
        <w:tc>
          <w:tcPr>
            <w:tcW w:w="4675" w:type="dxa"/>
          </w:tcPr>
          <w:p w14:paraId="38343FC8"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May</w:t>
            </w:r>
          </w:p>
        </w:tc>
        <w:tc>
          <w:tcPr>
            <w:tcW w:w="4675" w:type="dxa"/>
          </w:tcPr>
          <w:p w14:paraId="477FBE09"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10,998,320.00</w:t>
            </w:r>
          </w:p>
        </w:tc>
      </w:tr>
      <w:tr w:rsidR="000028C3" w:rsidRPr="007966BA" w14:paraId="2C9D7C73" w14:textId="77777777" w:rsidTr="000028C3">
        <w:tc>
          <w:tcPr>
            <w:tcW w:w="4675" w:type="dxa"/>
          </w:tcPr>
          <w:p w14:paraId="4234F820"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June</w:t>
            </w:r>
          </w:p>
        </w:tc>
        <w:tc>
          <w:tcPr>
            <w:tcW w:w="4675" w:type="dxa"/>
          </w:tcPr>
          <w:p w14:paraId="051FB633"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13,074,530.00</w:t>
            </w:r>
          </w:p>
        </w:tc>
      </w:tr>
      <w:tr w:rsidR="000028C3" w:rsidRPr="007966BA" w14:paraId="23E7430F" w14:textId="77777777" w:rsidTr="000028C3">
        <w:tc>
          <w:tcPr>
            <w:tcW w:w="4675" w:type="dxa"/>
          </w:tcPr>
          <w:p w14:paraId="30BC0AEA"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Total</w:t>
            </w:r>
          </w:p>
        </w:tc>
        <w:tc>
          <w:tcPr>
            <w:tcW w:w="4675" w:type="dxa"/>
          </w:tcPr>
          <w:p w14:paraId="38FB8342" w14:textId="77777777" w:rsidR="000028C3" w:rsidRPr="007966BA" w:rsidRDefault="000028C3" w:rsidP="00033C5F">
            <w:pPr>
              <w:jc w:val="center"/>
              <w:rPr>
                <w:rFonts w:ascii="Arial" w:hAnsi="Arial" w:cs="Arial"/>
                <w:sz w:val="20"/>
                <w:szCs w:val="20"/>
              </w:rPr>
            </w:pPr>
            <w:r w:rsidRPr="007966BA">
              <w:rPr>
                <w:rFonts w:ascii="Arial" w:hAnsi="Arial" w:cs="Arial"/>
                <w:sz w:val="20"/>
                <w:szCs w:val="20"/>
              </w:rPr>
              <w:t>55,933,212.00</w:t>
            </w:r>
          </w:p>
        </w:tc>
      </w:tr>
    </w:tbl>
    <w:p w14:paraId="7A04663F" w14:textId="77777777" w:rsidR="00B811FD" w:rsidRPr="007966BA" w:rsidRDefault="00454358" w:rsidP="000028C3">
      <w:pPr>
        <w:jc w:val="center"/>
        <w:rPr>
          <w:rFonts w:ascii="Arial" w:hAnsi="Arial" w:cs="Arial"/>
          <w:i/>
          <w:sz w:val="20"/>
          <w:szCs w:val="20"/>
        </w:rPr>
      </w:pPr>
      <w:r w:rsidRPr="007966BA">
        <w:rPr>
          <w:rFonts w:ascii="Arial" w:hAnsi="Arial" w:cs="Arial"/>
          <w:i/>
          <w:sz w:val="20"/>
          <w:szCs w:val="20"/>
        </w:rPr>
        <w:t>Table 9</w:t>
      </w:r>
      <w:r w:rsidR="000028C3" w:rsidRPr="007966BA">
        <w:rPr>
          <w:rFonts w:ascii="Arial" w:hAnsi="Arial" w:cs="Arial"/>
          <w:i/>
          <w:sz w:val="20"/>
          <w:szCs w:val="20"/>
        </w:rPr>
        <w:t>: showing total revenue generated from January to June, 2022.</w:t>
      </w:r>
    </w:p>
    <w:p w14:paraId="15D369E3" w14:textId="77777777" w:rsidR="00B811FD" w:rsidRPr="007966BA" w:rsidRDefault="00B811FD" w:rsidP="00B811FD"/>
    <w:p w14:paraId="6A91EBA0" w14:textId="718C7A27" w:rsidR="00B00080" w:rsidRPr="007966BA" w:rsidRDefault="00385396" w:rsidP="00B00080">
      <w:pPr>
        <w:tabs>
          <w:tab w:val="right" w:pos="9360"/>
        </w:tabs>
        <w:rPr>
          <w:rFonts w:ascii="Arial" w:hAnsi="Arial" w:cs="Arial"/>
          <w:b/>
        </w:rPr>
      </w:pPr>
      <w:r>
        <w:rPr>
          <w:rFonts w:ascii="Arial" w:hAnsi="Arial" w:cs="Arial"/>
          <w:b/>
        </w:rPr>
        <w:t xml:space="preserve">3. </w:t>
      </w:r>
      <w:r w:rsidR="00B00080" w:rsidRPr="007966BA">
        <w:rPr>
          <w:rFonts w:ascii="Arial" w:hAnsi="Arial" w:cs="Arial"/>
          <w:b/>
        </w:rPr>
        <w:t>Discussion</w:t>
      </w:r>
    </w:p>
    <w:p w14:paraId="7B0941DF" w14:textId="205A9C98" w:rsidR="00B00080" w:rsidRPr="007966BA" w:rsidRDefault="00B00080" w:rsidP="00B00080">
      <w:pPr>
        <w:tabs>
          <w:tab w:val="right" w:pos="9360"/>
        </w:tabs>
        <w:rPr>
          <w:rFonts w:ascii="Arial" w:hAnsi="Arial" w:cs="Arial"/>
          <w:sz w:val="20"/>
          <w:szCs w:val="20"/>
        </w:rPr>
      </w:pPr>
      <w:r w:rsidRPr="007966BA">
        <w:rPr>
          <w:rFonts w:ascii="Arial" w:hAnsi="Arial" w:cs="Arial"/>
          <w:sz w:val="20"/>
          <w:szCs w:val="20"/>
        </w:rPr>
        <w:t xml:space="preserve"> It is a consensus of opinion that, if DRFs are implemented in line with the Bamako initiative protocol, there will be sustainable availability of essential medicines across health care facilities that will be affordable, accessible, safe, and of high quality. This would considerably reduce out of pockets health care expenses which are catastrophically high. Similarly, while some countries have considerable progress in health insurance coverage, in some countries, it is still </w:t>
      </w:r>
      <w:r w:rsidR="003B2588" w:rsidRPr="007966BA">
        <w:rPr>
          <w:rFonts w:ascii="Arial" w:hAnsi="Arial" w:cs="Arial"/>
          <w:sz w:val="20"/>
          <w:szCs w:val="20"/>
        </w:rPr>
        <w:t xml:space="preserve">abysmally </w:t>
      </w:r>
      <w:r w:rsidR="008C6CAB">
        <w:rPr>
          <w:rFonts w:ascii="Arial" w:hAnsi="Arial" w:cs="Arial"/>
          <w:sz w:val="20"/>
          <w:szCs w:val="20"/>
        </w:rPr>
        <w:t>l</w:t>
      </w:r>
      <w:r w:rsidRPr="007966BA">
        <w:rPr>
          <w:rFonts w:ascii="Arial" w:hAnsi="Arial" w:cs="Arial"/>
          <w:sz w:val="20"/>
          <w:szCs w:val="20"/>
        </w:rPr>
        <w:t>ow to provide the protective risk</w:t>
      </w:r>
      <w:r w:rsidR="003B2588">
        <w:rPr>
          <w:rFonts w:ascii="Arial" w:hAnsi="Arial" w:cs="Arial"/>
          <w:sz w:val="20"/>
          <w:szCs w:val="20"/>
        </w:rPr>
        <w:t>s</w:t>
      </w:r>
      <w:r w:rsidRPr="007966BA">
        <w:rPr>
          <w:rFonts w:ascii="Arial" w:hAnsi="Arial" w:cs="Arial"/>
          <w:sz w:val="20"/>
          <w:szCs w:val="20"/>
        </w:rPr>
        <w:t xml:space="preserve"> for health care expenses.</w:t>
      </w:r>
    </w:p>
    <w:p w14:paraId="2D3105AB" w14:textId="70B2280C" w:rsidR="00B00080" w:rsidRPr="007966BA" w:rsidRDefault="008C6CAB" w:rsidP="00B00080">
      <w:pPr>
        <w:tabs>
          <w:tab w:val="right" w:pos="9360"/>
        </w:tabs>
        <w:rPr>
          <w:rFonts w:ascii="Arial" w:hAnsi="Arial" w:cs="Arial"/>
          <w:sz w:val="20"/>
          <w:szCs w:val="20"/>
        </w:rPr>
      </w:pPr>
      <w:r>
        <w:rPr>
          <w:rFonts w:ascii="Arial" w:hAnsi="Arial" w:cs="Arial"/>
          <w:sz w:val="20"/>
          <w:szCs w:val="20"/>
        </w:rPr>
        <w:t xml:space="preserve"> Missing of drug</w:t>
      </w:r>
      <w:r w:rsidR="00EB11E7">
        <w:rPr>
          <w:rFonts w:ascii="Arial" w:hAnsi="Arial" w:cs="Arial"/>
          <w:sz w:val="20"/>
          <w:szCs w:val="20"/>
        </w:rPr>
        <w:t xml:space="preserve"> </w:t>
      </w:r>
      <w:r w:rsidR="007F06C9">
        <w:rPr>
          <w:rFonts w:ascii="Arial" w:hAnsi="Arial" w:cs="Arial"/>
          <w:sz w:val="20"/>
          <w:szCs w:val="20"/>
        </w:rPr>
        <w:t>doses by</w:t>
      </w:r>
      <w:r>
        <w:rPr>
          <w:rFonts w:ascii="Arial" w:hAnsi="Arial" w:cs="Arial"/>
          <w:sz w:val="20"/>
          <w:szCs w:val="20"/>
        </w:rPr>
        <w:t xml:space="preserve"> surgical, oncology and palliative care patients </w:t>
      </w:r>
      <w:r w:rsidR="00EB11E7">
        <w:rPr>
          <w:rFonts w:ascii="Arial" w:hAnsi="Arial" w:cs="Arial"/>
          <w:sz w:val="20"/>
          <w:szCs w:val="20"/>
        </w:rPr>
        <w:t>will have far reaching implications on their care</w:t>
      </w:r>
      <w:r w:rsidR="00B00080" w:rsidRPr="007966BA">
        <w:rPr>
          <w:rFonts w:ascii="Arial" w:hAnsi="Arial" w:cs="Arial"/>
          <w:sz w:val="20"/>
          <w:szCs w:val="20"/>
        </w:rPr>
        <w:t>, hence we decided to underta</w:t>
      </w:r>
      <w:r>
        <w:rPr>
          <w:rFonts w:ascii="Arial" w:hAnsi="Arial" w:cs="Arial"/>
          <w:sz w:val="20"/>
          <w:szCs w:val="20"/>
        </w:rPr>
        <w:t xml:space="preserve">ke this study to evaluate the impact </w:t>
      </w:r>
      <w:r w:rsidR="007F06C9">
        <w:rPr>
          <w:rFonts w:ascii="Arial" w:hAnsi="Arial" w:cs="Arial"/>
          <w:sz w:val="20"/>
          <w:szCs w:val="20"/>
        </w:rPr>
        <w:t>of ZDRF</w:t>
      </w:r>
      <w:r>
        <w:rPr>
          <w:rFonts w:ascii="Arial" w:hAnsi="Arial" w:cs="Arial"/>
          <w:sz w:val="20"/>
          <w:szCs w:val="20"/>
        </w:rPr>
        <w:t xml:space="preserve"> on the</w:t>
      </w:r>
      <w:r w:rsidR="00B00080" w:rsidRPr="007966BA">
        <w:rPr>
          <w:rFonts w:ascii="Arial" w:hAnsi="Arial" w:cs="Arial"/>
          <w:sz w:val="20"/>
          <w:szCs w:val="20"/>
        </w:rPr>
        <w:t xml:space="preserve"> sustainable availability of essential medicines which are affordable, accessible, safe, and of high quality. This would strengthen the quality of care among this group of critical and</w:t>
      </w:r>
      <w:r w:rsidR="00EB11E7">
        <w:rPr>
          <w:rFonts w:ascii="Arial" w:hAnsi="Arial" w:cs="Arial"/>
          <w:sz w:val="20"/>
          <w:szCs w:val="20"/>
        </w:rPr>
        <w:t xml:space="preserve"> vulnerable</w:t>
      </w:r>
      <w:r w:rsidR="00B00080" w:rsidRPr="007966BA">
        <w:rPr>
          <w:rFonts w:ascii="Arial" w:hAnsi="Arial" w:cs="Arial"/>
          <w:sz w:val="20"/>
          <w:szCs w:val="20"/>
        </w:rPr>
        <w:t xml:space="preserve"> patients. </w:t>
      </w:r>
    </w:p>
    <w:p w14:paraId="4CB33C20" w14:textId="77777777" w:rsidR="00B811FD" w:rsidRPr="007966BA" w:rsidRDefault="00B811FD" w:rsidP="00B811FD"/>
    <w:p w14:paraId="13166AA6" w14:textId="77777777" w:rsidR="00B00080" w:rsidRPr="007966BA" w:rsidRDefault="00B00080" w:rsidP="00B00080">
      <w:pPr>
        <w:tabs>
          <w:tab w:val="right" w:pos="9360"/>
        </w:tabs>
        <w:rPr>
          <w:rFonts w:ascii="Arial" w:hAnsi="Arial" w:cs="Arial"/>
          <w:b/>
        </w:rPr>
      </w:pPr>
      <w:r w:rsidRPr="007966BA">
        <w:rPr>
          <w:rFonts w:ascii="Arial" w:hAnsi="Arial" w:cs="Arial"/>
          <w:b/>
        </w:rPr>
        <w:t>Impact of ZDRF on Drug Availability in FMCM</w:t>
      </w:r>
    </w:p>
    <w:p w14:paraId="5E061FAB" w14:textId="77777777" w:rsidR="00B00080" w:rsidRPr="007966BA" w:rsidRDefault="00B00080" w:rsidP="00B00080">
      <w:pPr>
        <w:tabs>
          <w:tab w:val="right" w:pos="9360"/>
        </w:tabs>
        <w:rPr>
          <w:rFonts w:ascii="Arial" w:hAnsi="Arial" w:cs="Arial"/>
          <w:b/>
        </w:rPr>
      </w:pPr>
    </w:p>
    <w:p w14:paraId="2BF9DA42" w14:textId="65AA89C6" w:rsidR="00B00080" w:rsidRPr="007966BA" w:rsidRDefault="00B00080" w:rsidP="00B00080">
      <w:pPr>
        <w:spacing w:before="100" w:beforeAutospacing="1" w:after="100" w:afterAutospacing="1" w:line="240" w:lineRule="auto"/>
        <w:contextualSpacing/>
        <w:rPr>
          <w:rFonts w:ascii="Arial" w:hAnsi="Arial" w:cs="Arial"/>
          <w:b/>
        </w:rPr>
      </w:pPr>
      <w:r w:rsidRPr="007966BA">
        <w:rPr>
          <w:rFonts w:ascii="Arial" w:hAnsi="Arial" w:cs="Arial"/>
          <w:b/>
        </w:rPr>
        <w:t xml:space="preserve">Table </w:t>
      </w:r>
      <w:r w:rsidR="00784B6B" w:rsidRPr="007966BA">
        <w:rPr>
          <w:rFonts w:ascii="Arial" w:hAnsi="Arial" w:cs="Arial"/>
          <w:b/>
        </w:rPr>
        <w:t>10</w:t>
      </w:r>
      <w:r w:rsidRPr="007966BA">
        <w:rPr>
          <w:rFonts w:ascii="Arial" w:hAnsi="Arial" w:cs="Arial"/>
          <w:b/>
        </w:rPr>
        <w:t>:</w:t>
      </w:r>
      <w:r w:rsidRPr="007966BA">
        <w:rPr>
          <w:rFonts w:ascii="Arial" w:hAnsi="Arial" w:cs="Arial"/>
          <w:b/>
        </w:rPr>
        <w:tab/>
        <w:t>Impact of Zero Capital DRF on Drug Availability</w:t>
      </w:r>
    </w:p>
    <w:tbl>
      <w:tblPr>
        <w:tblW w:w="10307" w:type="dxa"/>
        <w:tblInd w:w="90" w:type="dxa"/>
        <w:tblBorders>
          <w:top w:val="single" w:sz="4" w:space="0" w:color="auto"/>
          <w:bottom w:val="single" w:sz="4" w:space="0" w:color="auto"/>
        </w:tblBorders>
        <w:tblLook w:val="04A0" w:firstRow="1" w:lastRow="0" w:firstColumn="1" w:lastColumn="0" w:noHBand="0" w:noVBand="1"/>
      </w:tblPr>
      <w:tblGrid>
        <w:gridCol w:w="1256"/>
        <w:gridCol w:w="889"/>
        <w:gridCol w:w="458"/>
        <w:gridCol w:w="827"/>
        <w:gridCol w:w="425"/>
        <w:gridCol w:w="840"/>
        <w:gridCol w:w="549"/>
        <w:gridCol w:w="840"/>
        <w:gridCol w:w="549"/>
        <w:gridCol w:w="840"/>
        <w:gridCol w:w="548"/>
        <w:gridCol w:w="851"/>
        <w:gridCol w:w="567"/>
        <w:gridCol w:w="963"/>
      </w:tblGrid>
      <w:tr w:rsidR="00B00080" w:rsidRPr="007966BA" w14:paraId="4BA77EE3" w14:textId="77777777" w:rsidTr="00FF46E5">
        <w:trPr>
          <w:trHeight w:val="300"/>
        </w:trPr>
        <w:tc>
          <w:tcPr>
            <w:tcW w:w="1161" w:type="dxa"/>
            <w:tcBorders>
              <w:top w:val="single" w:sz="4" w:space="0" w:color="auto"/>
              <w:left w:val="nil"/>
              <w:bottom w:val="nil"/>
              <w:right w:val="nil"/>
            </w:tcBorders>
            <w:shd w:val="clear" w:color="auto" w:fill="CCCCFF"/>
          </w:tcPr>
          <w:p w14:paraId="2B36E879" w14:textId="77777777" w:rsidR="00B00080" w:rsidRPr="007966BA" w:rsidRDefault="00B00080" w:rsidP="00FF46E5">
            <w:pPr>
              <w:spacing w:after="0" w:line="240" w:lineRule="auto"/>
              <w:rPr>
                <w:rFonts w:ascii="Arial" w:eastAsia="Times New Roman" w:hAnsi="Arial" w:cs="Arial"/>
                <w:color w:val="993300"/>
              </w:rPr>
            </w:pPr>
          </w:p>
        </w:tc>
        <w:tc>
          <w:tcPr>
            <w:tcW w:w="889" w:type="dxa"/>
            <w:tcBorders>
              <w:top w:val="single" w:sz="4" w:space="0" w:color="auto"/>
              <w:left w:val="nil"/>
              <w:bottom w:val="nil"/>
              <w:right w:val="nil"/>
            </w:tcBorders>
            <w:shd w:val="clear" w:color="auto" w:fill="CCCCFF"/>
          </w:tcPr>
          <w:p w14:paraId="74814345" w14:textId="77777777" w:rsidR="00B00080" w:rsidRPr="007966BA" w:rsidRDefault="00B00080" w:rsidP="00FF46E5">
            <w:pPr>
              <w:spacing w:after="0" w:line="240" w:lineRule="auto"/>
              <w:rPr>
                <w:rFonts w:ascii="Arial" w:eastAsia="Times New Roman" w:hAnsi="Arial" w:cs="Arial"/>
                <w:color w:val="993300"/>
              </w:rPr>
            </w:pPr>
          </w:p>
        </w:tc>
        <w:tc>
          <w:tcPr>
            <w:tcW w:w="8257" w:type="dxa"/>
            <w:gridSpan w:val="12"/>
            <w:tcBorders>
              <w:top w:val="single" w:sz="4" w:space="0" w:color="auto"/>
              <w:left w:val="nil"/>
              <w:bottom w:val="single" w:sz="4" w:space="0" w:color="auto"/>
              <w:right w:val="nil"/>
            </w:tcBorders>
            <w:noWrap/>
            <w:hideMark/>
          </w:tcPr>
          <w:p w14:paraId="1DFE9BB0"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Effectiveness of zero capital DRF</w:t>
            </w:r>
          </w:p>
        </w:tc>
      </w:tr>
      <w:tr w:rsidR="00B00080" w:rsidRPr="007966BA" w14:paraId="2314DA27" w14:textId="77777777" w:rsidTr="00FF46E5">
        <w:trPr>
          <w:trHeight w:val="300"/>
        </w:trPr>
        <w:tc>
          <w:tcPr>
            <w:tcW w:w="1161" w:type="dxa"/>
            <w:vMerge w:val="restart"/>
            <w:tcBorders>
              <w:top w:val="nil"/>
              <w:left w:val="nil"/>
              <w:bottom w:val="nil"/>
              <w:right w:val="nil"/>
            </w:tcBorders>
            <w:shd w:val="clear" w:color="auto" w:fill="CCCCFF"/>
            <w:hideMark/>
          </w:tcPr>
          <w:p w14:paraId="73BB9D08"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Availability of Drugs</w:t>
            </w:r>
          </w:p>
        </w:tc>
        <w:tc>
          <w:tcPr>
            <w:tcW w:w="889" w:type="dxa"/>
            <w:tcBorders>
              <w:top w:val="nil"/>
              <w:left w:val="nil"/>
              <w:bottom w:val="single" w:sz="4" w:space="0" w:color="auto"/>
              <w:right w:val="nil"/>
            </w:tcBorders>
            <w:shd w:val="clear" w:color="auto" w:fill="CCCCFF"/>
          </w:tcPr>
          <w:p w14:paraId="7F84428D" w14:textId="77777777" w:rsidR="00B00080" w:rsidRPr="007966BA" w:rsidRDefault="00B00080" w:rsidP="00FF46E5">
            <w:pPr>
              <w:spacing w:after="0" w:line="240" w:lineRule="auto"/>
              <w:rPr>
                <w:rFonts w:ascii="Arial" w:eastAsia="Times New Roman" w:hAnsi="Arial" w:cs="Arial"/>
                <w:color w:val="993300"/>
              </w:rPr>
            </w:pPr>
          </w:p>
        </w:tc>
        <w:tc>
          <w:tcPr>
            <w:tcW w:w="1285" w:type="dxa"/>
            <w:gridSpan w:val="2"/>
            <w:tcBorders>
              <w:top w:val="single" w:sz="4" w:space="0" w:color="auto"/>
              <w:left w:val="nil"/>
              <w:bottom w:val="single" w:sz="4" w:space="0" w:color="auto"/>
              <w:right w:val="nil"/>
            </w:tcBorders>
            <w:noWrap/>
            <w:hideMark/>
          </w:tcPr>
          <w:p w14:paraId="0FFA04C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Not Very Effective</w:t>
            </w:r>
          </w:p>
        </w:tc>
        <w:tc>
          <w:tcPr>
            <w:tcW w:w="1265" w:type="dxa"/>
            <w:gridSpan w:val="2"/>
            <w:tcBorders>
              <w:top w:val="single" w:sz="4" w:space="0" w:color="auto"/>
              <w:left w:val="nil"/>
              <w:bottom w:val="single" w:sz="4" w:space="0" w:color="auto"/>
              <w:right w:val="nil"/>
            </w:tcBorders>
            <w:noWrap/>
            <w:hideMark/>
          </w:tcPr>
          <w:p w14:paraId="0596DD68"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 xml:space="preserve">Not Effective </w:t>
            </w:r>
          </w:p>
        </w:tc>
        <w:tc>
          <w:tcPr>
            <w:tcW w:w="1389" w:type="dxa"/>
            <w:gridSpan w:val="2"/>
            <w:tcBorders>
              <w:top w:val="single" w:sz="4" w:space="0" w:color="auto"/>
              <w:left w:val="nil"/>
              <w:bottom w:val="single" w:sz="4" w:space="0" w:color="auto"/>
              <w:right w:val="nil"/>
            </w:tcBorders>
            <w:noWrap/>
            <w:hideMark/>
          </w:tcPr>
          <w:p w14:paraId="07B8835A"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Unsure</w:t>
            </w:r>
          </w:p>
        </w:tc>
        <w:tc>
          <w:tcPr>
            <w:tcW w:w="1389" w:type="dxa"/>
            <w:gridSpan w:val="2"/>
            <w:tcBorders>
              <w:top w:val="single" w:sz="4" w:space="0" w:color="auto"/>
              <w:left w:val="nil"/>
              <w:bottom w:val="single" w:sz="4" w:space="0" w:color="auto"/>
              <w:right w:val="nil"/>
            </w:tcBorders>
            <w:noWrap/>
            <w:hideMark/>
          </w:tcPr>
          <w:p w14:paraId="4C93B962"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Effective</w:t>
            </w:r>
          </w:p>
        </w:tc>
        <w:tc>
          <w:tcPr>
            <w:tcW w:w="1399" w:type="dxa"/>
            <w:gridSpan w:val="2"/>
            <w:tcBorders>
              <w:top w:val="single" w:sz="4" w:space="0" w:color="auto"/>
              <w:left w:val="nil"/>
              <w:bottom w:val="single" w:sz="4" w:space="0" w:color="auto"/>
              <w:right w:val="nil"/>
            </w:tcBorders>
            <w:noWrap/>
            <w:hideMark/>
          </w:tcPr>
          <w:p w14:paraId="5A3BCC73"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Very Effective</w:t>
            </w:r>
          </w:p>
        </w:tc>
        <w:tc>
          <w:tcPr>
            <w:tcW w:w="1530" w:type="dxa"/>
            <w:gridSpan w:val="2"/>
            <w:tcBorders>
              <w:top w:val="single" w:sz="4" w:space="0" w:color="auto"/>
              <w:left w:val="nil"/>
              <w:bottom w:val="single" w:sz="4" w:space="0" w:color="auto"/>
              <w:right w:val="nil"/>
            </w:tcBorders>
            <w:noWrap/>
            <w:hideMark/>
          </w:tcPr>
          <w:p w14:paraId="431F4E8A"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Total</w:t>
            </w:r>
          </w:p>
        </w:tc>
      </w:tr>
      <w:tr w:rsidR="00B00080" w:rsidRPr="007966BA" w14:paraId="694AE8D1" w14:textId="77777777" w:rsidTr="00FF46E5">
        <w:trPr>
          <w:trHeight w:val="300"/>
        </w:trPr>
        <w:tc>
          <w:tcPr>
            <w:tcW w:w="1161" w:type="dxa"/>
            <w:vMerge/>
            <w:tcBorders>
              <w:top w:val="nil"/>
              <w:left w:val="nil"/>
              <w:bottom w:val="nil"/>
              <w:right w:val="nil"/>
            </w:tcBorders>
            <w:vAlign w:val="center"/>
            <w:hideMark/>
          </w:tcPr>
          <w:p w14:paraId="7201D1B9" w14:textId="77777777" w:rsidR="00B00080" w:rsidRPr="007966BA" w:rsidRDefault="00B00080" w:rsidP="00FF46E5">
            <w:pPr>
              <w:spacing w:after="0"/>
              <w:rPr>
                <w:rFonts w:ascii="Arial" w:eastAsia="Times New Roman" w:hAnsi="Arial" w:cs="Arial"/>
                <w:color w:val="993300"/>
              </w:rPr>
            </w:pPr>
          </w:p>
        </w:tc>
        <w:tc>
          <w:tcPr>
            <w:tcW w:w="889" w:type="dxa"/>
            <w:tcBorders>
              <w:top w:val="single" w:sz="4" w:space="0" w:color="auto"/>
              <w:left w:val="nil"/>
              <w:bottom w:val="nil"/>
              <w:right w:val="nil"/>
            </w:tcBorders>
            <w:shd w:val="clear" w:color="auto" w:fill="CCCCFF"/>
            <w:hideMark/>
          </w:tcPr>
          <w:p w14:paraId="4AD791F4"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SD</w:t>
            </w:r>
          </w:p>
        </w:tc>
        <w:tc>
          <w:tcPr>
            <w:tcW w:w="458" w:type="dxa"/>
            <w:tcBorders>
              <w:top w:val="single" w:sz="4" w:space="0" w:color="auto"/>
              <w:left w:val="nil"/>
              <w:bottom w:val="nil"/>
              <w:right w:val="nil"/>
            </w:tcBorders>
            <w:noWrap/>
            <w:hideMark/>
          </w:tcPr>
          <w:p w14:paraId="4B071F46"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827" w:type="dxa"/>
            <w:tcBorders>
              <w:top w:val="single" w:sz="4" w:space="0" w:color="auto"/>
              <w:left w:val="nil"/>
              <w:bottom w:val="nil"/>
              <w:right w:val="nil"/>
            </w:tcBorders>
            <w:noWrap/>
            <w:hideMark/>
          </w:tcPr>
          <w:p w14:paraId="6B478DE7"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w:t>
            </w:r>
          </w:p>
        </w:tc>
        <w:tc>
          <w:tcPr>
            <w:tcW w:w="425" w:type="dxa"/>
            <w:tcBorders>
              <w:top w:val="single" w:sz="4" w:space="0" w:color="auto"/>
              <w:left w:val="nil"/>
              <w:bottom w:val="nil"/>
              <w:right w:val="nil"/>
            </w:tcBorders>
            <w:noWrap/>
            <w:hideMark/>
          </w:tcPr>
          <w:p w14:paraId="331BD014"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40" w:type="dxa"/>
            <w:tcBorders>
              <w:top w:val="single" w:sz="4" w:space="0" w:color="auto"/>
              <w:left w:val="nil"/>
              <w:bottom w:val="nil"/>
              <w:right w:val="nil"/>
            </w:tcBorders>
            <w:noWrap/>
            <w:hideMark/>
          </w:tcPr>
          <w:p w14:paraId="4D0A5E2A"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549" w:type="dxa"/>
            <w:tcBorders>
              <w:top w:val="single" w:sz="4" w:space="0" w:color="auto"/>
              <w:left w:val="nil"/>
              <w:bottom w:val="nil"/>
              <w:right w:val="nil"/>
            </w:tcBorders>
            <w:noWrap/>
            <w:hideMark/>
          </w:tcPr>
          <w:p w14:paraId="21CB555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40" w:type="dxa"/>
            <w:tcBorders>
              <w:top w:val="single" w:sz="4" w:space="0" w:color="auto"/>
              <w:left w:val="nil"/>
              <w:bottom w:val="nil"/>
              <w:right w:val="nil"/>
            </w:tcBorders>
            <w:noWrap/>
            <w:hideMark/>
          </w:tcPr>
          <w:p w14:paraId="10969E0A"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549" w:type="dxa"/>
            <w:tcBorders>
              <w:top w:val="single" w:sz="4" w:space="0" w:color="auto"/>
              <w:left w:val="nil"/>
              <w:bottom w:val="nil"/>
              <w:right w:val="nil"/>
            </w:tcBorders>
            <w:noWrap/>
            <w:hideMark/>
          </w:tcPr>
          <w:p w14:paraId="7D39A385"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40" w:type="dxa"/>
            <w:tcBorders>
              <w:top w:val="single" w:sz="4" w:space="0" w:color="auto"/>
              <w:left w:val="nil"/>
              <w:bottom w:val="nil"/>
              <w:right w:val="nil"/>
            </w:tcBorders>
            <w:noWrap/>
            <w:hideMark/>
          </w:tcPr>
          <w:p w14:paraId="274326DF"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548" w:type="dxa"/>
            <w:tcBorders>
              <w:top w:val="single" w:sz="4" w:space="0" w:color="auto"/>
              <w:left w:val="nil"/>
              <w:bottom w:val="nil"/>
              <w:right w:val="nil"/>
            </w:tcBorders>
            <w:noWrap/>
            <w:hideMark/>
          </w:tcPr>
          <w:p w14:paraId="5636EEBC"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1" w:type="dxa"/>
            <w:tcBorders>
              <w:top w:val="single" w:sz="4" w:space="0" w:color="auto"/>
              <w:left w:val="nil"/>
              <w:bottom w:val="nil"/>
              <w:right w:val="nil"/>
            </w:tcBorders>
            <w:noWrap/>
            <w:hideMark/>
          </w:tcPr>
          <w:p w14:paraId="14718535"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567" w:type="dxa"/>
            <w:tcBorders>
              <w:top w:val="single" w:sz="4" w:space="0" w:color="auto"/>
              <w:left w:val="nil"/>
              <w:bottom w:val="nil"/>
              <w:right w:val="nil"/>
            </w:tcBorders>
            <w:noWrap/>
            <w:hideMark/>
          </w:tcPr>
          <w:p w14:paraId="620FECB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963" w:type="dxa"/>
            <w:tcBorders>
              <w:top w:val="single" w:sz="4" w:space="0" w:color="auto"/>
              <w:left w:val="nil"/>
              <w:bottom w:val="nil"/>
              <w:right w:val="nil"/>
            </w:tcBorders>
            <w:noWrap/>
            <w:hideMark/>
          </w:tcPr>
          <w:p w14:paraId="17F9E821"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B00080" w:rsidRPr="007966BA" w14:paraId="1F995F99" w14:textId="77777777" w:rsidTr="00FF46E5">
        <w:trPr>
          <w:trHeight w:val="300"/>
        </w:trPr>
        <w:tc>
          <w:tcPr>
            <w:tcW w:w="1161" w:type="dxa"/>
            <w:vMerge/>
            <w:tcBorders>
              <w:top w:val="nil"/>
              <w:left w:val="nil"/>
              <w:bottom w:val="nil"/>
              <w:right w:val="nil"/>
            </w:tcBorders>
            <w:vAlign w:val="center"/>
            <w:hideMark/>
          </w:tcPr>
          <w:p w14:paraId="79D287EB" w14:textId="77777777" w:rsidR="00B00080" w:rsidRPr="007966BA" w:rsidRDefault="00B00080" w:rsidP="00FF46E5">
            <w:pPr>
              <w:spacing w:after="0"/>
              <w:rPr>
                <w:rFonts w:ascii="Arial" w:eastAsia="Times New Roman" w:hAnsi="Arial" w:cs="Arial"/>
                <w:color w:val="993300"/>
              </w:rPr>
            </w:pPr>
          </w:p>
        </w:tc>
        <w:tc>
          <w:tcPr>
            <w:tcW w:w="889" w:type="dxa"/>
            <w:tcBorders>
              <w:top w:val="nil"/>
              <w:left w:val="nil"/>
              <w:bottom w:val="nil"/>
              <w:right w:val="nil"/>
            </w:tcBorders>
            <w:shd w:val="clear" w:color="auto" w:fill="CCCCFF"/>
            <w:hideMark/>
          </w:tcPr>
          <w:p w14:paraId="1CB53517"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D</w:t>
            </w:r>
          </w:p>
        </w:tc>
        <w:tc>
          <w:tcPr>
            <w:tcW w:w="458" w:type="dxa"/>
            <w:tcBorders>
              <w:top w:val="nil"/>
              <w:left w:val="nil"/>
              <w:bottom w:val="nil"/>
              <w:right w:val="nil"/>
            </w:tcBorders>
            <w:noWrap/>
            <w:hideMark/>
          </w:tcPr>
          <w:p w14:paraId="6EC26A6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27" w:type="dxa"/>
            <w:tcBorders>
              <w:top w:val="nil"/>
              <w:left w:val="nil"/>
              <w:bottom w:val="nil"/>
              <w:right w:val="nil"/>
            </w:tcBorders>
            <w:noWrap/>
            <w:hideMark/>
          </w:tcPr>
          <w:p w14:paraId="3379C4D8"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25" w:type="dxa"/>
            <w:tcBorders>
              <w:top w:val="nil"/>
              <w:left w:val="nil"/>
              <w:bottom w:val="nil"/>
              <w:right w:val="nil"/>
            </w:tcBorders>
            <w:noWrap/>
            <w:hideMark/>
          </w:tcPr>
          <w:p w14:paraId="61816603"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840" w:type="dxa"/>
            <w:tcBorders>
              <w:top w:val="nil"/>
              <w:left w:val="nil"/>
              <w:bottom w:val="nil"/>
              <w:right w:val="nil"/>
            </w:tcBorders>
            <w:noWrap/>
            <w:hideMark/>
          </w:tcPr>
          <w:p w14:paraId="3C336F3C"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14.3%</w:t>
            </w:r>
          </w:p>
        </w:tc>
        <w:tc>
          <w:tcPr>
            <w:tcW w:w="549" w:type="dxa"/>
            <w:tcBorders>
              <w:top w:val="nil"/>
              <w:left w:val="nil"/>
              <w:bottom w:val="nil"/>
              <w:right w:val="nil"/>
            </w:tcBorders>
            <w:noWrap/>
            <w:hideMark/>
          </w:tcPr>
          <w:p w14:paraId="1C3F2B17"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3</w:t>
            </w:r>
          </w:p>
        </w:tc>
        <w:tc>
          <w:tcPr>
            <w:tcW w:w="840" w:type="dxa"/>
            <w:tcBorders>
              <w:top w:val="nil"/>
              <w:left w:val="nil"/>
              <w:bottom w:val="nil"/>
              <w:right w:val="nil"/>
            </w:tcBorders>
            <w:noWrap/>
            <w:hideMark/>
          </w:tcPr>
          <w:p w14:paraId="3E64C01C"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42.9%</w:t>
            </w:r>
          </w:p>
        </w:tc>
        <w:tc>
          <w:tcPr>
            <w:tcW w:w="549" w:type="dxa"/>
            <w:tcBorders>
              <w:top w:val="nil"/>
              <w:left w:val="nil"/>
              <w:bottom w:val="nil"/>
              <w:right w:val="nil"/>
            </w:tcBorders>
            <w:noWrap/>
            <w:hideMark/>
          </w:tcPr>
          <w:p w14:paraId="3A2AD933"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840" w:type="dxa"/>
            <w:tcBorders>
              <w:top w:val="nil"/>
              <w:left w:val="nil"/>
              <w:bottom w:val="nil"/>
              <w:right w:val="nil"/>
            </w:tcBorders>
            <w:noWrap/>
            <w:hideMark/>
          </w:tcPr>
          <w:p w14:paraId="18DB4A01"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14.3%</w:t>
            </w:r>
          </w:p>
        </w:tc>
        <w:tc>
          <w:tcPr>
            <w:tcW w:w="548" w:type="dxa"/>
            <w:tcBorders>
              <w:top w:val="nil"/>
              <w:left w:val="nil"/>
              <w:bottom w:val="nil"/>
              <w:right w:val="nil"/>
            </w:tcBorders>
            <w:noWrap/>
            <w:hideMark/>
          </w:tcPr>
          <w:p w14:paraId="2FB2BEF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w:t>
            </w:r>
          </w:p>
        </w:tc>
        <w:tc>
          <w:tcPr>
            <w:tcW w:w="851" w:type="dxa"/>
            <w:tcBorders>
              <w:top w:val="nil"/>
              <w:left w:val="nil"/>
              <w:bottom w:val="nil"/>
              <w:right w:val="nil"/>
            </w:tcBorders>
            <w:noWrap/>
            <w:hideMark/>
          </w:tcPr>
          <w:p w14:paraId="7755B358"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28.6%</w:t>
            </w:r>
          </w:p>
        </w:tc>
        <w:tc>
          <w:tcPr>
            <w:tcW w:w="567" w:type="dxa"/>
            <w:tcBorders>
              <w:top w:val="nil"/>
              <w:left w:val="nil"/>
              <w:bottom w:val="nil"/>
              <w:right w:val="nil"/>
            </w:tcBorders>
            <w:noWrap/>
            <w:hideMark/>
          </w:tcPr>
          <w:p w14:paraId="2DCE2317"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7</w:t>
            </w:r>
          </w:p>
        </w:tc>
        <w:tc>
          <w:tcPr>
            <w:tcW w:w="963" w:type="dxa"/>
            <w:tcBorders>
              <w:top w:val="nil"/>
              <w:left w:val="nil"/>
              <w:bottom w:val="nil"/>
              <w:right w:val="nil"/>
            </w:tcBorders>
            <w:noWrap/>
            <w:hideMark/>
          </w:tcPr>
          <w:p w14:paraId="58250764"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B00080" w:rsidRPr="007966BA" w14:paraId="3E0C17B8" w14:textId="77777777" w:rsidTr="00FF46E5">
        <w:trPr>
          <w:trHeight w:val="300"/>
        </w:trPr>
        <w:tc>
          <w:tcPr>
            <w:tcW w:w="1161" w:type="dxa"/>
            <w:vMerge/>
            <w:tcBorders>
              <w:top w:val="nil"/>
              <w:left w:val="nil"/>
              <w:bottom w:val="nil"/>
              <w:right w:val="nil"/>
            </w:tcBorders>
            <w:vAlign w:val="center"/>
            <w:hideMark/>
          </w:tcPr>
          <w:p w14:paraId="59F52302" w14:textId="77777777" w:rsidR="00B00080" w:rsidRPr="007966BA" w:rsidRDefault="00B00080" w:rsidP="00FF46E5">
            <w:pPr>
              <w:spacing w:after="0"/>
              <w:rPr>
                <w:rFonts w:ascii="Arial" w:eastAsia="Times New Roman" w:hAnsi="Arial" w:cs="Arial"/>
                <w:color w:val="993300"/>
              </w:rPr>
            </w:pPr>
          </w:p>
        </w:tc>
        <w:tc>
          <w:tcPr>
            <w:tcW w:w="889" w:type="dxa"/>
            <w:tcBorders>
              <w:top w:val="nil"/>
              <w:left w:val="nil"/>
              <w:bottom w:val="nil"/>
              <w:right w:val="nil"/>
            </w:tcBorders>
            <w:shd w:val="clear" w:color="auto" w:fill="CCCCFF"/>
            <w:hideMark/>
          </w:tcPr>
          <w:p w14:paraId="2C4CE6EF"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neutral</w:t>
            </w:r>
          </w:p>
        </w:tc>
        <w:tc>
          <w:tcPr>
            <w:tcW w:w="458" w:type="dxa"/>
            <w:tcBorders>
              <w:top w:val="nil"/>
              <w:left w:val="nil"/>
              <w:bottom w:val="nil"/>
              <w:right w:val="nil"/>
            </w:tcBorders>
            <w:noWrap/>
            <w:hideMark/>
          </w:tcPr>
          <w:p w14:paraId="1D44252F"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27" w:type="dxa"/>
            <w:tcBorders>
              <w:top w:val="nil"/>
              <w:left w:val="nil"/>
              <w:bottom w:val="nil"/>
              <w:right w:val="nil"/>
            </w:tcBorders>
            <w:noWrap/>
            <w:hideMark/>
          </w:tcPr>
          <w:p w14:paraId="5A53450E"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25" w:type="dxa"/>
            <w:tcBorders>
              <w:top w:val="nil"/>
              <w:left w:val="nil"/>
              <w:bottom w:val="nil"/>
              <w:right w:val="nil"/>
            </w:tcBorders>
            <w:noWrap/>
            <w:hideMark/>
          </w:tcPr>
          <w:p w14:paraId="478D00C7"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40" w:type="dxa"/>
            <w:tcBorders>
              <w:top w:val="nil"/>
              <w:left w:val="nil"/>
              <w:bottom w:val="nil"/>
              <w:right w:val="nil"/>
            </w:tcBorders>
            <w:noWrap/>
            <w:hideMark/>
          </w:tcPr>
          <w:p w14:paraId="0763B234"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549" w:type="dxa"/>
            <w:tcBorders>
              <w:top w:val="nil"/>
              <w:left w:val="nil"/>
              <w:bottom w:val="nil"/>
              <w:right w:val="nil"/>
            </w:tcBorders>
            <w:noWrap/>
            <w:hideMark/>
          </w:tcPr>
          <w:p w14:paraId="16B83B8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5</w:t>
            </w:r>
          </w:p>
        </w:tc>
        <w:tc>
          <w:tcPr>
            <w:tcW w:w="840" w:type="dxa"/>
            <w:tcBorders>
              <w:top w:val="nil"/>
              <w:left w:val="nil"/>
              <w:bottom w:val="nil"/>
              <w:right w:val="nil"/>
            </w:tcBorders>
            <w:noWrap/>
            <w:hideMark/>
          </w:tcPr>
          <w:p w14:paraId="34D14EB7"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71.4%</w:t>
            </w:r>
          </w:p>
        </w:tc>
        <w:tc>
          <w:tcPr>
            <w:tcW w:w="549" w:type="dxa"/>
            <w:tcBorders>
              <w:top w:val="nil"/>
              <w:left w:val="nil"/>
              <w:bottom w:val="nil"/>
              <w:right w:val="nil"/>
            </w:tcBorders>
            <w:noWrap/>
            <w:hideMark/>
          </w:tcPr>
          <w:p w14:paraId="5CC588B0"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w:t>
            </w:r>
          </w:p>
        </w:tc>
        <w:tc>
          <w:tcPr>
            <w:tcW w:w="840" w:type="dxa"/>
            <w:tcBorders>
              <w:top w:val="nil"/>
              <w:left w:val="nil"/>
              <w:bottom w:val="nil"/>
              <w:right w:val="nil"/>
            </w:tcBorders>
            <w:noWrap/>
            <w:hideMark/>
          </w:tcPr>
          <w:p w14:paraId="2119A959"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28.6%</w:t>
            </w:r>
          </w:p>
        </w:tc>
        <w:tc>
          <w:tcPr>
            <w:tcW w:w="548" w:type="dxa"/>
            <w:tcBorders>
              <w:top w:val="nil"/>
              <w:left w:val="nil"/>
              <w:bottom w:val="nil"/>
              <w:right w:val="nil"/>
            </w:tcBorders>
            <w:noWrap/>
            <w:hideMark/>
          </w:tcPr>
          <w:p w14:paraId="708273E6"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1" w:type="dxa"/>
            <w:tcBorders>
              <w:top w:val="nil"/>
              <w:left w:val="nil"/>
              <w:bottom w:val="nil"/>
              <w:right w:val="nil"/>
            </w:tcBorders>
            <w:noWrap/>
            <w:hideMark/>
          </w:tcPr>
          <w:p w14:paraId="57A54413"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567" w:type="dxa"/>
            <w:tcBorders>
              <w:top w:val="nil"/>
              <w:left w:val="nil"/>
              <w:bottom w:val="nil"/>
              <w:right w:val="nil"/>
            </w:tcBorders>
            <w:noWrap/>
            <w:hideMark/>
          </w:tcPr>
          <w:p w14:paraId="7A31811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7</w:t>
            </w:r>
          </w:p>
        </w:tc>
        <w:tc>
          <w:tcPr>
            <w:tcW w:w="963" w:type="dxa"/>
            <w:tcBorders>
              <w:top w:val="nil"/>
              <w:left w:val="nil"/>
              <w:bottom w:val="nil"/>
              <w:right w:val="nil"/>
            </w:tcBorders>
            <w:noWrap/>
            <w:hideMark/>
          </w:tcPr>
          <w:p w14:paraId="58332B2C"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B00080" w:rsidRPr="007966BA" w14:paraId="2343006E" w14:textId="77777777" w:rsidTr="00FF46E5">
        <w:trPr>
          <w:trHeight w:val="300"/>
        </w:trPr>
        <w:tc>
          <w:tcPr>
            <w:tcW w:w="1161" w:type="dxa"/>
            <w:vMerge/>
            <w:tcBorders>
              <w:top w:val="nil"/>
              <w:left w:val="nil"/>
              <w:bottom w:val="nil"/>
              <w:right w:val="nil"/>
            </w:tcBorders>
            <w:vAlign w:val="center"/>
            <w:hideMark/>
          </w:tcPr>
          <w:p w14:paraId="70F6B46C" w14:textId="77777777" w:rsidR="00B00080" w:rsidRPr="007966BA" w:rsidRDefault="00B00080" w:rsidP="00FF46E5">
            <w:pPr>
              <w:spacing w:after="0"/>
              <w:rPr>
                <w:rFonts w:ascii="Arial" w:eastAsia="Times New Roman" w:hAnsi="Arial" w:cs="Arial"/>
                <w:color w:val="993300"/>
                <w:sz w:val="18"/>
                <w:szCs w:val="18"/>
              </w:rPr>
            </w:pPr>
          </w:p>
        </w:tc>
        <w:tc>
          <w:tcPr>
            <w:tcW w:w="889" w:type="dxa"/>
            <w:tcBorders>
              <w:top w:val="nil"/>
              <w:left w:val="nil"/>
              <w:bottom w:val="nil"/>
              <w:right w:val="nil"/>
            </w:tcBorders>
            <w:shd w:val="clear" w:color="auto" w:fill="CCCCFF"/>
            <w:hideMark/>
          </w:tcPr>
          <w:p w14:paraId="4374977C"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A</w:t>
            </w:r>
          </w:p>
        </w:tc>
        <w:tc>
          <w:tcPr>
            <w:tcW w:w="458" w:type="dxa"/>
            <w:tcBorders>
              <w:top w:val="nil"/>
              <w:left w:val="nil"/>
              <w:bottom w:val="nil"/>
              <w:right w:val="nil"/>
            </w:tcBorders>
            <w:noWrap/>
            <w:hideMark/>
          </w:tcPr>
          <w:p w14:paraId="6AE43A73"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27" w:type="dxa"/>
            <w:tcBorders>
              <w:top w:val="nil"/>
              <w:left w:val="nil"/>
              <w:bottom w:val="nil"/>
              <w:right w:val="nil"/>
            </w:tcBorders>
            <w:noWrap/>
            <w:hideMark/>
          </w:tcPr>
          <w:p w14:paraId="50A335C7"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25" w:type="dxa"/>
            <w:tcBorders>
              <w:top w:val="nil"/>
              <w:left w:val="nil"/>
              <w:bottom w:val="nil"/>
              <w:right w:val="nil"/>
            </w:tcBorders>
            <w:noWrap/>
            <w:hideMark/>
          </w:tcPr>
          <w:p w14:paraId="2052F1A1"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40" w:type="dxa"/>
            <w:tcBorders>
              <w:top w:val="nil"/>
              <w:left w:val="nil"/>
              <w:bottom w:val="nil"/>
              <w:right w:val="nil"/>
            </w:tcBorders>
            <w:noWrap/>
            <w:hideMark/>
          </w:tcPr>
          <w:p w14:paraId="290C7B44"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549" w:type="dxa"/>
            <w:tcBorders>
              <w:top w:val="nil"/>
              <w:left w:val="nil"/>
              <w:bottom w:val="nil"/>
              <w:right w:val="nil"/>
            </w:tcBorders>
            <w:noWrap/>
            <w:hideMark/>
          </w:tcPr>
          <w:p w14:paraId="5EE1A802"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840" w:type="dxa"/>
            <w:tcBorders>
              <w:top w:val="nil"/>
              <w:left w:val="nil"/>
              <w:bottom w:val="nil"/>
              <w:right w:val="nil"/>
            </w:tcBorders>
            <w:noWrap/>
            <w:hideMark/>
          </w:tcPr>
          <w:p w14:paraId="11F7396F"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8.3%</w:t>
            </w:r>
          </w:p>
        </w:tc>
        <w:tc>
          <w:tcPr>
            <w:tcW w:w="549" w:type="dxa"/>
            <w:tcBorders>
              <w:top w:val="nil"/>
              <w:left w:val="nil"/>
              <w:bottom w:val="nil"/>
              <w:right w:val="nil"/>
            </w:tcBorders>
            <w:noWrap/>
            <w:hideMark/>
          </w:tcPr>
          <w:p w14:paraId="54630F98"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6</w:t>
            </w:r>
          </w:p>
        </w:tc>
        <w:tc>
          <w:tcPr>
            <w:tcW w:w="840" w:type="dxa"/>
            <w:tcBorders>
              <w:top w:val="nil"/>
              <w:left w:val="nil"/>
              <w:bottom w:val="nil"/>
              <w:right w:val="nil"/>
            </w:tcBorders>
            <w:noWrap/>
            <w:hideMark/>
          </w:tcPr>
          <w:p w14:paraId="775A23DD"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50.0%</w:t>
            </w:r>
          </w:p>
        </w:tc>
        <w:tc>
          <w:tcPr>
            <w:tcW w:w="548" w:type="dxa"/>
            <w:tcBorders>
              <w:top w:val="nil"/>
              <w:left w:val="nil"/>
              <w:bottom w:val="nil"/>
              <w:right w:val="nil"/>
            </w:tcBorders>
            <w:noWrap/>
            <w:hideMark/>
          </w:tcPr>
          <w:p w14:paraId="581ED9D5"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5</w:t>
            </w:r>
          </w:p>
        </w:tc>
        <w:tc>
          <w:tcPr>
            <w:tcW w:w="851" w:type="dxa"/>
            <w:tcBorders>
              <w:top w:val="nil"/>
              <w:left w:val="nil"/>
              <w:bottom w:val="nil"/>
              <w:right w:val="nil"/>
            </w:tcBorders>
            <w:noWrap/>
            <w:hideMark/>
          </w:tcPr>
          <w:p w14:paraId="3297A6A8"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41.7%</w:t>
            </w:r>
          </w:p>
        </w:tc>
        <w:tc>
          <w:tcPr>
            <w:tcW w:w="567" w:type="dxa"/>
            <w:tcBorders>
              <w:top w:val="nil"/>
              <w:left w:val="nil"/>
              <w:bottom w:val="nil"/>
              <w:right w:val="nil"/>
            </w:tcBorders>
            <w:noWrap/>
            <w:hideMark/>
          </w:tcPr>
          <w:p w14:paraId="7EE1528B"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12</w:t>
            </w:r>
          </w:p>
        </w:tc>
        <w:tc>
          <w:tcPr>
            <w:tcW w:w="963" w:type="dxa"/>
            <w:tcBorders>
              <w:top w:val="nil"/>
              <w:left w:val="nil"/>
              <w:bottom w:val="nil"/>
              <w:right w:val="nil"/>
            </w:tcBorders>
            <w:noWrap/>
            <w:hideMark/>
          </w:tcPr>
          <w:p w14:paraId="2528A4B2"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B00080" w:rsidRPr="007966BA" w14:paraId="418CD5B8" w14:textId="77777777" w:rsidTr="00FF46E5">
        <w:trPr>
          <w:trHeight w:val="300"/>
        </w:trPr>
        <w:tc>
          <w:tcPr>
            <w:tcW w:w="1161" w:type="dxa"/>
            <w:vMerge/>
            <w:tcBorders>
              <w:top w:val="nil"/>
              <w:left w:val="nil"/>
              <w:bottom w:val="nil"/>
              <w:right w:val="nil"/>
            </w:tcBorders>
            <w:vAlign w:val="center"/>
            <w:hideMark/>
          </w:tcPr>
          <w:p w14:paraId="5C74458A" w14:textId="77777777" w:rsidR="00B00080" w:rsidRPr="007966BA" w:rsidRDefault="00B00080" w:rsidP="00FF46E5">
            <w:pPr>
              <w:spacing w:after="0"/>
              <w:rPr>
                <w:rFonts w:ascii="Arial" w:eastAsia="Times New Roman" w:hAnsi="Arial" w:cs="Arial"/>
                <w:color w:val="993300"/>
                <w:sz w:val="18"/>
                <w:szCs w:val="18"/>
              </w:rPr>
            </w:pPr>
          </w:p>
        </w:tc>
        <w:tc>
          <w:tcPr>
            <w:tcW w:w="889" w:type="dxa"/>
            <w:tcBorders>
              <w:top w:val="nil"/>
              <w:left w:val="nil"/>
              <w:bottom w:val="nil"/>
              <w:right w:val="nil"/>
            </w:tcBorders>
            <w:shd w:val="clear" w:color="auto" w:fill="CCCCFF"/>
            <w:hideMark/>
          </w:tcPr>
          <w:p w14:paraId="739CA735"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SA</w:t>
            </w:r>
          </w:p>
        </w:tc>
        <w:tc>
          <w:tcPr>
            <w:tcW w:w="458" w:type="dxa"/>
            <w:tcBorders>
              <w:top w:val="nil"/>
              <w:left w:val="nil"/>
              <w:bottom w:val="nil"/>
              <w:right w:val="nil"/>
            </w:tcBorders>
            <w:noWrap/>
            <w:hideMark/>
          </w:tcPr>
          <w:p w14:paraId="5BC7818E"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27" w:type="dxa"/>
            <w:tcBorders>
              <w:top w:val="nil"/>
              <w:left w:val="nil"/>
              <w:bottom w:val="nil"/>
              <w:right w:val="nil"/>
            </w:tcBorders>
            <w:noWrap/>
            <w:hideMark/>
          </w:tcPr>
          <w:p w14:paraId="0FC2149B"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25" w:type="dxa"/>
            <w:tcBorders>
              <w:top w:val="nil"/>
              <w:left w:val="nil"/>
              <w:bottom w:val="nil"/>
              <w:right w:val="nil"/>
            </w:tcBorders>
            <w:noWrap/>
            <w:hideMark/>
          </w:tcPr>
          <w:p w14:paraId="239D46FE"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840" w:type="dxa"/>
            <w:tcBorders>
              <w:top w:val="nil"/>
              <w:left w:val="nil"/>
              <w:bottom w:val="nil"/>
              <w:right w:val="nil"/>
            </w:tcBorders>
            <w:noWrap/>
            <w:hideMark/>
          </w:tcPr>
          <w:p w14:paraId="63B93917"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5.0%</w:t>
            </w:r>
          </w:p>
        </w:tc>
        <w:tc>
          <w:tcPr>
            <w:tcW w:w="549" w:type="dxa"/>
            <w:tcBorders>
              <w:top w:val="nil"/>
              <w:left w:val="nil"/>
              <w:bottom w:val="nil"/>
              <w:right w:val="nil"/>
            </w:tcBorders>
            <w:noWrap/>
            <w:hideMark/>
          </w:tcPr>
          <w:p w14:paraId="53D017BF"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840" w:type="dxa"/>
            <w:tcBorders>
              <w:top w:val="nil"/>
              <w:left w:val="nil"/>
              <w:bottom w:val="nil"/>
              <w:right w:val="nil"/>
            </w:tcBorders>
            <w:noWrap/>
            <w:hideMark/>
          </w:tcPr>
          <w:p w14:paraId="712BE5E8"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5.0%</w:t>
            </w:r>
          </w:p>
        </w:tc>
        <w:tc>
          <w:tcPr>
            <w:tcW w:w="549" w:type="dxa"/>
            <w:tcBorders>
              <w:top w:val="nil"/>
              <w:left w:val="nil"/>
              <w:bottom w:val="nil"/>
              <w:right w:val="nil"/>
            </w:tcBorders>
            <w:noWrap/>
            <w:hideMark/>
          </w:tcPr>
          <w:p w14:paraId="3C1FE839"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6</w:t>
            </w:r>
          </w:p>
        </w:tc>
        <w:tc>
          <w:tcPr>
            <w:tcW w:w="840" w:type="dxa"/>
            <w:tcBorders>
              <w:top w:val="nil"/>
              <w:left w:val="nil"/>
              <w:bottom w:val="nil"/>
              <w:right w:val="nil"/>
            </w:tcBorders>
            <w:noWrap/>
            <w:hideMark/>
          </w:tcPr>
          <w:p w14:paraId="2F1C9EC3"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30.0%</w:t>
            </w:r>
          </w:p>
        </w:tc>
        <w:tc>
          <w:tcPr>
            <w:tcW w:w="548" w:type="dxa"/>
            <w:tcBorders>
              <w:top w:val="nil"/>
              <w:left w:val="nil"/>
              <w:bottom w:val="nil"/>
              <w:right w:val="nil"/>
            </w:tcBorders>
            <w:noWrap/>
            <w:hideMark/>
          </w:tcPr>
          <w:p w14:paraId="78036053"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12</w:t>
            </w:r>
          </w:p>
        </w:tc>
        <w:tc>
          <w:tcPr>
            <w:tcW w:w="851" w:type="dxa"/>
            <w:tcBorders>
              <w:top w:val="nil"/>
              <w:left w:val="nil"/>
              <w:bottom w:val="nil"/>
              <w:right w:val="nil"/>
            </w:tcBorders>
            <w:noWrap/>
            <w:hideMark/>
          </w:tcPr>
          <w:p w14:paraId="349346EA"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60.0%</w:t>
            </w:r>
          </w:p>
        </w:tc>
        <w:tc>
          <w:tcPr>
            <w:tcW w:w="567" w:type="dxa"/>
            <w:tcBorders>
              <w:top w:val="nil"/>
              <w:left w:val="nil"/>
              <w:bottom w:val="nil"/>
              <w:right w:val="nil"/>
            </w:tcBorders>
            <w:noWrap/>
            <w:hideMark/>
          </w:tcPr>
          <w:p w14:paraId="1114551B"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20</w:t>
            </w:r>
          </w:p>
        </w:tc>
        <w:tc>
          <w:tcPr>
            <w:tcW w:w="963" w:type="dxa"/>
            <w:tcBorders>
              <w:top w:val="nil"/>
              <w:left w:val="nil"/>
              <w:bottom w:val="nil"/>
              <w:right w:val="nil"/>
            </w:tcBorders>
            <w:noWrap/>
            <w:hideMark/>
          </w:tcPr>
          <w:p w14:paraId="541194F8" w14:textId="77777777" w:rsidR="00B00080" w:rsidRPr="007966BA" w:rsidRDefault="00B00080"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B00080" w:rsidRPr="007966BA" w14:paraId="55E61668" w14:textId="77777777" w:rsidTr="00FF46E5">
        <w:trPr>
          <w:trHeight w:val="300"/>
        </w:trPr>
        <w:tc>
          <w:tcPr>
            <w:tcW w:w="10307" w:type="dxa"/>
            <w:gridSpan w:val="14"/>
            <w:tcBorders>
              <w:top w:val="nil"/>
              <w:left w:val="nil"/>
              <w:bottom w:val="single" w:sz="4" w:space="0" w:color="auto"/>
              <w:right w:val="nil"/>
            </w:tcBorders>
            <w:shd w:val="clear" w:color="auto" w:fill="CCCCFF"/>
            <w:hideMark/>
          </w:tcPr>
          <w:p w14:paraId="52EFD5B3"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rPr>
              <w:t>χ2=69.643, df=16, p=0.000</w:t>
            </w:r>
          </w:p>
        </w:tc>
      </w:tr>
    </w:tbl>
    <w:p w14:paraId="76F68093" w14:textId="77777777" w:rsidR="00B811FD" w:rsidRPr="007966BA" w:rsidRDefault="00B811FD" w:rsidP="00B811FD"/>
    <w:p w14:paraId="69AF7DB6" w14:textId="77777777" w:rsidR="00B811FD" w:rsidRPr="007966BA" w:rsidRDefault="00B811FD" w:rsidP="00B811FD"/>
    <w:p w14:paraId="0C76A821" w14:textId="1547EF4E" w:rsidR="00B00080" w:rsidRPr="007966BA" w:rsidRDefault="00B00080" w:rsidP="00B00080">
      <w:pPr>
        <w:tabs>
          <w:tab w:val="right" w:pos="9360"/>
        </w:tabs>
        <w:rPr>
          <w:rFonts w:ascii="Arial" w:hAnsi="Arial" w:cs="Arial"/>
          <w:sz w:val="20"/>
          <w:szCs w:val="20"/>
        </w:rPr>
      </w:pPr>
      <w:r w:rsidRPr="007966BA">
        <w:rPr>
          <w:rFonts w:ascii="Arial" w:hAnsi="Arial" w:cs="Arial"/>
          <w:sz w:val="20"/>
          <w:szCs w:val="20"/>
        </w:rPr>
        <w:t xml:space="preserve">The above contingency table </w:t>
      </w:r>
      <w:r w:rsidRPr="007966BA">
        <w:rPr>
          <w:rFonts w:ascii="Arial" w:hAnsi="Arial" w:cs="Arial"/>
          <w:b/>
          <w:sz w:val="20"/>
          <w:szCs w:val="20"/>
        </w:rPr>
        <w:t xml:space="preserve">(table </w:t>
      </w:r>
      <w:r w:rsidR="00784B6B" w:rsidRPr="007966BA">
        <w:rPr>
          <w:rFonts w:ascii="Arial" w:hAnsi="Arial" w:cs="Arial"/>
          <w:b/>
          <w:sz w:val="20"/>
          <w:szCs w:val="20"/>
        </w:rPr>
        <w:t>10</w:t>
      </w:r>
      <w:r w:rsidRPr="007966BA">
        <w:rPr>
          <w:rFonts w:ascii="Arial" w:hAnsi="Arial" w:cs="Arial"/>
          <w:b/>
          <w:sz w:val="20"/>
          <w:szCs w:val="20"/>
        </w:rPr>
        <w:t>)</w:t>
      </w:r>
      <w:r w:rsidRPr="007966BA">
        <w:rPr>
          <w:rFonts w:ascii="Arial" w:hAnsi="Arial" w:cs="Arial"/>
          <w:sz w:val="20"/>
          <w:szCs w:val="20"/>
        </w:rPr>
        <w:t xml:space="preserve"> measuring the impact of ZDRF on drug availability at FMCM, showed a significant p-value of (x2=69.643, df =16,</w:t>
      </w:r>
      <w:r w:rsidRPr="007966BA">
        <w:rPr>
          <w:rFonts w:ascii="Arial" w:hAnsi="Arial" w:cs="Arial"/>
          <w:i/>
          <w:sz w:val="20"/>
          <w:szCs w:val="20"/>
        </w:rPr>
        <w:t xml:space="preserve"> P</w:t>
      </w:r>
      <w:r w:rsidRPr="007966BA">
        <w:rPr>
          <w:rFonts w:ascii="Arial" w:hAnsi="Arial" w:cs="Arial"/>
          <w:sz w:val="20"/>
          <w:szCs w:val="20"/>
        </w:rPr>
        <w:t xml:space="preserve">=0.00). Therefore, the ZDRF significantly impacts the availability of essential drugs at FMCM. These </w:t>
      </w:r>
      <w:r w:rsidR="00F95DE2">
        <w:rPr>
          <w:rFonts w:ascii="Arial" w:hAnsi="Arial" w:cs="Arial"/>
          <w:sz w:val="20"/>
          <w:szCs w:val="20"/>
        </w:rPr>
        <w:t>findings agree with those of [17, 18 19,20</w:t>
      </w:r>
      <w:r w:rsidRPr="007966BA">
        <w:rPr>
          <w:rFonts w:ascii="Arial" w:hAnsi="Arial" w:cs="Arial"/>
          <w:sz w:val="20"/>
          <w:szCs w:val="20"/>
        </w:rPr>
        <w:t>].</w:t>
      </w:r>
    </w:p>
    <w:p w14:paraId="3F1CBAE0" w14:textId="77777777" w:rsidR="00B00080" w:rsidRPr="007966BA" w:rsidRDefault="00B00080" w:rsidP="00B00080">
      <w:pPr>
        <w:tabs>
          <w:tab w:val="right" w:pos="9360"/>
        </w:tabs>
        <w:rPr>
          <w:rFonts w:ascii="Arial" w:hAnsi="Arial" w:cs="Arial"/>
          <w:b/>
        </w:rPr>
      </w:pPr>
      <w:r w:rsidRPr="007966BA">
        <w:rPr>
          <w:rFonts w:ascii="Arial" w:hAnsi="Arial" w:cs="Arial"/>
          <w:b/>
        </w:rPr>
        <w:t>Impact of ZDRF on Drug Quality in FMCM</w:t>
      </w:r>
    </w:p>
    <w:p w14:paraId="4C3A08C1" w14:textId="77777777" w:rsidR="00B00080" w:rsidRPr="007966BA" w:rsidRDefault="00B00080" w:rsidP="00B00080">
      <w:pPr>
        <w:tabs>
          <w:tab w:val="right" w:pos="9360"/>
        </w:tabs>
        <w:rPr>
          <w:rFonts w:ascii="Arial" w:hAnsi="Arial" w:cs="Arial"/>
        </w:rPr>
      </w:pPr>
    </w:p>
    <w:p w14:paraId="696EA4BC" w14:textId="5F0CCEDE" w:rsidR="00B00080" w:rsidRPr="007966BA" w:rsidRDefault="00B00080" w:rsidP="00B00080">
      <w:pPr>
        <w:jc w:val="both"/>
        <w:rPr>
          <w:rFonts w:ascii="Arial" w:hAnsi="Arial" w:cs="Arial"/>
          <w:b/>
        </w:rPr>
      </w:pPr>
      <w:r w:rsidRPr="007966BA">
        <w:rPr>
          <w:rFonts w:ascii="Arial" w:hAnsi="Arial" w:cs="Arial"/>
          <w:b/>
        </w:rPr>
        <w:t>Table 1</w:t>
      </w:r>
      <w:r w:rsidR="00784B6B" w:rsidRPr="007966BA">
        <w:rPr>
          <w:rFonts w:ascii="Arial" w:hAnsi="Arial" w:cs="Arial"/>
          <w:b/>
        </w:rPr>
        <w:t>1</w:t>
      </w:r>
      <w:r w:rsidRPr="007966BA">
        <w:rPr>
          <w:rFonts w:ascii="Arial" w:hAnsi="Arial" w:cs="Arial"/>
          <w:b/>
        </w:rPr>
        <w:t>:</w:t>
      </w:r>
      <w:r w:rsidRPr="007966BA">
        <w:rPr>
          <w:rFonts w:ascii="Arial" w:hAnsi="Arial" w:cs="Arial"/>
          <w:b/>
        </w:rPr>
        <w:tab/>
      </w:r>
      <w:r w:rsidRPr="007966BA">
        <w:rPr>
          <w:rFonts w:ascii="Arial" w:hAnsi="Arial" w:cs="Arial"/>
          <w:b/>
        </w:rPr>
        <w:tab/>
        <w:t>Impact of Zero Capital DRF on Drug Quality</w:t>
      </w:r>
    </w:p>
    <w:tbl>
      <w:tblPr>
        <w:tblW w:w="6069" w:type="pct"/>
        <w:tblInd w:w="-1125" w:type="dxa"/>
        <w:tblBorders>
          <w:top w:val="single" w:sz="4" w:space="0" w:color="auto"/>
          <w:bottom w:val="single" w:sz="4" w:space="0" w:color="auto"/>
        </w:tblBorders>
        <w:tblLook w:val="04A0" w:firstRow="1" w:lastRow="0" w:firstColumn="1" w:lastColumn="0" w:noHBand="0" w:noVBand="1"/>
      </w:tblPr>
      <w:tblGrid>
        <w:gridCol w:w="901"/>
        <w:gridCol w:w="889"/>
        <w:gridCol w:w="970"/>
        <w:gridCol w:w="1007"/>
        <w:gridCol w:w="669"/>
        <w:gridCol w:w="963"/>
        <w:gridCol w:w="669"/>
        <w:gridCol w:w="840"/>
        <w:gridCol w:w="669"/>
        <w:gridCol w:w="840"/>
        <w:gridCol w:w="703"/>
        <w:gridCol w:w="871"/>
        <w:gridCol w:w="669"/>
        <w:gridCol w:w="963"/>
      </w:tblGrid>
      <w:tr w:rsidR="00B00080" w:rsidRPr="007966BA" w14:paraId="24E60484" w14:textId="77777777" w:rsidTr="00B639B5">
        <w:trPr>
          <w:trHeight w:val="250"/>
        </w:trPr>
        <w:tc>
          <w:tcPr>
            <w:tcW w:w="388" w:type="pct"/>
            <w:tcBorders>
              <w:top w:val="single" w:sz="4" w:space="0" w:color="auto"/>
              <w:left w:val="nil"/>
              <w:bottom w:val="nil"/>
              <w:right w:val="nil"/>
            </w:tcBorders>
            <w:shd w:val="clear" w:color="auto" w:fill="CCCCFF"/>
          </w:tcPr>
          <w:p w14:paraId="54B2AB38" w14:textId="77777777" w:rsidR="00B00080" w:rsidRPr="007966BA" w:rsidRDefault="00B00080" w:rsidP="00FF46E5">
            <w:pPr>
              <w:spacing w:after="0" w:line="240" w:lineRule="auto"/>
              <w:rPr>
                <w:rFonts w:ascii="Arial" w:eastAsia="Times New Roman" w:hAnsi="Arial" w:cs="Arial"/>
                <w:color w:val="993300"/>
              </w:rPr>
            </w:pPr>
          </w:p>
        </w:tc>
        <w:tc>
          <w:tcPr>
            <w:tcW w:w="382" w:type="pct"/>
            <w:tcBorders>
              <w:top w:val="single" w:sz="4" w:space="0" w:color="auto"/>
              <w:left w:val="nil"/>
              <w:bottom w:val="nil"/>
              <w:right w:val="nil"/>
            </w:tcBorders>
            <w:shd w:val="clear" w:color="auto" w:fill="CCCCFF"/>
          </w:tcPr>
          <w:p w14:paraId="655F64E6" w14:textId="77777777" w:rsidR="00B00080" w:rsidRPr="007966BA" w:rsidRDefault="00B00080" w:rsidP="00FF46E5">
            <w:pPr>
              <w:spacing w:after="0" w:line="240" w:lineRule="auto"/>
              <w:rPr>
                <w:rFonts w:ascii="Arial" w:eastAsia="Times New Roman" w:hAnsi="Arial" w:cs="Arial"/>
                <w:color w:val="993300"/>
              </w:rPr>
            </w:pPr>
          </w:p>
        </w:tc>
        <w:tc>
          <w:tcPr>
            <w:tcW w:w="4230" w:type="pct"/>
            <w:gridSpan w:val="12"/>
            <w:tcBorders>
              <w:top w:val="single" w:sz="4" w:space="0" w:color="auto"/>
              <w:left w:val="nil"/>
              <w:bottom w:val="single" w:sz="4" w:space="0" w:color="auto"/>
              <w:right w:val="nil"/>
            </w:tcBorders>
            <w:noWrap/>
            <w:hideMark/>
          </w:tcPr>
          <w:p w14:paraId="17AEB86E"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Effectiveness of zero capital DRF</w:t>
            </w:r>
          </w:p>
        </w:tc>
      </w:tr>
      <w:tr w:rsidR="00B00080" w:rsidRPr="007966BA" w14:paraId="297AA007" w14:textId="77777777" w:rsidTr="00B639B5">
        <w:trPr>
          <w:trHeight w:val="250"/>
        </w:trPr>
        <w:tc>
          <w:tcPr>
            <w:tcW w:w="388" w:type="pct"/>
            <w:vMerge w:val="restart"/>
            <w:tcBorders>
              <w:top w:val="nil"/>
              <w:left w:val="nil"/>
              <w:bottom w:val="nil"/>
              <w:right w:val="nil"/>
            </w:tcBorders>
            <w:shd w:val="clear" w:color="auto" w:fill="CCCCFF"/>
            <w:hideMark/>
          </w:tcPr>
          <w:p w14:paraId="27480A68"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Drug Quality</w:t>
            </w:r>
          </w:p>
        </w:tc>
        <w:tc>
          <w:tcPr>
            <w:tcW w:w="382" w:type="pct"/>
            <w:tcBorders>
              <w:top w:val="nil"/>
              <w:left w:val="nil"/>
              <w:bottom w:val="single" w:sz="4" w:space="0" w:color="auto"/>
              <w:right w:val="nil"/>
            </w:tcBorders>
            <w:shd w:val="clear" w:color="auto" w:fill="CCCCFF"/>
          </w:tcPr>
          <w:p w14:paraId="11C3F214" w14:textId="77777777" w:rsidR="00B00080" w:rsidRPr="007966BA" w:rsidRDefault="00B00080" w:rsidP="00FF46E5">
            <w:pPr>
              <w:spacing w:after="0" w:line="240" w:lineRule="auto"/>
              <w:rPr>
                <w:rFonts w:ascii="Arial" w:eastAsia="Times New Roman" w:hAnsi="Arial" w:cs="Arial"/>
                <w:color w:val="993300"/>
              </w:rPr>
            </w:pPr>
          </w:p>
        </w:tc>
        <w:tc>
          <w:tcPr>
            <w:tcW w:w="850" w:type="pct"/>
            <w:gridSpan w:val="2"/>
            <w:tcBorders>
              <w:top w:val="single" w:sz="4" w:space="0" w:color="auto"/>
              <w:left w:val="nil"/>
              <w:bottom w:val="single" w:sz="4" w:space="0" w:color="auto"/>
              <w:right w:val="nil"/>
            </w:tcBorders>
            <w:noWrap/>
            <w:hideMark/>
          </w:tcPr>
          <w:p w14:paraId="252AA8E2"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Not Very Effective</w:t>
            </w:r>
          </w:p>
        </w:tc>
        <w:tc>
          <w:tcPr>
            <w:tcW w:w="702" w:type="pct"/>
            <w:gridSpan w:val="2"/>
            <w:tcBorders>
              <w:top w:val="single" w:sz="4" w:space="0" w:color="auto"/>
              <w:left w:val="nil"/>
              <w:bottom w:val="single" w:sz="4" w:space="0" w:color="auto"/>
              <w:right w:val="nil"/>
            </w:tcBorders>
            <w:noWrap/>
            <w:hideMark/>
          </w:tcPr>
          <w:p w14:paraId="709DA1BE"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Not Effective</w:t>
            </w:r>
          </w:p>
        </w:tc>
        <w:tc>
          <w:tcPr>
            <w:tcW w:w="649" w:type="pct"/>
            <w:gridSpan w:val="2"/>
            <w:tcBorders>
              <w:top w:val="single" w:sz="4" w:space="0" w:color="auto"/>
              <w:left w:val="nil"/>
              <w:bottom w:val="single" w:sz="4" w:space="0" w:color="auto"/>
              <w:right w:val="nil"/>
            </w:tcBorders>
            <w:noWrap/>
            <w:hideMark/>
          </w:tcPr>
          <w:p w14:paraId="6A52E657"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Unsure</w:t>
            </w:r>
          </w:p>
        </w:tc>
        <w:tc>
          <w:tcPr>
            <w:tcW w:w="649" w:type="pct"/>
            <w:gridSpan w:val="2"/>
            <w:tcBorders>
              <w:top w:val="single" w:sz="4" w:space="0" w:color="auto"/>
              <w:left w:val="nil"/>
              <w:bottom w:val="single" w:sz="4" w:space="0" w:color="auto"/>
              <w:right w:val="nil"/>
            </w:tcBorders>
            <w:noWrap/>
            <w:hideMark/>
          </w:tcPr>
          <w:p w14:paraId="095B7C3D"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Effective</w:t>
            </w:r>
          </w:p>
        </w:tc>
        <w:tc>
          <w:tcPr>
            <w:tcW w:w="677" w:type="pct"/>
            <w:gridSpan w:val="2"/>
            <w:tcBorders>
              <w:top w:val="single" w:sz="4" w:space="0" w:color="auto"/>
              <w:left w:val="nil"/>
              <w:bottom w:val="single" w:sz="4" w:space="0" w:color="auto"/>
              <w:right w:val="nil"/>
            </w:tcBorders>
            <w:noWrap/>
            <w:hideMark/>
          </w:tcPr>
          <w:p w14:paraId="15B9E177"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Very Effective</w:t>
            </w:r>
          </w:p>
        </w:tc>
        <w:tc>
          <w:tcPr>
            <w:tcW w:w="702" w:type="pct"/>
            <w:gridSpan w:val="2"/>
            <w:tcBorders>
              <w:top w:val="single" w:sz="4" w:space="0" w:color="auto"/>
              <w:left w:val="nil"/>
              <w:bottom w:val="single" w:sz="4" w:space="0" w:color="auto"/>
              <w:right w:val="nil"/>
            </w:tcBorders>
            <w:noWrap/>
            <w:hideMark/>
          </w:tcPr>
          <w:p w14:paraId="170B59A4" w14:textId="77777777" w:rsidR="00B00080" w:rsidRPr="007966BA" w:rsidRDefault="00B00080"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Total</w:t>
            </w:r>
          </w:p>
        </w:tc>
      </w:tr>
      <w:tr w:rsidR="00B639B5" w:rsidRPr="007966BA" w14:paraId="78F9282F" w14:textId="77777777" w:rsidTr="00B639B5">
        <w:trPr>
          <w:trHeight w:val="250"/>
        </w:trPr>
        <w:tc>
          <w:tcPr>
            <w:tcW w:w="388" w:type="pct"/>
            <w:vMerge/>
            <w:tcBorders>
              <w:top w:val="nil"/>
              <w:left w:val="nil"/>
              <w:bottom w:val="nil"/>
              <w:right w:val="nil"/>
            </w:tcBorders>
            <w:vAlign w:val="center"/>
            <w:hideMark/>
          </w:tcPr>
          <w:p w14:paraId="6059EFE7" w14:textId="77777777" w:rsidR="00B00080" w:rsidRPr="007966BA" w:rsidRDefault="00B00080" w:rsidP="00FF46E5">
            <w:pPr>
              <w:spacing w:after="0"/>
              <w:rPr>
                <w:rFonts w:ascii="Arial" w:eastAsia="Times New Roman" w:hAnsi="Arial" w:cs="Arial"/>
                <w:color w:val="993300"/>
              </w:rPr>
            </w:pPr>
          </w:p>
        </w:tc>
        <w:tc>
          <w:tcPr>
            <w:tcW w:w="382" w:type="pct"/>
            <w:tcBorders>
              <w:top w:val="single" w:sz="4" w:space="0" w:color="auto"/>
              <w:left w:val="nil"/>
              <w:bottom w:val="nil"/>
              <w:right w:val="nil"/>
            </w:tcBorders>
            <w:shd w:val="clear" w:color="auto" w:fill="CCCCFF"/>
          </w:tcPr>
          <w:p w14:paraId="75555611" w14:textId="77777777" w:rsidR="00B00080" w:rsidRPr="007966BA" w:rsidRDefault="00B00080" w:rsidP="00FF46E5">
            <w:pPr>
              <w:spacing w:after="0" w:line="240" w:lineRule="auto"/>
              <w:rPr>
                <w:rFonts w:ascii="Arial" w:eastAsia="Times New Roman" w:hAnsi="Arial" w:cs="Arial"/>
                <w:color w:val="993300"/>
              </w:rPr>
            </w:pPr>
          </w:p>
        </w:tc>
        <w:tc>
          <w:tcPr>
            <w:tcW w:w="417" w:type="pct"/>
            <w:tcBorders>
              <w:top w:val="single" w:sz="4" w:space="0" w:color="auto"/>
              <w:left w:val="nil"/>
              <w:bottom w:val="nil"/>
              <w:right w:val="nil"/>
            </w:tcBorders>
            <w:noWrap/>
            <w:hideMark/>
          </w:tcPr>
          <w:p w14:paraId="65D3D29E" w14:textId="77777777" w:rsidR="00B00080" w:rsidRPr="007966BA" w:rsidRDefault="00B00080" w:rsidP="00FF46E5">
            <w:pPr>
              <w:jc w:val="center"/>
              <w:rPr>
                <w:rFonts w:ascii="Arial" w:hAnsi="Arial" w:cs="Arial"/>
                <w:color w:val="000000"/>
              </w:rPr>
            </w:pPr>
            <w:r w:rsidRPr="007966BA">
              <w:rPr>
                <w:rFonts w:ascii="Arial" w:hAnsi="Arial" w:cs="Arial"/>
                <w:color w:val="000000"/>
              </w:rPr>
              <w:t>Freq</w:t>
            </w:r>
          </w:p>
        </w:tc>
        <w:tc>
          <w:tcPr>
            <w:tcW w:w="433" w:type="pct"/>
            <w:tcBorders>
              <w:top w:val="single" w:sz="4" w:space="0" w:color="auto"/>
              <w:left w:val="nil"/>
              <w:bottom w:val="nil"/>
              <w:right w:val="nil"/>
            </w:tcBorders>
            <w:noWrap/>
            <w:hideMark/>
          </w:tcPr>
          <w:p w14:paraId="0A43EEC3" w14:textId="77777777" w:rsidR="00B00080" w:rsidRPr="007966BA" w:rsidRDefault="00B00080" w:rsidP="00FF46E5">
            <w:pPr>
              <w:jc w:val="center"/>
              <w:rPr>
                <w:rFonts w:ascii="Arial" w:hAnsi="Arial" w:cs="Arial"/>
                <w:color w:val="000000"/>
              </w:rPr>
            </w:pPr>
            <w:r w:rsidRPr="007966BA">
              <w:rPr>
                <w:rFonts w:ascii="Arial" w:hAnsi="Arial" w:cs="Arial"/>
                <w:color w:val="000000"/>
              </w:rPr>
              <w:t>%</w:t>
            </w:r>
          </w:p>
        </w:tc>
        <w:tc>
          <w:tcPr>
            <w:tcW w:w="288" w:type="pct"/>
            <w:tcBorders>
              <w:top w:val="single" w:sz="4" w:space="0" w:color="auto"/>
              <w:left w:val="nil"/>
              <w:bottom w:val="nil"/>
              <w:right w:val="nil"/>
            </w:tcBorders>
            <w:noWrap/>
            <w:hideMark/>
          </w:tcPr>
          <w:p w14:paraId="6B2B6FE0" w14:textId="77777777" w:rsidR="00B00080" w:rsidRPr="007966BA" w:rsidRDefault="00B00080" w:rsidP="00FF46E5">
            <w:pPr>
              <w:jc w:val="center"/>
              <w:rPr>
                <w:rFonts w:ascii="Arial" w:hAnsi="Arial" w:cs="Arial"/>
                <w:color w:val="000000"/>
              </w:rPr>
            </w:pPr>
            <w:r w:rsidRPr="007966BA">
              <w:rPr>
                <w:rFonts w:ascii="Arial" w:hAnsi="Arial" w:cs="Arial"/>
                <w:color w:val="000000"/>
              </w:rPr>
              <w:t>Freq</w:t>
            </w:r>
          </w:p>
        </w:tc>
        <w:tc>
          <w:tcPr>
            <w:tcW w:w="414" w:type="pct"/>
            <w:tcBorders>
              <w:top w:val="single" w:sz="4" w:space="0" w:color="auto"/>
              <w:left w:val="nil"/>
              <w:bottom w:val="nil"/>
              <w:right w:val="nil"/>
            </w:tcBorders>
            <w:noWrap/>
            <w:hideMark/>
          </w:tcPr>
          <w:p w14:paraId="7C6FD7B0" w14:textId="77777777" w:rsidR="00B00080" w:rsidRPr="007966BA" w:rsidRDefault="00B00080" w:rsidP="00FF46E5">
            <w:pPr>
              <w:jc w:val="center"/>
              <w:rPr>
                <w:rFonts w:ascii="Arial" w:hAnsi="Arial" w:cs="Arial"/>
                <w:color w:val="000000"/>
              </w:rPr>
            </w:pPr>
            <w:r w:rsidRPr="007966BA">
              <w:rPr>
                <w:rFonts w:ascii="Arial" w:hAnsi="Arial" w:cs="Arial"/>
                <w:color w:val="000000"/>
              </w:rPr>
              <w:t>%</w:t>
            </w:r>
          </w:p>
        </w:tc>
        <w:tc>
          <w:tcPr>
            <w:tcW w:w="288" w:type="pct"/>
            <w:tcBorders>
              <w:top w:val="single" w:sz="4" w:space="0" w:color="auto"/>
              <w:left w:val="nil"/>
              <w:bottom w:val="nil"/>
              <w:right w:val="nil"/>
            </w:tcBorders>
            <w:noWrap/>
            <w:hideMark/>
          </w:tcPr>
          <w:p w14:paraId="69B269C1" w14:textId="77777777" w:rsidR="00B00080" w:rsidRPr="007966BA" w:rsidRDefault="00B00080" w:rsidP="00FF46E5">
            <w:pPr>
              <w:jc w:val="center"/>
              <w:rPr>
                <w:rFonts w:ascii="Arial" w:hAnsi="Arial" w:cs="Arial"/>
                <w:color w:val="000000"/>
              </w:rPr>
            </w:pPr>
            <w:r w:rsidRPr="007966BA">
              <w:rPr>
                <w:rFonts w:ascii="Arial" w:hAnsi="Arial" w:cs="Arial"/>
                <w:color w:val="000000"/>
              </w:rPr>
              <w:t>Freq</w:t>
            </w:r>
          </w:p>
        </w:tc>
        <w:tc>
          <w:tcPr>
            <w:tcW w:w="361" w:type="pct"/>
            <w:tcBorders>
              <w:top w:val="single" w:sz="4" w:space="0" w:color="auto"/>
              <w:left w:val="nil"/>
              <w:bottom w:val="nil"/>
              <w:right w:val="nil"/>
            </w:tcBorders>
            <w:noWrap/>
            <w:hideMark/>
          </w:tcPr>
          <w:p w14:paraId="7C9003D3" w14:textId="77777777" w:rsidR="00B00080" w:rsidRPr="007966BA" w:rsidRDefault="00B00080" w:rsidP="00FF46E5">
            <w:pPr>
              <w:jc w:val="center"/>
              <w:rPr>
                <w:rFonts w:ascii="Arial" w:hAnsi="Arial" w:cs="Arial"/>
                <w:color w:val="000000"/>
              </w:rPr>
            </w:pPr>
            <w:r w:rsidRPr="007966BA">
              <w:rPr>
                <w:rFonts w:ascii="Arial" w:hAnsi="Arial" w:cs="Arial"/>
                <w:color w:val="000000"/>
              </w:rPr>
              <w:t>%</w:t>
            </w:r>
          </w:p>
        </w:tc>
        <w:tc>
          <w:tcPr>
            <w:tcW w:w="288" w:type="pct"/>
            <w:tcBorders>
              <w:top w:val="single" w:sz="4" w:space="0" w:color="auto"/>
              <w:left w:val="nil"/>
              <w:bottom w:val="nil"/>
              <w:right w:val="nil"/>
            </w:tcBorders>
            <w:noWrap/>
            <w:hideMark/>
          </w:tcPr>
          <w:p w14:paraId="3BEFB960" w14:textId="77777777" w:rsidR="00B00080" w:rsidRPr="007966BA" w:rsidRDefault="00B00080" w:rsidP="00FF46E5">
            <w:pPr>
              <w:jc w:val="center"/>
              <w:rPr>
                <w:rFonts w:ascii="Arial" w:hAnsi="Arial" w:cs="Arial"/>
                <w:color w:val="000000"/>
              </w:rPr>
            </w:pPr>
            <w:r w:rsidRPr="007966BA">
              <w:rPr>
                <w:rFonts w:ascii="Arial" w:hAnsi="Arial" w:cs="Arial"/>
                <w:color w:val="000000"/>
              </w:rPr>
              <w:t>Freq</w:t>
            </w:r>
          </w:p>
        </w:tc>
        <w:tc>
          <w:tcPr>
            <w:tcW w:w="361" w:type="pct"/>
            <w:tcBorders>
              <w:top w:val="single" w:sz="4" w:space="0" w:color="auto"/>
              <w:left w:val="nil"/>
              <w:bottom w:val="nil"/>
              <w:right w:val="nil"/>
            </w:tcBorders>
            <w:noWrap/>
            <w:hideMark/>
          </w:tcPr>
          <w:p w14:paraId="76A77E4D" w14:textId="77777777" w:rsidR="00B00080" w:rsidRPr="007966BA" w:rsidRDefault="00B00080" w:rsidP="00FF46E5">
            <w:pPr>
              <w:jc w:val="center"/>
              <w:rPr>
                <w:rFonts w:ascii="Arial" w:hAnsi="Arial" w:cs="Arial"/>
                <w:color w:val="000000"/>
              </w:rPr>
            </w:pPr>
            <w:r w:rsidRPr="007966BA">
              <w:rPr>
                <w:rFonts w:ascii="Arial" w:hAnsi="Arial" w:cs="Arial"/>
                <w:color w:val="000000"/>
              </w:rPr>
              <w:t>%</w:t>
            </w:r>
          </w:p>
        </w:tc>
        <w:tc>
          <w:tcPr>
            <w:tcW w:w="302" w:type="pct"/>
            <w:tcBorders>
              <w:top w:val="single" w:sz="4" w:space="0" w:color="auto"/>
              <w:left w:val="nil"/>
              <w:bottom w:val="nil"/>
              <w:right w:val="nil"/>
            </w:tcBorders>
            <w:noWrap/>
            <w:hideMark/>
          </w:tcPr>
          <w:p w14:paraId="12A5356E" w14:textId="77777777" w:rsidR="00B00080" w:rsidRPr="007966BA" w:rsidRDefault="00B00080" w:rsidP="00FF46E5">
            <w:pPr>
              <w:jc w:val="center"/>
              <w:rPr>
                <w:rFonts w:ascii="Arial" w:hAnsi="Arial" w:cs="Arial"/>
                <w:color w:val="000000"/>
              </w:rPr>
            </w:pPr>
            <w:r w:rsidRPr="007966BA">
              <w:rPr>
                <w:rFonts w:ascii="Arial" w:hAnsi="Arial" w:cs="Arial"/>
                <w:color w:val="000000"/>
              </w:rPr>
              <w:t>Freq</w:t>
            </w:r>
          </w:p>
        </w:tc>
        <w:tc>
          <w:tcPr>
            <w:tcW w:w="375" w:type="pct"/>
            <w:tcBorders>
              <w:top w:val="single" w:sz="4" w:space="0" w:color="auto"/>
              <w:left w:val="nil"/>
              <w:bottom w:val="nil"/>
              <w:right w:val="nil"/>
            </w:tcBorders>
            <w:noWrap/>
            <w:hideMark/>
          </w:tcPr>
          <w:p w14:paraId="66FF6E56" w14:textId="77777777" w:rsidR="00B00080" w:rsidRPr="007966BA" w:rsidRDefault="00B00080" w:rsidP="00FF46E5">
            <w:pPr>
              <w:jc w:val="center"/>
              <w:rPr>
                <w:rFonts w:ascii="Arial" w:hAnsi="Arial" w:cs="Arial"/>
                <w:color w:val="000000"/>
              </w:rPr>
            </w:pPr>
            <w:r w:rsidRPr="007966BA">
              <w:rPr>
                <w:rFonts w:ascii="Arial" w:hAnsi="Arial" w:cs="Arial"/>
                <w:color w:val="000000"/>
              </w:rPr>
              <w:t>%</w:t>
            </w:r>
          </w:p>
        </w:tc>
        <w:tc>
          <w:tcPr>
            <w:tcW w:w="288" w:type="pct"/>
            <w:tcBorders>
              <w:top w:val="single" w:sz="4" w:space="0" w:color="auto"/>
              <w:left w:val="nil"/>
              <w:bottom w:val="nil"/>
              <w:right w:val="nil"/>
            </w:tcBorders>
            <w:noWrap/>
            <w:hideMark/>
          </w:tcPr>
          <w:p w14:paraId="7038CDFA" w14:textId="77777777" w:rsidR="00B00080" w:rsidRPr="007966BA" w:rsidRDefault="00B00080" w:rsidP="00FF46E5">
            <w:pPr>
              <w:jc w:val="center"/>
              <w:rPr>
                <w:rFonts w:ascii="Arial" w:hAnsi="Arial" w:cs="Arial"/>
                <w:color w:val="000000"/>
              </w:rPr>
            </w:pPr>
            <w:r w:rsidRPr="007966BA">
              <w:rPr>
                <w:rFonts w:ascii="Arial" w:hAnsi="Arial" w:cs="Arial"/>
                <w:color w:val="000000"/>
              </w:rPr>
              <w:t>Freq</w:t>
            </w:r>
          </w:p>
        </w:tc>
        <w:tc>
          <w:tcPr>
            <w:tcW w:w="414" w:type="pct"/>
            <w:tcBorders>
              <w:top w:val="single" w:sz="4" w:space="0" w:color="auto"/>
              <w:left w:val="nil"/>
              <w:bottom w:val="nil"/>
              <w:right w:val="nil"/>
            </w:tcBorders>
            <w:noWrap/>
            <w:hideMark/>
          </w:tcPr>
          <w:p w14:paraId="4E42EFDF" w14:textId="77777777" w:rsidR="00B00080" w:rsidRPr="007966BA" w:rsidRDefault="00B00080" w:rsidP="00FF46E5">
            <w:pPr>
              <w:jc w:val="center"/>
              <w:rPr>
                <w:rFonts w:ascii="Arial" w:hAnsi="Arial" w:cs="Arial"/>
                <w:color w:val="000000"/>
              </w:rPr>
            </w:pPr>
            <w:r w:rsidRPr="007966BA">
              <w:rPr>
                <w:rFonts w:ascii="Arial" w:hAnsi="Arial" w:cs="Arial"/>
                <w:color w:val="000000"/>
              </w:rPr>
              <w:t>%</w:t>
            </w:r>
          </w:p>
        </w:tc>
      </w:tr>
      <w:tr w:rsidR="00B639B5" w:rsidRPr="007966BA" w14:paraId="17BD6D42" w14:textId="77777777" w:rsidTr="00B639B5">
        <w:trPr>
          <w:trHeight w:val="250"/>
        </w:trPr>
        <w:tc>
          <w:tcPr>
            <w:tcW w:w="388" w:type="pct"/>
            <w:vMerge/>
            <w:tcBorders>
              <w:top w:val="nil"/>
              <w:left w:val="nil"/>
              <w:bottom w:val="nil"/>
              <w:right w:val="nil"/>
            </w:tcBorders>
            <w:vAlign w:val="center"/>
            <w:hideMark/>
          </w:tcPr>
          <w:p w14:paraId="09877BAE" w14:textId="77777777" w:rsidR="00B00080" w:rsidRPr="007966BA" w:rsidRDefault="00B00080" w:rsidP="00FF46E5">
            <w:pPr>
              <w:spacing w:after="0"/>
              <w:rPr>
                <w:rFonts w:ascii="Arial" w:eastAsia="Times New Roman" w:hAnsi="Arial" w:cs="Arial"/>
                <w:color w:val="993300"/>
              </w:rPr>
            </w:pPr>
          </w:p>
        </w:tc>
        <w:tc>
          <w:tcPr>
            <w:tcW w:w="382" w:type="pct"/>
            <w:tcBorders>
              <w:top w:val="nil"/>
              <w:left w:val="nil"/>
              <w:bottom w:val="nil"/>
              <w:right w:val="nil"/>
            </w:tcBorders>
            <w:shd w:val="clear" w:color="auto" w:fill="CCCCFF"/>
            <w:hideMark/>
          </w:tcPr>
          <w:p w14:paraId="2DA06534"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SD</w:t>
            </w:r>
          </w:p>
        </w:tc>
        <w:tc>
          <w:tcPr>
            <w:tcW w:w="417" w:type="pct"/>
            <w:tcBorders>
              <w:top w:val="nil"/>
              <w:left w:val="nil"/>
              <w:bottom w:val="nil"/>
              <w:right w:val="nil"/>
            </w:tcBorders>
            <w:noWrap/>
            <w:hideMark/>
          </w:tcPr>
          <w:p w14:paraId="7D574F0F"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433" w:type="pct"/>
            <w:tcBorders>
              <w:top w:val="nil"/>
              <w:left w:val="nil"/>
              <w:bottom w:val="nil"/>
              <w:right w:val="nil"/>
            </w:tcBorders>
            <w:noWrap/>
            <w:hideMark/>
          </w:tcPr>
          <w:p w14:paraId="1980E41E" w14:textId="77777777" w:rsidR="00B00080" w:rsidRPr="007966BA" w:rsidRDefault="00B00080" w:rsidP="00FF46E5">
            <w:pPr>
              <w:jc w:val="center"/>
              <w:rPr>
                <w:rFonts w:ascii="Arial" w:hAnsi="Arial" w:cs="Arial"/>
                <w:color w:val="000000"/>
              </w:rPr>
            </w:pPr>
            <w:r w:rsidRPr="007966BA">
              <w:rPr>
                <w:rFonts w:ascii="Arial" w:hAnsi="Arial" w:cs="Arial"/>
                <w:color w:val="000000"/>
              </w:rPr>
              <w:t>0.00</w:t>
            </w:r>
          </w:p>
        </w:tc>
        <w:tc>
          <w:tcPr>
            <w:tcW w:w="288" w:type="pct"/>
            <w:tcBorders>
              <w:top w:val="nil"/>
              <w:left w:val="nil"/>
              <w:bottom w:val="nil"/>
              <w:right w:val="nil"/>
            </w:tcBorders>
            <w:noWrap/>
            <w:hideMark/>
          </w:tcPr>
          <w:p w14:paraId="00BC1B82" w14:textId="77777777" w:rsidR="00B00080" w:rsidRPr="007966BA" w:rsidRDefault="00B00080" w:rsidP="00FF46E5">
            <w:pPr>
              <w:jc w:val="center"/>
              <w:rPr>
                <w:rFonts w:ascii="Arial" w:hAnsi="Arial" w:cs="Arial"/>
                <w:color w:val="000000"/>
              </w:rPr>
            </w:pPr>
            <w:r w:rsidRPr="007966BA">
              <w:rPr>
                <w:rFonts w:ascii="Arial" w:hAnsi="Arial" w:cs="Arial"/>
                <w:color w:val="000000"/>
              </w:rPr>
              <w:t>1</w:t>
            </w:r>
          </w:p>
        </w:tc>
        <w:tc>
          <w:tcPr>
            <w:tcW w:w="414" w:type="pct"/>
            <w:tcBorders>
              <w:top w:val="nil"/>
              <w:left w:val="nil"/>
              <w:bottom w:val="nil"/>
              <w:right w:val="nil"/>
            </w:tcBorders>
            <w:noWrap/>
            <w:hideMark/>
          </w:tcPr>
          <w:p w14:paraId="4B77FE14" w14:textId="77777777" w:rsidR="00B00080" w:rsidRPr="007966BA" w:rsidRDefault="00B00080" w:rsidP="00FF46E5">
            <w:pPr>
              <w:jc w:val="center"/>
              <w:rPr>
                <w:rFonts w:ascii="Arial" w:hAnsi="Arial" w:cs="Arial"/>
                <w:color w:val="000000"/>
              </w:rPr>
            </w:pPr>
            <w:r w:rsidRPr="007966BA">
              <w:rPr>
                <w:rFonts w:ascii="Arial" w:hAnsi="Arial" w:cs="Arial"/>
                <w:color w:val="000000"/>
              </w:rPr>
              <w:t>100.0%</w:t>
            </w:r>
          </w:p>
        </w:tc>
        <w:tc>
          <w:tcPr>
            <w:tcW w:w="288" w:type="pct"/>
            <w:tcBorders>
              <w:top w:val="nil"/>
              <w:left w:val="nil"/>
              <w:bottom w:val="nil"/>
              <w:right w:val="nil"/>
            </w:tcBorders>
            <w:noWrap/>
            <w:hideMark/>
          </w:tcPr>
          <w:p w14:paraId="555B136B"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61" w:type="pct"/>
            <w:tcBorders>
              <w:top w:val="nil"/>
              <w:left w:val="nil"/>
              <w:bottom w:val="nil"/>
              <w:right w:val="nil"/>
            </w:tcBorders>
            <w:noWrap/>
            <w:hideMark/>
          </w:tcPr>
          <w:p w14:paraId="2204C01F"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288" w:type="pct"/>
            <w:tcBorders>
              <w:top w:val="nil"/>
              <w:left w:val="nil"/>
              <w:bottom w:val="nil"/>
              <w:right w:val="nil"/>
            </w:tcBorders>
            <w:noWrap/>
            <w:hideMark/>
          </w:tcPr>
          <w:p w14:paraId="2B4B2D58"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61" w:type="pct"/>
            <w:tcBorders>
              <w:top w:val="nil"/>
              <w:left w:val="nil"/>
              <w:bottom w:val="nil"/>
              <w:right w:val="nil"/>
            </w:tcBorders>
            <w:noWrap/>
            <w:hideMark/>
          </w:tcPr>
          <w:p w14:paraId="7E1758C4"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302" w:type="pct"/>
            <w:tcBorders>
              <w:top w:val="nil"/>
              <w:left w:val="nil"/>
              <w:bottom w:val="nil"/>
              <w:right w:val="nil"/>
            </w:tcBorders>
            <w:noWrap/>
            <w:hideMark/>
          </w:tcPr>
          <w:p w14:paraId="60B54233"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75" w:type="pct"/>
            <w:tcBorders>
              <w:top w:val="nil"/>
              <w:left w:val="nil"/>
              <w:bottom w:val="nil"/>
              <w:right w:val="nil"/>
            </w:tcBorders>
            <w:noWrap/>
            <w:hideMark/>
          </w:tcPr>
          <w:p w14:paraId="24B9870E"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288" w:type="pct"/>
            <w:tcBorders>
              <w:top w:val="nil"/>
              <w:left w:val="nil"/>
              <w:bottom w:val="nil"/>
              <w:right w:val="nil"/>
            </w:tcBorders>
            <w:noWrap/>
            <w:hideMark/>
          </w:tcPr>
          <w:p w14:paraId="7C7EE678" w14:textId="77777777" w:rsidR="00B00080" w:rsidRPr="007966BA" w:rsidRDefault="00B00080" w:rsidP="00FF46E5">
            <w:pPr>
              <w:jc w:val="center"/>
              <w:rPr>
                <w:rFonts w:ascii="Arial" w:hAnsi="Arial" w:cs="Arial"/>
                <w:color w:val="000000"/>
              </w:rPr>
            </w:pPr>
            <w:r w:rsidRPr="007966BA">
              <w:rPr>
                <w:rFonts w:ascii="Arial" w:hAnsi="Arial" w:cs="Arial"/>
                <w:color w:val="000000"/>
              </w:rPr>
              <w:t>1</w:t>
            </w:r>
          </w:p>
        </w:tc>
        <w:tc>
          <w:tcPr>
            <w:tcW w:w="414" w:type="pct"/>
            <w:tcBorders>
              <w:top w:val="nil"/>
              <w:left w:val="nil"/>
              <w:bottom w:val="nil"/>
              <w:right w:val="nil"/>
            </w:tcBorders>
            <w:noWrap/>
            <w:hideMark/>
          </w:tcPr>
          <w:p w14:paraId="2B5C8740" w14:textId="77777777" w:rsidR="00B00080" w:rsidRPr="007966BA" w:rsidRDefault="00B00080" w:rsidP="00FF46E5">
            <w:pPr>
              <w:jc w:val="center"/>
              <w:rPr>
                <w:rFonts w:ascii="Arial" w:hAnsi="Arial" w:cs="Arial"/>
                <w:color w:val="000000"/>
              </w:rPr>
            </w:pPr>
            <w:r w:rsidRPr="007966BA">
              <w:rPr>
                <w:rFonts w:ascii="Arial" w:hAnsi="Arial" w:cs="Arial"/>
                <w:color w:val="000000"/>
              </w:rPr>
              <w:t>100.0%</w:t>
            </w:r>
          </w:p>
        </w:tc>
      </w:tr>
      <w:tr w:rsidR="00B639B5" w:rsidRPr="007966BA" w14:paraId="52E72E73" w14:textId="77777777" w:rsidTr="00B639B5">
        <w:trPr>
          <w:trHeight w:val="250"/>
        </w:trPr>
        <w:tc>
          <w:tcPr>
            <w:tcW w:w="388" w:type="pct"/>
            <w:vMerge/>
            <w:tcBorders>
              <w:top w:val="nil"/>
              <w:left w:val="nil"/>
              <w:bottom w:val="nil"/>
              <w:right w:val="nil"/>
            </w:tcBorders>
            <w:vAlign w:val="center"/>
            <w:hideMark/>
          </w:tcPr>
          <w:p w14:paraId="591529A2" w14:textId="77777777" w:rsidR="00B00080" w:rsidRPr="007966BA" w:rsidRDefault="00B00080" w:rsidP="00FF46E5">
            <w:pPr>
              <w:spacing w:after="0"/>
              <w:rPr>
                <w:rFonts w:ascii="Arial" w:eastAsia="Times New Roman" w:hAnsi="Arial" w:cs="Arial"/>
                <w:color w:val="993300"/>
              </w:rPr>
            </w:pPr>
          </w:p>
        </w:tc>
        <w:tc>
          <w:tcPr>
            <w:tcW w:w="382" w:type="pct"/>
            <w:tcBorders>
              <w:top w:val="nil"/>
              <w:left w:val="nil"/>
              <w:bottom w:val="nil"/>
              <w:right w:val="nil"/>
            </w:tcBorders>
            <w:shd w:val="clear" w:color="auto" w:fill="CCCCFF"/>
            <w:hideMark/>
          </w:tcPr>
          <w:p w14:paraId="1BEB0F95"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D</w:t>
            </w:r>
          </w:p>
        </w:tc>
        <w:tc>
          <w:tcPr>
            <w:tcW w:w="417" w:type="pct"/>
            <w:tcBorders>
              <w:top w:val="nil"/>
              <w:left w:val="nil"/>
              <w:bottom w:val="nil"/>
              <w:right w:val="nil"/>
            </w:tcBorders>
            <w:noWrap/>
            <w:hideMark/>
          </w:tcPr>
          <w:p w14:paraId="23C197E7"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433" w:type="pct"/>
            <w:tcBorders>
              <w:top w:val="nil"/>
              <w:left w:val="nil"/>
              <w:bottom w:val="nil"/>
              <w:right w:val="nil"/>
            </w:tcBorders>
            <w:noWrap/>
            <w:hideMark/>
          </w:tcPr>
          <w:p w14:paraId="54ED4B6A" w14:textId="77777777" w:rsidR="00B00080" w:rsidRPr="007966BA" w:rsidRDefault="00B00080" w:rsidP="00FF46E5">
            <w:pPr>
              <w:jc w:val="center"/>
              <w:rPr>
                <w:rFonts w:ascii="Arial" w:hAnsi="Arial" w:cs="Arial"/>
                <w:color w:val="000000"/>
              </w:rPr>
            </w:pPr>
            <w:r w:rsidRPr="007966BA">
              <w:rPr>
                <w:rFonts w:ascii="Arial" w:hAnsi="Arial" w:cs="Arial"/>
                <w:color w:val="000000"/>
              </w:rPr>
              <w:t>0.00</w:t>
            </w:r>
          </w:p>
        </w:tc>
        <w:tc>
          <w:tcPr>
            <w:tcW w:w="288" w:type="pct"/>
            <w:tcBorders>
              <w:top w:val="nil"/>
              <w:left w:val="nil"/>
              <w:bottom w:val="nil"/>
              <w:right w:val="nil"/>
            </w:tcBorders>
            <w:noWrap/>
            <w:hideMark/>
          </w:tcPr>
          <w:p w14:paraId="2E72FAD3"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414" w:type="pct"/>
            <w:tcBorders>
              <w:top w:val="nil"/>
              <w:left w:val="nil"/>
              <w:bottom w:val="nil"/>
              <w:right w:val="nil"/>
            </w:tcBorders>
            <w:noWrap/>
            <w:hideMark/>
          </w:tcPr>
          <w:p w14:paraId="0C0D37EA"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288" w:type="pct"/>
            <w:tcBorders>
              <w:top w:val="nil"/>
              <w:left w:val="nil"/>
              <w:bottom w:val="nil"/>
              <w:right w:val="nil"/>
            </w:tcBorders>
            <w:noWrap/>
            <w:hideMark/>
          </w:tcPr>
          <w:p w14:paraId="7226B584"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61" w:type="pct"/>
            <w:tcBorders>
              <w:top w:val="nil"/>
              <w:left w:val="nil"/>
              <w:bottom w:val="nil"/>
              <w:right w:val="nil"/>
            </w:tcBorders>
            <w:noWrap/>
            <w:hideMark/>
          </w:tcPr>
          <w:p w14:paraId="520E7AEB"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288" w:type="pct"/>
            <w:tcBorders>
              <w:top w:val="nil"/>
              <w:left w:val="nil"/>
              <w:bottom w:val="nil"/>
              <w:right w:val="nil"/>
            </w:tcBorders>
            <w:noWrap/>
            <w:hideMark/>
          </w:tcPr>
          <w:p w14:paraId="108E6DDA"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61" w:type="pct"/>
            <w:tcBorders>
              <w:top w:val="nil"/>
              <w:left w:val="nil"/>
              <w:bottom w:val="nil"/>
              <w:right w:val="nil"/>
            </w:tcBorders>
            <w:noWrap/>
            <w:hideMark/>
          </w:tcPr>
          <w:p w14:paraId="43190DED"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302" w:type="pct"/>
            <w:tcBorders>
              <w:top w:val="nil"/>
              <w:left w:val="nil"/>
              <w:bottom w:val="nil"/>
              <w:right w:val="nil"/>
            </w:tcBorders>
            <w:noWrap/>
            <w:hideMark/>
          </w:tcPr>
          <w:p w14:paraId="33380CBF"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375" w:type="pct"/>
            <w:tcBorders>
              <w:top w:val="nil"/>
              <w:left w:val="nil"/>
              <w:bottom w:val="nil"/>
              <w:right w:val="nil"/>
            </w:tcBorders>
            <w:noWrap/>
            <w:hideMark/>
          </w:tcPr>
          <w:p w14:paraId="084DD874"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288" w:type="pct"/>
            <w:tcBorders>
              <w:top w:val="nil"/>
              <w:left w:val="nil"/>
              <w:bottom w:val="nil"/>
              <w:right w:val="nil"/>
            </w:tcBorders>
            <w:noWrap/>
            <w:hideMark/>
          </w:tcPr>
          <w:p w14:paraId="2D757E2F"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414" w:type="pct"/>
            <w:tcBorders>
              <w:top w:val="nil"/>
              <w:left w:val="nil"/>
              <w:bottom w:val="nil"/>
              <w:right w:val="nil"/>
            </w:tcBorders>
            <w:noWrap/>
            <w:hideMark/>
          </w:tcPr>
          <w:p w14:paraId="0F7692B7"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r>
      <w:tr w:rsidR="00B639B5" w:rsidRPr="007966BA" w14:paraId="5DC2520B" w14:textId="77777777" w:rsidTr="00B639B5">
        <w:trPr>
          <w:trHeight w:val="250"/>
        </w:trPr>
        <w:tc>
          <w:tcPr>
            <w:tcW w:w="388" w:type="pct"/>
            <w:vMerge/>
            <w:tcBorders>
              <w:top w:val="nil"/>
              <w:left w:val="nil"/>
              <w:bottom w:val="nil"/>
              <w:right w:val="nil"/>
            </w:tcBorders>
            <w:vAlign w:val="center"/>
            <w:hideMark/>
          </w:tcPr>
          <w:p w14:paraId="09EDE5EB" w14:textId="77777777" w:rsidR="00B00080" w:rsidRPr="007966BA" w:rsidRDefault="00B00080" w:rsidP="00FF46E5">
            <w:pPr>
              <w:spacing w:after="0"/>
              <w:rPr>
                <w:rFonts w:ascii="Arial" w:eastAsia="Times New Roman" w:hAnsi="Arial" w:cs="Arial"/>
                <w:color w:val="993300"/>
              </w:rPr>
            </w:pPr>
          </w:p>
        </w:tc>
        <w:tc>
          <w:tcPr>
            <w:tcW w:w="382" w:type="pct"/>
            <w:tcBorders>
              <w:top w:val="nil"/>
              <w:left w:val="nil"/>
              <w:bottom w:val="nil"/>
              <w:right w:val="nil"/>
            </w:tcBorders>
            <w:shd w:val="clear" w:color="auto" w:fill="CCCCFF"/>
            <w:hideMark/>
          </w:tcPr>
          <w:p w14:paraId="069A30AE"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neutral</w:t>
            </w:r>
          </w:p>
        </w:tc>
        <w:tc>
          <w:tcPr>
            <w:tcW w:w="417" w:type="pct"/>
            <w:tcBorders>
              <w:top w:val="nil"/>
              <w:left w:val="nil"/>
              <w:bottom w:val="nil"/>
              <w:right w:val="nil"/>
            </w:tcBorders>
            <w:noWrap/>
            <w:hideMark/>
          </w:tcPr>
          <w:p w14:paraId="644A418D"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433" w:type="pct"/>
            <w:tcBorders>
              <w:top w:val="nil"/>
              <w:left w:val="nil"/>
              <w:bottom w:val="nil"/>
              <w:right w:val="nil"/>
            </w:tcBorders>
            <w:noWrap/>
            <w:hideMark/>
          </w:tcPr>
          <w:p w14:paraId="0FC19CDC" w14:textId="77777777" w:rsidR="00B00080" w:rsidRPr="007966BA" w:rsidRDefault="00B00080" w:rsidP="00FF46E5">
            <w:pPr>
              <w:jc w:val="center"/>
              <w:rPr>
                <w:rFonts w:ascii="Arial" w:hAnsi="Arial" w:cs="Arial"/>
                <w:color w:val="000000"/>
              </w:rPr>
            </w:pPr>
            <w:r w:rsidRPr="007966BA">
              <w:rPr>
                <w:rFonts w:ascii="Arial" w:hAnsi="Arial" w:cs="Arial"/>
                <w:color w:val="000000"/>
              </w:rPr>
              <w:t>0.00</w:t>
            </w:r>
          </w:p>
        </w:tc>
        <w:tc>
          <w:tcPr>
            <w:tcW w:w="288" w:type="pct"/>
            <w:tcBorders>
              <w:top w:val="nil"/>
              <w:left w:val="nil"/>
              <w:bottom w:val="nil"/>
              <w:right w:val="nil"/>
            </w:tcBorders>
            <w:noWrap/>
            <w:hideMark/>
          </w:tcPr>
          <w:p w14:paraId="11AB6736"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414" w:type="pct"/>
            <w:tcBorders>
              <w:top w:val="nil"/>
              <w:left w:val="nil"/>
              <w:bottom w:val="nil"/>
              <w:right w:val="nil"/>
            </w:tcBorders>
            <w:noWrap/>
            <w:hideMark/>
          </w:tcPr>
          <w:p w14:paraId="77A33A70"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288" w:type="pct"/>
            <w:tcBorders>
              <w:top w:val="nil"/>
              <w:left w:val="nil"/>
              <w:bottom w:val="nil"/>
              <w:right w:val="nil"/>
            </w:tcBorders>
            <w:noWrap/>
            <w:hideMark/>
          </w:tcPr>
          <w:p w14:paraId="4C05C0E4" w14:textId="77777777" w:rsidR="00B00080" w:rsidRPr="007966BA" w:rsidRDefault="00B00080" w:rsidP="00FF46E5">
            <w:pPr>
              <w:jc w:val="center"/>
              <w:rPr>
                <w:rFonts w:ascii="Arial" w:hAnsi="Arial" w:cs="Arial"/>
                <w:color w:val="000000"/>
              </w:rPr>
            </w:pPr>
            <w:r w:rsidRPr="007966BA">
              <w:rPr>
                <w:rFonts w:ascii="Arial" w:hAnsi="Arial" w:cs="Arial"/>
                <w:color w:val="000000"/>
              </w:rPr>
              <w:t>3</w:t>
            </w:r>
          </w:p>
        </w:tc>
        <w:tc>
          <w:tcPr>
            <w:tcW w:w="361" w:type="pct"/>
            <w:tcBorders>
              <w:top w:val="nil"/>
              <w:left w:val="nil"/>
              <w:bottom w:val="nil"/>
              <w:right w:val="nil"/>
            </w:tcBorders>
            <w:noWrap/>
            <w:hideMark/>
          </w:tcPr>
          <w:p w14:paraId="13C5BB61" w14:textId="77777777" w:rsidR="00B00080" w:rsidRPr="007966BA" w:rsidRDefault="00B00080" w:rsidP="00FF46E5">
            <w:pPr>
              <w:jc w:val="center"/>
              <w:rPr>
                <w:rFonts w:ascii="Arial" w:hAnsi="Arial" w:cs="Arial"/>
                <w:color w:val="000000"/>
              </w:rPr>
            </w:pPr>
            <w:r w:rsidRPr="007966BA">
              <w:rPr>
                <w:rFonts w:ascii="Arial" w:hAnsi="Arial" w:cs="Arial"/>
                <w:color w:val="000000"/>
              </w:rPr>
              <w:t>50.0%</w:t>
            </w:r>
          </w:p>
        </w:tc>
        <w:tc>
          <w:tcPr>
            <w:tcW w:w="288" w:type="pct"/>
            <w:tcBorders>
              <w:top w:val="nil"/>
              <w:left w:val="nil"/>
              <w:bottom w:val="nil"/>
              <w:right w:val="nil"/>
            </w:tcBorders>
            <w:noWrap/>
            <w:hideMark/>
          </w:tcPr>
          <w:p w14:paraId="23B235D5" w14:textId="77777777" w:rsidR="00B00080" w:rsidRPr="007966BA" w:rsidRDefault="00B00080" w:rsidP="00FF46E5">
            <w:pPr>
              <w:jc w:val="center"/>
              <w:rPr>
                <w:rFonts w:ascii="Arial" w:hAnsi="Arial" w:cs="Arial"/>
                <w:color w:val="000000"/>
              </w:rPr>
            </w:pPr>
            <w:r w:rsidRPr="007966BA">
              <w:rPr>
                <w:rFonts w:ascii="Arial" w:hAnsi="Arial" w:cs="Arial"/>
                <w:color w:val="000000"/>
              </w:rPr>
              <w:t>2</w:t>
            </w:r>
          </w:p>
        </w:tc>
        <w:tc>
          <w:tcPr>
            <w:tcW w:w="361" w:type="pct"/>
            <w:tcBorders>
              <w:top w:val="nil"/>
              <w:left w:val="nil"/>
              <w:bottom w:val="nil"/>
              <w:right w:val="nil"/>
            </w:tcBorders>
            <w:noWrap/>
            <w:hideMark/>
          </w:tcPr>
          <w:p w14:paraId="06C7EBB2" w14:textId="77777777" w:rsidR="00B00080" w:rsidRPr="007966BA" w:rsidRDefault="00B00080" w:rsidP="00FF46E5">
            <w:pPr>
              <w:jc w:val="center"/>
              <w:rPr>
                <w:rFonts w:ascii="Arial" w:hAnsi="Arial" w:cs="Arial"/>
                <w:color w:val="000000"/>
              </w:rPr>
            </w:pPr>
            <w:r w:rsidRPr="007966BA">
              <w:rPr>
                <w:rFonts w:ascii="Arial" w:hAnsi="Arial" w:cs="Arial"/>
                <w:color w:val="000000"/>
              </w:rPr>
              <w:t>33.3%</w:t>
            </w:r>
          </w:p>
        </w:tc>
        <w:tc>
          <w:tcPr>
            <w:tcW w:w="302" w:type="pct"/>
            <w:tcBorders>
              <w:top w:val="nil"/>
              <w:left w:val="nil"/>
              <w:bottom w:val="nil"/>
              <w:right w:val="nil"/>
            </w:tcBorders>
            <w:noWrap/>
            <w:hideMark/>
          </w:tcPr>
          <w:p w14:paraId="3EA9D1CC" w14:textId="77777777" w:rsidR="00B00080" w:rsidRPr="007966BA" w:rsidRDefault="00B00080" w:rsidP="00FF46E5">
            <w:pPr>
              <w:jc w:val="center"/>
              <w:rPr>
                <w:rFonts w:ascii="Arial" w:hAnsi="Arial" w:cs="Arial"/>
                <w:color w:val="000000"/>
              </w:rPr>
            </w:pPr>
            <w:r w:rsidRPr="007966BA">
              <w:rPr>
                <w:rFonts w:ascii="Arial" w:hAnsi="Arial" w:cs="Arial"/>
                <w:color w:val="000000"/>
              </w:rPr>
              <w:t>1</w:t>
            </w:r>
          </w:p>
        </w:tc>
        <w:tc>
          <w:tcPr>
            <w:tcW w:w="375" w:type="pct"/>
            <w:tcBorders>
              <w:top w:val="nil"/>
              <w:left w:val="nil"/>
              <w:bottom w:val="nil"/>
              <w:right w:val="nil"/>
            </w:tcBorders>
            <w:noWrap/>
            <w:hideMark/>
          </w:tcPr>
          <w:p w14:paraId="13E2598D" w14:textId="77777777" w:rsidR="00B00080" w:rsidRPr="007966BA" w:rsidRDefault="00B00080" w:rsidP="00FF46E5">
            <w:pPr>
              <w:jc w:val="center"/>
              <w:rPr>
                <w:rFonts w:ascii="Arial" w:hAnsi="Arial" w:cs="Arial"/>
                <w:color w:val="000000"/>
              </w:rPr>
            </w:pPr>
            <w:r w:rsidRPr="007966BA">
              <w:rPr>
                <w:rFonts w:ascii="Arial" w:hAnsi="Arial" w:cs="Arial"/>
                <w:color w:val="000000"/>
              </w:rPr>
              <w:t>16.7%</w:t>
            </w:r>
          </w:p>
        </w:tc>
        <w:tc>
          <w:tcPr>
            <w:tcW w:w="288" w:type="pct"/>
            <w:tcBorders>
              <w:top w:val="nil"/>
              <w:left w:val="nil"/>
              <w:bottom w:val="nil"/>
              <w:right w:val="nil"/>
            </w:tcBorders>
            <w:noWrap/>
            <w:hideMark/>
          </w:tcPr>
          <w:p w14:paraId="6D9232EA" w14:textId="77777777" w:rsidR="00B00080" w:rsidRPr="007966BA" w:rsidRDefault="00B00080" w:rsidP="00FF46E5">
            <w:pPr>
              <w:jc w:val="center"/>
              <w:rPr>
                <w:rFonts w:ascii="Arial" w:hAnsi="Arial" w:cs="Arial"/>
                <w:color w:val="000000"/>
              </w:rPr>
            </w:pPr>
            <w:r w:rsidRPr="007966BA">
              <w:rPr>
                <w:rFonts w:ascii="Arial" w:hAnsi="Arial" w:cs="Arial"/>
                <w:color w:val="000000"/>
              </w:rPr>
              <w:t>6</w:t>
            </w:r>
          </w:p>
        </w:tc>
        <w:tc>
          <w:tcPr>
            <w:tcW w:w="414" w:type="pct"/>
            <w:tcBorders>
              <w:top w:val="nil"/>
              <w:left w:val="nil"/>
              <w:bottom w:val="nil"/>
              <w:right w:val="nil"/>
            </w:tcBorders>
            <w:noWrap/>
            <w:hideMark/>
          </w:tcPr>
          <w:p w14:paraId="1CB819CB" w14:textId="77777777" w:rsidR="00B00080" w:rsidRPr="007966BA" w:rsidRDefault="00B00080" w:rsidP="00FF46E5">
            <w:pPr>
              <w:jc w:val="center"/>
              <w:rPr>
                <w:rFonts w:ascii="Arial" w:hAnsi="Arial" w:cs="Arial"/>
                <w:color w:val="000000"/>
              </w:rPr>
            </w:pPr>
            <w:r w:rsidRPr="007966BA">
              <w:rPr>
                <w:rFonts w:ascii="Arial" w:hAnsi="Arial" w:cs="Arial"/>
                <w:color w:val="000000"/>
              </w:rPr>
              <w:t>100.0%</w:t>
            </w:r>
          </w:p>
        </w:tc>
      </w:tr>
      <w:tr w:rsidR="00B639B5" w:rsidRPr="007966BA" w14:paraId="1C2E256C" w14:textId="77777777" w:rsidTr="00B639B5">
        <w:trPr>
          <w:trHeight w:val="250"/>
        </w:trPr>
        <w:tc>
          <w:tcPr>
            <w:tcW w:w="388" w:type="pct"/>
            <w:vMerge/>
            <w:tcBorders>
              <w:top w:val="nil"/>
              <w:left w:val="nil"/>
              <w:bottom w:val="nil"/>
              <w:right w:val="nil"/>
            </w:tcBorders>
            <w:vAlign w:val="center"/>
            <w:hideMark/>
          </w:tcPr>
          <w:p w14:paraId="02D24CE9" w14:textId="77777777" w:rsidR="00B00080" w:rsidRPr="007966BA" w:rsidRDefault="00B00080" w:rsidP="00FF46E5">
            <w:pPr>
              <w:spacing w:after="0"/>
              <w:rPr>
                <w:rFonts w:ascii="Arial" w:eastAsia="Times New Roman" w:hAnsi="Arial" w:cs="Arial"/>
                <w:color w:val="993300"/>
              </w:rPr>
            </w:pPr>
          </w:p>
        </w:tc>
        <w:tc>
          <w:tcPr>
            <w:tcW w:w="382" w:type="pct"/>
            <w:tcBorders>
              <w:top w:val="nil"/>
              <w:left w:val="nil"/>
              <w:bottom w:val="nil"/>
              <w:right w:val="nil"/>
            </w:tcBorders>
            <w:shd w:val="clear" w:color="auto" w:fill="CCCCFF"/>
            <w:hideMark/>
          </w:tcPr>
          <w:p w14:paraId="58DD431C"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A</w:t>
            </w:r>
          </w:p>
        </w:tc>
        <w:tc>
          <w:tcPr>
            <w:tcW w:w="417" w:type="pct"/>
            <w:tcBorders>
              <w:top w:val="nil"/>
              <w:left w:val="nil"/>
              <w:bottom w:val="nil"/>
              <w:right w:val="nil"/>
            </w:tcBorders>
            <w:noWrap/>
            <w:hideMark/>
          </w:tcPr>
          <w:p w14:paraId="3B64796B" w14:textId="77777777" w:rsidR="00B00080" w:rsidRPr="007966BA" w:rsidRDefault="00B00080" w:rsidP="00FF46E5">
            <w:pPr>
              <w:jc w:val="center"/>
              <w:rPr>
                <w:rFonts w:ascii="Arial" w:hAnsi="Arial" w:cs="Arial"/>
                <w:color w:val="000000"/>
              </w:rPr>
            </w:pPr>
            <w:r w:rsidRPr="007966BA">
              <w:rPr>
                <w:rFonts w:ascii="Arial" w:hAnsi="Arial" w:cs="Arial"/>
                <w:color w:val="000000"/>
              </w:rPr>
              <w:t>1</w:t>
            </w:r>
          </w:p>
        </w:tc>
        <w:tc>
          <w:tcPr>
            <w:tcW w:w="433" w:type="pct"/>
            <w:tcBorders>
              <w:top w:val="nil"/>
              <w:left w:val="nil"/>
              <w:bottom w:val="nil"/>
              <w:right w:val="nil"/>
            </w:tcBorders>
            <w:noWrap/>
            <w:hideMark/>
          </w:tcPr>
          <w:p w14:paraId="1892CC19" w14:textId="77777777" w:rsidR="00B00080" w:rsidRPr="007966BA" w:rsidRDefault="00B00080" w:rsidP="00FF46E5">
            <w:pPr>
              <w:jc w:val="center"/>
              <w:rPr>
                <w:rFonts w:ascii="Arial" w:hAnsi="Arial" w:cs="Arial"/>
                <w:color w:val="000000"/>
              </w:rPr>
            </w:pPr>
            <w:r w:rsidRPr="007966BA">
              <w:rPr>
                <w:rFonts w:ascii="Arial" w:hAnsi="Arial" w:cs="Arial"/>
                <w:color w:val="000000"/>
              </w:rPr>
              <w:t>0.07</w:t>
            </w:r>
          </w:p>
        </w:tc>
        <w:tc>
          <w:tcPr>
            <w:tcW w:w="288" w:type="pct"/>
            <w:tcBorders>
              <w:top w:val="nil"/>
              <w:left w:val="nil"/>
              <w:bottom w:val="nil"/>
              <w:right w:val="nil"/>
            </w:tcBorders>
            <w:noWrap/>
            <w:hideMark/>
          </w:tcPr>
          <w:p w14:paraId="52ACA6D5"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414" w:type="pct"/>
            <w:tcBorders>
              <w:top w:val="nil"/>
              <w:left w:val="nil"/>
              <w:bottom w:val="nil"/>
              <w:right w:val="nil"/>
            </w:tcBorders>
            <w:noWrap/>
            <w:hideMark/>
          </w:tcPr>
          <w:p w14:paraId="44892BB8" w14:textId="77777777" w:rsidR="00B00080" w:rsidRPr="007966BA" w:rsidRDefault="00B00080" w:rsidP="00FF46E5">
            <w:pPr>
              <w:jc w:val="center"/>
              <w:rPr>
                <w:rFonts w:ascii="Arial" w:hAnsi="Arial" w:cs="Arial"/>
                <w:color w:val="000000"/>
              </w:rPr>
            </w:pPr>
            <w:r w:rsidRPr="007966BA">
              <w:rPr>
                <w:rFonts w:ascii="Arial" w:hAnsi="Arial" w:cs="Arial"/>
                <w:color w:val="000000"/>
              </w:rPr>
              <w:t>0.0%</w:t>
            </w:r>
          </w:p>
        </w:tc>
        <w:tc>
          <w:tcPr>
            <w:tcW w:w="288" w:type="pct"/>
            <w:tcBorders>
              <w:top w:val="nil"/>
              <w:left w:val="nil"/>
              <w:bottom w:val="nil"/>
              <w:right w:val="nil"/>
            </w:tcBorders>
            <w:noWrap/>
            <w:hideMark/>
          </w:tcPr>
          <w:p w14:paraId="5D5F12B9" w14:textId="77777777" w:rsidR="00B00080" w:rsidRPr="007966BA" w:rsidRDefault="00B00080" w:rsidP="00FF46E5">
            <w:pPr>
              <w:jc w:val="center"/>
              <w:rPr>
                <w:rFonts w:ascii="Arial" w:hAnsi="Arial" w:cs="Arial"/>
                <w:color w:val="000000"/>
              </w:rPr>
            </w:pPr>
            <w:r w:rsidRPr="007966BA">
              <w:rPr>
                <w:rFonts w:ascii="Arial" w:hAnsi="Arial" w:cs="Arial"/>
                <w:color w:val="000000"/>
              </w:rPr>
              <w:t>5</w:t>
            </w:r>
          </w:p>
        </w:tc>
        <w:tc>
          <w:tcPr>
            <w:tcW w:w="361" w:type="pct"/>
            <w:tcBorders>
              <w:top w:val="nil"/>
              <w:left w:val="nil"/>
              <w:bottom w:val="nil"/>
              <w:right w:val="nil"/>
            </w:tcBorders>
            <w:noWrap/>
            <w:hideMark/>
          </w:tcPr>
          <w:p w14:paraId="235E3E17" w14:textId="77777777" w:rsidR="00B00080" w:rsidRPr="007966BA" w:rsidRDefault="00B00080" w:rsidP="00FF46E5">
            <w:pPr>
              <w:jc w:val="center"/>
              <w:rPr>
                <w:rFonts w:ascii="Arial" w:hAnsi="Arial" w:cs="Arial"/>
                <w:color w:val="000000"/>
              </w:rPr>
            </w:pPr>
            <w:r w:rsidRPr="007966BA">
              <w:rPr>
                <w:rFonts w:ascii="Arial" w:hAnsi="Arial" w:cs="Arial"/>
                <w:color w:val="000000"/>
              </w:rPr>
              <w:t>35.7%</w:t>
            </w:r>
          </w:p>
        </w:tc>
        <w:tc>
          <w:tcPr>
            <w:tcW w:w="288" w:type="pct"/>
            <w:tcBorders>
              <w:top w:val="nil"/>
              <w:left w:val="nil"/>
              <w:bottom w:val="nil"/>
              <w:right w:val="nil"/>
            </w:tcBorders>
            <w:noWrap/>
            <w:hideMark/>
          </w:tcPr>
          <w:p w14:paraId="7180CDFF" w14:textId="77777777" w:rsidR="00B00080" w:rsidRPr="007966BA" w:rsidRDefault="00B00080" w:rsidP="00FF46E5">
            <w:pPr>
              <w:jc w:val="center"/>
              <w:rPr>
                <w:rFonts w:ascii="Arial" w:hAnsi="Arial" w:cs="Arial"/>
                <w:color w:val="000000"/>
              </w:rPr>
            </w:pPr>
            <w:r w:rsidRPr="007966BA">
              <w:rPr>
                <w:rFonts w:ascii="Arial" w:hAnsi="Arial" w:cs="Arial"/>
                <w:color w:val="000000"/>
              </w:rPr>
              <w:t>4</w:t>
            </w:r>
          </w:p>
        </w:tc>
        <w:tc>
          <w:tcPr>
            <w:tcW w:w="361" w:type="pct"/>
            <w:tcBorders>
              <w:top w:val="nil"/>
              <w:left w:val="nil"/>
              <w:bottom w:val="nil"/>
              <w:right w:val="nil"/>
            </w:tcBorders>
            <w:noWrap/>
            <w:hideMark/>
          </w:tcPr>
          <w:p w14:paraId="756BA113" w14:textId="77777777" w:rsidR="00B00080" w:rsidRPr="007966BA" w:rsidRDefault="00B00080" w:rsidP="00FF46E5">
            <w:pPr>
              <w:jc w:val="center"/>
              <w:rPr>
                <w:rFonts w:ascii="Arial" w:hAnsi="Arial" w:cs="Arial"/>
                <w:color w:val="000000"/>
              </w:rPr>
            </w:pPr>
            <w:r w:rsidRPr="007966BA">
              <w:rPr>
                <w:rFonts w:ascii="Arial" w:hAnsi="Arial" w:cs="Arial"/>
                <w:color w:val="000000"/>
              </w:rPr>
              <w:t>28.6%</w:t>
            </w:r>
          </w:p>
        </w:tc>
        <w:tc>
          <w:tcPr>
            <w:tcW w:w="302" w:type="pct"/>
            <w:tcBorders>
              <w:top w:val="nil"/>
              <w:left w:val="nil"/>
              <w:bottom w:val="nil"/>
              <w:right w:val="nil"/>
            </w:tcBorders>
            <w:noWrap/>
            <w:hideMark/>
          </w:tcPr>
          <w:p w14:paraId="3D0F5668" w14:textId="77777777" w:rsidR="00B00080" w:rsidRPr="007966BA" w:rsidRDefault="00B00080" w:rsidP="00FF46E5">
            <w:pPr>
              <w:jc w:val="center"/>
              <w:rPr>
                <w:rFonts w:ascii="Arial" w:hAnsi="Arial" w:cs="Arial"/>
                <w:color w:val="000000"/>
              </w:rPr>
            </w:pPr>
            <w:r w:rsidRPr="007966BA">
              <w:rPr>
                <w:rFonts w:ascii="Arial" w:hAnsi="Arial" w:cs="Arial"/>
                <w:color w:val="000000"/>
              </w:rPr>
              <w:t>4</w:t>
            </w:r>
          </w:p>
        </w:tc>
        <w:tc>
          <w:tcPr>
            <w:tcW w:w="375" w:type="pct"/>
            <w:tcBorders>
              <w:top w:val="nil"/>
              <w:left w:val="nil"/>
              <w:bottom w:val="nil"/>
              <w:right w:val="nil"/>
            </w:tcBorders>
            <w:noWrap/>
            <w:hideMark/>
          </w:tcPr>
          <w:p w14:paraId="10729B0B" w14:textId="77777777" w:rsidR="00B00080" w:rsidRPr="007966BA" w:rsidRDefault="00B00080" w:rsidP="00FF46E5">
            <w:pPr>
              <w:jc w:val="center"/>
              <w:rPr>
                <w:rFonts w:ascii="Arial" w:hAnsi="Arial" w:cs="Arial"/>
                <w:color w:val="000000"/>
              </w:rPr>
            </w:pPr>
            <w:r w:rsidRPr="007966BA">
              <w:rPr>
                <w:rFonts w:ascii="Arial" w:hAnsi="Arial" w:cs="Arial"/>
                <w:color w:val="000000"/>
              </w:rPr>
              <w:t>28.6%</w:t>
            </w:r>
          </w:p>
        </w:tc>
        <w:tc>
          <w:tcPr>
            <w:tcW w:w="288" w:type="pct"/>
            <w:tcBorders>
              <w:top w:val="nil"/>
              <w:left w:val="nil"/>
              <w:bottom w:val="nil"/>
              <w:right w:val="nil"/>
            </w:tcBorders>
            <w:noWrap/>
            <w:hideMark/>
          </w:tcPr>
          <w:p w14:paraId="17B29E82" w14:textId="77777777" w:rsidR="00B00080" w:rsidRPr="007966BA" w:rsidRDefault="00B00080" w:rsidP="00FF46E5">
            <w:pPr>
              <w:jc w:val="center"/>
              <w:rPr>
                <w:rFonts w:ascii="Arial" w:hAnsi="Arial" w:cs="Arial"/>
                <w:color w:val="000000"/>
              </w:rPr>
            </w:pPr>
            <w:r w:rsidRPr="007966BA">
              <w:rPr>
                <w:rFonts w:ascii="Arial" w:hAnsi="Arial" w:cs="Arial"/>
                <w:color w:val="000000"/>
              </w:rPr>
              <w:t>14</w:t>
            </w:r>
          </w:p>
        </w:tc>
        <w:tc>
          <w:tcPr>
            <w:tcW w:w="414" w:type="pct"/>
            <w:tcBorders>
              <w:top w:val="nil"/>
              <w:left w:val="nil"/>
              <w:bottom w:val="nil"/>
              <w:right w:val="nil"/>
            </w:tcBorders>
            <w:noWrap/>
            <w:hideMark/>
          </w:tcPr>
          <w:p w14:paraId="3A77ACD4" w14:textId="77777777" w:rsidR="00B00080" w:rsidRPr="007966BA" w:rsidRDefault="00B00080" w:rsidP="00FF46E5">
            <w:pPr>
              <w:jc w:val="center"/>
              <w:rPr>
                <w:rFonts w:ascii="Arial" w:hAnsi="Arial" w:cs="Arial"/>
                <w:color w:val="000000"/>
              </w:rPr>
            </w:pPr>
            <w:r w:rsidRPr="007966BA">
              <w:rPr>
                <w:rFonts w:ascii="Arial" w:hAnsi="Arial" w:cs="Arial"/>
                <w:color w:val="000000"/>
              </w:rPr>
              <w:t>100.0%</w:t>
            </w:r>
          </w:p>
        </w:tc>
      </w:tr>
      <w:tr w:rsidR="00B639B5" w:rsidRPr="007966BA" w14:paraId="2CEA3DD2" w14:textId="77777777" w:rsidTr="00B639B5">
        <w:trPr>
          <w:trHeight w:val="250"/>
        </w:trPr>
        <w:tc>
          <w:tcPr>
            <w:tcW w:w="388" w:type="pct"/>
            <w:vMerge/>
            <w:tcBorders>
              <w:top w:val="nil"/>
              <w:left w:val="nil"/>
              <w:bottom w:val="nil"/>
              <w:right w:val="nil"/>
            </w:tcBorders>
            <w:vAlign w:val="center"/>
            <w:hideMark/>
          </w:tcPr>
          <w:p w14:paraId="315E62FF" w14:textId="77777777" w:rsidR="00B00080" w:rsidRPr="007966BA" w:rsidRDefault="00B00080" w:rsidP="00FF46E5">
            <w:pPr>
              <w:spacing w:after="0"/>
              <w:rPr>
                <w:rFonts w:ascii="Arial" w:eastAsia="Times New Roman" w:hAnsi="Arial" w:cs="Arial"/>
                <w:color w:val="993300"/>
              </w:rPr>
            </w:pPr>
          </w:p>
        </w:tc>
        <w:tc>
          <w:tcPr>
            <w:tcW w:w="382" w:type="pct"/>
            <w:tcBorders>
              <w:top w:val="nil"/>
              <w:left w:val="nil"/>
              <w:bottom w:val="nil"/>
              <w:right w:val="nil"/>
            </w:tcBorders>
            <w:shd w:val="clear" w:color="auto" w:fill="CCCCFF"/>
            <w:hideMark/>
          </w:tcPr>
          <w:p w14:paraId="0D08A469" w14:textId="77777777" w:rsidR="00B00080" w:rsidRPr="007966BA" w:rsidRDefault="00B00080" w:rsidP="00FF46E5">
            <w:pPr>
              <w:spacing w:after="0" w:line="240" w:lineRule="auto"/>
              <w:rPr>
                <w:rFonts w:ascii="Arial" w:eastAsia="Times New Roman" w:hAnsi="Arial" w:cs="Arial"/>
                <w:color w:val="993300"/>
              </w:rPr>
            </w:pPr>
            <w:r w:rsidRPr="007966BA">
              <w:rPr>
                <w:rFonts w:ascii="Arial" w:eastAsia="Times New Roman" w:hAnsi="Arial" w:cs="Arial"/>
                <w:color w:val="993300"/>
              </w:rPr>
              <w:t>SA</w:t>
            </w:r>
          </w:p>
        </w:tc>
        <w:tc>
          <w:tcPr>
            <w:tcW w:w="417" w:type="pct"/>
            <w:tcBorders>
              <w:top w:val="nil"/>
              <w:left w:val="nil"/>
              <w:bottom w:val="nil"/>
              <w:right w:val="nil"/>
            </w:tcBorders>
            <w:noWrap/>
            <w:hideMark/>
          </w:tcPr>
          <w:p w14:paraId="1F980678" w14:textId="77777777" w:rsidR="00B00080" w:rsidRPr="007966BA" w:rsidRDefault="00B00080" w:rsidP="00FF46E5">
            <w:pPr>
              <w:jc w:val="center"/>
              <w:rPr>
                <w:rFonts w:ascii="Arial" w:hAnsi="Arial" w:cs="Arial"/>
                <w:color w:val="000000"/>
              </w:rPr>
            </w:pPr>
            <w:r w:rsidRPr="007966BA">
              <w:rPr>
                <w:rFonts w:ascii="Arial" w:hAnsi="Arial" w:cs="Arial"/>
                <w:color w:val="000000"/>
              </w:rPr>
              <w:t>0</w:t>
            </w:r>
          </w:p>
        </w:tc>
        <w:tc>
          <w:tcPr>
            <w:tcW w:w="433" w:type="pct"/>
            <w:tcBorders>
              <w:top w:val="nil"/>
              <w:left w:val="nil"/>
              <w:bottom w:val="nil"/>
              <w:right w:val="nil"/>
            </w:tcBorders>
            <w:noWrap/>
            <w:hideMark/>
          </w:tcPr>
          <w:p w14:paraId="263CF785" w14:textId="77777777" w:rsidR="00B00080" w:rsidRPr="007966BA" w:rsidRDefault="00B00080" w:rsidP="00FF46E5">
            <w:pPr>
              <w:jc w:val="center"/>
              <w:rPr>
                <w:rFonts w:ascii="Arial" w:hAnsi="Arial" w:cs="Arial"/>
                <w:color w:val="000000"/>
              </w:rPr>
            </w:pPr>
            <w:r w:rsidRPr="007966BA">
              <w:rPr>
                <w:rFonts w:ascii="Arial" w:hAnsi="Arial" w:cs="Arial"/>
                <w:color w:val="000000"/>
              </w:rPr>
              <w:t>0.00</w:t>
            </w:r>
          </w:p>
        </w:tc>
        <w:tc>
          <w:tcPr>
            <w:tcW w:w="288" w:type="pct"/>
            <w:tcBorders>
              <w:top w:val="nil"/>
              <w:left w:val="nil"/>
              <w:bottom w:val="nil"/>
              <w:right w:val="nil"/>
            </w:tcBorders>
            <w:noWrap/>
            <w:hideMark/>
          </w:tcPr>
          <w:p w14:paraId="0BF07F90" w14:textId="77777777" w:rsidR="00B00080" w:rsidRPr="007966BA" w:rsidRDefault="00B00080" w:rsidP="00FF46E5">
            <w:pPr>
              <w:jc w:val="center"/>
              <w:rPr>
                <w:rFonts w:ascii="Arial" w:hAnsi="Arial" w:cs="Arial"/>
                <w:color w:val="000000"/>
              </w:rPr>
            </w:pPr>
            <w:r w:rsidRPr="007966BA">
              <w:rPr>
                <w:rFonts w:ascii="Arial" w:hAnsi="Arial" w:cs="Arial"/>
                <w:color w:val="000000"/>
              </w:rPr>
              <w:t>1</w:t>
            </w:r>
          </w:p>
        </w:tc>
        <w:tc>
          <w:tcPr>
            <w:tcW w:w="414" w:type="pct"/>
            <w:tcBorders>
              <w:top w:val="nil"/>
              <w:left w:val="nil"/>
              <w:bottom w:val="nil"/>
              <w:right w:val="nil"/>
            </w:tcBorders>
            <w:noWrap/>
            <w:hideMark/>
          </w:tcPr>
          <w:p w14:paraId="245A6D6A" w14:textId="77777777" w:rsidR="00B00080" w:rsidRPr="007966BA" w:rsidRDefault="00B00080" w:rsidP="00FF46E5">
            <w:pPr>
              <w:jc w:val="center"/>
              <w:rPr>
                <w:rFonts w:ascii="Arial" w:hAnsi="Arial" w:cs="Arial"/>
                <w:color w:val="000000"/>
              </w:rPr>
            </w:pPr>
            <w:r w:rsidRPr="007966BA">
              <w:rPr>
                <w:rFonts w:ascii="Arial" w:hAnsi="Arial" w:cs="Arial"/>
                <w:color w:val="000000"/>
              </w:rPr>
              <w:t>4.0%</w:t>
            </w:r>
          </w:p>
        </w:tc>
        <w:tc>
          <w:tcPr>
            <w:tcW w:w="288" w:type="pct"/>
            <w:tcBorders>
              <w:top w:val="nil"/>
              <w:left w:val="nil"/>
              <w:bottom w:val="nil"/>
              <w:right w:val="nil"/>
            </w:tcBorders>
            <w:noWrap/>
            <w:hideMark/>
          </w:tcPr>
          <w:p w14:paraId="3C243487" w14:textId="77777777" w:rsidR="00B00080" w:rsidRPr="007966BA" w:rsidRDefault="00B00080" w:rsidP="00FF46E5">
            <w:pPr>
              <w:jc w:val="center"/>
              <w:rPr>
                <w:rFonts w:ascii="Arial" w:hAnsi="Arial" w:cs="Arial"/>
                <w:color w:val="000000"/>
              </w:rPr>
            </w:pPr>
            <w:r w:rsidRPr="007966BA">
              <w:rPr>
                <w:rFonts w:ascii="Arial" w:hAnsi="Arial" w:cs="Arial"/>
                <w:color w:val="000000"/>
              </w:rPr>
              <w:t>2</w:t>
            </w:r>
          </w:p>
        </w:tc>
        <w:tc>
          <w:tcPr>
            <w:tcW w:w="361" w:type="pct"/>
            <w:tcBorders>
              <w:top w:val="nil"/>
              <w:left w:val="nil"/>
              <w:bottom w:val="nil"/>
              <w:right w:val="nil"/>
            </w:tcBorders>
            <w:noWrap/>
            <w:hideMark/>
          </w:tcPr>
          <w:p w14:paraId="540001A6" w14:textId="77777777" w:rsidR="00B00080" w:rsidRPr="007966BA" w:rsidRDefault="00B00080" w:rsidP="00FF46E5">
            <w:pPr>
              <w:jc w:val="center"/>
              <w:rPr>
                <w:rFonts w:ascii="Arial" w:hAnsi="Arial" w:cs="Arial"/>
                <w:color w:val="000000"/>
              </w:rPr>
            </w:pPr>
            <w:r w:rsidRPr="007966BA">
              <w:rPr>
                <w:rFonts w:ascii="Arial" w:hAnsi="Arial" w:cs="Arial"/>
                <w:color w:val="000000"/>
              </w:rPr>
              <w:t>8.0%</w:t>
            </w:r>
          </w:p>
        </w:tc>
        <w:tc>
          <w:tcPr>
            <w:tcW w:w="288" w:type="pct"/>
            <w:tcBorders>
              <w:top w:val="nil"/>
              <w:left w:val="nil"/>
              <w:bottom w:val="nil"/>
              <w:right w:val="nil"/>
            </w:tcBorders>
            <w:noWrap/>
            <w:hideMark/>
          </w:tcPr>
          <w:p w14:paraId="1F4C18A5" w14:textId="77777777" w:rsidR="00B00080" w:rsidRPr="007966BA" w:rsidRDefault="00B00080" w:rsidP="00FF46E5">
            <w:pPr>
              <w:jc w:val="center"/>
              <w:rPr>
                <w:rFonts w:ascii="Arial" w:hAnsi="Arial" w:cs="Arial"/>
                <w:color w:val="000000"/>
              </w:rPr>
            </w:pPr>
            <w:r w:rsidRPr="007966BA">
              <w:rPr>
                <w:rFonts w:ascii="Arial" w:hAnsi="Arial" w:cs="Arial"/>
                <w:color w:val="000000"/>
              </w:rPr>
              <w:t>9</w:t>
            </w:r>
          </w:p>
        </w:tc>
        <w:tc>
          <w:tcPr>
            <w:tcW w:w="361" w:type="pct"/>
            <w:tcBorders>
              <w:top w:val="nil"/>
              <w:left w:val="nil"/>
              <w:bottom w:val="nil"/>
              <w:right w:val="nil"/>
            </w:tcBorders>
            <w:noWrap/>
            <w:hideMark/>
          </w:tcPr>
          <w:p w14:paraId="455A3587" w14:textId="77777777" w:rsidR="00B00080" w:rsidRPr="007966BA" w:rsidRDefault="00B00080" w:rsidP="00FF46E5">
            <w:pPr>
              <w:jc w:val="center"/>
              <w:rPr>
                <w:rFonts w:ascii="Arial" w:hAnsi="Arial" w:cs="Arial"/>
                <w:color w:val="000000"/>
              </w:rPr>
            </w:pPr>
            <w:r w:rsidRPr="007966BA">
              <w:rPr>
                <w:rFonts w:ascii="Arial" w:hAnsi="Arial" w:cs="Arial"/>
                <w:color w:val="000000"/>
              </w:rPr>
              <w:t>36.0%</w:t>
            </w:r>
          </w:p>
        </w:tc>
        <w:tc>
          <w:tcPr>
            <w:tcW w:w="302" w:type="pct"/>
            <w:tcBorders>
              <w:top w:val="nil"/>
              <w:left w:val="nil"/>
              <w:bottom w:val="nil"/>
              <w:right w:val="nil"/>
            </w:tcBorders>
            <w:noWrap/>
            <w:hideMark/>
          </w:tcPr>
          <w:p w14:paraId="30C44FBD" w14:textId="77777777" w:rsidR="00B00080" w:rsidRPr="007966BA" w:rsidRDefault="00B00080" w:rsidP="00FF46E5">
            <w:pPr>
              <w:jc w:val="center"/>
              <w:rPr>
                <w:rFonts w:ascii="Arial" w:hAnsi="Arial" w:cs="Arial"/>
                <w:color w:val="000000"/>
              </w:rPr>
            </w:pPr>
            <w:r w:rsidRPr="007966BA">
              <w:rPr>
                <w:rFonts w:ascii="Arial" w:hAnsi="Arial" w:cs="Arial"/>
                <w:color w:val="000000"/>
              </w:rPr>
              <w:t>13</w:t>
            </w:r>
          </w:p>
        </w:tc>
        <w:tc>
          <w:tcPr>
            <w:tcW w:w="375" w:type="pct"/>
            <w:tcBorders>
              <w:top w:val="nil"/>
              <w:left w:val="nil"/>
              <w:bottom w:val="nil"/>
              <w:right w:val="nil"/>
            </w:tcBorders>
            <w:noWrap/>
            <w:hideMark/>
          </w:tcPr>
          <w:p w14:paraId="7633DB60" w14:textId="77777777" w:rsidR="00B00080" w:rsidRPr="007966BA" w:rsidRDefault="00B00080" w:rsidP="00FF46E5">
            <w:pPr>
              <w:jc w:val="center"/>
              <w:rPr>
                <w:rFonts w:ascii="Arial" w:hAnsi="Arial" w:cs="Arial"/>
                <w:color w:val="000000"/>
              </w:rPr>
            </w:pPr>
            <w:r w:rsidRPr="007966BA">
              <w:rPr>
                <w:rFonts w:ascii="Arial" w:hAnsi="Arial" w:cs="Arial"/>
                <w:color w:val="000000"/>
              </w:rPr>
              <w:t>52.0%</w:t>
            </w:r>
          </w:p>
        </w:tc>
        <w:tc>
          <w:tcPr>
            <w:tcW w:w="288" w:type="pct"/>
            <w:tcBorders>
              <w:top w:val="nil"/>
              <w:left w:val="nil"/>
              <w:bottom w:val="nil"/>
              <w:right w:val="nil"/>
            </w:tcBorders>
            <w:noWrap/>
            <w:hideMark/>
          </w:tcPr>
          <w:p w14:paraId="3E73EA49" w14:textId="77777777" w:rsidR="00B00080" w:rsidRPr="007966BA" w:rsidRDefault="00B00080" w:rsidP="00FF46E5">
            <w:pPr>
              <w:jc w:val="center"/>
              <w:rPr>
                <w:rFonts w:ascii="Arial" w:hAnsi="Arial" w:cs="Arial"/>
                <w:color w:val="000000"/>
              </w:rPr>
            </w:pPr>
            <w:r w:rsidRPr="007966BA">
              <w:rPr>
                <w:rFonts w:ascii="Arial" w:hAnsi="Arial" w:cs="Arial"/>
                <w:color w:val="000000"/>
              </w:rPr>
              <w:t>25</w:t>
            </w:r>
          </w:p>
        </w:tc>
        <w:tc>
          <w:tcPr>
            <w:tcW w:w="414" w:type="pct"/>
            <w:tcBorders>
              <w:top w:val="nil"/>
              <w:left w:val="nil"/>
              <w:bottom w:val="nil"/>
              <w:right w:val="nil"/>
            </w:tcBorders>
            <w:noWrap/>
            <w:hideMark/>
          </w:tcPr>
          <w:p w14:paraId="7FEFC875" w14:textId="77777777" w:rsidR="00B00080" w:rsidRPr="007966BA" w:rsidRDefault="00B00080" w:rsidP="00FF46E5">
            <w:pPr>
              <w:jc w:val="center"/>
              <w:rPr>
                <w:rFonts w:ascii="Arial" w:hAnsi="Arial" w:cs="Arial"/>
                <w:color w:val="000000"/>
              </w:rPr>
            </w:pPr>
            <w:r w:rsidRPr="007966BA">
              <w:rPr>
                <w:rFonts w:ascii="Arial" w:hAnsi="Arial" w:cs="Arial"/>
                <w:color w:val="000000"/>
              </w:rPr>
              <w:t>100.0%</w:t>
            </w:r>
          </w:p>
        </w:tc>
      </w:tr>
      <w:tr w:rsidR="00B00080" w:rsidRPr="007966BA" w14:paraId="6BB43E66" w14:textId="77777777" w:rsidTr="00B639B5">
        <w:trPr>
          <w:trHeight w:val="250"/>
        </w:trPr>
        <w:tc>
          <w:tcPr>
            <w:tcW w:w="388" w:type="pct"/>
            <w:tcBorders>
              <w:top w:val="nil"/>
              <w:left w:val="nil"/>
              <w:bottom w:val="single" w:sz="4" w:space="0" w:color="auto"/>
              <w:right w:val="nil"/>
            </w:tcBorders>
            <w:shd w:val="clear" w:color="auto" w:fill="CCCCFF"/>
          </w:tcPr>
          <w:p w14:paraId="31526AF2" w14:textId="77777777" w:rsidR="00B00080" w:rsidRPr="007966BA" w:rsidRDefault="00B00080" w:rsidP="00FF46E5">
            <w:pPr>
              <w:spacing w:after="0" w:line="240" w:lineRule="auto"/>
              <w:rPr>
                <w:rFonts w:ascii="Arial" w:eastAsia="Times New Roman" w:hAnsi="Arial" w:cs="Arial"/>
                <w:color w:val="993300"/>
              </w:rPr>
            </w:pPr>
          </w:p>
        </w:tc>
        <w:tc>
          <w:tcPr>
            <w:tcW w:w="4612" w:type="pct"/>
            <w:gridSpan w:val="13"/>
            <w:tcBorders>
              <w:top w:val="nil"/>
              <w:left w:val="nil"/>
              <w:bottom w:val="single" w:sz="4" w:space="0" w:color="auto"/>
              <w:right w:val="nil"/>
            </w:tcBorders>
            <w:shd w:val="clear" w:color="auto" w:fill="CCCCFF"/>
            <w:vAlign w:val="bottom"/>
            <w:hideMark/>
          </w:tcPr>
          <w:p w14:paraId="41DD8E98" w14:textId="77777777" w:rsidR="00B00080" w:rsidRPr="007966BA" w:rsidRDefault="00B00080" w:rsidP="00FF46E5">
            <w:pPr>
              <w:spacing w:after="0" w:line="240" w:lineRule="auto"/>
              <w:jc w:val="center"/>
              <w:rPr>
                <w:rFonts w:ascii="Arial" w:eastAsia="Times New Roman" w:hAnsi="Arial" w:cs="Arial"/>
              </w:rPr>
            </w:pPr>
            <w:r w:rsidRPr="007966BA">
              <w:rPr>
                <w:rFonts w:ascii="Arial" w:eastAsia="Times New Roman" w:hAnsi="Arial" w:cs="Arial"/>
              </w:rPr>
              <w:t>χ2=33.163, df=12, p=0.01</w:t>
            </w:r>
          </w:p>
        </w:tc>
      </w:tr>
    </w:tbl>
    <w:p w14:paraId="7CCABF72" w14:textId="77777777" w:rsidR="00B00080" w:rsidRPr="007966BA" w:rsidRDefault="00B00080" w:rsidP="00B00080">
      <w:pPr>
        <w:tabs>
          <w:tab w:val="right" w:pos="9360"/>
        </w:tabs>
        <w:rPr>
          <w:sz w:val="28"/>
          <w:szCs w:val="28"/>
        </w:rPr>
      </w:pPr>
    </w:p>
    <w:p w14:paraId="091F63F1" w14:textId="1C4F9BE0" w:rsidR="00B00080" w:rsidRPr="007966BA" w:rsidRDefault="00B00080" w:rsidP="00B00080">
      <w:pPr>
        <w:tabs>
          <w:tab w:val="right" w:pos="9360"/>
        </w:tabs>
        <w:rPr>
          <w:rFonts w:ascii="Arial" w:hAnsi="Arial" w:cs="Arial"/>
          <w:sz w:val="20"/>
          <w:szCs w:val="20"/>
        </w:rPr>
      </w:pPr>
      <w:r w:rsidRPr="007966BA">
        <w:rPr>
          <w:rFonts w:ascii="Arial" w:hAnsi="Arial" w:cs="Arial"/>
          <w:b/>
          <w:sz w:val="20"/>
          <w:szCs w:val="20"/>
        </w:rPr>
        <w:t>Table 1</w:t>
      </w:r>
      <w:r w:rsidR="00784B6B" w:rsidRPr="007966BA">
        <w:rPr>
          <w:rFonts w:ascii="Arial" w:hAnsi="Arial" w:cs="Arial"/>
          <w:b/>
          <w:sz w:val="20"/>
          <w:szCs w:val="20"/>
        </w:rPr>
        <w:t>1</w:t>
      </w:r>
      <w:r w:rsidRPr="007966BA">
        <w:rPr>
          <w:rFonts w:ascii="Arial" w:hAnsi="Arial" w:cs="Arial"/>
          <w:sz w:val="20"/>
          <w:szCs w:val="20"/>
        </w:rPr>
        <w:t xml:space="preserve"> above, measures the impact of a ZDRF model on the quality of drugs at FMCM during the study period. It showed a significant </w:t>
      </w:r>
      <w:r w:rsidRPr="007966BA">
        <w:rPr>
          <w:rFonts w:ascii="Arial" w:hAnsi="Arial" w:cs="Arial"/>
          <w:i/>
          <w:sz w:val="20"/>
          <w:szCs w:val="20"/>
        </w:rPr>
        <w:t>P-value of (x</w:t>
      </w:r>
      <w:r w:rsidRPr="007966BA">
        <w:rPr>
          <w:rFonts w:ascii="Arial" w:hAnsi="Arial" w:cs="Arial"/>
          <w:i/>
          <w:sz w:val="20"/>
          <w:szCs w:val="20"/>
          <w:vertAlign w:val="superscript"/>
        </w:rPr>
        <w:t>2</w:t>
      </w:r>
      <w:r w:rsidRPr="007966BA">
        <w:rPr>
          <w:rFonts w:ascii="Arial" w:hAnsi="Arial" w:cs="Arial"/>
          <w:i/>
          <w:sz w:val="20"/>
          <w:szCs w:val="20"/>
        </w:rPr>
        <w:t>=33.</w:t>
      </w:r>
      <w:proofErr w:type="gramStart"/>
      <w:r w:rsidRPr="007966BA">
        <w:rPr>
          <w:rFonts w:ascii="Arial" w:hAnsi="Arial" w:cs="Arial"/>
          <w:i/>
          <w:sz w:val="20"/>
          <w:szCs w:val="20"/>
        </w:rPr>
        <w:t>163,</w:t>
      </w:r>
      <w:r w:rsidRPr="007966BA">
        <w:rPr>
          <w:i/>
          <w:sz w:val="28"/>
          <w:szCs w:val="28"/>
        </w:rPr>
        <w:t>df</w:t>
      </w:r>
      <w:proofErr w:type="gramEnd"/>
      <w:r w:rsidRPr="007966BA">
        <w:rPr>
          <w:i/>
          <w:sz w:val="28"/>
          <w:szCs w:val="28"/>
        </w:rPr>
        <w:t xml:space="preserve">=12,P=001, </w:t>
      </w:r>
      <w:r w:rsidRPr="007966BA">
        <w:rPr>
          <w:rFonts w:ascii="Arial" w:hAnsi="Arial" w:cs="Arial"/>
          <w:sz w:val="20"/>
          <w:szCs w:val="20"/>
        </w:rPr>
        <w:t>hence, ZDRF significantly impacts drug quality in the hospital.</w:t>
      </w:r>
    </w:p>
    <w:p w14:paraId="1449BAD8" w14:textId="29BC2FC9" w:rsidR="00B00080" w:rsidRPr="007966BA" w:rsidRDefault="00B00080" w:rsidP="00B00080">
      <w:pPr>
        <w:tabs>
          <w:tab w:val="right" w:pos="9360"/>
        </w:tabs>
        <w:rPr>
          <w:rFonts w:ascii="Arial" w:hAnsi="Arial" w:cs="Arial"/>
          <w:sz w:val="20"/>
          <w:szCs w:val="20"/>
        </w:rPr>
      </w:pPr>
      <w:r w:rsidRPr="007966BA">
        <w:rPr>
          <w:rFonts w:ascii="Arial" w:hAnsi="Arial" w:cs="Arial"/>
          <w:sz w:val="20"/>
          <w:szCs w:val="20"/>
        </w:rPr>
        <w:t>The above</w:t>
      </w:r>
      <w:r w:rsidR="00F95DE2">
        <w:rPr>
          <w:rFonts w:ascii="Arial" w:hAnsi="Arial" w:cs="Arial"/>
          <w:sz w:val="20"/>
          <w:szCs w:val="20"/>
        </w:rPr>
        <w:t xml:space="preserve"> findings conform to that of [21</w:t>
      </w:r>
      <w:r w:rsidRPr="007966BA">
        <w:rPr>
          <w:rFonts w:ascii="Arial" w:hAnsi="Arial" w:cs="Arial"/>
          <w:sz w:val="20"/>
          <w:szCs w:val="20"/>
        </w:rPr>
        <w:t>], who</w:t>
      </w:r>
      <w:r w:rsidR="00FE06B6">
        <w:rPr>
          <w:rFonts w:ascii="Arial" w:hAnsi="Arial" w:cs="Arial"/>
          <w:sz w:val="20"/>
          <w:szCs w:val="20"/>
        </w:rPr>
        <w:t xml:space="preserve"> had</w:t>
      </w:r>
      <w:r w:rsidRPr="007966BA">
        <w:rPr>
          <w:rFonts w:ascii="Arial" w:hAnsi="Arial" w:cs="Arial"/>
          <w:sz w:val="20"/>
          <w:szCs w:val="20"/>
        </w:rPr>
        <w:t xml:space="preserve"> earlier demonstrated that most patients accessing care at the hospital preferred DRF drugs because they perceive them as being safe, of high quality, and more acceptable. These findings of the impact of ZDRF on the quality of drug</w:t>
      </w:r>
      <w:r w:rsidR="00185759">
        <w:rPr>
          <w:rFonts w:ascii="Arial" w:hAnsi="Arial" w:cs="Arial"/>
          <w:sz w:val="20"/>
          <w:szCs w:val="20"/>
        </w:rPr>
        <w:t xml:space="preserve">s at FMCM is in tandem with </w:t>
      </w:r>
      <w:r w:rsidRPr="007966BA">
        <w:rPr>
          <w:rFonts w:ascii="Arial" w:hAnsi="Arial" w:cs="Arial"/>
          <w:sz w:val="20"/>
          <w:szCs w:val="20"/>
        </w:rPr>
        <w:t>one of the main objectives of the National Drug Policy of Nigeria, 2005, which focuses on improving access to quality care, affordable medicines and promoting rational drug use within country. Similarly, the DRF scheme is a way to guarantee good quality drugs direct from manu</w:t>
      </w:r>
      <w:r w:rsidR="00F95DE2">
        <w:rPr>
          <w:rFonts w:ascii="Arial" w:hAnsi="Arial" w:cs="Arial"/>
          <w:sz w:val="20"/>
          <w:szCs w:val="20"/>
        </w:rPr>
        <w:t>facturers at affordable cost [22</w:t>
      </w:r>
      <w:r w:rsidRPr="007966BA">
        <w:rPr>
          <w:rFonts w:ascii="Arial" w:hAnsi="Arial" w:cs="Arial"/>
          <w:sz w:val="20"/>
          <w:szCs w:val="20"/>
        </w:rPr>
        <w:t>]</w:t>
      </w:r>
    </w:p>
    <w:p w14:paraId="6B919CF9" w14:textId="77777777" w:rsidR="00B00080" w:rsidRPr="007966BA" w:rsidRDefault="00B00080" w:rsidP="00B00080">
      <w:pPr>
        <w:tabs>
          <w:tab w:val="right" w:pos="9360"/>
        </w:tabs>
        <w:rPr>
          <w:rFonts w:ascii="Arial" w:hAnsi="Arial" w:cs="Arial"/>
          <w:b/>
        </w:rPr>
      </w:pPr>
      <w:r w:rsidRPr="007966BA">
        <w:rPr>
          <w:rFonts w:ascii="Arial" w:hAnsi="Arial" w:cs="Arial"/>
          <w:b/>
        </w:rPr>
        <w:lastRenderedPageBreak/>
        <w:t xml:space="preserve">Impact of ZDRF on the level of Patronage at </w:t>
      </w:r>
      <w:r w:rsidRPr="007966BA">
        <w:rPr>
          <w:rFonts w:ascii="Arial" w:hAnsi="Arial" w:cs="Arial"/>
        </w:rPr>
        <w:t>FMCM</w:t>
      </w:r>
    </w:p>
    <w:p w14:paraId="4C3FF89D" w14:textId="77777777" w:rsidR="00B811FD" w:rsidRPr="007966BA" w:rsidRDefault="00B811FD" w:rsidP="00B811FD"/>
    <w:p w14:paraId="4D317820" w14:textId="00260B4D" w:rsidR="00434A54" w:rsidRPr="007966BA" w:rsidRDefault="00434A54" w:rsidP="00434A54">
      <w:pPr>
        <w:rPr>
          <w:rFonts w:ascii="Arial" w:hAnsi="Arial" w:cs="Arial"/>
          <w:b/>
        </w:rPr>
      </w:pPr>
      <w:r w:rsidRPr="007966BA">
        <w:rPr>
          <w:rFonts w:ascii="Arial" w:hAnsi="Arial" w:cs="Arial"/>
          <w:b/>
        </w:rPr>
        <w:t>Table 1</w:t>
      </w:r>
      <w:r w:rsidR="00784B6B" w:rsidRPr="007966BA">
        <w:rPr>
          <w:rFonts w:ascii="Arial" w:hAnsi="Arial" w:cs="Arial"/>
          <w:b/>
        </w:rPr>
        <w:t>2</w:t>
      </w:r>
      <w:r w:rsidRPr="007966BA">
        <w:rPr>
          <w:rFonts w:ascii="Arial" w:hAnsi="Arial" w:cs="Arial"/>
          <w:b/>
        </w:rPr>
        <w:t>: Impact of Zero Capital DRF on the Level of Patronage</w:t>
      </w:r>
    </w:p>
    <w:tbl>
      <w:tblPr>
        <w:tblW w:w="9923" w:type="dxa"/>
        <w:tblInd w:w="-5" w:type="dxa"/>
        <w:tblBorders>
          <w:top w:val="single" w:sz="4" w:space="0" w:color="auto"/>
          <w:bottom w:val="single" w:sz="4" w:space="0" w:color="auto"/>
        </w:tblBorders>
        <w:tblLook w:val="04A0" w:firstRow="1" w:lastRow="0" w:firstColumn="1" w:lastColumn="0" w:noHBand="0" w:noVBand="1"/>
      </w:tblPr>
      <w:tblGrid>
        <w:gridCol w:w="1232"/>
        <w:gridCol w:w="584"/>
        <w:gridCol w:w="463"/>
        <w:gridCol w:w="779"/>
        <w:gridCol w:w="459"/>
        <w:gridCol w:w="851"/>
        <w:gridCol w:w="425"/>
        <w:gridCol w:w="850"/>
        <w:gridCol w:w="426"/>
        <w:gridCol w:w="850"/>
        <w:gridCol w:w="691"/>
        <w:gridCol w:w="840"/>
        <w:gridCol w:w="461"/>
        <w:gridCol w:w="1134"/>
      </w:tblGrid>
      <w:tr w:rsidR="00434A54" w:rsidRPr="007966BA" w14:paraId="571493C1" w14:textId="77777777" w:rsidTr="00FF46E5">
        <w:trPr>
          <w:trHeight w:val="300"/>
        </w:trPr>
        <w:tc>
          <w:tcPr>
            <w:tcW w:w="1058" w:type="dxa"/>
            <w:tcBorders>
              <w:top w:val="single" w:sz="4" w:space="0" w:color="auto"/>
              <w:left w:val="nil"/>
              <w:bottom w:val="nil"/>
              <w:right w:val="nil"/>
            </w:tcBorders>
            <w:shd w:val="clear" w:color="auto" w:fill="CCCCFF"/>
          </w:tcPr>
          <w:p w14:paraId="7DDA3C56" w14:textId="77777777" w:rsidR="00434A54" w:rsidRPr="007966BA" w:rsidRDefault="00434A54" w:rsidP="00FF46E5">
            <w:pPr>
              <w:spacing w:after="0" w:line="240" w:lineRule="auto"/>
              <w:rPr>
                <w:rFonts w:ascii="Arial" w:eastAsia="Times New Roman" w:hAnsi="Arial" w:cs="Arial"/>
                <w:color w:val="993300"/>
              </w:rPr>
            </w:pPr>
          </w:p>
        </w:tc>
        <w:tc>
          <w:tcPr>
            <w:tcW w:w="785" w:type="dxa"/>
            <w:tcBorders>
              <w:top w:val="single" w:sz="4" w:space="0" w:color="auto"/>
              <w:left w:val="nil"/>
              <w:bottom w:val="nil"/>
              <w:right w:val="nil"/>
            </w:tcBorders>
            <w:shd w:val="clear" w:color="auto" w:fill="CCCCFF"/>
          </w:tcPr>
          <w:p w14:paraId="3849B1D8" w14:textId="77777777" w:rsidR="00434A54" w:rsidRPr="007966BA" w:rsidRDefault="00434A54" w:rsidP="00FF46E5">
            <w:pPr>
              <w:spacing w:after="0" w:line="240" w:lineRule="auto"/>
              <w:rPr>
                <w:rFonts w:ascii="Arial" w:eastAsia="Times New Roman" w:hAnsi="Arial" w:cs="Arial"/>
                <w:color w:val="993300"/>
              </w:rPr>
            </w:pPr>
          </w:p>
        </w:tc>
        <w:tc>
          <w:tcPr>
            <w:tcW w:w="8080" w:type="dxa"/>
            <w:gridSpan w:val="12"/>
            <w:tcBorders>
              <w:top w:val="single" w:sz="4" w:space="0" w:color="auto"/>
              <w:left w:val="nil"/>
              <w:bottom w:val="single" w:sz="4" w:space="0" w:color="auto"/>
              <w:right w:val="nil"/>
            </w:tcBorders>
            <w:noWrap/>
            <w:hideMark/>
          </w:tcPr>
          <w:p w14:paraId="7E387605" w14:textId="77777777" w:rsidR="00434A54" w:rsidRPr="007966BA" w:rsidRDefault="00434A54"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Effectiveness of zero capital DRF</w:t>
            </w:r>
          </w:p>
        </w:tc>
      </w:tr>
      <w:tr w:rsidR="00434A54" w:rsidRPr="007966BA" w14:paraId="5C12D395" w14:textId="77777777" w:rsidTr="00FF46E5">
        <w:trPr>
          <w:trHeight w:val="300"/>
        </w:trPr>
        <w:tc>
          <w:tcPr>
            <w:tcW w:w="1058" w:type="dxa"/>
            <w:vMerge w:val="restart"/>
            <w:tcBorders>
              <w:top w:val="nil"/>
              <w:left w:val="nil"/>
              <w:bottom w:val="nil"/>
              <w:right w:val="nil"/>
            </w:tcBorders>
            <w:shd w:val="clear" w:color="auto" w:fill="CCCCFF"/>
            <w:hideMark/>
          </w:tcPr>
          <w:p w14:paraId="4B75295B" w14:textId="77777777" w:rsidR="00434A54" w:rsidRPr="007966BA" w:rsidRDefault="00434A54" w:rsidP="00FF46E5">
            <w:pPr>
              <w:spacing w:after="0" w:line="240" w:lineRule="auto"/>
              <w:rPr>
                <w:rFonts w:ascii="Arial" w:eastAsia="Times New Roman" w:hAnsi="Arial" w:cs="Arial"/>
                <w:color w:val="993300"/>
              </w:rPr>
            </w:pPr>
            <w:r w:rsidRPr="007966BA">
              <w:rPr>
                <w:rFonts w:ascii="Arial" w:eastAsia="Times New Roman" w:hAnsi="Arial" w:cs="Arial"/>
                <w:color w:val="993300"/>
              </w:rPr>
              <w:t>Level of Patronage</w:t>
            </w:r>
          </w:p>
        </w:tc>
        <w:tc>
          <w:tcPr>
            <w:tcW w:w="785" w:type="dxa"/>
            <w:tcBorders>
              <w:top w:val="nil"/>
              <w:left w:val="nil"/>
              <w:bottom w:val="single" w:sz="4" w:space="0" w:color="auto"/>
              <w:right w:val="nil"/>
            </w:tcBorders>
            <w:shd w:val="clear" w:color="auto" w:fill="CCCCFF"/>
          </w:tcPr>
          <w:p w14:paraId="68C06485" w14:textId="77777777" w:rsidR="00434A54" w:rsidRPr="007966BA" w:rsidRDefault="00434A54" w:rsidP="00FF46E5">
            <w:pPr>
              <w:spacing w:after="0" w:line="240" w:lineRule="auto"/>
              <w:rPr>
                <w:rFonts w:ascii="Arial" w:eastAsia="Times New Roman" w:hAnsi="Arial" w:cs="Arial"/>
                <w:color w:val="993300"/>
              </w:rPr>
            </w:pPr>
          </w:p>
        </w:tc>
        <w:tc>
          <w:tcPr>
            <w:tcW w:w="1242" w:type="dxa"/>
            <w:gridSpan w:val="2"/>
            <w:tcBorders>
              <w:top w:val="single" w:sz="4" w:space="0" w:color="auto"/>
              <w:left w:val="nil"/>
              <w:bottom w:val="single" w:sz="4" w:space="0" w:color="auto"/>
              <w:right w:val="nil"/>
            </w:tcBorders>
            <w:noWrap/>
            <w:hideMark/>
          </w:tcPr>
          <w:p w14:paraId="37DD21B3"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Not Very Effective</w:t>
            </w:r>
          </w:p>
        </w:tc>
        <w:tc>
          <w:tcPr>
            <w:tcW w:w="1310" w:type="dxa"/>
            <w:gridSpan w:val="2"/>
            <w:tcBorders>
              <w:top w:val="single" w:sz="4" w:space="0" w:color="auto"/>
              <w:left w:val="nil"/>
              <w:bottom w:val="single" w:sz="4" w:space="0" w:color="auto"/>
              <w:right w:val="nil"/>
            </w:tcBorders>
            <w:noWrap/>
            <w:hideMark/>
          </w:tcPr>
          <w:p w14:paraId="3962B2A2" w14:textId="77777777" w:rsidR="00434A54" w:rsidRPr="007966BA" w:rsidRDefault="00434A54" w:rsidP="00FF46E5">
            <w:pPr>
              <w:spacing w:after="0" w:line="240" w:lineRule="auto"/>
              <w:jc w:val="center"/>
              <w:rPr>
                <w:rFonts w:ascii="Arial" w:eastAsia="Times New Roman" w:hAnsi="Arial" w:cs="Arial"/>
                <w:color w:val="000000"/>
              </w:rPr>
            </w:pPr>
            <w:r w:rsidRPr="007966BA">
              <w:rPr>
                <w:rFonts w:ascii="Arial" w:eastAsia="Times New Roman" w:hAnsi="Arial" w:cs="Arial"/>
                <w:color w:val="000000"/>
              </w:rPr>
              <w:t xml:space="preserve">Not Effective </w:t>
            </w:r>
          </w:p>
        </w:tc>
        <w:tc>
          <w:tcPr>
            <w:tcW w:w="1275" w:type="dxa"/>
            <w:gridSpan w:val="2"/>
            <w:tcBorders>
              <w:top w:val="single" w:sz="4" w:space="0" w:color="auto"/>
              <w:left w:val="nil"/>
              <w:bottom w:val="single" w:sz="4" w:space="0" w:color="auto"/>
              <w:right w:val="nil"/>
            </w:tcBorders>
            <w:noWrap/>
            <w:hideMark/>
          </w:tcPr>
          <w:p w14:paraId="1A6BCC31"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Unsure</w:t>
            </w:r>
          </w:p>
        </w:tc>
        <w:tc>
          <w:tcPr>
            <w:tcW w:w="1276" w:type="dxa"/>
            <w:gridSpan w:val="2"/>
            <w:tcBorders>
              <w:top w:val="single" w:sz="4" w:space="0" w:color="auto"/>
              <w:left w:val="nil"/>
              <w:bottom w:val="single" w:sz="4" w:space="0" w:color="auto"/>
              <w:right w:val="nil"/>
            </w:tcBorders>
            <w:noWrap/>
            <w:hideMark/>
          </w:tcPr>
          <w:p w14:paraId="34853763"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Effective</w:t>
            </w:r>
          </w:p>
        </w:tc>
        <w:tc>
          <w:tcPr>
            <w:tcW w:w="1418" w:type="dxa"/>
            <w:gridSpan w:val="2"/>
            <w:tcBorders>
              <w:top w:val="single" w:sz="4" w:space="0" w:color="auto"/>
              <w:left w:val="nil"/>
              <w:bottom w:val="single" w:sz="4" w:space="0" w:color="auto"/>
              <w:right w:val="nil"/>
            </w:tcBorders>
            <w:noWrap/>
            <w:hideMark/>
          </w:tcPr>
          <w:p w14:paraId="75AAA4A8"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Very Effective</w:t>
            </w:r>
          </w:p>
        </w:tc>
        <w:tc>
          <w:tcPr>
            <w:tcW w:w="1559" w:type="dxa"/>
            <w:gridSpan w:val="2"/>
            <w:tcBorders>
              <w:top w:val="single" w:sz="4" w:space="0" w:color="auto"/>
              <w:left w:val="nil"/>
              <w:bottom w:val="single" w:sz="4" w:space="0" w:color="auto"/>
              <w:right w:val="nil"/>
            </w:tcBorders>
            <w:noWrap/>
            <w:hideMark/>
          </w:tcPr>
          <w:p w14:paraId="2E7BBD1D"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Total</w:t>
            </w:r>
          </w:p>
        </w:tc>
      </w:tr>
      <w:tr w:rsidR="00434A54" w:rsidRPr="007966BA" w14:paraId="6AD11E0D" w14:textId="77777777" w:rsidTr="00FF46E5">
        <w:trPr>
          <w:trHeight w:val="300"/>
        </w:trPr>
        <w:tc>
          <w:tcPr>
            <w:tcW w:w="0" w:type="auto"/>
            <w:vMerge/>
            <w:tcBorders>
              <w:top w:val="nil"/>
              <w:left w:val="nil"/>
              <w:bottom w:val="nil"/>
              <w:right w:val="nil"/>
            </w:tcBorders>
            <w:vAlign w:val="center"/>
            <w:hideMark/>
          </w:tcPr>
          <w:p w14:paraId="594BD0FF" w14:textId="77777777" w:rsidR="00434A54" w:rsidRPr="007966BA" w:rsidRDefault="00434A54" w:rsidP="00FF46E5">
            <w:pPr>
              <w:spacing w:after="0"/>
              <w:rPr>
                <w:rFonts w:ascii="Arial" w:eastAsia="Times New Roman" w:hAnsi="Arial" w:cs="Arial"/>
                <w:color w:val="993300"/>
              </w:rPr>
            </w:pPr>
          </w:p>
        </w:tc>
        <w:tc>
          <w:tcPr>
            <w:tcW w:w="785" w:type="dxa"/>
            <w:tcBorders>
              <w:top w:val="single" w:sz="4" w:space="0" w:color="auto"/>
              <w:left w:val="nil"/>
              <w:bottom w:val="nil"/>
              <w:right w:val="nil"/>
            </w:tcBorders>
            <w:shd w:val="clear" w:color="auto" w:fill="CCCCFF"/>
            <w:hideMark/>
          </w:tcPr>
          <w:p w14:paraId="4C9DA69F" w14:textId="77777777" w:rsidR="00434A54" w:rsidRPr="007966BA" w:rsidRDefault="00434A54" w:rsidP="00FF46E5">
            <w:pPr>
              <w:spacing w:after="0" w:line="240" w:lineRule="auto"/>
              <w:rPr>
                <w:rFonts w:ascii="Arial" w:eastAsia="Times New Roman" w:hAnsi="Arial" w:cs="Arial"/>
                <w:color w:val="993300"/>
              </w:rPr>
            </w:pPr>
            <w:r w:rsidRPr="007966BA">
              <w:rPr>
                <w:rFonts w:ascii="Arial" w:eastAsia="Times New Roman" w:hAnsi="Arial" w:cs="Arial"/>
                <w:color w:val="993300"/>
              </w:rPr>
              <w:t>70-75</w:t>
            </w:r>
          </w:p>
        </w:tc>
        <w:tc>
          <w:tcPr>
            <w:tcW w:w="463" w:type="dxa"/>
            <w:tcBorders>
              <w:top w:val="single" w:sz="4" w:space="0" w:color="auto"/>
              <w:left w:val="nil"/>
              <w:bottom w:val="nil"/>
              <w:right w:val="nil"/>
            </w:tcBorders>
            <w:noWrap/>
            <w:hideMark/>
          </w:tcPr>
          <w:p w14:paraId="570DEF63"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779" w:type="dxa"/>
            <w:tcBorders>
              <w:top w:val="single" w:sz="4" w:space="0" w:color="auto"/>
              <w:left w:val="nil"/>
              <w:bottom w:val="nil"/>
              <w:right w:val="nil"/>
            </w:tcBorders>
            <w:noWrap/>
            <w:hideMark/>
          </w:tcPr>
          <w:p w14:paraId="4CA589B2"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59" w:type="dxa"/>
            <w:tcBorders>
              <w:top w:val="single" w:sz="4" w:space="0" w:color="auto"/>
              <w:left w:val="nil"/>
              <w:bottom w:val="nil"/>
              <w:right w:val="nil"/>
            </w:tcBorders>
            <w:noWrap/>
            <w:hideMark/>
          </w:tcPr>
          <w:p w14:paraId="05A05E9D"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1" w:type="dxa"/>
            <w:tcBorders>
              <w:top w:val="single" w:sz="4" w:space="0" w:color="auto"/>
              <w:left w:val="nil"/>
              <w:bottom w:val="nil"/>
              <w:right w:val="nil"/>
            </w:tcBorders>
            <w:noWrap/>
            <w:hideMark/>
          </w:tcPr>
          <w:p w14:paraId="745A648E"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425" w:type="dxa"/>
            <w:tcBorders>
              <w:top w:val="single" w:sz="4" w:space="0" w:color="auto"/>
              <w:left w:val="nil"/>
              <w:bottom w:val="nil"/>
              <w:right w:val="nil"/>
            </w:tcBorders>
            <w:noWrap/>
            <w:hideMark/>
          </w:tcPr>
          <w:p w14:paraId="4AD08C47"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0" w:type="dxa"/>
            <w:tcBorders>
              <w:top w:val="single" w:sz="4" w:space="0" w:color="auto"/>
              <w:left w:val="nil"/>
              <w:bottom w:val="nil"/>
              <w:right w:val="nil"/>
            </w:tcBorders>
            <w:noWrap/>
            <w:hideMark/>
          </w:tcPr>
          <w:p w14:paraId="3DA260D3"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426" w:type="dxa"/>
            <w:tcBorders>
              <w:top w:val="single" w:sz="4" w:space="0" w:color="auto"/>
              <w:left w:val="nil"/>
              <w:bottom w:val="nil"/>
              <w:right w:val="nil"/>
            </w:tcBorders>
            <w:noWrap/>
            <w:hideMark/>
          </w:tcPr>
          <w:p w14:paraId="1969611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0" w:type="dxa"/>
            <w:tcBorders>
              <w:top w:val="single" w:sz="4" w:space="0" w:color="auto"/>
              <w:left w:val="nil"/>
              <w:bottom w:val="nil"/>
              <w:right w:val="nil"/>
            </w:tcBorders>
            <w:noWrap/>
            <w:hideMark/>
          </w:tcPr>
          <w:p w14:paraId="7ABF3C92"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691" w:type="dxa"/>
            <w:tcBorders>
              <w:top w:val="single" w:sz="4" w:space="0" w:color="auto"/>
              <w:left w:val="nil"/>
              <w:bottom w:val="nil"/>
              <w:right w:val="nil"/>
            </w:tcBorders>
            <w:noWrap/>
            <w:hideMark/>
          </w:tcPr>
          <w:p w14:paraId="15839F3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727" w:type="dxa"/>
            <w:tcBorders>
              <w:top w:val="single" w:sz="4" w:space="0" w:color="auto"/>
              <w:left w:val="nil"/>
              <w:bottom w:val="nil"/>
              <w:right w:val="nil"/>
            </w:tcBorders>
            <w:noWrap/>
            <w:hideMark/>
          </w:tcPr>
          <w:p w14:paraId="75806D60"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425" w:type="dxa"/>
            <w:tcBorders>
              <w:top w:val="single" w:sz="4" w:space="0" w:color="auto"/>
              <w:left w:val="nil"/>
              <w:bottom w:val="nil"/>
              <w:right w:val="nil"/>
            </w:tcBorders>
            <w:noWrap/>
            <w:hideMark/>
          </w:tcPr>
          <w:p w14:paraId="5AF0FF00"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1134" w:type="dxa"/>
            <w:tcBorders>
              <w:top w:val="single" w:sz="4" w:space="0" w:color="auto"/>
              <w:left w:val="nil"/>
              <w:bottom w:val="nil"/>
              <w:right w:val="nil"/>
            </w:tcBorders>
            <w:noWrap/>
            <w:hideMark/>
          </w:tcPr>
          <w:p w14:paraId="6A73780B"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r>
      <w:tr w:rsidR="00434A54" w:rsidRPr="007966BA" w14:paraId="00FB1A04" w14:textId="77777777" w:rsidTr="00FF46E5">
        <w:trPr>
          <w:trHeight w:val="300"/>
        </w:trPr>
        <w:tc>
          <w:tcPr>
            <w:tcW w:w="0" w:type="auto"/>
            <w:vMerge/>
            <w:tcBorders>
              <w:top w:val="nil"/>
              <w:left w:val="nil"/>
              <w:bottom w:val="nil"/>
              <w:right w:val="nil"/>
            </w:tcBorders>
            <w:vAlign w:val="center"/>
            <w:hideMark/>
          </w:tcPr>
          <w:p w14:paraId="737AD3AD" w14:textId="77777777" w:rsidR="00434A54" w:rsidRPr="007966BA" w:rsidRDefault="00434A54" w:rsidP="00FF46E5">
            <w:pPr>
              <w:spacing w:after="0"/>
              <w:rPr>
                <w:rFonts w:ascii="Arial" w:eastAsia="Times New Roman" w:hAnsi="Arial" w:cs="Arial"/>
                <w:color w:val="993300"/>
              </w:rPr>
            </w:pPr>
          </w:p>
        </w:tc>
        <w:tc>
          <w:tcPr>
            <w:tcW w:w="785" w:type="dxa"/>
            <w:tcBorders>
              <w:top w:val="nil"/>
              <w:left w:val="nil"/>
              <w:bottom w:val="nil"/>
              <w:right w:val="nil"/>
            </w:tcBorders>
            <w:shd w:val="clear" w:color="auto" w:fill="CCCCFF"/>
            <w:hideMark/>
          </w:tcPr>
          <w:p w14:paraId="4A1796E6" w14:textId="77777777" w:rsidR="00434A54" w:rsidRPr="007966BA" w:rsidRDefault="00434A54" w:rsidP="00FF46E5">
            <w:pPr>
              <w:spacing w:after="0" w:line="240" w:lineRule="auto"/>
              <w:rPr>
                <w:rFonts w:ascii="Arial" w:eastAsia="Times New Roman" w:hAnsi="Arial" w:cs="Arial"/>
                <w:color w:val="993300"/>
              </w:rPr>
            </w:pPr>
            <w:r w:rsidRPr="007966BA">
              <w:rPr>
                <w:rFonts w:ascii="Arial" w:eastAsia="Times New Roman" w:hAnsi="Arial" w:cs="Arial"/>
                <w:color w:val="993300"/>
              </w:rPr>
              <w:t>76-80</w:t>
            </w:r>
          </w:p>
        </w:tc>
        <w:tc>
          <w:tcPr>
            <w:tcW w:w="463" w:type="dxa"/>
            <w:tcBorders>
              <w:top w:val="nil"/>
              <w:left w:val="nil"/>
              <w:bottom w:val="nil"/>
              <w:right w:val="nil"/>
            </w:tcBorders>
            <w:noWrap/>
            <w:hideMark/>
          </w:tcPr>
          <w:p w14:paraId="0604C38F"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779" w:type="dxa"/>
            <w:tcBorders>
              <w:top w:val="nil"/>
              <w:left w:val="nil"/>
              <w:bottom w:val="nil"/>
              <w:right w:val="nil"/>
            </w:tcBorders>
            <w:noWrap/>
            <w:hideMark/>
          </w:tcPr>
          <w:p w14:paraId="7FCEFBCB"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59" w:type="dxa"/>
            <w:tcBorders>
              <w:top w:val="nil"/>
              <w:left w:val="nil"/>
              <w:bottom w:val="nil"/>
              <w:right w:val="nil"/>
            </w:tcBorders>
            <w:noWrap/>
            <w:hideMark/>
          </w:tcPr>
          <w:p w14:paraId="429E9973"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1" w:type="dxa"/>
            <w:tcBorders>
              <w:top w:val="nil"/>
              <w:left w:val="nil"/>
              <w:bottom w:val="nil"/>
              <w:right w:val="nil"/>
            </w:tcBorders>
            <w:noWrap/>
            <w:hideMark/>
          </w:tcPr>
          <w:p w14:paraId="5971B09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425" w:type="dxa"/>
            <w:tcBorders>
              <w:top w:val="nil"/>
              <w:left w:val="nil"/>
              <w:bottom w:val="nil"/>
              <w:right w:val="nil"/>
            </w:tcBorders>
            <w:noWrap/>
            <w:hideMark/>
          </w:tcPr>
          <w:p w14:paraId="799136B9"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0" w:type="dxa"/>
            <w:tcBorders>
              <w:top w:val="nil"/>
              <w:left w:val="nil"/>
              <w:bottom w:val="nil"/>
              <w:right w:val="nil"/>
            </w:tcBorders>
            <w:noWrap/>
            <w:hideMark/>
          </w:tcPr>
          <w:p w14:paraId="52ED402E"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426" w:type="dxa"/>
            <w:tcBorders>
              <w:top w:val="nil"/>
              <w:left w:val="nil"/>
              <w:bottom w:val="nil"/>
              <w:right w:val="nil"/>
            </w:tcBorders>
            <w:noWrap/>
            <w:hideMark/>
          </w:tcPr>
          <w:p w14:paraId="72C410FB"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850" w:type="dxa"/>
            <w:tcBorders>
              <w:top w:val="nil"/>
              <w:left w:val="nil"/>
              <w:bottom w:val="nil"/>
              <w:right w:val="nil"/>
            </w:tcBorders>
            <w:noWrap/>
            <w:hideMark/>
          </w:tcPr>
          <w:p w14:paraId="66CC5914"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33.3%</w:t>
            </w:r>
          </w:p>
        </w:tc>
        <w:tc>
          <w:tcPr>
            <w:tcW w:w="691" w:type="dxa"/>
            <w:tcBorders>
              <w:top w:val="nil"/>
              <w:left w:val="nil"/>
              <w:bottom w:val="nil"/>
              <w:right w:val="nil"/>
            </w:tcBorders>
            <w:noWrap/>
            <w:hideMark/>
          </w:tcPr>
          <w:p w14:paraId="488243AF"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w:t>
            </w:r>
          </w:p>
        </w:tc>
        <w:tc>
          <w:tcPr>
            <w:tcW w:w="727" w:type="dxa"/>
            <w:tcBorders>
              <w:top w:val="nil"/>
              <w:left w:val="nil"/>
              <w:bottom w:val="nil"/>
              <w:right w:val="nil"/>
            </w:tcBorders>
            <w:noWrap/>
            <w:hideMark/>
          </w:tcPr>
          <w:p w14:paraId="486B6E3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66.7%</w:t>
            </w:r>
          </w:p>
        </w:tc>
        <w:tc>
          <w:tcPr>
            <w:tcW w:w="425" w:type="dxa"/>
            <w:tcBorders>
              <w:top w:val="nil"/>
              <w:left w:val="nil"/>
              <w:bottom w:val="nil"/>
              <w:right w:val="nil"/>
            </w:tcBorders>
            <w:noWrap/>
            <w:hideMark/>
          </w:tcPr>
          <w:p w14:paraId="5C70CF95"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3</w:t>
            </w:r>
          </w:p>
        </w:tc>
        <w:tc>
          <w:tcPr>
            <w:tcW w:w="1134" w:type="dxa"/>
            <w:tcBorders>
              <w:top w:val="nil"/>
              <w:left w:val="nil"/>
              <w:bottom w:val="nil"/>
              <w:right w:val="nil"/>
            </w:tcBorders>
            <w:noWrap/>
            <w:hideMark/>
          </w:tcPr>
          <w:p w14:paraId="6ED87486"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434A54" w:rsidRPr="007966BA" w14:paraId="535280F5" w14:textId="77777777" w:rsidTr="00FF46E5">
        <w:trPr>
          <w:trHeight w:val="300"/>
        </w:trPr>
        <w:tc>
          <w:tcPr>
            <w:tcW w:w="0" w:type="auto"/>
            <w:vMerge/>
            <w:tcBorders>
              <w:top w:val="nil"/>
              <w:left w:val="nil"/>
              <w:bottom w:val="nil"/>
              <w:right w:val="nil"/>
            </w:tcBorders>
            <w:vAlign w:val="center"/>
            <w:hideMark/>
          </w:tcPr>
          <w:p w14:paraId="3C21BD22" w14:textId="77777777" w:rsidR="00434A54" w:rsidRPr="007966BA" w:rsidRDefault="00434A54" w:rsidP="00FF46E5">
            <w:pPr>
              <w:spacing w:after="0"/>
              <w:rPr>
                <w:rFonts w:ascii="Arial" w:eastAsia="Times New Roman" w:hAnsi="Arial" w:cs="Arial"/>
                <w:color w:val="993300"/>
              </w:rPr>
            </w:pPr>
          </w:p>
        </w:tc>
        <w:tc>
          <w:tcPr>
            <w:tcW w:w="785" w:type="dxa"/>
            <w:tcBorders>
              <w:top w:val="nil"/>
              <w:left w:val="nil"/>
              <w:bottom w:val="nil"/>
              <w:right w:val="nil"/>
            </w:tcBorders>
            <w:shd w:val="clear" w:color="auto" w:fill="CCCCFF"/>
            <w:hideMark/>
          </w:tcPr>
          <w:p w14:paraId="7561853C" w14:textId="77777777" w:rsidR="00434A54" w:rsidRPr="007966BA" w:rsidRDefault="00434A54" w:rsidP="00FF46E5">
            <w:pPr>
              <w:spacing w:after="0" w:line="240" w:lineRule="auto"/>
              <w:rPr>
                <w:rFonts w:ascii="Arial" w:eastAsia="Times New Roman" w:hAnsi="Arial" w:cs="Arial"/>
                <w:color w:val="993300"/>
              </w:rPr>
            </w:pPr>
            <w:r w:rsidRPr="007966BA">
              <w:rPr>
                <w:rFonts w:ascii="Arial" w:eastAsia="Times New Roman" w:hAnsi="Arial" w:cs="Arial"/>
                <w:color w:val="993300"/>
              </w:rPr>
              <w:t>81-85</w:t>
            </w:r>
          </w:p>
        </w:tc>
        <w:tc>
          <w:tcPr>
            <w:tcW w:w="463" w:type="dxa"/>
            <w:tcBorders>
              <w:top w:val="nil"/>
              <w:left w:val="nil"/>
              <w:bottom w:val="nil"/>
              <w:right w:val="nil"/>
            </w:tcBorders>
            <w:noWrap/>
            <w:hideMark/>
          </w:tcPr>
          <w:p w14:paraId="394149D4"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779" w:type="dxa"/>
            <w:tcBorders>
              <w:top w:val="nil"/>
              <w:left w:val="nil"/>
              <w:bottom w:val="nil"/>
              <w:right w:val="nil"/>
            </w:tcBorders>
            <w:noWrap/>
            <w:hideMark/>
          </w:tcPr>
          <w:p w14:paraId="18BA2DBF"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59" w:type="dxa"/>
            <w:tcBorders>
              <w:top w:val="nil"/>
              <w:left w:val="nil"/>
              <w:bottom w:val="nil"/>
              <w:right w:val="nil"/>
            </w:tcBorders>
            <w:noWrap/>
            <w:hideMark/>
          </w:tcPr>
          <w:p w14:paraId="3979C929"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1" w:type="dxa"/>
            <w:tcBorders>
              <w:top w:val="nil"/>
              <w:left w:val="nil"/>
              <w:bottom w:val="nil"/>
              <w:right w:val="nil"/>
            </w:tcBorders>
            <w:noWrap/>
            <w:hideMark/>
          </w:tcPr>
          <w:p w14:paraId="1026FC65"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425" w:type="dxa"/>
            <w:tcBorders>
              <w:top w:val="nil"/>
              <w:left w:val="nil"/>
              <w:bottom w:val="nil"/>
              <w:right w:val="nil"/>
            </w:tcBorders>
            <w:noWrap/>
            <w:hideMark/>
          </w:tcPr>
          <w:p w14:paraId="42AD61A5"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4</w:t>
            </w:r>
          </w:p>
        </w:tc>
        <w:tc>
          <w:tcPr>
            <w:tcW w:w="850" w:type="dxa"/>
            <w:tcBorders>
              <w:top w:val="nil"/>
              <w:left w:val="nil"/>
              <w:bottom w:val="nil"/>
              <w:right w:val="nil"/>
            </w:tcBorders>
            <w:noWrap/>
            <w:hideMark/>
          </w:tcPr>
          <w:p w14:paraId="1087BE34"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50.0%</w:t>
            </w:r>
          </w:p>
        </w:tc>
        <w:tc>
          <w:tcPr>
            <w:tcW w:w="426" w:type="dxa"/>
            <w:tcBorders>
              <w:top w:val="nil"/>
              <w:left w:val="nil"/>
              <w:bottom w:val="nil"/>
              <w:right w:val="nil"/>
            </w:tcBorders>
            <w:noWrap/>
            <w:hideMark/>
          </w:tcPr>
          <w:p w14:paraId="42987A67"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w:t>
            </w:r>
          </w:p>
        </w:tc>
        <w:tc>
          <w:tcPr>
            <w:tcW w:w="850" w:type="dxa"/>
            <w:tcBorders>
              <w:top w:val="nil"/>
              <w:left w:val="nil"/>
              <w:bottom w:val="nil"/>
              <w:right w:val="nil"/>
            </w:tcBorders>
            <w:noWrap/>
            <w:hideMark/>
          </w:tcPr>
          <w:p w14:paraId="6E9C8D05"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25.0%</w:t>
            </w:r>
          </w:p>
        </w:tc>
        <w:tc>
          <w:tcPr>
            <w:tcW w:w="691" w:type="dxa"/>
            <w:tcBorders>
              <w:top w:val="nil"/>
              <w:left w:val="nil"/>
              <w:bottom w:val="nil"/>
              <w:right w:val="nil"/>
            </w:tcBorders>
            <w:noWrap/>
            <w:hideMark/>
          </w:tcPr>
          <w:p w14:paraId="06DADD39"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w:t>
            </w:r>
          </w:p>
        </w:tc>
        <w:tc>
          <w:tcPr>
            <w:tcW w:w="727" w:type="dxa"/>
            <w:tcBorders>
              <w:top w:val="nil"/>
              <w:left w:val="nil"/>
              <w:bottom w:val="nil"/>
              <w:right w:val="nil"/>
            </w:tcBorders>
            <w:noWrap/>
            <w:hideMark/>
          </w:tcPr>
          <w:p w14:paraId="15659679"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25.0%</w:t>
            </w:r>
          </w:p>
        </w:tc>
        <w:tc>
          <w:tcPr>
            <w:tcW w:w="425" w:type="dxa"/>
            <w:tcBorders>
              <w:top w:val="nil"/>
              <w:left w:val="nil"/>
              <w:bottom w:val="nil"/>
              <w:right w:val="nil"/>
            </w:tcBorders>
            <w:noWrap/>
            <w:hideMark/>
          </w:tcPr>
          <w:p w14:paraId="754A4D5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8</w:t>
            </w:r>
          </w:p>
        </w:tc>
        <w:tc>
          <w:tcPr>
            <w:tcW w:w="1134" w:type="dxa"/>
            <w:tcBorders>
              <w:top w:val="nil"/>
              <w:left w:val="nil"/>
              <w:bottom w:val="nil"/>
              <w:right w:val="nil"/>
            </w:tcBorders>
            <w:noWrap/>
            <w:hideMark/>
          </w:tcPr>
          <w:p w14:paraId="3E86C579"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434A54" w:rsidRPr="007966BA" w14:paraId="1F5EF73B" w14:textId="77777777" w:rsidTr="00FF46E5">
        <w:trPr>
          <w:trHeight w:val="300"/>
        </w:trPr>
        <w:tc>
          <w:tcPr>
            <w:tcW w:w="0" w:type="auto"/>
            <w:vMerge/>
            <w:tcBorders>
              <w:top w:val="nil"/>
              <w:left w:val="nil"/>
              <w:bottom w:val="nil"/>
              <w:right w:val="nil"/>
            </w:tcBorders>
            <w:vAlign w:val="center"/>
            <w:hideMark/>
          </w:tcPr>
          <w:p w14:paraId="1F2A1438" w14:textId="77777777" w:rsidR="00434A54" w:rsidRPr="007966BA" w:rsidRDefault="00434A54" w:rsidP="00FF46E5">
            <w:pPr>
              <w:spacing w:after="0"/>
              <w:rPr>
                <w:rFonts w:ascii="Arial" w:eastAsia="Times New Roman" w:hAnsi="Arial" w:cs="Arial"/>
                <w:color w:val="993300"/>
              </w:rPr>
            </w:pPr>
          </w:p>
        </w:tc>
        <w:tc>
          <w:tcPr>
            <w:tcW w:w="785" w:type="dxa"/>
            <w:tcBorders>
              <w:top w:val="nil"/>
              <w:left w:val="nil"/>
              <w:bottom w:val="nil"/>
              <w:right w:val="nil"/>
            </w:tcBorders>
            <w:shd w:val="clear" w:color="auto" w:fill="CCCCFF"/>
            <w:hideMark/>
          </w:tcPr>
          <w:p w14:paraId="2C565A53" w14:textId="77777777" w:rsidR="00434A54" w:rsidRPr="007966BA" w:rsidRDefault="00434A54" w:rsidP="00FF46E5">
            <w:pPr>
              <w:spacing w:after="0" w:line="240" w:lineRule="auto"/>
              <w:rPr>
                <w:rFonts w:ascii="Arial" w:eastAsia="Times New Roman" w:hAnsi="Arial" w:cs="Arial"/>
                <w:color w:val="993300"/>
              </w:rPr>
            </w:pPr>
            <w:r w:rsidRPr="007966BA">
              <w:rPr>
                <w:rFonts w:ascii="Arial" w:eastAsia="Times New Roman" w:hAnsi="Arial" w:cs="Arial"/>
                <w:color w:val="993300"/>
              </w:rPr>
              <w:t>86-90</w:t>
            </w:r>
          </w:p>
        </w:tc>
        <w:tc>
          <w:tcPr>
            <w:tcW w:w="463" w:type="dxa"/>
            <w:tcBorders>
              <w:top w:val="nil"/>
              <w:left w:val="nil"/>
              <w:bottom w:val="nil"/>
              <w:right w:val="nil"/>
            </w:tcBorders>
            <w:noWrap/>
            <w:hideMark/>
          </w:tcPr>
          <w:p w14:paraId="07D3DB8D"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779" w:type="dxa"/>
            <w:tcBorders>
              <w:top w:val="nil"/>
              <w:left w:val="nil"/>
              <w:bottom w:val="nil"/>
              <w:right w:val="nil"/>
            </w:tcBorders>
            <w:noWrap/>
            <w:hideMark/>
          </w:tcPr>
          <w:p w14:paraId="659A68F1"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0.00</w:t>
            </w:r>
          </w:p>
        </w:tc>
        <w:tc>
          <w:tcPr>
            <w:tcW w:w="459" w:type="dxa"/>
            <w:tcBorders>
              <w:top w:val="nil"/>
              <w:left w:val="nil"/>
              <w:bottom w:val="nil"/>
              <w:right w:val="nil"/>
            </w:tcBorders>
            <w:noWrap/>
            <w:hideMark/>
          </w:tcPr>
          <w:p w14:paraId="6FB8D2A5"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w:t>
            </w:r>
          </w:p>
        </w:tc>
        <w:tc>
          <w:tcPr>
            <w:tcW w:w="851" w:type="dxa"/>
            <w:tcBorders>
              <w:top w:val="nil"/>
              <w:left w:val="nil"/>
              <w:bottom w:val="nil"/>
              <w:right w:val="nil"/>
            </w:tcBorders>
            <w:noWrap/>
            <w:hideMark/>
          </w:tcPr>
          <w:p w14:paraId="2075EFC4"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w:t>
            </w:r>
          </w:p>
        </w:tc>
        <w:tc>
          <w:tcPr>
            <w:tcW w:w="425" w:type="dxa"/>
            <w:tcBorders>
              <w:top w:val="nil"/>
              <w:left w:val="nil"/>
              <w:bottom w:val="nil"/>
              <w:right w:val="nil"/>
            </w:tcBorders>
            <w:noWrap/>
            <w:hideMark/>
          </w:tcPr>
          <w:p w14:paraId="677BF45D"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w:t>
            </w:r>
          </w:p>
        </w:tc>
        <w:tc>
          <w:tcPr>
            <w:tcW w:w="850" w:type="dxa"/>
            <w:tcBorders>
              <w:top w:val="nil"/>
              <w:left w:val="nil"/>
              <w:bottom w:val="nil"/>
              <w:right w:val="nil"/>
            </w:tcBorders>
            <w:noWrap/>
            <w:hideMark/>
          </w:tcPr>
          <w:p w14:paraId="195A7C8A"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11.1%</w:t>
            </w:r>
          </w:p>
        </w:tc>
        <w:tc>
          <w:tcPr>
            <w:tcW w:w="426" w:type="dxa"/>
            <w:tcBorders>
              <w:top w:val="nil"/>
              <w:left w:val="nil"/>
              <w:bottom w:val="nil"/>
              <w:right w:val="nil"/>
            </w:tcBorders>
            <w:noWrap/>
            <w:hideMark/>
          </w:tcPr>
          <w:p w14:paraId="3F686B10"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8</w:t>
            </w:r>
          </w:p>
        </w:tc>
        <w:tc>
          <w:tcPr>
            <w:tcW w:w="850" w:type="dxa"/>
            <w:tcBorders>
              <w:top w:val="nil"/>
              <w:left w:val="nil"/>
              <w:bottom w:val="nil"/>
              <w:right w:val="nil"/>
            </w:tcBorders>
            <w:noWrap/>
            <w:hideMark/>
          </w:tcPr>
          <w:p w14:paraId="23E00FBE"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44.4%</w:t>
            </w:r>
          </w:p>
        </w:tc>
        <w:tc>
          <w:tcPr>
            <w:tcW w:w="691" w:type="dxa"/>
            <w:tcBorders>
              <w:top w:val="nil"/>
              <w:left w:val="nil"/>
              <w:bottom w:val="nil"/>
              <w:right w:val="nil"/>
            </w:tcBorders>
            <w:noWrap/>
            <w:hideMark/>
          </w:tcPr>
          <w:p w14:paraId="65C8B813"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8</w:t>
            </w:r>
          </w:p>
        </w:tc>
        <w:tc>
          <w:tcPr>
            <w:tcW w:w="727" w:type="dxa"/>
            <w:tcBorders>
              <w:top w:val="nil"/>
              <w:left w:val="nil"/>
              <w:bottom w:val="nil"/>
              <w:right w:val="nil"/>
            </w:tcBorders>
            <w:noWrap/>
            <w:hideMark/>
          </w:tcPr>
          <w:p w14:paraId="604A98C0"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44.4%</w:t>
            </w:r>
          </w:p>
        </w:tc>
        <w:tc>
          <w:tcPr>
            <w:tcW w:w="425" w:type="dxa"/>
            <w:tcBorders>
              <w:top w:val="nil"/>
              <w:left w:val="nil"/>
              <w:bottom w:val="nil"/>
              <w:right w:val="nil"/>
            </w:tcBorders>
            <w:noWrap/>
            <w:hideMark/>
          </w:tcPr>
          <w:p w14:paraId="28D2F483"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18</w:t>
            </w:r>
          </w:p>
        </w:tc>
        <w:tc>
          <w:tcPr>
            <w:tcW w:w="1134" w:type="dxa"/>
            <w:tcBorders>
              <w:top w:val="nil"/>
              <w:left w:val="nil"/>
              <w:bottom w:val="nil"/>
              <w:right w:val="nil"/>
            </w:tcBorders>
            <w:noWrap/>
            <w:hideMark/>
          </w:tcPr>
          <w:p w14:paraId="3FFB1B9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434A54" w:rsidRPr="007966BA" w14:paraId="5BD2089F" w14:textId="77777777" w:rsidTr="00FF46E5">
        <w:trPr>
          <w:trHeight w:val="300"/>
        </w:trPr>
        <w:tc>
          <w:tcPr>
            <w:tcW w:w="0" w:type="auto"/>
            <w:vMerge/>
            <w:tcBorders>
              <w:top w:val="nil"/>
              <w:left w:val="nil"/>
              <w:bottom w:val="nil"/>
              <w:right w:val="nil"/>
            </w:tcBorders>
            <w:vAlign w:val="center"/>
            <w:hideMark/>
          </w:tcPr>
          <w:p w14:paraId="193F57D2" w14:textId="77777777" w:rsidR="00434A54" w:rsidRPr="007966BA" w:rsidRDefault="00434A54" w:rsidP="00FF46E5">
            <w:pPr>
              <w:spacing w:after="0"/>
              <w:rPr>
                <w:rFonts w:ascii="Arial" w:eastAsia="Times New Roman" w:hAnsi="Arial" w:cs="Arial"/>
                <w:color w:val="993300"/>
              </w:rPr>
            </w:pPr>
          </w:p>
        </w:tc>
        <w:tc>
          <w:tcPr>
            <w:tcW w:w="785" w:type="dxa"/>
            <w:tcBorders>
              <w:top w:val="nil"/>
              <w:left w:val="nil"/>
              <w:bottom w:val="nil"/>
              <w:right w:val="nil"/>
            </w:tcBorders>
            <w:shd w:val="clear" w:color="auto" w:fill="CCCCFF"/>
            <w:hideMark/>
          </w:tcPr>
          <w:p w14:paraId="2E18CE69" w14:textId="77777777" w:rsidR="00434A54" w:rsidRPr="007966BA" w:rsidRDefault="00434A54" w:rsidP="00FF46E5">
            <w:pPr>
              <w:spacing w:after="0" w:line="240" w:lineRule="auto"/>
              <w:rPr>
                <w:rFonts w:ascii="Arial" w:eastAsia="Times New Roman" w:hAnsi="Arial" w:cs="Arial"/>
                <w:color w:val="993300"/>
              </w:rPr>
            </w:pPr>
            <w:r w:rsidRPr="007966BA">
              <w:rPr>
                <w:rFonts w:ascii="Arial" w:eastAsia="Times New Roman" w:hAnsi="Arial" w:cs="Arial"/>
                <w:color w:val="993300"/>
              </w:rPr>
              <w:t>91-100</w:t>
            </w:r>
          </w:p>
        </w:tc>
        <w:tc>
          <w:tcPr>
            <w:tcW w:w="463" w:type="dxa"/>
            <w:tcBorders>
              <w:top w:val="nil"/>
              <w:left w:val="nil"/>
              <w:bottom w:val="nil"/>
              <w:right w:val="nil"/>
            </w:tcBorders>
            <w:noWrap/>
            <w:hideMark/>
          </w:tcPr>
          <w:p w14:paraId="08B351B0"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w:t>
            </w:r>
          </w:p>
        </w:tc>
        <w:tc>
          <w:tcPr>
            <w:tcW w:w="779" w:type="dxa"/>
            <w:tcBorders>
              <w:top w:val="nil"/>
              <w:left w:val="nil"/>
              <w:bottom w:val="nil"/>
              <w:right w:val="nil"/>
            </w:tcBorders>
            <w:noWrap/>
            <w:hideMark/>
          </w:tcPr>
          <w:p w14:paraId="6251819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0.06</w:t>
            </w:r>
          </w:p>
        </w:tc>
        <w:tc>
          <w:tcPr>
            <w:tcW w:w="459" w:type="dxa"/>
            <w:tcBorders>
              <w:top w:val="nil"/>
              <w:left w:val="nil"/>
              <w:bottom w:val="nil"/>
              <w:right w:val="nil"/>
            </w:tcBorders>
            <w:noWrap/>
            <w:hideMark/>
          </w:tcPr>
          <w:p w14:paraId="6BE6321C"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w:t>
            </w:r>
          </w:p>
        </w:tc>
        <w:tc>
          <w:tcPr>
            <w:tcW w:w="851" w:type="dxa"/>
            <w:tcBorders>
              <w:top w:val="nil"/>
              <w:left w:val="nil"/>
              <w:bottom w:val="nil"/>
              <w:right w:val="nil"/>
            </w:tcBorders>
            <w:noWrap/>
            <w:hideMark/>
          </w:tcPr>
          <w:p w14:paraId="791D4059"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11.1%</w:t>
            </w:r>
          </w:p>
        </w:tc>
        <w:tc>
          <w:tcPr>
            <w:tcW w:w="425" w:type="dxa"/>
            <w:tcBorders>
              <w:top w:val="nil"/>
              <w:left w:val="nil"/>
              <w:bottom w:val="nil"/>
              <w:right w:val="nil"/>
            </w:tcBorders>
            <w:noWrap/>
            <w:hideMark/>
          </w:tcPr>
          <w:p w14:paraId="723A90FD"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4</w:t>
            </w:r>
          </w:p>
        </w:tc>
        <w:tc>
          <w:tcPr>
            <w:tcW w:w="850" w:type="dxa"/>
            <w:tcBorders>
              <w:top w:val="nil"/>
              <w:left w:val="nil"/>
              <w:bottom w:val="nil"/>
              <w:right w:val="nil"/>
            </w:tcBorders>
            <w:noWrap/>
            <w:hideMark/>
          </w:tcPr>
          <w:p w14:paraId="4BD92116"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22.2%</w:t>
            </w:r>
          </w:p>
        </w:tc>
        <w:tc>
          <w:tcPr>
            <w:tcW w:w="426" w:type="dxa"/>
            <w:tcBorders>
              <w:top w:val="nil"/>
              <w:left w:val="nil"/>
              <w:bottom w:val="nil"/>
              <w:right w:val="nil"/>
            </w:tcBorders>
            <w:noWrap/>
            <w:hideMark/>
          </w:tcPr>
          <w:p w14:paraId="63D7277A"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4</w:t>
            </w:r>
          </w:p>
        </w:tc>
        <w:tc>
          <w:tcPr>
            <w:tcW w:w="850" w:type="dxa"/>
            <w:tcBorders>
              <w:top w:val="nil"/>
              <w:left w:val="nil"/>
              <w:bottom w:val="nil"/>
              <w:right w:val="nil"/>
            </w:tcBorders>
            <w:noWrap/>
            <w:hideMark/>
          </w:tcPr>
          <w:p w14:paraId="50124F08"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22.2%</w:t>
            </w:r>
          </w:p>
        </w:tc>
        <w:tc>
          <w:tcPr>
            <w:tcW w:w="691" w:type="dxa"/>
            <w:tcBorders>
              <w:top w:val="nil"/>
              <w:left w:val="nil"/>
              <w:bottom w:val="nil"/>
              <w:right w:val="nil"/>
            </w:tcBorders>
            <w:noWrap/>
            <w:hideMark/>
          </w:tcPr>
          <w:p w14:paraId="696ECC55"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7</w:t>
            </w:r>
          </w:p>
        </w:tc>
        <w:tc>
          <w:tcPr>
            <w:tcW w:w="727" w:type="dxa"/>
            <w:tcBorders>
              <w:top w:val="nil"/>
              <w:left w:val="nil"/>
              <w:bottom w:val="nil"/>
              <w:right w:val="nil"/>
            </w:tcBorders>
            <w:noWrap/>
            <w:hideMark/>
          </w:tcPr>
          <w:p w14:paraId="5AA1BE55"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38.9%</w:t>
            </w:r>
          </w:p>
        </w:tc>
        <w:tc>
          <w:tcPr>
            <w:tcW w:w="425" w:type="dxa"/>
            <w:tcBorders>
              <w:top w:val="nil"/>
              <w:left w:val="nil"/>
              <w:bottom w:val="nil"/>
              <w:right w:val="nil"/>
            </w:tcBorders>
            <w:noWrap/>
            <w:hideMark/>
          </w:tcPr>
          <w:p w14:paraId="0A0F9A79"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18</w:t>
            </w:r>
          </w:p>
        </w:tc>
        <w:tc>
          <w:tcPr>
            <w:tcW w:w="1134" w:type="dxa"/>
            <w:tcBorders>
              <w:top w:val="nil"/>
              <w:left w:val="nil"/>
              <w:bottom w:val="nil"/>
              <w:right w:val="nil"/>
            </w:tcBorders>
            <w:noWrap/>
            <w:hideMark/>
          </w:tcPr>
          <w:p w14:paraId="13A5D466" w14:textId="77777777" w:rsidR="00434A54" w:rsidRPr="007966BA" w:rsidRDefault="00434A54" w:rsidP="00FF46E5">
            <w:pPr>
              <w:spacing w:after="0" w:line="240" w:lineRule="auto"/>
              <w:jc w:val="right"/>
              <w:rPr>
                <w:rFonts w:ascii="Arial" w:eastAsia="Times New Roman" w:hAnsi="Arial" w:cs="Arial"/>
                <w:color w:val="000000"/>
              </w:rPr>
            </w:pPr>
            <w:r w:rsidRPr="007966BA">
              <w:rPr>
                <w:rFonts w:ascii="Arial" w:eastAsia="Times New Roman" w:hAnsi="Arial" w:cs="Arial"/>
                <w:color w:val="000000"/>
              </w:rPr>
              <w:t>100.0%</w:t>
            </w:r>
          </w:p>
        </w:tc>
      </w:tr>
      <w:tr w:rsidR="00434A54" w:rsidRPr="007966BA" w14:paraId="65FB5427" w14:textId="77777777" w:rsidTr="00FF46E5">
        <w:trPr>
          <w:trHeight w:val="300"/>
        </w:trPr>
        <w:tc>
          <w:tcPr>
            <w:tcW w:w="1058" w:type="dxa"/>
            <w:tcBorders>
              <w:top w:val="nil"/>
              <w:left w:val="nil"/>
              <w:bottom w:val="single" w:sz="4" w:space="0" w:color="auto"/>
              <w:right w:val="nil"/>
            </w:tcBorders>
            <w:shd w:val="clear" w:color="auto" w:fill="CCCCFF"/>
          </w:tcPr>
          <w:p w14:paraId="23A1A51D" w14:textId="77777777" w:rsidR="00434A54" w:rsidRPr="007966BA" w:rsidRDefault="00434A54" w:rsidP="00FF46E5">
            <w:pPr>
              <w:spacing w:after="0" w:line="240" w:lineRule="auto"/>
              <w:rPr>
                <w:rFonts w:ascii="Arial" w:eastAsia="Times New Roman" w:hAnsi="Arial" w:cs="Arial"/>
                <w:color w:val="993300"/>
              </w:rPr>
            </w:pPr>
          </w:p>
        </w:tc>
        <w:tc>
          <w:tcPr>
            <w:tcW w:w="8865" w:type="dxa"/>
            <w:gridSpan w:val="13"/>
            <w:tcBorders>
              <w:top w:val="nil"/>
              <w:left w:val="nil"/>
              <w:bottom w:val="single" w:sz="4" w:space="0" w:color="auto"/>
              <w:right w:val="nil"/>
            </w:tcBorders>
            <w:shd w:val="clear" w:color="auto" w:fill="CCCCFF"/>
            <w:vAlign w:val="bottom"/>
            <w:hideMark/>
          </w:tcPr>
          <w:p w14:paraId="0B480BDA" w14:textId="77777777" w:rsidR="00434A54" w:rsidRPr="007966BA" w:rsidRDefault="00434A54" w:rsidP="00FF46E5">
            <w:pPr>
              <w:spacing w:after="0" w:line="240" w:lineRule="auto"/>
              <w:jc w:val="center"/>
              <w:rPr>
                <w:rFonts w:ascii="Arial" w:eastAsia="Times New Roman" w:hAnsi="Arial" w:cs="Arial"/>
              </w:rPr>
            </w:pPr>
            <w:r w:rsidRPr="007966BA">
              <w:rPr>
                <w:rFonts w:ascii="Arial" w:eastAsia="Times New Roman" w:hAnsi="Arial" w:cs="Arial"/>
              </w:rPr>
              <w:t>χ2=12.057, df=12, p=0.44</w:t>
            </w:r>
          </w:p>
        </w:tc>
      </w:tr>
    </w:tbl>
    <w:p w14:paraId="75D85194" w14:textId="77777777" w:rsidR="00B811FD" w:rsidRPr="007966BA" w:rsidRDefault="00B811FD" w:rsidP="00B811FD"/>
    <w:p w14:paraId="06BE8CCF" w14:textId="0A664944" w:rsidR="00434A54" w:rsidRPr="007966BA" w:rsidRDefault="00434A54" w:rsidP="00434A54">
      <w:pPr>
        <w:tabs>
          <w:tab w:val="right" w:pos="9360"/>
        </w:tabs>
        <w:rPr>
          <w:rFonts w:ascii="Arial" w:hAnsi="Arial" w:cs="Arial"/>
          <w:sz w:val="24"/>
          <w:szCs w:val="24"/>
        </w:rPr>
      </w:pPr>
      <w:r w:rsidRPr="007966BA">
        <w:rPr>
          <w:rFonts w:ascii="Arial" w:hAnsi="Arial" w:cs="Arial"/>
          <w:b/>
        </w:rPr>
        <w:t>Table 1</w:t>
      </w:r>
      <w:r w:rsidR="00784B6B" w:rsidRPr="007966BA">
        <w:rPr>
          <w:rFonts w:ascii="Arial" w:hAnsi="Arial" w:cs="Arial"/>
          <w:b/>
        </w:rPr>
        <w:t xml:space="preserve">2 </w:t>
      </w:r>
      <w:r w:rsidRPr="007966BA">
        <w:rPr>
          <w:rFonts w:ascii="Arial" w:hAnsi="Arial" w:cs="Arial"/>
          <w:sz w:val="20"/>
          <w:szCs w:val="20"/>
        </w:rPr>
        <w:t>above, measuring the impact of ZDRF on the level of patronage at FMCM, showed a significant p-value of (x2=12.057, df=12</w:t>
      </w:r>
      <w:r w:rsidR="00293387">
        <w:rPr>
          <w:rFonts w:ascii="Arial" w:hAnsi="Arial" w:cs="Arial"/>
          <w:sz w:val="20"/>
          <w:szCs w:val="20"/>
        </w:rPr>
        <w:t>)</w:t>
      </w:r>
      <w:r w:rsidRPr="007966BA">
        <w:rPr>
          <w:rFonts w:ascii="Arial" w:hAnsi="Arial" w:cs="Arial"/>
          <w:sz w:val="20"/>
          <w:szCs w:val="20"/>
        </w:rPr>
        <w:t xml:space="preserve">, </w:t>
      </w:r>
      <w:r w:rsidRPr="007966BA">
        <w:rPr>
          <w:rFonts w:ascii="Arial" w:hAnsi="Arial" w:cs="Arial"/>
          <w:i/>
          <w:sz w:val="20"/>
          <w:szCs w:val="20"/>
        </w:rPr>
        <w:t>P</w:t>
      </w:r>
      <w:r w:rsidRPr="007966BA">
        <w:rPr>
          <w:rFonts w:ascii="Arial" w:hAnsi="Arial" w:cs="Arial"/>
          <w:sz w:val="20"/>
          <w:szCs w:val="20"/>
        </w:rPr>
        <w:t>=0.44, it is therefore concluded that, ZDRF does not significantly influence the level of drug patronage at FMCM. This finding contra</w:t>
      </w:r>
      <w:r w:rsidR="00F95DE2">
        <w:rPr>
          <w:rFonts w:ascii="Arial" w:hAnsi="Arial" w:cs="Arial"/>
          <w:sz w:val="20"/>
          <w:szCs w:val="20"/>
        </w:rPr>
        <w:t>sts to that of [17</w:t>
      </w:r>
      <w:r w:rsidRPr="007966BA">
        <w:rPr>
          <w:rFonts w:ascii="Arial" w:hAnsi="Arial" w:cs="Arial"/>
          <w:sz w:val="20"/>
          <w:szCs w:val="20"/>
        </w:rPr>
        <w:t xml:space="preserve">], who demonstrated that the Bamako Initiative Drug revolving fund has positive correlation with the patronage of healthcare facilities in </w:t>
      </w:r>
      <w:proofErr w:type="spellStart"/>
      <w:r w:rsidRPr="007966BA">
        <w:rPr>
          <w:rFonts w:ascii="Arial" w:hAnsi="Arial" w:cs="Arial"/>
          <w:sz w:val="20"/>
          <w:szCs w:val="20"/>
        </w:rPr>
        <w:t>Iwajowa</w:t>
      </w:r>
      <w:proofErr w:type="spellEnd"/>
      <w:r w:rsidRPr="007966BA">
        <w:rPr>
          <w:rFonts w:ascii="Arial" w:hAnsi="Arial" w:cs="Arial"/>
          <w:sz w:val="20"/>
          <w:szCs w:val="20"/>
        </w:rPr>
        <w:t xml:space="preserve"> local government area of Oyo state, Nigeria. The low </w:t>
      </w:r>
      <w:r w:rsidR="00293387">
        <w:rPr>
          <w:rFonts w:ascii="Arial" w:hAnsi="Arial" w:cs="Arial"/>
          <w:sz w:val="20"/>
          <w:szCs w:val="20"/>
        </w:rPr>
        <w:t xml:space="preserve">patronage in our case </w:t>
      </w:r>
      <w:r w:rsidR="00CF1397">
        <w:rPr>
          <w:rFonts w:ascii="Arial" w:hAnsi="Arial" w:cs="Arial"/>
          <w:sz w:val="20"/>
          <w:szCs w:val="20"/>
        </w:rPr>
        <w:t xml:space="preserve">may </w:t>
      </w:r>
      <w:r w:rsidR="00CF1397" w:rsidRPr="007966BA">
        <w:rPr>
          <w:rFonts w:ascii="Arial" w:hAnsi="Arial" w:cs="Arial"/>
          <w:sz w:val="20"/>
          <w:szCs w:val="20"/>
        </w:rPr>
        <w:t>be</w:t>
      </w:r>
      <w:r w:rsidR="00293387">
        <w:rPr>
          <w:rFonts w:ascii="Arial" w:hAnsi="Arial" w:cs="Arial"/>
          <w:sz w:val="20"/>
          <w:szCs w:val="20"/>
        </w:rPr>
        <w:t xml:space="preserve"> partly</w:t>
      </w:r>
      <w:r w:rsidRPr="007966BA">
        <w:rPr>
          <w:rFonts w:ascii="Arial" w:hAnsi="Arial" w:cs="Arial"/>
          <w:sz w:val="20"/>
          <w:szCs w:val="20"/>
        </w:rPr>
        <w:t xml:space="preserve"> due to the </w:t>
      </w:r>
      <w:r w:rsidR="00CF1397" w:rsidRPr="007966BA">
        <w:rPr>
          <w:rFonts w:ascii="Arial" w:hAnsi="Arial" w:cs="Arial"/>
          <w:sz w:val="20"/>
          <w:szCs w:val="20"/>
        </w:rPr>
        <w:t xml:space="preserve">fact </w:t>
      </w:r>
      <w:r w:rsidR="00CF1397">
        <w:rPr>
          <w:rFonts w:ascii="Arial" w:hAnsi="Arial" w:cs="Arial"/>
          <w:sz w:val="20"/>
          <w:szCs w:val="20"/>
        </w:rPr>
        <w:t>that</w:t>
      </w:r>
      <w:r w:rsidR="00293387">
        <w:rPr>
          <w:rFonts w:ascii="Arial" w:hAnsi="Arial" w:cs="Arial"/>
          <w:sz w:val="20"/>
          <w:szCs w:val="20"/>
        </w:rPr>
        <w:t xml:space="preserve"> </w:t>
      </w:r>
      <w:r w:rsidRPr="007966BA">
        <w:rPr>
          <w:rFonts w:ascii="Arial" w:hAnsi="Arial" w:cs="Arial"/>
          <w:sz w:val="20"/>
          <w:szCs w:val="20"/>
        </w:rPr>
        <w:t>the study period fell within planting season, when most farmers are busy on the farms</w:t>
      </w:r>
      <w:r w:rsidRPr="007966BA">
        <w:rPr>
          <w:rFonts w:ascii="Arial" w:hAnsi="Arial" w:cs="Arial"/>
          <w:sz w:val="24"/>
          <w:szCs w:val="24"/>
        </w:rPr>
        <w:t>.</w:t>
      </w:r>
    </w:p>
    <w:p w14:paraId="572CA65B" w14:textId="13EED6AE" w:rsidR="00434A54" w:rsidRDefault="00434A54" w:rsidP="00434A54">
      <w:pPr>
        <w:tabs>
          <w:tab w:val="right" w:pos="9360"/>
        </w:tabs>
        <w:rPr>
          <w:rFonts w:ascii="Arial" w:hAnsi="Arial" w:cs="Arial"/>
          <w:b/>
          <w:sz w:val="24"/>
          <w:szCs w:val="24"/>
        </w:rPr>
      </w:pPr>
      <w:r w:rsidRPr="007966BA">
        <w:rPr>
          <w:rFonts w:ascii="Arial" w:hAnsi="Arial" w:cs="Arial"/>
          <w:b/>
          <w:sz w:val="24"/>
          <w:szCs w:val="24"/>
        </w:rPr>
        <w:t>Table 1</w:t>
      </w:r>
      <w:r w:rsidR="00784B6B" w:rsidRPr="007966BA">
        <w:rPr>
          <w:rFonts w:ascii="Arial" w:hAnsi="Arial" w:cs="Arial"/>
          <w:b/>
          <w:sz w:val="24"/>
          <w:szCs w:val="24"/>
        </w:rPr>
        <w:t>3</w:t>
      </w:r>
      <w:r w:rsidRPr="007966BA">
        <w:rPr>
          <w:rFonts w:ascii="Arial" w:hAnsi="Arial" w:cs="Arial"/>
          <w:b/>
          <w:sz w:val="24"/>
          <w:szCs w:val="24"/>
        </w:rPr>
        <w:t>: The Impact of ZDRF on the Cost of Drugs at FMCM</w:t>
      </w:r>
    </w:p>
    <w:p w14:paraId="4CAE8C2E" w14:textId="5F4498AD" w:rsidR="00B639B5" w:rsidRDefault="00B639B5" w:rsidP="00434A54">
      <w:pPr>
        <w:tabs>
          <w:tab w:val="right" w:pos="9360"/>
        </w:tabs>
        <w:rPr>
          <w:rFonts w:ascii="Arial" w:hAnsi="Arial" w:cs="Arial"/>
          <w:b/>
          <w:sz w:val="24"/>
          <w:szCs w:val="24"/>
        </w:rPr>
      </w:pPr>
    </w:p>
    <w:p w14:paraId="65A20820" w14:textId="141EA751" w:rsidR="00B639B5" w:rsidRDefault="00B639B5" w:rsidP="00434A54">
      <w:pPr>
        <w:tabs>
          <w:tab w:val="right" w:pos="9360"/>
        </w:tabs>
        <w:rPr>
          <w:rFonts w:ascii="Arial" w:hAnsi="Arial" w:cs="Arial"/>
          <w:b/>
          <w:sz w:val="24"/>
          <w:szCs w:val="24"/>
        </w:rPr>
      </w:pPr>
    </w:p>
    <w:p w14:paraId="77059348" w14:textId="2BF02E96" w:rsidR="00B639B5" w:rsidRDefault="00B639B5" w:rsidP="00434A54">
      <w:pPr>
        <w:tabs>
          <w:tab w:val="right" w:pos="9360"/>
        </w:tabs>
        <w:rPr>
          <w:rFonts w:ascii="Arial" w:hAnsi="Arial" w:cs="Arial"/>
          <w:b/>
          <w:sz w:val="24"/>
          <w:szCs w:val="24"/>
        </w:rPr>
      </w:pPr>
    </w:p>
    <w:p w14:paraId="38380D08" w14:textId="5958ABE5" w:rsidR="00B639B5" w:rsidRDefault="00B639B5" w:rsidP="00434A54">
      <w:pPr>
        <w:tabs>
          <w:tab w:val="right" w:pos="9360"/>
        </w:tabs>
        <w:rPr>
          <w:rFonts w:ascii="Arial" w:hAnsi="Arial" w:cs="Arial"/>
          <w:b/>
          <w:sz w:val="24"/>
          <w:szCs w:val="24"/>
        </w:rPr>
      </w:pPr>
    </w:p>
    <w:p w14:paraId="39C74EAD" w14:textId="2E221E90" w:rsidR="00B639B5" w:rsidRDefault="00B639B5" w:rsidP="00434A54">
      <w:pPr>
        <w:tabs>
          <w:tab w:val="right" w:pos="9360"/>
        </w:tabs>
        <w:rPr>
          <w:rFonts w:ascii="Arial" w:hAnsi="Arial" w:cs="Arial"/>
          <w:b/>
          <w:sz w:val="24"/>
          <w:szCs w:val="24"/>
        </w:rPr>
      </w:pPr>
    </w:p>
    <w:p w14:paraId="6DFB3A60" w14:textId="59FB5A54" w:rsidR="00B639B5" w:rsidRDefault="00B639B5" w:rsidP="00434A54">
      <w:pPr>
        <w:tabs>
          <w:tab w:val="right" w:pos="9360"/>
        </w:tabs>
        <w:rPr>
          <w:rFonts w:ascii="Arial" w:hAnsi="Arial" w:cs="Arial"/>
          <w:b/>
          <w:sz w:val="24"/>
          <w:szCs w:val="24"/>
        </w:rPr>
      </w:pPr>
    </w:p>
    <w:p w14:paraId="1AC52042" w14:textId="1773525B" w:rsidR="00B639B5" w:rsidRDefault="00B639B5" w:rsidP="00434A54">
      <w:pPr>
        <w:tabs>
          <w:tab w:val="right" w:pos="9360"/>
        </w:tabs>
        <w:rPr>
          <w:rFonts w:ascii="Arial" w:hAnsi="Arial" w:cs="Arial"/>
          <w:b/>
          <w:sz w:val="24"/>
          <w:szCs w:val="24"/>
        </w:rPr>
      </w:pPr>
    </w:p>
    <w:p w14:paraId="3E2B2063" w14:textId="178639B4" w:rsidR="00B639B5" w:rsidRDefault="00B639B5" w:rsidP="00434A54">
      <w:pPr>
        <w:tabs>
          <w:tab w:val="right" w:pos="9360"/>
        </w:tabs>
        <w:rPr>
          <w:rFonts w:ascii="Arial" w:hAnsi="Arial" w:cs="Arial"/>
          <w:b/>
          <w:sz w:val="24"/>
          <w:szCs w:val="24"/>
        </w:rPr>
      </w:pPr>
    </w:p>
    <w:p w14:paraId="136069A9" w14:textId="77777777" w:rsidR="00B639B5" w:rsidRDefault="00B639B5" w:rsidP="00434A54">
      <w:pPr>
        <w:tabs>
          <w:tab w:val="right" w:pos="9360"/>
        </w:tabs>
        <w:rPr>
          <w:rFonts w:ascii="Arial" w:hAnsi="Arial" w:cs="Arial"/>
          <w:b/>
          <w:sz w:val="24"/>
          <w:szCs w:val="24"/>
        </w:rPr>
      </w:pPr>
    </w:p>
    <w:p w14:paraId="09DAE1CD" w14:textId="2D1531CB" w:rsidR="00B639B5" w:rsidRDefault="00B639B5" w:rsidP="00434A54">
      <w:pPr>
        <w:tabs>
          <w:tab w:val="right" w:pos="9360"/>
        </w:tabs>
        <w:rPr>
          <w:rFonts w:ascii="Arial" w:hAnsi="Arial" w:cs="Arial"/>
          <w:b/>
          <w:sz w:val="24"/>
          <w:szCs w:val="24"/>
        </w:rPr>
      </w:pPr>
    </w:p>
    <w:tbl>
      <w:tblPr>
        <w:tblW w:w="9923" w:type="dxa"/>
        <w:tblInd w:w="-5" w:type="dxa"/>
        <w:tblBorders>
          <w:top w:val="single" w:sz="4" w:space="0" w:color="auto"/>
          <w:bottom w:val="single" w:sz="4" w:space="0" w:color="auto"/>
        </w:tblBorders>
        <w:tblLook w:val="04A0" w:firstRow="1" w:lastRow="0" w:firstColumn="1" w:lastColumn="0" w:noHBand="0" w:noVBand="1"/>
      </w:tblPr>
      <w:tblGrid>
        <w:gridCol w:w="778"/>
        <w:gridCol w:w="767"/>
        <w:gridCol w:w="587"/>
        <w:gridCol w:w="727"/>
        <w:gridCol w:w="587"/>
        <w:gridCol w:w="850"/>
        <w:gridCol w:w="587"/>
        <w:gridCol w:w="727"/>
        <w:gridCol w:w="587"/>
        <w:gridCol w:w="851"/>
        <w:gridCol w:w="587"/>
        <w:gridCol w:w="850"/>
        <w:gridCol w:w="587"/>
        <w:gridCol w:w="851"/>
      </w:tblGrid>
      <w:tr w:rsidR="00B639B5" w:rsidRPr="006A539D" w14:paraId="0B57E8AD" w14:textId="77777777" w:rsidTr="005B50D3">
        <w:trPr>
          <w:trHeight w:val="300"/>
        </w:trPr>
        <w:tc>
          <w:tcPr>
            <w:tcW w:w="1067" w:type="dxa"/>
            <w:tcBorders>
              <w:bottom w:val="nil"/>
            </w:tcBorders>
            <w:shd w:val="clear" w:color="000000" w:fill="CCCCFF"/>
          </w:tcPr>
          <w:p w14:paraId="7B6EE9C3" w14:textId="77777777" w:rsidR="00B639B5" w:rsidRPr="006A539D" w:rsidRDefault="00B639B5" w:rsidP="005B50D3">
            <w:pPr>
              <w:spacing w:after="0" w:line="240" w:lineRule="auto"/>
              <w:rPr>
                <w:rFonts w:ascii="Arial" w:eastAsia="Times New Roman" w:hAnsi="Arial" w:cs="Arial"/>
                <w:color w:val="993300"/>
                <w:sz w:val="18"/>
                <w:szCs w:val="18"/>
              </w:rPr>
            </w:pPr>
          </w:p>
        </w:tc>
        <w:tc>
          <w:tcPr>
            <w:tcW w:w="767" w:type="dxa"/>
            <w:tcBorders>
              <w:bottom w:val="nil"/>
            </w:tcBorders>
            <w:shd w:val="clear" w:color="000000" w:fill="CCCCFF"/>
          </w:tcPr>
          <w:p w14:paraId="690AD845" w14:textId="77777777" w:rsidR="00B639B5" w:rsidRPr="006A539D" w:rsidRDefault="00B639B5" w:rsidP="005B50D3">
            <w:pPr>
              <w:spacing w:after="0" w:line="240" w:lineRule="auto"/>
              <w:rPr>
                <w:rFonts w:ascii="Arial" w:eastAsia="Times New Roman" w:hAnsi="Arial" w:cs="Arial"/>
                <w:color w:val="993300"/>
                <w:sz w:val="18"/>
                <w:szCs w:val="18"/>
              </w:rPr>
            </w:pPr>
          </w:p>
        </w:tc>
        <w:tc>
          <w:tcPr>
            <w:tcW w:w="8089" w:type="dxa"/>
            <w:gridSpan w:val="12"/>
            <w:tcBorders>
              <w:top w:val="single" w:sz="4" w:space="0" w:color="auto"/>
              <w:bottom w:val="single" w:sz="4" w:space="0" w:color="auto"/>
            </w:tcBorders>
            <w:noWrap/>
          </w:tcPr>
          <w:p w14:paraId="6017C7C6" w14:textId="77777777" w:rsidR="00B639B5" w:rsidRPr="006A539D" w:rsidRDefault="00B639B5" w:rsidP="005B50D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E</w:t>
            </w:r>
            <w:r w:rsidRPr="006A539D">
              <w:rPr>
                <w:rFonts w:ascii="Arial" w:eastAsia="Times New Roman" w:hAnsi="Arial" w:cs="Arial"/>
                <w:color w:val="000000"/>
                <w:sz w:val="18"/>
                <w:szCs w:val="18"/>
              </w:rPr>
              <w:t>ffectiveness of zero capital DRF</w:t>
            </w:r>
          </w:p>
        </w:tc>
      </w:tr>
      <w:tr w:rsidR="00B639B5" w:rsidRPr="006A539D" w14:paraId="65A4A27C" w14:textId="77777777" w:rsidTr="005B50D3">
        <w:trPr>
          <w:trHeight w:val="300"/>
        </w:trPr>
        <w:tc>
          <w:tcPr>
            <w:tcW w:w="1067" w:type="dxa"/>
            <w:vMerge w:val="restart"/>
            <w:tcBorders>
              <w:top w:val="nil"/>
              <w:bottom w:val="single" w:sz="4" w:space="0" w:color="auto"/>
            </w:tcBorders>
            <w:shd w:val="clear" w:color="000000" w:fill="CCCCFF"/>
          </w:tcPr>
          <w:p w14:paraId="4685DDFC" w14:textId="77777777" w:rsidR="00B639B5" w:rsidRPr="006A539D" w:rsidRDefault="00B639B5" w:rsidP="005B50D3">
            <w:pPr>
              <w:spacing w:after="0" w:line="240" w:lineRule="auto"/>
              <w:rPr>
                <w:rFonts w:ascii="Arial" w:eastAsia="Times New Roman" w:hAnsi="Arial" w:cs="Arial"/>
                <w:color w:val="993300"/>
                <w:sz w:val="18"/>
                <w:szCs w:val="18"/>
              </w:rPr>
            </w:pPr>
            <w:r>
              <w:rPr>
                <w:rFonts w:ascii="Arial" w:eastAsia="Times New Roman" w:hAnsi="Arial" w:cs="Arial"/>
                <w:color w:val="993300"/>
                <w:sz w:val="18"/>
                <w:szCs w:val="18"/>
              </w:rPr>
              <w:lastRenderedPageBreak/>
              <w:t>Drug Quality</w:t>
            </w:r>
          </w:p>
        </w:tc>
        <w:tc>
          <w:tcPr>
            <w:tcW w:w="767" w:type="dxa"/>
            <w:tcBorders>
              <w:top w:val="nil"/>
              <w:bottom w:val="single" w:sz="4" w:space="0" w:color="auto"/>
            </w:tcBorders>
            <w:shd w:val="clear" w:color="000000" w:fill="CCCCFF"/>
          </w:tcPr>
          <w:p w14:paraId="18A1DBAD" w14:textId="77777777" w:rsidR="00B639B5" w:rsidRPr="006A539D" w:rsidRDefault="00B639B5" w:rsidP="005B50D3">
            <w:pPr>
              <w:spacing w:after="0" w:line="240" w:lineRule="auto"/>
              <w:rPr>
                <w:rFonts w:ascii="Arial" w:eastAsia="Times New Roman" w:hAnsi="Arial" w:cs="Arial"/>
                <w:color w:val="993300"/>
                <w:sz w:val="18"/>
                <w:szCs w:val="18"/>
              </w:rPr>
            </w:pPr>
          </w:p>
        </w:tc>
        <w:tc>
          <w:tcPr>
            <w:tcW w:w="1285" w:type="dxa"/>
            <w:gridSpan w:val="2"/>
            <w:tcBorders>
              <w:top w:val="single" w:sz="4" w:space="0" w:color="auto"/>
              <w:bottom w:val="single" w:sz="4" w:space="0" w:color="auto"/>
            </w:tcBorders>
            <w:noWrap/>
          </w:tcPr>
          <w:p w14:paraId="14752822" w14:textId="77777777" w:rsidR="00B639B5" w:rsidRPr="006A539D" w:rsidRDefault="00B639B5" w:rsidP="005B50D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Not Very </w:t>
            </w:r>
            <w:proofErr w:type="spellStart"/>
            <w:r>
              <w:rPr>
                <w:rFonts w:ascii="Arial" w:eastAsia="Times New Roman" w:hAnsi="Arial" w:cs="Arial"/>
                <w:color w:val="000000"/>
                <w:sz w:val="18"/>
                <w:szCs w:val="18"/>
              </w:rPr>
              <w:t>Effecrtive</w:t>
            </w:r>
            <w:proofErr w:type="spellEnd"/>
          </w:p>
        </w:tc>
        <w:tc>
          <w:tcPr>
            <w:tcW w:w="1417" w:type="dxa"/>
            <w:gridSpan w:val="2"/>
            <w:tcBorders>
              <w:top w:val="single" w:sz="4" w:space="0" w:color="auto"/>
              <w:bottom w:val="single" w:sz="4" w:space="0" w:color="auto"/>
            </w:tcBorders>
            <w:noWrap/>
          </w:tcPr>
          <w:p w14:paraId="6D91613D" w14:textId="77777777" w:rsidR="00B639B5" w:rsidRPr="006A539D" w:rsidRDefault="00B639B5" w:rsidP="005B50D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Not Effective</w:t>
            </w:r>
          </w:p>
        </w:tc>
        <w:tc>
          <w:tcPr>
            <w:tcW w:w="1294" w:type="dxa"/>
            <w:gridSpan w:val="2"/>
            <w:tcBorders>
              <w:top w:val="single" w:sz="4" w:space="0" w:color="auto"/>
              <w:bottom w:val="single" w:sz="4" w:space="0" w:color="auto"/>
            </w:tcBorders>
            <w:noWrap/>
          </w:tcPr>
          <w:p w14:paraId="7D4C4689" w14:textId="77777777" w:rsidR="00B639B5" w:rsidRPr="006A539D" w:rsidRDefault="00B639B5" w:rsidP="005B50D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Unsure</w:t>
            </w:r>
          </w:p>
        </w:tc>
        <w:tc>
          <w:tcPr>
            <w:tcW w:w="1400" w:type="dxa"/>
            <w:gridSpan w:val="2"/>
            <w:tcBorders>
              <w:top w:val="single" w:sz="4" w:space="0" w:color="auto"/>
              <w:bottom w:val="single" w:sz="4" w:space="0" w:color="auto"/>
            </w:tcBorders>
            <w:noWrap/>
          </w:tcPr>
          <w:p w14:paraId="723AECD4" w14:textId="77777777" w:rsidR="00B639B5" w:rsidRPr="006A539D" w:rsidRDefault="00B639B5" w:rsidP="005B50D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Effective</w:t>
            </w:r>
          </w:p>
        </w:tc>
        <w:tc>
          <w:tcPr>
            <w:tcW w:w="1417" w:type="dxa"/>
            <w:gridSpan w:val="2"/>
            <w:tcBorders>
              <w:top w:val="single" w:sz="4" w:space="0" w:color="auto"/>
              <w:bottom w:val="single" w:sz="4" w:space="0" w:color="auto"/>
            </w:tcBorders>
            <w:noWrap/>
          </w:tcPr>
          <w:p w14:paraId="599C72FB" w14:textId="77777777" w:rsidR="00B639B5" w:rsidRPr="006A539D" w:rsidRDefault="00B639B5" w:rsidP="005B50D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Very Effective</w:t>
            </w:r>
          </w:p>
        </w:tc>
        <w:tc>
          <w:tcPr>
            <w:tcW w:w="1276" w:type="dxa"/>
            <w:gridSpan w:val="2"/>
            <w:tcBorders>
              <w:top w:val="single" w:sz="4" w:space="0" w:color="auto"/>
              <w:bottom w:val="single" w:sz="4" w:space="0" w:color="auto"/>
            </w:tcBorders>
            <w:noWrap/>
          </w:tcPr>
          <w:p w14:paraId="61F3EBA9" w14:textId="77777777" w:rsidR="00B639B5" w:rsidRPr="006A539D" w:rsidRDefault="00B639B5" w:rsidP="005B50D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Total</w:t>
            </w:r>
          </w:p>
        </w:tc>
      </w:tr>
      <w:tr w:rsidR="00B639B5" w:rsidRPr="006A539D" w14:paraId="36315963" w14:textId="77777777" w:rsidTr="005B50D3">
        <w:trPr>
          <w:trHeight w:val="300"/>
        </w:trPr>
        <w:tc>
          <w:tcPr>
            <w:tcW w:w="1067" w:type="dxa"/>
            <w:vMerge/>
            <w:tcBorders>
              <w:top w:val="single" w:sz="4" w:space="0" w:color="auto"/>
            </w:tcBorders>
            <w:shd w:val="clear" w:color="000000" w:fill="CCCCFF"/>
          </w:tcPr>
          <w:p w14:paraId="77FA650E" w14:textId="77777777" w:rsidR="00B639B5" w:rsidRPr="006A539D" w:rsidRDefault="00B639B5" w:rsidP="005B50D3">
            <w:pPr>
              <w:spacing w:after="0" w:line="240" w:lineRule="auto"/>
              <w:rPr>
                <w:rFonts w:ascii="Arial" w:eastAsia="Times New Roman" w:hAnsi="Arial" w:cs="Arial"/>
                <w:color w:val="993300"/>
                <w:sz w:val="18"/>
                <w:szCs w:val="18"/>
              </w:rPr>
            </w:pPr>
          </w:p>
        </w:tc>
        <w:tc>
          <w:tcPr>
            <w:tcW w:w="767" w:type="dxa"/>
            <w:tcBorders>
              <w:top w:val="single" w:sz="4" w:space="0" w:color="auto"/>
            </w:tcBorders>
            <w:shd w:val="clear" w:color="000000" w:fill="CCCCFF"/>
          </w:tcPr>
          <w:p w14:paraId="5C03CD82" w14:textId="77777777" w:rsidR="00B639B5" w:rsidRPr="006A539D" w:rsidRDefault="00B639B5" w:rsidP="005B50D3">
            <w:pPr>
              <w:spacing w:after="0" w:line="240" w:lineRule="auto"/>
              <w:rPr>
                <w:rFonts w:ascii="Arial" w:eastAsia="Times New Roman" w:hAnsi="Arial" w:cs="Arial"/>
                <w:color w:val="993300"/>
                <w:sz w:val="18"/>
                <w:szCs w:val="18"/>
              </w:rPr>
            </w:pPr>
          </w:p>
        </w:tc>
        <w:tc>
          <w:tcPr>
            <w:tcW w:w="587" w:type="dxa"/>
            <w:tcBorders>
              <w:top w:val="single" w:sz="4" w:space="0" w:color="auto"/>
            </w:tcBorders>
            <w:noWrap/>
          </w:tcPr>
          <w:p w14:paraId="18EFE525"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Freq</w:t>
            </w:r>
          </w:p>
        </w:tc>
        <w:tc>
          <w:tcPr>
            <w:tcW w:w="698" w:type="dxa"/>
            <w:tcBorders>
              <w:top w:val="single" w:sz="4" w:space="0" w:color="auto"/>
            </w:tcBorders>
            <w:noWrap/>
          </w:tcPr>
          <w:p w14:paraId="46368C04"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w:t>
            </w:r>
          </w:p>
        </w:tc>
        <w:tc>
          <w:tcPr>
            <w:tcW w:w="567" w:type="dxa"/>
            <w:tcBorders>
              <w:top w:val="single" w:sz="4" w:space="0" w:color="auto"/>
            </w:tcBorders>
            <w:noWrap/>
          </w:tcPr>
          <w:p w14:paraId="35A64B8C"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Freq</w:t>
            </w:r>
          </w:p>
        </w:tc>
        <w:tc>
          <w:tcPr>
            <w:tcW w:w="850" w:type="dxa"/>
            <w:tcBorders>
              <w:top w:val="single" w:sz="4" w:space="0" w:color="auto"/>
            </w:tcBorders>
            <w:noWrap/>
          </w:tcPr>
          <w:p w14:paraId="47AD0862"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w:t>
            </w:r>
          </w:p>
        </w:tc>
        <w:tc>
          <w:tcPr>
            <w:tcW w:w="567" w:type="dxa"/>
            <w:tcBorders>
              <w:top w:val="single" w:sz="4" w:space="0" w:color="auto"/>
            </w:tcBorders>
            <w:noWrap/>
          </w:tcPr>
          <w:p w14:paraId="54277F3A"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Freq</w:t>
            </w:r>
          </w:p>
        </w:tc>
        <w:tc>
          <w:tcPr>
            <w:tcW w:w="727" w:type="dxa"/>
            <w:tcBorders>
              <w:top w:val="single" w:sz="4" w:space="0" w:color="auto"/>
            </w:tcBorders>
            <w:noWrap/>
          </w:tcPr>
          <w:p w14:paraId="0A48B5EE"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w:t>
            </w:r>
          </w:p>
        </w:tc>
        <w:tc>
          <w:tcPr>
            <w:tcW w:w="549" w:type="dxa"/>
            <w:tcBorders>
              <w:top w:val="single" w:sz="4" w:space="0" w:color="auto"/>
            </w:tcBorders>
            <w:noWrap/>
          </w:tcPr>
          <w:p w14:paraId="2278277B"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Freq</w:t>
            </w:r>
          </w:p>
        </w:tc>
        <w:tc>
          <w:tcPr>
            <w:tcW w:w="851" w:type="dxa"/>
            <w:tcBorders>
              <w:top w:val="single" w:sz="4" w:space="0" w:color="auto"/>
            </w:tcBorders>
            <w:noWrap/>
          </w:tcPr>
          <w:p w14:paraId="768F601D"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w:t>
            </w:r>
          </w:p>
        </w:tc>
        <w:tc>
          <w:tcPr>
            <w:tcW w:w="567" w:type="dxa"/>
            <w:tcBorders>
              <w:top w:val="single" w:sz="4" w:space="0" w:color="auto"/>
            </w:tcBorders>
            <w:noWrap/>
          </w:tcPr>
          <w:p w14:paraId="75672ED8"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Freq</w:t>
            </w:r>
          </w:p>
        </w:tc>
        <w:tc>
          <w:tcPr>
            <w:tcW w:w="850" w:type="dxa"/>
            <w:tcBorders>
              <w:top w:val="single" w:sz="4" w:space="0" w:color="auto"/>
            </w:tcBorders>
            <w:noWrap/>
          </w:tcPr>
          <w:p w14:paraId="127D0D7B"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w:t>
            </w:r>
          </w:p>
        </w:tc>
        <w:tc>
          <w:tcPr>
            <w:tcW w:w="425" w:type="dxa"/>
            <w:tcBorders>
              <w:top w:val="single" w:sz="4" w:space="0" w:color="auto"/>
            </w:tcBorders>
            <w:noWrap/>
          </w:tcPr>
          <w:p w14:paraId="627AE8A5"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Freq</w:t>
            </w:r>
          </w:p>
        </w:tc>
        <w:tc>
          <w:tcPr>
            <w:tcW w:w="851" w:type="dxa"/>
            <w:tcBorders>
              <w:top w:val="single" w:sz="4" w:space="0" w:color="auto"/>
            </w:tcBorders>
            <w:noWrap/>
          </w:tcPr>
          <w:p w14:paraId="203BEE4A"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w:t>
            </w:r>
          </w:p>
        </w:tc>
      </w:tr>
      <w:tr w:rsidR="00B639B5" w:rsidRPr="006A539D" w14:paraId="3D084785" w14:textId="77777777" w:rsidTr="005B50D3">
        <w:trPr>
          <w:trHeight w:val="300"/>
        </w:trPr>
        <w:tc>
          <w:tcPr>
            <w:tcW w:w="1067" w:type="dxa"/>
            <w:vMerge/>
            <w:shd w:val="clear" w:color="000000" w:fill="CCCCFF"/>
          </w:tcPr>
          <w:p w14:paraId="1E3EEFE7" w14:textId="77777777" w:rsidR="00B639B5" w:rsidRPr="006A539D" w:rsidRDefault="00B639B5" w:rsidP="005B50D3">
            <w:pPr>
              <w:spacing w:after="0" w:line="240" w:lineRule="auto"/>
              <w:rPr>
                <w:rFonts w:ascii="Arial" w:eastAsia="Times New Roman" w:hAnsi="Arial" w:cs="Arial"/>
                <w:color w:val="993300"/>
                <w:sz w:val="18"/>
                <w:szCs w:val="18"/>
              </w:rPr>
            </w:pPr>
          </w:p>
        </w:tc>
        <w:tc>
          <w:tcPr>
            <w:tcW w:w="767" w:type="dxa"/>
            <w:shd w:val="clear" w:color="000000" w:fill="CCCCFF"/>
          </w:tcPr>
          <w:p w14:paraId="6F862896" w14:textId="77777777" w:rsidR="00B639B5" w:rsidRPr="006A539D" w:rsidRDefault="00B639B5" w:rsidP="005B50D3">
            <w:pPr>
              <w:spacing w:after="0" w:line="240" w:lineRule="auto"/>
              <w:rPr>
                <w:rFonts w:ascii="Arial" w:eastAsia="Times New Roman" w:hAnsi="Arial" w:cs="Arial"/>
                <w:color w:val="993300"/>
                <w:sz w:val="18"/>
                <w:szCs w:val="18"/>
              </w:rPr>
            </w:pPr>
            <w:r w:rsidRPr="006A539D">
              <w:rPr>
                <w:rFonts w:ascii="Arial" w:eastAsia="Times New Roman" w:hAnsi="Arial" w:cs="Arial"/>
                <w:color w:val="993300"/>
                <w:sz w:val="18"/>
                <w:szCs w:val="18"/>
              </w:rPr>
              <w:t>SD</w:t>
            </w:r>
          </w:p>
        </w:tc>
        <w:tc>
          <w:tcPr>
            <w:tcW w:w="587" w:type="dxa"/>
            <w:noWrap/>
          </w:tcPr>
          <w:p w14:paraId="08D00120"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0</w:t>
            </w:r>
          </w:p>
        </w:tc>
        <w:tc>
          <w:tcPr>
            <w:tcW w:w="698" w:type="dxa"/>
            <w:noWrap/>
          </w:tcPr>
          <w:p w14:paraId="2EC7DB34"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0.00</w:t>
            </w:r>
          </w:p>
        </w:tc>
        <w:tc>
          <w:tcPr>
            <w:tcW w:w="567" w:type="dxa"/>
            <w:noWrap/>
          </w:tcPr>
          <w:p w14:paraId="443124AB"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1</w:t>
            </w:r>
          </w:p>
        </w:tc>
        <w:tc>
          <w:tcPr>
            <w:tcW w:w="850" w:type="dxa"/>
            <w:noWrap/>
          </w:tcPr>
          <w:p w14:paraId="2C58989A" w14:textId="63483C8A" w:rsidR="00B639B5" w:rsidRDefault="00B639B5" w:rsidP="005B50D3">
            <w:pPr>
              <w:jc w:val="center"/>
              <w:rPr>
                <w:rFonts w:ascii="Arial" w:hAnsi="Arial" w:cs="Arial"/>
                <w:color w:val="000000"/>
                <w:sz w:val="18"/>
                <w:szCs w:val="18"/>
              </w:rPr>
            </w:pPr>
            <w:r>
              <w:rPr>
                <w:rFonts w:ascii="Arial" w:hAnsi="Arial" w:cs="Arial"/>
                <w:color w:val="000000"/>
                <w:sz w:val="18"/>
                <w:szCs w:val="18"/>
              </w:rPr>
              <w:t>20.0%</w:t>
            </w:r>
          </w:p>
        </w:tc>
        <w:tc>
          <w:tcPr>
            <w:tcW w:w="567" w:type="dxa"/>
            <w:noWrap/>
          </w:tcPr>
          <w:p w14:paraId="5DE315AC" w14:textId="28C01F52" w:rsidR="00B639B5" w:rsidRDefault="00B639B5" w:rsidP="005B50D3">
            <w:pPr>
              <w:jc w:val="center"/>
              <w:rPr>
                <w:rFonts w:ascii="Arial" w:hAnsi="Arial" w:cs="Arial"/>
                <w:color w:val="000000"/>
                <w:sz w:val="18"/>
                <w:szCs w:val="18"/>
              </w:rPr>
            </w:pPr>
            <w:r>
              <w:rPr>
                <w:rFonts w:ascii="Arial" w:hAnsi="Arial" w:cs="Arial"/>
                <w:color w:val="000000"/>
                <w:sz w:val="18"/>
                <w:szCs w:val="18"/>
              </w:rPr>
              <w:t>3</w:t>
            </w:r>
          </w:p>
        </w:tc>
        <w:tc>
          <w:tcPr>
            <w:tcW w:w="727" w:type="dxa"/>
            <w:noWrap/>
          </w:tcPr>
          <w:p w14:paraId="6BC35D7E" w14:textId="47D7E4C8" w:rsidR="00B639B5" w:rsidRDefault="00B639B5" w:rsidP="005B50D3">
            <w:pPr>
              <w:jc w:val="center"/>
              <w:rPr>
                <w:rFonts w:ascii="Arial" w:hAnsi="Arial" w:cs="Arial"/>
                <w:color w:val="000000"/>
                <w:sz w:val="18"/>
                <w:szCs w:val="18"/>
              </w:rPr>
            </w:pPr>
            <w:r>
              <w:rPr>
                <w:rFonts w:ascii="Arial" w:hAnsi="Arial" w:cs="Arial"/>
                <w:color w:val="000000"/>
                <w:sz w:val="18"/>
                <w:szCs w:val="18"/>
              </w:rPr>
              <w:t>60.0%</w:t>
            </w:r>
          </w:p>
        </w:tc>
        <w:tc>
          <w:tcPr>
            <w:tcW w:w="549" w:type="dxa"/>
            <w:noWrap/>
          </w:tcPr>
          <w:p w14:paraId="40E6AE33" w14:textId="716792BE" w:rsidR="00B639B5" w:rsidRDefault="00B639B5" w:rsidP="005B50D3">
            <w:pPr>
              <w:jc w:val="center"/>
              <w:rPr>
                <w:rFonts w:ascii="Arial" w:hAnsi="Arial" w:cs="Arial"/>
                <w:color w:val="000000"/>
                <w:sz w:val="18"/>
                <w:szCs w:val="18"/>
              </w:rPr>
            </w:pPr>
            <w:r>
              <w:rPr>
                <w:rFonts w:ascii="Arial" w:hAnsi="Arial" w:cs="Arial"/>
                <w:color w:val="000000"/>
                <w:sz w:val="18"/>
                <w:szCs w:val="18"/>
              </w:rPr>
              <w:t>1</w:t>
            </w:r>
          </w:p>
        </w:tc>
        <w:tc>
          <w:tcPr>
            <w:tcW w:w="851" w:type="dxa"/>
            <w:noWrap/>
          </w:tcPr>
          <w:p w14:paraId="6CB5A514" w14:textId="39A138C1" w:rsidR="00B639B5" w:rsidRDefault="00B639B5" w:rsidP="005B50D3">
            <w:pPr>
              <w:jc w:val="center"/>
              <w:rPr>
                <w:rFonts w:ascii="Arial" w:hAnsi="Arial" w:cs="Arial"/>
                <w:color w:val="000000"/>
                <w:sz w:val="18"/>
                <w:szCs w:val="18"/>
              </w:rPr>
            </w:pPr>
            <w:r>
              <w:rPr>
                <w:rFonts w:ascii="Arial" w:hAnsi="Arial" w:cs="Arial"/>
                <w:color w:val="000000"/>
                <w:sz w:val="18"/>
                <w:szCs w:val="18"/>
              </w:rPr>
              <w:t>20.0%</w:t>
            </w:r>
          </w:p>
        </w:tc>
        <w:tc>
          <w:tcPr>
            <w:tcW w:w="567" w:type="dxa"/>
            <w:noWrap/>
          </w:tcPr>
          <w:p w14:paraId="0F8AE635"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0</w:t>
            </w:r>
          </w:p>
        </w:tc>
        <w:tc>
          <w:tcPr>
            <w:tcW w:w="850" w:type="dxa"/>
            <w:noWrap/>
          </w:tcPr>
          <w:p w14:paraId="5EAE2F22"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0.0%</w:t>
            </w:r>
          </w:p>
        </w:tc>
        <w:tc>
          <w:tcPr>
            <w:tcW w:w="425" w:type="dxa"/>
            <w:noWrap/>
          </w:tcPr>
          <w:p w14:paraId="5B5307D0" w14:textId="4104079A" w:rsidR="00B639B5" w:rsidRDefault="00B639B5" w:rsidP="005B50D3">
            <w:pPr>
              <w:jc w:val="center"/>
              <w:rPr>
                <w:rFonts w:ascii="Arial" w:hAnsi="Arial" w:cs="Arial"/>
                <w:color w:val="000000"/>
                <w:sz w:val="18"/>
                <w:szCs w:val="18"/>
              </w:rPr>
            </w:pPr>
            <w:r>
              <w:rPr>
                <w:rFonts w:ascii="Arial" w:hAnsi="Arial" w:cs="Arial"/>
                <w:color w:val="000000"/>
                <w:sz w:val="18"/>
                <w:szCs w:val="18"/>
              </w:rPr>
              <w:t>5</w:t>
            </w:r>
          </w:p>
        </w:tc>
        <w:tc>
          <w:tcPr>
            <w:tcW w:w="851" w:type="dxa"/>
            <w:noWrap/>
          </w:tcPr>
          <w:p w14:paraId="1B5F95F3"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100.0%</w:t>
            </w:r>
          </w:p>
        </w:tc>
      </w:tr>
      <w:tr w:rsidR="00B639B5" w:rsidRPr="006A539D" w14:paraId="31BC4BCB" w14:textId="77777777" w:rsidTr="005B50D3">
        <w:trPr>
          <w:trHeight w:val="300"/>
        </w:trPr>
        <w:tc>
          <w:tcPr>
            <w:tcW w:w="1067" w:type="dxa"/>
            <w:vMerge/>
            <w:shd w:val="clear" w:color="000000" w:fill="CCCCFF"/>
          </w:tcPr>
          <w:p w14:paraId="01AC94A8" w14:textId="77777777" w:rsidR="00B639B5" w:rsidRPr="006A539D" w:rsidRDefault="00B639B5" w:rsidP="005B50D3">
            <w:pPr>
              <w:spacing w:after="0" w:line="240" w:lineRule="auto"/>
              <w:rPr>
                <w:rFonts w:ascii="Arial" w:eastAsia="Times New Roman" w:hAnsi="Arial" w:cs="Arial"/>
                <w:color w:val="993300"/>
                <w:sz w:val="18"/>
                <w:szCs w:val="18"/>
              </w:rPr>
            </w:pPr>
          </w:p>
        </w:tc>
        <w:tc>
          <w:tcPr>
            <w:tcW w:w="767" w:type="dxa"/>
            <w:shd w:val="clear" w:color="000000" w:fill="CCCCFF"/>
            <w:hideMark/>
          </w:tcPr>
          <w:p w14:paraId="54CFB49E" w14:textId="77777777" w:rsidR="00B639B5" w:rsidRPr="006A539D" w:rsidRDefault="00B639B5" w:rsidP="005B50D3">
            <w:pPr>
              <w:spacing w:after="0" w:line="240" w:lineRule="auto"/>
              <w:rPr>
                <w:rFonts w:ascii="Arial" w:eastAsia="Times New Roman" w:hAnsi="Arial" w:cs="Arial"/>
                <w:color w:val="993300"/>
                <w:sz w:val="18"/>
                <w:szCs w:val="18"/>
              </w:rPr>
            </w:pPr>
            <w:r w:rsidRPr="006A539D">
              <w:rPr>
                <w:rFonts w:ascii="Arial" w:eastAsia="Times New Roman" w:hAnsi="Arial" w:cs="Arial"/>
                <w:color w:val="993300"/>
                <w:sz w:val="18"/>
                <w:szCs w:val="18"/>
              </w:rPr>
              <w:t>D</w:t>
            </w:r>
          </w:p>
        </w:tc>
        <w:tc>
          <w:tcPr>
            <w:tcW w:w="587" w:type="dxa"/>
            <w:noWrap/>
            <w:hideMark/>
          </w:tcPr>
          <w:p w14:paraId="3F50E519"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0</w:t>
            </w:r>
          </w:p>
        </w:tc>
        <w:tc>
          <w:tcPr>
            <w:tcW w:w="698" w:type="dxa"/>
            <w:noWrap/>
            <w:hideMark/>
          </w:tcPr>
          <w:p w14:paraId="1D71B671"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0.00</w:t>
            </w:r>
          </w:p>
        </w:tc>
        <w:tc>
          <w:tcPr>
            <w:tcW w:w="567" w:type="dxa"/>
            <w:noWrap/>
            <w:hideMark/>
          </w:tcPr>
          <w:p w14:paraId="2E70D608" w14:textId="0CEE1CE7" w:rsidR="00B639B5" w:rsidRDefault="00B639B5" w:rsidP="005B50D3">
            <w:pPr>
              <w:jc w:val="center"/>
              <w:rPr>
                <w:rFonts w:ascii="Arial" w:hAnsi="Arial" w:cs="Arial"/>
                <w:color w:val="000000"/>
                <w:sz w:val="18"/>
                <w:szCs w:val="18"/>
              </w:rPr>
            </w:pPr>
            <w:r>
              <w:rPr>
                <w:rFonts w:ascii="Arial" w:hAnsi="Arial" w:cs="Arial"/>
                <w:color w:val="000000"/>
                <w:sz w:val="18"/>
                <w:szCs w:val="18"/>
              </w:rPr>
              <w:t>1</w:t>
            </w:r>
          </w:p>
        </w:tc>
        <w:tc>
          <w:tcPr>
            <w:tcW w:w="850" w:type="dxa"/>
            <w:noWrap/>
            <w:hideMark/>
          </w:tcPr>
          <w:p w14:paraId="39CFC799" w14:textId="1D050AD7" w:rsidR="00B639B5" w:rsidRDefault="00B639B5" w:rsidP="005B50D3">
            <w:pPr>
              <w:jc w:val="center"/>
              <w:rPr>
                <w:rFonts w:ascii="Arial" w:hAnsi="Arial" w:cs="Arial"/>
                <w:color w:val="000000"/>
                <w:sz w:val="18"/>
                <w:szCs w:val="18"/>
              </w:rPr>
            </w:pPr>
            <w:r>
              <w:rPr>
                <w:rFonts w:ascii="Arial" w:hAnsi="Arial" w:cs="Arial"/>
                <w:color w:val="000000"/>
                <w:sz w:val="18"/>
                <w:szCs w:val="18"/>
              </w:rPr>
              <w:t>6.3%</w:t>
            </w:r>
          </w:p>
        </w:tc>
        <w:tc>
          <w:tcPr>
            <w:tcW w:w="567" w:type="dxa"/>
            <w:noWrap/>
            <w:hideMark/>
          </w:tcPr>
          <w:p w14:paraId="7329187D" w14:textId="146E917F" w:rsidR="00B639B5" w:rsidRDefault="00B639B5" w:rsidP="005B50D3">
            <w:pPr>
              <w:jc w:val="center"/>
              <w:rPr>
                <w:rFonts w:ascii="Arial" w:hAnsi="Arial" w:cs="Arial"/>
                <w:color w:val="000000"/>
                <w:sz w:val="18"/>
                <w:szCs w:val="18"/>
              </w:rPr>
            </w:pPr>
            <w:r>
              <w:rPr>
                <w:rFonts w:ascii="Arial" w:hAnsi="Arial" w:cs="Arial"/>
                <w:color w:val="000000"/>
                <w:sz w:val="18"/>
                <w:szCs w:val="18"/>
              </w:rPr>
              <w:t>2</w:t>
            </w:r>
          </w:p>
        </w:tc>
        <w:tc>
          <w:tcPr>
            <w:tcW w:w="727" w:type="dxa"/>
            <w:noWrap/>
            <w:hideMark/>
          </w:tcPr>
          <w:p w14:paraId="0A9D606F" w14:textId="5F1936D2" w:rsidR="00B639B5" w:rsidRDefault="00B639B5" w:rsidP="00B639B5">
            <w:pPr>
              <w:jc w:val="center"/>
              <w:rPr>
                <w:rFonts w:ascii="Arial" w:hAnsi="Arial" w:cs="Arial"/>
                <w:color w:val="000000"/>
                <w:sz w:val="18"/>
                <w:szCs w:val="18"/>
              </w:rPr>
            </w:pPr>
            <w:r>
              <w:rPr>
                <w:rFonts w:ascii="Arial" w:hAnsi="Arial" w:cs="Arial"/>
                <w:color w:val="000000"/>
                <w:sz w:val="18"/>
                <w:szCs w:val="18"/>
              </w:rPr>
              <w:t>12.5%</w:t>
            </w:r>
          </w:p>
        </w:tc>
        <w:tc>
          <w:tcPr>
            <w:tcW w:w="549" w:type="dxa"/>
            <w:noWrap/>
            <w:hideMark/>
          </w:tcPr>
          <w:p w14:paraId="528940E3" w14:textId="5A6218F2" w:rsidR="00B639B5" w:rsidRDefault="00B639B5" w:rsidP="005B50D3">
            <w:pPr>
              <w:jc w:val="center"/>
              <w:rPr>
                <w:rFonts w:ascii="Arial" w:hAnsi="Arial" w:cs="Arial"/>
                <w:color w:val="000000"/>
                <w:sz w:val="18"/>
                <w:szCs w:val="18"/>
              </w:rPr>
            </w:pPr>
            <w:r>
              <w:rPr>
                <w:rFonts w:ascii="Arial" w:hAnsi="Arial" w:cs="Arial"/>
                <w:color w:val="000000"/>
                <w:sz w:val="18"/>
                <w:szCs w:val="18"/>
              </w:rPr>
              <w:t>7</w:t>
            </w:r>
          </w:p>
        </w:tc>
        <w:tc>
          <w:tcPr>
            <w:tcW w:w="851" w:type="dxa"/>
            <w:noWrap/>
            <w:hideMark/>
          </w:tcPr>
          <w:p w14:paraId="768B3800" w14:textId="250543CA" w:rsidR="00B639B5" w:rsidRDefault="00B639B5" w:rsidP="005B50D3">
            <w:pPr>
              <w:jc w:val="center"/>
              <w:rPr>
                <w:rFonts w:ascii="Arial" w:hAnsi="Arial" w:cs="Arial"/>
                <w:color w:val="000000"/>
                <w:sz w:val="18"/>
                <w:szCs w:val="18"/>
              </w:rPr>
            </w:pPr>
            <w:r>
              <w:rPr>
                <w:rFonts w:ascii="Arial" w:hAnsi="Arial" w:cs="Arial"/>
                <w:color w:val="000000"/>
                <w:sz w:val="18"/>
                <w:szCs w:val="18"/>
              </w:rPr>
              <w:t>43.8%</w:t>
            </w:r>
          </w:p>
        </w:tc>
        <w:tc>
          <w:tcPr>
            <w:tcW w:w="567" w:type="dxa"/>
            <w:noWrap/>
            <w:hideMark/>
          </w:tcPr>
          <w:p w14:paraId="55F05BA6" w14:textId="5F052536" w:rsidR="00B639B5" w:rsidRDefault="00B639B5" w:rsidP="005B50D3">
            <w:pPr>
              <w:jc w:val="center"/>
              <w:rPr>
                <w:rFonts w:ascii="Arial" w:hAnsi="Arial" w:cs="Arial"/>
                <w:color w:val="000000"/>
                <w:sz w:val="18"/>
                <w:szCs w:val="18"/>
              </w:rPr>
            </w:pPr>
            <w:r>
              <w:rPr>
                <w:rFonts w:ascii="Arial" w:hAnsi="Arial" w:cs="Arial"/>
                <w:color w:val="000000"/>
                <w:sz w:val="18"/>
                <w:szCs w:val="18"/>
              </w:rPr>
              <w:t>6</w:t>
            </w:r>
          </w:p>
        </w:tc>
        <w:tc>
          <w:tcPr>
            <w:tcW w:w="850" w:type="dxa"/>
            <w:noWrap/>
            <w:hideMark/>
          </w:tcPr>
          <w:p w14:paraId="00F8CEB1" w14:textId="4AE28836" w:rsidR="00B639B5" w:rsidRDefault="00B639B5" w:rsidP="005B50D3">
            <w:pPr>
              <w:jc w:val="center"/>
              <w:rPr>
                <w:rFonts w:ascii="Arial" w:hAnsi="Arial" w:cs="Arial"/>
                <w:color w:val="000000"/>
                <w:sz w:val="18"/>
                <w:szCs w:val="18"/>
              </w:rPr>
            </w:pPr>
            <w:r>
              <w:rPr>
                <w:rFonts w:ascii="Arial" w:hAnsi="Arial" w:cs="Arial"/>
                <w:color w:val="000000"/>
                <w:sz w:val="18"/>
                <w:szCs w:val="18"/>
              </w:rPr>
              <w:t>37.5%</w:t>
            </w:r>
          </w:p>
        </w:tc>
        <w:tc>
          <w:tcPr>
            <w:tcW w:w="425" w:type="dxa"/>
            <w:noWrap/>
            <w:hideMark/>
          </w:tcPr>
          <w:p w14:paraId="641E188B" w14:textId="1E4FFB0D" w:rsidR="00B639B5" w:rsidRDefault="00B639B5" w:rsidP="005B50D3">
            <w:pPr>
              <w:jc w:val="center"/>
              <w:rPr>
                <w:rFonts w:ascii="Arial" w:hAnsi="Arial" w:cs="Arial"/>
                <w:color w:val="000000"/>
                <w:sz w:val="18"/>
                <w:szCs w:val="18"/>
              </w:rPr>
            </w:pPr>
            <w:r>
              <w:rPr>
                <w:rFonts w:ascii="Arial" w:hAnsi="Arial" w:cs="Arial"/>
                <w:color w:val="000000"/>
                <w:sz w:val="18"/>
                <w:szCs w:val="18"/>
              </w:rPr>
              <w:t>16</w:t>
            </w:r>
          </w:p>
        </w:tc>
        <w:tc>
          <w:tcPr>
            <w:tcW w:w="851" w:type="dxa"/>
            <w:noWrap/>
            <w:hideMark/>
          </w:tcPr>
          <w:p w14:paraId="71A067D5" w14:textId="55103B24" w:rsidR="00B639B5" w:rsidRDefault="00B639B5" w:rsidP="005B50D3">
            <w:pPr>
              <w:jc w:val="center"/>
              <w:rPr>
                <w:rFonts w:ascii="Arial" w:hAnsi="Arial" w:cs="Arial"/>
                <w:color w:val="000000"/>
                <w:sz w:val="18"/>
                <w:szCs w:val="18"/>
              </w:rPr>
            </w:pPr>
            <w:r>
              <w:rPr>
                <w:rFonts w:ascii="Arial" w:hAnsi="Arial" w:cs="Arial"/>
                <w:color w:val="000000"/>
                <w:sz w:val="18"/>
                <w:szCs w:val="18"/>
              </w:rPr>
              <w:t>100.0%</w:t>
            </w:r>
          </w:p>
        </w:tc>
      </w:tr>
      <w:tr w:rsidR="00B639B5" w:rsidRPr="006A539D" w14:paraId="2FDA76BA" w14:textId="77777777" w:rsidTr="005B50D3">
        <w:trPr>
          <w:trHeight w:val="300"/>
        </w:trPr>
        <w:tc>
          <w:tcPr>
            <w:tcW w:w="1067" w:type="dxa"/>
            <w:vMerge/>
            <w:shd w:val="clear" w:color="000000" w:fill="CCCCFF"/>
          </w:tcPr>
          <w:p w14:paraId="1FB47680" w14:textId="77777777" w:rsidR="00B639B5" w:rsidRPr="006A539D" w:rsidRDefault="00B639B5" w:rsidP="005B50D3">
            <w:pPr>
              <w:spacing w:after="0" w:line="240" w:lineRule="auto"/>
              <w:rPr>
                <w:rFonts w:ascii="Arial" w:eastAsia="Times New Roman" w:hAnsi="Arial" w:cs="Arial"/>
                <w:color w:val="993300"/>
                <w:sz w:val="18"/>
                <w:szCs w:val="18"/>
              </w:rPr>
            </w:pPr>
          </w:p>
        </w:tc>
        <w:tc>
          <w:tcPr>
            <w:tcW w:w="767" w:type="dxa"/>
            <w:shd w:val="clear" w:color="000000" w:fill="CCCCFF"/>
            <w:hideMark/>
          </w:tcPr>
          <w:p w14:paraId="6932D87A" w14:textId="77777777" w:rsidR="00B639B5" w:rsidRPr="006A539D" w:rsidRDefault="00B639B5" w:rsidP="005B50D3">
            <w:pPr>
              <w:spacing w:after="0" w:line="240" w:lineRule="auto"/>
              <w:rPr>
                <w:rFonts w:ascii="Arial" w:eastAsia="Times New Roman" w:hAnsi="Arial" w:cs="Arial"/>
                <w:color w:val="993300"/>
                <w:sz w:val="18"/>
                <w:szCs w:val="18"/>
              </w:rPr>
            </w:pPr>
            <w:r w:rsidRPr="006A539D">
              <w:rPr>
                <w:rFonts w:ascii="Arial" w:eastAsia="Times New Roman" w:hAnsi="Arial" w:cs="Arial"/>
                <w:color w:val="993300"/>
                <w:sz w:val="18"/>
                <w:szCs w:val="18"/>
              </w:rPr>
              <w:t>neutral</w:t>
            </w:r>
          </w:p>
        </w:tc>
        <w:tc>
          <w:tcPr>
            <w:tcW w:w="587" w:type="dxa"/>
            <w:noWrap/>
            <w:hideMark/>
          </w:tcPr>
          <w:p w14:paraId="5EA7A133"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0</w:t>
            </w:r>
          </w:p>
        </w:tc>
        <w:tc>
          <w:tcPr>
            <w:tcW w:w="698" w:type="dxa"/>
            <w:noWrap/>
            <w:hideMark/>
          </w:tcPr>
          <w:p w14:paraId="5FE01C68"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0.00</w:t>
            </w:r>
          </w:p>
        </w:tc>
        <w:tc>
          <w:tcPr>
            <w:tcW w:w="567" w:type="dxa"/>
            <w:noWrap/>
            <w:hideMark/>
          </w:tcPr>
          <w:p w14:paraId="33AEBDCA"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0</w:t>
            </w:r>
          </w:p>
        </w:tc>
        <w:tc>
          <w:tcPr>
            <w:tcW w:w="850" w:type="dxa"/>
            <w:noWrap/>
            <w:hideMark/>
          </w:tcPr>
          <w:p w14:paraId="51B3B976"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0.0%</w:t>
            </w:r>
          </w:p>
        </w:tc>
        <w:tc>
          <w:tcPr>
            <w:tcW w:w="567" w:type="dxa"/>
            <w:noWrap/>
            <w:hideMark/>
          </w:tcPr>
          <w:p w14:paraId="76DEBDDA" w14:textId="66DB9A63" w:rsidR="00B639B5" w:rsidRDefault="00B639B5" w:rsidP="005B50D3">
            <w:pPr>
              <w:jc w:val="center"/>
              <w:rPr>
                <w:rFonts w:ascii="Arial" w:hAnsi="Arial" w:cs="Arial"/>
                <w:color w:val="000000"/>
                <w:sz w:val="18"/>
                <w:szCs w:val="18"/>
              </w:rPr>
            </w:pPr>
            <w:r>
              <w:rPr>
                <w:rFonts w:ascii="Arial" w:hAnsi="Arial" w:cs="Arial"/>
                <w:color w:val="000000"/>
                <w:sz w:val="18"/>
                <w:szCs w:val="18"/>
              </w:rPr>
              <w:t>2</w:t>
            </w:r>
          </w:p>
        </w:tc>
        <w:tc>
          <w:tcPr>
            <w:tcW w:w="727" w:type="dxa"/>
            <w:noWrap/>
            <w:hideMark/>
          </w:tcPr>
          <w:p w14:paraId="5A265A2A" w14:textId="2C0A867C" w:rsidR="00B639B5" w:rsidRDefault="00B639B5" w:rsidP="005B50D3">
            <w:pPr>
              <w:jc w:val="center"/>
              <w:rPr>
                <w:rFonts w:ascii="Arial" w:hAnsi="Arial" w:cs="Arial"/>
                <w:color w:val="000000"/>
                <w:sz w:val="18"/>
                <w:szCs w:val="18"/>
              </w:rPr>
            </w:pPr>
            <w:r>
              <w:rPr>
                <w:rFonts w:ascii="Arial" w:hAnsi="Arial" w:cs="Arial"/>
                <w:color w:val="000000"/>
                <w:sz w:val="18"/>
                <w:szCs w:val="18"/>
              </w:rPr>
              <w:t>16.7%</w:t>
            </w:r>
          </w:p>
        </w:tc>
        <w:tc>
          <w:tcPr>
            <w:tcW w:w="549" w:type="dxa"/>
            <w:noWrap/>
            <w:hideMark/>
          </w:tcPr>
          <w:p w14:paraId="0C5DF4C6" w14:textId="234AD448" w:rsidR="00B639B5" w:rsidRDefault="00B639B5" w:rsidP="005B50D3">
            <w:pPr>
              <w:jc w:val="center"/>
              <w:rPr>
                <w:rFonts w:ascii="Arial" w:hAnsi="Arial" w:cs="Arial"/>
                <w:color w:val="000000"/>
                <w:sz w:val="18"/>
                <w:szCs w:val="18"/>
              </w:rPr>
            </w:pPr>
            <w:r>
              <w:rPr>
                <w:rFonts w:ascii="Arial" w:hAnsi="Arial" w:cs="Arial"/>
                <w:color w:val="000000"/>
                <w:sz w:val="18"/>
                <w:szCs w:val="18"/>
              </w:rPr>
              <w:t>5</w:t>
            </w:r>
          </w:p>
        </w:tc>
        <w:tc>
          <w:tcPr>
            <w:tcW w:w="851" w:type="dxa"/>
            <w:noWrap/>
            <w:hideMark/>
          </w:tcPr>
          <w:p w14:paraId="0B83F88B" w14:textId="28BB17D7" w:rsidR="00B639B5" w:rsidRDefault="00B639B5" w:rsidP="005B50D3">
            <w:pPr>
              <w:jc w:val="center"/>
              <w:rPr>
                <w:rFonts w:ascii="Arial" w:hAnsi="Arial" w:cs="Arial"/>
                <w:color w:val="000000"/>
                <w:sz w:val="18"/>
                <w:szCs w:val="18"/>
              </w:rPr>
            </w:pPr>
            <w:r>
              <w:rPr>
                <w:rFonts w:ascii="Arial" w:hAnsi="Arial" w:cs="Arial"/>
                <w:color w:val="000000"/>
                <w:sz w:val="18"/>
                <w:szCs w:val="18"/>
              </w:rPr>
              <w:t>41.7%</w:t>
            </w:r>
          </w:p>
        </w:tc>
        <w:tc>
          <w:tcPr>
            <w:tcW w:w="567" w:type="dxa"/>
            <w:noWrap/>
            <w:hideMark/>
          </w:tcPr>
          <w:p w14:paraId="60E2B134" w14:textId="26653E07" w:rsidR="00B639B5" w:rsidRDefault="00B639B5" w:rsidP="005B50D3">
            <w:pPr>
              <w:jc w:val="center"/>
              <w:rPr>
                <w:rFonts w:ascii="Arial" w:hAnsi="Arial" w:cs="Arial"/>
                <w:color w:val="000000"/>
                <w:sz w:val="18"/>
                <w:szCs w:val="18"/>
              </w:rPr>
            </w:pPr>
            <w:r>
              <w:rPr>
                <w:rFonts w:ascii="Arial" w:hAnsi="Arial" w:cs="Arial"/>
                <w:color w:val="000000"/>
                <w:sz w:val="18"/>
                <w:szCs w:val="18"/>
              </w:rPr>
              <w:t>5</w:t>
            </w:r>
          </w:p>
        </w:tc>
        <w:tc>
          <w:tcPr>
            <w:tcW w:w="850" w:type="dxa"/>
            <w:noWrap/>
            <w:hideMark/>
          </w:tcPr>
          <w:p w14:paraId="73B50762" w14:textId="2FCBFA15" w:rsidR="00B639B5" w:rsidRDefault="00B639B5" w:rsidP="005B50D3">
            <w:pPr>
              <w:jc w:val="center"/>
              <w:rPr>
                <w:rFonts w:ascii="Arial" w:hAnsi="Arial" w:cs="Arial"/>
                <w:color w:val="000000"/>
                <w:sz w:val="18"/>
                <w:szCs w:val="18"/>
              </w:rPr>
            </w:pPr>
            <w:r>
              <w:rPr>
                <w:rFonts w:ascii="Arial" w:hAnsi="Arial" w:cs="Arial"/>
                <w:color w:val="000000"/>
                <w:sz w:val="18"/>
                <w:szCs w:val="18"/>
              </w:rPr>
              <w:t>41.7%</w:t>
            </w:r>
          </w:p>
        </w:tc>
        <w:tc>
          <w:tcPr>
            <w:tcW w:w="425" w:type="dxa"/>
            <w:noWrap/>
            <w:hideMark/>
          </w:tcPr>
          <w:p w14:paraId="02E91F3C" w14:textId="5B07C388" w:rsidR="00B639B5" w:rsidRDefault="00B639B5" w:rsidP="005B50D3">
            <w:pPr>
              <w:jc w:val="center"/>
              <w:rPr>
                <w:rFonts w:ascii="Arial" w:hAnsi="Arial" w:cs="Arial"/>
                <w:color w:val="000000"/>
                <w:sz w:val="18"/>
                <w:szCs w:val="18"/>
              </w:rPr>
            </w:pPr>
            <w:r>
              <w:rPr>
                <w:rFonts w:ascii="Arial" w:hAnsi="Arial" w:cs="Arial"/>
                <w:color w:val="000000"/>
                <w:sz w:val="18"/>
                <w:szCs w:val="18"/>
              </w:rPr>
              <w:t>12</w:t>
            </w:r>
          </w:p>
        </w:tc>
        <w:tc>
          <w:tcPr>
            <w:tcW w:w="851" w:type="dxa"/>
            <w:noWrap/>
            <w:hideMark/>
          </w:tcPr>
          <w:p w14:paraId="445FF22D"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100.0%</w:t>
            </w:r>
          </w:p>
        </w:tc>
      </w:tr>
      <w:tr w:rsidR="00B639B5" w:rsidRPr="006A539D" w14:paraId="05E30F22" w14:textId="77777777" w:rsidTr="005B50D3">
        <w:trPr>
          <w:trHeight w:val="300"/>
        </w:trPr>
        <w:tc>
          <w:tcPr>
            <w:tcW w:w="1067" w:type="dxa"/>
            <w:vMerge/>
            <w:shd w:val="clear" w:color="000000" w:fill="CCCCFF"/>
          </w:tcPr>
          <w:p w14:paraId="6B0987E6" w14:textId="77777777" w:rsidR="00B639B5" w:rsidRPr="006A539D" w:rsidRDefault="00B639B5" w:rsidP="005B50D3">
            <w:pPr>
              <w:spacing w:after="0" w:line="240" w:lineRule="auto"/>
              <w:rPr>
                <w:rFonts w:ascii="Arial" w:eastAsia="Times New Roman" w:hAnsi="Arial" w:cs="Arial"/>
                <w:color w:val="993300"/>
                <w:sz w:val="18"/>
                <w:szCs w:val="18"/>
              </w:rPr>
            </w:pPr>
          </w:p>
        </w:tc>
        <w:tc>
          <w:tcPr>
            <w:tcW w:w="767" w:type="dxa"/>
            <w:shd w:val="clear" w:color="000000" w:fill="CCCCFF"/>
            <w:hideMark/>
          </w:tcPr>
          <w:p w14:paraId="67AF6396" w14:textId="77777777" w:rsidR="00B639B5" w:rsidRPr="006A539D" w:rsidRDefault="00B639B5" w:rsidP="005B50D3">
            <w:pPr>
              <w:spacing w:after="0" w:line="240" w:lineRule="auto"/>
              <w:rPr>
                <w:rFonts w:ascii="Arial" w:eastAsia="Times New Roman" w:hAnsi="Arial" w:cs="Arial"/>
                <w:color w:val="993300"/>
                <w:sz w:val="18"/>
                <w:szCs w:val="18"/>
              </w:rPr>
            </w:pPr>
            <w:r w:rsidRPr="006A539D">
              <w:rPr>
                <w:rFonts w:ascii="Arial" w:eastAsia="Times New Roman" w:hAnsi="Arial" w:cs="Arial"/>
                <w:color w:val="993300"/>
                <w:sz w:val="18"/>
                <w:szCs w:val="18"/>
              </w:rPr>
              <w:t>A</w:t>
            </w:r>
          </w:p>
        </w:tc>
        <w:tc>
          <w:tcPr>
            <w:tcW w:w="587" w:type="dxa"/>
            <w:noWrap/>
            <w:hideMark/>
          </w:tcPr>
          <w:p w14:paraId="4E8C5406" w14:textId="6C7F2A19" w:rsidR="00B639B5" w:rsidRDefault="00B639B5" w:rsidP="005B50D3">
            <w:pPr>
              <w:jc w:val="center"/>
              <w:rPr>
                <w:rFonts w:ascii="Arial" w:hAnsi="Arial" w:cs="Arial"/>
                <w:color w:val="000000"/>
                <w:sz w:val="18"/>
                <w:szCs w:val="18"/>
              </w:rPr>
            </w:pPr>
            <w:r>
              <w:rPr>
                <w:rFonts w:ascii="Arial" w:hAnsi="Arial" w:cs="Arial"/>
                <w:color w:val="000000"/>
                <w:sz w:val="18"/>
                <w:szCs w:val="18"/>
              </w:rPr>
              <w:t>0</w:t>
            </w:r>
          </w:p>
        </w:tc>
        <w:tc>
          <w:tcPr>
            <w:tcW w:w="698" w:type="dxa"/>
            <w:noWrap/>
            <w:hideMark/>
          </w:tcPr>
          <w:p w14:paraId="78803E8C"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0.07</w:t>
            </w:r>
          </w:p>
        </w:tc>
        <w:tc>
          <w:tcPr>
            <w:tcW w:w="567" w:type="dxa"/>
            <w:noWrap/>
            <w:hideMark/>
          </w:tcPr>
          <w:p w14:paraId="6AEC6EED"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0</w:t>
            </w:r>
          </w:p>
        </w:tc>
        <w:tc>
          <w:tcPr>
            <w:tcW w:w="850" w:type="dxa"/>
            <w:noWrap/>
            <w:hideMark/>
          </w:tcPr>
          <w:p w14:paraId="0B6873DC"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0.0%</w:t>
            </w:r>
          </w:p>
        </w:tc>
        <w:tc>
          <w:tcPr>
            <w:tcW w:w="567" w:type="dxa"/>
            <w:noWrap/>
            <w:hideMark/>
          </w:tcPr>
          <w:p w14:paraId="413178D7" w14:textId="228CD645" w:rsidR="00B639B5" w:rsidRDefault="00B639B5" w:rsidP="005B50D3">
            <w:pPr>
              <w:jc w:val="center"/>
              <w:rPr>
                <w:rFonts w:ascii="Arial" w:hAnsi="Arial" w:cs="Arial"/>
                <w:color w:val="000000"/>
                <w:sz w:val="18"/>
                <w:szCs w:val="18"/>
              </w:rPr>
            </w:pPr>
            <w:r>
              <w:rPr>
                <w:rFonts w:ascii="Arial" w:hAnsi="Arial" w:cs="Arial"/>
                <w:color w:val="000000"/>
                <w:sz w:val="18"/>
                <w:szCs w:val="18"/>
              </w:rPr>
              <w:t>2</w:t>
            </w:r>
          </w:p>
        </w:tc>
        <w:tc>
          <w:tcPr>
            <w:tcW w:w="727" w:type="dxa"/>
            <w:noWrap/>
            <w:hideMark/>
          </w:tcPr>
          <w:p w14:paraId="21F5B99B" w14:textId="4AC81243" w:rsidR="00B639B5" w:rsidRDefault="00B639B5" w:rsidP="005B50D3">
            <w:pPr>
              <w:jc w:val="center"/>
              <w:rPr>
                <w:rFonts w:ascii="Arial" w:hAnsi="Arial" w:cs="Arial"/>
                <w:color w:val="000000"/>
                <w:sz w:val="18"/>
                <w:szCs w:val="18"/>
              </w:rPr>
            </w:pPr>
            <w:r>
              <w:rPr>
                <w:rFonts w:ascii="Arial" w:hAnsi="Arial" w:cs="Arial"/>
                <w:color w:val="000000"/>
                <w:sz w:val="18"/>
                <w:szCs w:val="18"/>
              </w:rPr>
              <w:t>28.6%</w:t>
            </w:r>
          </w:p>
        </w:tc>
        <w:tc>
          <w:tcPr>
            <w:tcW w:w="549" w:type="dxa"/>
            <w:noWrap/>
            <w:hideMark/>
          </w:tcPr>
          <w:p w14:paraId="6ADE3F8E" w14:textId="607C0E52" w:rsidR="00B639B5" w:rsidRDefault="00B639B5" w:rsidP="005B50D3">
            <w:pPr>
              <w:jc w:val="center"/>
              <w:rPr>
                <w:rFonts w:ascii="Arial" w:hAnsi="Arial" w:cs="Arial"/>
                <w:color w:val="000000"/>
                <w:sz w:val="18"/>
                <w:szCs w:val="18"/>
              </w:rPr>
            </w:pPr>
            <w:r>
              <w:rPr>
                <w:rFonts w:ascii="Arial" w:hAnsi="Arial" w:cs="Arial"/>
                <w:color w:val="000000"/>
                <w:sz w:val="18"/>
                <w:szCs w:val="18"/>
              </w:rPr>
              <w:t>2</w:t>
            </w:r>
          </w:p>
        </w:tc>
        <w:tc>
          <w:tcPr>
            <w:tcW w:w="851" w:type="dxa"/>
            <w:noWrap/>
            <w:hideMark/>
          </w:tcPr>
          <w:p w14:paraId="6B391907" w14:textId="7CC9DF28" w:rsidR="00B639B5" w:rsidRDefault="00B639B5" w:rsidP="005B50D3">
            <w:pPr>
              <w:jc w:val="center"/>
              <w:rPr>
                <w:rFonts w:ascii="Arial" w:hAnsi="Arial" w:cs="Arial"/>
                <w:color w:val="000000"/>
                <w:sz w:val="18"/>
                <w:szCs w:val="18"/>
              </w:rPr>
            </w:pPr>
            <w:r>
              <w:rPr>
                <w:rFonts w:ascii="Arial" w:hAnsi="Arial" w:cs="Arial"/>
                <w:color w:val="000000"/>
                <w:sz w:val="18"/>
                <w:szCs w:val="18"/>
              </w:rPr>
              <w:t>28.6%</w:t>
            </w:r>
          </w:p>
        </w:tc>
        <w:tc>
          <w:tcPr>
            <w:tcW w:w="567" w:type="dxa"/>
            <w:noWrap/>
            <w:hideMark/>
          </w:tcPr>
          <w:p w14:paraId="088217DC" w14:textId="5FCF44E5" w:rsidR="00B639B5" w:rsidRDefault="00B639B5" w:rsidP="005B50D3">
            <w:pPr>
              <w:jc w:val="center"/>
              <w:rPr>
                <w:rFonts w:ascii="Arial" w:hAnsi="Arial" w:cs="Arial"/>
                <w:color w:val="000000"/>
                <w:sz w:val="18"/>
                <w:szCs w:val="18"/>
              </w:rPr>
            </w:pPr>
            <w:r>
              <w:rPr>
                <w:rFonts w:ascii="Arial" w:hAnsi="Arial" w:cs="Arial"/>
                <w:color w:val="000000"/>
                <w:sz w:val="18"/>
                <w:szCs w:val="18"/>
              </w:rPr>
              <w:t>3</w:t>
            </w:r>
          </w:p>
        </w:tc>
        <w:tc>
          <w:tcPr>
            <w:tcW w:w="850" w:type="dxa"/>
            <w:noWrap/>
            <w:hideMark/>
          </w:tcPr>
          <w:p w14:paraId="01D9FF35" w14:textId="1CECC703" w:rsidR="00B639B5" w:rsidRDefault="00B639B5" w:rsidP="005B50D3">
            <w:pPr>
              <w:jc w:val="center"/>
              <w:rPr>
                <w:rFonts w:ascii="Arial" w:hAnsi="Arial" w:cs="Arial"/>
                <w:color w:val="000000"/>
                <w:sz w:val="18"/>
                <w:szCs w:val="18"/>
              </w:rPr>
            </w:pPr>
            <w:r>
              <w:rPr>
                <w:rFonts w:ascii="Arial" w:hAnsi="Arial" w:cs="Arial"/>
                <w:color w:val="000000"/>
                <w:sz w:val="18"/>
                <w:szCs w:val="18"/>
              </w:rPr>
              <w:t>42.9%</w:t>
            </w:r>
          </w:p>
        </w:tc>
        <w:tc>
          <w:tcPr>
            <w:tcW w:w="425" w:type="dxa"/>
            <w:noWrap/>
            <w:hideMark/>
          </w:tcPr>
          <w:p w14:paraId="23205525" w14:textId="15689144" w:rsidR="00B639B5" w:rsidRDefault="00B639B5" w:rsidP="005B50D3">
            <w:pPr>
              <w:jc w:val="center"/>
              <w:rPr>
                <w:rFonts w:ascii="Arial" w:hAnsi="Arial" w:cs="Arial"/>
                <w:color w:val="000000"/>
                <w:sz w:val="18"/>
                <w:szCs w:val="18"/>
              </w:rPr>
            </w:pPr>
            <w:r>
              <w:rPr>
                <w:rFonts w:ascii="Arial" w:hAnsi="Arial" w:cs="Arial"/>
                <w:color w:val="000000"/>
                <w:sz w:val="18"/>
                <w:szCs w:val="18"/>
              </w:rPr>
              <w:t>7</w:t>
            </w:r>
          </w:p>
        </w:tc>
        <w:tc>
          <w:tcPr>
            <w:tcW w:w="851" w:type="dxa"/>
            <w:noWrap/>
            <w:hideMark/>
          </w:tcPr>
          <w:p w14:paraId="2A6F2B76"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100.0%</w:t>
            </w:r>
          </w:p>
        </w:tc>
      </w:tr>
      <w:tr w:rsidR="00B639B5" w:rsidRPr="006A539D" w14:paraId="516C4C6D" w14:textId="77777777" w:rsidTr="005B50D3">
        <w:trPr>
          <w:trHeight w:val="300"/>
        </w:trPr>
        <w:tc>
          <w:tcPr>
            <w:tcW w:w="1067" w:type="dxa"/>
            <w:vMerge/>
            <w:shd w:val="clear" w:color="000000" w:fill="CCCCFF"/>
          </w:tcPr>
          <w:p w14:paraId="72C846D8" w14:textId="77777777" w:rsidR="00B639B5" w:rsidRPr="006A539D" w:rsidRDefault="00B639B5" w:rsidP="005B50D3">
            <w:pPr>
              <w:spacing w:after="0" w:line="240" w:lineRule="auto"/>
              <w:rPr>
                <w:rFonts w:ascii="Arial" w:eastAsia="Times New Roman" w:hAnsi="Arial" w:cs="Arial"/>
                <w:color w:val="993300"/>
                <w:sz w:val="18"/>
                <w:szCs w:val="18"/>
              </w:rPr>
            </w:pPr>
          </w:p>
        </w:tc>
        <w:tc>
          <w:tcPr>
            <w:tcW w:w="767" w:type="dxa"/>
            <w:shd w:val="clear" w:color="000000" w:fill="CCCCFF"/>
            <w:hideMark/>
          </w:tcPr>
          <w:p w14:paraId="0852AEDA" w14:textId="77777777" w:rsidR="00B639B5" w:rsidRPr="006A539D" w:rsidRDefault="00B639B5" w:rsidP="005B50D3">
            <w:pPr>
              <w:spacing w:after="0" w:line="240" w:lineRule="auto"/>
              <w:rPr>
                <w:rFonts w:ascii="Arial" w:eastAsia="Times New Roman" w:hAnsi="Arial" w:cs="Arial"/>
                <w:color w:val="993300"/>
                <w:sz w:val="18"/>
                <w:szCs w:val="18"/>
              </w:rPr>
            </w:pPr>
            <w:r w:rsidRPr="006A539D">
              <w:rPr>
                <w:rFonts w:ascii="Arial" w:eastAsia="Times New Roman" w:hAnsi="Arial" w:cs="Arial"/>
                <w:color w:val="993300"/>
                <w:sz w:val="18"/>
                <w:szCs w:val="18"/>
              </w:rPr>
              <w:t>SA</w:t>
            </w:r>
          </w:p>
        </w:tc>
        <w:tc>
          <w:tcPr>
            <w:tcW w:w="587" w:type="dxa"/>
            <w:noWrap/>
            <w:hideMark/>
          </w:tcPr>
          <w:p w14:paraId="670AA7B3" w14:textId="23D15732" w:rsidR="00B639B5" w:rsidRDefault="00B639B5" w:rsidP="005B50D3">
            <w:pPr>
              <w:jc w:val="center"/>
              <w:rPr>
                <w:rFonts w:ascii="Arial" w:hAnsi="Arial" w:cs="Arial"/>
                <w:color w:val="000000"/>
                <w:sz w:val="18"/>
                <w:szCs w:val="18"/>
              </w:rPr>
            </w:pPr>
            <w:r>
              <w:rPr>
                <w:rFonts w:ascii="Arial" w:hAnsi="Arial" w:cs="Arial"/>
                <w:color w:val="000000"/>
                <w:sz w:val="18"/>
                <w:szCs w:val="18"/>
              </w:rPr>
              <w:t>1</w:t>
            </w:r>
          </w:p>
        </w:tc>
        <w:tc>
          <w:tcPr>
            <w:tcW w:w="698" w:type="dxa"/>
            <w:noWrap/>
            <w:hideMark/>
          </w:tcPr>
          <w:p w14:paraId="1ED07B4F" w14:textId="6A32871F" w:rsidR="00B639B5" w:rsidRDefault="00B639B5" w:rsidP="00B639B5">
            <w:pPr>
              <w:jc w:val="center"/>
              <w:rPr>
                <w:rFonts w:ascii="Arial" w:hAnsi="Arial" w:cs="Arial"/>
                <w:color w:val="000000"/>
                <w:sz w:val="18"/>
                <w:szCs w:val="18"/>
              </w:rPr>
            </w:pPr>
            <w:r>
              <w:rPr>
                <w:rFonts w:ascii="Arial" w:hAnsi="Arial" w:cs="Arial"/>
                <w:color w:val="000000"/>
                <w:sz w:val="18"/>
                <w:szCs w:val="18"/>
              </w:rPr>
              <w:t>14.3%</w:t>
            </w:r>
          </w:p>
        </w:tc>
        <w:tc>
          <w:tcPr>
            <w:tcW w:w="567" w:type="dxa"/>
            <w:noWrap/>
            <w:hideMark/>
          </w:tcPr>
          <w:p w14:paraId="3F175426" w14:textId="13A56CFC" w:rsidR="00B639B5" w:rsidRDefault="00B639B5" w:rsidP="005B50D3">
            <w:pPr>
              <w:jc w:val="center"/>
              <w:rPr>
                <w:rFonts w:ascii="Arial" w:hAnsi="Arial" w:cs="Arial"/>
                <w:color w:val="000000"/>
                <w:sz w:val="18"/>
                <w:szCs w:val="18"/>
              </w:rPr>
            </w:pPr>
            <w:r>
              <w:rPr>
                <w:rFonts w:ascii="Arial" w:hAnsi="Arial" w:cs="Arial"/>
                <w:color w:val="000000"/>
                <w:sz w:val="18"/>
                <w:szCs w:val="18"/>
              </w:rPr>
              <w:t>0</w:t>
            </w:r>
          </w:p>
        </w:tc>
        <w:tc>
          <w:tcPr>
            <w:tcW w:w="850" w:type="dxa"/>
            <w:noWrap/>
            <w:hideMark/>
          </w:tcPr>
          <w:p w14:paraId="7D041675" w14:textId="7892CCB7" w:rsidR="00B639B5" w:rsidRDefault="00B639B5" w:rsidP="005B50D3">
            <w:pPr>
              <w:jc w:val="center"/>
              <w:rPr>
                <w:rFonts w:ascii="Arial" w:hAnsi="Arial" w:cs="Arial"/>
                <w:color w:val="000000"/>
                <w:sz w:val="18"/>
                <w:szCs w:val="18"/>
              </w:rPr>
            </w:pPr>
            <w:r>
              <w:rPr>
                <w:rFonts w:ascii="Arial" w:hAnsi="Arial" w:cs="Arial"/>
                <w:color w:val="000000"/>
                <w:sz w:val="18"/>
                <w:szCs w:val="18"/>
              </w:rPr>
              <w:t>0.0%</w:t>
            </w:r>
          </w:p>
        </w:tc>
        <w:tc>
          <w:tcPr>
            <w:tcW w:w="567" w:type="dxa"/>
            <w:noWrap/>
            <w:hideMark/>
          </w:tcPr>
          <w:p w14:paraId="20DE92D9" w14:textId="5384BF2E" w:rsidR="00B639B5" w:rsidRDefault="00B639B5" w:rsidP="005B50D3">
            <w:pPr>
              <w:jc w:val="center"/>
              <w:rPr>
                <w:rFonts w:ascii="Arial" w:hAnsi="Arial" w:cs="Arial"/>
                <w:color w:val="000000"/>
                <w:sz w:val="18"/>
                <w:szCs w:val="18"/>
              </w:rPr>
            </w:pPr>
            <w:r>
              <w:rPr>
                <w:rFonts w:ascii="Arial" w:hAnsi="Arial" w:cs="Arial"/>
                <w:color w:val="000000"/>
                <w:sz w:val="18"/>
                <w:szCs w:val="18"/>
              </w:rPr>
              <w:t>1</w:t>
            </w:r>
          </w:p>
        </w:tc>
        <w:tc>
          <w:tcPr>
            <w:tcW w:w="727" w:type="dxa"/>
            <w:noWrap/>
            <w:hideMark/>
          </w:tcPr>
          <w:p w14:paraId="15B44A8E" w14:textId="6F65DF29" w:rsidR="00B639B5" w:rsidRDefault="00B639B5" w:rsidP="005B50D3">
            <w:pPr>
              <w:jc w:val="center"/>
              <w:rPr>
                <w:rFonts w:ascii="Arial" w:hAnsi="Arial" w:cs="Arial"/>
                <w:color w:val="000000"/>
                <w:sz w:val="18"/>
                <w:szCs w:val="18"/>
              </w:rPr>
            </w:pPr>
            <w:r>
              <w:rPr>
                <w:rFonts w:ascii="Arial" w:hAnsi="Arial" w:cs="Arial"/>
                <w:color w:val="000000"/>
                <w:sz w:val="18"/>
                <w:szCs w:val="18"/>
              </w:rPr>
              <w:t>14.3%</w:t>
            </w:r>
          </w:p>
        </w:tc>
        <w:tc>
          <w:tcPr>
            <w:tcW w:w="549" w:type="dxa"/>
            <w:noWrap/>
            <w:hideMark/>
          </w:tcPr>
          <w:p w14:paraId="409CD425" w14:textId="36CD7E0C" w:rsidR="00B639B5" w:rsidRDefault="00B639B5" w:rsidP="005B50D3">
            <w:pPr>
              <w:jc w:val="center"/>
              <w:rPr>
                <w:rFonts w:ascii="Arial" w:hAnsi="Arial" w:cs="Arial"/>
                <w:color w:val="000000"/>
                <w:sz w:val="18"/>
                <w:szCs w:val="18"/>
              </w:rPr>
            </w:pPr>
            <w:r>
              <w:rPr>
                <w:rFonts w:ascii="Arial" w:hAnsi="Arial" w:cs="Arial"/>
                <w:color w:val="000000"/>
                <w:sz w:val="18"/>
                <w:szCs w:val="18"/>
              </w:rPr>
              <w:t>0</w:t>
            </w:r>
          </w:p>
        </w:tc>
        <w:tc>
          <w:tcPr>
            <w:tcW w:w="851" w:type="dxa"/>
            <w:noWrap/>
            <w:hideMark/>
          </w:tcPr>
          <w:p w14:paraId="5B836FDF" w14:textId="6FEE7773" w:rsidR="00B639B5" w:rsidRDefault="00B639B5" w:rsidP="005B50D3">
            <w:pPr>
              <w:jc w:val="center"/>
              <w:rPr>
                <w:rFonts w:ascii="Arial" w:hAnsi="Arial" w:cs="Arial"/>
                <w:color w:val="000000"/>
                <w:sz w:val="18"/>
                <w:szCs w:val="18"/>
              </w:rPr>
            </w:pPr>
            <w:r>
              <w:rPr>
                <w:rFonts w:ascii="Arial" w:hAnsi="Arial" w:cs="Arial"/>
                <w:color w:val="000000"/>
                <w:sz w:val="18"/>
                <w:szCs w:val="18"/>
              </w:rPr>
              <w:t>0.0%</w:t>
            </w:r>
          </w:p>
        </w:tc>
        <w:tc>
          <w:tcPr>
            <w:tcW w:w="567" w:type="dxa"/>
            <w:noWrap/>
            <w:hideMark/>
          </w:tcPr>
          <w:p w14:paraId="5C67B572" w14:textId="607BA169" w:rsidR="00B639B5" w:rsidRDefault="00B639B5" w:rsidP="005B50D3">
            <w:pPr>
              <w:jc w:val="center"/>
              <w:rPr>
                <w:rFonts w:ascii="Arial" w:hAnsi="Arial" w:cs="Arial"/>
                <w:color w:val="000000"/>
                <w:sz w:val="18"/>
                <w:szCs w:val="18"/>
              </w:rPr>
            </w:pPr>
            <w:r>
              <w:rPr>
                <w:rFonts w:ascii="Arial" w:hAnsi="Arial" w:cs="Arial"/>
                <w:color w:val="000000"/>
                <w:sz w:val="18"/>
                <w:szCs w:val="18"/>
              </w:rPr>
              <w:t>5</w:t>
            </w:r>
          </w:p>
        </w:tc>
        <w:tc>
          <w:tcPr>
            <w:tcW w:w="850" w:type="dxa"/>
            <w:noWrap/>
            <w:hideMark/>
          </w:tcPr>
          <w:p w14:paraId="11A8C4C9" w14:textId="1A1E88F1" w:rsidR="00B639B5" w:rsidRDefault="00B639B5" w:rsidP="005B50D3">
            <w:pPr>
              <w:jc w:val="center"/>
              <w:rPr>
                <w:rFonts w:ascii="Arial" w:hAnsi="Arial" w:cs="Arial"/>
                <w:color w:val="000000"/>
                <w:sz w:val="18"/>
                <w:szCs w:val="18"/>
              </w:rPr>
            </w:pPr>
            <w:r>
              <w:rPr>
                <w:rFonts w:ascii="Arial" w:hAnsi="Arial" w:cs="Arial"/>
                <w:color w:val="000000"/>
                <w:sz w:val="18"/>
                <w:szCs w:val="18"/>
              </w:rPr>
              <w:t>71.4%</w:t>
            </w:r>
          </w:p>
        </w:tc>
        <w:tc>
          <w:tcPr>
            <w:tcW w:w="425" w:type="dxa"/>
            <w:noWrap/>
            <w:hideMark/>
          </w:tcPr>
          <w:p w14:paraId="12921BDA" w14:textId="279838A7" w:rsidR="00B639B5" w:rsidRDefault="00B639B5" w:rsidP="005B50D3">
            <w:pPr>
              <w:jc w:val="center"/>
              <w:rPr>
                <w:rFonts w:ascii="Arial" w:hAnsi="Arial" w:cs="Arial"/>
                <w:color w:val="000000"/>
                <w:sz w:val="18"/>
                <w:szCs w:val="18"/>
              </w:rPr>
            </w:pPr>
            <w:r>
              <w:rPr>
                <w:rFonts w:ascii="Arial" w:hAnsi="Arial" w:cs="Arial"/>
                <w:color w:val="000000"/>
                <w:sz w:val="18"/>
                <w:szCs w:val="18"/>
              </w:rPr>
              <w:t>7</w:t>
            </w:r>
          </w:p>
        </w:tc>
        <w:tc>
          <w:tcPr>
            <w:tcW w:w="851" w:type="dxa"/>
            <w:noWrap/>
            <w:hideMark/>
          </w:tcPr>
          <w:p w14:paraId="0A4342F4" w14:textId="77777777" w:rsidR="00B639B5" w:rsidRDefault="00B639B5" w:rsidP="005B50D3">
            <w:pPr>
              <w:jc w:val="center"/>
              <w:rPr>
                <w:rFonts w:ascii="Arial" w:hAnsi="Arial" w:cs="Arial"/>
                <w:color w:val="000000"/>
                <w:sz w:val="18"/>
                <w:szCs w:val="18"/>
              </w:rPr>
            </w:pPr>
            <w:r>
              <w:rPr>
                <w:rFonts w:ascii="Arial" w:hAnsi="Arial" w:cs="Arial"/>
                <w:color w:val="000000"/>
                <w:sz w:val="18"/>
                <w:szCs w:val="18"/>
              </w:rPr>
              <w:t>100.0%</w:t>
            </w:r>
          </w:p>
        </w:tc>
      </w:tr>
      <w:tr w:rsidR="00B639B5" w:rsidRPr="006A539D" w14:paraId="0E7BB8EB" w14:textId="77777777" w:rsidTr="005B50D3">
        <w:trPr>
          <w:trHeight w:val="300"/>
        </w:trPr>
        <w:tc>
          <w:tcPr>
            <w:tcW w:w="1067" w:type="dxa"/>
            <w:shd w:val="clear" w:color="000000" w:fill="CCCCFF"/>
          </w:tcPr>
          <w:p w14:paraId="42BCDDDF" w14:textId="77777777" w:rsidR="00B639B5" w:rsidRPr="006A539D" w:rsidRDefault="00B639B5" w:rsidP="005B50D3">
            <w:pPr>
              <w:spacing w:after="0" w:line="240" w:lineRule="auto"/>
              <w:rPr>
                <w:rFonts w:ascii="Arial" w:eastAsia="Times New Roman" w:hAnsi="Arial" w:cs="Arial"/>
                <w:color w:val="993300"/>
                <w:sz w:val="18"/>
                <w:szCs w:val="18"/>
              </w:rPr>
            </w:pPr>
          </w:p>
        </w:tc>
        <w:tc>
          <w:tcPr>
            <w:tcW w:w="8856" w:type="dxa"/>
            <w:gridSpan w:val="13"/>
            <w:shd w:val="clear" w:color="000000" w:fill="CCCCFF"/>
            <w:vAlign w:val="bottom"/>
          </w:tcPr>
          <w:p w14:paraId="6298798B" w14:textId="2DF1AEAF" w:rsidR="00B639B5" w:rsidRPr="00935532" w:rsidRDefault="00B639B5" w:rsidP="00B639B5">
            <w:pPr>
              <w:spacing w:after="0" w:line="240" w:lineRule="auto"/>
              <w:jc w:val="center"/>
              <w:rPr>
                <w:rFonts w:ascii="Arial" w:eastAsia="Times New Roman" w:hAnsi="Arial" w:cs="Arial"/>
                <w:sz w:val="20"/>
                <w:szCs w:val="20"/>
              </w:rPr>
            </w:pPr>
            <w:r>
              <w:rPr>
                <w:rFonts w:ascii="Arial" w:eastAsia="Times New Roman" w:hAnsi="Arial" w:cs="Arial"/>
                <w:sz w:val="20"/>
                <w:szCs w:val="20"/>
              </w:rPr>
              <w:t>χ2=21.717, df=16, p=0.153</w:t>
            </w:r>
          </w:p>
        </w:tc>
      </w:tr>
    </w:tbl>
    <w:p w14:paraId="66F6E3FF" w14:textId="0ACC8882" w:rsidR="00434A54" w:rsidRPr="007966BA" w:rsidRDefault="00434A54" w:rsidP="00434A54">
      <w:pPr>
        <w:pStyle w:val="Heading1"/>
      </w:pPr>
    </w:p>
    <w:p w14:paraId="28959FE7" w14:textId="29E67A46" w:rsidR="00434A54" w:rsidRDefault="00434A54" w:rsidP="005E6415">
      <w:pPr>
        <w:tabs>
          <w:tab w:val="right" w:pos="9360"/>
        </w:tabs>
        <w:rPr>
          <w:sz w:val="28"/>
          <w:szCs w:val="28"/>
        </w:rPr>
      </w:pPr>
      <w:r w:rsidRPr="007966BA">
        <w:rPr>
          <w:rFonts w:ascii="Arial" w:hAnsi="Arial" w:cs="Arial"/>
          <w:b/>
          <w:sz w:val="20"/>
          <w:szCs w:val="20"/>
        </w:rPr>
        <w:t>Table 1</w:t>
      </w:r>
      <w:r w:rsidR="00784B6B" w:rsidRPr="007966BA">
        <w:rPr>
          <w:rFonts w:ascii="Arial" w:hAnsi="Arial" w:cs="Arial"/>
          <w:b/>
          <w:sz w:val="20"/>
          <w:szCs w:val="20"/>
        </w:rPr>
        <w:t>3</w:t>
      </w:r>
      <w:r w:rsidRPr="007966BA">
        <w:rPr>
          <w:rFonts w:ascii="Arial" w:hAnsi="Arial" w:cs="Arial"/>
          <w:b/>
          <w:sz w:val="20"/>
          <w:szCs w:val="20"/>
        </w:rPr>
        <w:t xml:space="preserve"> </w:t>
      </w:r>
      <w:r w:rsidRPr="007966BA">
        <w:rPr>
          <w:rFonts w:ascii="Arial" w:hAnsi="Arial" w:cs="Arial"/>
          <w:sz w:val="20"/>
          <w:szCs w:val="20"/>
        </w:rPr>
        <w:t>above, measures the impact of ZDRF on the price of Drugs at FMCM, showing a significant p-value of (x</w:t>
      </w:r>
      <w:r w:rsidRPr="007966BA">
        <w:rPr>
          <w:rFonts w:ascii="Arial" w:hAnsi="Arial" w:cs="Arial"/>
          <w:sz w:val="20"/>
          <w:szCs w:val="20"/>
          <w:vertAlign w:val="superscript"/>
        </w:rPr>
        <w:t>2</w:t>
      </w:r>
      <w:r w:rsidRPr="007966BA">
        <w:rPr>
          <w:rFonts w:ascii="Arial" w:hAnsi="Arial" w:cs="Arial"/>
          <w:sz w:val="20"/>
          <w:szCs w:val="20"/>
        </w:rPr>
        <w:t>=</w:t>
      </w:r>
      <w:r w:rsidRPr="007966BA">
        <w:rPr>
          <w:rFonts w:ascii="Arial" w:hAnsi="Arial" w:cs="Arial"/>
          <w:i/>
          <w:sz w:val="20"/>
          <w:szCs w:val="20"/>
        </w:rPr>
        <w:t>21.717, df=16</w:t>
      </w:r>
      <w:r w:rsidR="003B2657">
        <w:rPr>
          <w:rFonts w:ascii="Arial" w:hAnsi="Arial" w:cs="Arial"/>
          <w:i/>
          <w:sz w:val="20"/>
          <w:szCs w:val="20"/>
        </w:rPr>
        <w:t>)</w:t>
      </w:r>
      <w:r w:rsidRPr="007966BA">
        <w:rPr>
          <w:rFonts w:ascii="Arial" w:hAnsi="Arial" w:cs="Arial"/>
          <w:i/>
          <w:sz w:val="20"/>
          <w:szCs w:val="20"/>
        </w:rPr>
        <w:t>, P=0.15</w:t>
      </w:r>
      <w:r w:rsidRPr="007966BA">
        <w:rPr>
          <w:rFonts w:ascii="Arial" w:hAnsi="Arial" w:cs="Arial"/>
          <w:sz w:val="20"/>
          <w:szCs w:val="20"/>
        </w:rPr>
        <w:t>, it is therefore concluded that the ZDRF had no significant influence on the price of drugs within the hospital. These finding</w:t>
      </w:r>
      <w:r w:rsidR="003B2657">
        <w:rPr>
          <w:rFonts w:ascii="Arial" w:hAnsi="Arial" w:cs="Arial"/>
          <w:sz w:val="20"/>
          <w:szCs w:val="20"/>
        </w:rPr>
        <w:t>s agree with those</w:t>
      </w:r>
      <w:r w:rsidR="00F95DE2">
        <w:rPr>
          <w:rFonts w:ascii="Arial" w:hAnsi="Arial" w:cs="Arial"/>
          <w:sz w:val="20"/>
          <w:szCs w:val="20"/>
        </w:rPr>
        <w:t xml:space="preserve"> of [19</w:t>
      </w:r>
      <w:r w:rsidRPr="007966BA">
        <w:rPr>
          <w:rFonts w:ascii="Arial" w:hAnsi="Arial" w:cs="Arial"/>
          <w:sz w:val="20"/>
          <w:szCs w:val="20"/>
        </w:rPr>
        <w:t>]</w:t>
      </w:r>
      <w:r w:rsidR="003B2657" w:rsidRPr="007966BA">
        <w:rPr>
          <w:rFonts w:ascii="Arial" w:hAnsi="Arial" w:cs="Arial"/>
          <w:sz w:val="20"/>
          <w:szCs w:val="20"/>
        </w:rPr>
        <w:t>,</w:t>
      </w:r>
      <w:r w:rsidR="003B2657" w:rsidRPr="007966BA">
        <w:rPr>
          <w:rFonts w:ascii="Arial" w:hAnsi="Arial" w:cs="Arial"/>
          <w:b/>
          <w:sz w:val="20"/>
          <w:szCs w:val="20"/>
        </w:rPr>
        <w:t xml:space="preserve"> </w:t>
      </w:r>
      <w:r w:rsidR="003B2657" w:rsidRPr="003B2657">
        <w:rPr>
          <w:rFonts w:ascii="Arial" w:hAnsi="Arial" w:cs="Arial"/>
          <w:sz w:val="20"/>
          <w:szCs w:val="20"/>
        </w:rPr>
        <w:t>who</w:t>
      </w:r>
      <w:r w:rsidR="003B2657">
        <w:rPr>
          <w:rFonts w:ascii="Arial" w:hAnsi="Arial" w:cs="Arial"/>
          <w:b/>
          <w:sz w:val="20"/>
          <w:szCs w:val="20"/>
        </w:rPr>
        <w:t xml:space="preserve"> </w:t>
      </w:r>
      <w:r w:rsidRPr="007966BA">
        <w:rPr>
          <w:rFonts w:ascii="Arial" w:hAnsi="Arial" w:cs="Arial"/>
          <w:sz w:val="20"/>
          <w:szCs w:val="20"/>
        </w:rPr>
        <w:t>observed in Khartoum that, the Revolving fund medicines were mostly considered affordable by users and only a fraction (6%), and were unable to procure the drugs because of financial reasons</w:t>
      </w:r>
      <w:r w:rsidRPr="007966BA">
        <w:rPr>
          <w:sz w:val="28"/>
          <w:szCs w:val="28"/>
        </w:rPr>
        <w:t>.</w:t>
      </w:r>
    </w:p>
    <w:p w14:paraId="10041806" w14:textId="14E4B4F0" w:rsidR="00EB11E7" w:rsidRPr="00385396" w:rsidRDefault="00385396" w:rsidP="00385396">
      <w:pPr>
        <w:tabs>
          <w:tab w:val="right" w:pos="9360"/>
        </w:tabs>
        <w:rPr>
          <w:b/>
          <w:sz w:val="28"/>
          <w:szCs w:val="28"/>
        </w:rPr>
      </w:pPr>
      <w:r>
        <w:rPr>
          <w:b/>
          <w:sz w:val="28"/>
          <w:szCs w:val="28"/>
        </w:rPr>
        <w:t>4.</w:t>
      </w:r>
      <w:r w:rsidRPr="00385396">
        <w:rPr>
          <w:b/>
          <w:sz w:val="28"/>
          <w:szCs w:val="28"/>
        </w:rPr>
        <w:t xml:space="preserve"> Conclusion</w:t>
      </w:r>
      <w:r w:rsidR="00EB11E7" w:rsidRPr="00385396">
        <w:rPr>
          <w:b/>
          <w:sz w:val="28"/>
          <w:szCs w:val="28"/>
        </w:rPr>
        <w:t>:</w:t>
      </w:r>
    </w:p>
    <w:p w14:paraId="0F243AD6" w14:textId="70F4D380" w:rsidR="00434A54" w:rsidRPr="007966BA" w:rsidRDefault="003B2657" w:rsidP="005E6415">
      <w:pPr>
        <w:tabs>
          <w:tab w:val="right" w:pos="9360"/>
        </w:tabs>
        <w:rPr>
          <w:rFonts w:ascii="Arial" w:hAnsi="Arial" w:cs="Arial"/>
          <w:sz w:val="20"/>
          <w:szCs w:val="20"/>
        </w:rPr>
      </w:pPr>
      <w:r>
        <w:rPr>
          <w:rFonts w:ascii="Arial" w:hAnsi="Arial" w:cs="Arial"/>
          <w:sz w:val="20"/>
          <w:szCs w:val="20"/>
        </w:rPr>
        <w:t>Unavailability of essential drugs in many healthcare facilities especially in low-income countries is a recurrent decimal. It is a nightmare to healthcare providers and patients who access care at these facilities</w:t>
      </w:r>
      <w:r w:rsidR="00434A54" w:rsidRPr="007966BA">
        <w:rPr>
          <w:rFonts w:ascii="Arial" w:hAnsi="Arial" w:cs="Arial"/>
          <w:sz w:val="20"/>
          <w:szCs w:val="20"/>
        </w:rPr>
        <w:t>.</w:t>
      </w:r>
      <w:r>
        <w:rPr>
          <w:rFonts w:ascii="Arial" w:hAnsi="Arial" w:cs="Arial"/>
          <w:sz w:val="20"/>
          <w:szCs w:val="20"/>
        </w:rPr>
        <w:t xml:space="preserve"> Out of pockets expenses is high, health insurance coverage to absorb protective risks is low, with annual budgets allocation to health below the acceptable minimum.</w:t>
      </w:r>
      <w:r w:rsidR="00B31BBC">
        <w:rPr>
          <w:rFonts w:ascii="Arial" w:hAnsi="Arial" w:cs="Arial"/>
          <w:sz w:val="20"/>
          <w:szCs w:val="20"/>
        </w:rPr>
        <w:t xml:space="preserve"> Healthcare providers continue to grapple with huge debts owed pharmaceutical companies. Many DRFs have collapsed and those surviving are unable to meet demands. Revenues continue to dwindle, the trust for replenishment of pharmaceuticals and other health consumables is lost between healthcare providers and pharmaceutical companies. There is a widening gap between what is needed and what is available.</w:t>
      </w:r>
      <w:r>
        <w:rPr>
          <w:rFonts w:ascii="Arial" w:hAnsi="Arial" w:cs="Arial"/>
          <w:sz w:val="20"/>
          <w:szCs w:val="20"/>
        </w:rPr>
        <w:t xml:space="preserve"> </w:t>
      </w:r>
    </w:p>
    <w:p w14:paraId="7BF1D604" w14:textId="32B942C2" w:rsidR="00434A54" w:rsidRPr="00516563" w:rsidRDefault="00434A54" w:rsidP="00434A54">
      <w:pPr>
        <w:tabs>
          <w:tab w:val="right" w:pos="9360"/>
        </w:tabs>
        <w:rPr>
          <w:rFonts w:ascii="Arial" w:hAnsi="Arial" w:cs="Arial"/>
          <w:sz w:val="20"/>
          <w:szCs w:val="20"/>
        </w:rPr>
      </w:pPr>
      <w:r w:rsidRPr="007966BA">
        <w:rPr>
          <w:rFonts w:ascii="Arial" w:hAnsi="Arial" w:cs="Arial"/>
          <w:sz w:val="20"/>
          <w:szCs w:val="20"/>
        </w:rPr>
        <w:t>With strong political will, strong commitment and disciplined financial management, the ZDRF model can effectively close this gap. It is a model that when, appropriately implemented, gives maximum benefit to patients and the hospital</w:t>
      </w:r>
      <w:r w:rsidR="00516563">
        <w:rPr>
          <w:sz w:val="28"/>
          <w:szCs w:val="28"/>
        </w:rPr>
        <w:t xml:space="preserve"> </w:t>
      </w:r>
      <w:r w:rsidR="00516563">
        <w:rPr>
          <w:rFonts w:ascii="Arial" w:hAnsi="Arial" w:cs="Arial"/>
          <w:sz w:val="20"/>
          <w:szCs w:val="20"/>
        </w:rPr>
        <w:t xml:space="preserve">in terms of </w:t>
      </w:r>
      <w:proofErr w:type="gramStart"/>
      <w:r w:rsidR="00516563">
        <w:rPr>
          <w:rFonts w:ascii="Arial" w:hAnsi="Arial" w:cs="Arial"/>
          <w:sz w:val="20"/>
          <w:szCs w:val="20"/>
        </w:rPr>
        <w:t xml:space="preserve">sustainable </w:t>
      </w:r>
      <w:r w:rsidR="00516563" w:rsidRPr="00516563">
        <w:rPr>
          <w:rFonts w:ascii="Arial" w:hAnsi="Arial" w:cs="Arial"/>
          <w:sz w:val="20"/>
          <w:szCs w:val="20"/>
        </w:rPr>
        <w:t xml:space="preserve"> availability</w:t>
      </w:r>
      <w:proofErr w:type="gramEnd"/>
      <w:r w:rsidR="00516563" w:rsidRPr="00516563">
        <w:rPr>
          <w:rFonts w:ascii="Arial" w:hAnsi="Arial" w:cs="Arial"/>
          <w:sz w:val="20"/>
          <w:szCs w:val="20"/>
        </w:rPr>
        <w:t xml:space="preserve"> of essential drugs and increase revenue.</w:t>
      </w:r>
    </w:p>
    <w:p w14:paraId="7B62D087" w14:textId="44B89C92" w:rsidR="00B31BBC" w:rsidRPr="00516563" w:rsidRDefault="00385396" w:rsidP="00434A54">
      <w:pPr>
        <w:tabs>
          <w:tab w:val="right" w:pos="9360"/>
        </w:tabs>
        <w:rPr>
          <w:rFonts w:ascii="Arial" w:hAnsi="Arial" w:cs="Arial"/>
          <w:b/>
          <w:sz w:val="20"/>
          <w:szCs w:val="20"/>
        </w:rPr>
      </w:pPr>
      <w:r>
        <w:rPr>
          <w:rFonts w:ascii="Arial" w:hAnsi="Arial" w:cs="Arial"/>
          <w:b/>
          <w:sz w:val="20"/>
          <w:szCs w:val="20"/>
        </w:rPr>
        <w:t xml:space="preserve">4.1 </w:t>
      </w:r>
      <w:r w:rsidR="00B31BBC" w:rsidRPr="00516563">
        <w:rPr>
          <w:rFonts w:ascii="Arial" w:hAnsi="Arial" w:cs="Arial"/>
          <w:b/>
          <w:sz w:val="20"/>
          <w:szCs w:val="20"/>
        </w:rPr>
        <w:t xml:space="preserve">Recommendation: </w:t>
      </w:r>
    </w:p>
    <w:p w14:paraId="52C376E4" w14:textId="5C46218F" w:rsidR="00B31BBC" w:rsidRPr="00B31BBC" w:rsidRDefault="00755FAB" w:rsidP="00434A54">
      <w:pPr>
        <w:tabs>
          <w:tab w:val="right" w:pos="9360"/>
        </w:tabs>
        <w:rPr>
          <w:rFonts w:ascii="Arial" w:hAnsi="Arial" w:cs="Arial"/>
          <w:sz w:val="20"/>
          <w:szCs w:val="20"/>
        </w:rPr>
      </w:pPr>
      <w:r>
        <w:rPr>
          <w:rFonts w:ascii="Arial" w:hAnsi="Arial" w:cs="Arial"/>
          <w:sz w:val="20"/>
          <w:szCs w:val="20"/>
        </w:rPr>
        <w:t xml:space="preserve">The blanket application of a single model of DRF scheme may work perfectly in some climes, while it may not in others. Many DRFs schemes aren’t working or have </w:t>
      </w:r>
      <w:r w:rsidR="005E3004">
        <w:rPr>
          <w:rFonts w:ascii="Arial" w:hAnsi="Arial" w:cs="Arial"/>
          <w:sz w:val="20"/>
          <w:szCs w:val="20"/>
        </w:rPr>
        <w:t>collapsed due to a combination of factors</w:t>
      </w:r>
      <w:r>
        <w:rPr>
          <w:rFonts w:ascii="Arial" w:hAnsi="Arial" w:cs="Arial"/>
          <w:sz w:val="20"/>
          <w:szCs w:val="20"/>
        </w:rPr>
        <w:t xml:space="preserve">. There is still a gap in knowledge as to what is the most effective DRF scheme model that works in each environment or region. Researchers must assess the peculiarities of their </w:t>
      </w:r>
      <w:r w:rsidR="008E3943">
        <w:rPr>
          <w:rFonts w:ascii="Arial" w:hAnsi="Arial" w:cs="Arial"/>
          <w:sz w:val="20"/>
          <w:szCs w:val="20"/>
        </w:rPr>
        <w:t>environments or regions, and develop a workable and functional DRF model that suites them, while at the same time continue to explore more on the suitability of the ZDRF scheme, especially in limited resource settings.</w:t>
      </w:r>
      <w:r>
        <w:rPr>
          <w:rFonts w:ascii="Arial" w:hAnsi="Arial" w:cs="Arial"/>
          <w:sz w:val="20"/>
          <w:szCs w:val="20"/>
        </w:rPr>
        <w:t xml:space="preserve"> </w:t>
      </w:r>
    </w:p>
    <w:p w14:paraId="58DC5CC9" w14:textId="1E348D77" w:rsidR="002A1541" w:rsidRPr="007966BA" w:rsidRDefault="002A1541" w:rsidP="002A1541">
      <w:pPr>
        <w:pStyle w:val="ListParagraph"/>
        <w:rPr>
          <w:rFonts w:ascii="Arial" w:hAnsi="Arial" w:cs="Arial"/>
          <w:b/>
        </w:rPr>
      </w:pPr>
      <w:r w:rsidRPr="007966BA">
        <w:rPr>
          <w:rFonts w:ascii="Arial" w:hAnsi="Arial" w:cs="Arial"/>
          <w:b/>
        </w:rPr>
        <w:t xml:space="preserve">Ethical </w:t>
      </w:r>
      <w:proofErr w:type="gramStart"/>
      <w:r>
        <w:rPr>
          <w:rFonts w:ascii="Arial" w:hAnsi="Arial" w:cs="Arial"/>
          <w:b/>
        </w:rPr>
        <w:t>Approval  and</w:t>
      </w:r>
      <w:proofErr w:type="gramEnd"/>
      <w:r>
        <w:rPr>
          <w:rFonts w:ascii="Arial" w:hAnsi="Arial" w:cs="Arial"/>
          <w:b/>
        </w:rPr>
        <w:t xml:space="preserve"> consent</w:t>
      </w:r>
    </w:p>
    <w:p w14:paraId="18E07951" w14:textId="77777777" w:rsidR="002A1541" w:rsidRPr="007966BA" w:rsidRDefault="002A1541" w:rsidP="002A1541">
      <w:pPr>
        <w:pStyle w:val="ListParagraph"/>
        <w:rPr>
          <w:sz w:val="28"/>
          <w:szCs w:val="28"/>
        </w:rPr>
      </w:pPr>
      <w:r w:rsidRPr="007966BA">
        <w:rPr>
          <w:rFonts w:ascii="Arial" w:hAnsi="Arial" w:cs="Arial"/>
          <w:sz w:val="20"/>
          <w:szCs w:val="20"/>
        </w:rPr>
        <w:t>Ethical approval was sought and obtained from the ethics committee of the hospital through a written application describing in details, the aim of the research, methodology and the data c</w:t>
      </w:r>
      <w:r>
        <w:rPr>
          <w:rFonts w:ascii="Arial" w:hAnsi="Arial" w:cs="Arial"/>
          <w:sz w:val="20"/>
          <w:szCs w:val="20"/>
        </w:rPr>
        <w:t>ollection process. Besides, an informed consent was obtained from the patients and staff with assurance of outmost confidentiality to protect their right to privacy and data management.</w:t>
      </w:r>
    </w:p>
    <w:p w14:paraId="2DCD0B2F" w14:textId="2E32CBDD" w:rsidR="003A2829" w:rsidRDefault="003A2829" w:rsidP="00434A54">
      <w:pPr>
        <w:tabs>
          <w:tab w:val="right" w:pos="9360"/>
        </w:tabs>
        <w:rPr>
          <w:sz w:val="28"/>
          <w:szCs w:val="28"/>
        </w:rPr>
      </w:pPr>
    </w:p>
    <w:p w14:paraId="05587AB4" w14:textId="1785A6A7" w:rsidR="003A2829" w:rsidRDefault="00A015EF" w:rsidP="003A2829">
      <w:pPr>
        <w:rPr>
          <w:highlight w:val="yellow"/>
        </w:rPr>
      </w:pPr>
      <w:r>
        <w:rPr>
          <w:highlight w:val="yellow"/>
        </w:rPr>
        <w:lastRenderedPageBreak/>
        <w:t>Disclaimer (Artificial Intelligence, AI)</w:t>
      </w:r>
    </w:p>
    <w:p w14:paraId="2F3F6BC8" w14:textId="24F75745" w:rsidR="003A2829" w:rsidRPr="00A015EF" w:rsidRDefault="00A015EF" w:rsidP="003A2829">
      <w:pPr>
        <w:rPr>
          <w:highlight w:val="yellow"/>
        </w:rPr>
      </w:pPr>
      <w:r>
        <w:rPr>
          <w:highlight w:val="yellow"/>
        </w:rPr>
        <w:t>Authors hereby declare that NO generative AI technologies such as Large Language Models (ChatGPT, COPILOT, etc.) and text-to-image generators have been used during the writing of this Manuscript</w:t>
      </w:r>
    </w:p>
    <w:p w14:paraId="6DC3A331" w14:textId="77777777" w:rsidR="003A2829" w:rsidRPr="007966BA" w:rsidRDefault="003A2829" w:rsidP="00434A54">
      <w:pPr>
        <w:tabs>
          <w:tab w:val="right" w:pos="9360"/>
        </w:tabs>
        <w:rPr>
          <w:sz w:val="28"/>
          <w:szCs w:val="28"/>
        </w:rPr>
      </w:pPr>
    </w:p>
    <w:p w14:paraId="104005F0" w14:textId="77777777" w:rsidR="001659D5" w:rsidRDefault="001659D5" w:rsidP="00434A54">
      <w:pPr>
        <w:tabs>
          <w:tab w:val="right" w:pos="9360"/>
        </w:tabs>
        <w:rPr>
          <w:rFonts w:ascii="Arial" w:hAnsi="Arial" w:cs="Arial"/>
          <w:b/>
        </w:rPr>
      </w:pPr>
    </w:p>
    <w:p w14:paraId="3697857F" w14:textId="4F231741" w:rsidR="00434A54" w:rsidRPr="007966BA" w:rsidRDefault="00434A54" w:rsidP="00434A54">
      <w:pPr>
        <w:tabs>
          <w:tab w:val="right" w:pos="9360"/>
        </w:tabs>
        <w:rPr>
          <w:rFonts w:ascii="Arial" w:hAnsi="Arial" w:cs="Arial"/>
          <w:b/>
        </w:rPr>
      </w:pPr>
      <w:r w:rsidRPr="007966BA">
        <w:rPr>
          <w:rFonts w:ascii="Arial" w:hAnsi="Arial" w:cs="Arial"/>
          <w:b/>
        </w:rPr>
        <w:t>REFERENCES</w:t>
      </w:r>
    </w:p>
    <w:p w14:paraId="6DE91839" w14:textId="77777777" w:rsidR="00434A54" w:rsidRPr="007966BA" w:rsidRDefault="00434A54" w:rsidP="00434A54">
      <w:pPr>
        <w:pStyle w:val="ListParagraph"/>
        <w:numPr>
          <w:ilvl w:val="0"/>
          <w:numId w:val="3"/>
        </w:numPr>
        <w:tabs>
          <w:tab w:val="right" w:pos="9360"/>
        </w:tabs>
        <w:rPr>
          <w:rFonts w:ascii="Arial" w:hAnsi="Arial" w:cs="Arial"/>
        </w:rPr>
      </w:pPr>
      <w:r w:rsidRPr="007966BA">
        <w:rPr>
          <w:rFonts w:ascii="Arial" w:hAnsi="Arial" w:cs="Arial"/>
        </w:rPr>
        <w:t>Quick JD. (2003): Ensuring access to essential medicines in the developing countries: A framework for action, clinical pharmacology and therapeutics. 2003; 73:279-83.</w:t>
      </w:r>
    </w:p>
    <w:p w14:paraId="6904425D" w14:textId="5B024713" w:rsidR="00ED49B6" w:rsidRPr="00ED49B6" w:rsidRDefault="00434A54" w:rsidP="00ED49B6">
      <w:pPr>
        <w:pStyle w:val="ListParagraph"/>
        <w:numPr>
          <w:ilvl w:val="0"/>
          <w:numId w:val="3"/>
        </w:numPr>
        <w:tabs>
          <w:tab w:val="right" w:pos="9360"/>
        </w:tabs>
        <w:rPr>
          <w:rFonts w:ascii="Arial" w:hAnsi="Arial" w:cs="Arial"/>
        </w:rPr>
      </w:pPr>
      <w:r w:rsidRPr="007966BA">
        <w:rPr>
          <w:rFonts w:ascii="Arial" w:hAnsi="Arial" w:cs="Arial"/>
        </w:rPr>
        <w:t>World Health Organization. WHO. (2024): E</w:t>
      </w:r>
      <w:r w:rsidR="00ED49B6">
        <w:rPr>
          <w:rFonts w:ascii="Arial" w:hAnsi="Arial" w:cs="Arial"/>
        </w:rPr>
        <w:t xml:space="preserve">ssential Medicines. Available @ </w:t>
      </w:r>
      <w:hyperlink r:id="rId13" w:history="1">
        <w:r w:rsidR="00ED49B6">
          <w:rPr>
            <w:rStyle w:val="Hyperlink"/>
          </w:rPr>
          <w:t>https://scholar.google.com/scholar?hl=en&amp;as_sdt=0%2C5&amp;q=%221.%09Quick+JD.+%282003%29%3A+Ensuring+access+to+essential+medicines+in+the+developing+countries%3A+A+framework+for+action%2C+clinical+pharmacology+and+therapeutics.+2003%3B+73%3A279-83.%22&amp;btnG=</w:t>
        </w:r>
      </w:hyperlink>
    </w:p>
    <w:p w14:paraId="78824587" w14:textId="77777777" w:rsidR="00ED49B6" w:rsidRPr="00ED49B6" w:rsidRDefault="00ED49B6" w:rsidP="00ED49B6">
      <w:pPr>
        <w:tabs>
          <w:tab w:val="right" w:pos="9360"/>
        </w:tabs>
        <w:rPr>
          <w:rFonts w:ascii="Arial" w:hAnsi="Arial" w:cs="Arial"/>
        </w:rPr>
      </w:pPr>
    </w:p>
    <w:p w14:paraId="63181608" w14:textId="2CA0907C" w:rsidR="007F3EB5" w:rsidRPr="007F3EB5" w:rsidRDefault="00434A54" w:rsidP="007F3EB5">
      <w:pPr>
        <w:pStyle w:val="ListParagraph"/>
        <w:numPr>
          <w:ilvl w:val="0"/>
          <w:numId w:val="3"/>
        </w:numPr>
        <w:tabs>
          <w:tab w:val="right" w:pos="9360"/>
        </w:tabs>
        <w:rPr>
          <w:rFonts w:ascii="Arial" w:hAnsi="Arial" w:cs="Arial"/>
        </w:rPr>
      </w:pPr>
      <w:proofErr w:type="spellStart"/>
      <w:r w:rsidRPr="007966BA">
        <w:rPr>
          <w:rFonts w:ascii="Arial" w:hAnsi="Arial" w:cs="Arial"/>
        </w:rPr>
        <w:t>Hogerzeil</w:t>
      </w:r>
      <w:proofErr w:type="spellEnd"/>
      <w:r w:rsidRPr="007966BA">
        <w:rPr>
          <w:rFonts w:ascii="Arial" w:hAnsi="Arial" w:cs="Arial"/>
        </w:rPr>
        <w:t>, HV. (2004): The concept of Essential medicines: Lessons for rich countries. BMJ.2004;</w:t>
      </w:r>
      <w:r w:rsidR="007F3EB5">
        <w:rPr>
          <w:rFonts w:ascii="Arial" w:hAnsi="Arial" w:cs="Arial"/>
        </w:rPr>
        <w:t xml:space="preserve"> 329(7475):1169-72. Available @ </w:t>
      </w:r>
      <w:hyperlink r:id="rId14" w:history="1">
        <w:r w:rsidR="007F3EB5">
          <w:rPr>
            <w:rStyle w:val="Hyperlink"/>
          </w:rPr>
          <w:t>https://scholar.google.com/scholar?hl=en&amp;as_sdt=0%2C5&amp;q=%223.%09Hogerzeil%2C+HV.+%282004%29%3A+The+concept+of+Essential+medicines%3A+Lessons+for+rich+countries.+BMJ.2004%3B+329%287475%29%3A1169-72.+Available+%40+https%3A%2F%2Fdoi.org%2F10.1136%2Fbmj.329.7475.1169%22&amp;btnG=</w:t>
        </w:r>
      </w:hyperlink>
    </w:p>
    <w:p w14:paraId="1DA9E0E3" w14:textId="77777777" w:rsidR="007F3EB5" w:rsidRPr="007F3EB5" w:rsidRDefault="007F3EB5" w:rsidP="007F3EB5">
      <w:pPr>
        <w:pStyle w:val="ListParagraph"/>
        <w:rPr>
          <w:rFonts w:ascii="Arial" w:hAnsi="Arial" w:cs="Arial"/>
        </w:rPr>
      </w:pPr>
    </w:p>
    <w:p w14:paraId="0D1564E4" w14:textId="77777777" w:rsidR="007F3EB5" w:rsidRPr="007966BA" w:rsidRDefault="007F3EB5" w:rsidP="002848AF">
      <w:pPr>
        <w:pStyle w:val="ListParagraph"/>
        <w:tabs>
          <w:tab w:val="right" w:pos="9360"/>
        </w:tabs>
        <w:rPr>
          <w:rFonts w:ascii="Arial" w:hAnsi="Arial" w:cs="Arial"/>
        </w:rPr>
      </w:pPr>
    </w:p>
    <w:p w14:paraId="4E3391F7" w14:textId="77777777" w:rsidR="00434A54" w:rsidRDefault="00434A54" w:rsidP="00434A54">
      <w:pPr>
        <w:pStyle w:val="ListParagraph"/>
        <w:numPr>
          <w:ilvl w:val="0"/>
          <w:numId w:val="3"/>
        </w:numPr>
        <w:tabs>
          <w:tab w:val="right" w:pos="9360"/>
        </w:tabs>
        <w:rPr>
          <w:rFonts w:ascii="Arial" w:hAnsi="Arial" w:cs="Arial"/>
        </w:rPr>
      </w:pPr>
      <w:r w:rsidRPr="007966BA">
        <w:rPr>
          <w:rFonts w:ascii="Arial" w:hAnsi="Arial" w:cs="Arial"/>
        </w:rPr>
        <w:t xml:space="preserve">Bazargani YT, Ewen M, de Boer A, </w:t>
      </w:r>
      <w:proofErr w:type="spellStart"/>
      <w:r w:rsidRPr="007966BA">
        <w:rPr>
          <w:rFonts w:ascii="Arial" w:hAnsi="Arial" w:cs="Arial"/>
        </w:rPr>
        <w:t>Leufkens</w:t>
      </w:r>
      <w:proofErr w:type="spellEnd"/>
      <w:r w:rsidRPr="007966BA">
        <w:rPr>
          <w:rFonts w:ascii="Arial" w:hAnsi="Arial" w:cs="Arial"/>
        </w:rPr>
        <w:t xml:space="preserve"> HG, Mantel-</w:t>
      </w:r>
      <w:proofErr w:type="spellStart"/>
      <w:r w:rsidRPr="007966BA">
        <w:rPr>
          <w:rFonts w:ascii="Arial" w:hAnsi="Arial" w:cs="Arial"/>
        </w:rPr>
        <w:t>Teeuwisse</w:t>
      </w:r>
      <w:proofErr w:type="spellEnd"/>
      <w:r w:rsidRPr="007966BA">
        <w:rPr>
          <w:rFonts w:ascii="Arial" w:hAnsi="Arial" w:cs="Arial"/>
        </w:rPr>
        <w:t xml:space="preserve"> AK, (2014): Essential Medicines are more available than other medicines around the globe. </w:t>
      </w:r>
      <w:proofErr w:type="spellStart"/>
      <w:r w:rsidRPr="007966BA">
        <w:rPr>
          <w:rFonts w:ascii="Arial" w:hAnsi="Arial" w:cs="Arial"/>
        </w:rPr>
        <w:t>pLoS</w:t>
      </w:r>
      <w:proofErr w:type="spellEnd"/>
      <w:r w:rsidRPr="007966BA">
        <w:rPr>
          <w:rFonts w:ascii="Arial" w:hAnsi="Arial" w:cs="Arial"/>
        </w:rPr>
        <w:t xml:space="preserve"> one. 2014; 9(2</w:t>
      </w:r>
      <w:proofErr w:type="gramStart"/>
      <w:r w:rsidRPr="007966BA">
        <w:rPr>
          <w:rFonts w:ascii="Arial" w:hAnsi="Arial" w:cs="Arial"/>
        </w:rPr>
        <w:t>):e</w:t>
      </w:r>
      <w:proofErr w:type="gramEnd"/>
      <w:r w:rsidRPr="007966BA">
        <w:rPr>
          <w:rFonts w:ascii="Arial" w:hAnsi="Arial" w:cs="Arial"/>
        </w:rPr>
        <w:t>87576. Available @ hhtps://doi.org/10.1371/journal.pone.0087576</w:t>
      </w:r>
    </w:p>
    <w:p w14:paraId="3CD47C33" w14:textId="3EAD7EE7" w:rsidR="00CA23CD" w:rsidRPr="007966BA" w:rsidRDefault="00CA23CD" w:rsidP="00CA23CD">
      <w:pPr>
        <w:pStyle w:val="ListParagraph"/>
        <w:tabs>
          <w:tab w:val="right" w:pos="9360"/>
        </w:tabs>
        <w:rPr>
          <w:rFonts w:ascii="Arial" w:hAnsi="Arial" w:cs="Arial"/>
        </w:rPr>
      </w:pPr>
      <w:r w:rsidRPr="007966BA">
        <w:rPr>
          <w:rFonts w:ascii="Arial" w:hAnsi="Arial" w:cs="Arial"/>
        </w:rPr>
        <w:t>(</w:t>
      </w:r>
      <w:hyperlink r:id="rId15" w:history="1">
        <w:r w:rsidRPr="007966BA">
          <w:rPr>
            <w:rStyle w:val="Hyperlink"/>
            <w:rFonts w:ascii="Arial" w:hAnsi="Arial" w:cs="Arial"/>
          </w:rPr>
          <w:t>https://doi.org/10.4103/0970-0218.164382</w:t>
        </w:r>
      </w:hyperlink>
      <w:r w:rsidRPr="007966BA">
        <w:rPr>
          <w:rFonts w:ascii="Arial" w:hAnsi="Arial" w:cs="Arial"/>
        </w:rPr>
        <w:t>)</w:t>
      </w:r>
      <w:r>
        <w:rPr>
          <w:rFonts w:ascii="Arial" w:hAnsi="Arial" w:cs="Arial"/>
        </w:rPr>
        <w:t xml:space="preserve">. </w:t>
      </w:r>
      <w:hyperlink r:id="rId16" w:history="1">
        <w:r>
          <w:rPr>
            <w:rStyle w:val="Hyperlink"/>
          </w:rPr>
          <w:t>https://scholar.google.com/scholar?hl=en&amp;as_sdt=0%2C5&amp;q=%224.%09Bazargani+YT%2C+Ewen+M%2C+de+Boer+A%2C+Leufkens+HG%2C+Mantel-Teeuwisse+AK%2C+%282014%29%3A+Essential+Medicines+are+more+available+than+other+medicines+around+the+globe.+pLoS+one.+2014%3B+9%282%29%3Ae87576.+Available+%40+hhtps%3A%2F%2Fdoi.org%2F10.1371%2Fjournal.pone.0087576%22&amp;btnG=</w:t>
        </w:r>
      </w:hyperlink>
    </w:p>
    <w:p w14:paraId="6AE68846" w14:textId="4154874F" w:rsidR="000B1F17" w:rsidRPr="000B1F17" w:rsidRDefault="00434A54" w:rsidP="000B1F17">
      <w:pPr>
        <w:pStyle w:val="ListParagraph"/>
        <w:numPr>
          <w:ilvl w:val="0"/>
          <w:numId w:val="3"/>
        </w:numPr>
        <w:tabs>
          <w:tab w:val="right" w:pos="9360"/>
        </w:tabs>
        <w:rPr>
          <w:rFonts w:ascii="Arial" w:hAnsi="Arial" w:cs="Arial"/>
        </w:rPr>
      </w:pPr>
      <w:r w:rsidRPr="007966BA">
        <w:rPr>
          <w:rFonts w:ascii="Arial" w:hAnsi="Arial" w:cs="Arial"/>
        </w:rPr>
        <w:t xml:space="preserve">Maiti R, Bhatia V, </w:t>
      </w:r>
      <w:proofErr w:type="spellStart"/>
      <w:r w:rsidRPr="007966BA">
        <w:rPr>
          <w:rFonts w:ascii="Arial" w:hAnsi="Arial" w:cs="Arial"/>
        </w:rPr>
        <w:t>Padhy</w:t>
      </w:r>
      <w:proofErr w:type="spellEnd"/>
      <w:r w:rsidRPr="007966BA">
        <w:rPr>
          <w:rFonts w:ascii="Arial" w:hAnsi="Arial" w:cs="Arial"/>
        </w:rPr>
        <w:t xml:space="preserve"> BM, </w:t>
      </w:r>
      <w:proofErr w:type="spellStart"/>
      <w:r w:rsidRPr="007966BA">
        <w:rPr>
          <w:rFonts w:ascii="Arial" w:hAnsi="Arial" w:cs="Arial"/>
        </w:rPr>
        <w:t>Hota</w:t>
      </w:r>
      <w:proofErr w:type="spellEnd"/>
      <w:r w:rsidRPr="007966BA">
        <w:rPr>
          <w:rFonts w:ascii="Arial" w:hAnsi="Arial" w:cs="Arial"/>
        </w:rPr>
        <w:t xml:space="preserve"> D, (2015): Essential Medicines: An Indian perspective. Indian J Community Med. 2015; 40(4):223-32. Available @ (</w:t>
      </w:r>
      <w:hyperlink r:id="rId17" w:history="1">
        <w:r w:rsidRPr="007966BA">
          <w:rPr>
            <w:rStyle w:val="Hyperlink"/>
            <w:rFonts w:ascii="Arial" w:hAnsi="Arial" w:cs="Arial"/>
          </w:rPr>
          <w:t>https://doi.org/10.4103/0970-0218.164382</w:t>
        </w:r>
      </w:hyperlink>
      <w:r w:rsidRPr="007966BA">
        <w:rPr>
          <w:rFonts w:ascii="Arial" w:hAnsi="Arial" w:cs="Arial"/>
        </w:rPr>
        <w:t>)</w:t>
      </w:r>
      <w:r w:rsidR="0007099C">
        <w:rPr>
          <w:rFonts w:ascii="Arial" w:hAnsi="Arial" w:cs="Arial"/>
        </w:rPr>
        <w:t>.</w:t>
      </w:r>
      <w:r w:rsidR="000B1F17">
        <w:rPr>
          <w:rFonts w:ascii="Arial" w:hAnsi="Arial" w:cs="Arial"/>
        </w:rPr>
        <w:t xml:space="preserve"> </w:t>
      </w:r>
      <w:r w:rsidR="00DD2981">
        <w:rPr>
          <w:rFonts w:ascii="Arial" w:hAnsi="Arial" w:cs="Arial"/>
        </w:rPr>
        <w:t xml:space="preserve"> </w:t>
      </w:r>
      <w:hyperlink r:id="rId18" w:history="1">
        <w:r w:rsidR="000B1F17">
          <w:rPr>
            <w:rStyle w:val="Hyperlink"/>
          </w:rPr>
          <w:t>https://scholar.google.com/scholar?hl=en&amp;as_sdt=0%2C5&amp;q=%225.%09Maiti+R%2C+Bhatia+V%2C+Padhy+BM%2C+Hota+D%2C+%282015%29%3A+Essential+Medicines%3A+An+Indian+perspective.+Indian+J+Community+Med.+2015%3B+40%284%29%3A223-32.+Available+%40+%28https%3A%2F%2Fdoi.org%2F10.4103%2F0970-0218.164382%29%22&amp;btnG=</w:t>
        </w:r>
      </w:hyperlink>
    </w:p>
    <w:p w14:paraId="2317DB7A" w14:textId="6458E4F5" w:rsidR="00DD2981" w:rsidRPr="00DD2981" w:rsidRDefault="00434A54" w:rsidP="00DD2981">
      <w:pPr>
        <w:pStyle w:val="ListParagraph"/>
        <w:numPr>
          <w:ilvl w:val="0"/>
          <w:numId w:val="3"/>
        </w:numPr>
        <w:tabs>
          <w:tab w:val="right" w:pos="9360"/>
        </w:tabs>
        <w:rPr>
          <w:rFonts w:ascii="Arial" w:hAnsi="Arial" w:cs="Arial"/>
        </w:rPr>
      </w:pPr>
      <w:r w:rsidRPr="000B1F17">
        <w:rPr>
          <w:rFonts w:ascii="Arial" w:hAnsi="Arial" w:cs="Arial"/>
        </w:rPr>
        <w:t xml:space="preserve">Quick J, </w:t>
      </w:r>
      <w:proofErr w:type="spellStart"/>
      <w:r w:rsidRPr="000B1F17">
        <w:rPr>
          <w:rFonts w:ascii="Arial" w:hAnsi="Arial" w:cs="Arial"/>
        </w:rPr>
        <w:t>Hogerzeil</w:t>
      </w:r>
      <w:proofErr w:type="spellEnd"/>
      <w:r w:rsidRPr="000B1F17">
        <w:rPr>
          <w:rFonts w:ascii="Arial" w:hAnsi="Arial" w:cs="Arial"/>
        </w:rPr>
        <w:t xml:space="preserve"> H, Velasquez G, Ragol L (2002): Twenty-Five years of essential medicines: Bull World Health Organization, 80(11). 913-914. January 2002</w:t>
      </w:r>
      <w:r w:rsidR="00DD2981">
        <w:rPr>
          <w:rFonts w:ascii="Arial" w:hAnsi="Arial" w:cs="Arial"/>
        </w:rPr>
        <w:t xml:space="preserve">. </w:t>
      </w:r>
      <w:hyperlink r:id="rId19" w:history="1">
        <w:r w:rsidR="00DD2981">
          <w:rPr>
            <w:rStyle w:val="Hyperlink"/>
          </w:rPr>
          <w:t>https://scholar.google.com/scholar?hl=en&amp;as_sdt=0%2C5&amp;q=%226.%09Quick+J%2C+Hogerzeil+H%2C+Velasquez+G%2C+Ragol+L+%282002%29%3A+Twenty-Five+years+of+essential+medicines%3A+Bull+World+Health+Organization%2C+80%2811%29.+913-914.+January+2002%22&amp;btnG=</w:t>
        </w:r>
      </w:hyperlink>
    </w:p>
    <w:p w14:paraId="2B6C395F" w14:textId="77777777" w:rsidR="00DD2981" w:rsidRPr="000B1F17" w:rsidRDefault="00DD2981" w:rsidP="00DD2981">
      <w:pPr>
        <w:pStyle w:val="ListParagraph"/>
        <w:tabs>
          <w:tab w:val="right" w:pos="9360"/>
        </w:tabs>
        <w:rPr>
          <w:rFonts w:ascii="Arial" w:hAnsi="Arial" w:cs="Arial"/>
        </w:rPr>
      </w:pPr>
    </w:p>
    <w:p w14:paraId="3DAE845A" w14:textId="336D6B67" w:rsidR="0000510C" w:rsidRPr="0000510C" w:rsidRDefault="00434A54" w:rsidP="0000510C">
      <w:pPr>
        <w:pStyle w:val="ListParagraph"/>
        <w:numPr>
          <w:ilvl w:val="0"/>
          <w:numId w:val="3"/>
        </w:numPr>
        <w:tabs>
          <w:tab w:val="right" w:pos="9360"/>
        </w:tabs>
        <w:rPr>
          <w:rFonts w:ascii="Arial" w:hAnsi="Arial" w:cs="Arial"/>
        </w:rPr>
      </w:pPr>
      <w:r w:rsidRPr="007966BA">
        <w:rPr>
          <w:rFonts w:ascii="Arial" w:hAnsi="Arial" w:cs="Arial"/>
        </w:rPr>
        <w:t xml:space="preserve">Cameron A, Ewen M, Ball D, Laing R, (2009): Medicines prices, availability, and affordability in 36 developing and middle-income countries: a secondary analysis: Lancet 373(9659).240-249, </w:t>
      </w:r>
      <w:proofErr w:type="spellStart"/>
      <w:r w:rsidRPr="007966BA">
        <w:rPr>
          <w:rFonts w:ascii="Arial" w:hAnsi="Arial" w:cs="Arial"/>
        </w:rPr>
        <w:t>Feruary</w:t>
      </w:r>
      <w:proofErr w:type="spellEnd"/>
      <w:r w:rsidRPr="007966BA">
        <w:rPr>
          <w:rFonts w:ascii="Arial" w:hAnsi="Arial" w:cs="Arial"/>
        </w:rPr>
        <w:t xml:space="preserve"> 2009.</w:t>
      </w:r>
      <w:r w:rsidR="0000510C">
        <w:rPr>
          <w:rFonts w:ascii="Arial" w:hAnsi="Arial" w:cs="Arial"/>
        </w:rPr>
        <w:t xml:space="preserve"> </w:t>
      </w:r>
      <w:hyperlink r:id="rId20" w:history="1">
        <w:r w:rsidR="0000510C">
          <w:rPr>
            <w:rStyle w:val="Hyperlink"/>
          </w:rPr>
          <w:t>https://scholar.google.com/scholar?hl=en&amp;as_sdt=0%2C5&amp;q=%227.%09Cameron+A%2C+Ewen+M%2C+Ball+D%2C+Laing+R%2C+%282009%29%3A+Medicines+prices%2C+availability%2C+and+affordability+in+36+developing+and+middle-income+countries%3A+a+secondary+analysis%3A+Lancet+373%289659%29.240-249%2C+Feruary+2009.%22&amp;btnG=</w:t>
        </w:r>
      </w:hyperlink>
    </w:p>
    <w:p w14:paraId="6C65C561" w14:textId="77777777" w:rsidR="0000510C" w:rsidRPr="0000510C" w:rsidRDefault="0000510C" w:rsidP="0000510C">
      <w:pPr>
        <w:pStyle w:val="ListParagraph"/>
        <w:rPr>
          <w:rFonts w:ascii="Arial" w:hAnsi="Arial" w:cs="Arial"/>
        </w:rPr>
      </w:pPr>
    </w:p>
    <w:p w14:paraId="6D8D9A4F" w14:textId="77777777" w:rsidR="0000510C" w:rsidRDefault="0000510C" w:rsidP="0000510C">
      <w:pPr>
        <w:pStyle w:val="ListParagraph"/>
        <w:tabs>
          <w:tab w:val="right" w:pos="9360"/>
        </w:tabs>
        <w:rPr>
          <w:rFonts w:ascii="Arial" w:hAnsi="Arial" w:cs="Arial"/>
        </w:rPr>
      </w:pPr>
    </w:p>
    <w:p w14:paraId="489117FD" w14:textId="3E6E6952" w:rsidR="000D0B30" w:rsidRDefault="000D0B30" w:rsidP="00434A54">
      <w:pPr>
        <w:pStyle w:val="ListParagraph"/>
        <w:numPr>
          <w:ilvl w:val="0"/>
          <w:numId w:val="3"/>
        </w:numPr>
        <w:tabs>
          <w:tab w:val="right" w:pos="9360"/>
        </w:tabs>
        <w:rPr>
          <w:rFonts w:ascii="Arial" w:hAnsi="Arial" w:cs="Arial"/>
        </w:rPr>
      </w:pPr>
      <w:r>
        <w:rPr>
          <w:rFonts w:ascii="Arial" w:hAnsi="Arial" w:cs="Arial"/>
        </w:rPr>
        <w:t>Africa CDC (2025); Africa’s Health Financing in Ne</w:t>
      </w:r>
      <w:r w:rsidR="0062489D">
        <w:rPr>
          <w:rFonts w:ascii="Arial" w:hAnsi="Arial" w:cs="Arial"/>
        </w:rPr>
        <w:t xml:space="preserve">w Era. Available @ </w:t>
      </w:r>
    </w:p>
    <w:p w14:paraId="3B072821" w14:textId="27F54213" w:rsidR="000D0B30" w:rsidRDefault="008F7DA3" w:rsidP="0062489D">
      <w:pPr>
        <w:pStyle w:val="ListParagraph"/>
        <w:tabs>
          <w:tab w:val="right" w:pos="9360"/>
        </w:tabs>
        <w:rPr>
          <w:rFonts w:ascii="Arial" w:hAnsi="Arial" w:cs="Arial"/>
        </w:rPr>
      </w:pPr>
      <w:hyperlink r:id="rId21" w:history="1">
        <w:r w:rsidR="0062489D" w:rsidRPr="00E20EB6">
          <w:rPr>
            <w:rStyle w:val="Hyperlink"/>
            <w:rFonts w:ascii="Arial" w:hAnsi="Arial" w:cs="Arial"/>
          </w:rPr>
          <w:t>https://africacdc.org/download/africas-health-financing-in-a-new-era-april-2025/</w:t>
        </w:r>
      </w:hyperlink>
    </w:p>
    <w:p w14:paraId="4B7A9170" w14:textId="77777777" w:rsidR="0062489D" w:rsidRDefault="0062489D" w:rsidP="0062489D">
      <w:pPr>
        <w:pStyle w:val="ListParagraph"/>
        <w:tabs>
          <w:tab w:val="right" w:pos="9360"/>
        </w:tabs>
        <w:rPr>
          <w:rFonts w:ascii="Arial" w:hAnsi="Arial" w:cs="Arial"/>
        </w:rPr>
      </w:pPr>
    </w:p>
    <w:p w14:paraId="6796882A" w14:textId="42E7BDFA" w:rsidR="000D0B30" w:rsidRDefault="0062489D" w:rsidP="00434A54">
      <w:pPr>
        <w:pStyle w:val="ListParagraph"/>
        <w:numPr>
          <w:ilvl w:val="0"/>
          <w:numId w:val="3"/>
        </w:numPr>
        <w:tabs>
          <w:tab w:val="right" w:pos="9360"/>
        </w:tabs>
        <w:rPr>
          <w:rFonts w:ascii="Arial" w:hAnsi="Arial" w:cs="Arial"/>
        </w:rPr>
      </w:pPr>
      <w:r>
        <w:rPr>
          <w:rFonts w:ascii="Arial" w:hAnsi="Arial" w:cs="Arial"/>
        </w:rPr>
        <w:t xml:space="preserve">WHO: Global Health expenditure Database (WHO, 2023). Available @ </w:t>
      </w:r>
      <w:hyperlink r:id="rId22" w:history="1">
        <w:r w:rsidR="00582D4B" w:rsidRPr="00E20EB6">
          <w:rPr>
            <w:rStyle w:val="Hyperlink"/>
            <w:rFonts w:ascii="Arial" w:hAnsi="Arial" w:cs="Arial"/>
          </w:rPr>
          <w:t>https://apps.who.int/nha/database</w:t>
        </w:r>
      </w:hyperlink>
    </w:p>
    <w:p w14:paraId="61E06D4E" w14:textId="77777777" w:rsidR="00582D4B" w:rsidRPr="007966BA" w:rsidRDefault="00582D4B" w:rsidP="00582D4B">
      <w:pPr>
        <w:pStyle w:val="ListParagraph"/>
        <w:tabs>
          <w:tab w:val="right" w:pos="9360"/>
        </w:tabs>
        <w:rPr>
          <w:rFonts w:ascii="Arial" w:hAnsi="Arial" w:cs="Arial"/>
        </w:rPr>
      </w:pPr>
    </w:p>
    <w:p w14:paraId="77569F45" w14:textId="0D9B9CFC" w:rsidR="00434A54" w:rsidRDefault="00434A54" w:rsidP="00434A54">
      <w:pPr>
        <w:pStyle w:val="ListParagraph"/>
        <w:numPr>
          <w:ilvl w:val="0"/>
          <w:numId w:val="3"/>
        </w:numPr>
        <w:tabs>
          <w:tab w:val="right" w:pos="9360"/>
        </w:tabs>
        <w:rPr>
          <w:rFonts w:ascii="Arial" w:hAnsi="Arial" w:cs="Arial"/>
        </w:rPr>
      </w:pPr>
      <w:r w:rsidRPr="007966BA">
        <w:rPr>
          <w:rFonts w:ascii="Arial" w:hAnsi="Arial" w:cs="Arial"/>
        </w:rPr>
        <w:t>World</w:t>
      </w:r>
      <w:r w:rsidR="0010436D">
        <w:rPr>
          <w:rFonts w:ascii="Arial" w:hAnsi="Arial" w:cs="Arial"/>
        </w:rPr>
        <w:t xml:space="preserve"> Bank. 1994. The importance of Pharmaceuticals and drug Programs. In: Better Health in</w:t>
      </w:r>
      <w:r w:rsidRPr="007966BA">
        <w:rPr>
          <w:rFonts w:ascii="Arial" w:hAnsi="Arial" w:cs="Arial"/>
        </w:rPr>
        <w:t xml:space="preserve"> Africa: Experience and lessons learned. Washington Dc: World Bank.</w:t>
      </w:r>
      <w:r w:rsidR="0010436D">
        <w:rPr>
          <w:rFonts w:ascii="Arial" w:hAnsi="Arial" w:cs="Arial"/>
        </w:rPr>
        <w:t xml:space="preserve"> Available @ </w:t>
      </w:r>
      <w:hyperlink r:id="rId23" w:history="1">
        <w:r w:rsidR="0010436D" w:rsidRPr="001638BA">
          <w:rPr>
            <w:rStyle w:val="Hyperlink"/>
            <w:rFonts w:ascii="Arial" w:hAnsi="Arial" w:cs="Arial"/>
          </w:rPr>
          <w:t>https://library.au.int/frbetter-health-africa-experience-and-</w:t>
        </w:r>
        <w:bookmarkStart w:id="0" w:name="_GoBack"/>
        <w:bookmarkEnd w:id="0"/>
        <w:r w:rsidR="0010436D" w:rsidRPr="001638BA">
          <w:rPr>
            <w:rStyle w:val="Hyperlink"/>
            <w:rFonts w:ascii="Arial" w:hAnsi="Arial" w:cs="Arial"/>
          </w:rPr>
          <w:t>lessons-learned-4</w:t>
        </w:r>
      </w:hyperlink>
      <w:r w:rsidR="009050F6">
        <w:rPr>
          <w:rStyle w:val="Hyperlink"/>
          <w:rFonts w:ascii="Arial" w:hAnsi="Arial" w:cs="Arial"/>
        </w:rPr>
        <w:t xml:space="preserve">  </w:t>
      </w:r>
    </w:p>
    <w:p w14:paraId="6FA38300" w14:textId="77777777" w:rsidR="0010436D" w:rsidRPr="007966BA" w:rsidRDefault="0010436D" w:rsidP="0010436D">
      <w:pPr>
        <w:pStyle w:val="ListParagraph"/>
        <w:tabs>
          <w:tab w:val="right" w:pos="9360"/>
        </w:tabs>
        <w:rPr>
          <w:rFonts w:ascii="Arial" w:hAnsi="Arial" w:cs="Arial"/>
        </w:rPr>
      </w:pPr>
    </w:p>
    <w:p w14:paraId="46AB4738" w14:textId="6D9556BD" w:rsidR="00B72F99" w:rsidRPr="00B72F99" w:rsidRDefault="00434A54" w:rsidP="00B72F99">
      <w:pPr>
        <w:pStyle w:val="ListParagraph"/>
        <w:numPr>
          <w:ilvl w:val="0"/>
          <w:numId w:val="3"/>
        </w:numPr>
        <w:tabs>
          <w:tab w:val="right" w:pos="9360"/>
        </w:tabs>
        <w:rPr>
          <w:rFonts w:ascii="Arial" w:hAnsi="Arial" w:cs="Arial"/>
        </w:rPr>
      </w:pPr>
      <w:proofErr w:type="spellStart"/>
      <w:r w:rsidRPr="007966BA">
        <w:rPr>
          <w:rFonts w:ascii="Arial" w:hAnsi="Arial" w:cs="Arial"/>
        </w:rPr>
        <w:t>Umenai</w:t>
      </w:r>
      <w:proofErr w:type="spellEnd"/>
      <w:r w:rsidRPr="007966BA">
        <w:rPr>
          <w:rFonts w:ascii="Arial" w:hAnsi="Arial" w:cs="Arial"/>
        </w:rPr>
        <w:t xml:space="preserve"> T, </w:t>
      </w:r>
      <w:r w:rsidR="0010436D">
        <w:rPr>
          <w:rFonts w:ascii="Arial" w:hAnsi="Arial" w:cs="Arial"/>
        </w:rPr>
        <w:t>Narula, I</w:t>
      </w:r>
      <w:r w:rsidR="005F6572">
        <w:rPr>
          <w:rFonts w:ascii="Arial" w:hAnsi="Arial" w:cs="Arial"/>
        </w:rPr>
        <w:t>.</w:t>
      </w:r>
      <w:r w:rsidR="0010436D">
        <w:rPr>
          <w:rFonts w:ascii="Arial" w:hAnsi="Arial" w:cs="Arial"/>
        </w:rPr>
        <w:t>S</w:t>
      </w:r>
      <w:r w:rsidR="005F6572">
        <w:rPr>
          <w:rFonts w:ascii="Arial" w:hAnsi="Arial" w:cs="Arial"/>
        </w:rPr>
        <w:t>. (1999).</w:t>
      </w:r>
      <w:r w:rsidR="0010436D">
        <w:rPr>
          <w:rFonts w:ascii="Arial" w:hAnsi="Arial" w:cs="Arial"/>
        </w:rPr>
        <w:t xml:space="preserve"> Revolving drug funds: a step towards health security:</w:t>
      </w:r>
      <w:r w:rsidR="00D460A1">
        <w:rPr>
          <w:rFonts w:ascii="Arial" w:hAnsi="Arial" w:cs="Arial"/>
        </w:rPr>
        <w:t xml:space="preserve"> In</w:t>
      </w:r>
      <w:r w:rsidR="008E357C">
        <w:rPr>
          <w:rFonts w:ascii="Arial" w:hAnsi="Arial" w:cs="Arial"/>
        </w:rPr>
        <w:t>:</w:t>
      </w:r>
      <w:r w:rsidR="0010436D">
        <w:rPr>
          <w:rFonts w:ascii="Arial" w:hAnsi="Arial" w:cs="Arial"/>
        </w:rPr>
        <w:t xml:space="preserve"> Bulletin of the World Health Organization; Bull World Health Organ. 1999</w:t>
      </w:r>
      <w:r w:rsidR="000C21FF">
        <w:rPr>
          <w:rFonts w:ascii="Arial" w:hAnsi="Arial" w:cs="Arial"/>
        </w:rPr>
        <w:t>; 167</w:t>
      </w:r>
      <w:r w:rsidR="0010436D">
        <w:rPr>
          <w:rFonts w:ascii="Arial" w:hAnsi="Arial" w:cs="Arial"/>
        </w:rPr>
        <w:t>-171</w:t>
      </w:r>
      <w:r w:rsidR="005F6572">
        <w:rPr>
          <w:rFonts w:ascii="Arial" w:hAnsi="Arial" w:cs="Arial"/>
        </w:rPr>
        <w:t xml:space="preserve">. World Health Organization. </w:t>
      </w:r>
      <w:hyperlink r:id="rId24" w:history="1">
        <w:r w:rsidR="005F6572" w:rsidRPr="00177444">
          <w:rPr>
            <w:rStyle w:val="Hyperlink"/>
            <w:rFonts w:ascii="Arial" w:hAnsi="Arial" w:cs="Arial"/>
          </w:rPr>
          <w:t>https://iris.who.int/handle/10665/2677/267782</w:t>
        </w:r>
      </w:hyperlink>
      <w:r w:rsidR="00B72F99">
        <w:rPr>
          <w:rStyle w:val="Hyperlink"/>
          <w:rFonts w:ascii="Arial" w:hAnsi="Arial" w:cs="Arial"/>
        </w:rPr>
        <w:t xml:space="preserve">. </w:t>
      </w:r>
      <w:hyperlink r:id="rId25" w:history="1">
        <w:r w:rsidR="00B72F99">
          <w:rPr>
            <w:rStyle w:val="Hyperlink"/>
          </w:rPr>
          <w:t>https://scholar.google.com/scholar?hl=en&amp;as_sdt=0%2C5&amp;q=%229.%09Umenai+T%2C+Narula%2C+IS+%281999%29%3A+Revolving+drug+funds%3A+A+step+towards+health+security%3A+Bulletin+of+the+WHO.+1999%3B+77%282%29%3A+167-71.+PMID%3A10083717%22&amp;btnG=</w:t>
        </w:r>
      </w:hyperlink>
    </w:p>
    <w:p w14:paraId="03EB3AE3" w14:textId="77777777" w:rsidR="005F6572" w:rsidRPr="005F6572" w:rsidRDefault="005F6572" w:rsidP="005F6572">
      <w:pPr>
        <w:pStyle w:val="ListParagraph"/>
        <w:rPr>
          <w:rFonts w:ascii="Arial" w:hAnsi="Arial" w:cs="Arial"/>
        </w:rPr>
      </w:pPr>
    </w:p>
    <w:p w14:paraId="2F0A3006" w14:textId="54CBC119" w:rsidR="00434A54" w:rsidRPr="00B72F99" w:rsidRDefault="006A0424" w:rsidP="00B72F99">
      <w:pPr>
        <w:pStyle w:val="ListParagraph"/>
        <w:numPr>
          <w:ilvl w:val="0"/>
          <w:numId w:val="3"/>
        </w:numPr>
        <w:tabs>
          <w:tab w:val="right" w:pos="9360"/>
        </w:tabs>
        <w:rPr>
          <w:rFonts w:ascii="Arial" w:hAnsi="Arial" w:cs="Arial"/>
        </w:rPr>
      </w:pPr>
      <w:r w:rsidRPr="00B72F99">
        <w:rPr>
          <w:rFonts w:ascii="Arial" w:hAnsi="Arial" w:cs="Arial"/>
        </w:rPr>
        <w:t xml:space="preserve"> </w:t>
      </w:r>
      <w:proofErr w:type="spellStart"/>
      <w:r w:rsidRPr="00B72F99">
        <w:rPr>
          <w:rFonts w:ascii="Arial" w:hAnsi="Arial" w:cs="Arial"/>
        </w:rPr>
        <w:t>Jibrailu</w:t>
      </w:r>
      <w:proofErr w:type="spellEnd"/>
      <w:r w:rsidRPr="00B72F99">
        <w:rPr>
          <w:rFonts w:ascii="Arial" w:hAnsi="Arial" w:cs="Arial"/>
        </w:rPr>
        <w:t xml:space="preserve"> L. </w:t>
      </w:r>
      <w:proofErr w:type="spellStart"/>
      <w:r w:rsidRPr="00B72F99">
        <w:rPr>
          <w:rFonts w:ascii="Arial" w:hAnsi="Arial" w:cs="Arial"/>
        </w:rPr>
        <w:t>Maliyogbinda</w:t>
      </w:r>
      <w:proofErr w:type="spellEnd"/>
      <w:r w:rsidRPr="00B72F99">
        <w:rPr>
          <w:rFonts w:ascii="Arial" w:hAnsi="Arial" w:cs="Arial"/>
        </w:rPr>
        <w:t xml:space="preserve"> (2024): Commodity Security: The Role of Drug Revolving Fund Scheme in Low- and Middle-Income Countries, In book: Global Health Security-Contemporary Considerations and developments. Available @</w:t>
      </w:r>
      <w:r w:rsidR="002B48BD" w:rsidRPr="00B72F99">
        <w:rPr>
          <w:rFonts w:ascii="Arial" w:hAnsi="Arial" w:cs="Arial"/>
        </w:rPr>
        <w:t xml:space="preserve"> </w:t>
      </w:r>
      <w:r w:rsidR="002B48BD" w:rsidRPr="002B48BD">
        <w:t xml:space="preserve"> </w:t>
      </w:r>
      <w:hyperlink r:id="rId26" w:history="1">
        <w:r w:rsidRPr="00B72F99">
          <w:rPr>
            <w:rStyle w:val="Hyperlink"/>
            <w:rFonts w:ascii="Arial" w:hAnsi="Arial" w:cs="Arial"/>
          </w:rPr>
          <w:t>https://www.researchgate.net/publication/381605519_Commodity_Security_The_Role_of_Drug_Revolving_Fund_Scheme_in_Low-_and_Middle-Income_Countries</w:t>
        </w:r>
      </w:hyperlink>
    </w:p>
    <w:p w14:paraId="765DC775" w14:textId="5969B385" w:rsidR="006A0424" w:rsidRPr="007966BA" w:rsidRDefault="006A0424" w:rsidP="006A0424">
      <w:pPr>
        <w:pStyle w:val="ListParagraph"/>
        <w:tabs>
          <w:tab w:val="right" w:pos="9360"/>
        </w:tabs>
        <w:rPr>
          <w:rFonts w:ascii="Arial" w:hAnsi="Arial" w:cs="Arial"/>
        </w:rPr>
      </w:pPr>
      <w:r>
        <w:rPr>
          <w:rFonts w:ascii="Arial" w:hAnsi="Arial" w:cs="Arial"/>
        </w:rPr>
        <w:t>DOI</w:t>
      </w:r>
      <w:r w:rsidR="008E357C">
        <w:rPr>
          <w:rFonts w:ascii="Arial" w:hAnsi="Arial" w:cs="Arial"/>
        </w:rPr>
        <w:t>: 10:5772</w:t>
      </w:r>
      <w:r>
        <w:rPr>
          <w:rFonts w:ascii="Arial" w:hAnsi="Arial" w:cs="Arial"/>
        </w:rPr>
        <w:t>/intechopen.112790</w:t>
      </w:r>
    </w:p>
    <w:p w14:paraId="1900618A" w14:textId="77777777" w:rsidR="00D731D0" w:rsidRPr="00D731D0" w:rsidRDefault="002A1D9C" w:rsidP="00D731D0">
      <w:pPr>
        <w:pStyle w:val="ListParagraph"/>
        <w:numPr>
          <w:ilvl w:val="0"/>
          <w:numId w:val="3"/>
        </w:numPr>
        <w:tabs>
          <w:tab w:val="right" w:pos="9360"/>
        </w:tabs>
        <w:rPr>
          <w:rStyle w:val="Hyperlink"/>
          <w:color w:val="auto"/>
          <w:sz w:val="28"/>
          <w:szCs w:val="28"/>
          <w:u w:val="none"/>
        </w:rPr>
      </w:pPr>
      <w:r>
        <w:rPr>
          <w:rFonts w:ascii="Arial" w:hAnsi="Arial" w:cs="Arial"/>
        </w:rPr>
        <w:t xml:space="preserve"> </w:t>
      </w:r>
      <w:proofErr w:type="spellStart"/>
      <w:r>
        <w:rPr>
          <w:rFonts w:ascii="Arial" w:hAnsi="Arial" w:cs="Arial"/>
        </w:rPr>
        <w:t>Businessday</w:t>
      </w:r>
      <w:proofErr w:type="spellEnd"/>
      <w:r>
        <w:rPr>
          <w:rFonts w:ascii="Arial" w:hAnsi="Arial" w:cs="Arial"/>
        </w:rPr>
        <w:t xml:space="preserve"> Nigeria newspapers (June 22, 2025): Pharmacists allege N30bn debt in pharma industry due to mismanagement of health funds: </w:t>
      </w:r>
      <w:proofErr w:type="spellStart"/>
      <w:r>
        <w:rPr>
          <w:rFonts w:ascii="Arial" w:hAnsi="Arial" w:cs="Arial"/>
        </w:rPr>
        <w:t>Businessday</w:t>
      </w:r>
      <w:proofErr w:type="spellEnd"/>
      <w:r>
        <w:rPr>
          <w:rFonts w:ascii="Arial" w:hAnsi="Arial" w:cs="Arial"/>
        </w:rPr>
        <w:t xml:space="preserve"> Nigeria: available @ </w:t>
      </w:r>
      <w:hyperlink r:id="rId27" w:history="1">
        <w:r w:rsidRPr="004B3CC6">
          <w:rPr>
            <w:rStyle w:val="Hyperlink"/>
            <w:rFonts w:ascii="Arial" w:hAnsi="Arial" w:cs="Arial"/>
          </w:rPr>
          <w:t>https://businessday.ng/news/article/pharmacists-allege-n30bn-debt-in-pharma-industry-due-to-mismanagement-of-health-funds/?amp</w:t>
        </w:r>
      </w:hyperlink>
    </w:p>
    <w:p w14:paraId="6CD31D97" w14:textId="77777777" w:rsidR="00D731D0" w:rsidRPr="008F7DA3" w:rsidRDefault="00D731D0" w:rsidP="00D731D0">
      <w:pPr>
        <w:pStyle w:val="ListParagraph"/>
        <w:numPr>
          <w:ilvl w:val="0"/>
          <w:numId w:val="3"/>
        </w:numPr>
        <w:tabs>
          <w:tab w:val="right" w:pos="9360"/>
        </w:tabs>
        <w:rPr>
          <w:rStyle w:val="Hyperlink"/>
          <w:color w:val="auto"/>
          <w:sz w:val="28"/>
          <w:szCs w:val="28"/>
          <w:highlight w:val="yellow"/>
          <w:u w:val="none"/>
        </w:rPr>
      </w:pPr>
      <w:r>
        <w:rPr>
          <w:rStyle w:val="Hyperlink"/>
          <w:rFonts w:ascii="Arial" w:hAnsi="Arial" w:cs="Arial"/>
        </w:rPr>
        <w:t xml:space="preserve"> </w:t>
      </w:r>
      <w:r w:rsidR="00482146" w:rsidRPr="008F7DA3">
        <w:rPr>
          <w:rStyle w:val="Hyperlink"/>
          <w:rFonts w:ascii="Arial" w:hAnsi="Arial" w:cs="Arial"/>
          <w:color w:val="000000" w:themeColor="text1"/>
          <w:highlight w:val="yellow"/>
          <w:u w:val="none"/>
        </w:rPr>
        <w:t xml:space="preserve">Blueprint newspapers Nigeria (March 11, 2020); NHIS: 46 HMOs owe National Hospital 520m-Official: Blueprint Newspapers Nigeria, March, 11, 2020. Available @ </w:t>
      </w:r>
      <w:hyperlink r:id="rId28" w:history="1">
        <w:r w:rsidR="00482146" w:rsidRPr="008F7DA3">
          <w:rPr>
            <w:rStyle w:val="Hyperlink"/>
            <w:rFonts w:ascii="Arial" w:hAnsi="Arial" w:cs="Arial"/>
            <w:highlight w:val="yellow"/>
          </w:rPr>
          <w:t>https://blueprint.ng/nhis-46-hmos-owe-national-hospital-n520m-official/</w:t>
        </w:r>
      </w:hyperlink>
    </w:p>
    <w:p w14:paraId="34B7ED99" w14:textId="30E660A6" w:rsidR="00434A54" w:rsidRPr="00F41400" w:rsidRDefault="00D731D0" w:rsidP="00D731D0">
      <w:pPr>
        <w:pStyle w:val="ListParagraph"/>
        <w:numPr>
          <w:ilvl w:val="0"/>
          <w:numId w:val="3"/>
        </w:numPr>
        <w:tabs>
          <w:tab w:val="right" w:pos="9360"/>
        </w:tabs>
        <w:rPr>
          <w:rStyle w:val="Hyperlink"/>
          <w:color w:val="auto"/>
          <w:sz w:val="28"/>
          <w:szCs w:val="28"/>
          <w:u w:val="none"/>
        </w:rPr>
      </w:pPr>
      <w:r>
        <w:rPr>
          <w:rStyle w:val="Hyperlink"/>
          <w:rFonts w:ascii="Arial" w:hAnsi="Arial" w:cs="Arial"/>
        </w:rPr>
        <w:lastRenderedPageBreak/>
        <w:t xml:space="preserve"> </w:t>
      </w:r>
      <w:proofErr w:type="spellStart"/>
      <w:r w:rsidR="00434A54" w:rsidRPr="00F41400">
        <w:rPr>
          <w:rFonts w:ascii="Arial" w:hAnsi="Arial" w:cs="Arial"/>
        </w:rPr>
        <w:t>Anyakora</w:t>
      </w:r>
      <w:proofErr w:type="spellEnd"/>
      <w:r w:rsidR="00434A54" w:rsidRPr="00F41400">
        <w:rPr>
          <w:rFonts w:ascii="Arial" w:hAnsi="Arial" w:cs="Arial"/>
        </w:rPr>
        <w:t xml:space="preserve"> C, </w:t>
      </w:r>
      <w:proofErr w:type="spellStart"/>
      <w:r w:rsidR="00434A54" w:rsidRPr="00F41400">
        <w:rPr>
          <w:rFonts w:ascii="Arial" w:hAnsi="Arial" w:cs="Arial"/>
        </w:rPr>
        <w:t>Odebili</w:t>
      </w:r>
      <w:proofErr w:type="spellEnd"/>
      <w:r w:rsidR="00434A54" w:rsidRPr="00F41400">
        <w:rPr>
          <w:rFonts w:ascii="Arial" w:hAnsi="Arial" w:cs="Arial"/>
        </w:rPr>
        <w:t xml:space="preserve"> (2002, February 7): Drug Revolving Fund in Africa: A step towards health security. </w:t>
      </w:r>
      <w:proofErr w:type="spellStart"/>
      <w:r w:rsidR="00434A54" w:rsidRPr="00F41400">
        <w:rPr>
          <w:rFonts w:ascii="Arial" w:hAnsi="Arial" w:cs="Arial"/>
        </w:rPr>
        <w:t>Businessday</w:t>
      </w:r>
      <w:proofErr w:type="spellEnd"/>
      <w:r w:rsidR="00434A54" w:rsidRPr="00F41400">
        <w:rPr>
          <w:rFonts w:ascii="Arial" w:hAnsi="Arial" w:cs="Arial"/>
        </w:rPr>
        <w:t xml:space="preserve"> newspapers. Available @ </w:t>
      </w:r>
      <w:r w:rsidR="0095364B" w:rsidRPr="00F41400">
        <w:rPr>
          <w:rStyle w:val="Hyperlink"/>
          <w:rFonts w:ascii="Arial" w:hAnsi="Arial" w:cs="Arial"/>
        </w:rPr>
        <w:t>businessday.ng/opinion/article/drug-revolving-fund-in-africa-a-step-towards-health-security/</w:t>
      </w:r>
    </w:p>
    <w:p w14:paraId="0F22D290" w14:textId="5D7EFC2C" w:rsidR="00434A54" w:rsidRDefault="00F338A1" w:rsidP="00434A54">
      <w:pPr>
        <w:pStyle w:val="ListParagraph"/>
        <w:numPr>
          <w:ilvl w:val="0"/>
          <w:numId w:val="3"/>
        </w:numPr>
        <w:tabs>
          <w:tab w:val="right" w:pos="9360"/>
        </w:tabs>
        <w:rPr>
          <w:rFonts w:ascii="Arial" w:hAnsi="Arial" w:cs="Arial"/>
        </w:rPr>
      </w:pPr>
      <w:proofErr w:type="spellStart"/>
      <w:r>
        <w:rPr>
          <w:rFonts w:ascii="Arial" w:hAnsi="Arial" w:cs="Arial"/>
        </w:rPr>
        <w:t>Ohaj</w:t>
      </w:r>
      <w:r w:rsidR="00C456BB">
        <w:rPr>
          <w:rFonts w:ascii="Arial" w:hAnsi="Arial" w:cs="Arial"/>
        </w:rPr>
        <w:t>u-Obodo</w:t>
      </w:r>
      <w:proofErr w:type="spellEnd"/>
      <w:r w:rsidR="00C456BB">
        <w:rPr>
          <w:rFonts w:ascii="Arial" w:hAnsi="Arial" w:cs="Arial"/>
        </w:rPr>
        <w:t xml:space="preserve"> J.O, </w:t>
      </w:r>
      <w:proofErr w:type="spellStart"/>
      <w:r w:rsidR="00C456BB">
        <w:rPr>
          <w:rFonts w:ascii="Arial" w:hAnsi="Arial" w:cs="Arial"/>
        </w:rPr>
        <w:t>Ighedosa</w:t>
      </w:r>
      <w:proofErr w:type="spellEnd"/>
      <w:r w:rsidR="00C456BB">
        <w:rPr>
          <w:rFonts w:ascii="Arial" w:hAnsi="Arial" w:cs="Arial"/>
        </w:rPr>
        <w:t>, S.U</w:t>
      </w:r>
      <w:r>
        <w:rPr>
          <w:rFonts w:ascii="Arial" w:hAnsi="Arial" w:cs="Arial"/>
        </w:rPr>
        <w:t xml:space="preserve">, </w:t>
      </w:r>
      <w:proofErr w:type="spellStart"/>
      <w:r>
        <w:rPr>
          <w:rFonts w:ascii="Arial" w:hAnsi="Arial" w:cs="Arial"/>
        </w:rPr>
        <w:t>Asalu</w:t>
      </w:r>
      <w:proofErr w:type="spellEnd"/>
      <w:r w:rsidR="00C456BB">
        <w:rPr>
          <w:rFonts w:ascii="Arial" w:hAnsi="Arial" w:cs="Arial"/>
        </w:rPr>
        <w:t xml:space="preserve"> A.F, </w:t>
      </w:r>
      <w:proofErr w:type="spellStart"/>
      <w:r w:rsidR="00C456BB">
        <w:rPr>
          <w:rFonts w:ascii="Arial" w:hAnsi="Arial" w:cs="Arial"/>
        </w:rPr>
        <w:t>Okoli</w:t>
      </w:r>
      <w:proofErr w:type="spellEnd"/>
      <w:r w:rsidR="00C456BB">
        <w:rPr>
          <w:rFonts w:ascii="Arial" w:hAnsi="Arial" w:cs="Arial"/>
        </w:rPr>
        <w:t xml:space="preserve"> R.I, </w:t>
      </w:r>
      <w:proofErr w:type="spellStart"/>
      <w:r w:rsidR="00C456BB">
        <w:rPr>
          <w:rFonts w:ascii="Arial" w:hAnsi="Arial" w:cs="Arial"/>
        </w:rPr>
        <w:t>Omokafe</w:t>
      </w:r>
      <w:proofErr w:type="spellEnd"/>
      <w:r w:rsidR="00C456BB">
        <w:rPr>
          <w:rFonts w:ascii="Arial" w:hAnsi="Arial" w:cs="Arial"/>
        </w:rPr>
        <w:t xml:space="preserve"> A.A, (2006</w:t>
      </w:r>
      <w:r>
        <w:rPr>
          <w:rFonts w:ascii="Arial" w:hAnsi="Arial" w:cs="Arial"/>
        </w:rPr>
        <w:t>). An evaluation of the Drug revolving Fund (DRF) Scheme in Nigeria; two decades after its adoption</w:t>
      </w:r>
      <w:r w:rsidR="00BE15A0">
        <w:rPr>
          <w:rFonts w:ascii="Arial" w:hAnsi="Arial" w:cs="Arial"/>
        </w:rPr>
        <w:t>: Archives of Clinical Research Volume 1 December, 2006. Available @</w:t>
      </w:r>
    </w:p>
    <w:p w14:paraId="539ECA68" w14:textId="1F00BC19" w:rsidR="00735869" w:rsidRDefault="008F7DA3" w:rsidP="00735869">
      <w:pPr>
        <w:pStyle w:val="ListParagraph"/>
        <w:tabs>
          <w:tab w:val="right" w:pos="9360"/>
        </w:tabs>
        <w:rPr>
          <w:rFonts w:ascii="Arial" w:hAnsi="Arial" w:cs="Arial"/>
        </w:rPr>
      </w:pPr>
      <w:hyperlink r:id="rId29" w:history="1">
        <w:r w:rsidR="00735869" w:rsidRPr="00995D26">
          <w:rPr>
            <w:rStyle w:val="Hyperlink"/>
            <w:rFonts w:ascii="Arial" w:hAnsi="Arial" w:cs="Arial"/>
          </w:rPr>
          <w:t>https://www.researchgate.net/publication/361217758_An_evaluation_of_the_Drug_Revolving_Fund_DRF_Scheme_in_Nigeria_two_decades_after_its_adoption</w:t>
        </w:r>
      </w:hyperlink>
    </w:p>
    <w:p w14:paraId="261FB4C7" w14:textId="77777777" w:rsidR="00735869" w:rsidRPr="007966BA" w:rsidRDefault="00735869" w:rsidP="00735869">
      <w:pPr>
        <w:pStyle w:val="ListParagraph"/>
        <w:tabs>
          <w:tab w:val="right" w:pos="9360"/>
        </w:tabs>
        <w:rPr>
          <w:rFonts w:ascii="Arial" w:hAnsi="Arial" w:cs="Arial"/>
        </w:rPr>
      </w:pPr>
    </w:p>
    <w:p w14:paraId="45F498D5" w14:textId="77777777" w:rsidR="00434A54" w:rsidRPr="007966BA" w:rsidRDefault="00434A54" w:rsidP="00434A54">
      <w:pPr>
        <w:pStyle w:val="ListParagraph"/>
        <w:tabs>
          <w:tab w:val="right" w:pos="9360"/>
        </w:tabs>
        <w:rPr>
          <w:rFonts w:ascii="Arial" w:hAnsi="Arial" w:cs="Arial"/>
        </w:rPr>
      </w:pPr>
    </w:p>
    <w:p w14:paraId="1B3EF513" w14:textId="281377A1" w:rsidR="00A52515" w:rsidRPr="00A52515" w:rsidRDefault="00434A54" w:rsidP="00A52515">
      <w:pPr>
        <w:pStyle w:val="ListParagraph"/>
        <w:numPr>
          <w:ilvl w:val="0"/>
          <w:numId w:val="3"/>
        </w:numPr>
      </w:pPr>
      <w:proofErr w:type="spellStart"/>
      <w:r w:rsidRPr="00A52515">
        <w:rPr>
          <w:rFonts w:ascii="Arial" w:hAnsi="Arial" w:cs="Arial"/>
        </w:rPr>
        <w:t>Abegunde</w:t>
      </w:r>
      <w:proofErr w:type="spellEnd"/>
      <w:r w:rsidRPr="00A52515">
        <w:rPr>
          <w:rFonts w:ascii="Arial" w:hAnsi="Arial" w:cs="Arial"/>
        </w:rPr>
        <w:t xml:space="preserve"> KA, </w:t>
      </w:r>
      <w:proofErr w:type="spellStart"/>
      <w:r w:rsidRPr="00A52515">
        <w:rPr>
          <w:rFonts w:ascii="Arial" w:hAnsi="Arial" w:cs="Arial"/>
        </w:rPr>
        <w:t>Asuzu</w:t>
      </w:r>
      <w:proofErr w:type="spellEnd"/>
      <w:r w:rsidRPr="00A52515">
        <w:rPr>
          <w:rFonts w:ascii="Arial" w:hAnsi="Arial" w:cs="Arial"/>
        </w:rPr>
        <w:t xml:space="preserve"> MC, (2014): Facility User’s preference between the free and Bamako Initiative (Drug revolving fund-based) health services in </w:t>
      </w:r>
      <w:proofErr w:type="spellStart"/>
      <w:r w:rsidRPr="00A52515">
        <w:rPr>
          <w:rFonts w:ascii="Arial" w:hAnsi="Arial" w:cs="Arial"/>
        </w:rPr>
        <w:t>Iwajowa</w:t>
      </w:r>
      <w:proofErr w:type="spellEnd"/>
      <w:r w:rsidRPr="00A52515">
        <w:rPr>
          <w:rFonts w:ascii="Arial" w:hAnsi="Arial" w:cs="Arial"/>
        </w:rPr>
        <w:t xml:space="preserve"> local government , Oyo State: Journal of Community medicine and Primary Health Care 26(2) 1-6, 2014</w:t>
      </w:r>
      <w:r w:rsidR="00A52515" w:rsidRPr="00A52515">
        <w:rPr>
          <w:rFonts w:ascii="Arial" w:hAnsi="Arial" w:cs="Arial"/>
        </w:rPr>
        <w:t xml:space="preserve"> </w:t>
      </w:r>
      <w:hyperlink r:id="rId30" w:history="1">
        <w:r w:rsidR="00A52515">
          <w:rPr>
            <w:rStyle w:val="Hyperlink"/>
          </w:rPr>
          <w:t>https://scholar.google.com/scholar?hl=en&amp;as_sdt=0%2C5&amp;q=%2215.%09Abegunde+KA%2C+Asuzu+MC%2C+%282014%29%3A+Facility+User%E2%80%99s+preference+between+the+free+and+Bamako+Initiative+%28Drug+revolving+fund-based%29+health+services+in+Iwajowa+local+government+%2C+Oyo+State%3A+Journal+of+Community+medicine+and+Primary+Health+Care+26%282%29+1-6%2C+2014%22&amp;btnG=</w:t>
        </w:r>
      </w:hyperlink>
    </w:p>
    <w:p w14:paraId="0DE11749" w14:textId="77777777" w:rsidR="00A52515" w:rsidRPr="00A52515" w:rsidRDefault="00A52515" w:rsidP="00A52515"/>
    <w:p w14:paraId="0A4A78C4" w14:textId="3DE3583D" w:rsidR="00D13A57" w:rsidRPr="00BC7D6F" w:rsidRDefault="00434A54" w:rsidP="00D13A57">
      <w:pPr>
        <w:pStyle w:val="ListParagraph"/>
        <w:numPr>
          <w:ilvl w:val="0"/>
          <w:numId w:val="3"/>
        </w:numPr>
        <w:tabs>
          <w:tab w:val="right" w:pos="9360"/>
        </w:tabs>
        <w:rPr>
          <w:rStyle w:val="Hyperlink"/>
          <w:rFonts w:ascii="Arial" w:hAnsi="Arial" w:cs="Arial"/>
          <w:color w:val="auto"/>
          <w:u w:val="none"/>
        </w:rPr>
      </w:pPr>
      <w:r w:rsidRPr="007966BA">
        <w:rPr>
          <w:rFonts w:ascii="Arial" w:hAnsi="Arial" w:cs="Arial"/>
        </w:rPr>
        <w:t xml:space="preserve">Ogbonna BO, Nwankwo C, (2016): Essential Drugs Revolving Scheme in Nigeria; From the Edge of a precipice towards sustainability: Journal of Advances in Medical and Pharmaceutical Sciences 8(2): 2016, Article no. JAMPS.25950. available @ </w:t>
      </w:r>
      <w:r w:rsidR="00D13A57" w:rsidRPr="00BC7D6F">
        <w:rPr>
          <w:color w:val="0563C1" w:themeColor="hyperlink"/>
          <w:u w:val="single"/>
        </w:rPr>
        <w:t>https://scholar.google.com/scholar?hl=en&amp;as_sdt=0%2C5&amp;q=%2216.%09Ogbonna+BO%2C+Nwankwo+C%2C+%282016%29%3A+Essential+Drugs+Revolving+Scheme+in+Nigeria%3B+From+the+Edge+of+a+precipice+towards+sustainability%3A+Journal+of+Advances+in+Medical+and+Pharmaceutical+Sciences+8%282%29%3A+2016%2C+Article+no.+JAMPS.25950.+available+%40+www.sciencedomain.org%22&amp;btnG</w:t>
      </w:r>
      <w:r w:rsidR="00016E54" w:rsidRPr="00BC7D6F">
        <w:rPr>
          <w:color w:val="0563C1" w:themeColor="hyperlink"/>
          <w:u w:val="single"/>
        </w:rPr>
        <w:t>=</w:t>
      </w:r>
    </w:p>
    <w:p w14:paraId="4718D573" w14:textId="77777777" w:rsidR="008E357C" w:rsidRPr="00D13A57" w:rsidRDefault="008E357C" w:rsidP="00D13A57">
      <w:pPr>
        <w:tabs>
          <w:tab w:val="right" w:pos="9360"/>
        </w:tabs>
        <w:ind w:left="360"/>
        <w:rPr>
          <w:rFonts w:ascii="Arial" w:hAnsi="Arial" w:cs="Arial"/>
        </w:rPr>
      </w:pPr>
    </w:p>
    <w:p w14:paraId="1D5D579C" w14:textId="1F3DAABC" w:rsidR="00434A54" w:rsidRPr="007966BA" w:rsidRDefault="00434A54" w:rsidP="00434A54">
      <w:pPr>
        <w:pStyle w:val="ListParagraph"/>
        <w:numPr>
          <w:ilvl w:val="0"/>
          <w:numId w:val="3"/>
        </w:numPr>
        <w:tabs>
          <w:tab w:val="right" w:pos="9360"/>
        </w:tabs>
        <w:rPr>
          <w:rStyle w:val="Hyperlink"/>
          <w:rFonts w:ascii="Arial" w:hAnsi="Arial" w:cs="Arial"/>
          <w:color w:val="auto"/>
          <w:u w:val="none"/>
        </w:rPr>
      </w:pPr>
      <w:r w:rsidRPr="007966BA">
        <w:rPr>
          <w:rFonts w:ascii="Arial" w:hAnsi="Arial" w:cs="Arial"/>
        </w:rPr>
        <w:t xml:space="preserve"> Ali GKM, (2009): How to build a successful revolving drug fund: the experience of Khartoum state in Sudan: Bulletin of the World Health Organization, 87 (2). 139-142, 2009. Available @ </w:t>
      </w:r>
      <w:hyperlink r:id="rId31" w:history="1">
        <w:r w:rsidR="004D182B">
          <w:rPr>
            <w:rStyle w:val="Hyperlink"/>
          </w:rPr>
          <w:t>https://scholar.google.com/scholar?hl=en&amp;as_sdt=0%2C5&amp;q=%2217.%09+Ali+GKM%2C+%282009%29%3A+How+to+build+a+successful+revolving+drug+fund%3A+the+experience+of+Khartoum+state+in+Sudan%3A+Bulletin+of+the+World+Health+Organization%2C+87+%282%29.+139-142%2C+2009.+Available+%40+www.scielosp.org%22&amp;btnG=</w:t>
        </w:r>
      </w:hyperlink>
    </w:p>
    <w:p w14:paraId="48DB5357" w14:textId="36453024" w:rsidR="00AE702A" w:rsidRDefault="00434A54" w:rsidP="00AE702A">
      <w:pPr>
        <w:pStyle w:val="ListParagraph"/>
        <w:numPr>
          <w:ilvl w:val="0"/>
          <w:numId w:val="3"/>
        </w:numPr>
      </w:pPr>
      <w:r w:rsidRPr="00AE702A">
        <w:rPr>
          <w:rFonts w:ascii="Arial" w:hAnsi="Arial" w:cs="Arial"/>
        </w:rPr>
        <w:t xml:space="preserve"> Benjamin SC </w:t>
      </w:r>
      <w:proofErr w:type="spellStart"/>
      <w:r w:rsidRPr="00AE702A">
        <w:rPr>
          <w:rFonts w:ascii="Arial" w:hAnsi="Arial" w:cs="Arial"/>
        </w:rPr>
        <w:t>Uzochukwu</w:t>
      </w:r>
      <w:proofErr w:type="spellEnd"/>
      <w:r w:rsidRPr="00AE702A">
        <w:rPr>
          <w:rFonts w:ascii="Arial" w:hAnsi="Arial" w:cs="Arial"/>
        </w:rPr>
        <w:t xml:space="preserve">, Obinna E </w:t>
      </w:r>
      <w:proofErr w:type="spellStart"/>
      <w:r w:rsidRPr="00AE702A">
        <w:rPr>
          <w:rFonts w:ascii="Arial" w:hAnsi="Arial" w:cs="Arial"/>
        </w:rPr>
        <w:t>Onwujekwe</w:t>
      </w:r>
      <w:proofErr w:type="spellEnd"/>
      <w:r w:rsidRPr="00AE702A">
        <w:rPr>
          <w:rFonts w:ascii="Arial" w:hAnsi="Arial" w:cs="Arial"/>
        </w:rPr>
        <w:t xml:space="preserve">, Cyril O </w:t>
      </w:r>
      <w:proofErr w:type="spellStart"/>
      <w:r w:rsidRPr="00AE702A">
        <w:rPr>
          <w:rFonts w:ascii="Arial" w:hAnsi="Arial" w:cs="Arial"/>
        </w:rPr>
        <w:t>Akpala</w:t>
      </w:r>
      <w:proofErr w:type="spellEnd"/>
      <w:r w:rsidRPr="00AE702A">
        <w:rPr>
          <w:rFonts w:ascii="Arial" w:hAnsi="Arial" w:cs="Arial"/>
        </w:rPr>
        <w:t xml:space="preserve"> (2002): Effect of Bamako-Initiative drug revolving fund on the availability and rational use of essential drugs in primary health care facilities in south-east Nigeria: HEALTH POLICY AND PLANNING; 17(4): 378-383</w:t>
      </w:r>
      <w:r w:rsidR="00AE702A" w:rsidRPr="00AE702A">
        <w:rPr>
          <w:rFonts w:ascii="Arial" w:hAnsi="Arial" w:cs="Arial"/>
        </w:rPr>
        <w:t xml:space="preserve">. </w:t>
      </w:r>
      <w:hyperlink r:id="rId32" w:history="1">
        <w:r w:rsidR="00AE702A">
          <w:rPr>
            <w:rStyle w:val="Hyperlink"/>
          </w:rPr>
          <w:t>https://scholar.google.com/scholar?hl=en&amp;as_sdt=0%2C5&amp;q=%2218.%09+Benjamin+SC+Uzochukwu%2C+Obinna+E+Onwujekwe%2C+Cyril+O+Akpala+%282002%29%3A+Effect+of+Bamako-</w:t>
        </w:r>
        <w:r w:rsidR="00AE702A">
          <w:rPr>
            <w:rStyle w:val="Hyperlink"/>
          </w:rPr>
          <w:lastRenderedPageBreak/>
          <w:t>Initiative+drug+revolving+fund+on+the+availability+and+rational+use+of+essential+drugs+in+primary+health+care+facilities+in+south-east+Nigeria%3A+HEALTH+POLICY+AND+PLANNING%3B+17%284%29%3A+378-383%22&amp;btnG=</w:t>
        </w:r>
      </w:hyperlink>
    </w:p>
    <w:p w14:paraId="20F6AF4D" w14:textId="3147A92A" w:rsidR="00434A54" w:rsidRDefault="00434A54" w:rsidP="00A55234">
      <w:pPr>
        <w:pStyle w:val="ListParagraph"/>
        <w:tabs>
          <w:tab w:val="right" w:pos="9360"/>
        </w:tabs>
        <w:rPr>
          <w:rFonts w:ascii="Arial" w:hAnsi="Arial" w:cs="Arial"/>
        </w:rPr>
      </w:pPr>
    </w:p>
    <w:p w14:paraId="5D76B946" w14:textId="77777777" w:rsidR="00AE702A" w:rsidRPr="00AE702A" w:rsidRDefault="00AE702A" w:rsidP="00AE702A">
      <w:pPr>
        <w:tabs>
          <w:tab w:val="right" w:pos="9360"/>
        </w:tabs>
        <w:rPr>
          <w:rFonts w:ascii="Arial" w:hAnsi="Arial" w:cs="Arial"/>
        </w:rPr>
      </w:pPr>
    </w:p>
    <w:p w14:paraId="5ED8871C" w14:textId="21988C9F" w:rsidR="008339A9" w:rsidRPr="008339A9" w:rsidRDefault="00434A54" w:rsidP="008339A9">
      <w:pPr>
        <w:pStyle w:val="ListParagraph"/>
        <w:numPr>
          <w:ilvl w:val="0"/>
          <w:numId w:val="3"/>
        </w:numPr>
        <w:tabs>
          <w:tab w:val="right" w:pos="9360"/>
        </w:tabs>
        <w:rPr>
          <w:rFonts w:ascii="Arial" w:hAnsi="Arial" w:cs="Arial"/>
        </w:rPr>
      </w:pPr>
      <w:r w:rsidRPr="007966BA">
        <w:rPr>
          <w:rFonts w:ascii="Arial" w:hAnsi="Arial" w:cs="Arial"/>
        </w:rPr>
        <w:t xml:space="preserve">Oseni YO, Afolabi O, (2014): Comparing analysis of drug revolving fund (DRF) and Public Private Partnership (PPP) program on drug supply management in University College Hospital (UCH): West African Journal of Pharmacy, 2014. Available @ </w:t>
      </w:r>
      <w:hyperlink r:id="rId33" w:history="1">
        <w:r w:rsidR="008339A9">
          <w:rPr>
            <w:rStyle w:val="Hyperlink"/>
          </w:rPr>
          <w:t>https://scholar.google.com/scholar?hl=en&amp;as_sdt=0%2C5&amp;q=%2219.%09Oseni+YO%2C+Afolabi+O%2C+%282014%29%3A+Comparing+analysis+of+drug+revolving+fund+%28DRF%29+and+Public+Private+Partnership+%28PPP%29+program+on+drug+supply+management+in+University+College+Hospital+%28UCH%29%3A+West+African+Journal+of+Pharmacy%2C+2014.+Available+%40+https%3A%2F%2Fwww.wacpcjournal.org.ng+%22&amp;btnG=</w:t>
        </w:r>
      </w:hyperlink>
    </w:p>
    <w:p w14:paraId="643712F2" w14:textId="77777777" w:rsidR="008339A9" w:rsidRPr="008339A9" w:rsidRDefault="008339A9" w:rsidP="008339A9">
      <w:pPr>
        <w:tabs>
          <w:tab w:val="right" w:pos="9360"/>
        </w:tabs>
        <w:rPr>
          <w:rFonts w:ascii="Arial" w:hAnsi="Arial" w:cs="Arial"/>
        </w:rPr>
      </w:pPr>
    </w:p>
    <w:p w14:paraId="1EB9F37E" w14:textId="57C0B6A5" w:rsidR="00434A54" w:rsidRDefault="00FC54D4" w:rsidP="00434A54">
      <w:pPr>
        <w:pStyle w:val="ListParagraph"/>
        <w:numPr>
          <w:ilvl w:val="0"/>
          <w:numId w:val="3"/>
        </w:numPr>
        <w:tabs>
          <w:tab w:val="right" w:pos="9360"/>
        </w:tabs>
        <w:rPr>
          <w:rFonts w:ascii="Arial" w:hAnsi="Arial" w:cs="Arial"/>
        </w:rPr>
      </w:pPr>
      <w:r>
        <w:rPr>
          <w:rFonts w:ascii="Arial" w:hAnsi="Arial" w:cs="Arial"/>
        </w:rPr>
        <w:t xml:space="preserve"> Brian O. Ogbonna, Amobi L. Ilika, Achunam Nwabueze (2015). NATIONAL DRUG POLICY IN NIGERIA, 1985-2015: World Journal of Pharmaceutical Research 4(6)248-265. Available @ </w:t>
      </w:r>
      <w:hyperlink r:id="rId34" w:history="1">
        <w:r w:rsidRPr="0017266B">
          <w:rPr>
            <w:rStyle w:val="Hyperlink"/>
            <w:rFonts w:ascii="Arial" w:hAnsi="Arial" w:cs="Arial"/>
          </w:rPr>
          <w:t>www.researchgate.net/publication/277557398_NATIONAL_DRUG_POLICY_IN_NIGERIA_1985-2015</w:t>
        </w:r>
      </w:hyperlink>
    </w:p>
    <w:p w14:paraId="4B5D8DD1" w14:textId="77777777" w:rsidR="00FC54D4" w:rsidRPr="007966BA" w:rsidRDefault="00FC54D4" w:rsidP="00FC54D4">
      <w:pPr>
        <w:pStyle w:val="ListParagraph"/>
        <w:tabs>
          <w:tab w:val="right" w:pos="9360"/>
        </w:tabs>
        <w:rPr>
          <w:rFonts w:ascii="Arial" w:hAnsi="Arial" w:cs="Arial"/>
        </w:rPr>
      </w:pPr>
    </w:p>
    <w:p w14:paraId="5EBEF7BF" w14:textId="77777777" w:rsidR="00434A54" w:rsidRDefault="00434A54" w:rsidP="00434A54">
      <w:pPr>
        <w:pStyle w:val="ListParagraph"/>
        <w:tabs>
          <w:tab w:val="right" w:pos="9360"/>
        </w:tabs>
        <w:rPr>
          <w:sz w:val="28"/>
          <w:szCs w:val="28"/>
        </w:rPr>
      </w:pPr>
    </w:p>
    <w:p w14:paraId="5F334575" w14:textId="77777777" w:rsidR="00434A54" w:rsidRPr="00A66E34" w:rsidRDefault="00434A54" w:rsidP="00434A54">
      <w:pPr>
        <w:tabs>
          <w:tab w:val="right" w:pos="9360"/>
        </w:tabs>
        <w:ind w:left="360"/>
        <w:rPr>
          <w:sz w:val="28"/>
          <w:szCs w:val="28"/>
        </w:rPr>
      </w:pPr>
    </w:p>
    <w:p w14:paraId="4CFC88FF" w14:textId="77777777" w:rsidR="00434A54" w:rsidRDefault="00434A54" w:rsidP="00434A54">
      <w:pPr>
        <w:pStyle w:val="ListParagraph"/>
        <w:tabs>
          <w:tab w:val="right" w:pos="9360"/>
        </w:tabs>
        <w:rPr>
          <w:sz w:val="28"/>
          <w:szCs w:val="28"/>
        </w:rPr>
      </w:pPr>
    </w:p>
    <w:p w14:paraId="0F208345" w14:textId="77777777" w:rsidR="00434A54" w:rsidRDefault="00434A54" w:rsidP="00434A54">
      <w:pPr>
        <w:pStyle w:val="ListParagraph"/>
        <w:tabs>
          <w:tab w:val="right" w:pos="9360"/>
        </w:tabs>
        <w:rPr>
          <w:sz w:val="28"/>
          <w:szCs w:val="28"/>
        </w:rPr>
      </w:pPr>
    </w:p>
    <w:p w14:paraId="6D589F5E" w14:textId="77777777" w:rsidR="00434A54" w:rsidRPr="00AE0A59" w:rsidRDefault="00434A54" w:rsidP="00434A54">
      <w:pPr>
        <w:tabs>
          <w:tab w:val="right" w:pos="9360"/>
        </w:tabs>
        <w:ind w:left="360"/>
        <w:rPr>
          <w:sz w:val="28"/>
          <w:szCs w:val="28"/>
        </w:rPr>
      </w:pPr>
    </w:p>
    <w:sectPr w:rsidR="00434A54" w:rsidRPr="00AE0A59" w:rsidSect="00222C5E">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58F55" w14:textId="77777777" w:rsidR="00974BF4" w:rsidRDefault="00974BF4" w:rsidP="00994FA3">
      <w:pPr>
        <w:spacing w:after="0" w:line="240" w:lineRule="auto"/>
      </w:pPr>
      <w:r>
        <w:separator/>
      </w:r>
    </w:p>
  </w:endnote>
  <w:endnote w:type="continuationSeparator" w:id="0">
    <w:p w14:paraId="0F084AA0" w14:textId="77777777" w:rsidR="00974BF4" w:rsidRDefault="00974BF4" w:rsidP="0099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2AB40" w14:textId="77777777" w:rsidR="00974BF4" w:rsidRDefault="00974BF4" w:rsidP="00994FA3">
      <w:pPr>
        <w:spacing w:after="0" w:line="240" w:lineRule="auto"/>
      </w:pPr>
      <w:r>
        <w:separator/>
      </w:r>
    </w:p>
  </w:footnote>
  <w:footnote w:type="continuationSeparator" w:id="0">
    <w:p w14:paraId="614935A6" w14:textId="77777777" w:rsidR="00974BF4" w:rsidRDefault="00974BF4" w:rsidP="00994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E1EB8" w14:textId="77777777" w:rsidR="009050F6" w:rsidRDefault="009050F6" w:rsidP="005B50D3">
    <w:pPr>
      <w:spacing w:before="100" w:beforeAutospacing="1" w:after="100" w:afterAutospacing="1"/>
      <w:jc w:val="center"/>
      <w:rPr>
        <w:rFonts w:ascii="Arial" w:hAnsi="Arial" w:cs="Arial"/>
        <w:b/>
        <w:bCs/>
        <w:color w:val="003399"/>
        <w:szCs w:val="20"/>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24D11"/>
    <w:multiLevelType w:val="hybridMultilevel"/>
    <w:tmpl w:val="60144CB8"/>
    <w:lvl w:ilvl="0" w:tplc="D278D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36671D"/>
    <w:multiLevelType w:val="hybridMultilevel"/>
    <w:tmpl w:val="9752B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E5D4A"/>
    <w:multiLevelType w:val="hybridMultilevel"/>
    <w:tmpl w:val="139C9A9E"/>
    <w:lvl w:ilvl="0" w:tplc="39668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8E3071"/>
    <w:multiLevelType w:val="hybridMultilevel"/>
    <w:tmpl w:val="31444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A3"/>
    <w:rsid w:val="000028C3"/>
    <w:rsid w:val="0000510C"/>
    <w:rsid w:val="00016B1D"/>
    <w:rsid w:val="00016E54"/>
    <w:rsid w:val="00030DE6"/>
    <w:rsid w:val="00033C5F"/>
    <w:rsid w:val="00046AC7"/>
    <w:rsid w:val="00056FB5"/>
    <w:rsid w:val="00057A5F"/>
    <w:rsid w:val="0007099C"/>
    <w:rsid w:val="000B1F17"/>
    <w:rsid w:val="000C21FF"/>
    <w:rsid w:val="000C7BF3"/>
    <w:rsid w:val="000D0B30"/>
    <w:rsid w:val="000E1614"/>
    <w:rsid w:val="0010436D"/>
    <w:rsid w:val="00112136"/>
    <w:rsid w:val="00122B55"/>
    <w:rsid w:val="001266D9"/>
    <w:rsid w:val="00151298"/>
    <w:rsid w:val="001659D5"/>
    <w:rsid w:val="001709BA"/>
    <w:rsid w:val="00176FD3"/>
    <w:rsid w:val="00185759"/>
    <w:rsid w:val="001859AC"/>
    <w:rsid w:val="0018682A"/>
    <w:rsid w:val="00186E45"/>
    <w:rsid w:val="00194EB4"/>
    <w:rsid w:val="001B0029"/>
    <w:rsid w:val="001B4909"/>
    <w:rsid w:val="001C3D8E"/>
    <w:rsid w:val="00222C5E"/>
    <w:rsid w:val="002848AF"/>
    <w:rsid w:val="00293387"/>
    <w:rsid w:val="002A1541"/>
    <w:rsid w:val="002A1D9C"/>
    <w:rsid w:val="002A71A6"/>
    <w:rsid w:val="002B3322"/>
    <w:rsid w:val="002B48BD"/>
    <w:rsid w:val="002F52DA"/>
    <w:rsid w:val="00323356"/>
    <w:rsid w:val="00326857"/>
    <w:rsid w:val="0038175E"/>
    <w:rsid w:val="00382AFC"/>
    <w:rsid w:val="00385396"/>
    <w:rsid w:val="003A2829"/>
    <w:rsid w:val="003B22FE"/>
    <w:rsid w:val="003B2588"/>
    <w:rsid w:val="003B2657"/>
    <w:rsid w:val="003B6C92"/>
    <w:rsid w:val="003E668C"/>
    <w:rsid w:val="003F1066"/>
    <w:rsid w:val="003F5813"/>
    <w:rsid w:val="00402A76"/>
    <w:rsid w:val="00420E85"/>
    <w:rsid w:val="00434A54"/>
    <w:rsid w:val="00453585"/>
    <w:rsid w:val="00454358"/>
    <w:rsid w:val="00482146"/>
    <w:rsid w:val="00492BFA"/>
    <w:rsid w:val="004B3314"/>
    <w:rsid w:val="004B6049"/>
    <w:rsid w:val="004D182B"/>
    <w:rsid w:val="004D7B53"/>
    <w:rsid w:val="004F5D2E"/>
    <w:rsid w:val="004F6320"/>
    <w:rsid w:val="0050498E"/>
    <w:rsid w:val="005069AC"/>
    <w:rsid w:val="00506E0D"/>
    <w:rsid w:val="00507116"/>
    <w:rsid w:val="00516563"/>
    <w:rsid w:val="005269D7"/>
    <w:rsid w:val="00557F6E"/>
    <w:rsid w:val="005819F9"/>
    <w:rsid w:val="00582D4B"/>
    <w:rsid w:val="00590813"/>
    <w:rsid w:val="005B50D3"/>
    <w:rsid w:val="005B6ED6"/>
    <w:rsid w:val="005B727C"/>
    <w:rsid w:val="005D33E2"/>
    <w:rsid w:val="005D397D"/>
    <w:rsid w:val="005E3004"/>
    <w:rsid w:val="005E6415"/>
    <w:rsid w:val="005F6572"/>
    <w:rsid w:val="006032E9"/>
    <w:rsid w:val="00622B3F"/>
    <w:rsid w:val="0062489D"/>
    <w:rsid w:val="00636F01"/>
    <w:rsid w:val="00642BC8"/>
    <w:rsid w:val="006A0424"/>
    <w:rsid w:val="006A06DA"/>
    <w:rsid w:val="006C0922"/>
    <w:rsid w:val="00712EAB"/>
    <w:rsid w:val="00716DD5"/>
    <w:rsid w:val="00727CDD"/>
    <w:rsid w:val="007351DD"/>
    <w:rsid w:val="00735869"/>
    <w:rsid w:val="00740F95"/>
    <w:rsid w:val="00755FAB"/>
    <w:rsid w:val="00763110"/>
    <w:rsid w:val="007658B8"/>
    <w:rsid w:val="00775178"/>
    <w:rsid w:val="00784B6B"/>
    <w:rsid w:val="007916AF"/>
    <w:rsid w:val="007966BA"/>
    <w:rsid w:val="007B53BA"/>
    <w:rsid w:val="007C36BE"/>
    <w:rsid w:val="007F06C9"/>
    <w:rsid w:val="007F3EB5"/>
    <w:rsid w:val="008105EC"/>
    <w:rsid w:val="008339A9"/>
    <w:rsid w:val="00880196"/>
    <w:rsid w:val="00890880"/>
    <w:rsid w:val="008B1CAC"/>
    <w:rsid w:val="008C08B8"/>
    <w:rsid w:val="008C6CAB"/>
    <w:rsid w:val="008D227F"/>
    <w:rsid w:val="008D25CA"/>
    <w:rsid w:val="008E357C"/>
    <w:rsid w:val="008E3943"/>
    <w:rsid w:val="008F7DA3"/>
    <w:rsid w:val="009004F9"/>
    <w:rsid w:val="009050F6"/>
    <w:rsid w:val="009426B6"/>
    <w:rsid w:val="00943576"/>
    <w:rsid w:val="0095364B"/>
    <w:rsid w:val="00972B74"/>
    <w:rsid w:val="00974BF4"/>
    <w:rsid w:val="00994FA3"/>
    <w:rsid w:val="009A1BBA"/>
    <w:rsid w:val="009A3DF4"/>
    <w:rsid w:val="009D3372"/>
    <w:rsid w:val="00A015EF"/>
    <w:rsid w:val="00A114E3"/>
    <w:rsid w:val="00A1596F"/>
    <w:rsid w:val="00A33112"/>
    <w:rsid w:val="00A35D8C"/>
    <w:rsid w:val="00A52515"/>
    <w:rsid w:val="00A55234"/>
    <w:rsid w:val="00A678DF"/>
    <w:rsid w:val="00AC3C0B"/>
    <w:rsid w:val="00AD7025"/>
    <w:rsid w:val="00AE00FF"/>
    <w:rsid w:val="00AE6115"/>
    <w:rsid w:val="00AE702A"/>
    <w:rsid w:val="00AE7F44"/>
    <w:rsid w:val="00B00080"/>
    <w:rsid w:val="00B00C10"/>
    <w:rsid w:val="00B14907"/>
    <w:rsid w:val="00B31BBC"/>
    <w:rsid w:val="00B639B5"/>
    <w:rsid w:val="00B72F99"/>
    <w:rsid w:val="00B811FD"/>
    <w:rsid w:val="00B9215B"/>
    <w:rsid w:val="00BC0798"/>
    <w:rsid w:val="00BC4161"/>
    <w:rsid w:val="00BC7D6F"/>
    <w:rsid w:val="00BE15A0"/>
    <w:rsid w:val="00BF1D13"/>
    <w:rsid w:val="00C17C92"/>
    <w:rsid w:val="00C26567"/>
    <w:rsid w:val="00C456BB"/>
    <w:rsid w:val="00C4623A"/>
    <w:rsid w:val="00C50DDB"/>
    <w:rsid w:val="00C5443F"/>
    <w:rsid w:val="00C612EC"/>
    <w:rsid w:val="00C65303"/>
    <w:rsid w:val="00C83654"/>
    <w:rsid w:val="00CA23CD"/>
    <w:rsid w:val="00CA6639"/>
    <w:rsid w:val="00CB4282"/>
    <w:rsid w:val="00CD30BA"/>
    <w:rsid w:val="00CF1397"/>
    <w:rsid w:val="00D07B64"/>
    <w:rsid w:val="00D13A57"/>
    <w:rsid w:val="00D460A1"/>
    <w:rsid w:val="00D52CA6"/>
    <w:rsid w:val="00D731D0"/>
    <w:rsid w:val="00D766B8"/>
    <w:rsid w:val="00D84AD4"/>
    <w:rsid w:val="00DA1860"/>
    <w:rsid w:val="00DD2981"/>
    <w:rsid w:val="00DE7696"/>
    <w:rsid w:val="00E00939"/>
    <w:rsid w:val="00E12C3E"/>
    <w:rsid w:val="00E23D80"/>
    <w:rsid w:val="00E64A89"/>
    <w:rsid w:val="00E70C0B"/>
    <w:rsid w:val="00E852D2"/>
    <w:rsid w:val="00EB01BC"/>
    <w:rsid w:val="00EB11E7"/>
    <w:rsid w:val="00EB4E36"/>
    <w:rsid w:val="00EC2FC5"/>
    <w:rsid w:val="00ED205A"/>
    <w:rsid w:val="00ED49B6"/>
    <w:rsid w:val="00EE4168"/>
    <w:rsid w:val="00F11708"/>
    <w:rsid w:val="00F25139"/>
    <w:rsid w:val="00F338A1"/>
    <w:rsid w:val="00F41400"/>
    <w:rsid w:val="00F46ABA"/>
    <w:rsid w:val="00F4755B"/>
    <w:rsid w:val="00F63A4B"/>
    <w:rsid w:val="00F70DE3"/>
    <w:rsid w:val="00F74409"/>
    <w:rsid w:val="00F77B3F"/>
    <w:rsid w:val="00F83455"/>
    <w:rsid w:val="00F87050"/>
    <w:rsid w:val="00F95DE2"/>
    <w:rsid w:val="00FB1897"/>
    <w:rsid w:val="00FB6E6C"/>
    <w:rsid w:val="00FC54D4"/>
    <w:rsid w:val="00FE06B6"/>
    <w:rsid w:val="00FF46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2889C4"/>
  <w15:docId w15:val="{A50A5CEE-D3DE-4235-BDEE-F25F82A2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B3F"/>
  </w:style>
  <w:style w:type="paragraph" w:styleId="Heading1">
    <w:name w:val="heading 1"/>
    <w:basedOn w:val="Normal"/>
    <w:next w:val="Normal"/>
    <w:link w:val="Heading1Char"/>
    <w:uiPriority w:val="9"/>
    <w:qFormat/>
    <w:rsid w:val="00434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B50D3"/>
    <w:pPr>
      <w:keepNext/>
      <w:spacing w:after="0" w:line="240" w:lineRule="auto"/>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FA3"/>
  </w:style>
  <w:style w:type="paragraph" w:styleId="Footer">
    <w:name w:val="footer"/>
    <w:basedOn w:val="Normal"/>
    <w:link w:val="FooterChar"/>
    <w:uiPriority w:val="99"/>
    <w:unhideWhenUsed/>
    <w:rsid w:val="00994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FA3"/>
  </w:style>
  <w:style w:type="paragraph" w:styleId="ListParagraph">
    <w:name w:val="List Paragraph"/>
    <w:basedOn w:val="Normal"/>
    <w:uiPriority w:val="34"/>
    <w:qFormat/>
    <w:rsid w:val="00323356"/>
    <w:pPr>
      <w:ind w:left="720"/>
      <w:contextualSpacing/>
    </w:pPr>
  </w:style>
  <w:style w:type="table" w:styleId="TableGrid">
    <w:name w:val="Table Grid"/>
    <w:basedOn w:val="TableNormal"/>
    <w:uiPriority w:val="39"/>
    <w:rsid w:val="00323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4A5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34A54"/>
    <w:rPr>
      <w:color w:val="0563C1" w:themeColor="hyperlink"/>
      <w:u w:val="single"/>
    </w:rPr>
  </w:style>
  <w:style w:type="paragraph" w:styleId="BalloonText">
    <w:name w:val="Balloon Text"/>
    <w:basedOn w:val="Normal"/>
    <w:link w:val="BalloonTextChar"/>
    <w:uiPriority w:val="99"/>
    <w:semiHidden/>
    <w:unhideWhenUsed/>
    <w:rsid w:val="00765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8B8"/>
    <w:rPr>
      <w:rFonts w:ascii="Tahoma" w:hAnsi="Tahoma" w:cs="Tahoma"/>
      <w:sz w:val="16"/>
      <w:szCs w:val="16"/>
    </w:rPr>
  </w:style>
  <w:style w:type="character" w:customStyle="1" w:styleId="UnresolvedMention1">
    <w:name w:val="Unresolved Mention1"/>
    <w:basedOn w:val="DefaultParagraphFont"/>
    <w:uiPriority w:val="99"/>
    <w:semiHidden/>
    <w:unhideWhenUsed/>
    <w:rsid w:val="00507116"/>
    <w:rPr>
      <w:color w:val="605E5C"/>
      <w:shd w:val="clear" w:color="auto" w:fill="E1DFDD"/>
    </w:rPr>
  </w:style>
  <w:style w:type="table" w:customStyle="1" w:styleId="TableGrid1">
    <w:name w:val="Table Grid1"/>
    <w:basedOn w:val="TableNormal"/>
    <w:uiPriority w:val="59"/>
    <w:rsid w:val="00D13A57"/>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B50D3"/>
    <w:rPr>
      <w:rFonts w:ascii="Helvetica" w:eastAsia="MS Mincho" w:hAnsi="Helvetica" w:cs="Helvetica"/>
      <w:b/>
      <w:bCs/>
      <w:sz w:val="20"/>
      <w:szCs w:val="20"/>
      <w:lang w:val="fr-FR"/>
    </w:rPr>
  </w:style>
  <w:style w:type="paragraph" w:styleId="NormalWeb">
    <w:name w:val="Normal (Web)"/>
    <w:basedOn w:val="Normal"/>
    <w:rsid w:val="005B50D3"/>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qFormat/>
    <w:rsid w:val="005B50D3"/>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5B50D3"/>
    <w:rPr>
      <w:rFonts w:ascii="Helvetica" w:eastAsia="MS Mincho" w:hAnsi="Helvetica" w:cs="Helvetica"/>
      <w:sz w:val="24"/>
      <w:szCs w:val="24"/>
      <w:lang w:val="fr-FR"/>
    </w:rPr>
  </w:style>
  <w:style w:type="paragraph" w:customStyle="1" w:styleId="TableParagraph">
    <w:name w:val="Table Paragraph"/>
    <w:basedOn w:val="Normal"/>
    <w:uiPriority w:val="1"/>
    <w:qFormat/>
    <w:rsid w:val="005B50D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80">
      <w:bodyDiv w:val="1"/>
      <w:marLeft w:val="0"/>
      <w:marRight w:val="0"/>
      <w:marTop w:val="0"/>
      <w:marBottom w:val="0"/>
      <w:divBdr>
        <w:top w:val="none" w:sz="0" w:space="0" w:color="auto"/>
        <w:left w:val="none" w:sz="0" w:space="0" w:color="auto"/>
        <w:bottom w:val="none" w:sz="0" w:space="0" w:color="auto"/>
        <w:right w:val="none" w:sz="0" w:space="0" w:color="auto"/>
      </w:divBdr>
    </w:div>
    <w:div w:id="56129237">
      <w:bodyDiv w:val="1"/>
      <w:marLeft w:val="0"/>
      <w:marRight w:val="0"/>
      <w:marTop w:val="0"/>
      <w:marBottom w:val="0"/>
      <w:divBdr>
        <w:top w:val="none" w:sz="0" w:space="0" w:color="auto"/>
        <w:left w:val="none" w:sz="0" w:space="0" w:color="auto"/>
        <w:bottom w:val="none" w:sz="0" w:space="0" w:color="auto"/>
        <w:right w:val="none" w:sz="0" w:space="0" w:color="auto"/>
      </w:divBdr>
    </w:div>
    <w:div w:id="61805300">
      <w:bodyDiv w:val="1"/>
      <w:marLeft w:val="0"/>
      <w:marRight w:val="0"/>
      <w:marTop w:val="0"/>
      <w:marBottom w:val="0"/>
      <w:divBdr>
        <w:top w:val="none" w:sz="0" w:space="0" w:color="auto"/>
        <w:left w:val="none" w:sz="0" w:space="0" w:color="auto"/>
        <w:bottom w:val="none" w:sz="0" w:space="0" w:color="auto"/>
        <w:right w:val="none" w:sz="0" w:space="0" w:color="auto"/>
      </w:divBdr>
    </w:div>
    <w:div w:id="72049992">
      <w:bodyDiv w:val="1"/>
      <w:marLeft w:val="0"/>
      <w:marRight w:val="0"/>
      <w:marTop w:val="0"/>
      <w:marBottom w:val="0"/>
      <w:divBdr>
        <w:top w:val="none" w:sz="0" w:space="0" w:color="auto"/>
        <w:left w:val="none" w:sz="0" w:space="0" w:color="auto"/>
        <w:bottom w:val="none" w:sz="0" w:space="0" w:color="auto"/>
        <w:right w:val="none" w:sz="0" w:space="0" w:color="auto"/>
      </w:divBdr>
    </w:div>
    <w:div w:id="144048750">
      <w:bodyDiv w:val="1"/>
      <w:marLeft w:val="0"/>
      <w:marRight w:val="0"/>
      <w:marTop w:val="0"/>
      <w:marBottom w:val="0"/>
      <w:divBdr>
        <w:top w:val="none" w:sz="0" w:space="0" w:color="auto"/>
        <w:left w:val="none" w:sz="0" w:space="0" w:color="auto"/>
        <w:bottom w:val="none" w:sz="0" w:space="0" w:color="auto"/>
        <w:right w:val="none" w:sz="0" w:space="0" w:color="auto"/>
      </w:divBdr>
    </w:div>
    <w:div w:id="152989852">
      <w:bodyDiv w:val="1"/>
      <w:marLeft w:val="0"/>
      <w:marRight w:val="0"/>
      <w:marTop w:val="0"/>
      <w:marBottom w:val="0"/>
      <w:divBdr>
        <w:top w:val="none" w:sz="0" w:space="0" w:color="auto"/>
        <w:left w:val="none" w:sz="0" w:space="0" w:color="auto"/>
        <w:bottom w:val="none" w:sz="0" w:space="0" w:color="auto"/>
        <w:right w:val="none" w:sz="0" w:space="0" w:color="auto"/>
      </w:divBdr>
    </w:div>
    <w:div w:id="243609756">
      <w:bodyDiv w:val="1"/>
      <w:marLeft w:val="0"/>
      <w:marRight w:val="0"/>
      <w:marTop w:val="0"/>
      <w:marBottom w:val="0"/>
      <w:divBdr>
        <w:top w:val="none" w:sz="0" w:space="0" w:color="auto"/>
        <w:left w:val="none" w:sz="0" w:space="0" w:color="auto"/>
        <w:bottom w:val="none" w:sz="0" w:space="0" w:color="auto"/>
        <w:right w:val="none" w:sz="0" w:space="0" w:color="auto"/>
      </w:divBdr>
    </w:div>
    <w:div w:id="262885822">
      <w:bodyDiv w:val="1"/>
      <w:marLeft w:val="0"/>
      <w:marRight w:val="0"/>
      <w:marTop w:val="0"/>
      <w:marBottom w:val="0"/>
      <w:divBdr>
        <w:top w:val="none" w:sz="0" w:space="0" w:color="auto"/>
        <w:left w:val="none" w:sz="0" w:space="0" w:color="auto"/>
        <w:bottom w:val="none" w:sz="0" w:space="0" w:color="auto"/>
        <w:right w:val="none" w:sz="0" w:space="0" w:color="auto"/>
      </w:divBdr>
    </w:div>
    <w:div w:id="619646626">
      <w:bodyDiv w:val="1"/>
      <w:marLeft w:val="0"/>
      <w:marRight w:val="0"/>
      <w:marTop w:val="0"/>
      <w:marBottom w:val="0"/>
      <w:divBdr>
        <w:top w:val="none" w:sz="0" w:space="0" w:color="auto"/>
        <w:left w:val="none" w:sz="0" w:space="0" w:color="auto"/>
        <w:bottom w:val="none" w:sz="0" w:space="0" w:color="auto"/>
        <w:right w:val="none" w:sz="0" w:space="0" w:color="auto"/>
      </w:divBdr>
    </w:div>
    <w:div w:id="624627661">
      <w:bodyDiv w:val="1"/>
      <w:marLeft w:val="0"/>
      <w:marRight w:val="0"/>
      <w:marTop w:val="0"/>
      <w:marBottom w:val="0"/>
      <w:divBdr>
        <w:top w:val="none" w:sz="0" w:space="0" w:color="auto"/>
        <w:left w:val="none" w:sz="0" w:space="0" w:color="auto"/>
        <w:bottom w:val="none" w:sz="0" w:space="0" w:color="auto"/>
        <w:right w:val="none" w:sz="0" w:space="0" w:color="auto"/>
      </w:divBdr>
    </w:div>
    <w:div w:id="873542564">
      <w:bodyDiv w:val="1"/>
      <w:marLeft w:val="0"/>
      <w:marRight w:val="0"/>
      <w:marTop w:val="0"/>
      <w:marBottom w:val="0"/>
      <w:divBdr>
        <w:top w:val="none" w:sz="0" w:space="0" w:color="auto"/>
        <w:left w:val="none" w:sz="0" w:space="0" w:color="auto"/>
        <w:bottom w:val="none" w:sz="0" w:space="0" w:color="auto"/>
        <w:right w:val="none" w:sz="0" w:space="0" w:color="auto"/>
      </w:divBdr>
    </w:div>
    <w:div w:id="1112672809">
      <w:bodyDiv w:val="1"/>
      <w:marLeft w:val="0"/>
      <w:marRight w:val="0"/>
      <w:marTop w:val="0"/>
      <w:marBottom w:val="0"/>
      <w:divBdr>
        <w:top w:val="none" w:sz="0" w:space="0" w:color="auto"/>
        <w:left w:val="none" w:sz="0" w:space="0" w:color="auto"/>
        <w:bottom w:val="none" w:sz="0" w:space="0" w:color="auto"/>
        <w:right w:val="none" w:sz="0" w:space="0" w:color="auto"/>
      </w:divBdr>
    </w:div>
    <w:div w:id="1169321971">
      <w:bodyDiv w:val="1"/>
      <w:marLeft w:val="0"/>
      <w:marRight w:val="0"/>
      <w:marTop w:val="0"/>
      <w:marBottom w:val="0"/>
      <w:divBdr>
        <w:top w:val="none" w:sz="0" w:space="0" w:color="auto"/>
        <w:left w:val="none" w:sz="0" w:space="0" w:color="auto"/>
        <w:bottom w:val="none" w:sz="0" w:space="0" w:color="auto"/>
        <w:right w:val="none" w:sz="0" w:space="0" w:color="auto"/>
      </w:divBdr>
    </w:div>
    <w:div w:id="1312638138">
      <w:bodyDiv w:val="1"/>
      <w:marLeft w:val="0"/>
      <w:marRight w:val="0"/>
      <w:marTop w:val="0"/>
      <w:marBottom w:val="0"/>
      <w:divBdr>
        <w:top w:val="none" w:sz="0" w:space="0" w:color="auto"/>
        <w:left w:val="none" w:sz="0" w:space="0" w:color="auto"/>
        <w:bottom w:val="none" w:sz="0" w:space="0" w:color="auto"/>
        <w:right w:val="none" w:sz="0" w:space="0" w:color="auto"/>
      </w:divBdr>
    </w:div>
    <w:div w:id="1358578998">
      <w:bodyDiv w:val="1"/>
      <w:marLeft w:val="0"/>
      <w:marRight w:val="0"/>
      <w:marTop w:val="0"/>
      <w:marBottom w:val="0"/>
      <w:divBdr>
        <w:top w:val="none" w:sz="0" w:space="0" w:color="auto"/>
        <w:left w:val="none" w:sz="0" w:space="0" w:color="auto"/>
        <w:bottom w:val="none" w:sz="0" w:space="0" w:color="auto"/>
        <w:right w:val="none" w:sz="0" w:space="0" w:color="auto"/>
      </w:divBdr>
    </w:div>
    <w:div w:id="1693410144">
      <w:bodyDiv w:val="1"/>
      <w:marLeft w:val="0"/>
      <w:marRight w:val="0"/>
      <w:marTop w:val="0"/>
      <w:marBottom w:val="0"/>
      <w:divBdr>
        <w:top w:val="none" w:sz="0" w:space="0" w:color="auto"/>
        <w:left w:val="none" w:sz="0" w:space="0" w:color="auto"/>
        <w:bottom w:val="none" w:sz="0" w:space="0" w:color="auto"/>
        <w:right w:val="none" w:sz="0" w:space="0" w:color="auto"/>
      </w:divBdr>
    </w:div>
    <w:div w:id="1739984751">
      <w:bodyDiv w:val="1"/>
      <w:marLeft w:val="0"/>
      <w:marRight w:val="0"/>
      <w:marTop w:val="0"/>
      <w:marBottom w:val="0"/>
      <w:divBdr>
        <w:top w:val="none" w:sz="0" w:space="0" w:color="auto"/>
        <w:left w:val="none" w:sz="0" w:space="0" w:color="auto"/>
        <w:bottom w:val="none" w:sz="0" w:space="0" w:color="auto"/>
        <w:right w:val="none" w:sz="0" w:space="0" w:color="auto"/>
      </w:divBdr>
    </w:div>
    <w:div w:id="1756975497">
      <w:bodyDiv w:val="1"/>
      <w:marLeft w:val="0"/>
      <w:marRight w:val="0"/>
      <w:marTop w:val="0"/>
      <w:marBottom w:val="0"/>
      <w:divBdr>
        <w:top w:val="none" w:sz="0" w:space="0" w:color="auto"/>
        <w:left w:val="none" w:sz="0" w:space="0" w:color="auto"/>
        <w:bottom w:val="none" w:sz="0" w:space="0" w:color="auto"/>
        <w:right w:val="none" w:sz="0" w:space="0" w:color="auto"/>
      </w:divBdr>
    </w:div>
    <w:div w:id="1790202625">
      <w:bodyDiv w:val="1"/>
      <w:marLeft w:val="0"/>
      <w:marRight w:val="0"/>
      <w:marTop w:val="0"/>
      <w:marBottom w:val="0"/>
      <w:divBdr>
        <w:top w:val="none" w:sz="0" w:space="0" w:color="auto"/>
        <w:left w:val="none" w:sz="0" w:space="0" w:color="auto"/>
        <w:bottom w:val="none" w:sz="0" w:space="0" w:color="auto"/>
        <w:right w:val="none" w:sz="0" w:space="0" w:color="auto"/>
      </w:divBdr>
    </w:div>
    <w:div w:id="1803888669">
      <w:bodyDiv w:val="1"/>
      <w:marLeft w:val="0"/>
      <w:marRight w:val="0"/>
      <w:marTop w:val="0"/>
      <w:marBottom w:val="0"/>
      <w:divBdr>
        <w:top w:val="none" w:sz="0" w:space="0" w:color="auto"/>
        <w:left w:val="none" w:sz="0" w:space="0" w:color="auto"/>
        <w:bottom w:val="none" w:sz="0" w:space="0" w:color="auto"/>
        <w:right w:val="none" w:sz="0" w:space="0" w:color="auto"/>
      </w:divBdr>
    </w:div>
    <w:div w:id="1914853034">
      <w:bodyDiv w:val="1"/>
      <w:marLeft w:val="0"/>
      <w:marRight w:val="0"/>
      <w:marTop w:val="0"/>
      <w:marBottom w:val="0"/>
      <w:divBdr>
        <w:top w:val="none" w:sz="0" w:space="0" w:color="auto"/>
        <w:left w:val="none" w:sz="0" w:space="0" w:color="auto"/>
        <w:bottom w:val="none" w:sz="0" w:space="0" w:color="auto"/>
        <w:right w:val="none" w:sz="0" w:space="0" w:color="auto"/>
      </w:divBdr>
    </w:div>
    <w:div w:id="20021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hl=en&amp;as_sdt=0%2C5&amp;q=%221.%09Quick+JD.+%282003%29%3A+Ensuring+access+to+essential+medicines+in+the+developing+countries%3A+A+framework+for+action%2C+clinical+pharmacology+and+therapeutics.+2003%3B+73%3A279-83.%22&amp;btnG=" TargetMode="External"/><Relationship Id="rId18" Type="http://schemas.openxmlformats.org/officeDocument/2006/relationships/hyperlink" Target="https://scholar.google.com/scholar?hl=en&amp;as_sdt=0%2C5&amp;q=%225.%09Maiti+R%2C+Bhatia+V%2C+Padhy+BM%2C+Hota+D%2C+%282015%29%3A+Essential+Medicines%3A+An+Indian+perspective.+Indian+J+Community+Med.+2015%3B+40%284%29%3A223-32.+Available+%40+%28https%3A%2F%2Fdoi.org%2F10.4103%2F0970-0218.164382%29%22&amp;btnG=" TargetMode="External"/><Relationship Id="rId26" Type="http://schemas.openxmlformats.org/officeDocument/2006/relationships/hyperlink" Target="https://www.researchgate.net/publication/381605519_Commodity_Security_The_Role_of_Drug_Revolving_Fund_Scheme_in_Low-_and_Middle-Income_Countries" TargetMode="External"/><Relationship Id="rId21" Type="http://schemas.openxmlformats.org/officeDocument/2006/relationships/hyperlink" Target="https://africacdc.org/download/africas-health-financing-in-a-new-era-april-2025/" TargetMode="External"/><Relationship Id="rId34" Type="http://schemas.openxmlformats.org/officeDocument/2006/relationships/hyperlink" Target="http://www.researchgate.net/publication/277557398_NATIONAL_DRUG_POLICY_IN_NIGERIA_1985-2015"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doi.org/10.4103/0970-0218.164382" TargetMode="External"/><Relationship Id="rId25" Type="http://schemas.openxmlformats.org/officeDocument/2006/relationships/hyperlink" Target="https://scholar.google.com/scholar?hl=en&amp;as_sdt=0%2C5&amp;q=%229.%09Umenai+T%2C+Narula%2C+IS+%281999%29%3A+Revolving+drug+funds%3A+A+step+towards+health+security%3A+Bulletin+of+the+WHO.+1999%3B+77%282%29%3A+167-71.+PMID%3A10083717%22&amp;btnG=" TargetMode="External"/><Relationship Id="rId33" Type="http://schemas.openxmlformats.org/officeDocument/2006/relationships/hyperlink" Target="https://scholar.google.com/scholar?hl=en&amp;as_sdt=0%2C5&amp;q=%2219.%09Oseni+YO%2C+Afolabi+O%2C+%282014%29%3A+Comparing+analysis+of+drug+revolving+fund+%28DRF%29+and+Public+Private+Partnership+%28PPP%29+program+on+drug+supply+management+in+University+College+Hospital+%28UCH%29%3A+West+African+Journal+of+Pharmacy%2C+2014.+Available+%40+https%3A%2F%2Fwww.wacpcjournal.org.ng+%22&amp;btnG=" TargetMode="External"/><Relationship Id="rId2" Type="http://schemas.openxmlformats.org/officeDocument/2006/relationships/styles" Target="styles.xml"/><Relationship Id="rId16" Type="http://schemas.openxmlformats.org/officeDocument/2006/relationships/hyperlink" Target="https://scholar.google.com/scholar?hl=en&amp;as_sdt=0%2C5&amp;q=%224.%09Bazargani+YT%2C+Ewen+M%2C+de+Boer+A%2C+Leufkens+HG%2C+Mantel-Teeuwisse+AK%2C+%282014%29%3A+Essential+Medicines+are+more+available+than+other+medicines+around+the+globe.+pLoS+one.+2014%3B+9%282%29%3Ae87576.+Available+%40+hhtps%3A%2F%2Fdoi.org%2F10.1371%2Fjournal.pone.0087576%22&amp;btnG=" TargetMode="External"/><Relationship Id="rId20" Type="http://schemas.openxmlformats.org/officeDocument/2006/relationships/hyperlink" Target="https://scholar.google.com/scholar?hl=en&amp;as_sdt=0%2C5&amp;q=%227.%09Cameron+A%2C+Ewen+M%2C+Ball+D%2C+Laing+R%2C+%282009%29%3A+Medicines+prices%2C+availability%2C+and+affordability+in+36+developing+and+middle-income+countries%3A+a+secondary+analysis%3A+Lancet+373%289659%29.240-249%2C+Feruary+2009.%22&amp;btnG=" TargetMode="External"/><Relationship Id="rId29" Type="http://schemas.openxmlformats.org/officeDocument/2006/relationships/hyperlink" Target="https://www.researchgate.net/publication/361217758_An_evaluation_of_the_Drug_Revolving_Fund_DRF_Scheme_in_Nigeria_two_decades_after_its_adop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yperlink" Target="https://iris.who.int/handle/10665/2677/267782" TargetMode="External"/><Relationship Id="rId32" Type="http://schemas.openxmlformats.org/officeDocument/2006/relationships/hyperlink" Target="https://scholar.google.com/scholar?hl=en&amp;as_sdt=0%2C5&amp;q=%2218.%09+Benjamin+SC+Uzochukwu%2C+Obinna+E+Onwujekwe%2C+Cyril+O+Akpala+%282002%29%3A+Effect+of+Bamako-Initiative+drug+revolving+fund+on+the+availability+and+rational+use+of+essential+drugs+in+primary+health+care+facilities+in+south-east+Nigeria%3A+HEALTH+POLICY+AND+PLANNING%3B+17%284%29%3A+378-383%22&amp;btn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4103/0970-0218.164382" TargetMode="External"/><Relationship Id="rId23" Type="http://schemas.openxmlformats.org/officeDocument/2006/relationships/hyperlink" Target="https://library.au.int/frbetter-health-africa-experience-and-lessons-learned-4" TargetMode="External"/><Relationship Id="rId28" Type="http://schemas.openxmlformats.org/officeDocument/2006/relationships/hyperlink" Target="https://blueprint.ng/nhis-46-hmos-owe-national-hospital-n520m-official/" TargetMode="External"/><Relationship Id="rId36"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s://scholar.google.com/scholar?hl=en&amp;as_sdt=0%2C5&amp;q=%226.%09Quick+J%2C+Hogerzeil+H%2C+Velasquez+G%2C+Ragol+L+%282002%29%3A+Twenty-Five+years+of+essential+medicines%3A+Bull+World+Health+Organization%2C+80%2811%29.+913-914.+January+2002%22&amp;btnG=" TargetMode="External"/><Relationship Id="rId31" Type="http://schemas.openxmlformats.org/officeDocument/2006/relationships/hyperlink" Target="https://scholar.google.com/scholar?hl=en&amp;as_sdt=0%2C5&amp;q=%2217.%09+Ali+GKM%2C+%282009%29%3A+How+to+build+a+successful+revolving+drug+fund%3A+the+experience+of+Khartoum+state+in+Sudan%3A+Bulletin+of+the+World+Health+Organization%2C+87+%282%29.+139-142%2C+2009.+Available+%40+www.scielosp.org%22&amp;btnG="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scholar.google.com/scholar?hl=en&amp;as_sdt=0%2C5&amp;q=%223.%09Hogerzeil%2C+HV.+%282004%29%3A+The+concept+of+Essential+medicines%3A+Lessons+for+rich+countries.+BMJ.2004%3B+329%287475%29%3A1169-72.+Available+%40+https%3A%2F%2Fdoi.org%2F10.1136%2Fbmj.329.7475.1169%22&amp;btnG=" TargetMode="External"/><Relationship Id="rId22" Type="http://schemas.openxmlformats.org/officeDocument/2006/relationships/hyperlink" Target="https://apps.who.int/nha/database" TargetMode="External"/><Relationship Id="rId27" Type="http://schemas.openxmlformats.org/officeDocument/2006/relationships/hyperlink" Target="https://businessday.ng/news/article/pharmacists-allege-n30bn-debt-in-pharma-industry-due-to-mismanagement-of-health-funds/?amp" TargetMode="External"/><Relationship Id="rId30" Type="http://schemas.openxmlformats.org/officeDocument/2006/relationships/hyperlink" Target="https://scholar.google.com/scholar?hl=en&amp;as_sdt=0%2C5&amp;q=%2215.%09Abegunde+KA%2C+Asuzu+MC%2C+%282014%29%3A+Facility+User%E2%80%99s+preference+between+the+free+and+Bamako+Initiative+%28Drug+revolving+fund-based%29+health+services+in+Iwajowa+local+government+%2C+Oyo+State%3A+Journal+of+Community+medicine+and+Primary+Health+Care+26%282%29+1-6%2C+2014%22&amp;btnG=" TargetMode="External"/><Relationship Id="rId35" Type="http://schemas.openxmlformats.org/officeDocument/2006/relationships/header" Target="header1.xml"/><Relationship Id="rId8" Type="http://schemas.openxmlformats.org/officeDocument/2006/relationships/chart" Target="charts/chart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&lt;30 yrs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Staffs</c:v>
                </c:pt>
                <c:pt idx="1">
                  <c:v>Patients</c:v>
                </c:pt>
              </c:strCache>
            </c:strRef>
          </c:cat>
          <c:val>
            <c:numRef>
              <c:f>Sheet1!$B$2:$B$3</c:f>
              <c:numCache>
                <c:formatCode>0%</c:formatCode>
                <c:ptCount val="2"/>
                <c:pt idx="0">
                  <c:v>0.1</c:v>
                </c:pt>
                <c:pt idx="1">
                  <c:v>0.14000000000000001</c:v>
                </c:pt>
              </c:numCache>
            </c:numRef>
          </c:val>
          <c:extLst>
            <c:ext xmlns:c16="http://schemas.microsoft.com/office/drawing/2014/chart" uri="{C3380CC4-5D6E-409C-BE32-E72D297353CC}">
              <c16:uniqueId val="{00000000-3212-4125-A625-F6812369B3F7}"/>
            </c:ext>
          </c:extLst>
        </c:ser>
        <c:ser>
          <c:idx val="1"/>
          <c:order val="1"/>
          <c:tx>
            <c:strRef>
              <c:f>Sheet1!$C$1</c:f>
              <c:strCache>
                <c:ptCount val="1"/>
                <c:pt idx="0">
                  <c:v>30-50 yrs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Staffs</c:v>
                </c:pt>
                <c:pt idx="1">
                  <c:v>Patients</c:v>
                </c:pt>
              </c:strCache>
            </c:strRef>
          </c:cat>
          <c:val>
            <c:numRef>
              <c:f>Sheet1!$C$2:$C$3</c:f>
              <c:numCache>
                <c:formatCode>0%</c:formatCode>
                <c:ptCount val="2"/>
                <c:pt idx="0">
                  <c:v>0.76000000000000023</c:v>
                </c:pt>
                <c:pt idx="1">
                  <c:v>0.74000000000000021</c:v>
                </c:pt>
              </c:numCache>
            </c:numRef>
          </c:val>
          <c:extLst>
            <c:ext xmlns:c16="http://schemas.microsoft.com/office/drawing/2014/chart" uri="{C3380CC4-5D6E-409C-BE32-E72D297353CC}">
              <c16:uniqueId val="{00000001-3212-4125-A625-F6812369B3F7}"/>
            </c:ext>
          </c:extLst>
        </c:ser>
        <c:ser>
          <c:idx val="2"/>
          <c:order val="2"/>
          <c:tx>
            <c:strRef>
              <c:f>Sheet1!$D$1</c:f>
              <c:strCache>
                <c:ptCount val="1"/>
                <c:pt idx="0">
                  <c:v>&gt;50 yrs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Staffs</c:v>
                </c:pt>
                <c:pt idx="1">
                  <c:v>Patients</c:v>
                </c:pt>
              </c:strCache>
            </c:strRef>
          </c:cat>
          <c:val>
            <c:numRef>
              <c:f>Sheet1!$D$2:$D$3</c:f>
              <c:numCache>
                <c:formatCode>0%</c:formatCode>
                <c:ptCount val="2"/>
                <c:pt idx="0">
                  <c:v>0.14000000000000001</c:v>
                </c:pt>
                <c:pt idx="1">
                  <c:v>0.12000000000000002</c:v>
                </c:pt>
              </c:numCache>
            </c:numRef>
          </c:val>
          <c:extLst>
            <c:ext xmlns:c16="http://schemas.microsoft.com/office/drawing/2014/chart" uri="{C3380CC4-5D6E-409C-BE32-E72D297353CC}">
              <c16:uniqueId val="{00000003-3212-4125-A625-F6812369B3F7}"/>
            </c:ext>
          </c:extLst>
        </c:ser>
        <c:dLbls>
          <c:showLegendKey val="0"/>
          <c:showVal val="0"/>
          <c:showCatName val="0"/>
          <c:showSerName val="0"/>
          <c:showPercent val="0"/>
          <c:showBubbleSize val="0"/>
        </c:dLbls>
        <c:gapWidth val="219"/>
        <c:overlap val="-27"/>
        <c:axId val="327761176"/>
        <c:axId val="327761560"/>
      </c:barChart>
      <c:catAx>
        <c:axId val="327761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761560"/>
        <c:crosses val="autoZero"/>
        <c:auto val="1"/>
        <c:lblAlgn val="ctr"/>
        <c:lblOffset val="100"/>
        <c:noMultiLvlLbl val="0"/>
      </c:catAx>
      <c:valAx>
        <c:axId val="327761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761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dLbls>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Staffs</c:v>
                </c:pt>
                <c:pt idx="1">
                  <c:v>Patients</c:v>
                </c:pt>
              </c:strCache>
            </c:strRef>
          </c:cat>
          <c:val>
            <c:numRef>
              <c:f>Sheet1!$B$2:$B$3</c:f>
              <c:numCache>
                <c:formatCode>0%</c:formatCode>
                <c:ptCount val="2"/>
                <c:pt idx="0">
                  <c:v>0.57999999999999996</c:v>
                </c:pt>
                <c:pt idx="1">
                  <c:v>0.48</c:v>
                </c:pt>
              </c:numCache>
            </c:numRef>
          </c:val>
          <c:extLst>
            <c:ext xmlns:c16="http://schemas.microsoft.com/office/drawing/2014/chart" uri="{C3380CC4-5D6E-409C-BE32-E72D297353CC}">
              <c16:uniqueId val="{00000000-2C02-4EFF-BD47-066F9F6EDDED}"/>
            </c:ext>
          </c:extLst>
        </c:ser>
        <c:ser>
          <c:idx val="1"/>
          <c:order val="1"/>
          <c:tx>
            <c:strRef>
              <c:f>Sheet1!$C$1</c:f>
              <c:strCache>
                <c:ptCount val="1"/>
                <c:pt idx="0">
                  <c:v>Female</c:v>
                </c:pt>
              </c:strCache>
            </c:strRef>
          </c:tx>
          <c:spPr>
            <a:solidFill>
              <a:schemeClr val="accent2"/>
            </a:solidFill>
            <a:ln>
              <a:noFill/>
            </a:ln>
            <a:effectLst/>
          </c:spPr>
          <c:invertIfNegative val="0"/>
          <c:dLbls>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Staffs</c:v>
                </c:pt>
                <c:pt idx="1">
                  <c:v>Patients</c:v>
                </c:pt>
              </c:strCache>
            </c:strRef>
          </c:cat>
          <c:val>
            <c:numRef>
              <c:f>Sheet1!$C$2:$C$3</c:f>
              <c:numCache>
                <c:formatCode>0%</c:formatCode>
                <c:ptCount val="2"/>
                <c:pt idx="0">
                  <c:v>0.42</c:v>
                </c:pt>
                <c:pt idx="1">
                  <c:v>0.52</c:v>
                </c:pt>
              </c:numCache>
            </c:numRef>
          </c:val>
          <c:extLst>
            <c:ext xmlns:c16="http://schemas.microsoft.com/office/drawing/2014/chart" uri="{C3380CC4-5D6E-409C-BE32-E72D297353CC}">
              <c16:uniqueId val="{00000001-2C02-4EFF-BD47-066F9F6EDDED}"/>
            </c:ext>
          </c:extLst>
        </c:ser>
        <c:dLbls>
          <c:showLegendKey val="0"/>
          <c:showVal val="0"/>
          <c:showCatName val="0"/>
          <c:showSerName val="0"/>
          <c:showPercent val="0"/>
          <c:showBubbleSize val="0"/>
        </c:dLbls>
        <c:gapWidth val="182"/>
        <c:axId val="327864072"/>
        <c:axId val="327872656"/>
      </c:barChart>
      <c:catAx>
        <c:axId val="327864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872656"/>
        <c:crosses val="autoZero"/>
        <c:auto val="1"/>
        <c:lblAlgn val="ctr"/>
        <c:lblOffset val="100"/>
        <c:noMultiLvlLbl val="0"/>
      </c:catAx>
      <c:valAx>
        <c:axId val="327872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864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Not at all Effective</c:v>
                </c:pt>
                <c:pt idx="1">
                  <c:v>Not Effective</c:v>
                </c:pt>
                <c:pt idx="2">
                  <c:v>Not Sure</c:v>
                </c:pt>
                <c:pt idx="3">
                  <c:v>Effective</c:v>
                </c:pt>
                <c:pt idx="4">
                  <c:v>Very Effective</c:v>
                </c:pt>
              </c:strCache>
            </c:strRef>
          </c:cat>
          <c:val>
            <c:numRef>
              <c:f>Sheet1!$B$2:$B$6</c:f>
              <c:numCache>
                <c:formatCode>General</c:formatCode>
                <c:ptCount val="5"/>
                <c:pt idx="0">
                  <c:v>2.1</c:v>
                </c:pt>
                <c:pt idx="1">
                  <c:v>4.3</c:v>
                </c:pt>
                <c:pt idx="2">
                  <c:v>21.3</c:v>
                </c:pt>
                <c:pt idx="3">
                  <c:v>31.9</c:v>
                </c:pt>
                <c:pt idx="4">
                  <c:v>40.4</c:v>
                </c:pt>
              </c:numCache>
            </c:numRef>
          </c:val>
          <c:extLst>
            <c:ext xmlns:c16="http://schemas.microsoft.com/office/drawing/2014/chart" uri="{C3380CC4-5D6E-409C-BE32-E72D297353CC}">
              <c16:uniqueId val="{00000000-FA00-4EB8-87E0-792ECE1AE6FF}"/>
            </c:ext>
          </c:extLst>
        </c:ser>
        <c:dLbls>
          <c:showLegendKey val="0"/>
          <c:showVal val="0"/>
          <c:showCatName val="0"/>
          <c:showSerName val="0"/>
          <c:showPercent val="0"/>
          <c:showBubbleSize val="0"/>
        </c:dLbls>
        <c:gapWidth val="219"/>
        <c:overlap val="-27"/>
        <c:axId val="328016568"/>
        <c:axId val="328025152"/>
      </c:barChart>
      <c:catAx>
        <c:axId val="328016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025152"/>
        <c:crosses val="autoZero"/>
        <c:auto val="1"/>
        <c:lblAlgn val="ctr"/>
        <c:lblOffset val="100"/>
        <c:noMultiLvlLbl val="0"/>
      </c:catAx>
      <c:valAx>
        <c:axId val="32802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016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Not at all Effective</c:v>
                </c:pt>
                <c:pt idx="1">
                  <c:v>Not Effective</c:v>
                </c:pt>
                <c:pt idx="2">
                  <c:v>Not Sure</c:v>
                </c:pt>
                <c:pt idx="3">
                  <c:v>Effective</c:v>
                </c:pt>
                <c:pt idx="4">
                  <c:v>Very Effective</c:v>
                </c:pt>
              </c:strCache>
            </c:strRef>
          </c:cat>
          <c:val>
            <c:numRef>
              <c:f>Sheet1!$B$2:$B$6</c:f>
              <c:numCache>
                <c:formatCode>General</c:formatCode>
                <c:ptCount val="5"/>
                <c:pt idx="0">
                  <c:v>0</c:v>
                </c:pt>
                <c:pt idx="1">
                  <c:v>19.100000000000001</c:v>
                </c:pt>
                <c:pt idx="2">
                  <c:v>44.7</c:v>
                </c:pt>
                <c:pt idx="3">
                  <c:v>31.9</c:v>
                </c:pt>
                <c:pt idx="4">
                  <c:v>40.4</c:v>
                </c:pt>
              </c:numCache>
            </c:numRef>
          </c:val>
          <c:extLst>
            <c:ext xmlns:c16="http://schemas.microsoft.com/office/drawing/2014/chart" uri="{C3380CC4-5D6E-409C-BE32-E72D297353CC}">
              <c16:uniqueId val="{00000000-018F-4A25-9002-73D13B42AD0F}"/>
            </c:ext>
          </c:extLst>
        </c:ser>
        <c:dLbls>
          <c:showLegendKey val="0"/>
          <c:showVal val="0"/>
          <c:showCatName val="0"/>
          <c:showSerName val="0"/>
          <c:showPercent val="0"/>
          <c:showBubbleSize val="0"/>
        </c:dLbls>
        <c:gapWidth val="219"/>
        <c:overlap val="-27"/>
        <c:axId val="327975480"/>
        <c:axId val="327975864"/>
      </c:barChart>
      <c:catAx>
        <c:axId val="327975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975864"/>
        <c:crosses val="autoZero"/>
        <c:auto val="1"/>
        <c:lblAlgn val="ctr"/>
        <c:lblOffset val="100"/>
        <c:noMultiLvlLbl val="0"/>
      </c:catAx>
      <c:valAx>
        <c:axId val="327975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975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Not at all Effective</c:v>
                </c:pt>
                <c:pt idx="1">
                  <c:v>Not Effective</c:v>
                </c:pt>
                <c:pt idx="2">
                  <c:v>Not Sure</c:v>
                </c:pt>
                <c:pt idx="3">
                  <c:v>Effective</c:v>
                </c:pt>
                <c:pt idx="4">
                  <c:v>Very Effective</c:v>
                </c:pt>
              </c:strCache>
            </c:strRef>
          </c:cat>
          <c:val>
            <c:numRef>
              <c:f>Sheet1!$B$2:$B$6</c:f>
              <c:numCache>
                <c:formatCode>General</c:formatCode>
                <c:ptCount val="5"/>
                <c:pt idx="0">
                  <c:v>2.2000000000000002</c:v>
                </c:pt>
                <c:pt idx="1">
                  <c:v>8.9</c:v>
                </c:pt>
                <c:pt idx="2">
                  <c:v>33.299999999999997</c:v>
                </c:pt>
                <c:pt idx="3">
                  <c:v>40</c:v>
                </c:pt>
                <c:pt idx="4">
                  <c:v>15.6</c:v>
                </c:pt>
              </c:numCache>
            </c:numRef>
          </c:val>
          <c:extLst>
            <c:ext xmlns:c16="http://schemas.microsoft.com/office/drawing/2014/chart" uri="{C3380CC4-5D6E-409C-BE32-E72D297353CC}">
              <c16:uniqueId val="{00000000-E1DA-42F4-B998-49E41038C2A8}"/>
            </c:ext>
          </c:extLst>
        </c:ser>
        <c:dLbls>
          <c:showLegendKey val="0"/>
          <c:showVal val="0"/>
          <c:showCatName val="0"/>
          <c:showSerName val="0"/>
          <c:showPercent val="0"/>
          <c:showBubbleSize val="0"/>
        </c:dLbls>
        <c:gapWidth val="219"/>
        <c:overlap val="-27"/>
        <c:axId val="327991672"/>
        <c:axId val="294186400"/>
      </c:barChart>
      <c:catAx>
        <c:axId val="327991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186400"/>
        <c:crosses val="autoZero"/>
        <c:auto val="1"/>
        <c:lblAlgn val="ctr"/>
        <c:lblOffset val="100"/>
        <c:noMultiLvlLbl val="0"/>
      </c:catAx>
      <c:valAx>
        <c:axId val="29418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99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Not at all Effective</c:v>
                </c:pt>
                <c:pt idx="1">
                  <c:v>Not Effective</c:v>
                </c:pt>
                <c:pt idx="2">
                  <c:v>Not Sure</c:v>
                </c:pt>
                <c:pt idx="3">
                  <c:v>Effective</c:v>
                </c:pt>
                <c:pt idx="4">
                  <c:v>Very Effective</c:v>
                </c:pt>
              </c:strCache>
            </c:strRef>
          </c:cat>
          <c:val>
            <c:numRef>
              <c:f>Sheet1!$B$2:$B$6</c:f>
              <c:numCache>
                <c:formatCode>General</c:formatCode>
                <c:ptCount val="5"/>
                <c:pt idx="0">
                  <c:v>4.3</c:v>
                </c:pt>
                <c:pt idx="1">
                  <c:v>6.4</c:v>
                </c:pt>
                <c:pt idx="2">
                  <c:v>8.5</c:v>
                </c:pt>
                <c:pt idx="3">
                  <c:v>29.8</c:v>
                </c:pt>
                <c:pt idx="4">
                  <c:v>51.1</c:v>
                </c:pt>
              </c:numCache>
            </c:numRef>
          </c:val>
          <c:extLst>
            <c:ext xmlns:c16="http://schemas.microsoft.com/office/drawing/2014/chart" uri="{C3380CC4-5D6E-409C-BE32-E72D297353CC}">
              <c16:uniqueId val="{00000000-4271-4AF4-9A3C-7A0D85F88BEE}"/>
            </c:ext>
          </c:extLst>
        </c:ser>
        <c:dLbls>
          <c:showLegendKey val="0"/>
          <c:showVal val="0"/>
          <c:showCatName val="0"/>
          <c:showSerName val="0"/>
          <c:showPercent val="0"/>
          <c:showBubbleSize val="0"/>
        </c:dLbls>
        <c:gapWidth val="219"/>
        <c:overlap val="-27"/>
        <c:axId val="294186792"/>
        <c:axId val="294188360"/>
      </c:barChart>
      <c:catAx>
        <c:axId val="294186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188360"/>
        <c:crosses val="autoZero"/>
        <c:auto val="1"/>
        <c:lblAlgn val="ctr"/>
        <c:lblOffset val="100"/>
        <c:noMultiLvlLbl val="0"/>
      </c:catAx>
      <c:valAx>
        <c:axId val="294188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186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18</Pages>
  <Words>6232</Words>
  <Characters>35528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SDI PC New 16</cp:lastModifiedBy>
  <cp:revision>21</cp:revision>
  <dcterms:created xsi:type="dcterms:W3CDTF">2025-08-01T08:45:00Z</dcterms:created>
  <dcterms:modified xsi:type="dcterms:W3CDTF">2025-08-06T12:37:00Z</dcterms:modified>
</cp:coreProperties>
</file>