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E097" w14:textId="17A0D9C4" w:rsidR="00F81811" w:rsidRPr="0031120D" w:rsidRDefault="006C0B61" w:rsidP="00B6560B">
      <w:pPr>
        <w:pStyle w:val="Author"/>
        <w:spacing w:line="276" w:lineRule="auto"/>
        <w:rPr>
          <w:rFonts w:ascii="Arial" w:hAnsi="Arial" w:cs="Arial"/>
          <w:bCs/>
          <w:iCs/>
          <w:strike/>
          <w:kern w:val="28"/>
          <w:sz w:val="20"/>
          <w:highlight w:val="yellow"/>
        </w:rPr>
      </w:pPr>
      <w:r w:rsidRPr="0031120D">
        <w:rPr>
          <w:rFonts w:ascii="Arial" w:hAnsi="Arial" w:cs="Arial"/>
          <w:bCs/>
          <w:iCs/>
          <w:kern w:val="28"/>
          <w:sz w:val="20"/>
        </w:rPr>
        <w:t>Influence of Fertilizer Subsidy Policy on Land Allocation for Rice Production</w:t>
      </w:r>
      <w:r w:rsidR="003716A5" w:rsidRPr="0031120D">
        <w:rPr>
          <w:rFonts w:ascii="Arial" w:hAnsi="Arial" w:cs="Arial"/>
          <w:bCs/>
          <w:iCs/>
          <w:kern w:val="28"/>
          <w:sz w:val="20"/>
        </w:rPr>
        <w:t xml:space="preserve"> </w:t>
      </w:r>
      <w:r w:rsidRPr="0031120D">
        <w:rPr>
          <w:rFonts w:ascii="Arial" w:hAnsi="Arial" w:cs="Arial"/>
          <w:bCs/>
          <w:iCs/>
          <w:kern w:val="28"/>
          <w:sz w:val="20"/>
        </w:rPr>
        <w:t xml:space="preserve">in </w:t>
      </w:r>
    </w:p>
    <w:p w14:paraId="303DED34" w14:textId="10CF0282" w:rsidR="00F81811" w:rsidRDefault="006C0B61" w:rsidP="00B6560B">
      <w:pPr>
        <w:pStyle w:val="Author"/>
        <w:spacing w:line="276" w:lineRule="auto"/>
        <w:rPr>
          <w:rFonts w:ascii="Arial" w:hAnsi="Arial" w:cs="Arial"/>
          <w:bCs/>
          <w:iCs/>
          <w:kern w:val="28"/>
          <w:sz w:val="20"/>
        </w:rPr>
      </w:pPr>
      <w:r w:rsidRPr="0031120D">
        <w:rPr>
          <w:rFonts w:ascii="Arial" w:hAnsi="Arial" w:cs="Arial"/>
          <w:bCs/>
          <w:iCs/>
          <w:kern w:val="28"/>
          <w:sz w:val="20"/>
        </w:rPr>
        <w:t>Western Kenya</w:t>
      </w:r>
    </w:p>
    <w:p w14:paraId="709FE195" w14:textId="77777777" w:rsidR="00866368" w:rsidRPr="0031120D" w:rsidRDefault="00866368" w:rsidP="00B6560B">
      <w:pPr>
        <w:pStyle w:val="Author"/>
        <w:spacing w:line="276" w:lineRule="auto"/>
        <w:rPr>
          <w:rFonts w:ascii="Arial" w:hAnsi="Arial" w:cs="Arial"/>
          <w:bCs/>
          <w:iCs/>
          <w:kern w:val="28"/>
          <w:sz w:val="20"/>
        </w:rPr>
      </w:pPr>
    </w:p>
    <w:p w14:paraId="2F084BB4" w14:textId="077C2D4E" w:rsidR="00F81811" w:rsidRPr="0031120D" w:rsidRDefault="006C0B61" w:rsidP="00B6560B">
      <w:pPr>
        <w:pStyle w:val="Copyright"/>
        <w:spacing w:after="0" w:line="276" w:lineRule="auto"/>
        <w:jc w:val="both"/>
        <w:rPr>
          <w:rFonts w:ascii="Arial" w:hAnsi="Arial" w:cs="Arial"/>
          <w:sz w:val="20"/>
        </w:rPr>
      </w:pPr>
      <w:r w:rsidRPr="0031120D">
        <w:rPr>
          <w:rFonts w:ascii="Arial" w:hAnsi="Arial" w:cs="Arial"/>
          <w:noProof/>
          <w:sz w:val="20"/>
        </w:rPr>
        <mc:AlternateContent>
          <mc:Choice Requires="wps">
            <w:drawing>
              <wp:inline distT="0" distB="0" distL="0" distR="0" wp14:anchorId="01DEBE51" wp14:editId="5937E7C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47C445A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" strokeweight="1.5pt">
                <w10:anchorlock/>
              </v:shape>
            </w:pict>
          </mc:Fallback>
        </mc:AlternateContent>
      </w:r>
      <w:proofErr w:type="gramStart"/>
      <w:r w:rsidRPr="0031120D">
        <w:rPr>
          <w:rFonts w:ascii="Arial" w:hAnsi="Arial" w:cs="Arial"/>
          <w:b/>
          <w:bCs/>
          <w:sz w:val="20"/>
        </w:rPr>
        <w:t>.ABSTRACT</w:t>
      </w:r>
      <w:proofErr w:type="gramEnd"/>
      <w:r w:rsidRPr="0031120D">
        <w:rPr>
          <w:rFonts w:ascii="Arial" w:hAnsi="Arial" w:cs="Arial"/>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F81811" w:rsidRPr="0031120D" w14:paraId="0223C142" w14:textId="77777777">
        <w:tc>
          <w:tcPr>
            <w:tcW w:w="9576" w:type="dxa"/>
            <w:shd w:val="clear" w:color="auto" w:fill="F2F2F2"/>
          </w:tcPr>
          <w:p w14:paraId="623764D2" w14:textId="5D82A8A8" w:rsidR="00F81811" w:rsidRPr="0031120D" w:rsidRDefault="009C68B8" w:rsidP="006238CF">
            <w:pPr>
              <w:pStyle w:val="Body"/>
              <w:spacing w:after="0" w:line="276" w:lineRule="auto"/>
              <w:rPr>
                <w:rFonts w:ascii="Arial" w:eastAsia="Calibri" w:hAnsi="Arial" w:cs="Arial"/>
                <w:lang w:val="zh-CN"/>
              </w:rPr>
            </w:pPr>
            <w:r w:rsidRPr="000E43BA">
              <w:rPr>
                <w:szCs w:val="24"/>
              </w:rPr>
              <w:t>It is recognized that one of the factors that hinder</w:t>
            </w:r>
            <w:r>
              <w:rPr>
                <w:szCs w:val="24"/>
              </w:rPr>
              <w:t>s</w:t>
            </w:r>
            <w:r w:rsidRPr="000E43BA">
              <w:rPr>
                <w:szCs w:val="24"/>
              </w:rPr>
              <w:t xml:space="preserve"> realization of the goals set out in the </w:t>
            </w:r>
            <w:r>
              <w:rPr>
                <w:szCs w:val="24"/>
              </w:rPr>
              <w:t>Kenya’s Agricultural P</w:t>
            </w:r>
            <w:r w:rsidRPr="000E43BA">
              <w:rPr>
                <w:szCs w:val="24"/>
              </w:rPr>
              <w:t>olicy</w:t>
            </w:r>
            <w:r>
              <w:rPr>
                <w:szCs w:val="24"/>
              </w:rPr>
              <w:t xml:space="preserve">, </w:t>
            </w:r>
            <w:r w:rsidRPr="000E43BA">
              <w:rPr>
                <w:szCs w:val="24"/>
              </w:rPr>
              <w:t>is the high cost of farm inputs that limits smallholder rice farmers’ capacity to expand area under rice cultivation</w:t>
            </w:r>
            <w:r>
              <w:rPr>
                <w:rFonts w:ascii="Arial" w:eastAsia="Calibri" w:hAnsi="Arial" w:cs="Arial"/>
              </w:rPr>
              <w:t>.</w:t>
            </w:r>
            <w:r w:rsidRPr="0031120D">
              <w:rPr>
                <w:rFonts w:ascii="Arial" w:eastAsia="Calibri" w:hAnsi="Arial" w:cs="Arial"/>
                <w:lang w:val="zh-CN"/>
              </w:rPr>
              <w:t xml:space="preserve"> This</w:t>
            </w:r>
            <w:r w:rsidR="006C0B61" w:rsidRPr="0031120D">
              <w:rPr>
                <w:rFonts w:ascii="Arial" w:eastAsia="Calibri" w:hAnsi="Arial" w:cs="Arial"/>
                <w:lang w:val="zh-CN"/>
              </w:rPr>
              <w:t xml:space="preserve"> study</w:t>
            </w:r>
            <w:r>
              <w:rPr>
                <w:rFonts w:ascii="Arial" w:eastAsia="Calibri" w:hAnsi="Arial" w:cs="Arial"/>
                <w:lang w:val="en-GB"/>
              </w:rPr>
              <w:t xml:space="preserve">, therefore, </w:t>
            </w:r>
            <w:r w:rsidR="006C0B61" w:rsidRPr="0031120D">
              <w:rPr>
                <w:rFonts w:ascii="Arial" w:eastAsia="Calibri" w:hAnsi="Arial" w:cs="Arial"/>
                <w:lang w:val="zh-CN"/>
              </w:rPr>
              <w:t xml:space="preserve"> examines how Kenya’s fertilizer subsidy policy influences land allocation for rice cultivation among smallholder farmers in Kisumu and Busia Counties, Western Kenya</w:t>
            </w:r>
            <w:r w:rsidR="006C0B61" w:rsidRPr="0031120D">
              <w:rPr>
                <w:rFonts w:ascii="Arial" w:eastAsia="Calibri" w:hAnsi="Arial" w:cs="Arial"/>
              </w:rPr>
              <w:t>. A</w:t>
            </w:r>
            <w:r w:rsidR="006C0B61" w:rsidRPr="0031120D">
              <w:rPr>
                <w:rFonts w:ascii="Arial" w:hAnsi="Arial" w:cs="Arial"/>
              </w:rPr>
              <w:t xml:space="preserve"> cross-sectional research design was employed targeting </w:t>
            </w:r>
            <w:r>
              <w:rPr>
                <w:rFonts w:ascii="Arial" w:hAnsi="Arial" w:cs="Arial"/>
              </w:rPr>
              <w:t xml:space="preserve">a sample of </w:t>
            </w:r>
            <w:r w:rsidR="006C0B61" w:rsidRPr="0031120D">
              <w:rPr>
                <w:rFonts w:ascii="Arial" w:hAnsi="Arial" w:cs="Arial"/>
              </w:rPr>
              <w:t>480 smallholder farmers, wh</w:t>
            </w:r>
            <w:r>
              <w:rPr>
                <w:rFonts w:ascii="Arial" w:hAnsi="Arial" w:cs="Arial"/>
              </w:rPr>
              <w:t>o</w:t>
            </w:r>
            <w:r w:rsidR="006C0B61" w:rsidRPr="0031120D">
              <w:rPr>
                <w:rFonts w:ascii="Arial" w:hAnsi="Arial" w:cs="Arial"/>
              </w:rPr>
              <w:t xml:space="preserve"> were randomly selected in the study area. Primary data was collected using s</w:t>
            </w:r>
            <w:r w:rsidR="006C0B61" w:rsidRPr="0031120D">
              <w:rPr>
                <w:rFonts w:ascii="Arial" w:eastAsia="Calibri" w:hAnsi="Arial" w:cs="Arial"/>
              </w:rPr>
              <w:t>tructured questionnaires</w:t>
            </w:r>
            <w:r w:rsidR="002D1102">
              <w:rPr>
                <w:rFonts w:ascii="Arial" w:eastAsia="Calibri" w:hAnsi="Arial" w:cs="Arial"/>
              </w:rPr>
              <w:t xml:space="preserve">. </w:t>
            </w:r>
            <w:r w:rsidR="006C0B61" w:rsidRPr="0031120D">
              <w:rPr>
                <w:rFonts w:ascii="Arial" w:eastAsia="Calibri" w:hAnsi="Arial" w:cs="Arial"/>
              </w:rPr>
              <w:t>After adjusting for labor inputs and irrigation status, land distribution patterns were analyzed under various fertilizer use categories, namely</w:t>
            </w:r>
            <w:r w:rsidR="006C0B61" w:rsidRPr="0031120D">
              <w:rPr>
                <w:rFonts w:ascii="Arial" w:eastAsia="Calibri" w:hAnsi="Arial" w:cs="Arial"/>
                <w:color w:val="FF0000"/>
              </w:rPr>
              <w:t xml:space="preserve">; </w:t>
            </w:r>
            <w:r w:rsidR="006C0B61" w:rsidRPr="0031120D">
              <w:rPr>
                <w:rFonts w:ascii="Arial" w:eastAsia="Calibri" w:hAnsi="Arial" w:cs="Arial"/>
              </w:rPr>
              <w:t>subsidized, unsubsidized, both</w:t>
            </w:r>
            <w:r>
              <w:rPr>
                <w:rFonts w:ascii="Arial" w:eastAsia="Calibri" w:hAnsi="Arial" w:cs="Arial"/>
              </w:rPr>
              <w:t xml:space="preserve"> subsidized and unsubsidized and </w:t>
            </w:r>
            <w:r w:rsidR="006C0B61" w:rsidRPr="0031120D">
              <w:rPr>
                <w:rFonts w:ascii="Arial" w:eastAsia="Calibri" w:hAnsi="Arial" w:cs="Arial"/>
              </w:rPr>
              <w:t>none. The statistical techniques (descrip</w:t>
            </w:r>
            <w:r w:rsidR="002D1102">
              <w:rPr>
                <w:rFonts w:ascii="Arial" w:eastAsia="Calibri" w:hAnsi="Arial" w:cs="Arial"/>
              </w:rPr>
              <w:t xml:space="preserve">tive analysis </w:t>
            </w:r>
            <w:r w:rsidR="006C0B61" w:rsidRPr="0031120D">
              <w:rPr>
                <w:rFonts w:ascii="Arial" w:eastAsia="Calibri" w:hAnsi="Arial" w:cs="Arial"/>
              </w:rPr>
              <w:t xml:space="preserve">and non-parametric tests (Kruskal-Wallis, Mann-Whitney U)) revealed that land use was dominated by rice (62%) as opposed to maize (37%).  Farmers who used only one category of fertilizer, allocated 1.70-1.31 acres of land, while farmers who used both subsidized and unsubsidized fertilizer categories dedicated a much larger amount of land of 1.91 acres to rice cultivation. </w:t>
            </w:r>
            <w:r w:rsidR="006C0B61" w:rsidRPr="0031120D">
              <w:rPr>
                <w:rFonts w:ascii="Arial" w:eastAsia="Calibri" w:hAnsi="Arial" w:cs="Arial"/>
                <w:lang w:val="zh-CN"/>
              </w:rPr>
              <w:t xml:space="preserve">Irrigated ecosystems had significantly larger rice acreage (2.25 acres) than rain-fed ecosystems (1.64 acres) </w:t>
            </w:r>
            <w:r w:rsidR="006C0B61" w:rsidRPr="0031120D">
              <w:rPr>
                <w:rFonts w:ascii="Arial" w:eastAsia="Calibri" w:hAnsi="Arial" w:cs="Arial"/>
              </w:rPr>
              <w:t>which</w:t>
            </w:r>
            <w:r w:rsidR="006C0B61" w:rsidRPr="0031120D">
              <w:rPr>
                <w:rFonts w:ascii="Arial" w:eastAsia="Calibri" w:hAnsi="Arial" w:cs="Arial"/>
                <w:color w:val="FF0000"/>
              </w:rPr>
              <w:t xml:space="preserve"> </w:t>
            </w:r>
            <w:r w:rsidR="006C0B61" w:rsidRPr="0031120D">
              <w:rPr>
                <w:rFonts w:ascii="Arial" w:eastAsia="Calibri" w:hAnsi="Arial" w:cs="Arial"/>
              </w:rPr>
              <w:t>were significantly different (</w:t>
            </w:r>
            <w:r w:rsidR="006C0B61" w:rsidRPr="0031120D">
              <w:rPr>
                <w:rFonts w:ascii="Arial" w:eastAsia="Calibri" w:hAnsi="Arial" w:cs="Arial"/>
                <w:lang w:val="zh-CN"/>
              </w:rPr>
              <w:t>P</w:t>
            </w:r>
            <w:r>
              <w:rPr>
                <w:rFonts w:ascii="Arial" w:eastAsia="Calibri" w:hAnsi="Arial" w:cs="Arial"/>
                <w:lang w:val="en-GB"/>
              </w:rPr>
              <w:t>&gt;</w:t>
            </w:r>
            <w:r w:rsidR="006C0B61" w:rsidRPr="0031120D">
              <w:rPr>
                <w:rFonts w:ascii="Arial" w:eastAsia="Calibri" w:hAnsi="Arial" w:cs="Arial"/>
                <w:lang w:val="zh-CN"/>
              </w:rPr>
              <w:t>=0.005</w:t>
            </w:r>
            <w:r w:rsidR="006C0B61" w:rsidRPr="0031120D">
              <w:rPr>
                <w:rFonts w:ascii="Arial" w:eastAsia="Calibri" w:hAnsi="Arial" w:cs="Arial"/>
              </w:rPr>
              <w:t>)</w:t>
            </w:r>
            <w:r w:rsidR="006C0B61" w:rsidRPr="0031120D">
              <w:rPr>
                <w:rFonts w:ascii="Arial" w:eastAsia="Calibri" w:hAnsi="Arial" w:cs="Arial"/>
                <w:lang w:val="zh-CN"/>
              </w:rPr>
              <w:t>. The results indicate</w:t>
            </w:r>
            <w:r w:rsidR="006C0B61" w:rsidRPr="0031120D">
              <w:rPr>
                <w:rFonts w:ascii="Arial" w:eastAsia="Calibri" w:hAnsi="Arial" w:cs="Arial"/>
              </w:rPr>
              <w:t>d</w:t>
            </w:r>
            <w:r w:rsidR="006C0B61" w:rsidRPr="0031120D">
              <w:rPr>
                <w:rFonts w:ascii="Arial" w:eastAsia="Calibri" w:hAnsi="Arial" w:cs="Arial"/>
                <w:lang w:val="zh-CN"/>
              </w:rPr>
              <w:t xml:space="preserve"> that land allocated </w:t>
            </w:r>
            <w:r w:rsidR="006C0B61" w:rsidRPr="0031120D">
              <w:rPr>
                <w:rFonts w:ascii="Arial" w:eastAsia="Calibri" w:hAnsi="Arial" w:cs="Arial"/>
              </w:rPr>
              <w:t xml:space="preserve">to rice production </w:t>
            </w:r>
            <w:r w:rsidR="006C0B61" w:rsidRPr="0031120D">
              <w:rPr>
                <w:rFonts w:ascii="Arial" w:eastAsia="Calibri" w:hAnsi="Arial" w:cs="Arial"/>
                <w:lang w:val="zh-CN"/>
              </w:rPr>
              <w:t xml:space="preserve">was influenced by </w:t>
            </w:r>
            <w:r w:rsidR="006C0B61" w:rsidRPr="0031120D">
              <w:rPr>
                <w:rFonts w:ascii="Arial" w:eastAsia="Calibri" w:hAnsi="Arial" w:cs="Arial"/>
              </w:rPr>
              <w:t xml:space="preserve">access to </w:t>
            </w:r>
            <w:r w:rsidR="001E0917" w:rsidRPr="0031120D">
              <w:rPr>
                <w:rFonts w:ascii="Arial" w:eastAsia="Calibri" w:hAnsi="Arial" w:cs="Arial"/>
              </w:rPr>
              <w:t xml:space="preserve">both fertilizer categories ( a combination of </w:t>
            </w:r>
            <w:r w:rsidR="006C0B61" w:rsidRPr="0031120D">
              <w:rPr>
                <w:rFonts w:ascii="Arial" w:eastAsia="Calibri" w:hAnsi="Arial" w:cs="Arial"/>
              </w:rPr>
              <w:t xml:space="preserve">subsidized </w:t>
            </w:r>
            <w:r w:rsidR="001E0917" w:rsidRPr="0031120D">
              <w:rPr>
                <w:rFonts w:ascii="Arial" w:eastAsia="Calibri" w:hAnsi="Arial" w:cs="Arial"/>
              </w:rPr>
              <w:t>and unsubsidized</w:t>
            </w:r>
            <w:r w:rsidR="001E0917" w:rsidRPr="00D53D1A">
              <w:rPr>
                <w:rFonts w:ascii="Arial" w:eastAsia="Calibri" w:hAnsi="Arial" w:cs="Arial"/>
              </w:rPr>
              <w:t xml:space="preserve">). </w:t>
            </w:r>
            <w:r w:rsidR="006C0B61" w:rsidRPr="00D53D1A">
              <w:rPr>
                <w:rFonts w:ascii="Arial" w:eastAsia="Calibri" w:hAnsi="Arial" w:cs="Arial"/>
              </w:rPr>
              <w:t xml:space="preserve">  </w:t>
            </w:r>
            <w:r w:rsidR="00D53D1A" w:rsidRPr="00D53D1A">
              <w:rPr>
                <w:rFonts w:ascii="Arial" w:eastAsia="Calibri" w:hAnsi="Arial" w:cs="Arial"/>
              </w:rPr>
              <w:t xml:space="preserve">The study however, found that subsidized fertilizer did not significantly influence land allocation to rice cultivation. </w:t>
            </w:r>
          </w:p>
        </w:tc>
      </w:tr>
    </w:tbl>
    <w:p w14:paraId="5CA91634" w14:textId="77777777" w:rsidR="00F81811" w:rsidRPr="0031120D" w:rsidRDefault="006C0B61" w:rsidP="00B6560B">
      <w:pPr>
        <w:pStyle w:val="Body"/>
        <w:spacing w:after="0" w:line="276" w:lineRule="auto"/>
        <w:rPr>
          <w:rFonts w:ascii="Arial" w:hAnsi="Arial" w:cs="Arial"/>
          <w:i/>
        </w:rPr>
      </w:pPr>
      <w:r w:rsidRPr="0031120D">
        <w:rPr>
          <w:rFonts w:ascii="Arial" w:hAnsi="Arial" w:cs="Arial"/>
          <w:i/>
        </w:rPr>
        <w:t xml:space="preserve">Keywords: Fertilizer subsidy, land allocation, smallholder farmers, rice production, irrigation ecosystems, agricultural policy, Western Kenya </w:t>
      </w:r>
    </w:p>
    <w:p w14:paraId="77ADC9B4" w14:textId="77777777" w:rsidR="00F81811" w:rsidRPr="0031120D" w:rsidRDefault="006C0B61" w:rsidP="00B6560B">
      <w:pPr>
        <w:pStyle w:val="AbstHead"/>
        <w:spacing w:after="0" w:line="276" w:lineRule="auto"/>
        <w:jc w:val="both"/>
        <w:rPr>
          <w:rFonts w:ascii="Arial" w:hAnsi="Arial" w:cs="Arial"/>
          <w:sz w:val="20"/>
        </w:rPr>
      </w:pPr>
      <w:r w:rsidRPr="0031120D">
        <w:rPr>
          <w:rFonts w:ascii="Arial" w:hAnsi="Arial" w:cs="Arial"/>
          <w:sz w:val="20"/>
        </w:rPr>
        <w:t>1. INTRODUCTION</w:t>
      </w:r>
    </w:p>
    <w:p w14:paraId="24965209" w14:textId="726E1EE9" w:rsidR="00F81811" w:rsidRPr="0031120D" w:rsidRDefault="006C0B61" w:rsidP="00771E42">
      <w:pPr>
        <w:spacing w:line="360" w:lineRule="auto"/>
        <w:jc w:val="both"/>
        <w:rPr>
          <w:rFonts w:ascii="Arial" w:hAnsi="Arial" w:cs="Arial"/>
        </w:rPr>
      </w:pPr>
      <w:r w:rsidRPr="0031120D">
        <w:rPr>
          <w:rFonts w:ascii="Arial" w:hAnsi="Arial" w:cs="Arial"/>
        </w:rPr>
        <w:t>In Kenya, rice is one of the most important crops, and it comes after maize and wheat. Nevertheless, the production does not match the constantly increasing demand, which grows by 12 % each year, leaving the country with no other choice but to resort to expensive imports (Republic of Kenya, 2020). The smallholder farmers that constitute the majority of the players in the Kenyan rice sector have massive challenges, as the costs of inputs are high, especially for fertilizer, thereby reducing produc</w:t>
      </w:r>
      <w:r w:rsidR="00F30D47">
        <w:rPr>
          <w:rFonts w:ascii="Arial" w:hAnsi="Arial" w:cs="Arial"/>
        </w:rPr>
        <w:t>tivity and profitability (</w:t>
      </w:r>
      <w:proofErr w:type="spellStart"/>
      <w:r w:rsidR="00F30D47">
        <w:rPr>
          <w:rFonts w:ascii="Arial" w:hAnsi="Arial" w:cs="Arial"/>
        </w:rPr>
        <w:t>Nkuba</w:t>
      </w:r>
      <w:proofErr w:type="spellEnd"/>
      <w:r w:rsidR="00F30D47">
        <w:rPr>
          <w:rFonts w:ascii="Arial" w:hAnsi="Arial" w:cs="Arial"/>
        </w:rPr>
        <w:t xml:space="preserve"> et al., 2016</w:t>
      </w:r>
      <w:r w:rsidRPr="0031120D">
        <w:rPr>
          <w:rFonts w:ascii="Arial" w:hAnsi="Arial" w:cs="Arial"/>
        </w:rPr>
        <w:t>). To overcome this challenge, the Kenyan government came up with the idea of the National Fertilizer Subsidy Program (NFSP), which could help lower production costs and secure food security. Although earlier works have studied the impacts of fertilizer subsidies on yield and profitability, they have not specifically studied the impact of fertilizer subsidies on land allocation decisions of the country's smallholder rice farmers.</w:t>
      </w:r>
    </w:p>
    <w:p w14:paraId="35D5E728" w14:textId="77777777" w:rsidR="00F81811" w:rsidRPr="0031120D" w:rsidRDefault="00F81811" w:rsidP="00771E42">
      <w:pPr>
        <w:spacing w:line="360" w:lineRule="auto"/>
        <w:jc w:val="both"/>
        <w:rPr>
          <w:rFonts w:ascii="Arial" w:hAnsi="Arial" w:cs="Arial"/>
        </w:rPr>
      </w:pPr>
    </w:p>
    <w:p w14:paraId="73C0DC7E" w14:textId="73022973" w:rsidR="00704231" w:rsidRPr="00D53D1A" w:rsidRDefault="006C0B61" w:rsidP="00704231">
      <w:pPr>
        <w:pStyle w:val="Body"/>
        <w:spacing w:line="360" w:lineRule="auto"/>
        <w:rPr>
          <w:rFonts w:ascii="Arial" w:hAnsi="Arial" w:cs="Arial"/>
        </w:rPr>
      </w:pPr>
      <w:r w:rsidRPr="0031120D">
        <w:rPr>
          <w:rFonts w:ascii="Arial" w:hAnsi="Arial" w:cs="Arial"/>
        </w:rPr>
        <w:t>Rice cultivation is a dominant economic activity in Western Kenya, especially in Kisumu and Busia counties, and on average, it keeps thousands of households economically engaged. Farmers, however, tend to reserve little land for rice</w:t>
      </w:r>
      <w:r w:rsidR="0084396F">
        <w:rPr>
          <w:rFonts w:ascii="Arial" w:hAnsi="Arial" w:cs="Arial"/>
        </w:rPr>
        <w:t xml:space="preserve"> according to </w:t>
      </w:r>
      <w:proofErr w:type="spellStart"/>
      <w:r w:rsidR="0084396F" w:rsidRPr="0031120D">
        <w:rPr>
          <w:rFonts w:ascii="Arial" w:hAnsi="Arial" w:cs="Arial"/>
        </w:rPr>
        <w:t>Makate</w:t>
      </w:r>
      <w:proofErr w:type="spellEnd"/>
      <w:r w:rsidR="0084396F">
        <w:rPr>
          <w:rFonts w:ascii="Arial" w:hAnsi="Arial" w:cs="Arial"/>
        </w:rPr>
        <w:t xml:space="preserve"> </w:t>
      </w:r>
      <w:r w:rsidR="0084396F" w:rsidRPr="00D53D1A">
        <w:rPr>
          <w:rFonts w:ascii="Arial" w:hAnsi="Arial" w:cs="Arial"/>
          <w:i/>
          <w:iCs/>
        </w:rPr>
        <w:t>et al</w:t>
      </w:r>
      <w:r w:rsidR="0084396F">
        <w:rPr>
          <w:rFonts w:ascii="Arial" w:hAnsi="Arial" w:cs="Arial"/>
        </w:rPr>
        <w:t xml:space="preserve">. (2016) and </w:t>
      </w:r>
      <w:r w:rsidR="0084396F" w:rsidRPr="0031120D">
        <w:rPr>
          <w:rFonts w:ascii="Arial" w:hAnsi="Arial" w:cs="Arial"/>
        </w:rPr>
        <w:t>Takeshima</w:t>
      </w:r>
      <w:r w:rsidR="0084396F">
        <w:rPr>
          <w:rFonts w:ascii="Arial" w:hAnsi="Arial" w:cs="Arial"/>
        </w:rPr>
        <w:t xml:space="preserve"> et al. (2021</w:t>
      </w:r>
      <w:proofErr w:type="gramStart"/>
      <w:r w:rsidR="0084396F">
        <w:rPr>
          <w:rFonts w:ascii="Arial" w:hAnsi="Arial" w:cs="Arial"/>
        </w:rPr>
        <w:t>)</w:t>
      </w:r>
      <w:r w:rsidR="0084396F" w:rsidRPr="0031120D">
        <w:rPr>
          <w:rFonts w:ascii="Arial" w:hAnsi="Arial" w:cs="Arial"/>
        </w:rPr>
        <w:t xml:space="preserve"> </w:t>
      </w:r>
      <w:r w:rsidRPr="0031120D">
        <w:rPr>
          <w:rFonts w:ascii="Arial" w:hAnsi="Arial" w:cs="Arial"/>
        </w:rPr>
        <w:t xml:space="preserve"> because</w:t>
      </w:r>
      <w:proofErr w:type="gramEnd"/>
      <w:r w:rsidRPr="0031120D">
        <w:rPr>
          <w:rFonts w:ascii="Arial" w:hAnsi="Arial" w:cs="Arial"/>
        </w:rPr>
        <w:t xml:space="preserve"> of high production costs, opportunity costs for other crops, and inefficiency in the distribution of inputs</w:t>
      </w:r>
      <w:r w:rsidR="0084396F">
        <w:rPr>
          <w:rFonts w:ascii="Arial" w:hAnsi="Arial" w:cs="Arial"/>
        </w:rPr>
        <w:t xml:space="preserve">. </w:t>
      </w:r>
      <w:r w:rsidRPr="0031120D">
        <w:rPr>
          <w:rFonts w:ascii="Arial" w:hAnsi="Arial" w:cs="Arial"/>
        </w:rPr>
        <w:t>It is essential to understand the impacts of subsidized fertilizers in land-use decisions to optimize agricultural policies and sustainable intensification (</w:t>
      </w:r>
      <w:proofErr w:type="spellStart"/>
      <w:r w:rsidRPr="0031120D">
        <w:rPr>
          <w:rFonts w:ascii="Arial" w:hAnsi="Arial" w:cs="Arial"/>
        </w:rPr>
        <w:t>Adiraputra</w:t>
      </w:r>
      <w:proofErr w:type="spellEnd"/>
      <w:r w:rsidRPr="0031120D">
        <w:rPr>
          <w:rFonts w:ascii="Arial" w:hAnsi="Arial" w:cs="Arial"/>
        </w:rPr>
        <w:t xml:space="preserve"> &amp; </w:t>
      </w:r>
      <w:proofErr w:type="spellStart"/>
      <w:r w:rsidRPr="0031120D">
        <w:rPr>
          <w:rFonts w:ascii="Arial" w:hAnsi="Arial" w:cs="Arial"/>
        </w:rPr>
        <w:t>Supyandi</w:t>
      </w:r>
      <w:proofErr w:type="spellEnd"/>
      <w:r w:rsidRPr="0031120D">
        <w:rPr>
          <w:rFonts w:ascii="Arial" w:hAnsi="Arial" w:cs="Arial"/>
        </w:rPr>
        <w:t xml:space="preserve">, </w:t>
      </w:r>
      <w:r w:rsidRPr="0031120D">
        <w:rPr>
          <w:rFonts w:ascii="Arial" w:hAnsi="Arial" w:cs="Arial"/>
        </w:rPr>
        <w:lastRenderedPageBreak/>
        <w:t xml:space="preserve">2021). </w:t>
      </w:r>
      <w:r w:rsidR="00704231">
        <w:rPr>
          <w:rFonts w:ascii="Arial" w:hAnsi="Arial" w:cs="Arial"/>
        </w:rPr>
        <w:t xml:space="preserve">Additionally, </w:t>
      </w:r>
      <w:r w:rsidR="00704231" w:rsidRPr="00D53D1A">
        <w:rPr>
          <w:rFonts w:ascii="Arial" w:hAnsi="Arial" w:cs="Arial"/>
        </w:rPr>
        <w:t>subsidization of agricultural inputs has been described as the strategic instrument of intensifying farm productivity and improving food secu</w:t>
      </w:r>
      <w:r w:rsidR="005E56DA" w:rsidRPr="00D53D1A">
        <w:rPr>
          <w:rFonts w:ascii="Arial" w:hAnsi="Arial" w:cs="Arial"/>
        </w:rPr>
        <w:t xml:space="preserve">rity in the developing nations (Jayne et al., 2018). </w:t>
      </w:r>
      <w:r w:rsidR="00704231" w:rsidRPr="00D53D1A">
        <w:rPr>
          <w:rFonts w:ascii="Arial" w:hAnsi="Arial" w:cs="Arial"/>
        </w:rPr>
        <w:t xml:space="preserve">Subsidies on fertilizer specifically seek to address the market failures by reducing the price ceiling to acquiring productivity-enhancing technologies, more so in cases involving resource-constrained smallholder farmers </w:t>
      </w:r>
      <w:r w:rsidR="008452AC" w:rsidRPr="00D53D1A">
        <w:rPr>
          <w:rFonts w:ascii="Arial" w:hAnsi="Arial" w:cs="Arial"/>
        </w:rPr>
        <w:t xml:space="preserve">(Srivastava et al., 2023). </w:t>
      </w:r>
      <w:r w:rsidR="00704231" w:rsidRPr="00D53D1A">
        <w:rPr>
          <w:rFonts w:ascii="Arial" w:hAnsi="Arial" w:cs="Arial"/>
        </w:rPr>
        <w:t>As a reaction to the situation of low agricultural productivity and poverty in rural areas, several governments in sub-Saharan Africa began to reintroduce the input subsidies as a policy response (</w:t>
      </w:r>
      <w:r w:rsidR="00BF47E7" w:rsidRPr="00D53D1A">
        <w:rPr>
          <w:rFonts w:ascii="Arial" w:hAnsi="Arial" w:cs="Arial"/>
        </w:rPr>
        <w:t xml:space="preserve">Kato &amp; Greeley, </w:t>
      </w:r>
      <w:r w:rsidR="008452AC" w:rsidRPr="00D53D1A">
        <w:rPr>
          <w:rFonts w:ascii="Arial" w:hAnsi="Arial" w:cs="Arial"/>
        </w:rPr>
        <w:t xml:space="preserve">2016). </w:t>
      </w:r>
      <w:r w:rsidR="00704231" w:rsidRPr="00D53D1A">
        <w:rPr>
          <w:rFonts w:ascii="Arial" w:hAnsi="Arial" w:cs="Arial"/>
        </w:rPr>
        <w:t>In Kenya, the National Fertilizer Subsidy Program (NFSP) was proposed in 2008 with a view to raising agricultural output through improved accessibility and a lower price of fertilizer. Res</w:t>
      </w:r>
      <w:r w:rsidR="005E56DA" w:rsidRPr="00D53D1A">
        <w:rPr>
          <w:rFonts w:ascii="Arial" w:hAnsi="Arial" w:cs="Arial"/>
        </w:rPr>
        <w:t xml:space="preserve">earchers like </w:t>
      </w:r>
      <w:proofErr w:type="spellStart"/>
      <w:r w:rsidR="005E56DA" w:rsidRPr="00D53D1A">
        <w:rPr>
          <w:rFonts w:ascii="Arial" w:hAnsi="Arial" w:cs="Arial"/>
        </w:rPr>
        <w:t>Puntsagdorj</w:t>
      </w:r>
      <w:proofErr w:type="spellEnd"/>
      <w:r w:rsidR="005E56DA" w:rsidRPr="00D53D1A">
        <w:rPr>
          <w:rFonts w:ascii="Arial" w:hAnsi="Arial" w:cs="Arial"/>
        </w:rPr>
        <w:t xml:space="preserve"> et al. (2021) and Mallick and Dash (2024)</w:t>
      </w:r>
      <w:r w:rsidR="00704231" w:rsidRPr="00D53D1A">
        <w:rPr>
          <w:rFonts w:ascii="Arial" w:hAnsi="Arial" w:cs="Arial"/>
        </w:rPr>
        <w:t xml:space="preserve"> have analyzed the effect of the subsidy on yield, adoption, and the profitability of the farmers. Yet, there has been scant focus on the subsidy on land allocation choices, especially under competing crop choices and ecosystem constraints.</w:t>
      </w:r>
    </w:p>
    <w:p w14:paraId="7032D5A1" w14:textId="5CCC0B2F" w:rsidR="00704231" w:rsidRPr="00D53D1A" w:rsidRDefault="00704231" w:rsidP="009A2F98">
      <w:pPr>
        <w:pStyle w:val="Body"/>
        <w:spacing w:line="360" w:lineRule="auto"/>
        <w:rPr>
          <w:rFonts w:ascii="Arial" w:hAnsi="Arial" w:cs="Arial"/>
        </w:rPr>
      </w:pPr>
      <w:r w:rsidRPr="00D53D1A">
        <w:rPr>
          <w:rFonts w:ascii="Arial" w:hAnsi="Arial" w:cs="Arial"/>
        </w:rPr>
        <w:t xml:space="preserve">Fertilizer subsidies have had both high and low results on the land use worldwide. As an illustration, </w:t>
      </w:r>
      <w:proofErr w:type="spellStart"/>
      <w:r w:rsidR="005E56DA" w:rsidRPr="00D53D1A">
        <w:rPr>
          <w:rFonts w:ascii="Arial" w:hAnsi="Arial" w:cs="Arial"/>
        </w:rPr>
        <w:t>Dorairaj</w:t>
      </w:r>
      <w:proofErr w:type="spellEnd"/>
      <w:r w:rsidR="005E56DA" w:rsidRPr="00D53D1A">
        <w:rPr>
          <w:rFonts w:ascii="Arial" w:hAnsi="Arial" w:cs="Arial"/>
        </w:rPr>
        <w:t xml:space="preserve"> and Govender (2023) found out that 67%</w:t>
      </w:r>
      <w:r w:rsidRPr="00D53D1A">
        <w:rPr>
          <w:rFonts w:ascii="Arial" w:hAnsi="Arial" w:cs="Arial"/>
        </w:rPr>
        <w:t xml:space="preserve"> of agricultural land in Malaysia was allocated to rice after receiving subsidized support. Equally, </w:t>
      </w:r>
      <w:r w:rsidR="00EE6AC5" w:rsidRPr="00D53D1A">
        <w:rPr>
          <w:rFonts w:ascii="Arial" w:hAnsi="Arial" w:cs="Arial"/>
        </w:rPr>
        <w:t xml:space="preserve">Lagasca et al. (2024) </w:t>
      </w:r>
      <w:r w:rsidRPr="00D53D1A">
        <w:rPr>
          <w:rFonts w:ascii="Arial" w:hAnsi="Arial" w:cs="Arial"/>
        </w:rPr>
        <w:t>discovered that the farms that got fertilizer subsidies dedicated much more in the Philippines to the planting of rice. This is corroborated by the Induce</w:t>
      </w:r>
      <w:r w:rsidR="00BC541E" w:rsidRPr="00D53D1A">
        <w:rPr>
          <w:rFonts w:ascii="Arial" w:hAnsi="Arial" w:cs="Arial"/>
        </w:rPr>
        <w:t>d Innovation Theory (</w:t>
      </w:r>
      <w:proofErr w:type="spellStart"/>
      <w:r w:rsidR="00BC541E" w:rsidRPr="00D53D1A">
        <w:rPr>
          <w:rFonts w:ascii="Arial" w:hAnsi="Arial" w:cs="Arial"/>
        </w:rPr>
        <w:t>Lemessa</w:t>
      </w:r>
      <w:proofErr w:type="spellEnd"/>
      <w:r w:rsidR="00BC541E" w:rsidRPr="00D53D1A">
        <w:rPr>
          <w:rFonts w:ascii="Arial" w:hAnsi="Arial" w:cs="Arial"/>
        </w:rPr>
        <w:t xml:space="preserve"> et al., 2019)</w:t>
      </w:r>
      <w:r w:rsidRPr="00D53D1A">
        <w:rPr>
          <w:rFonts w:ascii="Arial" w:hAnsi="Arial" w:cs="Arial"/>
        </w:rPr>
        <w:t xml:space="preserve">, according to which, at lower input prices (e.g. through subsidies), flow of agricultural land to input-intensive crops </w:t>
      </w:r>
      <w:proofErr w:type="gramStart"/>
      <w:r w:rsidRPr="00D53D1A">
        <w:rPr>
          <w:rFonts w:ascii="Arial" w:hAnsi="Arial" w:cs="Arial"/>
        </w:rPr>
        <w:t>becomes</w:t>
      </w:r>
      <w:proofErr w:type="gramEnd"/>
      <w:r w:rsidRPr="00D53D1A">
        <w:rPr>
          <w:rFonts w:ascii="Arial" w:hAnsi="Arial" w:cs="Arial"/>
        </w:rPr>
        <w:t xml:space="preserve"> more likely to happen. Although there is evidence of the impact of subsidy on productivity, the connection between fertilizer subsidy and land redistribution in production of rice is an under-researched issue in Kenya. The literature review has not adequately discussed the influence of structural factors, such as availability of irrigation facilities and use of labor, poor targeting of subsidies, on decision to increase acreage of rice agricultural production in high-potential areas in Kenya, like the Kisumu and Busia counties.</w:t>
      </w:r>
      <w:r w:rsidR="009A2F98">
        <w:rPr>
          <w:rFonts w:ascii="Arial" w:hAnsi="Arial" w:cs="Arial"/>
        </w:rPr>
        <w:t xml:space="preserve"> </w:t>
      </w:r>
      <w:r w:rsidRPr="00D53D1A">
        <w:rPr>
          <w:rFonts w:ascii="Arial" w:hAnsi="Arial" w:cs="Arial"/>
        </w:rPr>
        <w:t xml:space="preserve">Whereas previous research has been done to assess the effects </w:t>
      </w:r>
      <w:r w:rsidRPr="009A2F98">
        <w:rPr>
          <w:rFonts w:ascii="Arial" w:hAnsi="Arial" w:cs="Arial"/>
        </w:rPr>
        <w:t>of subsidiz</w:t>
      </w:r>
      <w:r w:rsidR="00D53D1A" w:rsidRPr="009A2F98">
        <w:rPr>
          <w:rFonts w:ascii="Arial" w:hAnsi="Arial" w:cs="Arial"/>
        </w:rPr>
        <w:t>ed</w:t>
      </w:r>
      <w:r w:rsidRPr="009A2F98">
        <w:rPr>
          <w:rFonts w:ascii="Arial" w:hAnsi="Arial" w:cs="Arial"/>
        </w:rPr>
        <w:t xml:space="preserve"> </w:t>
      </w:r>
      <w:r w:rsidRPr="00D53D1A">
        <w:rPr>
          <w:rFonts w:ascii="Arial" w:hAnsi="Arial" w:cs="Arial"/>
        </w:rPr>
        <w:t xml:space="preserve">fertilizer on </w:t>
      </w:r>
      <w:r w:rsidR="00FB0F56">
        <w:rPr>
          <w:rFonts w:ascii="Arial" w:hAnsi="Arial" w:cs="Arial"/>
        </w:rPr>
        <w:t xml:space="preserve">rice </w:t>
      </w:r>
      <w:r w:rsidRPr="00D53D1A">
        <w:rPr>
          <w:rFonts w:ascii="Arial" w:hAnsi="Arial" w:cs="Arial"/>
        </w:rPr>
        <w:t xml:space="preserve">yields and input use, </w:t>
      </w:r>
      <w:r w:rsidR="00D53D1A">
        <w:rPr>
          <w:rFonts w:ascii="Arial" w:hAnsi="Arial" w:cs="Arial"/>
        </w:rPr>
        <w:t xml:space="preserve">few </w:t>
      </w:r>
      <w:r w:rsidRPr="00D53D1A">
        <w:rPr>
          <w:rFonts w:ascii="Arial" w:hAnsi="Arial" w:cs="Arial"/>
        </w:rPr>
        <w:t xml:space="preserve">studies have paid attention to the role </w:t>
      </w:r>
      <w:r w:rsidR="00D53D1A">
        <w:rPr>
          <w:rFonts w:ascii="Arial" w:hAnsi="Arial" w:cs="Arial"/>
        </w:rPr>
        <w:t xml:space="preserve">of subsidized fertilizer </w:t>
      </w:r>
      <w:r w:rsidRPr="00D53D1A">
        <w:rPr>
          <w:rFonts w:ascii="Arial" w:hAnsi="Arial" w:cs="Arial"/>
        </w:rPr>
        <w:t xml:space="preserve">in land allocation </w:t>
      </w:r>
      <w:r w:rsidR="00D53D1A">
        <w:rPr>
          <w:rFonts w:ascii="Arial" w:hAnsi="Arial" w:cs="Arial"/>
        </w:rPr>
        <w:t>to rice production</w:t>
      </w:r>
      <w:r w:rsidRPr="00D53D1A">
        <w:rPr>
          <w:rFonts w:ascii="Arial" w:hAnsi="Arial" w:cs="Arial"/>
        </w:rPr>
        <w:t xml:space="preserve">. </w:t>
      </w:r>
      <w:r w:rsidR="00FB0F56">
        <w:rPr>
          <w:rFonts w:ascii="Arial" w:hAnsi="Arial" w:cs="Arial"/>
        </w:rPr>
        <w:t xml:space="preserve">It is also noted that previous </w:t>
      </w:r>
      <w:r w:rsidR="00D53D1A">
        <w:rPr>
          <w:rFonts w:ascii="Arial" w:hAnsi="Arial" w:cs="Arial"/>
        </w:rPr>
        <w:t xml:space="preserve">studies </w:t>
      </w:r>
      <w:r w:rsidRPr="00D53D1A">
        <w:rPr>
          <w:rFonts w:ascii="Arial" w:hAnsi="Arial" w:cs="Arial"/>
        </w:rPr>
        <w:t xml:space="preserve">have </w:t>
      </w:r>
      <w:r w:rsidR="00FB0F56">
        <w:rPr>
          <w:rFonts w:ascii="Arial" w:hAnsi="Arial" w:cs="Arial"/>
        </w:rPr>
        <w:t xml:space="preserve">not </w:t>
      </w:r>
      <w:r w:rsidRPr="00D53D1A">
        <w:rPr>
          <w:rFonts w:ascii="Arial" w:hAnsi="Arial" w:cs="Arial"/>
        </w:rPr>
        <w:t xml:space="preserve">explored this </w:t>
      </w:r>
      <w:r w:rsidR="00FB0F56">
        <w:rPr>
          <w:rFonts w:ascii="Arial" w:hAnsi="Arial" w:cs="Arial"/>
        </w:rPr>
        <w:t xml:space="preserve">gap </w:t>
      </w:r>
      <w:r w:rsidRPr="00D53D1A">
        <w:rPr>
          <w:rFonts w:ascii="Arial" w:hAnsi="Arial" w:cs="Arial"/>
        </w:rPr>
        <w:t xml:space="preserve">under irrigation and rain-fed </w:t>
      </w:r>
      <w:r w:rsidR="00FB0F56">
        <w:rPr>
          <w:rFonts w:ascii="Arial" w:hAnsi="Arial" w:cs="Arial"/>
        </w:rPr>
        <w:t>eco</w:t>
      </w:r>
      <w:r w:rsidRPr="00D53D1A">
        <w:rPr>
          <w:rFonts w:ascii="Arial" w:hAnsi="Arial" w:cs="Arial"/>
        </w:rPr>
        <w:t xml:space="preserve">systems in Kenya. Such a gap does not provide policymakers with enough evidence to restructure subsidy programs </w:t>
      </w:r>
      <w:r w:rsidR="00FB0F56">
        <w:rPr>
          <w:rFonts w:ascii="Arial" w:hAnsi="Arial" w:cs="Arial"/>
        </w:rPr>
        <w:t xml:space="preserve">in line with </w:t>
      </w:r>
      <w:r w:rsidRPr="00D53D1A">
        <w:rPr>
          <w:rFonts w:ascii="Arial" w:hAnsi="Arial" w:cs="Arial"/>
        </w:rPr>
        <w:t>the Kenya Vision 2030 and the Agricultural Sector Development Strategy (ASDS, 2020).</w:t>
      </w:r>
    </w:p>
    <w:p w14:paraId="693A6943" w14:textId="5A38DBC0" w:rsidR="00704231" w:rsidRPr="00D53D1A" w:rsidRDefault="00704231" w:rsidP="00704231">
      <w:pPr>
        <w:pStyle w:val="Body"/>
        <w:spacing w:line="360" w:lineRule="auto"/>
        <w:rPr>
          <w:rFonts w:ascii="Arial" w:hAnsi="Arial" w:cs="Arial"/>
        </w:rPr>
      </w:pPr>
      <w:r w:rsidRPr="00D53D1A">
        <w:rPr>
          <w:rFonts w:ascii="Arial" w:hAnsi="Arial" w:cs="Arial"/>
        </w:rPr>
        <w:t>T</w:t>
      </w:r>
      <w:r w:rsidR="0019296D" w:rsidRPr="00D53D1A">
        <w:rPr>
          <w:rFonts w:ascii="Arial" w:hAnsi="Arial" w:cs="Arial"/>
        </w:rPr>
        <w:t>his study aims</w:t>
      </w:r>
      <w:r w:rsidRPr="00D53D1A">
        <w:rPr>
          <w:rFonts w:ascii="Arial" w:hAnsi="Arial" w:cs="Arial"/>
        </w:rPr>
        <w:t xml:space="preserve"> to bridge the above research gap by evaluating </w:t>
      </w:r>
      <w:r w:rsidR="009A2F98">
        <w:rPr>
          <w:rFonts w:ascii="Arial" w:hAnsi="Arial" w:cs="Arial"/>
        </w:rPr>
        <w:t xml:space="preserve">the influence of </w:t>
      </w:r>
      <w:r w:rsidRPr="00D53D1A">
        <w:rPr>
          <w:rFonts w:ascii="Arial" w:hAnsi="Arial" w:cs="Arial"/>
        </w:rPr>
        <w:t xml:space="preserve">subsidized fertilizer </w:t>
      </w:r>
      <w:r w:rsidR="009A2F98">
        <w:rPr>
          <w:rFonts w:ascii="Arial" w:hAnsi="Arial" w:cs="Arial"/>
        </w:rPr>
        <w:t xml:space="preserve">on </w:t>
      </w:r>
      <w:r w:rsidRPr="00D53D1A">
        <w:rPr>
          <w:rFonts w:ascii="Arial" w:hAnsi="Arial" w:cs="Arial"/>
        </w:rPr>
        <w:t>land allocated to rice cultivation among smallholder farmers in Kisumu and Busia counties.</w:t>
      </w:r>
    </w:p>
    <w:p w14:paraId="6EA8AA3B" w14:textId="42C4E47B" w:rsidR="00F81811" w:rsidRPr="0031120D" w:rsidRDefault="006C0B61" w:rsidP="00771E42">
      <w:pPr>
        <w:pStyle w:val="AbstHead"/>
        <w:spacing w:after="0" w:line="360" w:lineRule="auto"/>
        <w:jc w:val="both"/>
        <w:rPr>
          <w:rFonts w:ascii="Arial" w:hAnsi="Arial" w:cs="Arial"/>
          <w:sz w:val="20"/>
        </w:rPr>
      </w:pPr>
      <w:r w:rsidRPr="0031120D">
        <w:rPr>
          <w:rFonts w:ascii="Arial" w:hAnsi="Arial" w:cs="Arial"/>
          <w:sz w:val="20"/>
        </w:rPr>
        <w:t>methodology</w:t>
      </w:r>
    </w:p>
    <w:p w14:paraId="6C868433" w14:textId="77777777" w:rsidR="00F81811" w:rsidRPr="0031120D" w:rsidRDefault="006C0B61" w:rsidP="00771E42">
      <w:pPr>
        <w:autoSpaceDE w:val="0"/>
        <w:autoSpaceDN w:val="0"/>
        <w:adjustRightInd w:val="0"/>
        <w:spacing w:line="360" w:lineRule="auto"/>
        <w:rPr>
          <w:rFonts w:ascii="Arial" w:hAnsi="Arial" w:cs="Arial"/>
          <w:b/>
        </w:rPr>
      </w:pPr>
      <w:r w:rsidRPr="0031120D">
        <w:rPr>
          <w:rFonts w:ascii="Arial" w:hAnsi="Arial" w:cs="Arial"/>
          <w:b/>
          <w:caps/>
        </w:rPr>
        <w:t xml:space="preserve">2.1 </w:t>
      </w:r>
      <w:r w:rsidRPr="0031120D">
        <w:rPr>
          <w:rFonts w:ascii="Arial" w:hAnsi="Arial" w:cs="Arial"/>
          <w:b/>
        </w:rPr>
        <w:t>Study Design</w:t>
      </w:r>
    </w:p>
    <w:p w14:paraId="7F8A9042"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 xml:space="preserve">This study adopted a cross-sectional research design to examine the relationship between fertilizer subsidy policies and land allocation for rice production in Kisumu and Busia Counties. The design </w:t>
      </w:r>
      <w:r w:rsidRPr="0031120D">
        <w:rPr>
          <w:rFonts w:ascii="Arial" w:hAnsi="Arial" w:cs="Arial"/>
        </w:rPr>
        <w:lastRenderedPageBreak/>
        <w:t xml:space="preserve">allowed for data collection at a single point in time while capturing variations across different ecosystems (irrigated vs. </w:t>
      </w:r>
      <w:proofErr w:type="spellStart"/>
      <w:r w:rsidRPr="0031120D">
        <w:rPr>
          <w:rFonts w:ascii="Arial" w:hAnsi="Arial" w:cs="Arial"/>
        </w:rPr>
        <w:t>rain</w:t>
      </w:r>
      <w:proofErr w:type="spellEnd"/>
      <w:r w:rsidRPr="0031120D">
        <w:rPr>
          <w:rFonts w:ascii="Arial" w:hAnsi="Arial" w:cs="Arial"/>
        </w:rPr>
        <w:t xml:space="preserve">-fed). </w:t>
      </w:r>
    </w:p>
    <w:p w14:paraId="6527821D" w14:textId="77777777" w:rsidR="00E03391" w:rsidRPr="0031120D" w:rsidRDefault="00E03391" w:rsidP="00771E42">
      <w:pPr>
        <w:autoSpaceDE w:val="0"/>
        <w:autoSpaceDN w:val="0"/>
        <w:adjustRightInd w:val="0"/>
        <w:spacing w:line="360" w:lineRule="auto"/>
        <w:jc w:val="both"/>
        <w:rPr>
          <w:rFonts w:ascii="Arial" w:hAnsi="Arial" w:cs="Arial"/>
        </w:rPr>
      </w:pPr>
    </w:p>
    <w:p w14:paraId="49A8C85B" w14:textId="4149FAB1" w:rsidR="00E03391" w:rsidRPr="0031120D" w:rsidRDefault="00E03391" w:rsidP="00771E42">
      <w:pPr>
        <w:autoSpaceDE w:val="0"/>
        <w:autoSpaceDN w:val="0"/>
        <w:adjustRightInd w:val="0"/>
        <w:spacing w:line="360" w:lineRule="auto"/>
        <w:jc w:val="both"/>
        <w:rPr>
          <w:rFonts w:ascii="Arial" w:hAnsi="Arial" w:cs="Arial"/>
          <w:b/>
          <w:bCs/>
        </w:rPr>
      </w:pPr>
      <w:r w:rsidRPr="0031120D">
        <w:rPr>
          <w:rFonts w:ascii="Arial" w:hAnsi="Arial" w:cs="Arial"/>
          <w:b/>
          <w:bCs/>
        </w:rPr>
        <w:t>2.2 Study population</w:t>
      </w:r>
    </w:p>
    <w:p w14:paraId="0BE21DDC" w14:textId="62C84296" w:rsidR="00E03391" w:rsidRPr="0031120D" w:rsidRDefault="00E03391" w:rsidP="00771E42">
      <w:pPr>
        <w:autoSpaceDE w:val="0"/>
        <w:autoSpaceDN w:val="0"/>
        <w:adjustRightInd w:val="0"/>
        <w:spacing w:line="360" w:lineRule="auto"/>
        <w:jc w:val="both"/>
        <w:rPr>
          <w:rFonts w:ascii="Arial" w:hAnsi="Arial" w:cs="Arial"/>
          <w:b/>
          <w:bCs/>
        </w:rPr>
      </w:pPr>
      <w:r w:rsidRPr="0031120D">
        <w:rPr>
          <w:rFonts w:ascii="Arial" w:hAnsi="Arial" w:cs="Arial"/>
        </w:rPr>
        <w:t>The population</w:t>
      </w:r>
      <w:r w:rsidR="002D1102">
        <w:rPr>
          <w:rFonts w:ascii="Arial" w:hAnsi="Arial" w:cs="Arial"/>
        </w:rPr>
        <w:t xml:space="preserve"> of rice farmers</w:t>
      </w:r>
      <w:r w:rsidRPr="0031120D">
        <w:rPr>
          <w:rFonts w:ascii="Arial" w:hAnsi="Arial" w:cs="Arial"/>
        </w:rPr>
        <w:t xml:space="preserve"> (N)</w:t>
      </w:r>
      <w:r w:rsidR="002D1102">
        <w:rPr>
          <w:rFonts w:ascii="Arial" w:hAnsi="Arial" w:cs="Arial"/>
        </w:rPr>
        <w:t xml:space="preserve"> included</w:t>
      </w:r>
      <w:r w:rsidRPr="0031120D">
        <w:rPr>
          <w:rFonts w:ascii="Arial" w:hAnsi="Arial" w:cs="Arial"/>
        </w:rPr>
        <w:t xml:space="preserve"> in the study area of Kisumu County (</w:t>
      </w:r>
      <w:proofErr w:type="spellStart"/>
      <w:r w:rsidRPr="0031120D">
        <w:rPr>
          <w:rFonts w:ascii="Arial" w:hAnsi="Arial" w:cs="Arial"/>
        </w:rPr>
        <w:t>Nyando</w:t>
      </w:r>
      <w:proofErr w:type="spellEnd"/>
      <w:r w:rsidRPr="0031120D">
        <w:rPr>
          <w:rFonts w:ascii="Arial" w:hAnsi="Arial" w:cs="Arial"/>
        </w:rPr>
        <w:t xml:space="preserve"> Sub County) was 178,246, while Busia County (</w:t>
      </w:r>
      <w:proofErr w:type="spellStart"/>
      <w:r w:rsidRPr="0031120D">
        <w:rPr>
          <w:rFonts w:ascii="Arial" w:hAnsi="Arial" w:cs="Arial"/>
        </w:rPr>
        <w:t>Bunyala</w:t>
      </w:r>
      <w:proofErr w:type="spellEnd"/>
      <w:r w:rsidRPr="0031120D">
        <w:rPr>
          <w:rFonts w:ascii="Arial" w:hAnsi="Arial" w:cs="Arial"/>
        </w:rPr>
        <w:t xml:space="preserve"> Sub County) was 46</w:t>
      </w:r>
      <w:r w:rsidR="00E15360" w:rsidRPr="0031120D">
        <w:rPr>
          <w:rFonts w:ascii="Arial" w:hAnsi="Arial" w:cs="Arial"/>
        </w:rPr>
        <w:t>,</w:t>
      </w:r>
      <w:r w:rsidR="002D1102">
        <w:rPr>
          <w:rFonts w:ascii="Arial" w:hAnsi="Arial" w:cs="Arial"/>
        </w:rPr>
        <w:t>320</w:t>
      </w:r>
      <w:r w:rsidRPr="0031120D">
        <w:rPr>
          <w:rFonts w:ascii="Arial" w:hAnsi="Arial" w:cs="Arial"/>
        </w:rPr>
        <w:t>.</w:t>
      </w:r>
      <w:r w:rsidR="00052CC9">
        <w:rPr>
          <w:rFonts w:ascii="Arial" w:hAnsi="Arial" w:cs="Arial"/>
        </w:rPr>
        <w:t xml:space="preserve"> The population of the study area was used to calculate the sample size.</w:t>
      </w:r>
    </w:p>
    <w:p w14:paraId="01CD3E60" w14:textId="77777777" w:rsidR="00F81811" w:rsidRPr="0031120D" w:rsidRDefault="00F81811" w:rsidP="00771E42">
      <w:pPr>
        <w:autoSpaceDE w:val="0"/>
        <w:autoSpaceDN w:val="0"/>
        <w:adjustRightInd w:val="0"/>
        <w:spacing w:line="360" w:lineRule="auto"/>
        <w:jc w:val="both"/>
        <w:rPr>
          <w:rFonts w:ascii="Arial" w:hAnsi="Arial" w:cs="Arial"/>
        </w:rPr>
      </w:pPr>
    </w:p>
    <w:p w14:paraId="39DE88DF" w14:textId="48EE93BF"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w:t>
      </w:r>
      <w:r w:rsidR="00E03391" w:rsidRPr="0031120D">
        <w:rPr>
          <w:rFonts w:ascii="Arial" w:hAnsi="Arial" w:cs="Arial"/>
          <w:b/>
        </w:rPr>
        <w:t xml:space="preserve">3 </w:t>
      </w:r>
      <w:r w:rsidRPr="0031120D">
        <w:rPr>
          <w:rFonts w:ascii="Arial" w:hAnsi="Arial" w:cs="Arial"/>
          <w:b/>
        </w:rPr>
        <w:t>Sampling Approach</w:t>
      </w:r>
    </w:p>
    <w:p w14:paraId="29359BFF" w14:textId="77777777" w:rsidR="00F81811" w:rsidRPr="0031120D" w:rsidRDefault="006C0B61" w:rsidP="00771E42">
      <w:pPr>
        <w:pStyle w:val="NoSpacing"/>
        <w:spacing w:line="360" w:lineRule="auto"/>
        <w:jc w:val="both"/>
        <w:rPr>
          <w:rFonts w:ascii="Arial" w:eastAsia="Times New Roman" w:hAnsi="Arial" w:cs="Arial"/>
          <w:sz w:val="20"/>
          <w:szCs w:val="20"/>
        </w:rPr>
      </w:pPr>
      <w:r w:rsidRPr="0031120D">
        <w:rPr>
          <w:rFonts w:ascii="Arial" w:eastAsia="Times New Roman" w:hAnsi="Arial" w:cs="Arial"/>
          <w:sz w:val="20"/>
          <w:szCs w:val="20"/>
        </w:rPr>
        <w:t>Multi-stage sampling was used to select two Locations from two Wards in each selected Sub- County in the target County. The target Counties (Kisumu and Busia) were purposively selected. The criteria of selection were existence of improved rain-fed and irrigated rice farms. A sampling frame was obtained from Ministry of Agriculture at Sub County, Ward and Location levels.  Simple random sampling techniques was used to select sampling units. The sampling unit was the household. A household in this study was referred to as a single person or group of persons who live and eat together and share common living arrangements i.e. share expenses. The sample size was determined using Glenn D Israel’s formula (2008).</w:t>
      </w:r>
    </w:p>
    <w:p w14:paraId="08AE4CF9" w14:textId="77777777" w:rsidR="00F81811" w:rsidRPr="0031120D" w:rsidRDefault="00F81811" w:rsidP="00771E42">
      <w:pPr>
        <w:pStyle w:val="NoSpacing"/>
        <w:spacing w:line="360" w:lineRule="auto"/>
        <w:jc w:val="both"/>
        <w:rPr>
          <w:rFonts w:ascii="Arial" w:eastAsia="Times New Roman" w:hAnsi="Arial" w:cs="Arial"/>
          <w:sz w:val="20"/>
          <w:szCs w:val="20"/>
        </w:rPr>
      </w:pPr>
    </w:p>
    <w:p w14:paraId="21CB9CF0" w14:textId="77777777" w:rsidR="00F81811" w:rsidRPr="0031120D" w:rsidRDefault="006C0B61" w:rsidP="00771E42">
      <w:pPr>
        <w:pStyle w:val="NoSpacing"/>
        <w:spacing w:line="360" w:lineRule="auto"/>
        <w:jc w:val="both"/>
        <w:rPr>
          <w:rFonts w:ascii="Arial" w:eastAsia="Times New Roman" w:hAnsi="Arial" w:cs="Arial"/>
          <w:sz w:val="20"/>
          <w:szCs w:val="20"/>
        </w:rPr>
      </w:pPr>
      <w:r w:rsidRPr="0031120D">
        <w:rPr>
          <w:rFonts w:ascii="Arial" w:eastAsia="Times New Roman" w:hAnsi="Arial" w:cs="Arial"/>
          <w:sz w:val="20"/>
          <w:szCs w:val="20"/>
        </w:rPr>
        <w:t>Glenn D Israel’s formula specification:</w:t>
      </w:r>
    </w:p>
    <w:p w14:paraId="1B506AAC" w14:textId="77777777" w:rsidR="00F81811" w:rsidRPr="0031120D" w:rsidRDefault="006C0B61" w:rsidP="00771E42">
      <w:pPr>
        <w:pStyle w:val="NoSpacing"/>
        <w:spacing w:line="360" w:lineRule="auto"/>
        <w:ind w:firstLine="720"/>
        <w:jc w:val="both"/>
        <w:rPr>
          <w:rFonts w:ascii="Arial" w:eastAsia="Times New Roman" w:hAnsi="Arial" w:cs="Arial"/>
          <w:sz w:val="20"/>
          <w:szCs w:val="20"/>
        </w:rPr>
      </w:pPr>
      <w:r w:rsidRPr="0031120D">
        <w:rPr>
          <w:rFonts w:ascii="Arial" w:eastAsia="Times New Roman" w:hAnsi="Arial" w:cs="Arial"/>
          <w:sz w:val="20"/>
          <w:szCs w:val="20"/>
        </w:rPr>
        <w:t xml:space="preserve"> n = [N/ (1+N (e</w:t>
      </w:r>
      <w:r w:rsidRPr="0031120D">
        <w:rPr>
          <w:rFonts w:ascii="Arial" w:eastAsia="Times New Roman" w:hAnsi="Arial" w:cs="Arial"/>
          <w:sz w:val="20"/>
          <w:szCs w:val="20"/>
          <w:vertAlign w:val="superscript"/>
        </w:rPr>
        <w:t>2</w:t>
      </w:r>
      <w:r w:rsidRPr="0031120D">
        <w:rPr>
          <w:rFonts w:ascii="Arial" w:eastAsia="Times New Roman" w:hAnsi="Arial" w:cs="Arial"/>
          <w:sz w:val="20"/>
          <w:szCs w:val="20"/>
        </w:rPr>
        <w:t xml:space="preserve">)], </w:t>
      </w:r>
    </w:p>
    <w:p w14:paraId="162A8B29" w14:textId="56F8E852" w:rsidR="00F81811" w:rsidRPr="0031120D" w:rsidRDefault="006C0B61" w:rsidP="00771E42">
      <w:pPr>
        <w:autoSpaceDE w:val="0"/>
        <w:autoSpaceDN w:val="0"/>
        <w:adjustRightInd w:val="0"/>
        <w:spacing w:line="360" w:lineRule="auto"/>
        <w:jc w:val="both"/>
        <w:rPr>
          <w:rFonts w:ascii="Arial" w:hAnsi="Arial" w:cs="Arial"/>
        </w:rPr>
      </w:pPr>
      <w:bookmarkStart w:id="0" w:name="_Hlk204289463"/>
      <w:r w:rsidRPr="0031120D">
        <w:rPr>
          <w:rFonts w:ascii="Arial" w:hAnsi="Arial" w:cs="Arial"/>
        </w:rPr>
        <w:t xml:space="preserve">The population (N) in the study area </w:t>
      </w:r>
      <w:r w:rsidR="008E5BE2" w:rsidRPr="0031120D">
        <w:rPr>
          <w:rFonts w:ascii="Arial" w:hAnsi="Arial" w:cs="Arial"/>
        </w:rPr>
        <w:t>of Kisumu</w:t>
      </w:r>
      <w:r w:rsidRPr="0031120D">
        <w:rPr>
          <w:rFonts w:ascii="Arial" w:hAnsi="Arial" w:cs="Arial"/>
        </w:rPr>
        <w:t xml:space="preserve"> County (</w:t>
      </w:r>
      <w:proofErr w:type="spellStart"/>
      <w:r w:rsidRPr="0031120D">
        <w:rPr>
          <w:rFonts w:ascii="Arial" w:hAnsi="Arial" w:cs="Arial"/>
        </w:rPr>
        <w:t>Nyando</w:t>
      </w:r>
      <w:proofErr w:type="spellEnd"/>
      <w:r w:rsidRPr="0031120D">
        <w:rPr>
          <w:rFonts w:ascii="Arial" w:hAnsi="Arial" w:cs="Arial"/>
        </w:rPr>
        <w:t xml:space="preserve"> Sub County) was 178,246, while Busia County (</w:t>
      </w:r>
      <w:proofErr w:type="spellStart"/>
      <w:r w:rsidRPr="0031120D">
        <w:rPr>
          <w:rFonts w:ascii="Arial" w:hAnsi="Arial" w:cs="Arial"/>
        </w:rPr>
        <w:t>Bunyala</w:t>
      </w:r>
      <w:proofErr w:type="spellEnd"/>
      <w:r w:rsidRPr="0031120D">
        <w:rPr>
          <w:rFonts w:ascii="Arial" w:hAnsi="Arial" w:cs="Arial"/>
        </w:rPr>
        <w:t xml:space="preserve"> Sub County) was 4632</w:t>
      </w:r>
      <w:r w:rsidR="008E5BE2" w:rsidRPr="0031120D">
        <w:rPr>
          <w:rFonts w:ascii="Arial" w:hAnsi="Arial" w:cs="Arial"/>
        </w:rPr>
        <w:t>0</w:t>
      </w:r>
      <w:r w:rsidRPr="0031120D">
        <w:rPr>
          <w:rFonts w:ascii="Arial" w:hAnsi="Arial" w:cs="Arial"/>
        </w:rPr>
        <w:t xml:space="preserve">). </w:t>
      </w:r>
      <w:bookmarkEnd w:id="0"/>
      <w:r w:rsidRPr="0031120D">
        <w:rPr>
          <w:rFonts w:ascii="Arial" w:hAnsi="Arial" w:cs="Arial"/>
        </w:rPr>
        <w:t xml:space="preserve">The population totaled </w:t>
      </w:r>
      <w:r w:rsidR="008E5BE2" w:rsidRPr="0031120D">
        <w:rPr>
          <w:rFonts w:ascii="Arial" w:hAnsi="Arial" w:cs="Arial"/>
        </w:rPr>
        <w:t>224566 which   with,</w:t>
      </w:r>
      <w:r w:rsidRPr="0031120D">
        <w:rPr>
          <w:rFonts w:ascii="Arial" w:hAnsi="Arial" w:cs="Arial"/>
        </w:rPr>
        <w:t xml:space="preserve"> with a precision (e) of 5% (0.05) and 95% level of confidence </w:t>
      </w:r>
      <w:r w:rsidR="008E5BE2" w:rsidRPr="0031120D">
        <w:rPr>
          <w:rFonts w:ascii="Arial" w:hAnsi="Arial" w:cs="Arial"/>
        </w:rPr>
        <w:t>gave a</w:t>
      </w:r>
      <w:r w:rsidRPr="0031120D">
        <w:rPr>
          <w:rFonts w:ascii="Arial" w:hAnsi="Arial" w:cs="Arial"/>
        </w:rPr>
        <w:t xml:space="preserve"> sample size </w:t>
      </w:r>
      <w:r w:rsidR="008E5BE2" w:rsidRPr="0031120D">
        <w:rPr>
          <w:rFonts w:ascii="Arial" w:hAnsi="Arial" w:cs="Arial"/>
        </w:rPr>
        <w:t xml:space="preserve">of </w:t>
      </w:r>
      <w:r w:rsidRPr="0031120D">
        <w:rPr>
          <w:rFonts w:ascii="Arial" w:hAnsi="Arial" w:cs="Arial"/>
        </w:rPr>
        <w:t>4</w:t>
      </w:r>
      <w:r w:rsidR="008E5BE2" w:rsidRPr="0031120D">
        <w:rPr>
          <w:rFonts w:ascii="Arial" w:hAnsi="Arial" w:cs="Arial"/>
        </w:rPr>
        <w:t>8</w:t>
      </w:r>
      <w:r w:rsidRPr="0031120D">
        <w:rPr>
          <w:rFonts w:ascii="Arial" w:hAnsi="Arial" w:cs="Arial"/>
        </w:rPr>
        <w:t xml:space="preserve">0. </w:t>
      </w:r>
    </w:p>
    <w:p w14:paraId="43CA1502" w14:textId="77777777" w:rsidR="00F81811" w:rsidRPr="0031120D" w:rsidRDefault="006C0B61" w:rsidP="00771E42">
      <w:pPr>
        <w:pStyle w:val="NoSpacing"/>
        <w:spacing w:line="360" w:lineRule="auto"/>
        <w:jc w:val="both"/>
        <w:rPr>
          <w:rFonts w:ascii="Arial" w:eastAsia="Times New Roman" w:hAnsi="Arial" w:cs="Arial"/>
          <w:sz w:val="20"/>
          <w:szCs w:val="20"/>
        </w:rPr>
      </w:pPr>
      <w:r w:rsidRPr="0031120D">
        <w:rPr>
          <w:rFonts w:ascii="Arial" w:eastAsia="Times New Roman" w:hAnsi="Arial" w:cs="Arial"/>
          <w:sz w:val="20"/>
          <w:szCs w:val="20"/>
        </w:rPr>
        <w:t>The sample was distributed among the study units using probability proportional to size (PPS) approach according to Hansen</w:t>
      </w:r>
      <w:r w:rsidRPr="0031120D">
        <w:rPr>
          <w:rFonts w:ascii="Arial" w:eastAsia="Times New Roman" w:hAnsi="Arial" w:cs="Arial"/>
          <w:i/>
          <w:sz w:val="20"/>
          <w:szCs w:val="20"/>
        </w:rPr>
        <w:t xml:space="preserve"> et al</w:t>
      </w:r>
      <w:r w:rsidRPr="0031120D">
        <w:rPr>
          <w:rFonts w:ascii="Arial" w:eastAsia="Times New Roman" w:hAnsi="Arial" w:cs="Arial"/>
          <w:sz w:val="20"/>
          <w:szCs w:val="20"/>
        </w:rPr>
        <w:t xml:space="preserve"> (1943) and quoted by Iffat Khawaja (2005). The technique allowed sample size to be distributed according to the population of farmers in each study unit (location) using the formula below:</w:t>
      </w:r>
      <w:r w:rsidRPr="0031120D">
        <w:rPr>
          <w:rFonts w:ascii="Arial" w:eastAsia="Times New Roman" w:hAnsi="Arial" w:cs="Arial"/>
          <w:sz w:val="20"/>
          <w:szCs w:val="20"/>
        </w:rPr>
        <w:tab/>
      </w:r>
      <w:r w:rsidRPr="0031120D">
        <w:rPr>
          <w:rFonts w:ascii="Arial" w:eastAsia="Times New Roman" w:hAnsi="Arial" w:cs="Arial"/>
          <w:sz w:val="20"/>
          <w:szCs w:val="20"/>
        </w:rPr>
        <w:tab/>
      </w:r>
    </w:p>
    <w:p w14:paraId="3A94D08F" w14:textId="7E41DDF1"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 xml:space="preserve"> </w:t>
      </w:r>
      <m:oMath>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r>
          <w:rPr>
            <w:rFonts w:ascii="Cambria Math" w:hAnsi="Cambria Math" w:cs="Arial"/>
          </w:rPr>
          <m:t>=</m:t>
        </m:r>
        <m:d>
          <m:dPr>
            <m:ctrlPr>
              <w:rPr>
                <w:rFonts w:ascii="Cambria Math" w:hAnsi="Cambria Math" w:cs="Arial"/>
                <w:i/>
              </w:rPr>
            </m:ctrlPr>
          </m:dPr>
          <m:e>
            <m:f>
              <m:fPr>
                <m:ctrlPr>
                  <w:rPr>
                    <w:rFonts w:ascii="Cambria Math" w:hAnsi="Cambria Math" w:cs="Arial"/>
                  </w:rPr>
                </m:ctrlPr>
              </m:fPr>
              <m:num>
                <m:sSub>
                  <m:sSubPr>
                    <m:ctrlPr>
                      <w:rPr>
                        <w:rFonts w:ascii="Cambria Math" w:hAnsi="Cambria Math" w:cs="Arial"/>
                        <w:i/>
                      </w:rPr>
                    </m:ctrlPr>
                  </m:sSubPr>
                  <m:e>
                    <m:r>
                      <w:rPr>
                        <w:rFonts w:ascii="Cambria Math" w:hAnsi="Cambria Math" w:cs="Arial"/>
                      </w:rPr>
                      <m:t>Z</m:t>
                    </m:r>
                  </m:e>
                  <m:sub>
                    <m:r>
                      <w:rPr>
                        <w:rFonts w:ascii="Cambria Math" w:hAnsi="Cambria Math" w:cs="Arial"/>
                      </w:rPr>
                      <m:t>i</m:t>
                    </m:r>
                  </m:sub>
                </m:sSub>
              </m:num>
              <m:den>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Z</m:t>
                        </m:r>
                      </m:e>
                      <m:sub>
                        <m:r>
                          <w:rPr>
                            <w:rFonts w:ascii="Cambria Math" w:hAnsi="Cambria Math" w:cs="Arial"/>
                          </w:rPr>
                          <m:t>i</m:t>
                        </m:r>
                      </m:sub>
                    </m:sSub>
                  </m:e>
                </m:nary>
              </m:den>
            </m:f>
          </m:e>
        </m:d>
        <m:r>
          <w:rPr>
            <w:rFonts w:ascii="Cambria Math" w:hAnsi="Cambria Math" w:cs="Arial"/>
          </w:rPr>
          <m:t>n</m:t>
        </m:r>
      </m:oMath>
      <w:r w:rsidRPr="0031120D">
        <w:rPr>
          <w:rFonts w:ascii="Arial" w:hAnsi="Arial" w:cs="Arial"/>
        </w:rPr>
        <w:t>, where n</w:t>
      </w:r>
      <w:proofErr w:type="spellStart"/>
      <w:r w:rsidRPr="0031120D">
        <w:rPr>
          <w:rFonts w:ascii="Arial" w:hAnsi="Arial" w:cs="Arial"/>
          <w:vertAlign w:val="subscript"/>
        </w:rPr>
        <w:t>i</w:t>
      </w:r>
      <w:proofErr w:type="spellEnd"/>
      <w:r w:rsidRPr="0031120D">
        <w:rPr>
          <w:rFonts w:ascii="Arial" w:hAnsi="Arial" w:cs="Arial"/>
          <w:vertAlign w:val="subscript"/>
        </w:rPr>
        <w:t xml:space="preserve"> </w:t>
      </w:r>
      <w:r w:rsidRPr="0031120D">
        <w:rPr>
          <w:rFonts w:ascii="Arial" w:hAnsi="Arial" w:cs="Arial"/>
        </w:rPr>
        <w:t xml:space="preserve">is the sample size for </w:t>
      </w:r>
      <w:proofErr w:type="spellStart"/>
      <w:r w:rsidRPr="0031120D">
        <w:rPr>
          <w:rFonts w:ascii="Arial" w:hAnsi="Arial" w:cs="Arial"/>
        </w:rPr>
        <w:t>i-th</w:t>
      </w:r>
      <w:proofErr w:type="spellEnd"/>
      <w:r w:rsidRPr="0031120D">
        <w:rPr>
          <w:rFonts w:ascii="Arial" w:hAnsi="Arial" w:cs="Arial"/>
        </w:rPr>
        <w:t xml:space="preserve"> study unit population, Z</w:t>
      </w:r>
      <w:r w:rsidRPr="0031120D">
        <w:rPr>
          <w:rFonts w:ascii="Arial" w:hAnsi="Arial" w:cs="Arial"/>
          <w:vertAlign w:val="subscript"/>
        </w:rPr>
        <w:t>i</w:t>
      </w:r>
      <w:r w:rsidRPr="0031120D">
        <w:rPr>
          <w:rFonts w:ascii="Arial" w:hAnsi="Arial" w:cs="Arial"/>
        </w:rPr>
        <w:t xml:space="preserve"> is sample frame for </w:t>
      </w:r>
      <w:proofErr w:type="spellStart"/>
      <w:r w:rsidRPr="0031120D">
        <w:rPr>
          <w:rFonts w:ascii="Arial" w:hAnsi="Arial" w:cs="Arial"/>
        </w:rPr>
        <w:t>i-th</w:t>
      </w:r>
      <w:proofErr w:type="spellEnd"/>
      <w:r w:rsidRPr="0031120D">
        <w:rPr>
          <w:rFonts w:ascii="Arial" w:hAnsi="Arial" w:cs="Arial"/>
        </w:rPr>
        <w:t xml:space="preserve"> study unit population and n is the sample size for the whole population.</w:t>
      </w:r>
      <w:r w:rsidR="008E5BE2" w:rsidRPr="0031120D">
        <w:rPr>
          <w:rFonts w:ascii="Arial" w:hAnsi="Arial" w:cs="Arial"/>
        </w:rPr>
        <w:t xml:space="preserve"> Using the formular Kisumu County was allocated a sample size of 381 while sample size allocated to Busia County was 99. </w:t>
      </w:r>
    </w:p>
    <w:p w14:paraId="7A11C7D3" w14:textId="77777777" w:rsidR="00F81811" w:rsidRPr="0031120D" w:rsidRDefault="00F81811" w:rsidP="00771E42">
      <w:pPr>
        <w:pStyle w:val="Body"/>
        <w:spacing w:after="0" w:line="360" w:lineRule="auto"/>
        <w:rPr>
          <w:rFonts w:ascii="Arial" w:hAnsi="Arial" w:cs="Arial"/>
        </w:rPr>
      </w:pPr>
    </w:p>
    <w:p w14:paraId="172BED9B"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2.3 Data Collection Methods</w:t>
      </w:r>
    </w:p>
    <w:p w14:paraId="0B4701D8"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 xml:space="preserve">The study employed a multi-method approach to data collection, combining primary and secondary sources. Structured questionnaires were administered through face-to-face interviews with 480 smallholder farmers, gathering detailed information on land allocation patterns, fertilizer usage (subsidized, unsubsidized, both, or none), production costs, and yield measurements. Secondary data from the Ministry of Agriculture, KALRO, and county reports provided contextual information </w:t>
      </w:r>
      <w:r w:rsidRPr="0031120D">
        <w:rPr>
          <w:rFonts w:ascii="Arial" w:hAnsi="Arial" w:cs="Arial"/>
        </w:rPr>
        <w:lastRenderedPageBreak/>
        <w:t>and historical trends. This triangulation of methods ensured comprehensive data collection while enhancing the study's validity through multiple verification sources.</w:t>
      </w:r>
    </w:p>
    <w:p w14:paraId="3E1E673A" w14:textId="77777777" w:rsidR="00F81811" w:rsidRPr="0031120D" w:rsidRDefault="00F81811" w:rsidP="00771E42">
      <w:pPr>
        <w:autoSpaceDE w:val="0"/>
        <w:autoSpaceDN w:val="0"/>
        <w:adjustRightInd w:val="0"/>
        <w:spacing w:line="360" w:lineRule="auto"/>
        <w:jc w:val="both"/>
        <w:rPr>
          <w:rFonts w:ascii="Arial" w:hAnsi="Arial" w:cs="Arial"/>
        </w:rPr>
      </w:pPr>
    </w:p>
    <w:p w14:paraId="2F6AF8E8"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2.4 Variables</w:t>
      </w:r>
    </w:p>
    <w:p w14:paraId="35DBB825"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The dependent variable was land allocated to rice (acres). At the same time, the independent variables included fertilizer use categories (subsidized, unsubsidized, combined, none), the farming ecosystem (irrigated/rain-fed), and socio-economic factors (farm size, labor, access to extension services).</w:t>
      </w:r>
    </w:p>
    <w:p w14:paraId="49343171" w14:textId="77777777" w:rsidR="00F81811" w:rsidRPr="0031120D" w:rsidRDefault="00F81811" w:rsidP="00771E42">
      <w:pPr>
        <w:autoSpaceDE w:val="0"/>
        <w:autoSpaceDN w:val="0"/>
        <w:adjustRightInd w:val="0"/>
        <w:spacing w:line="360" w:lineRule="auto"/>
        <w:jc w:val="both"/>
        <w:rPr>
          <w:rFonts w:ascii="Arial" w:hAnsi="Arial" w:cs="Arial"/>
        </w:rPr>
      </w:pPr>
    </w:p>
    <w:p w14:paraId="72599942"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2.5 Analytical Techniques</w:t>
      </w:r>
    </w:p>
    <w:p w14:paraId="725977AD" w14:textId="5D80AB2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The study employed robust analytical techniques to examine the relationship between fertilizer use categories and land allocation. Descriptive statistics provided an overview of land use patterns and farmer demographics. Multiple regression analysis quantified subsidy impacts while controlling for labor inputs and ecosystems (irrigated vs rain-fed). Non-parametric tests (Kruskal-Wallis and Mann-Whitney U) compared median land allocations across different fertilizer use categories, accommodating non-normal data distributions. This multi-faceted analytical approach enabled a comprehensive assessment of both direct effects and systemic efficiency in fertilizer subsidy implementation.</w:t>
      </w:r>
    </w:p>
    <w:p w14:paraId="6D512E0B" w14:textId="77777777" w:rsidR="00F81811" w:rsidRPr="0031120D" w:rsidRDefault="00F81811" w:rsidP="00771E42">
      <w:pPr>
        <w:autoSpaceDE w:val="0"/>
        <w:autoSpaceDN w:val="0"/>
        <w:adjustRightInd w:val="0"/>
        <w:spacing w:line="360" w:lineRule="auto"/>
        <w:jc w:val="both"/>
        <w:rPr>
          <w:rFonts w:ascii="Arial" w:hAnsi="Arial" w:cs="Arial"/>
        </w:rPr>
      </w:pPr>
    </w:p>
    <w:p w14:paraId="5E60421F" w14:textId="77777777" w:rsidR="00F81811" w:rsidRPr="0031120D" w:rsidRDefault="006C0B61" w:rsidP="00771E42">
      <w:pPr>
        <w:autoSpaceDE w:val="0"/>
        <w:autoSpaceDN w:val="0"/>
        <w:adjustRightInd w:val="0"/>
        <w:spacing w:line="360" w:lineRule="auto"/>
        <w:jc w:val="both"/>
        <w:rPr>
          <w:rFonts w:ascii="Arial" w:hAnsi="Arial" w:cs="Arial"/>
          <w:b/>
        </w:rPr>
      </w:pPr>
      <w:r w:rsidRPr="0031120D">
        <w:rPr>
          <w:rFonts w:ascii="Arial" w:hAnsi="Arial" w:cs="Arial"/>
          <w:b/>
        </w:rPr>
        <w:t>2.6 Validity and Reliability</w:t>
      </w:r>
    </w:p>
    <w:p w14:paraId="2DD58F48" w14:textId="77777777" w:rsidR="00F81811" w:rsidRPr="0031120D" w:rsidRDefault="006C0B61" w:rsidP="00771E42">
      <w:pPr>
        <w:autoSpaceDE w:val="0"/>
        <w:autoSpaceDN w:val="0"/>
        <w:adjustRightInd w:val="0"/>
        <w:spacing w:line="360" w:lineRule="auto"/>
        <w:jc w:val="both"/>
        <w:rPr>
          <w:rFonts w:ascii="Arial" w:hAnsi="Arial" w:cs="Arial"/>
        </w:rPr>
      </w:pPr>
      <w:r w:rsidRPr="0031120D">
        <w:rPr>
          <w:rFonts w:ascii="Arial" w:hAnsi="Arial" w:cs="Arial"/>
        </w:rPr>
        <w:t>To ensure data quality, the study implemented rigorous validity and reliability measures. A pilot test with 30 farmers refined questionnaire clarity and consistency before full deployment. Cronbach's alpha (α=0.70) verified internal reliability for Likert-scale items measuring farmer perceptions. Three agribusiness specialists who evaluated question relevance and coverage of key constructs established content validity through a comprehensive review. These methodological safeguards strengthened the study's credibility by minimizing measurement errors and ensuring the instruments accurately captured the intended variables related to fertilizer subsidy impacts.</w:t>
      </w:r>
    </w:p>
    <w:p w14:paraId="74E685D5" w14:textId="77777777" w:rsidR="00F81811" w:rsidRPr="0031120D" w:rsidRDefault="00F81811" w:rsidP="00771E42">
      <w:pPr>
        <w:autoSpaceDE w:val="0"/>
        <w:autoSpaceDN w:val="0"/>
        <w:adjustRightInd w:val="0"/>
        <w:spacing w:line="360" w:lineRule="auto"/>
        <w:jc w:val="both"/>
        <w:rPr>
          <w:rFonts w:ascii="Arial" w:hAnsi="Arial" w:cs="Arial"/>
        </w:rPr>
      </w:pPr>
    </w:p>
    <w:p w14:paraId="4AA943ED" w14:textId="41E2B59E" w:rsidR="00F81811" w:rsidRPr="0031120D" w:rsidRDefault="006C0B61" w:rsidP="00771E42">
      <w:pPr>
        <w:pStyle w:val="Head1"/>
        <w:spacing w:after="0" w:line="360" w:lineRule="auto"/>
        <w:jc w:val="both"/>
        <w:rPr>
          <w:rFonts w:ascii="Arial" w:hAnsi="Arial" w:cs="Arial"/>
          <w:sz w:val="20"/>
        </w:rPr>
      </w:pPr>
      <w:r w:rsidRPr="0031120D">
        <w:rPr>
          <w:rFonts w:ascii="Arial" w:hAnsi="Arial" w:cs="Arial"/>
          <w:sz w:val="20"/>
        </w:rPr>
        <w:t>3.</w:t>
      </w:r>
      <w:r w:rsidR="00B6560B" w:rsidRPr="0031120D">
        <w:rPr>
          <w:rFonts w:ascii="Arial" w:hAnsi="Arial" w:cs="Arial"/>
          <w:sz w:val="20"/>
        </w:rPr>
        <w:t>0</w:t>
      </w:r>
      <w:r w:rsidRPr="0031120D">
        <w:rPr>
          <w:rFonts w:ascii="Arial" w:hAnsi="Arial" w:cs="Arial"/>
          <w:sz w:val="20"/>
        </w:rPr>
        <w:t xml:space="preserve"> results and discussion</w:t>
      </w:r>
    </w:p>
    <w:p w14:paraId="39918805" w14:textId="77777777" w:rsidR="00F81811" w:rsidRPr="0031120D" w:rsidRDefault="006C0B61" w:rsidP="00771E42">
      <w:pPr>
        <w:pStyle w:val="Body"/>
        <w:spacing w:after="0" w:line="360" w:lineRule="auto"/>
        <w:rPr>
          <w:rFonts w:ascii="Arial" w:hAnsi="Arial" w:cs="Arial"/>
          <w:b/>
        </w:rPr>
      </w:pPr>
      <w:r w:rsidRPr="0031120D">
        <w:rPr>
          <w:rFonts w:ascii="Arial" w:hAnsi="Arial" w:cs="Arial"/>
          <w:b/>
        </w:rPr>
        <w:t>3.1 Results</w:t>
      </w:r>
    </w:p>
    <w:p w14:paraId="1F1BF046" w14:textId="77777777" w:rsidR="00F81811" w:rsidRPr="0031120D" w:rsidRDefault="006C0B61" w:rsidP="00771E42">
      <w:pPr>
        <w:spacing w:line="360" w:lineRule="auto"/>
        <w:jc w:val="both"/>
        <w:rPr>
          <w:rStyle w:val="gnkrckgcgsb"/>
          <w:rFonts w:ascii="Arial" w:hAnsi="Arial" w:cs="Arial"/>
          <w:b/>
          <w:bCs/>
        </w:rPr>
      </w:pPr>
      <w:r w:rsidRPr="0031120D">
        <w:rPr>
          <w:rFonts w:ascii="Arial" w:hAnsi="Arial" w:cs="Arial"/>
          <w:b/>
        </w:rPr>
        <w:t xml:space="preserve">3.1.1 </w:t>
      </w:r>
      <w:bookmarkStart w:id="1" w:name="_Toc1548"/>
      <w:bookmarkStart w:id="2" w:name="_Toc197447021"/>
      <w:r w:rsidRPr="0031120D">
        <w:rPr>
          <w:rStyle w:val="gnkrckgcgsb"/>
          <w:rFonts w:ascii="Arial" w:hAnsi="Arial" w:cs="Arial"/>
          <w:b/>
          <w:bCs/>
        </w:rPr>
        <w:t>Land allocation to various enterprises</w:t>
      </w:r>
      <w:bookmarkEnd w:id="1"/>
      <w:bookmarkEnd w:id="2"/>
    </w:p>
    <w:p w14:paraId="0DDD79B6" w14:textId="77777777" w:rsidR="00F81811" w:rsidRPr="0031120D" w:rsidRDefault="006C0B61" w:rsidP="00771E42">
      <w:pPr>
        <w:pStyle w:val="Body"/>
        <w:spacing w:after="0" w:line="360" w:lineRule="auto"/>
        <w:rPr>
          <w:rFonts w:ascii="Arial" w:hAnsi="Arial" w:cs="Arial"/>
        </w:rPr>
      </w:pPr>
      <w:r w:rsidRPr="0031120D">
        <w:rPr>
          <w:rFonts w:ascii="Arial" w:hAnsi="Arial" w:cs="Arial"/>
        </w:rPr>
        <w:t xml:space="preserve">The farmers’ land size ranged from 0.25 to 25 acres (an average land size of 2.5 acres), suggesting a relatively large number of smallholder farmers in western Kenya (Table 1). The respondent’s farming activities were diversified, with 62% of farmers producing rice, followed by maize at 37%. Sorghum, sugarcane, and other crops were, however, grown by significantly fewer farmers. It is postulated that a farmer’s decision on land allocation is influenced by the value of each enterprise on his farm. Farmers in western Kenya grow multiple crops; hence, land allocation to rice is likely to </w:t>
      </w:r>
      <w:r w:rsidRPr="0031120D">
        <w:rPr>
          <w:rFonts w:ascii="Arial" w:hAnsi="Arial" w:cs="Arial"/>
        </w:rPr>
        <w:lastRenderedPageBreak/>
        <w:t>be directly affected by resources at the farmer's disposal and the value of the produce. Rice, as the main cash crop, is expected to receive greater land allocation. Table 1 below shows land allocation to various crops in Western Kenya.</w:t>
      </w:r>
    </w:p>
    <w:p w14:paraId="62776AA6" w14:textId="619DE87E" w:rsidR="00B6560B" w:rsidRPr="0031120D" w:rsidRDefault="00B6560B">
      <w:pPr>
        <w:rPr>
          <w:rFonts w:ascii="Arial" w:hAnsi="Arial" w:cs="Arial"/>
          <w:b/>
        </w:rPr>
      </w:pPr>
    </w:p>
    <w:p w14:paraId="12191340" w14:textId="2C8E1990" w:rsidR="00F81811" w:rsidRPr="0031120D" w:rsidRDefault="006C0B61" w:rsidP="00771E42">
      <w:pPr>
        <w:tabs>
          <w:tab w:val="left" w:pos="1080"/>
        </w:tabs>
        <w:spacing w:line="360" w:lineRule="auto"/>
        <w:jc w:val="both"/>
        <w:rPr>
          <w:rFonts w:ascii="Arial" w:hAnsi="Arial" w:cs="Arial"/>
          <w:b/>
        </w:rPr>
      </w:pPr>
      <w:r w:rsidRPr="0031120D">
        <w:rPr>
          <w:rFonts w:ascii="Arial" w:hAnsi="Arial" w:cs="Arial"/>
          <w:b/>
        </w:rPr>
        <w:t>Table 1.</w:t>
      </w:r>
      <w:r w:rsidRPr="0031120D">
        <w:rPr>
          <w:rFonts w:ascii="Arial" w:hAnsi="Arial" w:cs="Arial"/>
          <w:b/>
        </w:rPr>
        <w:tab/>
      </w:r>
      <w:r w:rsidRPr="0031120D">
        <w:rPr>
          <w:rFonts w:ascii="Arial" w:hAnsi="Arial" w:cs="Arial"/>
          <w:i/>
        </w:rPr>
        <w:t>Mean Land allocation to rice and other crops in Western Kenya</w:t>
      </w:r>
    </w:p>
    <w:tbl>
      <w:tblPr>
        <w:tblStyle w:val="TableGrid"/>
        <w:tblW w:w="84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540"/>
        <w:gridCol w:w="540"/>
        <w:gridCol w:w="630"/>
        <w:gridCol w:w="720"/>
        <w:gridCol w:w="630"/>
        <w:gridCol w:w="540"/>
        <w:gridCol w:w="630"/>
        <w:gridCol w:w="630"/>
        <w:gridCol w:w="540"/>
        <w:gridCol w:w="630"/>
        <w:gridCol w:w="709"/>
        <w:gridCol w:w="821"/>
      </w:tblGrid>
      <w:tr w:rsidR="00F81811" w:rsidRPr="0031120D" w14:paraId="41E9C778" w14:textId="77777777" w:rsidTr="00B6560B">
        <w:trPr>
          <w:trHeight w:val="188"/>
        </w:trPr>
        <w:tc>
          <w:tcPr>
            <w:tcW w:w="900" w:type="dxa"/>
            <w:vMerge w:val="restart"/>
          </w:tcPr>
          <w:p w14:paraId="67043B3D" w14:textId="77777777" w:rsidR="00F81811" w:rsidRPr="0031120D" w:rsidRDefault="006C0B61" w:rsidP="00B6560B">
            <w:pPr>
              <w:suppressAutoHyphens/>
              <w:rPr>
                <w:rFonts w:ascii="Arial" w:hAnsi="Arial" w:cs="Arial"/>
                <w:b/>
                <w:sz w:val="20"/>
                <w:szCs w:val="20"/>
              </w:rPr>
            </w:pPr>
            <w:r w:rsidRPr="0031120D">
              <w:rPr>
                <w:rFonts w:ascii="Arial" w:hAnsi="Arial" w:cs="Arial"/>
                <w:b/>
                <w:sz w:val="20"/>
                <w:szCs w:val="20"/>
              </w:rPr>
              <w:t>Crop</w:t>
            </w:r>
          </w:p>
        </w:tc>
        <w:tc>
          <w:tcPr>
            <w:tcW w:w="3060" w:type="dxa"/>
            <w:gridSpan w:val="5"/>
            <w:tcBorders>
              <w:bottom w:val="single" w:sz="4" w:space="0" w:color="auto"/>
            </w:tcBorders>
          </w:tcPr>
          <w:p w14:paraId="28618DD2"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Period 2022/23</w:t>
            </w:r>
          </w:p>
        </w:tc>
        <w:tc>
          <w:tcPr>
            <w:tcW w:w="3679" w:type="dxa"/>
            <w:gridSpan w:val="6"/>
            <w:tcBorders>
              <w:bottom w:val="single" w:sz="4" w:space="0" w:color="auto"/>
            </w:tcBorders>
          </w:tcPr>
          <w:p w14:paraId="418A7207"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Period 2023/2024</w:t>
            </w:r>
          </w:p>
        </w:tc>
        <w:tc>
          <w:tcPr>
            <w:tcW w:w="821" w:type="dxa"/>
            <w:tcBorders>
              <w:bottom w:val="single" w:sz="4" w:space="0" w:color="auto"/>
            </w:tcBorders>
          </w:tcPr>
          <w:p w14:paraId="38CD956A" w14:textId="19835743"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Mean Change</w:t>
            </w:r>
          </w:p>
        </w:tc>
      </w:tr>
      <w:tr w:rsidR="00F81811" w:rsidRPr="0031120D" w14:paraId="1866692B" w14:textId="77777777" w:rsidTr="00B6560B">
        <w:trPr>
          <w:trHeight w:val="215"/>
        </w:trPr>
        <w:tc>
          <w:tcPr>
            <w:tcW w:w="900" w:type="dxa"/>
            <w:vMerge/>
            <w:tcBorders>
              <w:bottom w:val="single" w:sz="4" w:space="0" w:color="auto"/>
            </w:tcBorders>
            <w:vAlign w:val="center"/>
          </w:tcPr>
          <w:p w14:paraId="409616C4" w14:textId="77777777" w:rsidR="00F81811" w:rsidRPr="0031120D" w:rsidRDefault="00F81811" w:rsidP="00B6560B">
            <w:pPr>
              <w:rPr>
                <w:rFonts w:ascii="Arial" w:hAnsi="Arial" w:cs="Arial"/>
                <w:b/>
                <w:sz w:val="20"/>
                <w:szCs w:val="20"/>
              </w:rPr>
            </w:pPr>
          </w:p>
        </w:tc>
        <w:tc>
          <w:tcPr>
            <w:tcW w:w="540" w:type="dxa"/>
            <w:tcBorders>
              <w:top w:val="single" w:sz="4" w:space="0" w:color="auto"/>
              <w:bottom w:val="single" w:sz="4" w:space="0" w:color="auto"/>
            </w:tcBorders>
          </w:tcPr>
          <w:p w14:paraId="58F444AE" w14:textId="77777777" w:rsidR="00F81811" w:rsidRPr="0031120D" w:rsidRDefault="006C0B61" w:rsidP="00B6560B">
            <w:pPr>
              <w:suppressAutoHyphens/>
              <w:jc w:val="center"/>
              <w:rPr>
                <w:rFonts w:ascii="Arial" w:hAnsi="Arial" w:cs="Arial"/>
                <w:b/>
                <w:sz w:val="20"/>
                <w:szCs w:val="20"/>
              </w:rPr>
            </w:pPr>
            <w:proofErr w:type="spellStart"/>
            <w:r w:rsidRPr="0031120D">
              <w:rPr>
                <w:rFonts w:ascii="Arial" w:hAnsi="Arial" w:cs="Arial"/>
                <w:b/>
                <w:sz w:val="20"/>
                <w:szCs w:val="20"/>
              </w:rPr>
              <w:t>Obs</w:t>
            </w:r>
            <w:proofErr w:type="spellEnd"/>
          </w:p>
        </w:tc>
        <w:tc>
          <w:tcPr>
            <w:tcW w:w="540" w:type="dxa"/>
            <w:tcBorders>
              <w:top w:val="single" w:sz="4" w:space="0" w:color="auto"/>
              <w:bottom w:val="single" w:sz="4" w:space="0" w:color="auto"/>
            </w:tcBorders>
          </w:tcPr>
          <w:p w14:paraId="2DFB9B22"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Min</w:t>
            </w:r>
          </w:p>
        </w:tc>
        <w:tc>
          <w:tcPr>
            <w:tcW w:w="630" w:type="dxa"/>
            <w:tcBorders>
              <w:top w:val="single" w:sz="4" w:space="0" w:color="auto"/>
              <w:bottom w:val="single" w:sz="4" w:space="0" w:color="auto"/>
            </w:tcBorders>
          </w:tcPr>
          <w:p w14:paraId="287B2B9D"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Max</w:t>
            </w:r>
          </w:p>
        </w:tc>
        <w:tc>
          <w:tcPr>
            <w:tcW w:w="720" w:type="dxa"/>
            <w:tcBorders>
              <w:top w:val="single" w:sz="4" w:space="0" w:color="auto"/>
              <w:bottom w:val="single" w:sz="4" w:space="0" w:color="auto"/>
            </w:tcBorders>
          </w:tcPr>
          <w:p w14:paraId="1844EBB9"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Mean</w:t>
            </w:r>
          </w:p>
        </w:tc>
        <w:tc>
          <w:tcPr>
            <w:tcW w:w="630" w:type="dxa"/>
            <w:tcBorders>
              <w:top w:val="single" w:sz="4" w:space="0" w:color="auto"/>
              <w:bottom w:val="single" w:sz="4" w:space="0" w:color="auto"/>
            </w:tcBorders>
          </w:tcPr>
          <w:p w14:paraId="2713C8D6"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Std</w:t>
            </w:r>
          </w:p>
        </w:tc>
        <w:tc>
          <w:tcPr>
            <w:tcW w:w="540" w:type="dxa"/>
            <w:tcBorders>
              <w:top w:val="single" w:sz="4" w:space="0" w:color="auto"/>
              <w:bottom w:val="single" w:sz="4" w:space="0" w:color="auto"/>
            </w:tcBorders>
          </w:tcPr>
          <w:p w14:paraId="3D0C8F29" w14:textId="77777777" w:rsidR="00F81811" w:rsidRPr="0031120D" w:rsidRDefault="006C0B61" w:rsidP="00B6560B">
            <w:pPr>
              <w:suppressAutoHyphens/>
              <w:jc w:val="center"/>
              <w:rPr>
                <w:rFonts w:ascii="Arial" w:hAnsi="Arial" w:cs="Arial"/>
                <w:b/>
                <w:sz w:val="20"/>
                <w:szCs w:val="20"/>
              </w:rPr>
            </w:pPr>
            <w:proofErr w:type="spellStart"/>
            <w:r w:rsidRPr="0031120D">
              <w:rPr>
                <w:rFonts w:ascii="Arial" w:hAnsi="Arial" w:cs="Arial"/>
                <w:b/>
                <w:sz w:val="20"/>
                <w:szCs w:val="20"/>
              </w:rPr>
              <w:t>Obs</w:t>
            </w:r>
            <w:proofErr w:type="spellEnd"/>
          </w:p>
        </w:tc>
        <w:tc>
          <w:tcPr>
            <w:tcW w:w="630" w:type="dxa"/>
            <w:tcBorders>
              <w:top w:val="single" w:sz="4" w:space="0" w:color="auto"/>
              <w:bottom w:val="single" w:sz="4" w:space="0" w:color="auto"/>
            </w:tcBorders>
          </w:tcPr>
          <w:p w14:paraId="25DCF46F" w14:textId="77777777" w:rsidR="00F81811" w:rsidRPr="0031120D" w:rsidRDefault="006C0B61" w:rsidP="00B6560B">
            <w:pPr>
              <w:suppressAutoHyphens/>
              <w:jc w:val="center"/>
              <w:rPr>
                <w:rFonts w:ascii="Arial" w:hAnsi="Arial" w:cs="Arial"/>
                <w:b/>
                <w:color w:val="000000" w:themeColor="text1"/>
                <w:sz w:val="20"/>
                <w:szCs w:val="20"/>
              </w:rPr>
            </w:pPr>
            <w:r w:rsidRPr="0031120D">
              <w:rPr>
                <w:rFonts w:ascii="Arial" w:hAnsi="Arial" w:cs="Arial"/>
                <w:b/>
                <w:color w:val="000000" w:themeColor="text1"/>
                <w:sz w:val="20"/>
                <w:szCs w:val="20"/>
              </w:rPr>
              <w:t>%</w:t>
            </w:r>
          </w:p>
        </w:tc>
        <w:tc>
          <w:tcPr>
            <w:tcW w:w="630" w:type="dxa"/>
            <w:tcBorders>
              <w:top w:val="single" w:sz="4" w:space="0" w:color="auto"/>
              <w:bottom w:val="single" w:sz="4" w:space="0" w:color="auto"/>
            </w:tcBorders>
          </w:tcPr>
          <w:p w14:paraId="289A0651"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Min</w:t>
            </w:r>
          </w:p>
        </w:tc>
        <w:tc>
          <w:tcPr>
            <w:tcW w:w="540" w:type="dxa"/>
            <w:tcBorders>
              <w:top w:val="single" w:sz="4" w:space="0" w:color="auto"/>
              <w:bottom w:val="single" w:sz="4" w:space="0" w:color="auto"/>
            </w:tcBorders>
          </w:tcPr>
          <w:p w14:paraId="37F1098C"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Max</w:t>
            </w:r>
          </w:p>
        </w:tc>
        <w:tc>
          <w:tcPr>
            <w:tcW w:w="630" w:type="dxa"/>
            <w:tcBorders>
              <w:top w:val="single" w:sz="4" w:space="0" w:color="auto"/>
              <w:bottom w:val="single" w:sz="4" w:space="0" w:color="auto"/>
            </w:tcBorders>
          </w:tcPr>
          <w:p w14:paraId="35081B93"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Mean</w:t>
            </w:r>
          </w:p>
        </w:tc>
        <w:tc>
          <w:tcPr>
            <w:tcW w:w="709" w:type="dxa"/>
            <w:tcBorders>
              <w:top w:val="single" w:sz="4" w:space="0" w:color="auto"/>
              <w:bottom w:val="single" w:sz="4" w:space="0" w:color="auto"/>
            </w:tcBorders>
          </w:tcPr>
          <w:p w14:paraId="13169678"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Std</w:t>
            </w:r>
          </w:p>
        </w:tc>
        <w:tc>
          <w:tcPr>
            <w:tcW w:w="821" w:type="dxa"/>
            <w:tcBorders>
              <w:top w:val="single" w:sz="4" w:space="0" w:color="auto"/>
              <w:bottom w:val="single" w:sz="4" w:space="0" w:color="auto"/>
            </w:tcBorders>
          </w:tcPr>
          <w:p w14:paraId="649738AE" w14:textId="77777777" w:rsidR="00F81811" w:rsidRPr="0031120D" w:rsidRDefault="006C0B61" w:rsidP="00B6560B">
            <w:pPr>
              <w:suppressAutoHyphens/>
              <w:jc w:val="center"/>
              <w:rPr>
                <w:rFonts w:ascii="Arial" w:hAnsi="Arial" w:cs="Arial"/>
                <w:b/>
                <w:sz w:val="20"/>
                <w:szCs w:val="20"/>
              </w:rPr>
            </w:pPr>
            <w:r w:rsidRPr="0031120D">
              <w:rPr>
                <w:rFonts w:ascii="Arial" w:hAnsi="Arial" w:cs="Arial"/>
                <w:b/>
                <w:sz w:val="20"/>
                <w:szCs w:val="20"/>
              </w:rPr>
              <w:t>+</w:t>
            </w:r>
          </w:p>
        </w:tc>
      </w:tr>
      <w:tr w:rsidR="00F81811" w:rsidRPr="0031120D" w14:paraId="2312A6D4" w14:textId="77777777" w:rsidTr="00B6560B">
        <w:tc>
          <w:tcPr>
            <w:tcW w:w="900" w:type="dxa"/>
            <w:tcBorders>
              <w:top w:val="single" w:sz="4" w:space="0" w:color="auto"/>
              <w:bottom w:val="nil"/>
            </w:tcBorders>
          </w:tcPr>
          <w:p w14:paraId="2BDD5710"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Rice</w:t>
            </w:r>
          </w:p>
        </w:tc>
        <w:tc>
          <w:tcPr>
            <w:tcW w:w="540" w:type="dxa"/>
            <w:tcBorders>
              <w:top w:val="single" w:sz="4" w:space="0" w:color="auto"/>
              <w:bottom w:val="nil"/>
            </w:tcBorders>
          </w:tcPr>
          <w:p w14:paraId="6561BC6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135</w:t>
            </w:r>
          </w:p>
        </w:tc>
        <w:tc>
          <w:tcPr>
            <w:tcW w:w="540" w:type="dxa"/>
            <w:tcBorders>
              <w:top w:val="single" w:sz="4" w:space="0" w:color="auto"/>
              <w:bottom w:val="nil"/>
            </w:tcBorders>
          </w:tcPr>
          <w:p w14:paraId="7184BE9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0.08</w:t>
            </w:r>
          </w:p>
        </w:tc>
        <w:tc>
          <w:tcPr>
            <w:tcW w:w="630" w:type="dxa"/>
            <w:tcBorders>
              <w:top w:val="single" w:sz="4" w:space="0" w:color="auto"/>
              <w:bottom w:val="nil"/>
            </w:tcBorders>
          </w:tcPr>
          <w:p w14:paraId="0C90692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4.6</w:t>
            </w:r>
          </w:p>
        </w:tc>
        <w:tc>
          <w:tcPr>
            <w:tcW w:w="720" w:type="dxa"/>
            <w:tcBorders>
              <w:top w:val="single" w:sz="4" w:space="0" w:color="auto"/>
              <w:bottom w:val="nil"/>
            </w:tcBorders>
          </w:tcPr>
          <w:p w14:paraId="1B1F670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1.07</w:t>
            </w:r>
          </w:p>
        </w:tc>
        <w:tc>
          <w:tcPr>
            <w:tcW w:w="630" w:type="dxa"/>
            <w:tcBorders>
              <w:top w:val="single" w:sz="4" w:space="0" w:color="auto"/>
              <w:bottom w:val="nil"/>
            </w:tcBorders>
          </w:tcPr>
          <w:p w14:paraId="1EC000D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w:t>
            </w:r>
          </w:p>
        </w:tc>
        <w:tc>
          <w:tcPr>
            <w:tcW w:w="540" w:type="dxa"/>
            <w:tcBorders>
              <w:top w:val="single" w:sz="4" w:space="0" w:color="auto"/>
              <w:bottom w:val="nil"/>
            </w:tcBorders>
          </w:tcPr>
          <w:p w14:paraId="46ECD94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135</w:t>
            </w:r>
          </w:p>
        </w:tc>
        <w:tc>
          <w:tcPr>
            <w:tcW w:w="630" w:type="dxa"/>
            <w:tcBorders>
              <w:top w:val="single" w:sz="4" w:space="0" w:color="auto"/>
              <w:bottom w:val="nil"/>
            </w:tcBorders>
          </w:tcPr>
          <w:p w14:paraId="0759245C" w14:textId="77777777" w:rsidR="00F81811" w:rsidRPr="0031120D" w:rsidRDefault="006C0B61" w:rsidP="00B6560B">
            <w:pPr>
              <w:suppressAutoHyphens/>
              <w:jc w:val="center"/>
              <w:rPr>
                <w:rFonts w:ascii="Arial" w:hAnsi="Arial" w:cs="Arial"/>
                <w:color w:val="000000" w:themeColor="text1"/>
                <w:sz w:val="20"/>
                <w:szCs w:val="20"/>
              </w:rPr>
            </w:pPr>
            <w:r w:rsidRPr="0031120D">
              <w:rPr>
                <w:rFonts w:ascii="Arial" w:hAnsi="Arial" w:cs="Arial"/>
                <w:color w:val="000000" w:themeColor="text1"/>
                <w:sz w:val="20"/>
                <w:szCs w:val="20"/>
              </w:rPr>
              <w:t>35</w:t>
            </w:r>
          </w:p>
        </w:tc>
        <w:tc>
          <w:tcPr>
            <w:tcW w:w="630" w:type="dxa"/>
            <w:tcBorders>
              <w:top w:val="single" w:sz="4" w:space="0" w:color="auto"/>
              <w:bottom w:val="nil"/>
            </w:tcBorders>
          </w:tcPr>
          <w:p w14:paraId="01D4988B"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0.15</w:t>
            </w:r>
          </w:p>
        </w:tc>
        <w:tc>
          <w:tcPr>
            <w:tcW w:w="540" w:type="dxa"/>
            <w:tcBorders>
              <w:top w:val="single" w:sz="4" w:space="0" w:color="auto"/>
              <w:bottom w:val="nil"/>
            </w:tcBorders>
          </w:tcPr>
          <w:p w14:paraId="53ECCC0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4;5</w:t>
            </w:r>
          </w:p>
        </w:tc>
        <w:tc>
          <w:tcPr>
            <w:tcW w:w="630" w:type="dxa"/>
            <w:tcBorders>
              <w:top w:val="single" w:sz="4" w:space="0" w:color="auto"/>
              <w:bottom w:val="nil"/>
            </w:tcBorders>
          </w:tcPr>
          <w:p w14:paraId="3E5C504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1.04</w:t>
            </w:r>
          </w:p>
        </w:tc>
        <w:tc>
          <w:tcPr>
            <w:tcW w:w="709" w:type="dxa"/>
            <w:tcBorders>
              <w:top w:val="single" w:sz="4" w:space="0" w:color="auto"/>
              <w:bottom w:val="nil"/>
            </w:tcBorders>
          </w:tcPr>
          <w:p w14:paraId="7681CBC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0’7</w:t>
            </w:r>
          </w:p>
        </w:tc>
        <w:tc>
          <w:tcPr>
            <w:tcW w:w="821" w:type="dxa"/>
            <w:tcBorders>
              <w:top w:val="single" w:sz="4" w:space="0" w:color="auto"/>
              <w:bottom w:val="nil"/>
            </w:tcBorders>
          </w:tcPr>
          <w:p w14:paraId="6C736C6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11E2BE25" w14:textId="77777777" w:rsidTr="00B6560B">
        <w:tc>
          <w:tcPr>
            <w:tcW w:w="900" w:type="dxa"/>
            <w:tcBorders>
              <w:top w:val="nil"/>
            </w:tcBorders>
          </w:tcPr>
          <w:p w14:paraId="1D96CCCA"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Maize</w:t>
            </w:r>
          </w:p>
        </w:tc>
        <w:tc>
          <w:tcPr>
            <w:tcW w:w="540" w:type="dxa"/>
            <w:tcBorders>
              <w:top w:val="nil"/>
            </w:tcBorders>
          </w:tcPr>
          <w:p w14:paraId="3D3B1695"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169</w:t>
            </w:r>
          </w:p>
        </w:tc>
        <w:tc>
          <w:tcPr>
            <w:tcW w:w="540" w:type="dxa"/>
            <w:tcBorders>
              <w:top w:val="nil"/>
            </w:tcBorders>
          </w:tcPr>
          <w:p w14:paraId="1EDE2A9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0.09</w:t>
            </w:r>
          </w:p>
        </w:tc>
        <w:tc>
          <w:tcPr>
            <w:tcW w:w="630" w:type="dxa"/>
            <w:tcBorders>
              <w:top w:val="nil"/>
            </w:tcBorders>
          </w:tcPr>
          <w:p w14:paraId="4C15DD18"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4.8</w:t>
            </w:r>
          </w:p>
        </w:tc>
        <w:tc>
          <w:tcPr>
            <w:tcW w:w="720" w:type="dxa"/>
            <w:tcBorders>
              <w:top w:val="nil"/>
            </w:tcBorders>
          </w:tcPr>
          <w:p w14:paraId="7DCFB88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1.05</w:t>
            </w:r>
          </w:p>
        </w:tc>
        <w:tc>
          <w:tcPr>
            <w:tcW w:w="630" w:type="dxa"/>
            <w:tcBorders>
              <w:top w:val="nil"/>
            </w:tcBorders>
          </w:tcPr>
          <w:p w14:paraId="24E833C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0.67</w:t>
            </w:r>
          </w:p>
        </w:tc>
        <w:tc>
          <w:tcPr>
            <w:tcW w:w="540" w:type="dxa"/>
            <w:tcBorders>
              <w:top w:val="nil"/>
            </w:tcBorders>
          </w:tcPr>
          <w:p w14:paraId="7B17D7A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169</w:t>
            </w:r>
          </w:p>
        </w:tc>
        <w:tc>
          <w:tcPr>
            <w:tcW w:w="630" w:type="dxa"/>
            <w:tcBorders>
              <w:top w:val="nil"/>
            </w:tcBorders>
          </w:tcPr>
          <w:p w14:paraId="5CB9D506" w14:textId="77777777" w:rsidR="00F81811" w:rsidRPr="0031120D" w:rsidRDefault="006C0B61" w:rsidP="00B6560B">
            <w:pPr>
              <w:suppressAutoHyphens/>
              <w:jc w:val="center"/>
              <w:rPr>
                <w:rFonts w:ascii="Arial" w:hAnsi="Arial" w:cs="Arial"/>
                <w:color w:val="000000" w:themeColor="text1"/>
                <w:sz w:val="20"/>
                <w:szCs w:val="20"/>
              </w:rPr>
            </w:pPr>
            <w:r w:rsidRPr="0031120D">
              <w:rPr>
                <w:rFonts w:ascii="Arial" w:hAnsi="Arial" w:cs="Arial"/>
                <w:color w:val="000000" w:themeColor="text1"/>
                <w:sz w:val="20"/>
                <w:szCs w:val="20"/>
              </w:rPr>
              <w:t>36.9</w:t>
            </w:r>
          </w:p>
        </w:tc>
        <w:tc>
          <w:tcPr>
            <w:tcW w:w="630" w:type="dxa"/>
            <w:tcBorders>
              <w:top w:val="nil"/>
            </w:tcBorders>
          </w:tcPr>
          <w:p w14:paraId="602E249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0.01</w:t>
            </w:r>
          </w:p>
        </w:tc>
        <w:tc>
          <w:tcPr>
            <w:tcW w:w="540" w:type="dxa"/>
            <w:tcBorders>
              <w:top w:val="nil"/>
            </w:tcBorders>
          </w:tcPr>
          <w:p w14:paraId="653F884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5</w:t>
            </w:r>
          </w:p>
        </w:tc>
        <w:tc>
          <w:tcPr>
            <w:tcW w:w="630" w:type="dxa"/>
            <w:tcBorders>
              <w:top w:val="nil"/>
            </w:tcBorders>
          </w:tcPr>
          <w:p w14:paraId="515C058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1.06</w:t>
            </w:r>
          </w:p>
        </w:tc>
        <w:tc>
          <w:tcPr>
            <w:tcW w:w="709" w:type="dxa"/>
            <w:tcBorders>
              <w:top w:val="nil"/>
            </w:tcBorders>
          </w:tcPr>
          <w:p w14:paraId="524DD26E"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0.66</w:t>
            </w:r>
          </w:p>
        </w:tc>
        <w:tc>
          <w:tcPr>
            <w:tcW w:w="821" w:type="dxa"/>
            <w:tcBorders>
              <w:top w:val="nil"/>
            </w:tcBorders>
          </w:tcPr>
          <w:p w14:paraId="0E8EA87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0FB70B5F" w14:textId="77777777" w:rsidTr="00B6560B">
        <w:tc>
          <w:tcPr>
            <w:tcW w:w="900" w:type="dxa"/>
          </w:tcPr>
          <w:p w14:paraId="42A55926"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Sorghum</w:t>
            </w:r>
          </w:p>
        </w:tc>
        <w:tc>
          <w:tcPr>
            <w:tcW w:w="540" w:type="dxa"/>
          </w:tcPr>
          <w:p w14:paraId="5C59DA20"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35</w:t>
            </w:r>
          </w:p>
        </w:tc>
        <w:tc>
          <w:tcPr>
            <w:tcW w:w="540" w:type="dxa"/>
          </w:tcPr>
          <w:p w14:paraId="7E11D6D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0.01</w:t>
            </w:r>
          </w:p>
        </w:tc>
        <w:tc>
          <w:tcPr>
            <w:tcW w:w="630" w:type="dxa"/>
          </w:tcPr>
          <w:p w14:paraId="0D6CC2F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2.5</w:t>
            </w:r>
          </w:p>
        </w:tc>
        <w:tc>
          <w:tcPr>
            <w:tcW w:w="720" w:type="dxa"/>
          </w:tcPr>
          <w:p w14:paraId="207F455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0.93</w:t>
            </w:r>
          </w:p>
        </w:tc>
        <w:tc>
          <w:tcPr>
            <w:tcW w:w="630" w:type="dxa"/>
          </w:tcPr>
          <w:p w14:paraId="4D93A70B"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0.63</w:t>
            </w:r>
          </w:p>
        </w:tc>
        <w:tc>
          <w:tcPr>
            <w:tcW w:w="540" w:type="dxa"/>
          </w:tcPr>
          <w:p w14:paraId="347C30AE"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35</w:t>
            </w:r>
          </w:p>
        </w:tc>
        <w:tc>
          <w:tcPr>
            <w:tcW w:w="630" w:type="dxa"/>
          </w:tcPr>
          <w:p w14:paraId="1B645B54" w14:textId="77777777" w:rsidR="00F81811" w:rsidRPr="0031120D" w:rsidRDefault="006C0B61" w:rsidP="00B6560B">
            <w:pPr>
              <w:suppressAutoHyphens/>
              <w:jc w:val="center"/>
              <w:rPr>
                <w:rFonts w:ascii="Arial" w:hAnsi="Arial" w:cs="Arial"/>
                <w:color w:val="000000" w:themeColor="text1"/>
                <w:sz w:val="20"/>
                <w:szCs w:val="20"/>
              </w:rPr>
            </w:pPr>
            <w:r w:rsidRPr="0031120D">
              <w:rPr>
                <w:rFonts w:ascii="Arial" w:hAnsi="Arial" w:cs="Arial"/>
                <w:color w:val="000000" w:themeColor="text1"/>
                <w:sz w:val="20"/>
                <w:szCs w:val="20"/>
              </w:rPr>
              <w:t>7.7</w:t>
            </w:r>
          </w:p>
        </w:tc>
        <w:tc>
          <w:tcPr>
            <w:tcW w:w="630" w:type="dxa"/>
          </w:tcPr>
          <w:p w14:paraId="7410705E"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0.25</w:t>
            </w:r>
          </w:p>
        </w:tc>
        <w:tc>
          <w:tcPr>
            <w:tcW w:w="540" w:type="dxa"/>
          </w:tcPr>
          <w:p w14:paraId="35B3B19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3.6</w:t>
            </w:r>
          </w:p>
        </w:tc>
        <w:tc>
          <w:tcPr>
            <w:tcW w:w="630" w:type="dxa"/>
          </w:tcPr>
          <w:p w14:paraId="49B1005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1.02</w:t>
            </w:r>
          </w:p>
        </w:tc>
        <w:tc>
          <w:tcPr>
            <w:tcW w:w="709" w:type="dxa"/>
          </w:tcPr>
          <w:p w14:paraId="2666E79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0.74</w:t>
            </w:r>
          </w:p>
        </w:tc>
        <w:tc>
          <w:tcPr>
            <w:tcW w:w="821" w:type="dxa"/>
          </w:tcPr>
          <w:p w14:paraId="54CE76F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175267F0" w14:textId="77777777" w:rsidTr="00B6560B">
        <w:tc>
          <w:tcPr>
            <w:tcW w:w="900" w:type="dxa"/>
          </w:tcPr>
          <w:p w14:paraId="7C3BF7FA"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Sugarcane</w:t>
            </w:r>
          </w:p>
        </w:tc>
        <w:tc>
          <w:tcPr>
            <w:tcW w:w="540" w:type="dxa"/>
          </w:tcPr>
          <w:p w14:paraId="23A52211"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21</w:t>
            </w:r>
          </w:p>
        </w:tc>
        <w:tc>
          <w:tcPr>
            <w:tcW w:w="540" w:type="dxa"/>
          </w:tcPr>
          <w:p w14:paraId="11189D8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w:t>
            </w:r>
          </w:p>
        </w:tc>
        <w:tc>
          <w:tcPr>
            <w:tcW w:w="630" w:type="dxa"/>
          </w:tcPr>
          <w:p w14:paraId="7860E69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w:t>
            </w:r>
          </w:p>
        </w:tc>
        <w:tc>
          <w:tcPr>
            <w:tcW w:w="720" w:type="dxa"/>
          </w:tcPr>
          <w:p w14:paraId="387BFE4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1.01</w:t>
            </w:r>
          </w:p>
        </w:tc>
        <w:tc>
          <w:tcPr>
            <w:tcW w:w="630" w:type="dxa"/>
          </w:tcPr>
          <w:p w14:paraId="07D7FE7C"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0.52</w:t>
            </w:r>
          </w:p>
        </w:tc>
        <w:tc>
          <w:tcPr>
            <w:tcW w:w="540" w:type="dxa"/>
          </w:tcPr>
          <w:p w14:paraId="044A901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21</w:t>
            </w:r>
          </w:p>
        </w:tc>
        <w:tc>
          <w:tcPr>
            <w:tcW w:w="630" w:type="dxa"/>
          </w:tcPr>
          <w:p w14:paraId="3B86D9A3"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4.6</w:t>
            </w:r>
          </w:p>
        </w:tc>
        <w:tc>
          <w:tcPr>
            <w:tcW w:w="630" w:type="dxa"/>
          </w:tcPr>
          <w:p w14:paraId="3F5811C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0.25</w:t>
            </w:r>
          </w:p>
        </w:tc>
        <w:tc>
          <w:tcPr>
            <w:tcW w:w="540" w:type="dxa"/>
          </w:tcPr>
          <w:p w14:paraId="30AF487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3</w:t>
            </w:r>
          </w:p>
        </w:tc>
        <w:tc>
          <w:tcPr>
            <w:tcW w:w="630" w:type="dxa"/>
          </w:tcPr>
          <w:p w14:paraId="4F7C3ED8"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1.05</w:t>
            </w:r>
          </w:p>
        </w:tc>
        <w:tc>
          <w:tcPr>
            <w:tcW w:w="709" w:type="dxa"/>
          </w:tcPr>
          <w:p w14:paraId="6C83CC18"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0.54</w:t>
            </w:r>
          </w:p>
        </w:tc>
        <w:tc>
          <w:tcPr>
            <w:tcW w:w="821" w:type="dxa"/>
          </w:tcPr>
          <w:p w14:paraId="17399694"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74D03741" w14:textId="77777777" w:rsidTr="00B6560B">
        <w:tc>
          <w:tcPr>
            <w:tcW w:w="900" w:type="dxa"/>
          </w:tcPr>
          <w:p w14:paraId="4F6A1031" w14:textId="77777777" w:rsidR="00F81811" w:rsidRPr="0031120D" w:rsidRDefault="006C0B61" w:rsidP="00B6560B">
            <w:pPr>
              <w:suppressAutoHyphens/>
              <w:rPr>
                <w:rFonts w:ascii="Arial" w:hAnsi="Arial" w:cs="Arial"/>
                <w:sz w:val="20"/>
                <w:szCs w:val="20"/>
                <w:vertAlign w:val="superscript"/>
              </w:rPr>
            </w:pPr>
            <w:r w:rsidRPr="0031120D">
              <w:rPr>
                <w:rFonts w:ascii="Arial" w:hAnsi="Arial" w:cs="Arial"/>
                <w:sz w:val="20"/>
                <w:szCs w:val="20"/>
              </w:rPr>
              <w:t>Other crops</w:t>
            </w:r>
          </w:p>
        </w:tc>
        <w:tc>
          <w:tcPr>
            <w:tcW w:w="540" w:type="dxa"/>
          </w:tcPr>
          <w:p w14:paraId="32FC15D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40</w:t>
            </w:r>
          </w:p>
        </w:tc>
        <w:tc>
          <w:tcPr>
            <w:tcW w:w="540" w:type="dxa"/>
          </w:tcPr>
          <w:p w14:paraId="0BDFDF56"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0.09</w:t>
            </w:r>
          </w:p>
        </w:tc>
        <w:tc>
          <w:tcPr>
            <w:tcW w:w="630" w:type="dxa"/>
          </w:tcPr>
          <w:p w14:paraId="2687991F"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1.8</w:t>
            </w:r>
          </w:p>
        </w:tc>
        <w:tc>
          <w:tcPr>
            <w:tcW w:w="720" w:type="dxa"/>
          </w:tcPr>
          <w:p w14:paraId="3B09FA8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0.56</w:t>
            </w:r>
          </w:p>
        </w:tc>
        <w:tc>
          <w:tcPr>
            <w:tcW w:w="630" w:type="dxa"/>
          </w:tcPr>
          <w:p w14:paraId="08DDC739"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0.39</w:t>
            </w:r>
          </w:p>
        </w:tc>
        <w:tc>
          <w:tcPr>
            <w:tcW w:w="540" w:type="dxa"/>
          </w:tcPr>
          <w:p w14:paraId="3F307A92"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40</w:t>
            </w:r>
          </w:p>
        </w:tc>
        <w:tc>
          <w:tcPr>
            <w:tcW w:w="630" w:type="dxa"/>
          </w:tcPr>
          <w:p w14:paraId="41DB1AF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8.8</w:t>
            </w:r>
          </w:p>
        </w:tc>
        <w:tc>
          <w:tcPr>
            <w:tcW w:w="630" w:type="dxa"/>
          </w:tcPr>
          <w:p w14:paraId="0DA64D1A"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0.01</w:t>
            </w:r>
          </w:p>
        </w:tc>
        <w:tc>
          <w:tcPr>
            <w:tcW w:w="540" w:type="dxa"/>
          </w:tcPr>
          <w:p w14:paraId="3FE889FB"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1.8</w:t>
            </w:r>
          </w:p>
        </w:tc>
        <w:tc>
          <w:tcPr>
            <w:tcW w:w="630" w:type="dxa"/>
          </w:tcPr>
          <w:p w14:paraId="57022A1D"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0.53</w:t>
            </w:r>
          </w:p>
        </w:tc>
        <w:tc>
          <w:tcPr>
            <w:tcW w:w="709" w:type="dxa"/>
          </w:tcPr>
          <w:p w14:paraId="091682C4"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0.41</w:t>
            </w:r>
          </w:p>
        </w:tc>
        <w:tc>
          <w:tcPr>
            <w:tcW w:w="821" w:type="dxa"/>
          </w:tcPr>
          <w:p w14:paraId="3FA33FB7" w14:textId="77777777" w:rsidR="00F81811" w:rsidRPr="0031120D" w:rsidRDefault="006C0B61" w:rsidP="00B6560B">
            <w:pPr>
              <w:suppressAutoHyphens/>
              <w:jc w:val="center"/>
              <w:rPr>
                <w:rFonts w:ascii="Arial" w:hAnsi="Arial" w:cs="Arial"/>
                <w:sz w:val="20"/>
                <w:szCs w:val="20"/>
              </w:rPr>
            </w:pPr>
            <w:r w:rsidRPr="0031120D">
              <w:rPr>
                <w:rFonts w:ascii="Arial" w:hAnsi="Arial" w:cs="Arial"/>
                <w:sz w:val="20"/>
                <w:szCs w:val="20"/>
              </w:rPr>
              <w:t>-</w:t>
            </w:r>
          </w:p>
        </w:tc>
      </w:tr>
      <w:tr w:rsidR="00F81811" w:rsidRPr="0031120D" w14:paraId="13056326" w14:textId="77777777" w:rsidTr="00B6560B">
        <w:tc>
          <w:tcPr>
            <w:tcW w:w="7639" w:type="dxa"/>
            <w:gridSpan w:val="12"/>
          </w:tcPr>
          <w:p w14:paraId="72E4A867"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 xml:space="preserve">Vegetables and fruits </w:t>
            </w:r>
          </w:p>
          <w:p w14:paraId="491D77EB" w14:textId="77777777" w:rsidR="00F81811" w:rsidRPr="0031120D" w:rsidRDefault="006C0B61" w:rsidP="00B6560B">
            <w:pPr>
              <w:suppressAutoHyphens/>
              <w:rPr>
                <w:rFonts w:ascii="Arial" w:hAnsi="Arial" w:cs="Arial"/>
                <w:sz w:val="20"/>
                <w:szCs w:val="20"/>
              </w:rPr>
            </w:pPr>
            <w:r w:rsidRPr="0031120D">
              <w:rPr>
                <w:rFonts w:ascii="Arial" w:hAnsi="Arial" w:cs="Arial"/>
                <w:sz w:val="20"/>
                <w:szCs w:val="20"/>
              </w:rPr>
              <w:t xml:space="preserve">The mean land size owned by farmers is 2.49±2.28 acres with a range of (0.25 – 25) acres. </w:t>
            </w:r>
          </w:p>
        </w:tc>
        <w:tc>
          <w:tcPr>
            <w:tcW w:w="821" w:type="dxa"/>
          </w:tcPr>
          <w:p w14:paraId="0A8E5FFF" w14:textId="77777777" w:rsidR="00F81811" w:rsidRPr="0031120D" w:rsidRDefault="00F81811" w:rsidP="00B6560B">
            <w:pPr>
              <w:suppressAutoHyphens/>
              <w:jc w:val="center"/>
              <w:rPr>
                <w:rFonts w:ascii="Arial" w:hAnsi="Arial" w:cs="Arial"/>
                <w:sz w:val="20"/>
                <w:szCs w:val="20"/>
              </w:rPr>
            </w:pPr>
          </w:p>
        </w:tc>
      </w:tr>
    </w:tbl>
    <w:p w14:paraId="50B97468" w14:textId="51891D39" w:rsidR="00F81811" w:rsidRDefault="00F81811" w:rsidP="00771E42">
      <w:pPr>
        <w:pStyle w:val="BodyText3"/>
        <w:tabs>
          <w:tab w:val="left" w:pos="1080"/>
        </w:tabs>
        <w:spacing w:after="0" w:line="360" w:lineRule="auto"/>
        <w:jc w:val="both"/>
        <w:rPr>
          <w:rFonts w:ascii="Arial" w:hAnsi="Arial" w:cs="Arial"/>
          <w:sz w:val="20"/>
          <w:szCs w:val="20"/>
        </w:rPr>
      </w:pPr>
      <w:bookmarkStart w:id="3" w:name="_Toc6497"/>
      <w:bookmarkStart w:id="4" w:name="_Toc198113864"/>
      <w:bookmarkStart w:id="5" w:name="_Toc197527774"/>
    </w:p>
    <w:p w14:paraId="4F392A5F" w14:textId="77777777" w:rsidR="00F81811" w:rsidRPr="0031120D" w:rsidRDefault="006C0B61" w:rsidP="00771E42">
      <w:pPr>
        <w:pStyle w:val="BodyText3"/>
        <w:tabs>
          <w:tab w:val="left" w:pos="1080"/>
        </w:tabs>
        <w:spacing w:after="0" w:line="360" w:lineRule="auto"/>
        <w:jc w:val="both"/>
        <w:rPr>
          <w:rFonts w:ascii="Arial" w:hAnsi="Arial" w:cs="Arial"/>
          <w:sz w:val="20"/>
          <w:szCs w:val="20"/>
        </w:rPr>
      </w:pPr>
      <w:r w:rsidRPr="0031120D">
        <w:rPr>
          <w:rFonts w:ascii="Arial" w:hAnsi="Arial" w:cs="Arial"/>
          <w:noProof/>
          <w:sz w:val="20"/>
          <w:szCs w:val="20"/>
        </w:rPr>
        <w:drawing>
          <wp:inline distT="0" distB="0" distL="0" distR="0" wp14:anchorId="50C328D7" wp14:editId="6A029A64">
            <wp:extent cx="5212080" cy="2653030"/>
            <wp:effectExtent l="0" t="0" r="762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91D56D" w14:textId="77777777" w:rsidR="00F81811" w:rsidRPr="0031120D" w:rsidRDefault="006C0B61" w:rsidP="00771E42">
      <w:pPr>
        <w:pStyle w:val="BodyText3"/>
        <w:tabs>
          <w:tab w:val="left" w:pos="1080"/>
        </w:tabs>
        <w:spacing w:after="0" w:line="360" w:lineRule="auto"/>
        <w:jc w:val="both"/>
        <w:rPr>
          <w:rFonts w:ascii="Arial" w:hAnsi="Arial" w:cs="Arial"/>
          <w:b/>
          <w:i/>
          <w:sz w:val="20"/>
          <w:szCs w:val="20"/>
        </w:rPr>
      </w:pPr>
      <w:r w:rsidRPr="0031120D">
        <w:rPr>
          <w:rFonts w:ascii="Arial" w:hAnsi="Arial" w:cs="Arial"/>
          <w:b/>
          <w:sz w:val="20"/>
          <w:szCs w:val="20"/>
        </w:rPr>
        <w:t xml:space="preserve">Figure </w:t>
      </w:r>
      <w:bookmarkStart w:id="6" w:name="_Toc5051"/>
      <w:r w:rsidRPr="0031120D">
        <w:rPr>
          <w:rFonts w:ascii="Arial" w:hAnsi="Arial" w:cs="Arial"/>
          <w:b/>
          <w:sz w:val="20"/>
          <w:szCs w:val="20"/>
        </w:rPr>
        <w:t xml:space="preserve">1: </w:t>
      </w:r>
      <w:r w:rsidRPr="0031120D">
        <w:rPr>
          <w:rFonts w:ascii="Arial" w:hAnsi="Arial" w:cs="Arial"/>
          <w:i/>
          <w:sz w:val="20"/>
          <w:szCs w:val="20"/>
        </w:rPr>
        <w:t>Land allocation to rice and other crops</w:t>
      </w:r>
      <w:bookmarkEnd w:id="3"/>
      <w:bookmarkEnd w:id="4"/>
      <w:bookmarkEnd w:id="5"/>
      <w:bookmarkEnd w:id="6"/>
    </w:p>
    <w:p w14:paraId="4DB58D37" w14:textId="77777777" w:rsidR="00F81811" w:rsidRPr="0031120D" w:rsidRDefault="00F81811" w:rsidP="00771E42">
      <w:pPr>
        <w:pStyle w:val="BodyText3"/>
        <w:tabs>
          <w:tab w:val="left" w:pos="1080"/>
        </w:tabs>
        <w:spacing w:after="0" w:line="360" w:lineRule="auto"/>
        <w:jc w:val="both"/>
        <w:rPr>
          <w:rFonts w:ascii="Arial" w:hAnsi="Arial" w:cs="Arial"/>
          <w:b/>
          <w:i/>
          <w:sz w:val="20"/>
          <w:szCs w:val="20"/>
        </w:rPr>
      </w:pPr>
    </w:p>
    <w:p w14:paraId="48F74FEC" w14:textId="77777777" w:rsidR="00F81811" w:rsidRPr="0031120D" w:rsidRDefault="006C0B61" w:rsidP="00771E42">
      <w:pPr>
        <w:pStyle w:val="BodyText3"/>
        <w:tabs>
          <w:tab w:val="left" w:pos="1080"/>
        </w:tabs>
        <w:spacing w:after="0" w:line="360" w:lineRule="auto"/>
        <w:jc w:val="both"/>
        <w:rPr>
          <w:rFonts w:ascii="Arial" w:hAnsi="Arial" w:cs="Arial"/>
          <w:b/>
          <w:sz w:val="20"/>
          <w:szCs w:val="20"/>
        </w:rPr>
      </w:pPr>
      <w:r w:rsidRPr="0031120D">
        <w:rPr>
          <w:rFonts w:ascii="Arial" w:hAnsi="Arial" w:cs="Arial"/>
          <w:b/>
          <w:i/>
          <w:sz w:val="20"/>
          <w:szCs w:val="20"/>
        </w:rPr>
        <w:t xml:space="preserve">3.1.2 </w:t>
      </w:r>
      <w:r w:rsidRPr="0031120D">
        <w:rPr>
          <w:rFonts w:ascii="Arial" w:hAnsi="Arial" w:cs="Arial"/>
          <w:b/>
          <w:sz w:val="20"/>
          <w:szCs w:val="20"/>
        </w:rPr>
        <w:t>Area under rice cultivation by ecosystems</w:t>
      </w:r>
    </w:p>
    <w:p w14:paraId="720F1511" w14:textId="4D0A848E" w:rsidR="00F81811" w:rsidRDefault="006C0B61" w:rsidP="00392C7A">
      <w:pPr>
        <w:spacing w:line="360" w:lineRule="auto"/>
        <w:jc w:val="both"/>
        <w:rPr>
          <w:rStyle w:val="gnkrckgcgsb"/>
          <w:rFonts w:ascii="Arial" w:eastAsiaTheme="majorEastAsia" w:hAnsi="Arial" w:cs="Arial"/>
        </w:rPr>
      </w:pPr>
      <w:r w:rsidRPr="0031120D">
        <w:rPr>
          <w:rStyle w:val="gnkrckgcgsb"/>
          <w:rFonts w:ascii="Arial" w:eastAsiaTheme="majorEastAsia" w:hAnsi="Arial" w:cs="Arial"/>
        </w:rPr>
        <w:t>Results in Table 2 indicate that there was no significant difference in acreage put under rice cultivation in irrigated ecosystems between farmers (N=62) using both fertilizer categories (2.09 acres) and farmers (N=62) using subsidized fertilizer (2.02 acres).</w:t>
      </w:r>
      <w:r w:rsidR="00934DEB">
        <w:rPr>
          <w:rStyle w:val="gnkrckgcgsb"/>
          <w:rFonts w:ascii="Arial" w:eastAsiaTheme="majorEastAsia" w:hAnsi="Arial" w:cs="Arial"/>
        </w:rPr>
        <w:t xml:space="preserve"> Kruskal-Wallis Test was</w:t>
      </w:r>
      <w:r w:rsidR="00934DEB" w:rsidRPr="00934DEB">
        <w:rPr>
          <w:rStyle w:val="gnkrckgcgsb"/>
          <w:rFonts w:ascii="Arial" w:eastAsiaTheme="majorEastAsia" w:hAnsi="Arial" w:cs="Arial"/>
        </w:rPr>
        <w:t xml:space="preserve"> </w:t>
      </w:r>
      <w:r w:rsidR="00934DEB">
        <w:rPr>
          <w:rStyle w:val="gnkrckgcgsb"/>
          <w:rFonts w:ascii="Arial" w:eastAsiaTheme="majorEastAsia" w:hAnsi="Arial" w:cs="Arial"/>
        </w:rPr>
        <w:t>applied</w:t>
      </w:r>
      <w:r w:rsidR="00934DEB" w:rsidRPr="00934DEB">
        <w:rPr>
          <w:rStyle w:val="gnkrckgcgsb"/>
          <w:rFonts w:ascii="Arial" w:eastAsiaTheme="majorEastAsia" w:hAnsi="Arial" w:cs="Arial"/>
        </w:rPr>
        <w:t xml:space="preserve"> to determine whether the median acreage vari</w:t>
      </w:r>
      <w:r w:rsidR="00A5788B">
        <w:rPr>
          <w:rStyle w:val="gnkrckgcgsb"/>
          <w:rFonts w:ascii="Arial" w:eastAsiaTheme="majorEastAsia" w:hAnsi="Arial" w:cs="Arial"/>
        </w:rPr>
        <w:t>ation between fertilizer subcategories</w:t>
      </w:r>
      <w:r w:rsidR="00934DEB" w:rsidRPr="00934DEB">
        <w:rPr>
          <w:rStyle w:val="gnkrckgcgsb"/>
          <w:rFonts w:ascii="Arial" w:eastAsiaTheme="majorEastAsia" w:hAnsi="Arial" w:cs="Arial"/>
        </w:rPr>
        <w:t xml:space="preserve"> (subsidized, </w:t>
      </w:r>
      <w:r w:rsidR="00934DEB" w:rsidRPr="00934DEB">
        <w:rPr>
          <w:rStyle w:val="gnkrckgcgsb"/>
          <w:rFonts w:ascii="Arial" w:eastAsiaTheme="majorEastAsia" w:hAnsi="Arial" w:cs="Arial"/>
        </w:rPr>
        <w:lastRenderedPageBreak/>
        <w:t>unsubsidized, both or none) is statistica</w:t>
      </w:r>
      <w:r w:rsidR="00A5788B">
        <w:rPr>
          <w:rStyle w:val="gnkrckgcgsb"/>
          <w:rFonts w:ascii="Arial" w:eastAsiaTheme="majorEastAsia" w:hAnsi="Arial" w:cs="Arial"/>
        </w:rPr>
        <w:t>lly significant across ecosystems</w:t>
      </w:r>
      <w:r w:rsidR="00934DEB" w:rsidRPr="00934DEB">
        <w:rPr>
          <w:rStyle w:val="gnkrckgcgsb"/>
          <w:rFonts w:ascii="Arial" w:eastAsiaTheme="majorEastAsia" w:hAnsi="Arial" w:cs="Arial"/>
        </w:rPr>
        <w:t xml:space="preserve"> or not.</w:t>
      </w:r>
      <w:r w:rsidR="00934DEB">
        <w:rPr>
          <w:rStyle w:val="gnkrckgcgsb"/>
          <w:rFonts w:ascii="Arial" w:eastAsiaTheme="majorEastAsia" w:hAnsi="Arial" w:cs="Arial"/>
        </w:rPr>
        <w:t xml:space="preserve"> Additionally, the Mann-Whitney U Test was </w:t>
      </w:r>
      <w:r w:rsidR="00934DEB" w:rsidRPr="00934DEB">
        <w:rPr>
          <w:rStyle w:val="gnkrckgcgsb"/>
          <w:rFonts w:ascii="Arial" w:eastAsiaTheme="majorEastAsia" w:hAnsi="Arial" w:cs="Arial"/>
        </w:rPr>
        <w:t>applied in the case of pairwise comparisons in</w:t>
      </w:r>
      <w:r w:rsidR="00934DEB">
        <w:rPr>
          <w:rStyle w:val="gnkrckgcgsb"/>
          <w:rFonts w:ascii="Arial" w:eastAsiaTheme="majorEastAsia" w:hAnsi="Arial" w:cs="Arial"/>
        </w:rPr>
        <w:t xml:space="preserve"> the few-groups-to-compare</w:t>
      </w:r>
      <w:r w:rsidR="00A5788B">
        <w:rPr>
          <w:rStyle w:val="gnkrckgcgsb"/>
          <w:rFonts w:ascii="Arial" w:eastAsiaTheme="majorEastAsia" w:hAnsi="Arial" w:cs="Arial"/>
        </w:rPr>
        <w:t xml:space="preserve"> </w:t>
      </w:r>
      <w:r w:rsidR="00934DEB">
        <w:rPr>
          <w:rStyle w:val="gnkrckgcgsb"/>
          <w:rFonts w:ascii="Arial" w:eastAsiaTheme="majorEastAsia" w:hAnsi="Arial" w:cs="Arial"/>
        </w:rPr>
        <w:t>(</w:t>
      </w:r>
      <w:r w:rsidR="00934DEB" w:rsidRPr="00934DEB">
        <w:rPr>
          <w:rStyle w:val="gnkrckgcgsb"/>
          <w:rFonts w:ascii="Arial" w:eastAsiaTheme="majorEastAsia" w:hAnsi="Arial" w:cs="Arial"/>
        </w:rPr>
        <w:t>fertilizer vs. no fertilizer) situation.</w:t>
      </w:r>
      <w:r w:rsidR="00934DEB">
        <w:rPr>
          <w:rStyle w:val="gnkrckgcgsb"/>
          <w:rFonts w:ascii="Arial" w:eastAsiaTheme="majorEastAsia" w:hAnsi="Arial" w:cs="Arial"/>
        </w:rPr>
        <w:t xml:space="preserve"> </w:t>
      </w:r>
      <w:r w:rsidRPr="0031120D">
        <w:rPr>
          <w:rStyle w:val="gnkrckgcgsb"/>
          <w:rFonts w:ascii="Arial" w:eastAsiaTheme="majorEastAsia" w:hAnsi="Arial" w:cs="Arial"/>
        </w:rPr>
        <w:t>Respondents (N=112) using unsubsidized fertilizer reported a mean acreage of 1.31 acres, which was not significantly different from the mean acreage of 1.82, reported by respondents (N=14) who did not use fertilizer in the irrigated ecosystem. Rain-fed rice farmers using various fertilizer categories reported mean acreage values which were not significantly different. Overall, there was no significant difference in acreage between farmers (N=88) using both categories (1.91) and farmers (N=129) using subsidized fertilizer categories with a mean acreage of 1.70. Farmers (N=18) who did not use fertilizer reported a mean acreage of 1.64, which was not significantly different from farmers (N=154) using the unsubsidized fertilizer category with a mean acreage of 1.31</w:t>
      </w:r>
      <w:bookmarkStart w:id="7" w:name="_Toc197527776"/>
      <w:bookmarkStart w:id="8" w:name="_Toc198113866"/>
      <w:bookmarkStart w:id="9" w:name="_Toc5785"/>
      <w:r w:rsidRPr="0031120D">
        <w:rPr>
          <w:rStyle w:val="gnkrckgcgsb"/>
          <w:rFonts w:ascii="Arial" w:eastAsiaTheme="majorEastAsia" w:hAnsi="Arial" w:cs="Arial"/>
        </w:rPr>
        <w:t>.</w:t>
      </w:r>
    </w:p>
    <w:p w14:paraId="278C1846" w14:textId="77777777" w:rsidR="00392C7A" w:rsidRPr="0031120D" w:rsidRDefault="00392C7A" w:rsidP="00392C7A">
      <w:pPr>
        <w:spacing w:line="360" w:lineRule="auto"/>
        <w:jc w:val="both"/>
        <w:rPr>
          <w:rStyle w:val="gnkrckgcgsb"/>
          <w:rFonts w:ascii="Arial" w:eastAsiaTheme="majorEastAsia" w:hAnsi="Arial" w:cs="Arial"/>
        </w:rPr>
      </w:pPr>
    </w:p>
    <w:p w14:paraId="47A81D45" w14:textId="77777777" w:rsidR="00F81811" w:rsidRPr="0031120D" w:rsidRDefault="006C0B61" w:rsidP="00B6560B">
      <w:pPr>
        <w:rPr>
          <w:rFonts w:ascii="Arial" w:eastAsiaTheme="majorEastAsia" w:hAnsi="Arial" w:cs="Arial"/>
          <w:b/>
        </w:rPr>
      </w:pPr>
      <w:r w:rsidRPr="0031120D">
        <w:rPr>
          <w:rFonts w:ascii="Arial" w:hAnsi="Arial" w:cs="Arial"/>
          <w:b/>
        </w:rPr>
        <w:t xml:space="preserve">Table </w:t>
      </w:r>
      <w:bookmarkStart w:id="10" w:name="_Toc17245"/>
      <w:r w:rsidRPr="0031120D">
        <w:rPr>
          <w:rFonts w:ascii="Arial" w:hAnsi="Arial" w:cs="Arial"/>
          <w:b/>
        </w:rPr>
        <w:t xml:space="preserve">2:  </w:t>
      </w:r>
      <w:r w:rsidRPr="0031120D">
        <w:rPr>
          <w:rFonts w:ascii="Arial" w:hAnsi="Arial" w:cs="Arial"/>
          <w:i/>
        </w:rPr>
        <w:t>Overall acreage under rice cultivation by ecosystems</w:t>
      </w:r>
      <w:bookmarkEnd w:id="7"/>
      <w:bookmarkEnd w:id="8"/>
      <w:bookmarkEnd w:id="9"/>
      <w:bookmarkEnd w:id="10"/>
    </w:p>
    <w:tbl>
      <w:tblPr>
        <w:tblW w:w="9360" w:type="dxa"/>
        <w:tblLook w:val="04A0" w:firstRow="1" w:lastRow="0" w:firstColumn="1" w:lastColumn="0" w:noHBand="0" w:noVBand="1"/>
      </w:tblPr>
      <w:tblGrid>
        <w:gridCol w:w="1509"/>
        <w:gridCol w:w="746"/>
        <w:gridCol w:w="995"/>
        <w:gridCol w:w="789"/>
        <w:gridCol w:w="222"/>
        <w:gridCol w:w="788"/>
        <w:gridCol w:w="1047"/>
        <w:gridCol w:w="791"/>
        <w:gridCol w:w="222"/>
        <w:gridCol w:w="572"/>
        <w:gridCol w:w="1047"/>
        <w:gridCol w:w="632"/>
      </w:tblGrid>
      <w:tr w:rsidR="00F81811" w:rsidRPr="0031120D" w14:paraId="50129AE5" w14:textId="77777777">
        <w:trPr>
          <w:trHeight w:val="226"/>
        </w:trPr>
        <w:tc>
          <w:tcPr>
            <w:tcW w:w="1509" w:type="dxa"/>
            <w:vMerge w:val="restart"/>
            <w:tcBorders>
              <w:top w:val="single" w:sz="4" w:space="0" w:color="auto"/>
              <w:left w:val="nil"/>
              <w:bottom w:val="single" w:sz="4" w:space="0" w:color="auto"/>
              <w:right w:val="nil"/>
            </w:tcBorders>
            <w:vAlign w:val="center"/>
          </w:tcPr>
          <w:p w14:paraId="1777AFB8"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Fertilizer category</w:t>
            </w:r>
          </w:p>
        </w:tc>
        <w:tc>
          <w:tcPr>
            <w:tcW w:w="2530" w:type="dxa"/>
            <w:gridSpan w:val="3"/>
            <w:tcBorders>
              <w:top w:val="single" w:sz="4" w:space="0" w:color="auto"/>
              <w:left w:val="nil"/>
              <w:bottom w:val="single" w:sz="4" w:space="0" w:color="auto"/>
              <w:right w:val="nil"/>
            </w:tcBorders>
            <w:noWrap/>
            <w:vAlign w:val="center"/>
          </w:tcPr>
          <w:p w14:paraId="659CDC8A"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Irrigated</w:t>
            </w:r>
          </w:p>
        </w:tc>
        <w:tc>
          <w:tcPr>
            <w:tcW w:w="222" w:type="dxa"/>
            <w:tcBorders>
              <w:top w:val="single" w:sz="4" w:space="0" w:color="auto"/>
              <w:left w:val="nil"/>
              <w:bottom w:val="nil"/>
              <w:right w:val="nil"/>
            </w:tcBorders>
            <w:vAlign w:val="center"/>
          </w:tcPr>
          <w:p w14:paraId="4DC58AE6" w14:textId="77777777" w:rsidR="00F81811" w:rsidRPr="0031120D" w:rsidRDefault="00F81811" w:rsidP="00B6560B">
            <w:pPr>
              <w:suppressAutoHyphens/>
              <w:rPr>
                <w:rFonts w:ascii="Arial" w:hAnsi="Arial" w:cs="Arial"/>
                <w:color w:val="000000"/>
                <w:lang w:val="en-GB" w:eastAsia="en-GB"/>
              </w:rPr>
            </w:pPr>
          </w:p>
        </w:tc>
        <w:tc>
          <w:tcPr>
            <w:tcW w:w="2626" w:type="dxa"/>
            <w:gridSpan w:val="3"/>
            <w:tcBorders>
              <w:top w:val="single" w:sz="4" w:space="0" w:color="auto"/>
              <w:left w:val="nil"/>
              <w:bottom w:val="single" w:sz="4" w:space="0" w:color="auto"/>
              <w:right w:val="nil"/>
            </w:tcBorders>
            <w:noWrap/>
            <w:vAlign w:val="center"/>
          </w:tcPr>
          <w:p w14:paraId="2E6E818E"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Rain fed</w:t>
            </w:r>
          </w:p>
        </w:tc>
        <w:tc>
          <w:tcPr>
            <w:tcW w:w="222" w:type="dxa"/>
            <w:tcBorders>
              <w:top w:val="single" w:sz="4" w:space="0" w:color="auto"/>
              <w:left w:val="nil"/>
              <w:bottom w:val="nil"/>
              <w:right w:val="nil"/>
            </w:tcBorders>
          </w:tcPr>
          <w:p w14:paraId="606D02EB" w14:textId="77777777" w:rsidR="00F81811" w:rsidRPr="0031120D" w:rsidRDefault="00F81811" w:rsidP="00B6560B">
            <w:pPr>
              <w:suppressAutoHyphens/>
              <w:rPr>
                <w:rFonts w:ascii="Arial" w:hAnsi="Arial" w:cs="Arial"/>
                <w:color w:val="000000"/>
                <w:lang w:val="en-GB" w:eastAsia="en-GB"/>
              </w:rPr>
            </w:pPr>
          </w:p>
        </w:tc>
        <w:tc>
          <w:tcPr>
            <w:tcW w:w="2251" w:type="dxa"/>
            <w:gridSpan w:val="3"/>
            <w:tcBorders>
              <w:top w:val="single" w:sz="4" w:space="0" w:color="auto"/>
              <w:left w:val="nil"/>
              <w:bottom w:val="single" w:sz="4" w:space="0" w:color="auto"/>
              <w:right w:val="nil"/>
            </w:tcBorders>
            <w:vAlign w:val="center"/>
          </w:tcPr>
          <w:p w14:paraId="5115E582"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Overall</w:t>
            </w:r>
          </w:p>
        </w:tc>
      </w:tr>
      <w:tr w:rsidR="00F81811" w:rsidRPr="0031120D" w14:paraId="2EADABAA" w14:textId="77777777">
        <w:trPr>
          <w:trHeight w:val="219"/>
        </w:trPr>
        <w:tc>
          <w:tcPr>
            <w:tcW w:w="0" w:type="auto"/>
            <w:vMerge/>
            <w:tcBorders>
              <w:top w:val="single" w:sz="4" w:space="0" w:color="auto"/>
              <w:left w:val="nil"/>
              <w:bottom w:val="single" w:sz="4" w:space="0" w:color="auto"/>
              <w:right w:val="nil"/>
            </w:tcBorders>
            <w:vAlign w:val="center"/>
          </w:tcPr>
          <w:p w14:paraId="74CD27E4" w14:textId="77777777" w:rsidR="00F81811" w:rsidRPr="0031120D" w:rsidRDefault="00F81811" w:rsidP="00B6560B">
            <w:pPr>
              <w:rPr>
                <w:rFonts w:ascii="Arial" w:hAnsi="Arial" w:cs="Arial"/>
                <w:b/>
                <w:bCs/>
                <w:color w:val="000000"/>
                <w:lang w:val="en-GB" w:eastAsia="en-GB"/>
              </w:rPr>
            </w:pPr>
          </w:p>
        </w:tc>
        <w:tc>
          <w:tcPr>
            <w:tcW w:w="746" w:type="dxa"/>
            <w:tcBorders>
              <w:top w:val="single" w:sz="4" w:space="0" w:color="auto"/>
              <w:left w:val="nil"/>
              <w:bottom w:val="single" w:sz="4" w:space="0" w:color="auto"/>
              <w:right w:val="nil"/>
            </w:tcBorders>
          </w:tcPr>
          <w:p w14:paraId="7D805AD3"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N</w:t>
            </w:r>
          </w:p>
        </w:tc>
        <w:tc>
          <w:tcPr>
            <w:tcW w:w="995" w:type="dxa"/>
            <w:tcBorders>
              <w:top w:val="single" w:sz="4" w:space="0" w:color="auto"/>
              <w:left w:val="nil"/>
              <w:bottom w:val="single" w:sz="4" w:space="0" w:color="auto"/>
              <w:right w:val="nil"/>
            </w:tcBorders>
          </w:tcPr>
          <w:p w14:paraId="40293A60"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acreage</w:t>
            </w:r>
          </w:p>
        </w:tc>
        <w:tc>
          <w:tcPr>
            <w:tcW w:w="789" w:type="dxa"/>
            <w:tcBorders>
              <w:top w:val="single" w:sz="4" w:space="0" w:color="auto"/>
              <w:left w:val="nil"/>
              <w:bottom w:val="single" w:sz="4" w:space="0" w:color="auto"/>
              <w:right w:val="nil"/>
            </w:tcBorders>
            <w:vAlign w:val="center"/>
          </w:tcPr>
          <w:p w14:paraId="08B15A1B" w14:textId="77777777" w:rsidR="00F81811" w:rsidRPr="0031120D" w:rsidRDefault="006C0B61" w:rsidP="00B6560B">
            <w:pPr>
              <w:suppressAutoHyphens/>
              <w:rPr>
                <w:rFonts w:ascii="Arial" w:hAnsi="Arial" w:cs="Arial"/>
                <w:b/>
                <w:bCs/>
                <w:color w:val="000000"/>
                <w:lang w:val="en-GB" w:eastAsia="en-GB"/>
              </w:rPr>
            </w:pPr>
            <w:proofErr w:type="spellStart"/>
            <w:r w:rsidRPr="0031120D">
              <w:rPr>
                <w:rFonts w:ascii="Arial" w:hAnsi="Arial" w:cs="Arial"/>
                <w:b/>
                <w:bCs/>
                <w:color w:val="000000"/>
                <w:lang w:val="en-GB" w:eastAsia="en-GB"/>
              </w:rPr>
              <w:t>SSDd</w:t>
            </w:r>
            <w:proofErr w:type="spellEnd"/>
          </w:p>
        </w:tc>
        <w:tc>
          <w:tcPr>
            <w:tcW w:w="222" w:type="dxa"/>
            <w:tcBorders>
              <w:top w:val="nil"/>
              <w:left w:val="nil"/>
              <w:bottom w:val="single" w:sz="4" w:space="0" w:color="auto"/>
              <w:right w:val="nil"/>
            </w:tcBorders>
            <w:vAlign w:val="center"/>
          </w:tcPr>
          <w:p w14:paraId="16DA807F" w14:textId="77777777" w:rsidR="00F81811" w:rsidRPr="0031120D" w:rsidRDefault="00F81811" w:rsidP="00B6560B">
            <w:pPr>
              <w:suppressAutoHyphens/>
              <w:rPr>
                <w:rFonts w:ascii="Arial" w:hAnsi="Arial" w:cs="Arial"/>
                <w:b/>
                <w:bCs/>
                <w:color w:val="000000"/>
                <w:lang w:val="en-GB" w:eastAsia="en-GB"/>
              </w:rPr>
            </w:pPr>
          </w:p>
        </w:tc>
        <w:tc>
          <w:tcPr>
            <w:tcW w:w="788" w:type="dxa"/>
            <w:tcBorders>
              <w:top w:val="single" w:sz="4" w:space="0" w:color="auto"/>
              <w:left w:val="nil"/>
              <w:bottom w:val="single" w:sz="4" w:space="0" w:color="auto"/>
              <w:right w:val="nil"/>
            </w:tcBorders>
          </w:tcPr>
          <w:p w14:paraId="578054F0"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N</w:t>
            </w:r>
          </w:p>
        </w:tc>
        <w:tc>
          <w:tcPr>
            <w:tcW w:w="1047" w:type="dxa"/>
            <w:tcBorders>
              <w:top w:val="single" w:sz="4" w:space="0" w:color="auto"/>
              <w:left w:val="nil"/>
              <w:bottom w:val="single" w:sz="4" w:space="0" w:color="auto"/>
              <w:right w:val="nil"/>
            </w:tcBorders>
          </w:tcPr>
          <w:p w14:paraId="71475BFE"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Acreage</w:t>
            </w:r>
          </w:p>
        </w:tc>
        <w:tc>
          <w:tcPr>
            <w:tcW w:w="791" w:type="dxa"/>
            <w:tcBorders>
              <w:top w:val="single" w:sz="4" w:space="0" w:color="auto"/>
              <w:left w:val="nil"/>
              <w:bottom w:val="single" w:sz="4" w:space="0" w:color="auto"/>
              <w:right w:val="nil"/>
            </w:tcBorders>
            <w:vAlign w:val="center"/>
          </w:tcPr>
          <w:p w14:paraId="59A11330"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SD</w:t>
            </w:r>
          </w:p>
        </w:tc>
        <w:tc>
          <w:tcPr>
            <w:tcW w:w="222" w:type="dxa"/>
            <w:tcBorders>
              <w:top w:val="nil"/>
              <w:left w:val="nil"/>
              <w:bottom w:val="single" w:sz="4" w:space="0" w:color="auto"/>
              <w:right w:val="nil"/>
            </w:tcBorders>
          </w:tcPr>
          <w:p w14:paraId="1369F248" w14:textId="77777777" w:rsidR="00F81811" w:rsidRPr="0031120D" w:rsidRDefault="00F81811" w:rsidP="00B6560B">
            <w:pPr>
              <w:suppressAutoHyphens/>
              <w:rPr>
                <w:rFonts w:ascii="Arial" w:hAnsi="Arial" w:cs="Arial"/>
                <w:b/>
                <w:bCs/>
                <w:color w:val="000000"/>
                <w:lang w:val="en-GB" w:eastAsia="en-GB"/>
              </w:rPr>
            </w:pPr>
          </w:p>
        </w:tc>
        <w:tc>
          <w:tcPr>
            <w:tcW w:w="572" w:type="dxa"/>
            <w:tcBorders>
              <w:top w:val="single" w:sz="4" w:space="0" w:color="auto"/>
              <w:left w:val="nil"/>
              <w:bottom w:val="single" w:sz="4" w:space="0" w:color="auto"/>
              <w:right w:val="nil"/>
            </w:tcBorders>
          </w:tcPr>
          <w:p w14:paraId="62805F77"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N</w:t>
            </w:r>
          </w:p>
        </w:tc>
        <w:tc>
          <w:tcPr>
            <w:tcW w:w="1047" w:type="dxa"/>
            <w:tcBorders>
              <w:top w:val="single" w:sz="4" w:space="0" w:color="auto"/>
              <w:left w:val="nil"/>
              <w:bottom w:val="single" w:sz="4" w:space="0" w:color="auto"/>
              <w:right w:val="nil"/>
            </w:tcBorders>
          </w:tcPr>
          <w:p w14:paraId="71DB319E" w14:textId="77777777" w:rsidR="00F81811" w:rsidRPr="0031120D" w:rsidRDefault="006C0B61" w:rsidP="00B6560B">
            <w:pPr>
              <w:suppressAutoHyphens/>
              <w:rPr>
                <w:rFonts w:ascii="Arial" w:hAnsi="Arial" w:cs="Arial"/>
                <w:b/>
                <w:bCs/>
                <w:color w:val="000000"/>
                <w:lang w:val="en-GB" w:eastAsia="en-GB"/>
              </w:rPr>
            </w:pPr>
            <w:r w:rsidRPr="0031120D">
              <w:rPr>
                <w:rFonts w:ascii="Arial" w:hAnsi="Arial" w:cs="Arial"/>
                <w:b/>
                <w:bCs/>
                <w:color w:val="000000"/>
                <w:lang w:val="en-GB" w:eastAsia="en-GB"/>
              </w:rPr>
              <w:t>Acreage</w:t>
            </w:r>
          </w:p>
        </w:tc>
        <w:tc>
          <w:tcPr>
            <w:tcW w:w="632" w:type="dxa"/>
            <w:tcBorders>
              <w:top w:val="single" w:sz="4" w:space="0" w:color="auto"/>
              <w:left w:val="nil"/>
              <w:bottom w:val="single" w:sz="4" w:space="0" w:color="auto"/>
              <w:right w:val="nil"/>
            </w:tcBorders>
            <w:vAlign w:val="center"/>
          </w:tcPr>
          <w:p w14:paraId="010B6EFE"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SD</w:t>
            </w:r>
          </w:p>
        </w:tc>
      </w:tr>
      <w:tr w:rsidR="00F81811" w:rsidRPr="0031120D" w14:paraId="1D7807F0" w14:textId="77777777">
        <w:trPr>
          <w:trHeight w:val="350"/>
        </w:trPr>
        <w:tc>
          <w:tcPr>
            <w:tcW w:w="1509" w:type="dxa"/>
            <w:tcBorders>
              <w:top w:val="single" w:sz="4" w:space="0" w:color="auto"/>
              <w:left w:val="nil"/>
              <w:bottom w:val="nil"/>
              <w:right w:val="nil"/>
            </w:tcBorders>
            <w:noWrap/>
            <w:vAlign w:val="center"/>
          </w:tcPr>
          <w:p w14:paraId="579F64BC"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 xml:space="preserve">Both </w:t>
            </w:r>
            <w:r w:rsidRPr="0031120D">
              <w:rPr>
                <w:rFonts w:ascii="Arial" w:hAnsi="Arial" w:cs="Arial"/>
                <w:color w:val="000000"/>
                <w:lang w:eastAsia="en-GB"/>
              </w:rPr>
              <w:t>Sub and Unsub</w:t>
            </w:r>
          </w:p>
        </w:tc>
        <w:tc>
          <w:tcPr>
            <w:tcW w:w="746" w:type="dxa"/>
            <w:tcBorders>
              <w:top w:val="single" w:sz="4" w:space="0" w:color="auto"/>
              <w:left w:val="nil"/>
              <w:bottom w:val="nil"/>
              <w:right w:val="nil"/>
            </w:tcBorders>
            <w:noWrap/>
            <w:vAlign w:val="center"/>
          </w:tcPr>
          <w:p w14:paraId="18E86CAF"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62</w:t>
            </w:r>
          </w:p>
        </w:tc>
        <w:tc>
          <w:tcPr>
            <w:tcW w:w="995" w:type="dxa"/>
            <w:tcBorders>
              <w:top w:val="single" w:sz="4" w:space="0" w:color="auto"/>
              <w:left w:val="nil"/>
              <w:bottom w:val="nil"/>
              <w:right w:val="nil"/>
            </w:tcBorders>
            <w:noWrap/>
            <w:vAlign w:val="center"/>
          </w:tcPr>
          <w:p w14:paraId="279E326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2.02a</w:t>
            </w:r>
          </w:p>
        </w:tc>
        <w:tc>
          <w:tcPr>
            <w:tcW w:w="789" w:type="dxa"/>
            <w:tcBorders>
              <w:top w:val="single" w:sz="4" w:space="0" w:color="auto"/>
              <w:left w:val="nil"/>
              <w:bottom w:val="nil"/>
              <w:right w:val="nil"/>
            </w:tcBorders>
            <w:noWrap/>
            <w:vAlign w:val="center"/>
          </w:tcPr>
          <w:p w14:paraId="7B00F93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1.25</w:t>
            </w:r>
          </w:p>
        </w:tc>
        <w:tc>
          <w:tcPr>
            <w:tcW w:w="222" w:type="dxa"/>
            <w:tcBorders>
              <w:top w:val="single" w:sz="4" w:space="0" w:color="auto"/>
              <w:left w:val="nil"/>
              <w:bottom w:val="nil"/>
              <w:right w:val="nil"/>
            </w:tcBorders>
            <w:vAlign w:val="center"/>
          </w:tcPr>
          <w:p w14:paraId="6F661569" w14:textId="77777777" w:rsidR="00F81811" w:rsidRPr="0031120D" w:rsidRDefault="00F81811" w:rsidP="00B6560B">
            <w:pPr>
              <w:suppressAutoHyphens/>
              <w:rPr>
                <w:rFonts w:ascii="Arial" w:hAnsi="Arial" w:cs="Arial"/>
                <w:color w:val="000000"/>
                <w:lang w:val="en-GB" w:eastAsia="en-GB"/>
              </w:rPr>
            </w:pPr>
          </w:p>
        </w:tc>
        <w:tc>
          <w:tcPr>
            <w:tcW w:w="788" w:type="dxa"/>
            <w:tcBorders>
              <w:top w:val="single" w:sz="4" w:space="0" w:color="auto"/>
              <w:left w:val="nil"/>
              <w:bottom w:val="nil"/>
              <w:right w:val="nil"/>
            </w:tcBorders>
            <w:noWrap/>
            <w:vAlign w:val="center"/>
          </w:tcPr>
          <w:p w14:paraId="3A505A5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26</w:t>
            </w:r>
          </w:p>
        </w:tc>
        <w:tc>
          <w:tcPr>
            <w:tcW w:w="1047" w:type="dxa"/>
            <w:tcBorders>
              <w:top w:val="single" w:sz="4" w:space="0" w:color="auto"/>
              <w:left w:val="nil"/>
              <w:bottom w:val="nil"/>
              <w:right w:val="nil"/>
            </w:tcBorders>
            <w:noWrap/>
            <w:vAlign w:val="center"/>
          </w:tcPr>
          <w:p w14:paraId="37A6F64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1.64a</w:t>
            </w:r>
          </w:p>
        </w:tc>
        <w:tc>
          <w:tcPr>
            <w:tcW w:w="791" w:type="dxa"/>
            <w:tcBorders>
              <w:top w:val="single" w:sz="4" w:space="0" w:color="auto"/>
              <w:left w:val="nil"/>
              <w:bottom w:val="nil"/>
              <w:right w:val="nil"/>
            </w:tcBorders>
            <w:noWrap/>
            <w:vAlign w:val="center"/>
          </w:tcPr>
          <w:p w14:paraId="1B41E100"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1.30</w:t>
            </w:r>
          </w:p>
        </w:tc>
        <w:tc>
          <w:tcPr>
            <w:tcW w:w="222" w:type="dxa"/>
            <w:tcBorders>
              <w:top w:val="single" w:sz="4" w:space="0" w:color="auto"/>
              <w:left w:val="nil"/>
              <w:bottom w:val="nil"/>
              <w:right w:val="nil"/>
            </w:tcBorders>
          </w:tcPr>
          <w:p w14:paraId="4961781E" w14:textId="77777777" w:rsidR="00F81811" w:rsidRPr="0031120D" w:rsidRDefault="00F81811" w:rsidP="00B6560B">
            <w:pPr>
              <w:suppressAutoHyphens/>
              <w:rPr>
                <w:rFonts w:ascii="Arial" w:hAnsi="Arial" w:cs="Arial"/>
                <w:color w:val="000000"/>
                <w:lang w:val="en-GB" w:eastAsia="en-GB"/>
              </w:rPr>
            </w:pPr>
          </w:p>
        </w:tc>
        <w:tc>
          <w:tcPr>
            <w:tcW w:w="572" w:type="dxa"/>
            <w:tcBorders>
              <w:top w:val="single" w:sz="4" w:space="0" w:color="auto"/>
              <w:left w:val="nil"/>
              <w:bottom w:val="nil"/>
              <w:right w:val="nil"/>
            </w:tcBorders>
            <w:vAlign w:val="center"/>
          </w:tcPr>
          <w:p w14:paraId="3B49FCCD"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88</w:t>
            </w:r>
          </w:p>
        </w:tc>
        <w:tc>
          <w:tcPr>
            <w:tcW w:w="1047" w:type="dxa"/>
            <w:tcBorders>
              <w:top w:val="single" w:sz="4" w:space="0" w:color="auto"/>
              <w:left w:val="nil"/>
              <w:bottom w:val="nil"/>
              <w:right w:val="nil"/>
            </w:tcBorders>
            <w:vAlign w:val="center"/>
          </w:tcPr>
          <w:p w14:paraId="20741F83" w14:textId="77777777" w:rsidR="00F81811" w:rsidRPr="0031120D" w:rsidRDefault="006C0B61" w:rsidP="00B6560B">
            <w:pPr>
              <w:suppressAutoHyphens/>
              <w:rPr>
                <w:rFonts w:ascii="Arial" w:eastAsia="Calibri" w:hAnsi="Arial" w:cs="Arial"/>
              </w:rPr>
            </w:pPr>
            <w:r w:rsidRPr="0031120D">
              <w:rPr>
                <w:rFonts w:ascii="Arial" w:eastAsia="Calibri" w:hAnsi="Arial" w:cs="Arial"/>
              </w:rPr>
              <w:t>1.91a</w:t>
            </w:r>
          </w:p>
        </w:tc>
        <w:tc>
          <w:tcPr>
            <w:tcW w:w="632" w:type="dxa"/>
            <w:tcBorders>
              <w:top w:val="single" w:sz="4" w:space="0" w:color="auto"/>
              <w:left w:val="nil"/>
              <w:bottom w:val="nil"/>
              <w:right w:val="nil"/>
            </w:tcBorders>
            <w:vAlign w:val="center"/>
          </w:tcPr>
          <w:p w14:paraId="21E9B2AB" w14:textId="77777777" w:rsidR="00F81811" w:rsidRPr="0031120D" w:rsidRDefault="006C0B61" w:rsidP="00B6560B">
            <w:pPr>
              <w:suppressAutoHyphens/>
              <w:rPr>
                <w:rFonts w:ascii="Arial" w:eastAsia="Calibri" w:hAnsi="Arial" w:cs="Arial"/>
              </w:rPr>
            </w:pPr>
            <w:r w:rsidRPr="0031120D">
              <w:rPr>
                <w:rFonts w:ascii="Arial" w:eastAsia="Calibri" w:hAnsi="Arial" w:cs="Arial"/>
              </w:rPr>
              <w:t>1.27</w:t>
            </w:r>
          </w:p>
        </w:tc>
      </w:tr>
      <w:tr w:rsidR="00F81811" w:rsidRPr="0031120D" w14:paraId="6C60B342" w14:textId="77777777">
        <w:trPr>
          <w:trHeight w:val="226"/>
        </w:trPr>
        <w:tc>
          <w:tcPr>
            <w:tcW w:w="1509" w:type="dxa"/>
            <w:noWrap/>
            <w:vAlign w:val="center"/>
          </w:tcPr>
          <w:p w14:paraId="20D55669"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Subsidized</w:t>
            </w:r>
          </w:p>
        </w:tc>
        <w:tc>
          <w:tcPr>
            <w:tcW w:w="746" w:type="dxa"/>
            <w:noWrap/>
            <w:vAlign w:val="center"/>
          </w:tcPr>
          <w:p w14:paraId="3360B3E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62</w:t>
            </w:r>
          </w:p>
        </w:tc>
        <w:tc>
          <w:tcPr>
            <w:tcW w:w="995" w:type="dxa"/>
            <w:noWrap/>
            <w:vAlign w:val="center"/>
          </w:tcPr>
          <w:p w14:paraId="1FE2F39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2.09a</w:t>
            </w:r>
          </w:p>
        </w:tc>
        <w:tc>
          <w:tcPr>
            <w:tcW w:w="789" w:type="dxa"/>
            <w:noWrap/>
            <w:vAlign w:val="center"/>
          </w:tcPr>
          <w:p w14:paraId="60A70087"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1.30</w:t>
            </w:r>
          </w:p>
        </w:tc>
        <w:tc>
          <w:tcPr>
            <w:tcW w:w="222" w:type="dxa"/>
            <w:vAlign w:val="center"/>
          </w:tcPr>
          <w:p w14:paraId="01CC28BE" w14:textId="77777777" w:rsidR="00F81811" w:rsidRPr="0031120D" w:rsidRDefault="00F81811" w:rsidP="00B6560B">
            <w:pPr>
              <w:suppressAutoHyphens/>
              <w:rPr>
                <w:rFonts w:ascii="Arial" w:hAnsi="Arial" w:cs="Arial"/>
                <w:color w:val="000000"/>
                <w:lang w:val="en-GB" w:eastAsia="en-GB"/>
              </w:rPr>
            </w:pPr>
          </w:p>
        </w:tc>
        <w:tc>
          <w:tcPr>
            <w:tcW w:w="788" w:type="dxa"/>
            <w:noWrap/>
            <w:vAlign w:val="center"/>
          </w:tcPr>
          <w:p w14:paraId="1043B18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67</w:t>
            </w:r>
          </w:p>
        </w:tc>
        <w:tc>
          <w:tcPr>
            <w:tcW w:w="1047" w:type="dxa"/>
            <w:noWrap/>
            <w:vAlign w:val="center"/>
          </w:tcPr>
          <w:p w14:paraId="0FFD695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1.34a</w:t>
            </w:r>
          </w:p>
        </w:tc>
        <w:tc>
          <w:tcPr>
            <w:tcW w:w="791" w:type="dxa"/>
            <w:noWrap/>
            <w:vAlign w:val="center"/>
          </w:tcPr>
          <w:p w14:paraId="07BF50C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0.69</w:t>
            </w:r>
          </w:p>
        </w:tc>
        <w:tc>
          <w:tcPr>
            <w:tcW w:w="222" w:type="dxa"/>
          </w:tcPr>
          <w:p w14:paraId="5189B249" w14:textId="77777777" w:rsidR="00F81811" w:rsidRPr="0031120D" w:rsidRDefault="00F81811" w:rsidP="00B6560B">
            <w:pPr>
              <w:suppressAutoHyphens/>
              <w:rPr>
                <w:rFonts w:ascii="Arial" w:hAnsi="Arial" w:cs="Arial"/>
                <w:color w:val="000000"/>
                <w:lang w:val="en-GB" w:eastAsia="en-GB"/>
              </w:rPr>
            </w:pPr>
          </w:p>
        </w:tc>
        <w:tc>
          <w:tcPr>
            <w:tcW w:w="572" w:type="dxa"/>
            <w:vAlign w:val="center"/>
          </w:tcPr>
          <w:p w14:paraId="2A8980E0"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129</w:t>
            </w:r>
          </w:p>
        </w:tc>
        <w:tc>
          <w:tcPr>
            <w:tcW w:w="1047" w:type="dxa"/>
            <w:vAlign w:val="center"/>
          </w:tcPr>
          <w:p w14:paraId="7821C97E"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1.70a</w:t>
            </w:r>
          </w:p>
        </w:tc>
        <w:tc>
          <w:tcPr>
            <w:tcW w:w="632" w:type="dxa"/>
            <w:vAlign w:val="center"/>
          </w:tcPr>
          <w:p w14:paraId="433BE8D9"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1.09</w:t>
            </w:r>
          </w:p>
        </w:tc>
      </w:tr>
      <w:tr w:rsidR="00F81811" w:rsidRPr="0031120D" w14:paraId="33BC8C2C" w14:textId="77777777">
        <w:trPr>
          <w:trHeight w:val="226"/>
        </w:trPr>
        <w:tc>
          <w:tcPr>
            <w:tcW w:w="1509" w:type="dxa"/>
            <w:noWrap/>
            <w:vAlign w:val="center"/>
          </w:tcPr>
          <w:p w14:paraId="54C9D06E"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Unsubsidized</w:t>
            </w:r>
          </w:p>
        </w:tc>
        <w:tc>
          <w:tcPr>
            <w:tcW w:w="746" w:type="dxa"/>
            <w:noWrap/>
            <w:vAlign w:val="center"/>
          </w:tcPr>
          <w:p w14:paraId="5D4DE3B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112</w:t>
            </w:r>
          </w:p>
        </w:tc>
        <w:tc>
          <w:tcPr>
            <w:tcW w:w="995" w:type="dxa"/>
            <w:noWrap/>
            <w:vAlign w:val="center"/>
          </w:tcPr>
          <w:p w14:paraId="10253EC5"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1.31b</w:t>
            </w:r>
          </w:p>
        </w:tc>
        <w:tc>
          <w:tcPr>
            <w:tcW w:w="789" w:type="dxa"/>
            <w:noWrap/>
            <w:vAlign w:val="center"/>
          </w:tcPr>
          <w:p w14:paraId="7FE5BEE4"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0.72</w:t>
            </w:r>
          </w:p>
        </w:tc>
        <w:tc>
          <w:tcPr>
            <w:tcW w:w="222" w:type="dxa"/>
            <w:vAlign w:val="center"/>
          </w:tcPr>
          <w:p w14:paraId="2BD91AEE" w14:textId="77777777" w:rsidR="00F81811" w:rsidRPr="0031120D" w:rsidRDefault="00F81811" w:rsidP="00B6560B">
            <w:pPr>
              <w:suppressAutoHyphens/>
              <w:rPr>
                <w:rFonts w:ascii="Arial" w:hAnsi="Arial" w:cs="Arial"/>
                <w:color w:val="000000"/>
                <w:lang w:val="en-GB" w:eastAsia="en-GB"/>
              </w:rPr>
            </w:pPr>
          </w:p>
        </w:tc>
        <w:tc>
          <w:tcPr>
            <w:tcW w:w="788" w:type="dxa"/>
            <w:noWrap/>
            <w:vAlign w:val="center"/>
          </w:tcPr>
          <w:p w14:paraId="42EAD7B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42</w:t>
            </w:r>
          </w:p>
        </w:tc>
        <w:tc>
          <w:tcPr>
            <w:tcW w:w="1047" w:type="dxa"/>
            <w:noWrap/>
            <w:vAlign w:val="center"/>
          </w:tcPr>
          <w:p w14:paraId="4662EE69"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1.29a</w:t>
            </w:r>
          </w:p>
        </w:tc>
        <w:tc>
          <w:tcPr>
            <w:tcW w:w="791" w:type="dxa"/>
            <w:noWrap/>
            <w:vAlign w:val="center"/>
          </w:tcPr>
          <w:p w14:paraId="5C6104F0"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1.13</w:t>
            </w:r>
          </w:p>
        </w:tc>
        <w:tc>
          <w:tcPr>
            <w:tcW w:w="222" w:type="dxa"/>
          </w:tcPr>
          <w:p w14:paraId="11076061" w14:textId="77777777" w:rsidR="00F81811" w:rsidRPr="0031120D" w:rsidRDefault="00F81811" w:rsidP="00B6560B">
            <w:pPr>
              <w:suppressAutoHyphens/>
              <w:rPr>
                <w:rFonts w:ascii="Arial" w:hAnsi="Arial" w:cs="Arial"/>
                <w:color w:val="000000"/>
                <w:lang w:val="en-GB" w:eastAsia="en-GB"/>
              </w:rPr>
            </w:pPr>
          </w:p>
        </w:tc>
        <w:tc>
          <w:tcPr>
            <w:tcW w:w="572" w:type="dxa"/>
            <w:vAlign w:val="center"/>
          </w:tcPr>
          <w:p w14:paraId="63092002"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154</w:t>
            </w:r>
          </w:p>
        </w:tc>
        <w:tc>
          <w:tcPr>
            <w:tcW w:w="1047" w:type="dxa"/>
            <w:vAlign w:val="center"/>
          </w:tcPr>
          <w:p w14:paraId="701DE476"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1.31b</w:t>
            </w:r>
          </w:p>
        </w:tc>
        <w:tc>
          <w:tcPr>
            <w:tcW w:w="632" w:type="dxa"/>
            <w:vAlign w:val="center"/>
          </w:tcPr>
          <w:p w14:paraId="45D266BF"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0.85</w:t>
            </w:r>
          </w:p>
        </w:tc>
      </w:tr>
      <w:tr w:rsidR="00F81811" w:rsidRPr="0031120D" w14:paraId="360E6653" w14:textId="77777777">
        <w:trPr>
          <w:trHeight w:val="226"/>
        </w:trPr>
        <w:tc>
          <w:tcPr>
            <w:tcW w:w="1509" w:type="dxa"/>
            <w:tcBorders>
              <w:top w:val="nil"/>
              <w:left w:val="nil"/>
              <w:bottom w:val="single" w:sz="4" w:space="0" w:color="auto"/>
              <w:right w:val="nil"/>
            </w:tcBorders>
            <w:noWrap/>
            <w:vAlign w:val="center"/>
          </w:tcPr>
          <w:p w14:paraId="635A4534"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lang w:val="en-GB" w:eastAsia="en-GB"/>
              </w:rPr>
              <w:t>None</w:t>
            </w:r>
          </w:p>
        </w:tc>
        <w:tc>
          <w:tcPr>
            <w:tcW w:w="746" w:type="dxa"/>
            <w:tcBorders>
              <w:top w:val="nil"/>
              <w:left w:val="nil"/>
              <w:bottom w:val="single" w:sz="4" w:space="0" w:color="auto"/>
              <w:right w:val="nil"/>
            </w:tcBorders>
            <w:noWrap/>
            <w:vAlign w:val="center"/>
          </w:tcPr>
          <w:p w14:paraId="191DD833" w14:textId="77777777" w:rsidR="00F81811" w:rsidRPr="0031120D" w:rsidRDefault="006C0B61" w:rsidP="00B6560B">
            <w:pPr>
              <w:suppressAutoHyphens/>
              <w:rPr>
                <w:rFonts w:ascii="Arial" w:eastAsia="Calibri" w:hAnsi="Arial" w:cs="Arial"/>
              </w:rPr>
            </w:pPr>
            <w:r w:rsidRPr="0031120D">
              <w:rPr>
                <w:rFonts w:ascii="Arial" w:eastAsia="Calibri" w:hAnsi="Arial" w:cs="Arial"/>
              </w:rPr>
              <w:t>14</w:t>
            </w:r>
          </w:p>
        </w:tc>
        <w:tc>
          <w:tcPr>
            <w:tcW w:w="995" w:type="dxa"/>
            <w:tcBorders>
              <w:top w:val="nil"/>
              <w:left w:val="nil"/>
              <w:bottom w:val="single" w:sz="4" w:space="0" w:color="auto"/>
              <w:right w:val="nil"/>
            </w:tcBorders>
            <w:noWrap/>
            <w:vAlign w:val="center"/>
          </w:tcPr>
          <w:p w14:paraId="28FBDD1E" w14:textId="77777777" w:rsidR="00F81811" w:rsidRPr="0031120D" w:rsidRDefault="006C0B61" w:rsidP="00B6560B">
            <w:pPr>
              <w:suppressAutoHyphens/>
              <w:rPr>
                <w:rFonts w:ascii="Arial" w:eastAsia="Calibri" w:hAnsi="Arial" w:cs="Arial"/>
              </w:rPr>
            </w:pPr>
            <w:r w:rsidRPr="0031120D">
              <w:rPr>
                <w:rFonts w:ascii="Arial" w:eastAsia="Calibri" w:hAnsi="Arial" w:cs="Arial"/>
              </w:rPr>
              <w:t>1.82ab</w:t>
            </w:r>
          </w:p>
        </w:tc>
        <w:tc>
          <w:tcPr>
            <w:tcW w:w="789" w:type="dxa"/>
            <w:tcBorders>
              <w:top w:val="nil"/>
              <w:left w:val="nil"/>
              <w:bottom w:val="single" w:sz="4" w:space="0" w:color="auto"/>
              <w:right w:val="nil"/>
            </w:tcBorders>
            <w:noWrap/>
            <w:vAlign w:val="center"/>
          </w:tcPr>
          <w:p w14:paraId="615E9167" w14:textId="77777777" w:rsidR="00F81811" w:rsidRPr="0031120D" w:rsidRDefault="006C0B61" w:rsidP="00B6560B">
            <w:pPr>
              <w:suppressAutoHyphens/>
              <w:rPr>
                <w:rFonts w:ascii="Arial" w:eastAsia="Calibri" w:hAnsi="Arial" w:cs="Arial"/>
              </w:rPr>
            </w:pPr>
            <w:r w:rsidRPr="0031120D">
              <w:rPr>
                <w:rFonts w:ascii="Arial" w:eastAsia="Calibri" w:hAnsi="Arial" w:cs="Arial"/>
              </w:rPr>
              <w:t>0.82</w:t>
            </w:r>
          </w:p>
        </w:tc>
        <w:tc>
          <w:tcPr>
            <w:tcW w:w="222" w:type="dxa"/>
            <w:tcBorders>
              <w:top w:val="nil"/>
              <w:left w:val="nil"/>
              <w:bottom w:val="single" w:sz="4" w:space="0" w:color="auto"/>
              <w:right w:val="nil"/>
            </w:tcBorders>
            <w:vAlign w:val="center"/>
          </w:tcPr>
          <w:p w14:paraId="03FCFD87" w14:textId="77777777" w:rsidR="00F81811" w:rsidRPr="0031120D" w:rsidRDefault="00F81811" w:rsidP="00B6560B">
            <w:pPr>
              <w:suppressAutoHyphens/>
              <w:rPr>
                <w:rFonts w:ascii="Arial" w:hAnsi="Arial" w:cs="Arial"/>
                <w:color w:val="000000"/>
                <w:lang w:val="en-GB" w:eastAsia="en-GB"/>
              </w:rPr>
            </w:pPr>
          </w:p>
        </w:tc>
        <w:tc>
          <w:tcPr>
            <w:tcW w:w="788" w:type="dxa"/>
            <w:tcBorders>
              <w:top w:val="nil"/>
              <w:left w:val="nil"/>
              <w:bottom w:val="single" w:sz="4" w:space="0" w:color="auto"/>
              <w:right w:val="nil"/>
            </w:tcBorders>
            <w:noWrap/>
            <w:vAlign w:val="center"/>
          </w:tcPr>
          <w:p w14:paraId="1B96E71B" w14:textId="77777777" w:rsidR="00F81811" w:rsidRPr="0031120D" w:rsidRDefault="006C0B61" w:rsidP="00B6560B">
            <w:pPr>
              <w:suppressAutoHyphens/>
              <w:rPr>
                <w:rFonts w:ascii="Arial" w:eastAsia="Calibri" w:hAnsi="Arial" w:cs="Arial"/>
              </w:rPr>
            </w:pPr>
            <w:r w:rsidRPr="0031120D">
              <w:rPr>
                <w:rFonts w:ascii="Arial" w:eastAsia="Calibri" w:hAnsi="Arial" w:cs="Arial"/>
              </w:rPr>
              <w:t>4</w:t>
            </w:r>
          </w:p>
        </w:tc>
        <w:tc>
          <w:tcPr>
            <w:tcW w:w="1047" w:type="dxa"/>
            <w:tcBorders>
              <w:top w:val="nil"/>
              <w:left w:val="nil"/>
              <w:bottom w:val="single" w:sz="4" w:space="0" w:color="auto"/>
              <w:right w:val="nil"/>
            </w:tcBorders>
            <w:noWrap/>
            <w:vAlign w:val="center"/>
          </w:tcPr>
          <w:p w14:paraId="072CC018"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1.00a</w:t>
            </w:r>
          </w:p>
        </w:tc>
        <w:tc>
          <w:tcPr>
            <w:tcW w:w="791" w:type="dxa"/>
            <w:tcBorders>
              <w:top w:val="nil"/>
              <w:left w:val="nil"/>
              <w:bottom w:val="single" w:sz="4" w:space="0" w:color="auto"/>
              <w:right w:val="nil"/>
            </w:tcBorders>
            <w:noWrap/>
            <w:vAlign w:val="center"/>
          </w:tcPr>
          <w:p w14:paraId="5AD1FE8E" w14:textId="77777777" w:rsidR="00F81811" w:rsidRPr="0031120D" w:rsidRDefault="006C0B61" w:rsidP="00B6560B">
            <w:pPr>
              <w:suppressAutoHyphens/>
              <w:rPr>
                <w:rFonts w:ascii="Arial" w:eastAsia="Calibri" w:hAnsi="Arial" w:cs="Arial"/>
              </w:rPr>
            </w:pPr>
            <w:r w:rsidRPr="0031120D">
              <w:rPr>
                <w:rFonts w:ascii="Arial" w:eastAsia="Calibri" w:hAnsi="Arial" w:cs="Arial"/>
              </w:rPr>
              <w:t>0.00</w:t>
            </w:r>
          </w:p>
        </w:tc>
        <w:tc>
          <w:tcPr>
            <w:tcW w:w="222" w:type="dxa"/>
            <w:tcBorders>
              <w:top w:val="nil"/>
              <w:left w:val="nil"/>
              <w:bottom w:val="single" w:sz="4" w:space="0" w:color="auto"/>
              <w:right w:val="nil"/>
            </w:tcBorders>
          </w:tcPr>
          <w:p w14:paraId="451F8360" w14:textId="77777777" w:rsidR="00F81811" w:rsidRPr="0031120D" w:rsidRDefault="00F81811" w:rsidP="00B6560B">
            <w:pPr>
              <w:suppressAutoHyphens/>
              <w:rPr>
                <w:rFonts w:ascii="Arial" w:hAnsi="Arial" w:cs="Arial"/>
                <w:color w:val="000000"/>
                <w:lang w:val="en-GB" w:eastAsia="en-GB"/>
              </w:rPr>
            </w:pPr>
          </w:p>
        </w:tc>
        <w:tc>
          <w:tcPr>
            <w:tcW w:w="572" w:type="dxa"/>
            <w:tcBorders>
              <w:top w:val="nil"/>
              <w:left w:val="nil"/>
              <w:bottom w:val="single" w:sz="4" w:space="0" w:color="auto"/>
              <w:right w:val="nil"/>
            </w:tcBorders>
            <w:vAlign w:val="center"/>
          </w:tcPr>
          <w:p w14:paraId="64FFC207"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18</w:t>
            </w:r>
          </w:p>
        </w:tc>
        <w:tc>
          <w:tcPr>
            <w:tcW w:w="1047" w:type="dxa"/>
            <w:tcBorders>
              <w:top w:val="nil"/>
              <w:left w:val="nil"/>
              <w:bottom w:val="single" w:sz="4" w:space="0" w:color="auto"/>
              <w:right w:val="nil"/>
            </w:tcBorders>
            <w:vAlign w:val="center"/>
          </w:tcPr>
          <w:p w14:paraId="42C383AC"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1.64ab</w:t>
            </w:r>
          </w:p>
        </w:tc>
        <w:tc>
          <w:tcPr>
            <w:tcW w:w="632" w:type="dxa"/>
            <w:tcBorders>
              <w:top w:val="nil"/>
              <w:left w:val="nil"/>
              <w:bottom w:val="single" w:sz="4" w:space="0" w:color="auto"/>
              <w:right w:val="nil"/>
            </w:tcBorders>
            <w:vAlign w:val="center"/>
          </w:tcPr>
          <w:p w14:paraId="619F445C"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0.80</w:t>
            </w:r>
          </w:p>
        </w:tc>
      </w:tr>
      <w:tr w:rsidR="00F81811" w:rsidRPr="0031120D" w14:paraId="3435F7C1" w14:textId="77777777">
        <w:trPr>
          <w:trHeight w:val="226"/>
        </w:trPr>
        <w:tc>
          <w:tcPr>
            <w:tcW w:w="1509" w:type="dxa"/>
            <w:tcBorders>
              <w:top w:val="single" w:sz="4" w:space="0" w:color="auto"/>
              <w:left w:val="nil"/>
              <w:bottom w:val="nil"/>
              <w:right w:val="nil"/>
            </w:tcBorders>
            <w:noWrap/>
            <w:vAlign w:val="center"/>
          </w:tcPr>
          <w:p w14:paraId="61783D04"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Mean</w:t>
            </w:r>
          </w:p>
        </w:tc>
        <w:tc>
          <w:tcPr>
            <w:tcW w:w="746" w:type="dxa"/>
            <w:tcBorders>
              <w:top w:val="single" w:sz="4" w:space="0" w:color="auto"/>
              <w:left w:val="nil"/>
              <w:bottom w:val="nil"/>
              <w:right w:val="nil"/>
            </w:tcBorders>
            <w:noWrap/>
            <w:vAlign w:val="center"/>
          </w:tcPr>
          <w:p w14:paraId="5CC9AB80" w14:textId="77777777" w:rsidR="00F81811" w:rsidRPr="0031120D" w:rsidRDefault="00F81811" w:rsidP="00B6560B">
            <w:pPr>
              <w:suppressAutoHyphens/>
              <w:rPr>
                <w:rFonts w:ascii="Arial" w:hAnsi="Arial" w:cs="Arial"/>
                <w:color w:val="000000"/>
                <w:lang w:val="en-GB" w:eastAsia="en-GB"/>
              </w:rPr>
            </w:pPr>
          </w:p>
        </w:tc>
        <w:tc>
          <w:tcPr>
            <w:tcW w:w="995" w:type="dxa"/>
            <w:tcBorders>
              <w:top w:val="single" w:sz="4" w:space="0" w:color="auto"/>
              <w:left w:val="nil"/>
              <w:bottom w:val="nil"/>
              <w:right w:val="nil"/>
            </w:tcBorders>
            <w:noWrap/>
            <w:vAlign w:val="center"/>
          </w:tcPr>
          <w:p w14:paraId="3FC540AA"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1.71A</w:t>
            </w:r>
          </w:p>
        </w:tc>
        <w:tc>
          <w:tcPr>
            <w:tcW w:w="789" w:type="dxa"/>
            <w:tcBorders>
              <w:top w:val="single" w:sz="4" w:space="0" w:color="auto"/>
              <w:left w:val="nil"/>
              <w:bottom w:val="nil"/>
              <w:right w:val="nil"/>
            </w:tcBorders>
            <w:noWrap/>
            <w:vAlign w:val="center"/>
          </w:tcPr>
          <w:p w14:paraId="0D4E9A92" w14:textId="77777777" w:rsidR="00F81811" w:rsidRPr="0031120D" w:rsidRDefault="00F81811" w:rsidP="00B6560B">
            <w:pPr>
              <w:suppressAutoHyphens/>
              <w:rPr>
                <w:rFonts w:ascii="Arial" w:hAnsi="Arial" w:cs="Arial"/>
                <w:color w:val="000000"/>
                <w:lang w:val="en-GB" w:eastAsia="en-GB"/>
              </w:rPr>
            </w:pPr>
          </w:p>
        </w:tc>
        <w:tc>
          <w:tcPr>
            <w:tcW w:w="222" w:type="dxa"/>
            <w:tcBorders>
              <w:top w:val="single" w:sz="4" w:space="0" w:color="auto"/>
              <w:left w:val="nil"/>
              <w:bottom w:val="nil"/>
              <w:right w:val="nil"/>
            </w:tcBorders>
            <w:vAlign w:val="center"/>
          </w:tcPr>
          <w:p w14:paraId="1B8C7A3B" w14:textId="77777777" w:rsidR="00F81811" w:rsidRPr="0031120D" w:rsidRDefault="00F81811" w:rsidP="00B6560B">
            <w:pPr>
              <w:suppressAutoHyphens/>
              <w:rPr>
                <w:rFonts w:ascii="Arial" w:hAnsi="Arial" w:cs="Arial"/>
                <w:color w:val="000000"/>
                <w:lang w:val="en-GB" w:eastAsia="en-GB"/>
              </w:rPr>
            </w:pPr>
          </w:p>
        </w:tc>
        <w:tc>
          <w:tcPr>
            <w:tcW w:w="788" w:type="dxa"/>
            <w:tcBorders>
              <w:top w:val="single" w:sz="4" w:space="0" w:color="auto"/>
              <w:left w:val="nil"/>
              <w:bottom w:val="nil"/>
              <w:right w:val="nil"/>
            </w:tcBorders>
            <w:noWrap/>
            <w:vAlign w:val="center"/>
          </w:tcPr>
          <w:p w14:paraId="7739DCD5" w14:textId="77777777" w:rsidR="00F81811" w:rsidRPr="0031120D" w:rsidRDefault="00F81811" w:rsidP="00B6560B">
            <w:pPr>
              <w:suppressAutoHyphens/>
              <w:rPr>
                <w:rFonts w:ascii="Arial" w:hAnsi="Arial" w:cs="Arial"/>
                <w:color w:val="000000"/>
                <w:lang w:val="en-GB" w:eastAsia="en-GB"/>
              </w:rPr>
            </w:pPr>
          </w:p>
        </w:tc>
        <w:tc>
          <w:tcPr>
            <w:tcW w:w="1047" w:type="dxa"/>
            <w:tcBorders>
              <w:top w:val="single" w:sz="4" w:space="0" w:color="auto"/>
              <w:left w:val="nil"/>
              <w:bottom w:val="nil"/>
              <w:right w:val="nil"/>
            </w:tcBorders>
            <w:noWrap/>
            <w:vAlign w:val="center"/>
          </w:tcPr>
          <w:p w14:paraId="01D9C87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1.37B</w:t>
            </w:r>
          </w:p>
        </w:tc>
        <w:tc>
          <w:tcPr>
            <w:tcW w:w="791" w:type="dxa"/>
            <w:tcBorders>
              <w:top w:val="single" w:sz="4" w:space="0" w:color="auto"/>
              <w:left w:val="nil"/>
              <w:bottom w:val="nil"/>
              <w:right w:val="nil"/>
            </w:tcBorders>
            <w:noWrap/>
            <w:vAlign w:val="center"/>
          </w:tcPr>
          <w:p w14:paraId="1AEB9B01" w14:textId="77777777" w:rsidR="00F81811" w:rsidRPr="0031120D" w:rsidRDefault="00F81811" w:rsidP="00B6560B">
            <w:pPr>
              <w:suppressAutoHyphens/>
              <w:rPr>
                <w:rFonts w:ascii="Arial" w:hAnsi="Arial" w:cs="Arial"/>
                <w:color w:val="000000"/>
                <w:lang w:val="en-GB" w:eastAsia="en-GB"/>
              </w:rPr>
            </w:pPr>
          </w:p>
        </w:tc>
        <w:tc>
          <w:tcPr>
            <w:tcW w:w="222" w:type="dxa"/>
            <w:tcBorders>
              <w:top w:val="single" w:sz="4" w:space="0" w:color="auto"/>
              <w:left w:val="nil"/>
              <w:bottom w:val="nil"/>
              <w:right w:val="nil"/>
            </w:tcBorders>
          </w:tcPr>
          <w:p w14:paraId="5BA623D2" w14:textId="77777777" w:rsidR="00F81811" w:rsidRPr="0031120D" w:rsidRDefault="00F81811" w:rsidP="00B6560B">
            <w:pPr>
              <w:suppressAutoHyphens/>
              <w:rPr>
                <w:rFonts w:ascii="Arial" w:hAnsi="Arial" w:cs="Arial"/>
                <w:color w:val="000000"/>
                <w:lang w:val="en-GB" w:eastAsia="en-GB"/>
              </w:rPr>
            </w:pPr>
          </w:p>
        </w:tc>
        <w:tc>
          <w:tcPr>
            <w:tcW w:w="572" w:type="dxa"/>
            <w:tcBorders>
              <w:top w:val="single" w:sz="4" w:space="0" w:color="auto"/>
              <w:left w:val="nil"/>
              <w:bottom w:val="nil"/>
              <w:right w:val="nil"/>
            </w:tcBorders>
            <w:vAlign w:val="center"/>
          </w:tcPr>
          <w:p w14:paraId="0FB91173" w14:textId="77777777" w:rsidR="00F81811" w:rsidRPr="0031120D" w:rsidRDefault="00F81811" w:rsidP="00B6560B">
            <w:pPr>
              <w:suppressAutoHyphens/>
              <w:rPr>
                <w:rFonts w:ascii="Arial" w:hAnsi="Arial" w:cs="Arial"/>
                <w:color w:val="000000"/>
                <w:lang w:val="en-GB" w:eastAsia="en-GB"/>
              </w:rPr>
            </w:pPr>
          </w:p>
        </w:tc>
        <w:tc>
          <w:tcPr>
            <w:tcW w:w="1047" w:type="dxa"/>
            <w:tcBorders>
              <w:top w:val="single" w:sz="4" w:space="0" w:color="auto"/>
              <w:left w:val="nil"/>
              <w:bottom w:val="nil"/>
              <w:right w:val="nil"/>
            </w:tcBorders>
            <w:vAlign w:val="center"/>
          </w:tcPr>
          <w:p w14:paraId="49DF1A4E"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1.59</w:t>
            </w:r>
          </w:p>
        </w:tc>
        <w:tc>
          <w:tcPr>
            <w:tcW w:w="632" w:type="dxa"/>
            <w:tcBorders>
              <w:top w:val="single" w:sz="4" w:space="0" w:color="auto"/>
              <w:left w:val="nil"/>
              <w:bottom w:val="nil"/>
              <w:right w:val="nil"/>
            </w:tcBorders>
            <w:vAlign w:val="center"/>
          </w:tcPr>
          <w:p w14:paraId="0F00FEA7" w14:textId="77777777" w:rsidR="00F81811" w:rsidRPr="0031120D" w:rsidRDefault="00F81811" w:rsidP="00B6560B">
            <w:pPr>
              <w:suppressAutoHyphens/>
              <w:rPr>
                <w:rFonts w:ascii="Arial" w:hAnsi="Arial" w:cs="Arial"/>
                <w:color w:val="000000"/>
                <w:lang w:val="en-GB" w:eastAsia="en-GB"/>
              </w:rPr>
            </w:pPr>
          </w:p>
        </w:tc>
      </w:tr>
      <w:tr w:rsidR="00F81811" w:rsidRPr="0031120D" w14:paraId="29198BB7" w14:textId="77777777">
        <w:trPr>
          <w:trHeight w:val="226"/>
        </w:trPr>
        <w:tc>
          <w:tcPr>
            <w:tcW w:w="1509" w:type="dxa"/>
            <w:noWrap/>
            <w:vAlign w:val="center"/>
          </w:tcPr>
          <w:p w14:paraId="156E6B9A"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 xml:space="preserve">p-value </w:t>
            </w:r>
          </w:p>
        </w:tc>
        <w:tc>
          <w:tcPr>
            <w:tcW w:w="746" w:type="dxa"/>
            <w:noWrap/>
            <w:vAlign w:val="center"/>
          </w:tcPr>
          <w:p w14:paraId="4822A72C" w14:textId="77777777" w:rsidR="00F81811" w:rsidRPr="0031120D" w:rsidRDefault="00F81811" w:rsidP="00B6560B">
            <w:pPr>
              <w:suppressAutoHyphens/>
              <w:rPr>
                <w:rFonts w:ascii="Arial" w:hAnsi="Arial" w:cs="Arial"/>
                <w:color w:val="000000"/>
                <w:lang w:val="en-GB" w:eastAsia="en-GB"/>
              </w:rPr>
            </w:pPr>
          </w:p>
        </w:tc>
        <w:tc>
          <w:tcPr>
            <w:tcW w:w="995" w:type="dxa"/>
            <w:noWrap/>
            <w:vAlign w:val="center"/>
          </w:tcPr>
          <w:p w14:paraId="74740D9C"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&lt;0.001</w:t>
            </w:r>
          </w:p>
        </w:tc>
        <w:tc>
          <w:tcPr>
            <w:tcW w:w="789" w:type="dxa"/>
            <w:noWrap/>
            <w:vAlign w:val="center"/>
          </w:tcPr>
          <w:p w14:paraId="233B1694" w14:textId="77777777" w:rsidR="00F81811" w:rsidRPr="0031120D" w:rsidRDefault="00F81811" w:rsidP="00B6560B">
            <w:pPr>
              <w:suppressAutoHyphens/>
              <w:rPr>
                <w:rFonts w:ascii="Arial" w:hAnsi="Arial" w:cs="Arial"/>
                <w:color w:val="000000"/>
                <w:lang w:val="en-GB" w:eastAsia="en-GB"/>
              </w:rPr>
            </w:pPr>
          </w:p>
        </w:tc>
        <w:tc>
          <w:tcPr>
            <w:tcW w:w="222" w:type="dxa"/>
            <w:vAlign w:val="center"/>
          </w:tcPr>
          <w:p w14:paraId="2CDDFDD0" w14:textId="77777777" w:rsidR="00F81811" w:rsidRPr="0031120D" w:rsidRDefault="00F81811" w:rsidP="00B6560B">
            <w:pPr>
              <w:suppressAutoHyphens/>
              <w:rPr>
                <w:rFonts w:ascii="Arial" w:hAnsi="Arial" w:cs="Arial"/>
                <w:color w:val="000000"/>
                <w:lang w:val="en-GB" w:eastAsia="en-GB"/>
              </w:rPr>
            </w:pPr>
          </w:p>
        </w:tc>
        <w:tc>
          <w:tcPr>
            <w:tcW w:w="788" w:type="dxa"/>
            <w:noWrap/>
            <w:vAlign w:val="center"/>
          </w:tcPr>
          <w:p w14:paraId="5B5EEA6E" w14:textId="77777777" w:rsidR="00F81811" w:rsidRPr="0031120D" w:rsidRDefault="00F81811" w:rsidP="00B6560B">
            <w:pPr>
              <w:suppressAutoHyphens/>
              <w:rPr>
                <w:rFonts w:ascii="Arial" w:hAnsi="Arial" w:cs="Arial"/>
                <w:color w:val="000000"/>
                <w:lang w:val="en-GB" w:eastAsia="en-GB"/>
              </w:rPr>
            </w:pPr>
          </w:p>
        </w:tc>
        <w:tc>
          <w:tcPr>
            <w:tcW w:w="1047" w:type="dxa"/>
            <w:noWrap/>
            <w:vAlign w:val="center"/>
          </w:tcPr>
          <w:p w14:paraId="63545DF1"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0.38</w:t>
            </w:r>
          </w:p>
        </w:tc>
        <w:tc>
          <w:tcPr>
            <w:tcW w:w="791" w:type="dxa"/>
            <w:noWrap/>
            <w:vAlign w:val="center"/>
          </w:tcPr>
          <w:p w14:paraId="36A4DA8A" w14:textId="77777777" w:rsidR="00F81811" w:rsidRPr="0031120D" w:rsidRDefault="00F81811" w:rsidP="00B6560B">
            <w:pPr>
              <w:suppressAutoHyphens/>
              <w:rPr>
                <w:rFonts w:ascii="Arial" w:hAnsi="Arial" w:cs="Arial"/>
                <w:color w:val="000000"/>
                <w:lang w:val="en-GB" w:eastAsia="en-GB"/>
              </w:rPr>
            </w:pPr>
          </w:p>
        </w:tc>
        <w:tc>
          <w:tcPr>
            <w:tcW w:w="222" w:type="dxa"/>
          </w:tcPr>
          <w:p w14:paraId="6D60C0DD" w14:textId="77777777" w:rsidR="00F81811" w:rsidRPr="0031120D" w:rsidRDefault="00F81811" w:rsidP="00B6560B">
            <w:pPr>
              <w:suppressAutoHyphens/>
              <w:rPr>
                <w:rFonts w:ascii="Arial" w:hAnsi="Arial" w:cs="Arial"/>
                <w:color w:val="000000"/>
                <w:lang w:val="en-GB" w:eastAsia="en-GB"/>
              </w:rPr>
            </w:pPr>
          </w:p>
        </w:tc>
        <w:tc>
          <w:tcPr>
            <w:tcW w:w="572" w:type="dxa"/>
            <w:vAlign w:val="center"/>
          </w:tcPr>
          <w:p w14:paraId="33D3CB3B" w14:textId="77777777" w:rsidR="00F81811" w:rsidRPr="0031120D" w:rsidRDefault="00F81811" w:rsidP="00B6560B">
            <w:pPr>
              <w:suppressAutoHyphens/>
              <w:rPr>
                <w:rFonts w:ascii="Arial" w:hAnsi="Arial" w:cs="Arial"/>
                <w:color w:val="000000"/>
                <w:lang w:val="en-GB" w:eastAsia="en-GB"/>
              </w:rPr>
            </w:pPr>
          </w:p>
        </w:tc>
        <w:tc>
          <w:tcPr>
            <w:tcW w:w="1047" w:type="dxa"/>
            <w:vAlign w:val="center"/>
          </w:tcPr>
          <w:p w14:paraId="5F287478"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&lt;0.001</w:t>
            </w:r>
          </w:p>
        </w:tc>
        <w:tc>
          <w:tcPr>
            <w:tcW w:w="632" w:type="dxa"/>
            <w:vAlign w:val="center"/>
          </w:tcPr>
          <w:p w14:paraId="2E08F7DC" w14:textId="77777777" w:rsidR="00F81811" w:rsidRPr="0031120D" w:rsidRDefault="00F81811" w:rsidP="00B6560B">
            <w:pPr>
              <w:suppressAutoHyphens/>
              <w:rPr>
                <w:rFonts w:ascii="Arial" w:hAnsi="Arial" w:cs="Arial"/>
                <w:color w:val="000000"/>
                <w:lang w:val="en-GB" w:eastAsia="en-GB"/>
              </w:rPr>
            </w:pPr>
          </w:p>
        </w:tc>
      </w:tr>
      <w:tr w:rsidR="00F81811" w:rsidRPr="0031120D" w14:paraId="11F67A77" w14:textId="77777777">
        <w:trPr>
          <w:trHeight w:val="226"/>
        </w:trPr>
        <w:tc>
          <w:tcPr>
            <w:tcW w:w="1509" w:type="dxa"/>
            <w:tcBorders>
              <w:top w:val="nil"/>
              <w:left w:val="nil"/>
              <w:bottom w:val="single" w:sz="4" w:space="0" w:color="auto"/>
              <w:right w:val="nil"/>
            </w:tcBorders>
            <w:noWrap/>
            <w:vAlign w:val="center"/>
          </w:tcPr>
          <w:p w14:paraId="5411A852" w14:textId="77777777" w:rsidR="00F81811" w:rsidRPr="0031120D" w:rsidRDefault="006C0B61" w:rsidP="00B6560B">
            <w:pPr>
              <w:suppressAutoHyphens/>
              <w:rPr>
                <w:rFonts w:ascii="Arial" w:hAnsi="Arial" w:cs="Arial"/>
                <w:color w:val="000000"/>
                <w:lang w:val="en-GB" w:eastAsia="en-GB"/>
              </w:rPr>
            </w:pPr>
            <w:r w:rsidRPr="0031120D">
              <w:rPr>
                <w:rFonts w:ascii="Arial" w:hAnsi="Arial" w:cs="Arial"/>
                <w:color w:val="000000"/>
                <w:lang w:val="en-GB" w:eastAsia="en-GB"/>
              </w:rPr>
              <w:t>CV</w:t>
            </w:r>
          </w:p>
        </w:tc>
        <w:tc>
          <w:tcPr>
            <w:tcW w:w="746" w:type="dxa"/>
            <w:tcBorders>
              <w:top w:val="nil"/>
              <w:left w:val="nil"/>
              <w:bottom w:val="single" w:sz="4" w:space="0" w:color="auto"/>
              <w:right w:val="nil"/>
            </w:tcBorders>
            <w:noWrap/>
            <w:vAlign w:val="center"/>
          </w:tcPr>
          <w:p w14:paraId="44733E83" w14:textId="77777777" w:rsidR="00F81811" w:rsidRPr="0031120D" w:rsidRDefault="00F81811" w:rsidP="00B6560B">
            <w:pPr>
              <w:suppressAutoHyphens/>
              <w:rPr>
                <w:rFonts w:ascii="Arial" w:hAnsi="Arial" w:cs="Arial"/>
                <w:color w:val="000000"/>
                <w:lang w:val="en-GB" w:eastAsia="en-GB"/>
              </w:rPr>
            </w:pPr>
          </w:p>
        </w:tc>
        <w:tc>
          <w:tcPr>
            <w:tcW w:w="995" w:type="dxa"/>
            <w:tcBorders>
              <w:top w:val="nil"/>
              <w:left w:val="nil"/>
              <w:bottom w:val="single" w:sz="4" w:space="0" w:color="auto"/>
              <w:right w:val="nil"/>
            </w:tcBorders>
            <w:noWrap/>
            <w:vAlign w:val="center"/>
          </w:tcPr>
          <w:p w14:paraId="1431F093"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60.8</w:t>
            </w:r>
          </w:p>
        </w:tc>
        <w:tc>
          <w:tcPr>
            <w:tcW w:w="789" w:type="dxa"/>
            <w:tcBorders>
              <w:top w:val="nil"/>
              <w:left w:val="nil"/>
              <w:bottom w:val="single" w:sz="4" w:space="0" w:color="auto"/>
              <w:right w:val="nil"/>
            </w:tcBorders>
            <w:noWrap/>
            <w:vAlign w:val="center"/>
          </w:tcPr>
          <w:p w14:paraId="5AE6E7BB" w14:textId="77777777" w:rsidR="00F81811" w:rsidRPr="0031120D" w:rsidRDefault="00F81811" w:rsidP="00B6560B">
            <w:pPr>
              <w:suppressAutoHyphens/>
              <w:rPr>
                <w:rFonts w:ascii="Arial" w:hAnsi="Arial" w:cs="Arial"/>
                <w:color w:val="000000"/>
                <w:lang w:val="en-GB" w:eastAsia="en-GB"/>
              </w:rPr>
            </w:pPr>
          </w:p>
        </w:tc>
        <w:tc>
          <w:tcPr>
            <w:tcW w:w="222" w:type="dxa"/>
            <w:tcBorders>
              <w:top w:val="nil"/>
              <w:left w:val="nil"/>
              <w:bottom w:val="single" w:sz="4" w:space="0" w:color="auto"/>
              <w:right w:val="nil"/>
            </w:tcBorders>
            <w:vAlign w:val="center"/>
          </w:tcPr>
          <w:p w14:paraId="6754D0D7" w14:textId="77777777" w:rsidR="00F81811" w:rsidRPr="0031120D" w:rsidRDefault="00F81811" w:rsidP="00B6560B">
            <w:pPr>
              <w:suppressAutoHyphens/>
              <w:rPr>
                <w:rFonts w:ascii="Arial" w:hAnsi="Arial" w:cs="Arial"/>
                <w:color w:val="000000"/>
                <w:lang w:val="en-GB" w:eastAsia="en-GB"/>
              </w:rPr>
            </w:pPr>
          </w:p>
        </w:tc>
        <w:tc>
          <w:tcPr>
            <w:tcW w:w="788" w:type="dxa"/>
            <w:tcBorders>
              <w:top w:val="nil"/>
              <w:left w:val="nil"/>
              <w:bottom w:val="single" w:sz="4" w:space="0" w:color="auto"/>
              <w:right w:val="nil"/>
            </w:tcBorders>
            <w:noWrap/>
            <w:vAlign w:val="center"/>
          </w:tcPr>
          <w:p w14:paraId="3BDCB520" w14:textId="77777777" w:rsidR="00F81811" w:rsidRPr="0031120D" w:rsidRDefault="00F81811" w:rsidP="00B6560B">
            <w:pPr>
              <w:suppressAutoHyphens/>
              <w:rPr>
                <w:rFonts w:ascii="Arial" w:hAnsi="Arial" w:cs="Arial"/>
                <w:color w:val="000000"/>
                <w:lang w:val="en-GB" w:eastAsia="en-GB"/>
              </w:rPr>
            </w:pPr>
          </w:p>
        </w:tc>
        <w:tc>
          <w:tcPr>
            <w:tcW w:w="1047" w:type="dxa"/>
            <w:tcBorders>
              <w:top w:val="nil"/>
              <w:left w:val="nil"/>
              <w:bottom w:val="single" w:sz="4" w:space="0" w:color="auto"/>
              <w:right w:val="nil"/>
            </w:tcBorders>
            <w:noWrap/>
            <w:vAlign w:val="center"/>
          </w:tcPr>
          <w:p w14:paraId="1D1D717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70.3</w:t>
            </w:r>
          </w:p>
        </w:tc>
        <w:tc>
          <w:tcPr>
            <w:tcW w:w="791" w:type="dxa"/>
            <w:tcBorders>
              <w:top w:val="nil"/>
              <w:left w:val="nil"/>
              <w:bottom w:val="single" w:sz="4" w:space="0" w:color="auto"/>
              <w:right w:val="nil"/>
            </w:tcBorders>
            <w:noWrap/>
            <w:vAlign w:val="center"/>
          </w:tcPr>
          <w:p w14:paraId="0D9741E5" w14:textId="77777777" w:rsidR="00F81811" w:rsidRPr="0031120D" w:rsidRDefault="00F81811" w:rsidP="00B6560B">
            <w:pPr>
              <w:suppressAutoHyphens/>
              <w:rPr>
                <w:rFonts w:ascii="Arial" w:hAnsi="Arial" w:cs="Arial"/>
                <w:color w:val="000000"/>
                <w:lang w:val="en-GB" w:eastAsia="en-GB"/>
              </w:rPr>
            </w:pPr>
          </w:p>
        </w:tc>
        <w:tc>
          <w:tcPr>
            <w:tcW w:w="222" w:type="dxa"/>
            <w:tcBorders>
              <w:top w:val="nil"/>
              <w:left w:val="nil"/>
              <w:bottom w:val="single" w:sz="4" w:space="0" w:color="auto"/>
              <w:right w:val="nil"/>
            </w:tcBorders>
          </w:tcPr>
          <w:p w14:paraId="7EC7A93B" w14:textId="77777777" w:rsidR="00F81811" w:rsidRPr="0031120D" w:rsidRDefault="00F81811" w:rsidP="00B6560B">
            <w:pPr>
              <w:suppressAutoHyphens/>
              <w:rPr>
                <w:rFonts w:ascii="Arial" w:hAnsi="Arial" w:cs="Arial"/>
                <w:color w:val="000000"/>
                <w:lang w:val="en-GB" w:eastAsia="en-GB"/>
              </w:rPr>
            </w:pPr>
          </w:p>
        </w:tc>
        <w:tc>
          <w:tcPr>
            <w:tcW w:w="572" w:type="dxa"/>
            <w:tcBorders>
              <w:top w:val="nil"/>
              <w:left w:val="nil"/>
              <w:bottom w:val="single" w:sz="4" w:space="0" w:color="auto"/>
              <w:right w:val="nil"/>
            </w:tcBorders>
            <w:vAlign w:val="center"/>
          </w:tcPr>
          <w:p w14:paraId="4CB441BB" w14:textId="77777777" w:rsidR="00F81811" w:rsidRPr="0031120D" w:rsidRDefault="00F81811" w:rsidP="00B6560B">
            <w:pPr>
              <w:suppressAutoHyphens/>
              <w:rPr>
                <w:rFonts w:ascii="Arial" w:hAnsi="Arial" w:cs="Arial"/>
                <w:color w:val="000000"/>
                <w:lang w:val="en-GB" w:eastAsia="en-GB"/>
              </w:rPr>
            </w:pPr>
          </w:p>
        </w:tc>
        <w:tc>
          <w:tcPr>
            <w:tcW w:w="1047" w:type="dxa"/>
            <w:tcBorders>
              <w:top w:val="nil"/>
              <w:left w:val="nil"/>
              <w:bottom w:val="single" w:sz="4" w:space="0" w:color="auto"/>
              <w:right w:val="nil"/>
            </w:tcBorders>
            <w:vAlign w:val="center"/>
          </w:tcPr>
          <w:p w14:paraId="3A4A822B" w14:textId="77777777" w:rsidR="00F81811" w:rsidRPr="0031120D" w:rsidRDefault="006C0B61" w:rsidP="00B6560B">
            <w:pPr>
              <w:suppressAutoHyphens/>
              <w:rPr>
                <w:rFonts w:ascii="Arial" w:hAnsi="Arial" w:cs="Arial"/>
                <w:color w:val="000000"/>
                <w:lang w:val="en-GB" w:eastAsia="en-GB"/>
              </w:rPr>
            </w:pPr>
            <w:r w:rsidRPr="0031120D">
              <w:rPr>
                <w:rFonts w:ascii="Arial" w:eastAsia="Calibri" w:hAnsi="Arial" w:cs="Arial"/>
              </w:rPr>
              <w:t>63.9</w:t>
            </w:r>
          </w:p>
        </w:tc>
        <w:tc>
          <w:tcPr>
            <w:tcW w:w="632" w:type="dxa"/>
            <w:tcBorders>
              <w:top w:val="nil"/>
              <w:left w:val="nil"/>
              <w:bottom w:val="single" w:sz="4" w:space="0" w:color="auto"/>
              <w:right w:val="nil"/>
            </w:tcBorders>
            <w:vAlign w:val="center"/>
          </w:tcPr>
          <w:p w14:paraId="5770804A" w14:textId="77777777" w:rsidR="00F81811" w:rsidRPr="0031120D" w:rsidRDefault="00F81811" w:rsidP="00B6560B">
            <w:pPr>
              <w:suppressAutoHyphens/>
              <w:rPr>
                <w:rFonts w:ascii="Arial" w:hAnsi="Arial" w:cs="Arial"/>
                <w:color w:val="000000"/>
                <w:lang w:val="en-GB" w:eastAsia="en-GB"/>
              </w:rPr>
            </w:pPr>
          </w:p>
        </w:tc>
      </w:tr>
    </w:tbl>
    <w:p w14:paraId="37C4EA11" w14:textId="77777777" w:rsidR="00F81811" w:rsidRPr="0031120D" w:rsidRDefault="00F81811" w:rsidP="00771E42">
      <w:pPr>
        <w:pStyle w:val="Body"/>
        <w:spacing w:after="0" w:line="360" w:lineRule="auto"/>
        <w:rPr>
          <w:rFonts w:ascii="Arial" w:hAnsi="Arial" w:cs="Arial"/>
        </w:rPr>
      </w:pPr>
    </w:p>
    <w:p w14:paraId="185468EB" w14:textId="77777777" w:rsidR="00F81811" w:rsidRPr="0031120D" w:rsidRDefault="006C0B61" w:rsidP="00771E42">
      <w:pPr>
        <w:pStyle w:val="Body"/>
        <w:spacing w:after="0" w:line="360" w:lineRule="auto"/>
        <w:rPr>
          <w:rFonts w:ascii="Arial" w:hAnsi="Arial" w:cs="Arial"/>
          <w:b/>
        </w:rPr>
      </w:pPr>
      <w:bookmarkStart w:id="11" w:name="_Toc173"/>
      <w:r w:rsidRPr="0031120D">
        <w:rPr>
          <w:rFonts w:ascii="Arial" w:hAnsi="Arial" w:cs="Arial"/>
          <w:b/>
        </w:rPr>
        <w:t>3.1.3. Area under rice cultivation by County</w:t>
      </w:r>
      <w:bookmarkEnd w:id="11"/>
    </w:p>
    <w:p w14:paraId="7949B192" w14:textId="17ADD439" w:rsidR="00F81811" w:rsidRPr="0031120D" w:rsidRDefault="006C0B61" w:rsidP="00771E42">
      <w:pPr>
        <w:pStyle w:val="HTMLPreformatted"/>
        <w:shd w:val="clear" w:color="auto" w:fill="FFFFFF"/>
        <w:suppressAutoHyphens/>
        <w:spacing w:line="360" w:lineRule="auto"/>
        <w:rPr>
          <w:rStyle w:val="gnkrckgcgsb"/>
          <w:rFonts w:ascii="Arial" w:eastAsiaTheme="majorEastAsia" w:hAnsi="Arial" w:cs="Arial"/>
        </w:rPr>
      </w:pPr>
      <w:r w:rsidRPr="0031120D">
        <w:rPr>
          <w:rStyle w:val="gnkrckgcgsb"/>
          <w:rFonts w:ascii="Arial" w:eastAsiaTheme="majorEastAsia" w:hAnsi="Arial" w:cs="Arial"/>
        </w:rPr>
        <w:t>Results in Table 3</w:t>
      </w:r>
      <w:r w:rsidR="00D70388">
        <w:rPr>
          <w:rStyle w:val="gnkrckgcgsb"/>
          <w:rFonts w:ascii="Arial" w:eastAsiaTheme="majorEastAsia" w:hAnsi="Arial" w:cs="Arial"/>
        </w:rPr>
        <w:t xml:space="preserve"> from the Kruskal-Wallis Test</w:t>
      </w:r>
      <w:r w:rsidRPr="0031120D">
        <w:rPr>
          <w:rStyle w:val="gnkrckgcgsb"/>
          <w:rFonts w:ascii="Arial" w:eastAsiaTheme="majorEastAsia" w:hAnsi="Arial" w:cs="Arial"/>
        </w:rPr>
        <w:t xml:space="preserve"> indicate that there was a significant difference (p=</w:t>
      </w:r>
      <w:r w:rsidRPr="0031120D">
        <w:rPr>
          <w:rStyle w:val="gnkrckgcgsb"/>
          <w:rFonts w:ascii="Arial" w:hAnsi="Arial" w:cs="Arial"/>
        </w:rPr>
        <w:t xml:space="preserve">0.01) </w:t>
      </w:r>
      <w:r w:rsidRPr="0031120D">
        <w:rPr>
          <w:rStyle w:val="gnkrckgcgsb"/>
          <w:rFonts w:ascii="Arial" w:eastAsiaTheme="majorEastAsia" w:hAnsi="Arial" w:cs="Arial"/>
        </w:rPr>
        <w:t xml:space="preserve">in mean acreage put under rice cultivation in the irrigated ecosystem in Busia and Kisumu Counties. Farmers (N=27) using the subsidized category in irrigated ecosystem reported significantly larger mean acreage of 2.47 compared to other Categories. Non-fertilizer users (N=2) in Busia County reported an insignificant but larger mean acreage of 2.25 compared to both (N=34) with a mean acreage of 1.83 and unsubsidized (N=24) with a mean acreage of 1.51. In Kisumu County, Farmers (N=28) using both fertilizer categories in irrigated ecosystems reported significantly larger mean acreage of 2.25. Farmers (N=35) reported that the second largest acreage was 1.80, and it was put under an irrigated ecosystem in Kisumu County. There were no farmers in Busia County using both fertilizer categories under the rain-fed ecosystem. Farmers using other categories did not report a significant difference in mean acreage. Subsidized fertilizer users (N=6) reported a mean acreage of 1.05, followed by non-fertilizer users (N=14), 1.0 acres and unsubsidized users (N=14), reporting 0.79 acres. In Kisumu County, farmers (N=26) using both categories reported an insignificantly larger mean acreage of 1.64, put under rice cultivation in a rain-fed ecosystem, followed by unsubsidized (1.54), subsidized (1.37) and non-fertilizer (1.0).  </w:t>
      </w:r>
      <w:bookmarkStart w:id="12" w:name="_Toc198113868"/>
      <w:bookmarkStart w:id="13" w:name="_Toc20764"/>
      <w:bookmarkStart w:id="14" w:name="_Toc197527778"/>
    </w:p>
    <w:p w14:paraId="0153FE98" w14:textId="22DE3D6D" w:rsidR="00B6560B" w:rsidRPr="0031120D" w:rsidRDefault="00B6560B">
      <w:pPr>
        <w:rPr>
          <w:rFonts w:ascii="Arial" w:hAnsi="Arial" w:cs="Arial"/>
          <w:b/>
        </w:rPr>
      </w:pPr>
    </w:p>
    <w:p w14:paraId="53F6262F" w14:textId="4E4327A0" w:rsidR="00F81811" w:rsidRPr="0031120D" w:rsidRDefault="006C0B61" w:rsidP="00771E42">
      <w:pPr>
        <w:pStyle w:val="HTMLPreformatted"/>
        <w:shd w:val="clear" w:color="auto" w:fill="FFFFFF"/>
        <w:suppressAutoHyphens/>
        <w:spacing w:line="360" w:lineRule="auto"/>
        <w:rPr>
          <w:rStyle w:val="gnkrckgcgsb"/>
          <w:rFonts w:ascii="Arial" w:eastAsiaTheme="majorEastAsia" w:hAnsi="Arial" w:cs="Arial"/>
          <w:b/>
        </w:rPr>
      </w:pPr>
      <w:r w:rsidRPr="0031120D">
        <w:rPr>
          <w:rFonts w:ascii="Arial" w:hAnsi="Arial" w:cs="Arial"/>
          <w:b/>
        </w:rPr>
        <w:lastRenderedPageBreak/>
        <w:t xml:space="preserve">Table </w:t>
      </w:r>
      <w:r w:rsidRPr="0031120D">
        <w:rPr>
          <w:rFonts w:ascii="Arial" w:hAnsi="Arial" w:cs="Arial"/>
          <w:b/>
        </w:rPr>
        <w:fldChar w:fldCharType="begin"/>
      </w:r>
      <w:r w:rsidRPr="0031120D">
        <w:rPr>
          <w:rFonts w:ascii="Arial" w:hAnsi="Arial" w:cs="Arial"/>
          <w:b/>
        </w:rPr>
        <w:instrText xml:space="preserve"> SEQ Table \* ARABIC </w:instrText>
      </w:r>
      <w:r w:rsidRPr="0031120D">
        <w:rPr>
          <w:rFonts w:ascii="Arial" w:hAnsi="Arial" w:cs="Arial"/>
          <w:b/>
        </w:rPr>
        <w:fldChar w:fldCharType="separate"/>
      </w:r>
      <w:r w:rsidRPr="0031120D">
        <w:rPr>
          <w:rFonts w:ascii="Arial" w:hAnsi="Arial" w:cs="Arial"/>
          <w:b/>
        </w:rPr>
        <w:t>3</w:t>
      </w:r>
      <w:r w:rsidRPr="0031120D">
        <w:rPr>
          <w:rFonts w:ascii="Arial" w:hAnsi="Arial" w:cs="Arial"/>
          <w:b/>
        </w:rPr>
        <w:fldChar w:fldCharType="end"/>
      </w:r>
      <w:bookmarkStart w:id="15" w:name="_Toc31860"/>
      <w:r w:rsidRPr="0031120D">
        <w:rPr>
          <w:rFonts w:ascii="Arial" w:hAnsi="Arial" w:cs="Arial"/>
          <w:b/>
        </w:rPr>
        <w:t xml:space="preserve">: </w:t>
      </w:r>
      <w:r w:rsidRPr="0031120D">
        <w:rPr>
          <w:rFonts w:ascii="Arial" w:hAnsi="Arial" w:cs="Arial"/>
          <w:i/>
        </w:rPr>
        <w:t>Area under rice cultivation by County</w:t>
      </w:r>
      <w:bookmarkEnd w:id="12"/>
      <w:bookmarkEnd w:id="13"/>
      <w:bookmarkEnd w:id="14"/>
      <w:bookmarkEnd w:id="15"/>
      <w:r w:rsidRPr="0031120D">
        <w:rPr>
          <w:rStyle w:val="gnkrckgcgsb"/>
          <w:rFonts w:ascii="Arial" w:hAnsi="Arial" w:cs="Arial"/>
          <w:b/>
        </w:rPr>
        <w:t xml:space="preserve"> </w:t>
      </w:r>
    </w:p>
    <w:tbl>
      <w:tblPr>
        <w:tblW w:w="0" w:type="dxa"/>
        <w:tblInd w:w="-720" w:type="dxa"/>
        <w:tblBorders>
          <w:top w:val="single" w:sz="4" w:space="0" w:color="auto"/>
          <w:bottom w:val="single" w:sz="4" w:space="0" w:color="auto"/>
        </w:tblBorders>
        <w:tblLayout w:type="fixed"/>
        <w:tblLook w:val="04A0" w:firstRow="1" w:lastRow="0" w:firstColumn="1" w:lastColumn="0" w:noHBand="0" w:noVBand="1"/>
      </w:tblPr>
      <w:tblGrid>
        <w:gridCol w:w="1188"/>
        <w:gridCol w:w="630"/>
        <w:gridCol w:w="1170"/>
        <w:gridCol w:w="607"/>
        <w:gridCol w:w="1103"/>
        <w:gridCol w:w="484"/>
        <w:gridCol w:w="1260"/>
        <w:gridCol w:w="450"/>
        <w:gridCol w:w="1170"/>
        <w:gridCol w:w="574"/>
        <w:gridCol w:w="1282"/>
      </w:tblGrid>
      <w:tr w:rsidR="00F81811" w:rsidRPr="0031120D" w14:paraId="0508976D" w14:textId="77777777" w:rsidTr="00B6560B">
        <w:trPr>
          <w:trHeight w:val="233"/>
        </w:trPr>
        <w:tc>
          <w:tcPr>
            <w:tcW w:w="1188" w:type="dxa"/>
            <w:vMerge w:val="restart"/>
            <w:tcBorders>
              <w:top w:val="single" w:sz="4" w:space="0" w:color="auto"/>
              <w:left w:val="nil"/>
              <w:bottom w:val="single" w:sz="4" w:space="0" w:color="auto"/>
              <w:right w:val="nil"/>
            </w:tcBorders>
          </w:tcPr>
          <w:p w14:paraId="2523CE44"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Fertilizer category</w:t>
            </w:r>
          </w:p>
        </w:tc>
        <w:tc>
          <w:tcPr>
            <w:tcW w:w="3510" w:type="dxa"/>
            <w:gridSpan w:val="4"/>
            <w:tcBorders>
              <w:top w:val="single" w:sz="4" w:space="0" w:color="auto"/>
              <w:left w:val="nil"/>
              <w:bottom w:val="nil"/>
              <w:right w:val="nil"/>
            </w:tcBorders>
          </w:tcPr>
          <w:p w14:paraId="69ACBD79"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Busia</w:t>
            </w:r>
          </w:p>
        </w:tc>
        <w:tc>
          <w:tcPr>
            <w:tcW w:w="3364" w:type="dxa"/>
            <w:gridSpan w:val="4"/>
            <w:tcBorders>
              <w:top w:val="single" w:sz="4" w:space="0" w:color="auto"/>
              <w:left w:val="nil"/>
              <w:bottom w:val="nil"/>
              <w:right w:val="nil"/>
            </w:tcBorders>
          </w:tcPr>
          <w:p w14:paraId="22EDC2B2"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 xml:space="preserve">Kisumu </w:t>
            </w:r>
          </w:p>
        </w:tc>
        <w:tc>
          <w:tcPr>
            <w:tcW w:w="1856" w:type="dxa"/>
            <w:gridSpan w:val="2"/>
            <w:vMerge w:val="restart"/>
            <w:tcBorders>
              <w:top w:val="single" w:sz="4" w:space="0" w:color="auto"/>
              <w:left w:val="nil"/>
              <w:bottom w:val="nil"/>
              <w:right w:val="nil"/>
            </w:tcBorders>
          </w:tcPr>
          <w:p w14:paraId="1652E42F"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Overall</w:t>
            </w:r>
          </w:p>
        </w:tc>
      </w:tr>
      <w:tr w:rsidR="00F81811" w:rsidRPr="0031120D" w14:paraId="53589DF9" w14:textId="77777777" w:rsidTr="00B6560B">
        <w:trPr>
          <w:trHeight w:val="233"/>
        </w:trPr>
        <w:tc>
          <w:tcPr>
            <w:tcW w:w="1188" w:type="dxa"/>
            <w:vMerge/>
            <w:tcBorders>
              <w:top w:val="single" w:sz="4" w:space="0" w:color="auto"/>
              <w:left w:val="nil"/>
              <w:bottom w:val="single" w:sz="4" w:space="0" w:color="auto"/>
              <w:right w:val="nil"/>
            </w:tcBorders>
          </w:tcPr>
          <w:p w14:paraId="35A5D47D" w14:textId="77777777" w:rsidR="00F81811" w:rsidRPr="0031120D" w:rsidRDefault="00F81811" w:rsidP="00B6560B">
            <w:pPr>
              <w:spacing w:line="360" w:lineRule="auto"/>
              <w:rPr>
                <w:rFonts w:ascii="Arial" w:hAnsi="Arial" w:cs="Arial"/>
                <w:b/>
                <w:bCs/>
                <w:color w:val="000000"/>
                <w:lang w:val="en-GB" w:eastAsia="en-GB"/>
              </w:rPr>
            </w:pPr>
          </w:p>
        </w:tc>
        <w:tc>
          <w:tcPr>
            <w:tcW w:w="1800" w:type="dxa"/>
            <w:gridSpan w:val="2"/>
            <w:tcBorders>
              <w:top w:val="nil"/>
              <w:left w:val="nil"/>
              <w:bottom w:val="nil"/>
              <w:right w:val="nil"/>
            </w:tcBorders>
          </w:tcPr>
          <w:p w14:paraId="35D5997A"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Irrigated</w:t>
            </w:r>
          </w:p>
        </w:tc>
        <w:tc>
          <w:tcPr>
            <w:tcW w:w="1710" w:type="dxa"/>
            <w:gridSpan w:val="2"/>
            <w:tcBorders>
              <w:top w:val="nil"/>
              <w:left w:val="nil"/>
              <w:bottom w:val="nil"/>
              <w:right w:val="nil"/>
            </w:tcBorders>
          </w:tcPr>
          <w:p w14:paraId="5E6D9D88"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Rain-fed</w:t>
            </w:r>
          </w:p>
        </w:tc>
        <w:tc>
          <w:tcPr>
            <w:tcW w:w="1744" w:type="dxa"/>
            <w:gridSpan w:val="2"/>
            <w:tcBorders>
              <w:top w:val="nil"/>
              <w:left w:val="nil"/>
              <w:bottom w:val="nil"/>
              <w:right w:val="nil"/>
            </w:tcBorders>
          </w:tcPr>
          <w:p w14:paraId="2E415DCC"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Irrigated</w:t>
            </w:r>
          </w:p>
        </w:tc>
        <w:tc>
          <w:tcPr>
            <w:tcW w:w="1620" w:type="dxa"/>
            <w:gridSpan w:val="2"/>
            <w:tcBorders>
              <w:top w:val="nil"/>
              <w:left w:val="nil"/>
              <w:bottom w:val="nil"/>
              <w:right w:val="nil"/>
            </w:tcBorders>
          </w:tcPr>
          <w:p w14:paraId="1CB82A76" w14:textId="77777777" w:rsidR="00F81811" w:rsidRPr="0031120D" w:rsidRDefault="006C0B61" w:rsidP="00B6560B">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Rain-fed</w:t>
            </w:r>
          </w:p>
        </w:tc>
        <w:tc>
          <w:tcPr>
            <w:tcW w:w="3138" w:type="dxa"/>
            <w:gridSpan w:val="2"/>
            <w:vMerge/>
            <w:tcBorders>
              <w:top w:val="single" w:sz="4" w:space="0" w:color="auto"/>
              <w:left w:val="nil"/>
              <w:bottom w:val="nil"/>
              <w:right w:val="nil"/>
            </w:tcBorders>
          </w:tcPr>
          <w:p w14:paraId="6041B20E" w14:textId="77777777" w:rsidR="00F81811" w:rsidRPr="0031120D" w:rsidRDefault="00F81811" w:rsidP="00B6560B">
            <w:pPr>
              <w:spacing w:line="360" w:lineRule="auto"/>
              <w:rPr>
                <w:rFonts w:ascii="Arial" w:hAnsi="Arial" w:cs="Arial"/>
                <w:color w:val="000000"/>
                <w:lang w:val="en-GB" w:eastAsia="en-GB"/>
              </w:rPr>
            </w:pPr>
          </w:p>
        </w:tc>
      </w:tr>
      <w:tr w:rsidR="00F81811" w:rsidRPr="0031120D" w14:paraId="61B15BDB" w14:textId="77777777" w:rsidTr="00B6560B">
        <w:trPr>
          <w:trHeight w:val="225"/>
        </w:trPr>
        <w:tc>
          <w:tcPr>
            <w:tcW w:w="1188" w:type="dxa"/>
            <w:vMerge/>
            <w:tcBorders>
              <w:top w:val="single" w:sz="4" w:space="0" w:color="auto"/>
              <w:left w:val="nil"/>
              <w:bottom w:val="single" w:sz="4" w:space="0" w:color="auto"/>
              <w:right w:val="nil"/>
            </w:tcBorders>
          </w:tcPr>
          <w:p w14:paraId="09B13FF6" w14:textId="77777777" w:rsidR="00F81811" w:rsidRPr="0031120D" w:rsidRDefault="00F81811" w:rsidP="00B6560B">
            <w:pPr>
              <w:spacing w:line="360" w:lineRule="auto"/>
              <w:rPr>
                <w:rFonts w:ascii="Arial" w:hAnsi="Arial" w:cs="Arial"/>
                <w:b/>
                <w:bCs/>
                <w:color w:val="000000"/>
                <w:lang w:val="en-GB" w:eastAsia="en-GB"/>
              </w:rPr>
            </w:pPr>
          </w:p>
        </w:tc>
        <w:tc>
          <w:tcPr>
            <w:tcW w:w="630" w:type="dxa"/>
            <w:tcBorders>
              <w:top w:val="nil"/>
              <w:left w:val="nil"/>
              <w:bottom w:val="single" w:sz="4" w:space="0" w:color="auto"/>
              <w:right w:val="nil"/>
            </w:tcBorders>
          </w:tcPr>
          <w:p w14:paraId="6FEF866C"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170" w:type="dxa"/>
            <w:tcBorders>
              <w:top w:val="nil"/>
              <w:left w:val="nil"/>
              <w:bottom w:val="single" w:sz="4" w:space="0" w:color="auto"/>
              <w:right w:val="nil"/>
            </w:tcBorders>
          </w:tcPr>
          <w:p w14:paraId="5304D711"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607" w:type="dxa"/>
            <w:tcBorders>
              <w:top w:val="nil"/>
              <w:left w:val="nil"/>
              <w:bottom w:val="single" w:sz="4" w:space="0" w:color="auto"/>
              <w:right w:val="nil"/>
            </w:tcBorders>
          </w:tcPr>
          <w:p w14:paraId="7BBB8E80"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103" w:type="dxa"/>
            <w:tcBorders>
              <w:top w:val="nil"/>
              <w:left w:val="nil"/>
              <w:bottom w:val="single" w:sz="4" w:space="0" w:color="auto"/>
              <w:right w:val="nil"/>
            </w:tcBorders>
          </w:tcPr>
          <w:p w14:paraId="6556B0D8"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484" w:type="dxa"/>
            <w:tcBorders>
              <w:top w:val="nil"/>
              <w:left w:val="nil"/>
              <w:bottom w:val="single" w:sz="4" w:space="0" w:color="auto"/>
              <w:right w:val="nil"/>
            </w:tcBorders>
          </w:tcPr>
          <w:p w14:paraId="49CB417C"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260" w:type="dxa"/>
            <w:tcBorders>
              <w:top w:val="nil"/>
              <w:left w:val="nil"/>
              <w:bottom w:val="single" w:sz="4" w:space="0" w:color="auto"/>
              <w:right w:val="nil"/>
            </w:tcBorders>
          </w:tcPr>
          <w:p w14:paraId="159C04EC"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450" w:type="dxa"/>
            <w:tcBorders>
              <w:top w:val="nil"/>
              <w:left w:val="nil"/>
              <w:bottom w:val="single" w:sz="4" w:space="0" w:color="auto"/>
              <w:right w:val="nil"/>
            </w:tcBorders>
          </w:tcPr>
          <w:p w14:paraId="1D75812B"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170" w:type="dxa"/>
            <w:tcBorders>
              <w:top w:val="nil"/>
              <w:left w:val="nil"/>
              <w:bottom w:val="single" w:sz="4" w:space="0" w:color="auto"/>
              <w:right w:val="nil"/>
            </w:tcBorders>
          </w:tcPr>
          <w:p w14:paraId="3FE90146"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c>
          <w:tcPr>
            <w:tcW w:w="574" w:type="dxa"/>
            <w:tcBorders>
              <w:top w:val="nil"/>
              <w:left w:val="nil"/>
              <w:bottom w:val="single" w:sz="4" w:space="0" w:color="auto"/>
              <w:right w:val="nil"/>
            </w:tcBorders>
          </w:tcPr>
          <w:p w14:paraId="68E2AC2D"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N</w:t>
            </w:r>
          </w:p>
        </w:tc>
        <w:tc>
          <w:tcPr>
            <w:tcW w:w="1282" w:type="dxa"/>
            <w:tcBorders>
              <w:top w:val="nil"/>
              <w:left w:val="nil"/>
              <w:bottom w:val="single" w:sz="4" w:space="0" w:color="auto"/>
              <w:right w:val="nil"/>
            </w:tcBorders>
          </w:tcPr>
          <w:p w14:paraId="5AF41AB4" w14:textId="77777777" w:rsidR="00F81811" w:rsidRPr="0031120D" w:rsidRDefault="006C0B61" w:rsidP="00B6560B">
            <w:pPr>
              <w:suppressAutoHyphens/>
              <w:spacing w:line="360" w:lineRule="auto"/>
              <w:rPr>
                <w:rFonts w:ascii="Arial" w:hAnsi="Arial" w:cs="Arial"/>
                <w:b/>
                <w:bCs/>
                <w:color w:val="000000"/>
                <w:lang w:val="en-GB" w:eastAsia="en-GB"/>
              </w:rPr>
            </w:pPr>
            <w:r w:rsidRPr="0031120D">
              <w:rPr>
                <w:rFonts w:ascii="Arial" w:hAnsi="Arial" w:cs="Arial"/>
                <w:b/>
                <w:bCs/>
                <w:color w:val="000000"/>
                <w:lang w:val="en-GB" w:eastAsia="en-GB"/>
              </w:rPr>
              <w:t>acreage (SD)</w:t>
            </w:r>
          </w:p>
        </w:tc>
      </w:tr>
      <w:tr w:rsidR="00F81811" w:rsidRPr="0031120D" w14:paraId="513DC0A9" w14:textId="77777777">
        <w:trPr>
          <w:trHeight w:val="123"/>
        </w:trPr>
        <w:tc>
          <w:tcPr>
            <w:tcW w:w="1188" w:type="dxa"/>
            <w:tcBorders>
              <w:top w:val="single" w:sz="4" w:space="0" w:color="auto"/>
              <w:left w:val="nil"/>
              <w:bottom w:val="nil"/>
              <w:right w:val="nil"/>
            </w:tcBorders>
            <w:noWrap/>
            <w:vAlign w:val="center"/>
          </w:tcPr>
          <w:p w14:paraId="6C1DD30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Both sub and unsub</w:t>
            </w:r>
          </w:p>
        </w:tc>
        <w:tc>
          <w:tcPr>
            <w:tcW w:w="630" w:type="dxa"/>
            <w:tcBorders>
              <w:top w:val="single" w:sz="4" w:space="0" w:color="auto"/>
              <w:left w:val="nil"/>
              <w:bottom w:val="nil"/>
              <w:right w:val="nil"/>
            </w:tcBorders>
          </w:tcPr>
          <w:p w14:paraId="4F36622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34</w:t>
            </w:r>
          </w:p>
        </w:tc>
        <w:tc>
          <w:tcPr>
            <w:tcW w:w="1170" w:type="dxa"/>
            <w:tcBorders>
              <w:top w:val="single" w:sz="4" w:space="0" w:color="auto"/>
              <w:left w:val="nil"/>
              <w:bottom w:val="nil"/>
              <w:right w:val="nil"/>
            </w:tcBorders>
          </w:tcPr>
          <w:p w14:paraId="74614B0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 xml:space="preserve">1.83 </w:t>
            </w:r>
            <w:r w:rsidRPr="0031120D">
              <w:rPr>
                <w:rFonts w:ascii="Arial" w:hAnsi="Arial" w:cs="Arial"/>
                <w:color w:val="000000"/>
                <w:lang w:val="en-GB" w:eastAsia="en-GB"/>
              </w:rPr>
              <w:t>(</w:t>
            </w:r>
            <w:r w:rsidRPr="0031120D">
              <w:rPr>
                <w:rFonts w:ascii="Arial" w:eastAsia="Calibri" w:hAnsi="Arial" w:cs="Arial"/>
              </w:rPr>
              <w:t>0.98</w:t>
            </w:r>
            <w:r w:rsidRPr="0031120D">
              <w:rPr>
                <w:rFonts w:ascii="Arial" w:hAnsi="Arial" w:cs="Arial"/>
                <w:color w:val="000000"/>
                <w:lang w:val="en-GB" w:eastAsia="en-GB"/>
              </w:rPr>
              <w:t>) ab</w:t>
            </w:r>
          </w:p>
        </w:tc>
        <w:tc>
          <w:tcPr>
            <w:tcW w:w="607" w:type="dxa"/>
            <w:tcBorders>
              <w:top w:val="single" w:sz="4" w:space="0" w:color="auto"/>
              <w:left w:val="nil"/>
              <w:bottom w:val="nil"/>
              <w:right w:val="nil"/>
            </w:tcBorders>
          </w:tcPr>
          <w:p w14:paraId="5389822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0</w:t>
            </w:r>
          </w:p>
        </w:tc>
        <w:tc>
          <w:tcPr>
            <w:tcW w:w="1103" w:type="dxa"/>
            <w:tcBorders>
              <w:top w:val="single" w:sz="4" w:space="0" w:color="auto"/>
              <w:left w:val="nil"/>
              <w:bottom w:val="nil"/>
              <w:right w:val="nil"/>
            </w:tcBorders>
          </w:tcPr>
          <w:p w14:paraId="5D53B869"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w:t>
            </w:r>
          </w:p>
        </w:tc>
        <w:tc>
          <w:tcPr>
            <w:tcW w:w="484" w:type="dxa"/>
            <w:tcBorders>
              <w:top w:val="single" w:sz="4" w:space="0" w:color="auto"/>
              <w:left w:val="nil"/>
              <w:bottom w:val="nil"/>
              <w:right w:val="nil"/>
            </w:tcBorders>
          </w:tcPr>
          <w:p w14:paraId="6FD67998"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28</w:t>
            </w:r>
          </w:p>
        </w:tc>
        <w:tc>
          <w:tcPr>
            <w:tcW w:w="1260" w:type="dxa"/>
            <w:tcBorders>
              <w:top w:val="single" w:sz="4" w:space="0" w:color="auto"/>
              <w:left w:val="nil"/>
              <w:bottom w:val="nil"/>
              <w:right w:val="nil"/>
            </w:tcBorders>
          </w:tcPr>
          <w:p w14:paraId="1203BA2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2.25</w:t>
            </w:r>
            <w:r w:rsidRPr="0031120D">
              <w:rPr>
                <w:rFonts w:ascii="Arial" w:hAnsi="Arial" w:cs="Arial"/>
                <w:color w:val="000000"/>
                <w:lang w:val="en-GB" w:eastAsia="en-GB"/>
              </w:rPr>
              <w:t xml:space="preserve"> (</w:t>
            </w:r>
            <w:r w:rsidRPr="0031120D">
              <w:rPr>
                <w:rFonts w:ascii="Arial" w:eastAsia="Calibri" w:hAnsi="Arial" w:cs="Arial"/>
              </w:rPr>
              <w:t>1.50</w:t>
            </w:r>
            <w:r w:rsidRPr="0031120D">
              <w:rPr>
                <w:rFonts w:ascii="Arial" w:hAnsi="Arial" w:cs="Arial"/>
                <w:color w:val="000000"/>
                <w:lang w:val="en-GB" w:eastAsia="en-GB"/>
              </w:rPr>
              <w:t>) a</w:t>
            </w:r>
          </w:p>
        </w:tc>
        <w:tc>
          <w:tcPr>
            <w:tcW w:w="450" w:type="dxa"/>
            <w:tcBorders>
              <w:top w:val="single" w:sz="4" w:space="0" w:color="auto"/>
              <w:left w:val="nil"/>
              <w:bottom w:val="nil"/>
              <w:right w:val="nil"/>
            </w:tcBorders>
          </w:tcPr>
          <w:p w14:paraId="340A10D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26</w:t>
            </w:r>
          </w:p>
        </w:tc>
        <w:tc>
          <w:tcPr>
            <w:tcW w:w="1170" w:type="dxa"/>
            <w:tcBorders>
              <w:top w:val="single" w:sz="4" w:space="0" w:color="auto"/>
              <w:left w:val="nil"/>
              <w:bottom w:val="nil"/>
              <w:right w:val="nil"/>
            </w:tcBorders>
          </w:tcPr>
          <w:p w14:paraId="0135B0D3"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1.64</w:t>
            </w:r>
            <w:r w:rsidRPr="0031120D">
              <w:rPr>
                <w:rFonts w:ascii="Arial" w:hAnsi="Arial" w:cs="Arial"/>
                <w:color w:val="000000"/>
                <w:lang w:val="en-GB" w:eastAsia="en-GB"/>
              </w:rPr>
              <w:t xml:space="preserve"> (</w:t>
            </w:r>
            <w:r w:rsidRPr="0031120D">
              <w:rPr>
                <w:rFonts w:ascii="Arial" w:eastAsia="Calibri" w:hAnsi="Arial" w:cs="Arial"/>
              </w:rPr>
              <w:t>1.30</w:t>
            </w:r>
            <w:r w:rsidRPr="0031120D">
              <w:rPr>
                <w:rFonts w:ascii="Arial" w:hAnsi="Arial" w:cs="Arial"/>
                <w:color w:val="000000"/>
                <w:lang w:val="en-GB" w:eastAsia="en-GB"/>
              </w:rPr>
              <w:t>) a</w:t>
            </w:r>
          </w:p>
        </w:tc>
        <w:tc>
          <w:tcPr>
            <w:tcW w:w="574" w:type="dxa"/>
            <w:tcBorders>
              <w:top w:val="single" w:sz="4" w:space="0" w:color="auto"/>
              <w:left w:val="nil"/>
              <w:bottom w:val="nil"/>
              <w:right w:val="nil"/>
            </w:tcBorders>
            <w:vAlign w:val="center"/>
          </w:tcPr>
          <w:p w14:paraId="03CD4D8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88</w:t>
            </w:r>
          </w:p>
        </w:tc>
        <w:tc>
          <w:tcPr>
            <w:tcW w:w="1282" w:type="dxa"/>
            <w:tcBorders>
              <w:top w:val="single" w:sz="4" w:space="0" w:color="auto"/>
              <w:left w:val="nil"/>
              <w:bottom w:val="nil"/>
              <w:right w:val="nil"/>
            </w:tcBorders>
            <w:vAlign w:val="center"/>
          </w:tcPr>
          <w:p w14:paraId="7623AA0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1.91 (1.27) a</w:t>
            </w:r>
          </w:p>
        </w:tc>
      </w:tr>
      <w:tr w:rsidR="00F81811" w:rsidRPr="0031120D" w14:paraId="6D840E7B" w14:textId="77777777">
        <w:trPr>
          <w:trHeight w:val="233"/>
        </w:trPr>
        <w:tc>
          <w:tcPr>
            <w:tcW w:w="1188" w:type="dxa"/>
            <w:tcBorders>
              <w:top w:val="nil"/>
              <w:left w:val="nil"/>
              <w:bottom w:val="nil"/>
              <w:right w:val="nil"/>
            </w:tcBorders>
            <w:noWrap/>
            <w:vAlign w:val="center"/>
          </w:tcPr>
          <w:p w14:paraId="4914FB5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Subsidized</w:t>
            </w:r>
          </w:p>
        </w:tc>
        <w:tc>
          <w:tcPr>
            <w:tcW w:w="630" w:type="dxa"/>
            <w:tcBorders>
              <w:top w:val="nil"/>
              <w:left w:val="nil"/>
              <w:bottom w:val="nil"/>
              <w:right w:val="nil"/>
            </w:tcBorders>
          </w:tcPr>
          <w:p w14:paraId="44FA5028"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27</w:t>
            </w:r>
          </w:p>
        </w:tc>
        <w:tc>
          <w:tcPr>
            <w:tcW w:w="1170" w:type="dxa"/>
            <w:tcBorders>
              <w:top w:val="nil"/>
              <w:left w:val="nil"/>
              <w:bottom w:val="nil"/>
              <w:right w:val="nil"/>
            </w:tcBorders>
          </w:tcPr>
          <w:p w14:paraId="51E1E06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2.47</w:t>
            </w:r>
            <w:r w:rsidRPr="0031120D">
              <w:rPr>
                <w:rFonts w:ascii="Arial" w:hAnsi="Arial" w:cs="Arial"/>
                <w:color w:val="000000"/>
                <w:lang w:val="en-GB" w:eastAsia="en-GB"/>
              </w:rPr>
              <w:t xml:space="preserve"> (</w:t>
            </w:r>
            <w:r w:rsidRPr="0031120D">
              <w:rPr>
                <w:rFonts w:ascii="Arial" w:eastAsia="Calibri" w:hAnsi="Arial" w:cs="Arial"/>
              </w:rPr>
              <w:t>1.30</w:t>
            </w:r>
            <w:r w:rsidRPr="0031120D">
              <w:rPr>
                <w:rFonts w:ascii="Arial" w:hAnsi="Arial" w:cs="Arial"/>
                <w:color w:val="000000"/>
                <w:lang w:val="en-GB" w:eastAsia="en-GB"/>
              </w:rPr>
              <w:t>) a</w:t>
            </w:r>
          </w:p>
        </w:tc>
        <w:tc>
          <w:tcPr>
            <w:tcW w:w="607" w:type="dxa"/>
            <w:tcBorders>
              <w:top w:val="nil"/>
              <w:left w:val="nil"/>
              <w:bottom w:val="nil"/>
              <w:right w:val="nil"/>
            </w:tcBorders>
          </w:tcPr>
          <w:p w14:paraId="616BA3E4"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w:t>
            </w:r>
          </w:p>
        </w:tc>
        <w:tc>
          <w:tcPr>
            <w:tcW w:w="1103" w:type="dxa"/>
            <w:tcBorders>
              <w:top w:val="nil"/>
              <w:left w:val="nil"/>
              <w:bottom w:val="nil"/>
              <w:right w:val="nil"/>
            </w:tcBorders>
          </w:tcPr>
          <w:p w14:paraId="797B4A0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1.05</w:t>
            </w:r>
            <w:r w:rsidRPr="0031120D">
              <w:rPr>
                <w:rFonts w:ascii="Arial" w:hAnsi="Arial" w:cs="Arial"/>
                <w:color w:val="000000"/>
                <w:lang w:val="en-GB" w:eastAsia="en-GB"/>
              </w:rPr>
              <w:t xml:space="preserve"> (</w:t>
            </w:r>
            <w:r w:rsidRPr="0031120D">
              <w:rPr>
                <w:rFonts w:ascii="Arial" w:eastAsia="Calibri" w:hAnsi="Arial" w:cs="Arial"/>
              </w:rPr>
              <w:t>1.46</w:t>
            </w:r>
            <w:r w:rsidRPr="0031120D">
              <w:rPr>
                <w:rFonts w:ascii="Arial" w:hAnsi="Arial" w:cs="Arial"/>
                <w:color w:val="000000"/>
                <w:lang w:val="en-GB" w:eastAsia="en-GB"/>
              </w:rPr>
              <w:t>) a</w:t>
            </w:r>
          </w:p>
        </w:tc>
        <w:tc>
          <w:tcPr>
            <w:tcW w:w="484" w:type="dxa"/>
            <w:tcBorders>
              <w:top w:val="nil"/>
              <w:left w:val="nil"/>
              <w:bottom w:val="nil"/>
              <w:right w:val="nil"/>
            </w:tcBorders>
          </w:tcPr>
          <w:p w14:paraId="09D4C7F7"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35</w:t>
            </w:r>
          </w:p>
        </w:tc>
        <w:tc>
          <w:tcPr>
            <w:tcW w:w="1260" w:type="dxa"/>
            <w:tcBorders>
              <w:top w:val="nil"/>
              <w:left w:val="nil"/>
              <w:bottom w:val="nil"/>
              <w:right w:val="nil"/>
            </w:tcBorders>
          </w:tcPr>
          <w:p w14:paraId="4308104B"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1.80</w:t>
            </w:r>
            <w:r w:rsidRPr="0031120D">
              <w:rPr>
                <w:rFonts w:ascii="Arial" w:hAnsi="Arial" w:cs="Arial"/>
                <w:color w:val="000000"/>
                <w:lang w:val="en-GB" w:eastAsia="en-GB"/>
              </w:rPr>
              <w:t xml:space="preserve"> (</w:t>
            </w:r>
            <w:r w:rsidRPr="0031120D">
              <w:rPr>
                <w:rFonts w:ascii="Arial" w:eastAsia="Calibri" w:hAnsi="Arial" w:cs="Arial"/>
              </w:rPr>
              <w:t>1.25</w:t>
            </w:r>
            <w:r w:rsidRPr="0031120D">
              <w:rPr>
                <w:rFonts w:ascii="Arial" w:hAnsi="Arial" w:cs="Arial"/>
                <w:color w:val="000000"/>
                <w:lang w:val="en-GB" w:eastAsia="en-GB"/>
              </w:rPr>
              <w:t>) ab</w:t>
            </w:r>
          </w:p>
        </w:tc>
        <w:tc>
          <w:tcPr>
            <w:tcW w:w="450" w:type="dxa"/>
            <w:tcBorders>
              <w:top w:val="nil"/>
              <w:left w:val="nil"/>
              <w:bottom w:val="nil"/>
              <w:right w:val="nil"/>
            </w:tcBorders>
          </w:tcPr>
          <w:p w14:paraId="2765E49D"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61</w:t>
            </w:r>
          </w:p>
        </w:tc>
        <w:tc>
          <w:tcPr>
            <w:tcW w:w="1170" w:type="dxa"/>
            <w:tcBorders>
              <w:top w:val="nil"/>
              <w:left w:val="nil"/>
              <w:bottom w:val="nil"/>
              <w:right w:val="nil"/>
            </w:tcBorders>
          </w:tcPr>
          <w:p w14:paraId="0B002CE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1.37</w:t>
            </w:r>
            <w:r w:rsidRPr="0031120D">
              <w:rPr>
                <w:rFonts w:ascii="Arial" w:hAnsi="Arial" w:cs="Arial"/>
                <w:color w:val="000000"/>
                <w:lang w:val="en-GB" w:eastAsia="en-GB"/>
              </w:rPr>
              <w:t xml:space="preserve"> (</w:t>
            </w:r>
            <w:r w:rsidRPr="0031120D">
              <w:rPr>
                <w:rFonts w:ascii="Arial" w:eastAsia="Calibri" w:hAnsi="Arial" w:cs="Arial"/>
              </w:rPr>
              <w:t>0.58</w:t>
            </w:r>
            <w:r w:rsidRPr="0031120D">
              <w:rPr>
                <w:rFonts w:ascii="Arial" w:hAnsi="Arial" w:cs="Arial"/>
                <w:color w:val="000000"/>
                <w:lang w:val="en-GB" w:eastAsia="en-GB"/>
              </w:rPr>
              <w:t>) a</w:t>
            </w:r>
          </w:p>
        </w:tc>
        <w:tc>
          <w:tcPr>
            <w:tcW w:w="574" w:type="dxa"/>
            <w:tcBorders>
              <w:top w:val="nil"/>
              <w:left w:val="nil"/>
              <w:bottom w:val="nil"/>
              <w:right w:val="nil"/>
            </w:tcBorders>
            <w:vAlign w:val="center"/>
          </w:tcPr>
          <w:p w14:paraId="20C894C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129</w:t>
            </w:r>
          </w:p>
        </w:tc>
        <w:tc>
          <w:tcPr>
            <w:tcW w:w="1282" w:type="dxa"/>
            <w:tcBorders>
              <w:top w:val="nil"/>
              <w:left w:val="nil"/>
              <w:bottom w:val="nil"/>
              <w:right w:val="nil"/>
            </w:tcBorders>
            <w:vAlign w:val="center"/>
          </w:tcPr>
          <w:p w14:paraId="49FF9857"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1.70 (1.09) a</w:t>
            </w:r>
          </w:p>
        </w:tc>
      </w:tr>
      <w:tr w:rsidR="00F81811" w:rsidRPr="0031120D" w14:paraId="1D4B895E" w14:textId="77777777">
        <w:trPr>
          <w:trHeight w:val="233"/>
        </w:trPr>
        <w:tc>
          <w:tcPr>
            <w:tcW w:w="1188" w:type="dxa"/>
            <w:tcBorders>
              <w:top w:val="nil"/>
              <w:left w:val="nil"/>
              <w:bottom w:val="nil"/>
              <w:right w:val="nil"/>
            </w:tcBorders>
            <w:noWrap/>
            <w:vAlign w:val="center"/>
          </w:tcPr>
          <w:p w14:paraId="7E2C6C7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Unsubsidized</w:t>
            </w:r>
          </w:p>
        </w:tc>
        <w:tc>
          <w:tcPr>
            <w:tcW w:w="630" w:type="dxa"/>
            <w:tcBorders>
              <w:top w:val="nil"/>
              <w:left w:val="nil"/>
              <w:bottom w:val="nil"/>
              <w:right w:val="nil"/>
            </w:tcBorders>
          </w:tcPr>
          <w:p w14:paraId="0949B46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24</w:t>
            </w:r>
          </w:p>
        </w:tc>
        <w:tc>
          <w:tcPr>
            <w:tcW w:w="1170" w:type="dxa"/>
            <w:tcBorders>
              <w:top w:val="nil"/>
              <w:left w:val="nil"/>
              <w:bottom w:val="nil"/>
              <w:right w:val="nil"/>
            </w:tcBorders>
          </w:tcPr>
          <w:p w14:paraId="6B9981B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1.51</w:t>
            </w:r>
            <w:r w:rsidRPr="0031120D">
              <w:rPr>
                <w:rFonts w:ascii="Arial" w:hAnsi="Arial" w:cs="Arial"/>
                <w:color w:val="000000"/>
                <w:lang w:val="en-GB" w:eastAsia="en-GB"/>
              </w:rPr>
              <w:t xml:space="preserve"> (</w:t>
            </w:r>
            <w:r w:rsidRPr="0031120D">
              <w:rPr>
                <w:rFonts w:ascii="Arial" w:eastAsia="Calibri" w:hAnsi="Arial" w:cs="Arial"/>
              </w:rPr>
              <w:t>0.56</w:t>
            </w:r>
            <w:r w:rsidRPr="0031120D">
              <w:rPr>
                <w:rFonts w:ascii="Arial" w:hAnsi="Arial" w:cs="Arial"/>
                <w:color w:val="000000"/>
                <w:lang w:val="en-GB" w:eastAsia="en-GB"/>
              </w:rPr>
              <w:t>) b</w:t>
            </w:r>
          </w:p>
        </w:tc>
        <w:tc>
          <w:tcPr>
            <w:tcW w:w="607" w:type="dxa"/>
            <w:tcBorders>
              <w:top w:val="nil"/>
              <w:left w:val="nil"/>
              <w:bottom w:val="nil"/>
              <w:right w:val="nil"/>
            </w:tcBorders>
          </w:tcPr>
          <w:p w14:paraId="7B1153B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14</w:t>
            </w:r>
          </w:p>
        </w:tc>
        <w:tc>
          <w:tcPr>
            <w:tcW w:w="1103" w:type="dxa"/>
            <w:tcBorders>
              <w:top w:val="nil"/>
              <w:left w:val="nil"/>
              <w:bottom w:val="nil"/>
              <w:right w:val="nil"/>
            </w:tcBorders>
          </w:tcPr>
          <w:p w14:paraId="62C498D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0.79</w:t>
            </w:r>
            <w:r w:rsidRPr="0031120D">
              <w:rPr>
                <w:rFonts w:ascii="Arial" w:hAnsi="Arial" w:cs="Arial"/>
                <w:color w:val="000000"/>
                <w:lang w:val="en-GB" w:eastAsia="en-GB"/>
              </w:rPr>
              <w:t xml:space="preserve"> (</w:t>
            </w:r>
            <w:r w:rsidRPr="0031120D">
              <w:rPr>
                <w:rFonts w:ascii="Arial" w:eastAsia="Calibri" w:hAnsi="Arial" w:cs="Arial"/>
              </w:rPr>
              <w:t>0.26</w:t>
            </w:r>
            <w:r w:rsidRPr="0031120D">
              <w:rPr>
                <w:rFonts w:ascii="Arial" w:hAnsi="Arial" w:cs="Arial"/>
                <w:color w:val="000000"/>
                <w:lang w:val="en-GB" w:eastAsia="en-GB"/>
              </w:rPr>
              <w:t>) a</w:t>
            </w:r>
          </w:p>
        </w:tc>
        <w:tc>
          <w:tcPr>
            <w:tcW w:w="484" w:type="dxa"/>
            <w:tcBorders>
              <w:top w:val="nil"/>
              <w:left w:val="nil"/>
              <w:bottom w:val="nil"/>
              <w:right w:val="nil"/>
            </w:tcBorders>
          </w:tcPr>
          <w:p w14:paraId="2B27A34E"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88</w:t>
            </w:r>
          </w:p>
        </w:tc>
        <w:tc>
          <w:tcPr>
            <w:tcW w:w="1260" w:type="dxa"/>
            <w:tcBorders>
              <w:top w:val="nil"/>
              <w:left w:val="nil"/>
              <w:bottom w:val="nil"/>
              <w:right w:val="nil"/>
            </w:tcBorders>
          </w:tcPr>
          <w:p w14:paraId="2AB0BA3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 xml:space="preserve">1.26 </w:t>
            </w:r>
            <w:r w:rsidRPr="0031120D">
              <w:rPr>
                <w:rFonts w:ascii="Arial" w:hAnsi="Arial" w:cs="Arial"/>
                <w:color w:val="000000"/>
                <w:lang w:val="en-GB" w:eastAsia="en-GB"/>
              </w:rPr>
              <w:t>(0</w:t>
            </w:r>
            <w:r w:rsidRPr="0031120D">
              <w:rPr>
                <w:rFonts w:ascii="Arial" w:eastAsia="Calibri" w:hAnsi="Arial" w:cs="Arial"/>
              </w:rPr>
              <w:t>.75</w:t>
            </w:r>
            <w:r w:rsidRPr="0031120D">
              <w:rPr>
                <w:rFonts w:ascii="Arial" w:hAnsi="Arial" w:cs="Arial"/>
                <w:color w:val="000000"/>
                <w:lang w:val="en-GB" w:eastAsia="en-GB"/>
              </w:rPr>
              <w:t>) b</w:t>
            </w:r>
          </w:p>
        </w:tc>
        <w:tc>
          <w:tcPr>
            <w:tcW w:w="450" w:type="dxa"/>
            <w:tcBorders>
              <w:top w:val="nil"/>
              <w:left w:val="nil"/>
              <w:bottom w:val="nil"/>
              <w:right w:val="nil"/>
            </w:tcBorders>
          </w:tcPr>
          <w:p w14:paraId="58E4590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28</w:t>
            </w:r>
          </w:p>
        </w:tc>
        <w:tc>
          <w:tcPr>
            <w:tcW w:w="1170" w:type="dxa"/>
            <w:tcBorders>
              <w:top w:val="nil"/>
              <w:left w:val="nil"/>
              <w:bottom w:val="nil"/>
              <w:right w:val="nil"/>
            </w:tcBorders>
          </w:tcPr>
          <w:p w14:paraId="4B38FA6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 xml:space="preserve">1.54 </w:t>
            </w:r>
            <w:r w:rsidRPr="0031120D">
              <w:rPr>
                <w:rFonts w:ascii="Arial" w:hAnsi="Arial" w:cs="Arial"/>
                <w:color w:val="000000"/>
                <w:lang w:val="en-GB" w:eastAsia="en-GB"/>
              </w:rPr>
              <w:t>(</w:t>
            </w:r>
            <w:r w:rsidRPr="0031120D">
              <w:rPr>
                <w:rFonts w:ascii="Arial" w:eastAsia="Calibri" w:hAnsi="Arial" w:cs="Arial"/>
              </w:rPr>
              <w:t>1.31</w:t>
            </w:r>
            <w:r w:rsidRPr="0031120D">
              <w:rPr>
                <w:rFonts w:ascii="Arial" w:hAnsi="Arial" w:cs="Arial"/>
                <w:color w:val="000000"/>
                <w:lang w:val="en-GB" w:eastAsia="en-GB"/>
              </w:rPr>
              <w:t>) a</w:t>
            </w:r>
          </w:p>
        </w:tc>
        <w:tc>
          <w:tcPr>
            <w:tcW w:w="574" w:type="dxa"/>
            <w:tcBorders>
              <w:top w:val="nil"/>
              <w:left w:val="nil"/>
              <w:bottom w:val="nil"/>
              <w:right w:val="nil"/>
            </w:tcBorders>
            <w:vAlign w:val="center"/>
          </w:tcPr>
          <w:p w14:paraId="63EA069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154</w:t>
            </w:r>
          </w:p>
        </w:tc>
        <w:tc>
          <w:tcPr>
            <w:tcW w:w="1282" w:type="dxa"/>
            <w:tcBorders>
              <w:top w:val="nil"/>
              <w:left w:val="nil"/>
              <w:bottom w:val="nil"/>
              <w:right w:val="nil"/>
            </w:tcBorders>
            <w:vAlign w:val="center"/>
          </w:tcPr>
          <w:p w14:paraId="240CE21F"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1.31 (0.85) b</w:t>
            </w:r>
          </w:p>
        </w:tc>
      </w:tr>
      <w:tr w:rsidR="00F81811" w:rsidRPr="0031120D" w14:paraId="2DF8C422" w14:textId="77777777">
        <w:trPr>
          <w:trHeight w:val="233"/>
        </w:trPr>
        <w:tc>
          <w:tcPr>
            <w:tcW w:w="1188" w:type="dxa"/>
            <w:tcBorders>
              <w:top w:val="nil"/>
              <w:left w:val="nil"/>
              <w:bottom w:val="nil"/>
              <w:right w:val="nil"/>
            </w:tcBorders>
            <w:noWrap/>
            <w:vAlign w:val="center"/>
          </w:tcPr>
          <w:p w14:paraId="75E1A746"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Non</w:t>
            </w:r>
          </w:p>
        </w:tc>
        <w:tc>
          <w:tcPr>
            <w:tcW w:w="630" w:type="dxa"/>
            <w:tcBorders>
              <w:top w:val="nil"/>
              <w:left w:val="nil"/>
              <w:bottom w:val="nil"/>
              <w:right w:val="nil"/>
            </w:tcBorders>
          </w:tcPr>
          <w:p w14:paraId="6CDB173F"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2</w:t>
            </w:r>
          </w:p>
        </w:tc>
        <w:tc>
          <w:tcPr>
            <w:tcW w:w="1170" w:type="dxa"/>
            <w:tcBorders>
              <w:top w:val="nil"/>
              <w:left w:val="nil"/>
              <w:bottom w:val="nil"/>
              <w:right w:val="nil"/>
            </w:tcBorders>
          </w:tcPr>
          <w:p w14:paraId="2C17BE9A"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2.25</w:t>
            </w:r>
            <w:r w:rsidRPr="0031120D">
              <w:rPr>
                <w:rFonts w:ascii="Arial" w:hAnsi="Arial" w:cs="Arial"/>
                <w:color w:val="000000"/>
                <w:lang w:val="en-GB" w:eastAsia="en-GB"/>
              </w:rPr>
              <w:t xml:space="preserve"> (</w:t>
            </w:r>
            <w:r w:rsidRPr="0031120D">
              <w:rPr>
                <w:rFonts w:ascii="Arial" w:eastAsia="Calibri" w:hAnsi="Arial" w:cs="Arial"/>
              </w:rPr>
              <w:t>0.35</w:t>
            </w:r>
            <w:r w:rsidRPr="0031120D">
              <w:rPr>
                <w:rFonts w:ascii="Arial" w:hAnsi="Arial" w:cs="Arial"/>
                <w:color w:val="000000"/>
                <w:lang w:val="en-GB" w:eastAsia="en-GB"/>
              </w:rPr>
              <w:t>) ab</w:t>
            </w:r>
          </w:p>
        </w:tc>
        <w:tc>
          <w:tcPr>
            <w:tcW w:w="607" w:type="dxa"/>
            <w:tcBorders>
              <w:top w:val="nil"/>
              <w:left w:val="nil"/>
              <w:bottom w:val="nil"/>
              <w:right w:val="nil"/>
            </w:tcBorders>
          </w:tcPr>
          <w:p w14:paraId="25F7F76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1</w:t>
            </w:r>
          </w:p>
        </w:tc>
        <w:tc>
          <w:tcPr>
            <w:tcW w:w="1103" w:type="dxa"/>
            <w:tcBorders>
              <w:top w:val="nil"/>
              <w:left w:val="nil"/>
              <w:bottom w:val="nil"/>
              <w:right w:val="nil"/>
            </w:tcBorders>
          </w:tcPr>
          <w:p w14:paraId="34DA317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1.0</w:t>
            </w:r>
            <w:r w:rsidRPr="0031120D">
              <w:rPr>
                <w:rFonts w:ascii="Arial" w:hAnsi="Arial" w:cs="Arial"/>
                <w:color w:val="000000"/>
                <w:lang w:val="en-GB" w:eastAsia="en-GB"/>
              </w:rPr>
              <w:t>0 (-) a</w:t>
            </w:r>
          </w:p>
        </w:tc>
        <w:tc>
          <w:tcPr>
            <w:tcW w:w="484" w:type="dxa"/>
            <w:tcBorders>
              <w:top w:val="nil"/>
              <w:left w:val="nil"/>
              <w:bottom w:val="nil"/>
              <w:right w:val="nil"/>
            </w:tcBorders>
          </w:tcPr>
          <w:p w14:paraId="31A9357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12</w:t>
            </w:r>
          </w:p>
        </w:tc>
        <w:tc>
          <w:tcPr>
            <w:tcW w:w="1260" w:type="dxa"/>
            <w:tcBorders>
              <w:top w:val="nil"/>
              <w:left w:val="nil"/>
              <w:bottom w:val="nil"/>
              <w:right w:val="nil"/>
            </w:tcBorders>
          </w:tcPr>
          <w:p w14:paraId="43741042"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1.75</w:t>
            </w:r>
            <w:r w:rsidRPr="0031120D">
              <w:rPr>
                <w:rFonts w:ascii="Arial" w:hAnsi="Arial" w:cs="Arial"/>
                <w:color w:val="000000"/>
                <w:lang w:val="en-GB" w:eastAsia="en-GB"/>
              </w:rPr>
              <w:t xml:space="preserve"> (</w:t>
            </w:r>
            <w:r w:rsidRPr="0031120D">
              <w:rPr>
                <w:rFonts w:ascii="Arial" w:eastAsia="Calibri" w:hAnsi="Arial" w:cs="Arial"/>
              </w:rPr>
              <w:t>0.87</w:t>
            </w:r>
            <w:r w:rsidRPr="0031120D">
              <w:rPr>
                <w:rFonts w:ascii="Arial" w:hAnsi="Arial" w:cs="Arial"/>
                <w:color w:val="000000"/>
                <w:lang w:val="en-GB" w:eastAsia="en-GB"/>
              </w:rPr>
              <w:t>) ab</w:t>
            </w:r>
          </w:p>
        </w:tc>
        <w:tc>
          <w:tcPr>
            <w:tcW w:w="450" w:type="dxa"/>
            <w:tcBorders>
              <w:top w:val="nil"/>
              <w:left w:val="nil"/>
              <w:bottom w:val="nil"/>
              <w:right w:val="nil"/>
            </w:tcBorders>
          </w:tcPr>
          <w:p w14:paraId="56A09682"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3</w:t>
            </w:r>
          </w:p>
        </w:tc>
        <w:tc>
          <w:tcPr>
            <w:tcW w:w="1170" w:type="dxa"/>
            <w:tcBorders>
              <w:top w:val="nil"/>
              <w:left w:val="nil"/>
              <w:bottom w:val="nil"/>
              <w:right w:val="nil"/>
            </w:tcBorders>
          </w:tcPr>
          <w:p w14:paraId="69BACD98"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1.00</w:t>
            </w:r>
            <w:r w:rsidRPr="0031120D">
              <w:rPr>
                <w:rFonts w:ascii="Arial" w:hAnsi="Arial" w:cs="Arial"/>
                <w:color w:val="000000"/>
                <w:lang w:val="en-GB" w:eastAsia="en-GB"/>
              </w:rPr>
              <w:t xml:space="preserve"> (</w:t>
            </w:r>
            <w:r w:rsidRPr="0031120D">
              <w:rPr>
                <w:rFonts w:ascii="Arial" w:eastAsia="Calibri" w:hAnsi="Arial" w:cs="Arial"/>
              </w:rPr>
              <w:t>0.00</w:t>
            </w:r>
            <w:r w:rsidRPr="0031120D">
              <w:rPr>
                <w:rFonts w:ascii="Arial" w:hAnsi="Arial" w:cs="Arial"/>
                <w:color w:val="000000"/>
                <w:lang w:val="en-GB" w:eastAsia="en-GB"/>
              </w:rPr>
              <w:t>) a</w:t>
            </w:r>
          </w:p>
        </w:tc>
        <w:tc>
          <w:tcPr>
            <w:tcW w:w="574" w:type="dxa"/>
            <w:tcBorders>
              <w:top w:val="nil"/>
              <w:left w:val="nil"/>
              <w:bottom w:val="nil"/>
              <w:right w:val="nil"/>
            </w:tcBorders>
            <w:vAlign w:val="center"/>
          </w:tcPr>
          <w:p w14:paraId="3E6E2E4A"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18</w:t>
            </w:r>
          </w:p>
        </w:tc>
        <w:tc>
          <w:tcPr>
            <w:tcW w:w="1282" w:type="dxa"/>
            <w:tcBorders>
              <w:top w:val="nil"/>
              <w:left w:val="nil"/>
              <w:bottom w:val="nil"/>
              <w:right w:val="nil"/>
            </w:tcBorders>
            <w:vAlign w:val="center"/>
          </w:tcPr>
          <w:p w14:paraId="23F2A035"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lang w:val="en-GB" w:eastAsia="en-GB"/>
              </w:rPr>
              <w:t>1.64 (0.80) ab</w:t>
            </w:r>
          </w:p>
        </w:tc>
      </w:tr>
      <w:tr w:rsidR="00F81811" w:rsidRPr="0031120D" w14:paraId="16AF5A3F" w14:textId="77777777">
        <w:trPr>
          <w:trHeight w:val="233"/>
        </w:trPr>
        <w:tc>
          <w:tcPr>
            <w:tcW w:w="1188" w:type="dxa"/>
            <w:tcBorders>
              <w:top w:val="nil"/>
              <w:left w:val="nil"/>
              <w:bottom w:val="nil"/>
              <w:right w:val="nil"/>
            </w:tcBorders>
            <w:noWrap/>
            <w:vAlign w:val="center"/>
          </w:tcPr>
          <w:p w14:paraId="3B890CA4"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Mean</w:t>
            </w:r>
          </w:p>
        </w:tc>
        <w:tc>
          <w:tcPr>
            <w:tcW w:w="630" w:type="dxa"/>
            <w:tcBorders>
              <w:top w:val="nil"/>
              <w:left w:val="nil"/>
              <w:bottom w:val="nil"/>
              <w:right w:val="nil"/>
            </w:tcBorders>
          </w:tcPr>
          <w:p w14:paraId="13B6C393"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6579A9A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1.95</w:t>
            </w:r>
          </w:p>
        </w:tc>
        <w:tc>
          <w:tcPr>
            <w:tcW w:w="607" w:type="dxa"/>
            <w:tcBorders>
              <w:top w:val="nil"/>
              <w:left w:val="nil"/>
              <w:bottom w:val="nil"/>
              <w:right w:val="nil"/>
            </w:tcBorders>
          </w:tcPr>
          <w:p w14:paraId="076D6D6B" w14:textId="77777777" w:rsidR="00F81811" w:rsidRPr="0031120D" w:rsidRDefault="00F81811" w:rsidP="00771E42">
            <w:pPr>
              <w:suppressAutoHyphens/>
              <w:spacing w:line="360" w:lineRule="auto"/>
              <w:rPr>
                <w:rFonts w:ascii="Arial" w:hAnsi="Arial" w:cs="Arial"/>
                <w:color w:val="000000"/>
                <w:lang w:val="en-GB" w:eastAsia="en-GB"/>
              </w:rPr>
            </w:pPr>
          </w:p>
        </w:tc>
        <w:tc>
          <w:tcPr>
            <w:tcW w:w="1103" w:type="dxa"/>
            <w:tcBorders>
              <w:top w:val="nil"/>
              <w:left w:val="nil"/>
              <w:bottom w:val="nil"/>
              <w:right w:val="nil"/>
            </w:tcBorders>
          </w:tcPr>
          <w:p w14:paraId="0C0B52E1" w14:textId="77777777" w:rsidR="00F81811" w:rsidRPr="0031120D" w:rsidRDefault="006C0B61" w:rsidP="00771E42">
            <w:pPr>
              <w:suppressAutoHyphens/>
              <w:spacing w:line="360" w:lineRule="auto"/>
              <w:rPr>
                <w:rFonts w:ascii="Arial" w:eastAsia="Calibri" w:hAnsi="Arial" w:cs="Arial"/>
              </w:rPr>
            </w:pPr>
            <w:r w:rsidRPr="0031120D">
              <w:rPr>
                <w:rFonts w:ascii="Arial" w:eastAsia="Calibri" w:hAnsi="Arial" w:cs="Arial"/>
              </w:rPr>
              <w:t>0.87</w:t>
            </w:r>
          </w:p>
        </w:tc>
        <w:tc>
          <w:tcPr>
            <w:tcW w:w="484" w:type="dxa"/>
            <w:tcBorders>
              <w:top w:val="nil"/>
              <w:left w:val="nil"/>
              <w:bottom w:val="nil"/>
              <w:right w:val="nil"/>
            </w:tcBorders>
          </w:tcPr>
          <w:p w14:paraId="29772D46" w14:textId="77777777" w:rsidR="00F81811" w:rsidRPr="0031120D" w:rsidRDefault="00F81811" w:rsidP="00771E42">
            <w:pPr>
              <w:suppressAutoHyphens/>
              <w:spacing w:line="360" w:lineRule="auto"/>
              <w:rPr>
                <w:rFonts w:ascii="Arial" w:hAnsi="Arial" w:cs="Arial"/>
                <w:color w:val="000000"/>
                <w:lang w:val="en-GB" w:eastAsia="en-GB"/>
              </w:rPr>
            </w:pPr>
          </w:p>
        </w:tc>
        <w:tc>
          <w:tcPr>
            <w:tcW w:w="1260" w:type="dxa"/>
            <w:tcBorders>
              <w:top w:val="nil"/>
              <w:left w:val="nil"/>
              <w:bottom w:val="nil"/>
              <w:right w:val="nil"/>
            </w:tcBorders>
          </w:tcPr>
          <w:p w14:paraId="5C109E5C"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1.58</w:t>
            </w:r>
          </w:p>
        </w:tc>
        <w:tc>
          <w:tcPr>
            <w:tcW w:w="450" w:type="dxa"/>
            <w:tcBorders>
              <w:top w:val="nil"/>
              <w:left w:val="nil"/>
              <w:bottom w:val="nil"/>
              <w:right w:val="nil"/>
            </w:tcBorders>
          </w:tcPr>
          <w:p w14:paraId="049817A7"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59D0082E"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1.46</w:t>
            </w:r>
          </w:p>
        </w:tc>
        <w:tc>
          <w:tcPr>
            <w:tcW w:w="574" w:type="dxa"/>
            <w:tcBorders>
              <w:top w:val="nil"/>
              <w:left w:val="nil"/>
              <w:bottom w:val="nil"/>
              <w:right w:val="nil"/>
            </w:tcBorders>
            <w:vAlign w:val="center"/>
          </w:tcPr>
          <w:p w14:paraId="1CD6B47D" w14:textId="77777777" w:rsidR="00F81811" w:rsidRPr="0031120D" w:rsidRDefault="00F81811" w:rsidP="00771E42">
            <w:pPr>
              <w:suppressAutoHyphens/>
              <w:spacing w:line="360" w:lineRule="auto"/>
              <w:rPr>
                <w:rFonts w:ascii="Arial" w:hAnsi="Arial" w:cs="Arial"/>
                <w:lang w:val="en-GB" w:eastAsia="en-GB"/>
              </w:rPr>
            </w:pPr>
          </w:p>
        </w:tc>
        <w:tc>
          <w:tcPr>
            <w:tcW w:w="1282" w:type="dxa"/>
            <w:tcBorders>
              <w:top w:val="nil"/>
              <w:left w:val="nil"/>
              <w:bottom w:val="nil"/>
              <w:right w:val="nil"/>
            </w:tcBorders>
            <w:vAlign w:val="center"/>
          </w:tcPr>
          <w:p w14:paraId="73D6E8D6" w14:textId="77777777" w:rsidR="00F81811" w:rsidRPr="0031120D" w:rsidRDefault="006C0B61" w:rsidP="00771E42">
            <w:pPr>
              <w:suppressAutoHyphens/>
              <w:spacing w:line="360" w:lineRule="auto"/>
              <w:rPr>
                <w:rFonts w:ascii="Arial" w:hAnsi="Arial" w:cs="Arial"/>
                <w:lang w:val="en-GB" w:eastAsia="en-GB"/>
              </w:rPr>
            </w:pPr>
            <w:r w:rsidRPr="0031120D">
              <w:rPr>
                <w:rFonts w:ascii="Arial" w:hAnsi="Arial" w:cs="Arial"/>
                <w:lang w:val="en-GB" w:eastAsia="en-GB"/>
              </w:rPr>
              <w:t>1.59</w:t>
            </w:r>
          </w:p>
        </w:tc>
      </w:tr>
      <w:tr w:rsidR="00F81811" w:rsidRPr="0031120D" w14:paraId="359DC18D" w14:textId="77777777">
        <w:trPr>
          <w:trHeight w:val="233"/>
        </w:trPr>
        <w:tc>
          <w:tcPr>
            <w:tcW w:w="1188" w:type="dxa"/>
            <w:tcBorders>
              <w:top w:val="nil"/>
              <w:left w:val="nil"/>
              <w:bottom w:val="nil"/>
              <w:right w:val="nil"/>
            </w:tcBorders>
            <w:noWrap/>
            <w:vAlign w:val="center"/>
          </w:tcPr>
          <w:p w14:paraId="6025EA24"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 xml:space="preserve">p-value </w:t>
            </w:r>
          </w:p>
        </w:tc>
        <w:tc>
          <w:tcPr>
            <w:tcW w:w="630" w:type="dxa"/>
            <w:tcBorders>
              <w:top w:val="nil"/>
              <w:left w:val="nil"/>
              <w:bottom w:val="nil"/>
              <w:right w:val="nil"/>
            </w:tcBorders>
          </w:tcPr>
          <w:p w14:paraId="29945D51"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3BCCB807"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0.01</w:t>
            </w:r>
          </w:p>
        </w:tc>
        <w:tc>
          <w:tcPr>
            <w:tcW w:w="607" w:type="dxa"/>
            <w:tcBorders>
              <w:top w:val="nil"/>
              <w:left w:val="nil"/>
              <w:bottom w:val="nil"/>
              <w:right w:val="nil"/>
            </w:tcBorders>
          </w:tcPr>
          <w:p w14:paraId="37BCC8F3" w14:textId="77777777" w:rsidR="00F81811" w:rsidRPr="0031120D" w:rsidRDefault="00F81811" w:rsidP="00771E42">
            <w:pPr>
              <w:suppressAutoHyphens/>
              <w:spacing w:line="360" w:lineRule="auto"/>
              <w:rPr>
                <w:rFonts w:ascii="Arial" w:hAnsi="Arial" w:cs="Arial"/>
                <w:color w:val="000000"/>
                <w:lang w:val="en-GB" w:eastAsia="en-GB"/>
              </w:rPr>
            </w:pPr>
          </w:p>
        </w:tc>
        <w:tc>
          <w:tcPr>
            <w:tcW w:w="1103" w:type="dxa"/>
            <w:tcBorders>
              <w:top w:val="nil"/>
              <w:left w:val="nil"/>
              <w:bottom w:val="nil"/>
              <w:right w:val="nil"/>
            </w:tcBorders>
          </w:tcPr>
          <w:p w14:paraId="6075D509"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0.78</w:t>
            </w:r>
          </w:p>
        </w:tc>
        <w:tc>
          <w:tcPr>
            <w:tcW w:w="484" w:type="dxa"/>
            <w:tcBorders>
              <w:top w:val="nil"/>
              <w:left w:val="nil"/>
              <w:bottom w:val="nil"/>
              <w:right w:val="nil"/>
            </w:tcBorders>
          </w:tcPr>
          <w:p w14:paraId="237AB468" w14:textId="77777777" w:rsidR="00F81811" w:rsidRPr="0031120D" w:rsidRDefault="00F81811" w:rsidP="00771E42">
            <w:pPr>
              <w:suppressAutoHyphens/>
              <w:spacing w:line="360" w:lineRule="auto"/>
              <w:rPr>
                <w:rFonts w:ascii="Arial" w:hAnsi="Arial" w:cs="Arial"/>
                <w:color w:val="000000"/>
                <w:lang w:val="en-GB" w:eastAsia="en-GB"/>
              </w:rPr>
            </w:pPr>
          </w:p>
        </w:tc>
        <w:tc>
          <w:tcPr>
            <w:tcW w:w="1260" w:type="dxa"/>
            <w:tcBorders>
              <w:top w:val="nil"/>
              <w:left w:val="nil"/>
              <w:bottom w:val="nil"/>
              <w:right w:val="nil"/>
            </w:tcBorders>
          </w:tcPr>
          <w:p w14:paraId="3567B01B"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&lt;0.001</w:t>
            </w:r>
          </w:p>
        </w:tc>
        <w:tc>
          <w:tcPr>
            <w:tcW w:w="450" w:type="dxa"/>
            <w:tcBorders>
              <w:top w:val="nil"/>
              <w:left w:val="nil"/>
              <w:bottom w:val="nil"/>
              <w:right w:val="nil"/>
            </w:tcBorders>
          </w:tcPr>
          <w:p w14:paraId="65DBC9BB"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nil"/>
              <w:right w:val="nil"/>
            </w:tcBorders>
          </w:tcPr>
          <w:p w14:paraId="3BD7078A"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0.50</w:t>
            </w:r>
          </w:p>
        </w:tc>
        <w:tc>
          <w:tcPr>
            <w:tcW w:w="574" w:type="dxa"/>
            <w:tcBorders>
              <w:top w:val="nil"/>
              <w:left w:val="nil"/>
              <w:bottom w:val="nil"/>
              <w:right w:val="nil"/>
            </w:tcBorders>
            <w:vAlign w:val="center"/>
          </w:tcPr>
          <w:p w14:paraId="43491598" w14:textId="77777777" w:rsidR="00F81811" w:rsidRPr="0031120D" w:rsidRDefault="00F81811" w:rsidP="00771E42">
            <w:pPr>
              <w:suppressAutoHyphens/>
              <w:spacing w:line="360" w:lineRule="auto"/>
              <w:rPr>
                <w:rFonts w:ascii="Arial" w:hAnsi="Arial" w:cs="Arial"/>
                <w:lang w:val="en-GB" w:eastAsia="en-GB"/>
              </w:rPr>
            </w:pPr>
          </w:p>
        </w:tc>
        <w:tc>
          <w:tcPr>
            <w:tcW w:w="1282" w:type="dxa"/>
            <w:tcBorders>
              <w:top w:val="nil"/>
              <w:left w:val="nil"/>
              <w:bottom w:val="nil"/>
              <w:right w:val="nil"/>
            </w:tcBorders>
            <w:vAlign w:val="center"/>
          </w:tcPr>
          <w:p w14:paraId="65CE479A" w14:textId="77777777" w:rsidR="00F81811" w:rsidRPr="0031120D" w:rsidRDefault="006C0B61" w:rsidP="00771E42">
            <w:pPr>
              <w:suppressAutoHyphens/>
              <w:spacing w:line="360" w:lineRule="auto"/>
              <w:rPr>
                <w:rFonts w:ascii="Arial" w:hAnsi="Arial" w:cs="Arial"/>
                <w:lang w:val="en-GB" w:eastAsia="en-GB"/>
              </w:rPr>
            </w:pPr>
            <w:r w:rsidRPr="0031120D">
              <w:rPr>
                <w:rFonts w:ascii="Arial" w:hAnsi="Arial" w:cs="Arial"/>
                <w:lang w:val="en-GB" w:eastAsia="en-GB"/>
              </w:rPr>
              <w:t>&lt;0.001</w:t>
            </w:r>
          </w:p>
        </w:tc>
      </w:tr>
      <w:tr w:rsidR="00F81811" w:rsidRPr="0031120D" w14:paraId="5729342B" w14:textId="77777777">
        <w:trPr>
          <w:trHeight w:val="57"/>
        </w:trPr>
        <w:tc>
          <w:tcPr>
            <w:tcW w:w="1188" w:type="dxa"/>
            <w:tcBorders>
              <w:top w:val="nil"/>
              <w:left w:val="nil"/>
              <w:bottom w:val="single" w:sz="4" w:space="0" w:color="auto"/>
              <w:right w:val="nil"/>
            </w:tcBorders>
            <w:noWrap/>
            <w:vAlign w:val="center"/>
          </w:tcPr>
          <w:p w14:paraId="0017199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hAnsi="Arial" w:cs="Arial"/>
                <w:color w:val="000000"/>
                <w:lang w:val="en-GB" w:eastAsia="en-GB"/>
              </w:rPr>
              <w:t>CV</w:t>
            </w:r>
          </w:p>
        </w:tc>
        <w:tc>
          <w:tcPr>
            <w:tcW w:w="630" w:type="dxa"/>
            <w:tcBorders>
              <w:top w:val="nil"/>
              <w:left w:val="nil"/>
              <w:bottom w:val="single" w:sz="4" w:space="0" w:color="auto"/>
              <w:right w:val="nil"/>
            </w:tcBorders>
          </w:tcPr>
          <w:p w14:paraId="113C6CE7"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single" w:sz="4" w:space="0" w:color="auto"/>
              <w:right w:val="nil"/>
            </w:tcBorders>
          </w:tcPr>
          <w:p w14:paraId="562A8740"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51.3</w:t>
            </w:r>
          </w:p>
        </w:tc>
        <w:tc>
          <w:tcPr>
            <w:tcW w:w="607" w:type="dxa"/>
            <w:tcBorders>
              <w:top w:val="nil"/>
              <w:left w:val="nil"/>
              <w:bottom w:val="single" w:sz="4" w:space="0" w:color="auto"/>
              <w:right w:val="nil"/>
            </w:tcBorders>
          </w:tcPr>
          <w:p w14:paraId="389385A0" w14:textId="77777777" w:rsidR="00F81811" w:rsidRPr="0031120D" w:rsidRDefault="00F81811" w:rsidP="00771E42">
            <w:pPr>
              <w:suppressAutoHyphens/>
              <w:spacing w:line="360" w:lineRule="auto"/>
              <w:rPr>
                <w:rFonts w:ascii="Arial" w:hAnsi="Arial" w:cs="Arial"/>
                <w:color w:val="000000"/>
                <w:lang w:val="en-GB" w:eastAsia="en-GB"/>
              </w:rPr>
            </w:pPr>
          </w:p>
        </w:tc>
        <w:tc>
          <w:tcPr>
            <w:tcW w:w="1103" w:type="dxa"/>
            <w:tcBorders>
              <w:top w:val="nil"/>
              <w:left w:val="nil"/>
              <w:bottom w:val="single" w:sz="4" w:space="0" w:color="auto"/>
              <w:right w:val="nil"/>
            </w:tcBorders>
          </w:tcPr>
          <w:p w14:paraId="0E7A178E"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91.8</w:t>
            </w:r>
          </w:p>
        </w:tc>
        <w:tc>
          <w:tcPr>
            <w:tcW w:w="484" w:type="dxa"/>
            <w:tcBorders>
              <w:top w:val="nil"/>
              <w:left w:val="nil"/>
              <w:bottom w:val="single" w:sz="4" w:space="0" w:color="auto"/>
              <w:right w:val="nil"/>
            </w:tcBorders>
          </w:tcPr>
          <w:p w14:paraId="7CE6608C" w14:textId="77777777" w:rsidR="00F81811" w:rsidRPr="0031120D" w:rsidRDefault="00F81811" w:rsidP="00771E42">
            <w:pPr>
              <w:suppressAutoHyphens/>
              <w:spacing w:line="360" w:lineRule="auto"/>
              <w:rPr>
                <w:rFonts w:ascii="Arial" w:hAnsi="Arial" w:cs="Arial"/>
                <w:color w:val="000000"/>
                <w:lang w:val="en-GB" w:eastAsia="en-GB"/>
              </w:rPr>
            </w:pPr>
          </w:p>
        </w:tc>
        <w:tc>
          <w:tcPr>
            <w:tcW w:w="1260" w:type="dxa"/>
            <w:tcBorders>
              <w:top w:val="nil"/>
              <w:left w:val="nil"/>
              <w:bottom w:val="single" w:sz="4" w:space="0" w:color="auto"/>
              <w:right w:val="nil"/>
            </w:tcBorders>
          </w:tcPr>
          <w:p w14:paraId="2D12E361"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65.7</w:t>
            </w:r>
          </w:p>
        </w:tc>
        <w:tc>
          <w:tcPr>
            <w:tcW w:w="450" w:type="dxa"/>
            <w:tcBorders>
              <w:top w:val="nil"/>
              <w:left w:val="nil"/>
              <w:bottom w:val="single" w:sz="4" w:space="0" w:color="auto"/>
              <w:right w:val="nil"/>
            </w:tcBorders>
          </w:tcPr>
          <w:p w14:paraId="48A9D847" w14:textId="77777777" w:rsidR="00F81811" w:rsidRPr="0031120D" w:rsidRDefault="00F81811" w:rsidP="00771E42">
            <w:pPr>
              <w:suppressAutoHyphens/>
              <w:spacing w:line="360" w:lineRule="auto"/>
              <w:rPr>
                <w:rFonts w:ascii="Arial" w:hAnsi="Arial" w:cs="Arial"/>
                <w:color w:val="000000"/>
                <w:lang w:val="en-GB" w:eastAsia="en-GB"/>
              </w:rPr>
            </w:pPr>
          </w:p>
        </w:tc>
        <w:tc>
          <w:tcPr>
            <w:tcW w:w="1170" w:type="dxa"/>
            <w:tcBorders>
              <w:top w:val="nil"/>
              <w:left w:val="nil"/>
              <w:bottom w:val="single" w:sz="4" w:space="0" w:color="auto"/>
              <w:right w:val="nil"/>
            </w:tcBorders>
          </w:tcPr>
          <w:p w14:paraId="36DB060B" w14:textId="77777777" w:rsidR="00F81811" w:rsidRPr="0031120D" w:rsidRDefault="006C0B61" w:rsidP="00771E42">
            <w:pPr>
              <w:suppressAutoHyphens/>
              <w:spacing w:line="360" w:lineRule="auto"/>
              <w:rPr>
                <w:rFonts w:ascii="Arial" w:hAnsi="Arial" w:cs="Arial"/>
                <w:color w:val="000000"/>
                <w:lang w:val="en-GB" w:eastAsia="en-GB"/>
              </w:rPr>
            </w:pPr>
            <w:r w:rsidRPr="0031120D">
              <w:rPr>
                <w:rFonts w:ascii="Arial" w:eastAsia="Calibri" w:hAnsi="Arial" w:cs="Arial"/>
              </w:rPr>
              <w:t>66.7</w:t>
            </w:r>
          </w:p>
        </w:tc>
        <w:tc>
          <w:tcPr>
            <w:tcW w:w="574" w:type="dxa"/>
            <w:tcBorders>
              <w:top w:val="nil"/>
              <w:left w:val="nil"/>
              <w:bottom w:val="single" w:sz="4" w:space="0" w:color="auto"/>
              <w:right w:val="nil"/>
            </w:tcBorders>
            <w:vAlign w:val="center"/>
          </w:tcPr>
          <w:p w14:paraId="0B839D34" w14:textId="77777777" w:rsidR="00F81811" w:rsidRPr="0031120D" w:rsidRDefault="00F81811" w:rsidP="00771E42">
            <w:pPr>
              <w:suppressAutoHyphens/>
              <w:spacing w:line="360" w:lineRule="auto"/>
              <w:rPr>
                <w:rFonts w:ascii="Arial" w:hAnsi="Arial" w:cs="Arial"/>
                <w:lang w:val="en-GB" w:eastAsia="en-GB"/>
              </w:rPr>
            </w:pPr>
          </w:p>
        </w:tc>
        <w:tc>
          <w:tcPr>
            <w:tcW w:w="1282" w:type="dxa"/>
            <w:tcBorders>
              <w:top w:val="nil"/>
              <w:left w:val="nil"/>
              <w:bottom w:val="single" w:sz="4" w:space="0" w:color="auto"/>
              <w:right w:val="nil"/>
            </w:tcBorders>
            <w:vAlign w:val="center"/>
          </w:tcPr>
          <w:p w14:paraId="53329920" w14:textId="77777777" w:rsidR="00F81811" w:rsidRPr="0031120D" w:rsidRDefault="006C0B61" w:rsidP="00771E42">
            <w:pPr>
              <w:suppressAutoHyphens/>
              <w:spacing w:line="360" w:lineRule="auto"/>
              <w:rPr>
                <w:rFonts w:ascii="Arial" w:hAnsi="Arial" w:cs="Arial"/>
                <w:lang w:val="en-GB" w:eastAsia="en-GB"/>
              </w:rPr>
            </w:pPr>
            <w:r w:rsidRPr="0031120D">
              <w:rPr>
                <w:rFonts w:ascii="Arial" w:hAnsi="Arial" w:cs="Arial"/>
                <w:lang w:val="en-GB" w:eastAsia="en-GB"/>
              </w:rPr>
              <w:t>63.9</w:t>
            </w:r>
          </w:p>
        </w:tc>
      </w:tr>
    </w:tbl>
    <w:p w14:paraId="62C343C4" w14:textId="77777777" w:rsidR="00F81811" w:rsidRPr="0031120D" w:rsidRDefault="006C0B61" w:rsidP="00771E42">
      <w:pPr>
        <w:pStyle w:val="HTMLPreformatted"/>
        <w:shd w:val="clear" w:color="auto" w:fill="FFFFFF"/>
        <w:suppressAutoHyphens/>
        <w:spacing w:line="360" w:lineRule="auto"/>
        <w:rPr>
          <w:rFonts w:ascii="Arial" w:hAnsi="Arial" w:cs="Arial"/>
        </w:rPr>
      </w:pPr>
      <w:r w:rsidRPr="0031120D">
        <w:rPr>
          <w:rStyle w:val="gnkrckgcgsb"/>
          <w:rFonts w:ascii="Arial" w:hAnsi="Arial" w:cs="Arial"/>
        </w:rPr>
        <w:t xml:space="preserve">                                                        </w:t>
      </w:r>
    </w:p>
    <w:p w14:paraId="6EB306E4" w14:textId="77777777" w:rsidR="00F81811" w:rsidRPr="0031120D" w:rsidRDefault="006C0B61" w:rsidP="00771E42">
      <w:pPr>
        <w:pStyle w:val="Body"/>
        <w:spacing w:after="0" w:line="360" w:lineRule="auto"/>
        <w:rPr>
          <w:rFonts w:ascii="Arial" w:hAnsi="Arial" w:cs="Arial"/>
          <w:b/>
        </w:rPr>
      </w:pPr>
      <w:r w:rsidRPr="0031120D">
        <w:rPr>
          <w:rFonts w:ascii="Arial" w:hAnsi="Arial" w:cs="Arial"/>
          <w:b/>
        </w:rPr>
        <w:t>3.3 Discussion</w:t>
      </w:r>
    </w:p>
    <w:p w14:paraId="651C3FDA" w14:textId="77777777" w:rsidR="00F81811" w:rsidRPr="0031120D" w:rsidRDefault="006C0B61" w:rsidP="00B6560B">
      <w:pPr>
        <w:spacing w:after="240" w:line="360" w:lineRule="auto"/>
        <w:jc w:val="both"/>
        <w:rPr>
          <w:rFonts w:ascii="Arial" w:hAnsi="Arial" w:cs="Arial"/>
        </w:rPr>
      </w:pPr>
      <w:r w:rsidRPr="0031120D">
        <w:rPr>
          <w:rFonts w:ascii="Arial" w:hAnsi="Arial" w:cs="Arial"/>
        </w:rPr>
        <w:t>The study presents vital information about smallholder farmers in Western Kenya (Kisumu and Busia Counties), regarding their decisions on agricultural land use. The prevailing smallholder farming ecosystems exist due to an average farm size of 2.5 acres, which demonstrates alignment with the typical agricultural description of sub-Saharan African rural communities (Saunders et al, 2012)</w:t>
      </w:r>
      <w:r w:rsidRPr="0031120D">
        <w:rPr>
          <w:rFonts w:ascii="Arial" w:hAnsi="Arial" w:cs="Arial"/>
        </w:rPr>
        <w:fldChar w:fldCharType="begin"/>
      </w:r>
      <w:r w:rsidRPr="0031120D">
        <w:rPr>
          <w:rFonts w:ascii="Arial" w:hAnsi="Arial" w:cs="Arial"/>
        </w:rPr>
        <w:instrText xml:space="preserve"> ADDIN EN.CITE &lt;EndNote&gt;&lt;Cite&gt;&lt;Author&gt;Jayne&lt;/Author&gt;&lt;Year&gt;2010&lt;/Year&gt;&lt;RecNum&gt;1&lt;/RecNum&gt;&lt;DisplayText&gt;(T.S. Jayne, Mather, &amp;amp; Mghenyi, 2010)&lt;/DisplayText&gt;&lt;record&gt;&lt;rec-number&gt;1&lt;/rec-number&gt;&lt;foreign-keys&gt;&lt;key app="EN" db-id="d2x20tpe9sffdmet9vjp2asgrt92xez0059r" timestamp="1744082919"&gt;1&lt;/key&gt;&lt;/foreign-keys&gt;&lt;ref-type name="Journal Article"&gt;17&lt;/ref-type&gt;&lt;contributors&gt;&lt;authors&gt;&lt;author&gt;T.S. Jayne&lt;/author&gt;&lt;author&gt;David Mather&lt;/author&gt;&lt;author&gt;Elliot Mghenyi&lt;/author&gt;&lt;/authors&gt;&lt;/contributors&gt;&lt;titles&gt;&lt;title&gt;Principal Challenges Confronting Smallholder Agriculture in Sub-Saharan Africa&lt;/title&gt;&lt;/titles&gt;&lt;dates&gt;&lt;year&gt;2010&lt;/year&gt;&lt;/dates&gt;&lt;urls&gt;&lt;/urls&gt;&lt;/record&gt;&lt;/Cite&gt;&lt;/EndNote&gt;</w:instrText>
      </w:r>
      <w:r w:rsidRPr="0031120D">
        <w:rPr>
          <w:rFonts w:ascii="Arial" w:hAnsi="Arial" w:cs="Arial"/>
        </w:rPr>
        <w:fldChar w:fldCharType="end"/>
      </w:r>
      <w:r w:rsidRPr="0031120D">
        <w:rPr>
          <w:rFonts w:ascii="Arial" w:hAnsi="Arial" w:cs="Arial"/>
        </w:rPr>
        <w:t xml:space="preserve">. Moreover, results reveal that rice cultivation accounted for 62% of farming activities while maize cultivation amounted to 37%. The total number of farmers who grew sorghum, sugarcane, fruits and vegetables amounted to only a small fraction of the respondents. The data shows that most farmers choose rice cultivation because of its status as a profitable cash crop in the region. Rice cultivation in Kenya has received substantial government backing through irrigation support, along with input subsidies, which motivates farmers to expand their rice cultivation practices further (Takeshima et al, 2021). The farming practices demonstrate utility-maximization principles according to </w:t>
      </w:r>
      <w:r w:rsidRPr="0031120D">
        <w:rPr>
          <w:rFonts w:ascii="Arial" w:hAnsi="Arial" w:cs="Arial"/>
          <w:lang w:val="de-DE"/>
        </w:rPr>
        <w:t>Ricker-Gilbert et al. (2024)</w:t>
      </w:r>
      <w:r w:rsidRPr="0031120D">
        <w:rPr>
          <w:rFonts w:ascii="Arial" w:hAnsi="Arial" w:cs="Arial"/>
        </w:rPr>
        <w:t xml:space="preserve"> because farmers distribute agricultural land to crops that achieve optimal income while dealing with resource limitations, where economic advantages of rice production function as the leading decision factor for land use among farmers.</w:t>
      </w:r>
    </w:p>
    <w:p w14:paraId="07CA851C" w14:textId="77777777" w:rsidR="00F81811" w:rsidRPr="0031120D" w:rsidRDefault="006C0B61" w:rsidP="00B6560B">
      <w:pPr>
        <w:spacing w:after="240" w:line="360" w:lineRule="auto"/>
        <w:jc w:val="both"/>
        <w:rPr>
          <w:rFonts w:ascii="Arial" w:hAnsi="Arial" w:cs="Arial"/>
        </w:rPr>
      </w:pPr>
      <w:r w:rsidRPr="0031120D">
        <w:rPr>
          <w:rFonts w:ascii="Arial" w:hAnsi="Arial" w:cs="Arial"/>
        </w:rPr>
        <w:t>Between the seasons 2022/23 and 2023/24, the acreage change in land allocation for rice cultivation was insignificant because the mean acreage reached 1.07 acres and stabilized at 1.04 acres. The data indicates that rice continues to hold its value and importance within the farming system. The mean acreage of maize and sugarcane demonstrated parallel stability although sorghum mean acreage increased slightly because environmental changes made these crops more durable (</w:t>
      </w:r>
      <w:proofErr w:type="spellStart"/>
      <w:r w:rsidRPr="0031120D">
        <w:rPr>
          <w:rFonts w:ascii="Arial" w:hAnsi="Arial" w:cs="Arial"/>
        </w:rPr>
        <w:t>Makate</w:t>
      </w:r>
      <w:proofErr w:type="spellEnd"/>
      <w:r w:rsidRPr="0031120D">
        <w:rPr>
          <w:rFonts w:ascii="Arial" w:hAnsi="Arial" w:cs="Arial"/>
        </w:rPr>
        <w:t xml:space="preserve"> </w:t>
      </w:r>
      <w:r w:rsidRPr="0031120D">
        <w:rPr>
          <w:rFonts w:ascii="Arial" w:hAnsi="Arial" w:cs="Arial"/>
        </w:rPr>
        <w:lastRenderedPageBreak/>
        <w:t>et al., 2012)</w:t>
      </w:r>
      <w:r w:rsidRPr="0031120D">
        <w:rPr>
          <w:rFonts w:ascii="Arial" w:hAnsi="Arial" w:cs="Arial"/>
        </w:rPr>
        <w:fldChar w:fldCharType="begin"/>
      </w:r>
      <w:r w:rsidRPr="0031120D">
        <w:rPr>
          <w:rFonts w:ascii="Arial" w:hAnsi="Arial" w:cs="Arial"/>
        </w:rPr>
        <w:instrText xml:space="preserve"> ADDIN EN.CITE &lt;EndNote&gt;&lt;Cite&gt;&lt;Author&gt;Makate&lt;/Author&gt;&lt;Year&gt;2016&lt;/Year&gt;&lt;RecNum&gt;3&lt;/RecNum&gt;&lt;DisplayText&gt;(Makate, Wang, Makate, Mango, &amp;amp; SpringerPlus, 2016)&lt;/DisplayText&gt;&lt;record&gt;&lt;rec-number&gt;3&lt;/rec-number&gt;&lt;foreign-keys&gt;&lt;key app="EN" db-id="d2x20tpe9sffdmet9vjp2asgrt92xez0059r" timestamp="1744085981"&gt;3&lt;/key&gt;&lt;/foreign-keys&gt;&lt;ref-type name="Journal Article"&gt;17&lt;/ref-type&gt;&lt;contributors&gt;&lt;authors&gt;&lt;author&gt;Clifton Makate&lt;/author&gt;&lt;author&gt;Rongchang Wang&lt;/author&gt;&lt;author&gt;Marshall Makate&lt;/author&gt;&lt;author&gt;Nelson Mango &lt;/author&gt;&lt;author&gt;SpringerPlus&lt;/author&gt;&lt;/authors&gt;&lt;/contributors&gt;&lt;auth-address&gt;UNEP-Tongji Institute of Environment for Sustainable Development, Tongji University, Shanghai, 200092 China.&amp;#xD;Key Laboratory of Yangtze Aquatic Environment (MOE), State Key Laboratory of Pollution Control and Resource Reuse, College of Environmental Science and Engineering, Tongji University, Shanghai, 200092 China.&amp;#xD;University at Albany, State University of New York, 1400 Washington Ave, Albany, NY 12222 USA.&amp;#xD;International Centre for Tropical Agriculture (CIAT), Kampala, Uganda.&lt;/auth-address&gt;&lt;titles&gt;&lt;title&gt;Crop diversification and livelihoods of smallholder farmers in Zimbabwe: adaptive management for environmental change&lt;/title&gt;&lt;secondary-title&gt;Springerplus&lt;/secondary-title&gt;&lt;/titles&gt;&lt;periodical&gt;&lt;full-title&gt;Springerplus&lt;/full-title&gt;&lt;/periodical&gt;&lt;pages&gt;1135&lt;/pages&gt;&lt;volume&gt;5&lt;/volume&gt;&lt;number&gt;1&lt;/number&gt;&lt;edition&gt;2016/08/02&lt;/edition&gt;&lt;keywords&gt;&lt;keyword&gt;Climate smart agriculture&lt;/keyword&gt;&lt;keyword&gt;Conditional mixed process&lt;/keyword&gt;&lt;keyword&gt;Crop diversification&lt;/keyword&gt;&lt;keyword&gt;Livelihoods&lt;/keyword&gt;&lt;keyword&gt;Smallholder farmers&lt;/keyword&gt;&lt;keyword&gt;Zimbabwe&lt;/keyword&gt;&lt;/keywords&gt;&lt;dates&gt;&lt;year&gt;2016&lt;/year&gt;&lt;/dates&gt;&lt;isbn&gt;2193-1801 (Print)&amp;#xD;2193-1801 (Electronic)&amp;#xD;2193-1801 (Linking)&lt;/isbn&gt;&lt;accession-num&gt;27478752&lt;/accession-num&gt;&lt;urls&gt;&lt;related-urls&gt;&lt;url&gt;https://www.ncbi.nlm.nih.gov/pubmed/27478752&lt;/url&gt;&lt;/related-urls&gt;&lt;/urls&gt;&lt;custom2&gt;PMC4951382&lt;/custom2&gt;&lt;electronic-resource-num&gt;10.1186/s40064-016-2802-4&lt;/electronic-resource-num&gt;&lt;/record&gt;&lt;/Cite&gt;&lt;/EndNote&gt;</w:instrText>
      </w:r>
      <w:r w:rsidRPr="0031120D">
        <w:rPr>
          <w:rFonts w:ascii="Arial" w:hAnsi="Arial" w:cs="Arial"/>
        </w:rPr>
        <w:fldChar w:fldCharType="end"/>
      </w:r>
      <w:r w:rsidRPr="0031120D">
        <w:rPr>
          <w:rFonts w:ascii="Arial" w:hAnsi="Arial" w:cs="Arial"/>
        </w:rPr>
        <w:t xml:space="preserve">. A breakdown of the data reveals the amount of fertilizer used together with the irrigated versus rain-fed production environment, which determines the area under rice cultivation. The usage of subsidized fertilizers under irrigation led farmers showed increased land allocation by 2.09 acres on average, although unsubsidized fertilizer users produced only 1.31 acres. Research has shown that farming subsidies positively affect smallholder farmers' input usage and productivity </w:t>
      </w:r>
      <w:r w:rsidRPr="0031120D">
        <w:rPr>
          <w:rFonts w:ascii="Arial" w:hAnsi="Arial" w:cs="Arial"/>
        </w:rPr>
        <w:fldChar w:fldCharType="begin"/>
      </w:r>
      <w:r w:rsidRPr="0031120D">
        <w:rPr>
          <w:rFonts w:ascii="Arial" w:hAnsi="Arial" w:cs="Arial"/>
        </w:rPr>
        <w:instrText xml:space="preserve"> ADDIN EN.CITE &lt;EndNote&gt;&lt;Cite&gt;&lt;Author&gt;Morris&lt;/Author&gt;&lt;Year&gt;2007&lt;/Year&gt;&lt;RecNum&gt;2&lt;/RecNum&gt;&lt;DisplayText&gt;(Morris, Kelly, Ron J. Kopicki, &amp;amp; Byerlee, 2007)&lt;/DisplayText&gt;&lt;record&gt;&lt;rec-number&gt;2&lt;/rec-number&gt;&lt;foreign-keys&gt;&lt;key app="EN" db-id="d2x20tpe9sffdmet9vjp2asgrt92xez0059r" timestamp="1744085240"&gt;2&lt;/key&gt;&lt;/foreign-keys&gt;&lt;ref-type name="Journal Article"&gt;17&lt;/ref-type&gt;&lt;contributors&gt;&lt;authors&gt;&lt;author&gt;Michael Morris&lt;/author&gt;&lt;author&gt;Valerie A. Kelly&lt;/author&gt;&lt;author&gt;Ron J. Kopicki,&lt;/author&gt;&lt;author&gt; Derek Byerlee&lt;/author&gt;&lt;/authors&gt;&lt;/contributors&gt;&lt;titles&gt;&lt;title&gt;Fertilizer Use in African&amp;#xD;Agriculture&amp;#xD;Lessons Learned and&amp;#xD;Good Practice Guidelines&lt;/title&gt;&lt;/titles&gt;&lt;dates&gt;&lt;year&gt;2007&lt;/year&gt;&lt;/dates&gt;&lt;urls&gt;&lt;/urls&gt;&lt;/record&gt;&lt;/Cite&gt;&lt;/EndNote&gt;</w:instrText>
      </w:r>
      <w:r w:rsidRPr="0031120D">
        <w:rPr>
          <w:rFonts w:ascii="Arial" w:hAnsi="Arial" w:cs="Arial"/>
        </w:rPr>
        <w:fldChar w:fldCharType="separate"/>
      </w:r>
      <w:r w:rsidRPr="0031120D">
        <w:rPr>
          <w:rFonts w:ascii="Arial" w:hAnsi="Arial" w:cs="Arial"/>
        </w:rPr>
        <w:t>(Morris, Kelly, Ron J. Kopicki, &amp; Byerlee, 2007)</w:t>
      </w:r>
      <w:r w:rsidRPr="0031120D">
        <w:rPr>
          <w:rFonts w:ascii="Arial" w:hAnsi="Arial" w:cs="Arial"/>
        </w:rPr>
        <w:fldChar w:fldCharType="end"/>
      </w:r>
      <w:r w:rsidRPr="0031120D">
        <w:rPr>
          <w:rFonts w:ascii="Arial" w:hAnsi="Arial" w:cs="Arial"/>
        </w:rPr>
        <w:t>.</w:t>
      </w:r>
    </w:p>
    <w:p w14:paraId="7F6140C2" w14:textId="77777777" w:rsidR="00F81811" w:rsidRPr="0031120D" w:rsidRDefault="006C0B61" w:rsidP="00B6560B">
      <w:pPr>
        <w:spacing w:after="240" w:line="360" w:lineRule="auto"/>
        <w:jc w:val="both"/>
        <w:rPr>
          <w:rFonts w:ascii="Arial" w:hAnsi="Arial" w:cs="Arial"/>
        </w:rPr>
      </w:pPr>
      <w:r w:rsidRPr="0031120D">
        <w:rPr>
          <w:rFonts w:ascii="Arial" w:hAnsi="Arial" w:cs="Arial"/>
        </w:rPr>
        <w:t>Research findings indicated that fertilizer categories did not affect rice growing acreage under rain-fed conditions (p = 0.38). Rain-fed rice farmers view their operations as high-risk and with low expected returns, so expansion of farmland occurs less frequently, regardless of fertilizer consumption. Regression analysis results confirm previous findings since farmers who use unsubsidized fertilizer and practice agriculture in rain-fed conditions exhibit significantly less rice cultivation land. High input costs along with environmental uncertainty act as significant barriers to intensifying rice cultivation under rain-fed farming systems, according to the regression analysis results. Negative relationships were found between environmental uncertainty and input costs and rice acreage, with β = -0.63 and β = -0.32 (</w:t>
      </w:r>
      <w:r w:rsidRPr="0031120D">
        <w:rPr>
          <w:rFonts w:ascii="Arial" w:hAnsi="Arial" w:cs="Arial"/>
          <w:i/>
        </w:rPr>
        <w:t>P</w:t>
      </w:r>
      <w:r w:rsidRPr="0031120D">
        <w:rPr>
          <w:rFonts w:ascii="Arial" w:hAnsi="Arial" w:cs="Arial"/>
        </w:rPr>
        <w:t xml:space="preserve"> &lt; 0.01).</w:t>
      </w:r>
    </w:p>
    <w:p w14:paraId="50FE5E84" w14:textId="77777777" w:rsidR="00F81811" w:rsidRPr="0031120D" w:rsidRDefault="006C0B61" w:rsidP="00B6560B">
      <w:pPr>
        <w:spacing w:after="240" w:line="360" w:lineRule="auto"/>
        <w:jc w:val="both"/>
        <w:rPr>
          <w:rFonts w:ascii="Arial" w:hAnsi="Arial" w:cs="Arial"/>
        </w:rPr>
      </w:pPr>
      <w:r w:rsidRPr="0031120D">
        <w:rPr>
          <w:rFonts w:ascii="Arial" w:hAnsi="Arial" w:cs="Arial"/>
        </w:rPr>
        <w:t>The acreage under rice cultivation in Busia County differed substantially from the acreage in Kisumu County. The number of people in Busia who used government-subsidized fertilizer in their irrigated area of 2.47 acres increased, showing higher levels of government support absorption. The farmers in Kisumu County who used both subsidized and unsubsidized fertilizer increased subsidized cultivation in their fields by 2.25 acres, which could be related to efficient extension support and expanded resources in this area. The distinct characteristics of each County shape results because county-level policies, market access, and infrastructure variations may play a significant role in this outcome. The investment in irrigation infrastructure by Kisumu County authorities may explain why irrigated systems in this area received larger average rice farming allotments. The variations in spatial conditions call for region-specific solutions to establish fair agricultural potential.</w:t>
      </w:r>
    </w:p>
    <w:p w14:paraId="497CDA86" w14:textId="77777777" w:rsidR="00F81811" w:rsidRPr="0031120D" w:rsidRDefault="006C0B61" w:rsidP="00771E42">
      <w:pPr>
        <w:spacing w:line="360" w:lineRule="auto"/>
        <w:jc w:val="both"/>
        <w:rPr>
          <w:rFonts w:ascii="Arial" w:hAnsi="Arial" w:cs="Arial"/>
        </w:rPr>
      </w:pPr>
      <w:r w:rsidRPr="0031120D">
        <w:rPr>
          <w:rFonts w:ascii="Arial" w:hAnsi="Arial" w:cs="Arial"/>
        </w:rPr>
        <w:t>The surveyed farmers demonstrate economic rationality by using land allocation strategies according to their calculated crop value estimates. Among our surveyed farmers, rice receives the most allocated land because it has both high commercial value and public support via irrigation infrastructure and subsidy programs. The main barriers to agricultural development exist among farmers who work with rain-fed cultivation and who cannot afford government-supported farming products, such as subsidized ones (</w:t>
      </w:r>
      <w:r w:rsidRPr="0031120D">
        <w:rPr>
          <w:rFonts w:ascii="Arial" w:hAnsi="Arial" w:cs="Arial"/>
          <w:lang w:val="da-DK"/>
        </w:rPr>
        <w:t>Jayne &amp; Rashid, 2013)</w:t>
      </w:r>
      <w:r w:rsidRPr="0031120D">
        <w:rPr>
          <w:rFonts w:ascii="Arial" w:hAnsi="Arial" w:cs="Arial"/>
        </w:rPr>
        <w:t>. Future intervention policies need to enhance irrigation system expansion and improve both the affordability of agricultural inputs and their accessibility.</w:t>
      </w:r>
    </w:p>
    <w:p w14:paraId="55D82816" w14:textId="77777777" w:rsidR="00F81811" w:rsidRPr="0031120D" w:rsidRDefault="00F81811" w:rsidP="00771E42">
      <w:pPr>
        <w:spacing w:line="360" w:lineRule="auto"/>
        <w:jc w:val="both"/>
        <w:rPr>
          <w:rFonts w:ascii="Arial" w:hAnsi="Arial" w:cs="Arial"/>
        </w:rPr>
      </w:pPr>
    </w:p>
    <w:p w14:paraId="5A119AF5" w14:textId="77777777" w:rsidR="0031120D" w:rsidRDefault="0031120D" w:rsidP="00771E42">
      <w:pPr>
        <w:spacing w:line="360" w:lineRule="auto"/>
        <w:jc w:val="both"/>
        <w:rPr>
          <w:rFonts w:ascii="Arial" w:hAnsi="Arial" w:cs="Arial"/>
          <w:b/>
          <w:bCs/>
        </w:rPr>
      </w:pPr>
    </w:p>
    <w:p w14:paraId="6086B2ED" w14:textId="1907C4B2" w:rsidR="00F81811" w:rsidRPr="0031120D" w:rsidRDefault="006C0B61" w:rsidP="00771E42">
      <w:pPr>
        <w:spacing w:line="360" w:lineRule="auto"/>
        <w:jc w:val="both"/>
        <w:rPr>
          <w:rFonts w:ascii="Arial" w:hAnsi="Arial" w:cs="Arial"/>
        </w:rPr>
      </w:pPr>
      <w:r w:rsidRPr="0031120D">
        <w:rPr>
          <w:rFonts w:ascii="Arial" w:hAnsi="Arial" w:cs="Arial"/>
          <w:b/>
          <w:bCs/>
        </w:rPr>
        <w:lastRenderedPageBreak/>
        <w:t>3.3.1 Policy implications</w:t>
      </w:r>
    </w:p>
    <w:p w14:paraId="2A8B0D42" w14:textId="77777777" w:rsidR="00F81811" w:rsidRPr="0031120D" w:rsidRDefault="006C0B61" w:rsidP="00B6560B">
      <w:pPr>
        <w:spacing w:after="240" w:line="360" w:lineRule="auto"/>
        <w:jc w:val="both"/>
        <w:rPr>
          <w:rFonts w:ascii="Arial" w:hAnsi="Arial" w:cs="Arial"/>
          <w:lang w:val="en-GB"/>
        </w:rPr>
      </w:pPr>
      <w:r w:rsidRPr="0031120D">
        <w:rPr>
          <w:rFonts w:ascii="Arial" w:hAnsi="Arial" w:cs="Arial"/>
          <w:lang w:val="en-GB"/>
        </w:rPr>
        <w:t xml:space="preserve">Although the fertilizer subsidy policy was established to boost agricultural productivity and food security, it has had multi-faceted consequences when it comes to land distribution among smallholder rice farmers in Western Kenya (Kisumu and Busia counties). The research shows that poor performance in the distribution and extension services in government subsidies, is inefficient hence, limits land usage in rice farming.  </w:t>
      </w:r>
    </w:p>
    <w:p w14:paraId="33886AAE" w14:textId="77777777" w:rsidR="00F81811" w:rsidRPr="0031120D" w:rsidRDefault="006C0B61" w:rsidP="00771E42">
      <w:pPr>
        <w:spacing w:line="360" w:lineRule="auto"/>
        <w:jc w:val="both"/>
        <w:rPr>
          <w:rFonts w:ascii="Arial" w:hAnsi="Arial" w:cs="Arial"/>
        </w:rPr>
      </w:pPr>
      <w:r w:rsidRPr="0031120D">
        <w:rPr>
          <w:rFonts w:ascii="Arial" w:hAnsi="Arial" w:cs="Arial"/>
          <w:lang w:val="en-GB"/>
        </w:rPr>
        <w:t>First, land use differences have occurred due to unequal access to subsidized fertilizer. Subsidized fertilizer inputs are sometimes hard to acquire on the part of smallholder farmers, as there is systemic corruption and favouritism on the part of the large-scale producers. This would restrict them from accessing subsidized fertilizer which is a hindrance to boosting rice production even with the subsidy policy. The solution to this should include the government tightening the monitoring policies to ensure transparent and equal distribution, whereby the deserving smallholder farmers who depend on rice to earn a living are protected from unscrupulous large scale rice farmers.  Second, delays in the supply of the subsidized fertilizer cause delays in planting, resulting in inefficient land use. Any delay in inputs might cause input-receiving farmers to reduce the area under rice cultivation or replace it with less intensive crops</w:t>
      </w:r>
    </w:p>
    <w:p w14:paraId="1371568D" w14:textId="77777777" w:rsidR="00F81811" w:rsidRPr="0031120D" w:rsidRDefault="00F81811" w:rsidP="00771E42">
      <w:pPr>
        <w:pStyle w:val="Body"/>
        <w:spacing w:after="0" w:line="360" w:lineRule="auto"/>
        <w:rPr>
          <w:rFonts w:ascii="Arial" w:hAnsi="Arial" w:cs="Arial"/>
        </w:rPr>
      </w:pPr>
    </w:p>
    <w:p w14:paraId="7E1221AE" w14:textId="170FE4C0" w:rsidR="00F81811" w:rsidRPr="0031120D" w:rsidRDefault="006C0B61" w:rsidP="00771E42">
      <w:pPr>
        <w:pStyle w:val="ConcHead"/>
        <w:spacing w:after="0" w:line="360" w:lineRule="auto"/>
        <w:jc w:val="both"/>
        <w:rPr>
          <w:rFonts w:ascii="Arial" w:hAnsi="Arial" w:cs="Arial"/>
          <w:sz w:val="20"/>
        </w:rPr>
      </w:pPr>
      <w:r w:rsidRPr="0031120D">
        <w:rPr>
          <w:rFonts w:ascii="Arial" w:hAnsi="Arial" w:cs="Arial"/>
          <w:sz w:val="20"/>
        </w:rPr>
        <w:t>4.</w:t>
      </w:r>
      <w:r w:rsidR="00B6560B" w:rsidRPr="0031120D">
        <w:rPr>
          <w:rFonts w:ascii="Arial" w:hAnsi="Arial" w:cs="Arial"/>
          <w:sz w:val="20"/>
        </w:rPr>
        <w:t>0</w:t>
      </w:r>
      <w:r w:rsidRPr="0031120D">
        <w:rPr>
          <w:rFonts w:ascii="Arial" w:hAnsi="Arial" w:cs="Arial"/>
          <w:sz w:val="20"/>
        </w:rPr>
        <w:t xml:space="preserve"> Conclusion</w:t>
      </w:r>
    </w:p>
    <w:p w14:paraId="43631CB3" w14:textId="77777777" w:rsidR="00F81811" w:rsidRPr="0031120D" w:rsidRDefault="006C0B61" w:rsidP="00771E42">
      <w:pPr>
        <w:spacing w:line="360" w:lineRule="auto"/>
        <w:jc w:val="both"/>
        <w:rPr>
          <w:rFonts w:ascii="Arial" w:hAnsi="Arial" w:cs="Arial"/>
        </w:rPr>
      </w:pPr>
      <w:r w:rsidRPr="0031120D">
        <w:rPr>
          <w:rFonts w:ascii="Arial" w:hAnsi="Arial" w:cs="Arial"/>
        </w:rPr>
        <w:t xml:space="preserve">This paper offers important insights into the impact of fertilizer subsidy policies on the land allocation among rice farmers in Kisumu and Busia Counties in Western Kenya. The results indicate that, as much as subsidies can be effective in promoting rice production, they have enormous challenges ascribed to their current applications, so they cannot be effective. The study indicates that the farmers with access to both unsubsidized and subsidized fertilizer assign more acres to rice production than farmers with access to a single fertilizer source, implying that secure access to fertilizer would allow increased allocation of land for rice production. </w:t>
      </w:r>
    </w:p>
    <w:p w14:paraId="4C50D964" w14:textId="77777777" w:rsidR="00F81811" w:rsidRPr="0031120D" w:rsidRDefault="00F81811" w:rsidP="00771E42">
      <w:pPr>
        <w:spacing w:line="360" w:lineRule="auto"/>
        <w:jc w:val="both"/>
        <w:rPr>
          <w:rFonts w:ascii="Arial" w:hAnsi="Arial" w:cs="Arial"/>
        </w:rPr>
      </w:pPr>
    </w:p>
    <w:p w14:paraId="54B0AD6A" w14:textId="77777777" w:rsidR="00F81811" w:rsidRPr="0031120D" w:rsidRDefault="006C0B61" w:rsidP="00771E42">
      <w:pPr>
        <w:spacing w:line="360" w:lineRule="auto"/>
        <w:jc w:val="both"/>
        <w:rPr>
          <w:rFonts w:ascii="Arial" w:hAnsi="Arial" w:cs="Arial"/>
        </w:rPr>
      </w:pPr>
      <w:r w:rsidRPr="0031120D">
        <w:rPr>
          <w:rFonts w:ascii="Arial" w:hAnsi="Arial" w:cs="Arial"/>
        </w:rPr>
        <w:t>The above findings point to critical recommendations where the government should institute a digitized, farmer-balanced distribution system focusing on smallholder farmers to boost their accessibility to subsidized fertilizer. Second, further research should be conducted to determine why farmers used both subsidized and unsubsidized fertilizer.</w:t>
      </w:r>
    </w:p>
    <w:p w14:paraId="18F99E6A" w14:textId="77777777" w:rsidR="00F81811" w:rsidRPr="0031120D" w:rsidRDefault="00F81811" w:rsidP="00771E42">
      <w:pPr>
        <w:spacing w:line="360" w:lineRule="auto"/>
        <w:jc w:val="both"/>
        <w:rPr>
          <w:rFonts w:ascii="Arial" w:hAnsi="Arial" w:cs="Arial"/>
        </w:rPr>
      </w:pPr>
    </w:p>
    <w:p w14:paraId="1C29480B" w14:textId="77777777" w:rsidR="00F81811" w:rsidRPr="0031120D" w:rsidRDefault="006C0B61" w:rsidP="00771E42">
      <w:pPr>
        <w:pStyle w:val="ReferHead"/>
        <w:spacing w:after="0" w:line="360" w:lineRule="auto"/>
        <w:jc w:val="both"/>
        <w:rPr>
          <w:rFonts w:ascii="Arial" w:hAnsi="Arial" w:cs="Arial"/>
          <w:bCs/>
          <w:sz w:val="20"/>
        </w:rPr>
      </w:pPr>
      <w:r w:rsidRPr="0031120D">
        <w:rPr>
          <w:rFonts w:ascii="Arial" w:hAnsi="Arial" w:cs="Arial"/>
          <w:bCs/>
          <w:sz w:val="20"/>
        </w:rPr>
        <w:t xml:space="preserve">Ethical approval </w:t>
      </w:r>
    </w:p>
    <w:p w14:paraId="5F36AF77" w14:textId="3DE4BAFF" w:rsidR="00F81811" w:rsidRDefault="006C0B61" w:rsidP="00771E42">
      <w:pPr>
        <w:pStyle w:val="Body"/>
        <w:spacing w:after="0" w:line="360" w:lineRule="auto"/>
        <w:rPr>
          <w:rFonts w:ascii="Arial" w:hAnsi="Arial" w:cs="Arial"/>
        </w:rPr>
      </w:pPr>
      <w:r w:rsidRPr="0031120D">
        <w:rPr>
          <w:rFonts w:ascii="Arial" w:hAnsi="Arial" w:cs="Arial"/>
        </w:rPr>
        <w:t xml:space="preserve">The study adhered to strict ethical guidelines throughout the research process. Prior to data collection, informed consent was obtained from all participants, ensuring their voluntary participation. Respondent confidentiality was protected through complete data anonymization, with all personal identifiers removed. Formal research approval was obtained Great University of Kisumu’s Scientific and Ethical Review Committee (GLUSERC) and the Kenya's National Commission for Science, </w:t>
      </w:r>
      <w:r w:rsidRPr="0031120D">
        <w:rPr>
          <w:rFonts w:ascii="Arial" w:hAnsi="Arial" w:cs="Arial"/>
        </w:rPr>
        <w:lastRenderedPageBreak/>
        <w:t>Technology and Innovation (NACOSTI), confirming the study met national ethical standards for scientific research involving human subjects.</w:t>
      </w:r>
    </w:p>
    <w:p w14:paraId="0AE692D2" w14:textId="4A9B2F05" w:rsidR="00E11949" w:rsidRPr="00317CF6" w:rsidRDefault="00E11949" w:rsidP="00771E42">
      <w:pPr>
        <w:pStyle w:val="Body"/>
        <w:spacing w:after="0" w:line="360" w:lineRule="auto"/>
        <w:rPr>
          <w:rFonts w:ascii="Arial" w:hAnsi="Arial" w:cs="Arial"/>
        </w:rPr>
      </w:pPr>
    </w:p>
    <w:p w14:paraId="2ED9FC20" w14:textId="77777777" w:rsidR="00672E94" w:rsidRPr="00317CF6" w:rsidRDefault="00672E94" w:rsidP="00672E94">
      <w:pPr>
        <w:spacing w:after="200" w:line="276" w:lineRule="auto"/>
        <w:rPr>
          <w:rFonts w:ascii="Arial" w:eastAsia="Calibri" w:hAnsi="Arial" w:cs="Arial"/>
          <w:b/>
          <w:kern w:val="2"/>
          <w:sz w:val="22"/>
          <w:szCs w:val="22"/>
        </w:rPr>
      </w:pPr>
      <w:bookmarkStart w:id="16" w:name="_Hlk197682619"/>
      <w:bookmarkStart w:id="17" w:name="_Hlk180402183"/>
      <w:bookmarkStart w:id="18" w:name="_Hlk183680988"/>
      <w:r w:rsidRPr="00317CF6">
        <w:rPr>
          <w:rFonts w:ascii="Arial" w:eastAsia="Calibri" w:hAnsi="Arial" w:cs="Arial"/>
          <w:b/>
          <w:kern w:val="2"/>
          <w:sz w:val="22"/>
          <w:szCs w:val="22"/>
        </w:rPr>
        <w:t>Disclaimer (Artificial intelligence)</w:t>
      </w:r>
    </w:p>
    <w:p w14:paraId="46AC4847" w14:textId="77777777" w:rsidR="00672E94" w:rsidRPr="00317CF6" w:rsidRDefault="00672E94" w:rsidP="00672E94">
      <w:pPr>
        <w:spacing w:after="200" w:line="276" w:lineRule="auto"/>
        <w:rPr>
          <w:rFonts w:ascii="Arial" w:eastAsia="Calibri" w:hAnsi="Arial" w:cs="Arial"/>
          <w:kern w:val="2"/>
        </w:rPr>
      </w:pPr>
      <w:r w:rsidRPr="00317CF6">
        <w:rPr>
          <w:rFonts w:ascii="Arial" w:eastAsia="Calibri" w:hAnsi="Arial" w:cs="Arial"/>
          <w:kern w:val="2"/>
        </w:rPr>
        <w:t xml:space="preserve">Author(s) hereby </w:t>
      </w:r>
      <w:proofErr w:type="gramStart"/>
      <w:r w:rsidRPr="00317CF6">
        <w:rPr>
          <w:rFonts w:ascii="Arial" w:eastAsia="Calibri" w:hAnsi="Arial" w:cs="Arial"/>
          <w:kern w:val="2"/>
        </w:rPr>
        <w:t>declare</w:t>
      </w:r>
      <w:proofErr w:type="gramEnd"/>
      <w:r w:rsidRPr="00317CF6">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16"/>
    <w:bookmarkEnd w:id="17"/>
    <w:bookmarkEnd w:id="18"/>
    <w:p w14:paraId="4FF642F8" w14:textId="77777777" w:rsidR="00F81811" w:rsidRPr="0031120D" w:rsidRDefault="00F81811" w:rsidP="00771E42">
      <w:pPr>
        <w:pStyle w:val="ReferHead"/>
        <w:spacing w:after="0" w:line="360" w:lineRule="auto"/>
        <w:jc w:val="both"/>
        <w:rPr>
          <w:rFonts w:ascii="Arial" w:hAnsi="Arial" w:cs="Arial"/>
          <w:b w:val="0"/>
          <w:caps w:val="0"/>
          <w:sz w:val="20"/>
        </w:rPr>
      </w:pPr>
    </w:p>
    <w:p w14:paraId="3DB0ADB2" w14:textId="77777777" w:rsidR="00F81811" w:rsidRPr="0031120D" w:rsidRDefault="00F81811" w:rsidP="00771E42">
      <w:pPr>
        <w:pStyle w:val="ReferHead"/>
        <w:spacing w:after="0" w:line="360" w:lineRule="auto"/>
        <w:jc w:val="both"/>
        <w:rPr>
          <w:rFonts w:ascii="Arial" w:hAnsi="Arial" w:cs="Arial"/>
          <w:sz w:val="20"/>
        </w:rPr>
      </w:pPr>
    </w:p>
    <w:p w14:paraId="47BF95D2" w14:textId="2B2F9080" w:rsidR="00F81811" w:rsidRPr="0031120D" w:rsidRDefault="006C0B61" w:rsidP="00B6560B">
      <w:pPr>
        <w:pStyle w:val="ReferHead"/>
        <w:spacing w:after="0" w:line="276" w:lineRule="auto"/>
        <w:jc w:val="center"/>
        <w:rPr>
          <w:rFonts w:ascii="Arial" w:hAnsi="Arial" w:cs="Arial"/>
          <w:sz w:val="20"/>
        </w:rPr>
      </w:pPr>
      <w:r w:rsidRPr="0031120D">
        <w:rPr>
          <w:rFonts w:ascii="Arial" w:hAnsi="Arial" w:cs="Arial"/>
          <w:sz w:val="20"/>
        </w:rPr>
        <w:t>References</w:t>
      </w:r>
    </w:p>
    <w:p w14:paraId="7F42BE7D" w14:textId="77777777" w:rsidR="005A1521" w:rsidRPr="009C68D9" w:rsidRDefault="006C0B61" w:rsidP="005A1521">
      <w:pPr>
        <w:pStyle w:val="EndNoteBibliography"/>
        <w:spacing w:after="0" w:line="276" w:lineRule="auto"/>
        <w:ind w:left="720" w:hanging="720"/>
        <w:rPr>
          <w:rFonts w:ascii="Arial" w:hAnsi="Arial" w:cs="Arial"/>
          <w:sz w:val="20"/>
          <w:szCs w:val="20"/>
        </w:rPr>
      </w:pPr>
      <w:proofErr w:type="spellStart"/>
      <w:r w:rsidRPr="009C68D9">
        <w:rPr>
          <w:rFonts w:ascii="Arial" w:hAnsi="Arial" w:cs="Arial"/>
          <w:sz w:val="20"/>
          <w:szCs w:val="20"/>
        </w:rPr>
        <w:t>Adiraputra</w:t>
      </w:r>
      <w:proofErr w:type="spellEnd"/>
      <w:r w:rsidRPr="009C68D9">
        <w:rPr>
          <w:rFonts w:ascii="Arial" w:hAnsi="Arial" w:cs="Arial"/>
          <w:sz w:val="20"/>
          <w:szCs w:val="20"/>
        </w:rPr>
        <w:t xml:space="preserve">, P., &amp; </w:t>
      </w:r>
      <w:proofErr w:type="spellStart"/>
      <w:r w:rsidRPr="009C68D9">
        <w:rPr>
          <w:rFonts w:ascii="Arial" w:hAnsi="Arial" w:cs="Arial"/>
          <w:sz w:val="20"/>
          <w:szCs w:val="20"/>
        </w:rPr>
        <w:t>Supyandi</w:t>
      </w:r>
      <w:proofErr w:type="spellEnd"/>
      <w:r w:rsidRPr="009C68D9">
        <w:rPr>
          <w:rFonts w:ascii="Arial" w:hAnsi="Arial" w:cs="Arial"/>
          <w:sz w:val="20"/>
          <w:szCs w:val="20"/>
        </w:rPr>
        <w:t xml:space="preserve">, D. (2021). The effectiveness of fertilizer subsidy: how the impact to the production. </w:t>
      </w:r>
      <w:r w:rsidRPr="009C68D9">
        <w:rPr>
          <w:rFonts w:ascii="Arial" w:hAnsi="Arial" w:cs="Arial"/>
          <w:i/>
          <w:sz w:val="20"/>
          <w:szCs w:val="20"/>
        </w:rPr>
        <w:t xml:space="preserve">SOCA: </w:t>
      </w:r>
      <w:proofErr w:type="spellStart"/>
      <w:r w:rsidRPr="009C68D9">
        <w:rPr>
          <w:rFonts w:ascii="Arial" w:hAnsi="Arial" w:cs="Arial"/>
          <w:i/>
          <w:sz w:val="20"/>
          <w:szCs w:val="20"/>
        </w:rPr>
        <w:t>Jurnal</w:t>
      </w:r>
      <w:proofErr w:type="spellEnd"/>
      <w:r w:rsidRPr="009C68D9">
        <w:rPr>
          <w:rFonts w:ascii="Arial" w:hAnsi="Arial" w:cs="Arial"/>
          <w:i/>
          <w:sz w:val="20"/>
          <w:szCs w:val="20"/>
        </w:rPr>
        <w:t xml:space="preserve"> </w:t>
      </w:r>
      <w:proofErr w:type="spellStart"/>
      <w:r w:rsidRPr="009C68D9">
        <w:rPr>
          <w:rFonts w:ascii="Arial" w:hAnsi="Arial" w:cs="Arial"/>
          <w:i/>
          <w:sz w:val="20"/>
          <w:szCs w:val="20"/>
        </w:rPr>
        <w:t>Sosial</w:t>
      </w:r>
      <w:proofErr w:type="spellEnd"/>
      <w:r w:rsidRPr="009C68D9">
        <w:rPr>
          <w:rFonts w:ascii="Arial" w:hAnsi="Arial" w:cs="Arial"/>
          <w:i/>
          <w:sz w:val="20"/>
          <w:szCs w:val="20"/>
        </w:rPr>
        <w:t xml:space="preserve"> Ekonomi </w:t>
      </w:r>
      <w:proofErr w:type="spellStart"/>
      <w:r w:rsidRPr="009C68D9">
        <w:rPr>
          <w:rFonts w:ascii="Arial" w:hAnsi="Arial" w:cs="Arial"/>
          <w:i/>
          <w:sz w:val="20"/>
          <w:szCs w:val="20"/>
        </w:rPr>
        <w:t>Pertanian</w:t>
      </w:r>
      <w:proofErr w:type="spellEnd"/>
      <w:r w:rsidRPr="009C68D9">
        <w:rPr>
          <w:rFonts w:ascii="Arial" w:hAnsi="Arial" w:cs="Arial"/>
          <w:i/>
          <w:sz w:val="20"/>
          <w:szCs w:val="20"/>
        </w:rPr>
        <w:t>, 15</w:t>
      </w:r>
      <w:r w:rsidRPr="009C68D9">
        <w:rPr>
          <w:rFonts w:ascii="Arial" w:hAnsi="Arial" w:cs="Arial"/>
          <w:sz w:val="20"/>
          <w:szCs w:val="20"/>
        </w:rPr>
        <w:t xml:space="preserve">(2), 345-356. </w:t>
      </w:r>
    </w:p>
    <w:p w14:paraId="1C8844F8" w14:textId="7ECAB575" w:rsidR="005A1521" w:rsidRPr="009C68D9" w:rsidRDefault="005A1521" w:rsidP="005A1521">
      <w:pPr>
        <w:pStyle w:val="EndNoteBibliography"/>
        <w:spacing w:after="0" w:line="276" w:lineRule="auto"/>
        <w:ind w:left="720" w:hanging="720"/>
        <w:rPr>
          <w:rFonts w:ascii="Arial" w:hAnsi="Arial" w:cs="Arial"/>
          <w:sz w:val="20"/>
          <w:szCs w:val="20"/>
        </w:rPr>
      </w:pPr>
      <w:proofErr w:type="spellStart"/>
      <w:r w:rsidRPr="005A1521">
        <w:rPr>
          <w:rFonts w:ascii="Arial" w:hAnsi="Arial" w:cs="Arial"/>
          <w:sz w:val="20"/>
          <w:szCs w:val="20"/>
        </w:rPr>
        <w:t>Dorairaj</w:t>
      </w:r>
      <w:proofErr w:type="spellEnd"/>
      <w:r w:rsidRPr="005A1521">
        <w:rPr>
          <w:rFonts w:ascii="Arial" w:hAnsi="Arial" w:cs="Arial"/>
          <w:sz w:val="20"/>
          <w:szCs w:val="20"/>
        </w:rPr>
        <w:t xml:space="preserve">, D., &amp; Govender, N. T. (2023). Rice and paddy industry in Malaysia: governance and policies, research trends, technology adoption and resilience. </w:t>
      </w:r>
      <w:r w:rsidRPr="005A1521">
        <w:rPr>
          <w:rFonts w:ascii="Arial" w:hAnsi="Arial" w:cs="Arial"/>
          <w:i/>
          <w:iCs/>
          <w:sz w:val="20"/>
          <w:szCs w:val="20"/>
        </w:rPr>
        <w:t>Frontiers in Sustainable Food Systems</w:t>
      </w:r>
      <w:r w:rsidRPr="005A1521">
        <w:rPr>
          <w:rFonts w:ascii="Arial" w:hAnsi="Arial" w:cs="Arial"/>
          <w:sz w:val="20"/>
          <w:szCs w:val="20"/>
        </w:rPr>
        <w:t xml:space="preserve">, </w:t>
      </w:r>
      <w:r w:rsidRPr="005A1521">
        <w:rPr>
          <w:rFonts w:ascii="Arial" w:hAnsi="Arial" w:cs="Arial"/>
          <w:i/>
          <w:iCs/>
          <w:sz w:val="20"/>
          <w:szCs w:val="20"/>
        </w:rPr>
        <w:t>7</w:t>
      </w:r>
      <w:r w:rsidRPr="005A1521">
        <w:rPr>
          <w:rFonts w:ascii="Arial" w:hAnsi="Arial" w:cs="Arial"/>
          <w:sz w:val="20"/>
          <w:szCs w:val="20"/>
        </w:rPr>
        <w:t xml:space="preserve">. </w:t>
      </w:r>
      <w:hyperlink r:id="rId10" w:history="1">
        <w:r w:rsidRPr="009C68D9">
          <w:rPr>
            <w:rStyle w:val="Hyperlink"/>
            <w:rFonts w:ascii="Arial" w:hAnsi="Arial" w:cs="Arial"/>
            <w:sz w:val="20"/>
            <w:szCs w:val="20"/>
          </w:rPr>
          <w:t>https://doi.org/10.3389/fsufs.2023.1093605</w:t>
        </w:r>
      </w:hyperlink>
    </w:p>
    <w:p w14:paraId="34562F08" w14:textId="77777777" w:rsidR="005A1521" w:rsidRPr="009C68D9" w:rsidRDefault="005A1521" w:rsidP="005A1521">
      <w:pPr>
        <w:pStyle w:val="EndNoteBibliography"/>
        <w:spacing w:after="0" w:line="276" w:lineRule="auto"/>
        <w:ind w:left="720" w:hanging="720"/>
        <w:rPr>
          <w:rFonts w:ascii="Arial" w:hAnsi="Arial" w:cs="Arial"/>
          <w:sz w:val="20"/>
          <w:szCs w:val="20"/>
        </w:rPr>
      </w:pPr>
      <w:r w:rsidRPr="005A1521">
        <w:rPr>
          <w:rFonts w:ascii="Arial" w:hAnsi="Arial" w:cs="Arial"/>
          <w:sz w:val="20"/>
          <w:szCs w:val="20"/>
        </w:rPr>
        <w:t xml:space="preserve">Jayne, T. S., Mason, N. M., Burke, W. J., &amp; Ariga, J. (2018). Review: Taking stock of Africa’s second-generation agricultural input subsidy programs. </w:t>
      </w:r>
      <w:r w:rsidRPr="005A1521">
        <w:rPr>
          <w:rFonts w:ascii="Arial" w:hAnsi="Arial" w:cs="Arial"/>
          <w:i/>
          <w:iCs/>
          <w:sz w:val="20"/>
          <w:szCs w:val="20"/>
        </w:rPr>
        <w:t>Food Policy</w:t>
      </w:r>
      <w:r w:rsidRPr="005A1521">
        <w:rPr>
          <w:rFonts w:ascii="Arial" w:hAnsi="Arial" w:cs="Arial"/>
          <w:sz w:val="20"/>
          <w:szCs w:val="20"/>
        </w:rPr>
        <w:t xml:space="preserve">, </w:t>
      </w:r>
      <w:r w:rsidRPr="005A1521">
        <w:rPr>
          <w:rFonts w:ascii="Arial" w:hAnsi="Arial" w:cs="Arial"/>
          <w:i/>
          <w:iCs/>
          <w:sz w:val="20"/>
          <w:szCs w:val="20"/>
        </w:rPr>
        <w:t>75</w:t>
      </w:r>
      <w:r w:rsidRPr="005A1521">
        <w:rPr>
          <w:rFonts w:ascii="Arial" w:hAnsi="Arial" w:cs="Arial"/>
          <w:sz w:val="20"/>
          <w:szCs w:val="20"/>
        </w:rPr>
        <w:t xml:space="preserve">, 1–14. </w:t>
      </w:r>
      <w:hyperlink r:id="rId11" w:history="1">
        <w:r w:rsidRPr="009C68D9">
          <w:rPr>
            <w:rStyle w:val="Hyperlink"/>
            <w:rFonts w:ascii="Arial" w:hAnsi="Arial" w:cs="Arial"/>
            <w:sz w:val="20"/>
            <w:szCs w:val="20"/>
          </w:rPr>
          <w:t>https://doi.org/10.1016/j.foodpol.2018.01.003</w:t>
        </w:r>
      </w:hyperlink>
      <w:r w:rsidRPr="009C68D9">
        <w:rPr>
          <w:rFonts w:ascii="Arial" w:hAnsi="Arial" w:cs="Arial"/>
          <w:sz w:val="20"/>
          <w:szCs w:val="20"/>
        </w:rPr>
        <w:t xml:space="preserve"> </w:t>
      </w:r>
    </w:p>
    <w:p w14:paraId="2942C764" w14:textId="377CBD5D" w:rsidR="005A1521" w:rsidRPr="009C68D9" w:rsidRDefault="005A1521" w:rsidP="005A1521">
      <w:pPr>
        <w:pStyle w:val="EndNoteBibliography"/>
        <w:spacing w:after="0" w:line="276" w:lineRule="auto"/>
        <w:ind w:left="720" w:hanging="720"/>
        <w:rPr>
          <w:rFonts w:ascii="Arial" w:hAnsi="Arial" w:cs="Arial"/>
          <w:sz w:val="20"/>
          <w:szCs w:val="20"/>
        </w:rPr>
      </w:pPr>
      <w:r w:rsidRPr="005A1521">
        <w:rPr>
          <w:rFonts w:ascii="Arial" w:hAnsi="Arial" w:cs="Arial"/>
          <w:sz w:val="20"/>
          <w:szCs w:val="20"/>
        </w:rPr>
        <w:t xml:space="preserve">Kato, T., &amp; Greeley, M. (2016). Agricultural input subsidies in Sub-Saharan Africa. </w:t>
      </w:r>
      <w:r w:rsidRPr="005A1521">
        <w:rPr>
          <w:rFonts w:ascii="Arial" w:hAnsi="Arial" w:cs="Arial"/>
          <w:i/>
          <w:iCs/>
          <w:sz w:val="20"/>
          <w:szCs w:val="20"/>
        </w:rPr>
        <w:t>IDS Bulletin</w:t>
      </w:r>
      <w:r w:rsidRPr="005A1521">
        <w:rPr>
          <w:rFonts w:ascii="Arial" w:hAnsi="Arial" w:cs="Arial"/>
          <w:sz w:val="20"/>
          <w:szCs w:val="20"/>
        </w:rPr>
        <w:t xml:space="preserve">, </w:t>
      </w:r>
      <w:r w:rsidRPr="005A1521">
        <w:rPr>
          <w:rFonts w:ascii="Arial" w:hAnsi="Arial" w:cs="Arial"/>
          <w:i/>
          <w:iCs/>
          <w:sz w:val="20"/>
          <w:szCs w:val="20"/>
        </w:rPr>
        <w:t>47</w:t>
      </w:r>
      <w:r w:rsidRPr="005A1521">
        <w:rPr>
          <w:rFonts w:ascii="Arial" w:hAnsi="Arial" w:cs="Arial"/>
          <w:sz w:val="20"/>
          <w:szCs w:val="20"/>
        </w:rPr>
        <w:t xml:space="preserve">(2). </w:t>
      </w:r>
      <w:hyperlink r:id="rId12" w:history="1">
        <w:r w:rsidRPr="009C68D9">
          <w:rPr>
            <w:rStyle w:val="Hyperlink"/>
            <w:rFonts w:ascii="Arial" w:hAnsi="Arial" w:cs="Arial"/>
            <w:sz w:val="20"/>
            <w:szCs w:val="20"/>
          </w:rPr>
          <w:t>https://doi.org/10.19088/1968-2016.130</w:t>
        </w:r>
      </w:hyperlink>
    </w:p>
    <w:p w14:paraId="2FAE4F6F" w14:textId="08991888" w:rsidR="005A1521" w:rsidRPr="009C68D9" w:rsidRDefault="005A1521" w:rsidP="005A1521">
      <w:pPr>
        <w:pStyle w:val="EndNoteBibliography"/>
        <w:spacing w:after="0" w:line="276" w:lineRule="auto"/>
        <w:ind w:left="720" w:hanging="720"/>
        <w:rPr>
          <w:rFonts w:ascii="Arial" w:hAnsi="Arial" w:cs="Arial"/>
          <w:sz w:val="20"/>
          <w:szCs w:val="20"/>
        </w:rPr>
      </w:pPr>
      <w:r w:rsidRPr="005A1521">
        <w:rPr>
          <w:rFonts w:ascii="Arial" w:hAnsi="Arial" w:cs="Arial"/>
          <w:sz w:val="20"/>
          <w:szCs w:val="20"/>
        </w:rPr>
        <w:t xml:space="preserve">Lagasca, A. C., Baltazar, E. G., Mercado, J. J. S., Kwan, R. L., Valiente, E. M., &amp; Duria, J. J. C. (2024). Empowering Rice Farmers in Nueva Ecija, Philippines: A Strategic Approach to Boosting Income through Special Purpose Rice Production. </w:t>
      </w:r>
      <w:r w:rsidRPr="005A1521">
        <w:rPr>
          <w:rFonts w:ascii="Arial" w:hAnsi="Arial" w:cs="Arial"/>
          <w:i/>
          <w:iCs/>
          <w:sz w:val="20"/>
          <w:szCs w:val="20"/>
        </w:rPr>
        <w:t>Open Journal of Ecology</w:t>
      </w:r>
      <w:r w:rsidRPr="005A1521">
        <w:rPr>
          <w:rFonts w:ascii="Arial" w:hAnsi="Arial" w:cs="Arial"/>
          <w:sz w:val="20"/>
          <w:szCs w:val="20"/>
        </w:rPr>
        <w:t xml:space="preserve">, </w:t>
      </w:r>
      <w:r w:rsidRPr="005A1521">
        <w:rPr>
          <w:rFonts w:ascii="Arial" w:hAnsi="Arial" w:cs="Arial"/>
          <w:i/>
          <w:iCs/>
          <w:sz w:val="20"/>
          <w:szCs w:val="20"/>
        </w:rPr>
        <w:t>14</w:t>
      </w:r>
      <w:r w:rsidRPr="005A1521">
        <w:rPr>
          <w:rFonts w:ascii="Arial" w:hAnsi="Arial" w:cs="Arial"/>
          <w:sz w:val="20"/>
          <w:szCs w:val="20"/>
        </w:rPr>
        <w:t xml:space="preserve">(03), 199–214. </w:t>
      </w:r>
      <w:hyperlink r:id="rId13" w:history="1">
        <w:r w:rsidRPr="009C68D9">
          <w:rPr>
            <w:rStyle w:val="Hyperlink"/>
            <w:rFonts w:ascii="Arial" w:hAnsi="Arial" w:cs="Arial"/>
            <w:sz w:val="20"/>
            <w:szCs w:val="20"/>
          </w:rPr>
          <w:t>https://doi.org/10.4236/oje.2024.143012</w:t>
        </w:r>
      </w:hyperlink>
    </w:p>
    <w:p w14:paraId="21A647E9" w14:textId="59ABB076" w:rsidR="005A1521" w:rsidRPr="009C68D9" w:rsidRDefault="005A1521" w:rsidP="005A1521">
      <w:pPr>
        <w:pStyle w:val="EndNoteBibliography"/>
        <w:spacing w:after="0" w:line="276" w:lineRule="auto"/>
        <w:ind w:left="720" w:hanging="720"/>
        <w:rPr>
          <w:rFonts w:ascii="Arial" w:hAnsi="Arial" w:cs="Arial"/>
          <w:sz w:val="20"/>
          <w:szCs w:val="20"/>
        </w:rPr>
      </w:pPr>
      <w:proofErr w:type="spellStart"/>
      <w:r w:rsidRPr="005A1521">
        <w:rPr>
          <w:rFonts w:ascii="Arial" w:hAnsi="Arial" w:cs="Arial"/>
          <w:sz w:val="20"/>
          <w:szCs w:val="20"/>
        </w:rPr>
        <w:t>Lemessa</w:t>
      </w:r>
      <w:proofErr w:type="spellEnd"/>
      <w:r w:rsidRPr="005A1521">
        <w:rPr>
          <w:rFonts w:ascii="Arial" w:hAnsi="Arial" w:cs="Arial"/>
          <w:sz w:val="20"/>
          <w:szCs w:val="20"/>
        </w:rPr>
        <w:t xml:space="preserve">, S. D., </w:t>
      </w:r>
      <w:proofErr w:type="spellStart"/>
      <w:r w:rsidRPr="005A1521">
        <w:rPr>
          <w:rFonts w:ascii="Arial" w:hAnsi="Arial" w:cs="Arial"/>
          <w:sz w:val="20"/>
          <w:szCs w:val="20"/>
        </w:rPr>
        <w:t>Yismaw</w:t>
      </w:r>
      <w:proofErr w:type="spellEnd"/>
      <w:r w:rsidRPr="005A1521">
        <w:rPr>
          <w:rFonts w:ascii="Arial" w:hAnsi="Arial" w:cs="Arial"/>
          <w:sz w:val="20"/>
          <w:szCs w:val="20"/>
        </w:rPr>
        <w:t xml:space="preserve">, M. A., &amp; </w:t>
      </w:r>
      <w:proofErr w:type="spellStart"/>
      <w:r w:rsidRPr="005A1521">
        <w:rPr>
          <w:rFonts w:ascii="Arial" w:hAnsi="Arial" w:cs="Arial"/>
          <w:sz w:val="20"/>
          <w:szCs w:val="20"/>
        </w:rPr>
        <w:t>Watabaji</w:t>
      </w:r>
      <w:proofErr w:type="spellEnd"/>
      <w:r w:rsidRPr="005A1521">
        <w:rPr>
          <w:rFonts w:ascii="Arial" w:hAnsi="Arial" w:cs="Arial"/>
          <w:sz w:val="20"/>
          <w:szCs w:val="20"/>
        </w:rPr>
        <w:t xml:space="preserve">, M. D. (2019). Risk induced farmers’ participation in agricultural innovations: evidence from a field experiment in eastern Ethiopia. </w:t>
      </w:r>
      <w:r w:rsidRPr="005A1521">
        <w:rPr>
          <w:rFonts w:ascii="Arial" w:hAnsi="Arial" w:cs="Arial"/>
          <w:i/>
          <w:iCs/>
          <w:sz w:val="20"/>
          <w:szCs w:val="20"/>
        </w:rPr>
        <w:t>Development Studies Research</w:t>
      </w:r>
      <w:r w:rsidRPr="005A1521">
        <w:rPr>
          <w:rFonts w:ascii="Arial" w:hAnsi="Arial" w:cs="Arial"/>
          <w:sz w:val="20"/>
          <w:szCs w:val="20"/>
        </w:rPr>
        <w:t xml:space="preserve">, </w:t>
      </w:r>
      <w:r w:rsidRPr="005A1521">
        <w:rPr>
          <w:rFonts w:ascii="Arial" w:hAnsi="Arial" w:cs="Arial"/>
          <w:i/>
          <w:iCs/>
          <w:sz w:val="20"/>
          <w:szCs w:val="20"/>
        </w:rPr>
        <w:t>6</w:t>
      </w:r>
      <w:r w:rsidRPr="005A1521">
        <w:rPr>
          <w:rFonts w:ascii="Arial" w:hAnsi="Arial" w:cs="Arial"/>
          <w:sz w:val="20"/>
          <w:szCs w:val="20"/>
        </w:rPr>
        <w:t xml:space="preserve">(1), 106–117. </w:t>
      </w:r>
      <w:hyperlink r:id="rId14" w:history="1">
        <w:r w:rsidRPr="009C68D9">
          <w:rPr>
            <w:rStyle w:val="Hyperlink"/>
            <w:rFonts w:ascii="Arial" w:hAnsi="Arial" w:cs="Arial"/>
            <w:sz w:val="20"/>
            <w:szCs w:val="20"/>
          </w:rPr>
          <w:t>https://doi.org/10.1080/21665095.2019.1629323</w:t>
        </w:r>
      </w:hyperlink>
    </w:p>
    <w:p w14:paraId="29558520" w14:textId="2DE67C20" w:rsidR="005A1521" w:rsidRPr="005A1521" w:rsidRDefault="005A1521" w:rsidP="005A1521">
      <w:pPr>
        <w:pStyle w:val="EndNoteBibliography"/>
        <w:spacing w:after="0" w:line="276" w:lineRule="auto"/>
        <w:ind w:left="720" w:hanging="720"/>
        <w:rPr>
          <w:rFonts w:ascii="Arial" w:hAnsi="Arial" w:cs="Arial"/>
          <w:sz w:val="20"/>
          <w:szCs w:val="20"/>
        </w:rPr>
      </w:pPr>
      <w:r w:rsidRPr="005A1521">
        <w:rPr>
          <w:rFonts w:ascii="Arial" w:hAnsi="Arial" w:cs="Arial"/>
          <w:sz w:val="20"/>
          <w:szCs w:val="20"/>
        </w:rPr>
        <w:t xml:space="preserve">Mallick, M., &amp; Dash, A. (2024). A study of fluctuation and development trend in kharif rice cultivation in Odisha, India. </w:t>
      </w:r>
      <w:r w:rsidRPr="005A1521">
        <w:rPr>
          <w:rFonts w:ascii="Arial" w:hAnsi="Arial" w:cs="Arial"/>
          <w:i/>
          <w:iCs/>
          <w:sz w:val="20"/>
          <w:szCs w:val="20"/>
        </w:rPr>
        <w:t>International Journal of Plant &amp; Soil Science</w:t>
      </w:r>
      <w:r w:rsidRPr="005A1521">
        <w:rPr>
          <w:rFonts w:ascii="Arial" w:hAnsi="Arial" w:cs="Arial"/>
          <w:sz w:val="20"/>
          <w:szCs w:val="20"/>
        </w:rPr>
        <w:t xml:space="preserve">, </w:t>
      </w:r>
      <w:r w:rsidRPr="005A1521">
        <w:rPr>
          <w:rFonts w:ascii="Arial" w:hAnsi="Arial" w:cs="Arial"/>
          <w:i/>
          <w:iCs/>
          <w:sz w:val="20"/>
          <w:szCs w:val="20"/>
        </w:rPr>
        <w:t>36</w:t>
      </w:r>
      <w:r w:rsidRPr="005A1521">
        <w:rPr>
          <w:rFonts w:ascii="Arial" w:hAnsi="Arial" w:cs="Arial"/>
          <w:sz w:val="20"/>
          <w:szCs w:val="20"/>
        </w:rPr>
        <w:t xml:space="preserve">(4), 362–368. </w:t>
      </w:r>
      <w:hyperlink r:id="rId15" w:history="1">
        <w:r w:rsidRPr="009C68D9">
          <w:rPr>
            <w:rStyle w:val="Hyperlink"/>
            <w:rFonts w:ascii="Arial" w:hAnsi="Arial" w:cs="Arial"/>
            <w:sz w:val="20"/>
            <w:szCs w:val="20"/>
          </w:rPr>
          <w:t>https://doi.org/10.9734/ijpss/2024/v36i44489</w:t>
        </w:r>
      </w:hyperlink>
      <w:r w:rsidRPr="009C68D9">
        <w:rPr>
          <w:rFonts w:ascii="Arial" w:hAnsi="Arial" w:cs="Arial"/>
          <w:sz w:val="20"/>
          <w:szCs w:val="20"/>
        </w:rPr>
        <w:t xml:space="preserve"> </w:t>
      </w:r>
    </w:p>
    <w:p w14:paraId="1A5C750A" w14:textId="77777777" w:rsidR="005A1521" w:rsidRPr="005A1521" w:rsidRDefault="005A1521" w:rsidP="005A1521">
      <w:pPr>
        <w:pStyle w:val="EndNoteBibliography"/>
        <w:spacing w:after="0" w:line="276" w:lineRule="auto"/>
        <w:ind w:left="720" w:hanging="720"/>
        <w:rPr>
          <w:rFonts w:ascii="Arial" w:hAnsi="Arial" w:cs="Arial"/>
          <w:sz w:val="20"/>
          <w:szCs w:val="20"/>
        </w:rPr>
      </w:pPr>
    </w:p>
    <w:p w14:paraId="4A464752" w14:textId="77777777" w:rsidR="00F81811" w:rsidRPr="009C68D9" w:rsidRDefault="006C0B61" w:rsidP="00B6560B">
      <w:pPr>
        <w:pStyle w:val="EndNoteBibliography"/>
        <w:spacing w:after="0" w:line="276" w:lineRule="auto"/>
        <w:ind w:left="720" w:hanging="720"/>
        <w:rPr>
          <w:rFonts w:ascii="Arial" w:hAnsi="Arial" w:cs="Arial"/>
          <w:sz w:val="20"/>
          <w:szCs w:val="20"/>
        </w:rPr>
      </w:pPr>
      <w:proofErr w:type="spellStart"/>
      <w:r w:rsidRPr="009C68D9">
        <w:rPr>
          <w:rFonts w:ascii="Arial" w:hAnsi="Arial" w:cs="Arial"/>
          <w:sz w:val="20"/>
          <w:szCs w:val="20"/>
        </w:rPr>
        <w:t>Makate</w:t>
      </w:r>
      <w:proofErr w:type="spellEnd"/>
      <w:r w:rsidRPr="009C68D9">
        <w:rPr>
          <w:rFonts w:ascii="Arial" w:hAnsi="Arial" w:cs="Arial"/>
          <w:sz w:val="20"/>
          <w:szCs w:val="20"/>
        </w:rPr>
        <w:t xml:space="preserve">, C., Wang, R., </w:t>
      </w:r>
      <w:proofErr w:type="spellStart"/>
      <w:r w:rsidRPr="009C68D9">
        <w:rPr>
          <w:rFonts w:ascii="Arial" w:hAnsi="Arial" w:cs="Arial"/>
          <w:sz w:val="20"/>
          <w:szCs w:val="20"/>
        </w:rPr>
        <w:t>Makate</w:t>
      </w:r>
      <w:proofErr w:type="spellEnd"/>
      <w:r w:rsidRPr="009C68D9">
        <w:rPr>
          <w:rFonts w:ascii="Arial" w:hAnsi="Arial" w:cs="Arial"/>
          <w:sz w:val="20"/>
          <w:szCs w:val="20"/>
        </w:rPr>
        <w:t xml:space="preserve">, M., Mango, N., &amp; </w:t>
      </w:r>
      <w:proofErr w:type="spellStart"/>
      <w:r w:rsidRPr="009C68D9">
        <w:rPr>
          <w:rFonts w:ascii="Arial" w:hAnsi="Arial" w:cs="Arial"/>
          <w:sz w:val="20"/>
          <w:szCs w:val="20"/>
        </w:rPr>
        <w:t>SpringerPlus</w:t>
      </w:r>
      <w:proofErr w:type="spellEnd"/>
      <w:r w:rsidRPr="009C68D9">
        <w:rPr>
          <w:rFonts w:ascii="Arial" w:hAnsi="Arial" w:cs="Arial"/>
          <w:sz w:val="20"/>
          <w:szCs w:val="20"/>
        </w:rPr>
        <w:t xml:space="preserve">. (2016). Crop diversification and livelihoods of smallholder farmers in Zimbabwe: adaptive management for environmental change. </w:t>
      </w:r>
      <w:proofErr w:type="spellStart"/>
      <w:r w:rsidRPr="009C68D9">
        <w:rPr>
          <w:rFonts w:ascii="Arial" w:hAnsi="Arial" w:cs="Arial"/>
          <w:i/>
          <w:sz w:val="20"/>
          <w:szCs w:val="20"/>
        </w:rPr>
        <w:t>Springerplus</w:t>
      </w:r>
      <w:proofErr w:type="spellEnd"/>
      <w:r w:rsidRPr="009C68D9">
        <w:rPr>
          <w:rFonts w:ascii="Arial" w:hAnsi="Arial" w:cs="Arial"/>
          <w:i/>
          <w:sz w:val="20"/>
          <w:szCs w:val="20"/>
        </w:rPr>
        <w:t>, 5</w:t>
      </w:r>
      <w:r w:rsidRPr="009C68D9">
        <w:rPr>
          <w:rFonts w:ascii="Arial" w:hAnsi="Arial" w:cs="Arial"/>
          <w:sz w:val="20"/>
          <w:szCs w:val="20"/>
        </w:rPr>
        <w:t>(1), 1135. doi:10.1186/s40064-016-2802-4</w:t>
      </w:r>
    </w:p>
    <w:p w14:paraId="5CC558AF" w14:textId="77777777" w:rsidR="005A1521" w:rsidRPr="009C68D9" w:rsidRDefault="006C0B61" w:rsidP="005A1521">
      <w:pPr>
        <w:pStyle w:val="EndNoteBibliography"/>
        <w:spacing w:after="0" w:line="276" w:lineRule="auto"/>
        <w:ind w:left="720" w:hanging="720"/>
        <w:rPr>
          <w:rFonts w:ascii="Arial" w:hAnsi="Arial" w:cs="Arial"/>
          <w:sz w:val="20"/>
          <w:szCs w:val="20"/>
        </w:rPr>
      </w:pPr>
      <w:proofErr w:type="spellStart"/>
      <w:r w:rsidRPr="009C68D9">
        <w:rPr>
          <w:rFonts w:ascii="Arial" w:hAnsi="Arial" w:cs="Arial"/>
          <w:sz w:val="20"/>
          <w:szCs w:val="20"/>
        </w:rPr>
        <w:t>Nkuba</w:t>
      </w:r>
      <w:proofErr w:type="spellEnd"/>
      <w:r w:rsidRPr="009C68D9">
        <w:rPr>
          <w:rFonts w:ascii="Arial" w:hAnsi="Arial" w:cs="Arial"/>
          <w:sz w:val="20"/>
          <w:szCs w:val="20"/>
        </w:rPr>
        <w:t xml:space="preserve">, J., </w:t>
      </w:r>
      <w:proofErr w:type="spellStart"/>
      <w:r w:rsidRPr="009C68D9">
        <w:rPr>
          <w:rFonts w:ascii="Arial" w:hAnsi="Arial" w:cs="Arial"/>
          <w:sz w:val="20"/>
          <w:szCs w:val="20"/>
        </w:rPr>
        <w:t>Ndunguru</w:t>
      </w:r>
      <w:proofErr w:type="spellEnd"/>
      <w:r w:rsidRPr="009C68D9">
        <w:rPr>
          <w:rFonts w:ascii="Arial" w:hAnsi="Arial" w:cs="Arial"/>
          <w:sz w:val="20"/>
          <w:szCs w:val="20"/>
        </w:rPr>
        <w:t xml:space="preserve">, A., </w:t>
      </w:r>
      <w:proofErr w:type="spellStart"/>
      <w:r w:rsidRPr="009C68D9">
        <w:rPr>
          <w:rFonts w:ascii="Arial" w:hAnsi="Arial" w:cs="Arial"/>
          <w:sz w:val="20"/>
          <w:szCs w:val="20"/>
        </w:rPr>
        <w:t>Madulu</w:t>
      </w:r>
      <w:proofErr w:type="spellEnd"/>
      <w:r w:rsidRPr="009C68D9">
        <w:rPr>
          <w:rFonts w:ascii="Arial" w:hAnsi="Arial" w:cs="Arial"/>
          <w:sz w:val="20"/>
          <w:szCs w:val="20"/>
        </w:rPr>
        <w:t xml:space="preserve">, R., </w:t>
      </w:r>
      <w:proofErr w:type="spellStart"/>
      <w:r w:rsidRPr="009C68D9">
        <w:rPr>
          <w:rFonts w:ascii="Arial" w:hAnsi="Arial" w:cs="Arial"/>
          <w:sz w:val="20"/>
          <w:szCs w:val="20"/>
        </w:rPr>
        <w:t>Lwezaura</w:t>
      </w:r>
      <w:proofErr w:type="spellEnd"/>
      <w:r w:rsidRPr="009C68D9">
        <w:rPr>
          <w:rFonts w:ascii="Arial" w:hAnsi="Arial" w:cs="Arial"/>
          <w:sz w:val="20"/>
          <w:szCs w:val="20"/>
        </w:rPr>
        <w:t xml:space="preserve">, D., </w:t>
      </w:r>
      <w:proofErr w:type="spellStart"/>
      <w:r w:rsidRPr="009C68D9">
        <w:rPr>
          <w:rFonts w:ascii="Arial" w:hAnsi="Arial" w:cs="Arial"/>
          <w:sz w:val="20"/>
          <w:szCs w:val="20"/>
        </w:rPr>
        <w:t>Kajiru</w:t>
      </w:r>
      <w:proofErr w:type="spellEnd"/>
      <w:r w:rsidRPr="009C68D9">
        <w:rPr>
          <w:rFonts w:ascii="Arial" w:hAnsi="Arial" w:cs="Arial"/>
          <w:sz w:val="20"/>
          <w:szCs w:val="20"/>
        </w:rPr>
        <w:t>, G., Babu, A</w:t>
      </w:r>
      <w:r w:rsidR="00F30D47" w:rsidRPr="009C68D9">
        <w:rPr>
          <w:rFonts w:ascii="Arial" w:hAnsi="Arial" w:cs="Arial"/>
          <w:sz w:val="20"/>
          <w:szCs w:val="20"/>
        </w:rPr>
        <w:t>.,</w:t>
      </w:r>
      <w:r w:rsidRPr="009C68D9">
        <w:rPr>
          <w:rFonts w:ascii="Arial" w:hAnsi="Arial" w:cs="Arial"/>
          <w:sz w:val="20"/>
          <w:szCs w:val="20"/>
        </w:rPr>
        <w:t xml:space="preserve"> Ley, G. (2016). Rice value chain analysis in Tanzania: identification of constraints, opportunities and upgrading strategies. </w:t>
      </w:r>
      <w:r w:rsidRPr="009C68D9">
        <w:rPr>
          <w:rFonts w:ascii="Arial" w:hAnsi="Arial" w:cs="Arial"/>
          <w:i/>
          <w:sz w:val="20"/>
          <w:szCs w:val="20"/>
        </w:rPr>
        <w:t>African Crop Science Journal, 24</w:t>
      </w:r>
      <w:r w:rsidRPr="009C68D9">
        <w:rPr>
          <w:rFonts w:ascii="Arial" w:hAnsi="Arial" w:cs="Arial"/>
          <w:sz w:val="20"/>
          <w:szCs w:val="20"/>
        </w:rPr>
        <w:t xml:space="preserve">(1), 73-87. </w:t>
      </w:r>
    </w:p>
    <w:p w14:paraId="452763CF" w14:textId="44AB4319" w:rsidR="005A1521" w:rsidRPr="009C68D9" w:rsidRDefault="005A1521" w:rsidP="00B6560B">
      <w:pPr>
        <w:pStyle w:val="EndNoteBibliography"/>
        <w:spacing w:after="0" w:line="276" w:lineRule="auto"/>
        <w:ind w:left="720" w:hanging="720"/>
        <w:rPr>
          <w:rFonts w:ascii="Arial" w:hAnsi="Arial" w:cs="Arial"/>
          <w:sz w:val="20"/>
          <w:szCs w:val="20"/>
        </w:rPr>
      </w:pPr>
      <w:proofErr w:type="spellStart"/>
      <w:r w:rsidRPr="005A1521">
        <w:rPr>
          <w:rFonts w:ascii="Arial" w:hAnsi="Arial" w:cs="Arial"/>
          <w:sz w:val="20"/>
          <w:szCs w:val="20"/>
        </w:rPr>
        <w:t>Puntsagdorj</w:t>
      </w:r>
      <w:proofErr w:type="spellEnd"/>
      <w:r w:rsidRPr="005A1521">
        <w:rPr>
          <w:rFonts w:ascii="Arial" w:hAnsi="Arial" w:cs="Arial"/>
          <w:sz w:val="20"/>
          <w:szCs w:val="20"/>
        </w:rPr>
        <w:t xml:space="preserve">, B., Orosoo, D., Huo, X., &amp; Xia, X. (2021). Farmer’s Perception, Agricultural Subsidies, and Adoption of Sustainable Agricultural Practices: A Case from Mongolia. </w:t>
      </w:r>
      <w:r w:rsidRPr="005A1521">
        <w:rPr>
          <w:rFonts w:ascii="Arial" w:hAnsi="Arial" w:cs="Arial"/>
          <w:i/>
          <w:iCs/>
          <w:sz w:val="20"/>
          <w:szCs w:val="20"/>
        </w:rPr>
        <w:t>Sustainability</w:t>
      </w:r>
      <w:r w:rsidRPr="005A1521">
        <w:rPr>
          <w:rFonts w:ascii="Arial" w:hAnsi="Arial" w:cs="Arial"/>
          <w:sz w:val="20"/>
          <w:szCs w:val="20"/>
        </w:rPr>
        <w:t xml:space="preserve">, </w:t>
      </w:r>
      <w:r w:rsidRPr="005A1521">
        <w:rPr>
          <w:rFonts w:ascii="Arial" w:hAnsi="Arial" w:cs="Arial"/>
          <w:i/>
          <w:iCs/>
          <w:sz w:val="20"/>
          <w:szCs w:val="20"/>
        </w:rPr>
        <w:t>13</w:t>
      </w:r>
      <w:r w:rsidRPr="005A1521">
        <w:rPr>
          <w:rFonts w:ascii="Arial" w:hAnsi="Arial" w:cs="Arial"/>
          <w:sz w:val="20"/>
          <w:szCs w:val="20"/>
        </w:rPr>
        <w:t xml:space="preserve">(3), 1524. </w:t>
      </w:r>
      <w:hyperlink r:id="rId16" w:history="1">
        <w:r w:rsidRPr="009C68D9">
          <w:rPr>
            <w:rStyle w:val="Hyperlink"/>
            <w:rFonts w:ascii="Arial" w:hAnsi="Arial" w:cs="Arial"/>
            <w:sz w:val="20"/>
            <w:szCs w:val="20"/>
          </w:rPr>
          <w:t>https://doi.org/10.3390/su13031524</w:t>
        </w:r>
      </w:hyperlink>
      <w:r w:rsidRPr="009C68D9">
        <w:rPr>
          <w:rFonts w:ascii="Arial" w:hAnsi="Arial" w:cs="Arial"/>
          <w:sz w:val="20"/>
          <w:szCs w:val="20"/>
        </w:rPr>
        <w:t xml:space="preserve"> </w:t>
      </w:r>
    </w:p>
    <w:p w14:paraId="3F53DFDA" w14:textId="77777777" w:rsidR="00F81811" w:rsidRPr="009C68D9" w:rsidRDefault="006C0B61" w:rsidP="00B6560B">
      <w:pPr>
        <w:pStyle w:val="EndNoteBibliography"/>
        <w:spacing w:after="0" w:line="276" w:lineRule="auto"/>
        <w:ind w:left="720" w:hanging="720"/>
        <w:rPr>
          <w:rFonts w:ascii="Arial" w:hAnsi="Arial" w:cs="Arial"/>
          <w:sz w:val="20"/>
          <w:szCs w:val="20"/>
        </w:rPr>
      </w:pPr>
      <w:proofErr w:type="spellStart"/>
      <w:r w:rsidRPr="009C68D9">
        <w:rPr>
          <w:rFonts w:ascii="Arial" w:hAnsi="Arial" w:cs="Arial"/>
          <w:sz w:val="20"/>
          <w:szCs w:val="20"/>
        </w:rPr>
        <w:t>Republic_of_Kenya</w:t>
      </w:r>
      <w:proofErr w:type="spellEnd"/>
      <w:r w:rsidRPr="009C68D9">
        <w:rPr>
          <w:rFonts w:ascii="Arial" w:hAnsi="Arial" w:cs="Arial"/>
          <w:sz w:val="20"/>
          <w:szCs w:val="20"/>
        </w:rPr>
        <w:t>. (2020). Ministry of Agriculture, Livestock, Fisheries and Cooperatives State Department for Crop Development and Agricultural Research. National Rice Development Strategy-</w:t>
      </w:r>
      <w:proofErr w:type="gramStart"/>
      <w:r w:rsidRPr="009C68D9">
        <w:rPr>
          <w:rFonts w:ascii="Arial" w:hAnsi="Arial" w:cs="Arial"/>
          <w:sz w:val="20"/>
          <w:szCs w:val="20"/>
        </w:rPr>
        <w:t>2  (</w:t>
      </w:r>
      <w:proofErr w:type="gramEnd"/>
      <w:r w:rsidRPr="009C68D9">
        <w:rPr>
          <w:rFonts w:ascii="Arial" w:hAnsi="Arial" w:cs="Arial"/>
          <w:sz w:val="20"/>
          <w:szCs w:val="20"/>
        </w:rPr>
        <w:t xml:space="preserve">2019–2030) Retrieved from </w:t>
      </w:r>
      <w:hyperlink r:id="rId17" w:history="1">
        <w:r w:rsidR="00F81811" w:rsidRPr="009C68D9">
          <w:rPr>
            <w:rStyle w:val="Hyperlink"/>
            <w:rFonts w:ascii="Arial" w:hAnsi="Arial" w:cs="Arial"/>
            <w:color w:val="auto"/>
            <w:sz w:val="20"/>
            <w:szCs w:val="20"/>
          </w:rPr>
          <w:t>https://riceforafrica.net/wp-content/uploads/2021/09/NRDS2_Kenya_en.pdf</w:t>
        </w:r>
      </w:hyperlink>
      <w:r w:rsidRPr="009C68D9">
        <w:rPr>
          <w:rFonts w:ascii="Arial" w:hAnsi="Arial" w:cs="Arial"/>
          <w:sz w:val="20"/>
          <w:szCs w:val="20"/>
        </w:rPr>
        <w:t xml:space="preserve"> </w:t>
      </w:r>
    </w:p>
    <w:p w14:paraId="325DC5A1" w14:textId="77777777" w:rsidR="005A1521" w:rsidRPr="009C68D9" w:rsidRDefault="006C0B61" w:rsidP="005A1521">
      <w:pPr>
        <w:pStyle w:val="EndNoteBibliography"/>
        <w:spacing w:after="0" w:line="276" w:lineRule="auto"/>
        <w:ind w:left="720" w:hanging="720"/>
        <w:rPr>
          <w:rFonts w:ascii="Arial" w:hAnsi="Arial" w:cs="Arial"/>
          <w:sz w:val="20"/>
          <w:szCs w:val="20"/>
        </w:rPr>
      </w:pPr>
      <w:r w:rsidRPr="009C68D9">
        <w:rPr>
          <w:rFonts w:ascii="Arial" w:hAnsi="Arial" w:cs="Arial"/>
          <w:sz w:val="20"/>
          <w:szCs w:val="20"/>
          <w:lang w:val="de-DE"/>
        </w:rPr>
        <w:lastRenderedPageBreak/>
        <w:t xml:space="preserve">Ricker-Gilbert, J., Mather, D. L., Maredia, M. K., Olwande, J., &amp; Khaled, N. B. (2024). </w:t>
      </w:r>
      <w:r w:rsidRPr="009C68D9">
        <w:rPr>
          <w:rFonts w:ascii="Arial" w:hAnsi="Arial" w:cs="Arial"/>
          <w:sz w:val="20"/>
          <w:szCs w:val="20"/>
        </w:rPr>
        <w:t xml:space="preserve">Evaluating Kenya’s National Fertilizer Subsidy Program: Implementation, Crowding-out, and Benefit-Cost Analysis. </w:t>
      </w:r>
    </w:p>
    <w:p w14:paraId="3C7CDC03" w14:textId="3E22862C" w:rsidR="005A1521" w:rsidRPr="009C68D9" w:rsidRDefault="005A1521" w:rsidP="00B6560B">
      <w:pPr>
        <w:pStyle w:val="EndNoteBibliography"/>
        <w:spacing w:after="0" w:line="276" w:lineRule="auto"/>
        <w:ind w:left="720" w:hanging="720"/>
        <w:rPr>
          <w:rFonts w:ascii="Arial" w:hAnsi="Arial" w:cs="Arial"/>
          <w:sz w:val="20"/>
          <w:szCs w:val="20"/>
        </w:rPr>
      </w:pPr>
      <w:r w:rsidRPr="005A1521">
        <w:rPr>
          <w:rFonts w:ascii="Arial" w:hAnsi="Arial" w:cs="Arial"/>
          <w:sz w:val="20"/>
          <w:szCs w:val="20"/>
        </w:rPr>
        <w:t xml:space="preserve">Srivastava, P., Das, A., Gupta, K., Muthukumaran, M., </w:t>
      </w:r>
      <w:proofErr w:type="spellStart"/>
      <w:r w:rsidRPr="005A1521">
        <w:rPr>
          <w:rFonts w:ascii="Arial" w:hAnsi="Arial" w:cs="Arial"/>
          <w:sz w:val="20"/>
          <w:szCs w:val="20"/>
        </w:rPr>
        <w:t>Kurdekar</w:t>
      </w:r>
      <w:proofErr w:type="spellEnd"/>
      <w:r w:rsidRPr="005A1521">
        <w:rPr>
          <w:rFonts w:ascii="Arial" w:hAnsi="Arial" w:cs="Arial"/>
          <w:sz w:val="20"/>
          <w:szCs w:val="20"/>
        </w:rPr>
        <w:t xml:space="preserve">, A. K., Sharma, U., &amp; Zaman, M. I. (2023). Impact of nano and non-nano fertilizers on rice quality and productivity: a review. </w:t>
      </w:r>
      <w:r w:rsidRPr="005A1521">
        <w:rPr>
          <w:rFonts w:ascii="Arial" w:hAnsi="Arial" w:cs="Arial"/>
          <w:i/>
          <w:iCs/>
          <w:sz w:val="20"/>
          <w:szCs w:val="20"/>
        </w:rPr>
        <w:t>International Journal of Environment and Climate Change</w:t>
      </w:r>
      <w:r w:rsidRPr="005A1521">
        <w:rPr>
          <w:rFonts w:ascii="Arial" w:hAnsi="Arial" w:cs="Arial"/>
          <w:sz w:val="20"/>
          <w:szCs w:val="20"/>
        </w:rPr>
        <w:t xml:space="preserve">, </w:t>
      </w:r>
      <w:r w:rsidRPr="005A1521">
        <w:rPr>
          <w:rFonts w:ascii="Arial" w:hAnsi="Arial" w:cs="Arial"/>
          <w:i/>
          <w:iCs/>
          <w:sz w:val="20"/>
          <w:szCs w:val="20"/>
        </w:rPr>
        <w:t>13</w:t>
      </w:r>
      <w:r w:rsidRPr="005A1521">
        <w:rPr>
          <w:rFonts w:ascii="Arial" w:hAnsi="Arial" w:cs="Arial"/>
          <w:sz w:val="20"/>
          <w:szCs w:val="20"/>
        </w:rPr>
        <w:t xml:space="preserve">(8), 973–987. </w:t>
      </w:r>
      <w:hyperlink r:id="rId18" w:history="1">
        <w:r w:rsidRPr="009C68D9">
          <w:rPr>
            <w:rStyle w:val="Hyperlink"/>
            <w:rFonts w:ascii="Arial" w:hAnsi="Arial" w:cs="Arial"/>
            <w:sz w:val="20"/>
            <w:szCs w:val="20"/>
          </w:rPr>
          <w:t>https://doi.org/10.9734/ijecc/2023/v13i82035</w:t>
        </w:r>
      </w:hyperlink>
      <w:r w:rsidRPr="009C68D9">
        <w:rPr>
          <w:rFonts w:ascii="Arial" w:hAnsi="Arial" w:cs="Arial"/>
          <w:sz w:val="20"/>
          <w:szCs w:val="20"/>
        </w:rPr>
        <w:t xml:space="preserve"> </w:t>
      </w:r>
    </w:p>
    <w:p w14:paraId="4C2FCA3D" w14:textId="77777777" w:rsidR="00F81811" w:rsidRPr="009C68D9" w:rsidRDefault="006C0B61" w:rsidP="00B6560B">
      <w:pPr>
        <w:pStyle w:val="EndNoteBibliography"/>
        <w:spacing w:after="0" w:line="276" w:lineRule="auto"/>
        <w:ind w:left="720" w:hanging="720"/>
        <w:rPr>
          <w:rFonts w:ascii="Arial" w:hAnsi="Arial" w:cs="Arial"/>
          <w:sz w:val="20"/>
          <w:szCs w:val="20"/>
        </w:rPr>
      </w:pPr>
      <w:r w:rsidRPr="009C68D9">
        <w:rPr>
          <w:rFonts w:ascii="Arial" w:hAnsi="Arial" w:cs="Arial"/>
          <w:sz w:val="20"/>
          <w:szCs w:val="20"/>
        </w:rPr>
        <w:t xml:space="preserve">Takeshima, H., Yamauchi, F., &amp; Enomoto, M. (2021). Agricultural, Economic, and Human Development: Joint Research Contributions of Japan and International Food Policy Research Institute. </w:t>
      </w:r>
      <w:r w:rsidRPr="009C68D9">
        <w:rPr>
          <w:rFonts w:ascii="Arial" w:hAnsi="Arial" w:cs="Arial"/>
          <w:i/>
          <w:sz w:val="20"/>
          <w:szCs w:val="20"/>
        </w:rPr>
        <w:t>Japan Agricultural Research Quarterly: JARQ, 55</w:t>
      </w:r>
      <w:r w:rsidRPr="009C68D9">
        <w:rPr>
          <w:rFonts w:ascii="Arial" w:hAnsi="Arial" w:cs="Arial"/>
          <w:sz w:val="20"/>
          <w:szCs w:val="20"/>
        </w:rPr>
        <w:t xml:space="preserve">(Special), 521-531. </w:t>
      </w:r>
    </w:p>
    <w:p w14:paraId="606E647E" w14:textId="77777777" w:rsidR="00F81811" w:rsidRPr="009C68D9" w:rsidRDefault="00F81811" w:rsidP="00B6560B">
      <w:pPr>
        <w:pStyle w:val="Body"/>
        <w:spacing w:after="0" w:line="276" w:lineRule="auto"/>
        <w:rPr>
          <w:rFonts w:ascii="Arial" w:hAnsi="Arial" w:cs="Arial"/>
          <w:b/>
        </w:rPr>
        <w:sectPr w:rsidR="00F81811" w:rsidRPr="009C68D9" w:rsidSect="00B6560B">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2016" w:header="720" w:footer="1123" w:gutter="0"/>
          <w:cols w:space="720"/>
          <w:docGrid w:linePitch="272"/>
        </w:sectPr>
      </w:pPr>
    </w:p>
    <w:p w14:paraId="061229EB" w14:textId="77777777" w:rsidR="00F81811" w:rsidRPr="0031120D" w:rsidRDefault="00F81811" w:rsidP="00771E42">
      <w:pPr>
        <w:pStyle w:val="Appendix"/>
        <w:spacing w:after="0" w:line="360" w:lineRule="auto"/>
        <w:jc w:val="both"/>
        <w:rPr>
          <w:rFonts w:ascii="Arial" w:hAnsi="Arial" w:cs="Arial"/>
          <w:b w:val="0"/>
          <w:sz w:val="20"/>
        </w:rPr>
      </w:pPr>
    </w:p>
    <w:p w14:paraId="0A964F79" w14:textId="77777777" w:rsidR="009C68B8" w:rsidRPr="0031120D" w:rsidRDefault="009C68B8">
      <w:pPr>
        <w:pStyle w:val="Appendix"/>
        <w:spacing w:after="0" w:line="360" w:lineRule="auto"/>
        <w:jc w:val="both"/>
        <w:rPr>
          <w:rFonts w:ascii="Arial" w:hAnsi="Arial" w:cs="Arial"/>
          <w:b w:val="0"/>
          <w:sz w:val="20"/>
        </w:rPr>
      </w:pPr>
    </w:p>
    <w:sectPr w:rsidR="009C68B8" w:rsidRPr="0031120D" w:rsidSect="00B6560B">
      <w:type w:val="continuous"/>
      <w:pgSz w:w="12240" w:h="15840" w:code="1"/>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1ED7" w14:textId="77777777" w:rsidR="007B0D14" w:rsidRDefault="007B0D14">
      <w:r>
        <w:separator/>
      </w:r>
    </w:p>
  </w:endnote>
  <w:endnote w:type="continuationSeparator" w:id="0">
    <w:p w14:paraId="15E5381B" w14:textId="77777777" w:rsidR="007B0D14" w:rsidRDefault="007B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A179" w14:textId="77777777" w:rsidR="00DF0F1B" w:rsidRDefault="00DF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5930" w14:textId="77777777" w:rsidR="00F81811" w:rsidRDefault="00F81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4585" w14:textId="77777777" w:rsidR="00DF0F1B" w:rsidRDefault="00DF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16A6" w14:textId="77777777" w:rsidR="007B0D14" w:rsidRDefault="007B0D14">
      <w:r>
        <w:separator/>
      </w:r>
    </w:p>
  </w:footnote>
  <w:footnote w:type="continuationSeparator" w:id="0">
    <w:p w14:paraId="178EC3ED" w14:textId="77777777" w:rsidR="007B0D14" w:rsidRDefault="007B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AA50" w14:textId="28B224C6" w:rsidR="00DF0F1B" w:rsidRDefault="00000000">
    <w:pPr>
      <w:pStyle w:val="Header"/>
    </w:pPr>
    <w:r>
      <w:rPr>
        <w:noProof/>
      </w:rPr>
      <w:pict w14:anchorId="68DAB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252516" o:spid="_x0000_s1026" type="#_x0000_t136" style="position:absolute;margin-left:0;margin-top:0;width:557.25pt;height:61.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8556" w14:textId="7DF0A940" w:rsidR="00DF0F1B" w:rsidRDefault="00000000">
    <w:pPr>
      <w:pStyle w:val="Header"/>
    </w:pPr>
    <w:r>
      <w:rPr>
        <w:noProof/>
      </w:rPr>
      <w:pict w14:anchorId="15FBF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252517" o:spid="_x0000_s1027" type="#_x0000_t136" style="position:absolute;margin-left:0;margin-top:0;width:557.25pt;height:61.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CA1E" w14:textId="16430EFC" w:rsidR="00DF0F1B" w:rsidRDefault="00000000">
    <w:pPr>
      <w:pStyle w:val="Header"/>
    </w:pPr>
    <w:r>
      <w:rPr>
        <w:noProof/>
      </w:rPr>
      <w:pict w14:anchorId="330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252515" o:spid="_x0000_s1025" type="#_x0000_t136" style="position:absolute;margin-left:0;margin-top:0;width:557.25pt;height:61.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6FAB40"/>
    <w:multiLevelType w:val="singleLevel"/>
    <w:tmpl w:val="8C6FAB40"/>
    <w:lvl w:ilvl="0">
      <w:start w:val="1"/>
      <w:numFmt w:val="decimal"/>
      <w:suff w:val="space"/>
      <w:lvlText w:val="%1."/>
      <w:lvlJc w:val="left"/>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52176328">
    <w:abstractNumId w:val="1"/>
  </w:num>
  <w:num w:numId="2" w16cid:durableId="9151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DCC"/>
    <w:rsid w:val="00030174"/>
    <w:rsid w:val="000317D5"/>
    <w:rsid w:val="0004579C"/>
    <w:rsid w:val="00052CC9"/>
    <w:rsid w:val="00092534"/>
    <w:rsid w:val="000A21FC"/>
    <w:rsid w:val="000A47FA"/>
    <w:rsid w:val="000A65D3"/>
    <w:rsid w:val="000B1E33"/>
    <w:rsid w:val="000B7BAD"/>
    <w:rsid w:val="000C5BB6"/>
    <w:rsid w:val="000D689F"/>
    <w:rsid w:val="000E34A3"/>
    <w:rsid w:val="000E41FE"/>
    <w:rsid w:val="000E7B7B"/>
    <w:rsid w:val="000E7D62"/>
    <w:rsid w:val="000F0D0A"/>
    <w:rsid w:val="000F1DF2"/>
    <w:rsid w:val="0010119A"/>
    <w:rsid w:val="00102D39"/>
    <w:rsid w:val="00103357"/>
    <w:rsid w:val="00123C9F"/>
    <w:rsid w:val="00126190"/>
    <w:rsid w:val="00130F17"/>
    <w:rsid w:val="001320BF"/>
    <w:rsid w:val="00140AB3"/>
    <w:rsid w:val="001520F4"/>
    <w:rsid w:val="00163BC4"/>
    <w:rsid w:val="00186D19"/>
    <w:rsid w:val="00191062"/>
    <w:rsid w:val="0019296D"/>
    <w:rsid w:val="00192B72"/>
    <w:rsid w:val="001A29D8"/>
    <w:rsid w:val="001A5CAA"/>
    <w:rsid w:val="001B0427"/>
    <w:rsid w:val="001B3B88"/>
    <w:rsid w:val="001B466F"/>
    <w:rsid w:val="001B5D88"/>
    <w:rsid w:val="001C4D54"/>
    <w:rsid w:val="001D3A51"/>
    <w:rsid w:val="001E0917"/>
    <w:rsid w:val="001E10D2"/>
    <w:rsid w:val="001E25B4"/>
    <w:rsid w:val="001E44FE"/>
    <w:rsid w:val="001E6F04"/>
    <w:rsid w:val="001F13B9"/>
    <w:rsid w:val="00200595"/>
    <w:rsid w:val="00204835"/>
    <w:rsid w:val="00205BBB"/>
    <w:rsid w:val="00210BFB"/>
    <w:rsid w:val="00216B52"/>
    <w:rsid w:val="00231920"/>
    <w:rsid w:val="0023195C"/>
    <w:rsid w:val="002409D0"/>
    <w:rsid w:val="0024282C"/>
    <w:rsid w:val="002460DC"/>
    <w:rsid w:val="00250985"/>
    <w:rsid w:val="0025524C"/>
    <w:rsid w:val="002556F6"/>
    <w:rsid w:val="002710B7"/>
    <w:rsid w:val="00283105"/>
    <w:rsid w:val="00284C4C"/>
    <w:rsid w:val="00287924"/>
    <w:rsid w:val="00287E68"/>
    <w:rsid w:val="00296529"/>
    <w:rsid w:val="002A6211"/>
    <w:rsid w:val="002B27FB"/>
    <w:rsid w:val="002B66F2"/>
    <w:rsid w:val="002B685A"/>
    <w:rsid w:val="002C57D2"/>
    <w:rsid w:val="002D1102"/>
    <w:rsid w:val="002E0D56"/>
    <w:rsid w:val="002E57BF"/>
    <w:rsid w:val="002F0FC8"/>
    <w:rsid w:val="0031120D"/>
    <w:rsid w:val="00315186"/>
    <w:rsid w:val="003157C1"/>
    <w:rsid w:val="00317CF6"/>
    <w:rsid w:val="003201BC"/>
    <w:rsid w:val="003247D1"/>
    <w:rsid w:val="00326926"/>
    <w:rsid w:val="0033343E"/>
    <w:rsid w:val="0033397B"/>
    <w:rsid w:val="00334A93"/>
    <w:rsid w:val="003504D3"/>
    <w:rsid w:val="003512C2"/>
    <w:rsid w:val="00362AF1"/>
    <w:rsid w:val="003716A5"/>
    <w:rsid w:val="00371FB6"/>
    <w:rsid w:val="003763C1"/>
    <w:rsid w:val="00376BBE"/>
    <w:rsid w:val="00380839"/>
    <w:rsid w:val="0039224F"/>
    <w:rsid w:val="00392A89"/>
    <w:rsid w:val="00392C7A"/>
    <w:rsid w:val="00395B1C"/>
    <w:rsid w:val="003A43A4"/>
    <w:rsid w:val="003A6A87"/>
    <w:rsid w:val="003A7E18"/>
    <w:rsid w:val="003C4C86"/>
    <w:rsid w:val="003C6258"/>
    <w:rsid w:val="003D0F18"/>
    <w:rsid w:val="003D5268"/>
    <w:rsid w:val="003E2904"/>
    <w:rsid w:val="003E3B1A"/>
    <w:rsid w:val="003F4F2C"/>
    <w:rsid w:val="003F66BD"/>
    <w:rsid w:val="00401927"/>
    <w:rsid w:val="004065F8"/>
    <w:rsid w:val="0041027F"/>
    <w:rsid w:val="00411CCF"/>
    <w:rsid w:val="00412475"/>
    <w:rsid w:val="00412BF6"/>
    <w:rsid w:val="00412DA6"/>
    <w:rsid w:val="00423516"/>
    <w:rsid w:val="00423789"/>
    <w:rsid w:val="004403C7"/>
    <w:rsid w:val="00440F43"/>
    <w:rsid w:val="00441B6F"/>
    <w:rsid w:val="00445679"/>
    <w:rsid w:val="00446221"/>
    <w:rsid w:val="00450E62"/>
    <w:rsid w:val="004539DB"/>
    <w:rsid w:val="00466C35"/>
    <w:rsid w:val="00471A80"/>
    <w:rsid w:val="00473047"/>
    <w:rsid w:val="00473602"/>
    <w:rsid w:val="00480254"/>
    <w:rsid w:val="00482B0D"/>
    <w:rsid w:val="004D305E"/>
    <w:rsid w:val="004D4277"/>
    <w:rsid w:val="004D62FD"/>
    <w:rsid w:val="004D7077"/>
    <w:rsid w:val="00502516"/>
    <w:rsid w:val="00505F06"/>
    <w:rsid w:val="00506828"/>
    <w:rsid w:val="0053056E"/>
    <w:rsid w:val="00533D00"/>
    <w:rsid w:val="00535B9F"/>
    <w:rsid w:val="00540D98"/>
    <w:rsid w:val="00554FDA"/>
    <w:rsid w:val="00573469"/>
    <w:rsid w:val="005746ED"/>
    <w:rsid w:val="00574A34"/>
    <w:rsid w:val="0058642A"/>
    <w:rsid w:val="005A1521"/>
    <w:rsid w:val="005A57E2"/>
    <w:rsid w:val="005C784C"/>
    <w:rsid w:val="005D17F6"/>
    <w:rsid w:val="005E5539"/>
    <w:rsid w:val="005E56DA"/>
    <w:rsid w:val="005F2886"/>
    <w:rsid w:val="00602BF5"/>
    <w:rsid w:val="0061705E"/>
    <w:rsid w:val="00617FDD"/>
    <w:rsid w:val="006238CF"/>
    <w:rsid w:val="00633614"/>
    <w:rsid w:val="00633F68"/>
    <w:rsid w:val="00636EB2"/>
    <w:rsid w:val="006375B8"/>
    <w:rsid w:val="0066026E"/>
    <w:rsid w:val="0066510A"/>
    <w:rsid w:val="00672E94"/>
    <w:rsid w:val="00673F9F"/>
    <w:rsid w:val="00682695"/>
    <w:rsid w:val="006836B6"/>
    <w:rsid w:val="00686953"/>
    <w:rsid w:val="00687DEA"/>
    <w:rsid w:val="00687E67"/>
    <w:rsid w:val="00692BAE"/>
    <w:rsid w:val="006967F7"/>
    <w:rsid w:val="006A250C"/>
    <w:rsid w:val="006B21D3"/>
    <w:rsid w:val="006B57D0"/>
    <w:rsid w:val="006C0B61"/>
    <w:rsid w:val="006C7BA1"/>
    <w:rsid w:val="006D30FF"/>
    <w:rsid w:val="006D6940"/>
    <w:rsid w:val="006E61E7"/>
    <w:rsid w:val="006F11EC"/>
    <w:rsid w:val="006F63E7"/>
    <w:rsid w:val="006F70CB"/>
    <w:rsid w:val="0070082C"/>
    <w:rsid w:val="00704231"/>
    <w:rsid w:val="0071699E"/>
    <w:rsid w:val="00736041"/>
    <w:rsid w:val="007369E6"/>
    <w:rsid w:val="00746E59"/>
    <w:rsid w:val="00754C9A"/>
    <w:rsid w:val="0075599A"/>
    <w:rsid w:val="00761D52"/>
    <w:rsid w:val="00762AB8"/>
    <w:rsid w:val="00765E9B"/>
    <w:rsid w:val="00771E42"/>
    <w:rsid w:val="0077749E"/>
    <w:rsid w:val="0078495A"/>
    <w:rsid w:val="00790ADA"/>
    <w:rsid w:val="007B0D14"/>
    <w:rsid w:val="007D0124"/>
    <w:rsid w:val="007D2288"/>
    <w:rsid w:val="007E088F"/>
    <w:rsid w:val="007F0F57"/>
    <w:rsid w:val="007F3C9A"/>
    <w:rsid w:val="007F7B32"/>
    <w:rsid w:val="00803319"/>
    <w:rsid w:val="00804BC2"/>
    <w:rsid w:val="008060C6"/>
    <w:rsid w:val="00807ABF"/>
    <w:rsid w:val="0081431A"/>
    <w:rsid w:val="0083216F"/>
    <w:rsid w:val="0084396F"/>
    <w:rsid w:val="008452AC"/>
    <w:rsid w:val="00860000"/>
    <w:rsid w:val="00863BD3"/>
    <w:rsid w:val="008641ED"/>
    <w:rsid w:val="00866368"/>
    <w:rsid w:val="00866D66"/>
    <w:rsid w:val="008671C6"/>
    <w:rsid w:val="00875803"/>
    <w:rsid w:val="008B459E"/>
    <w:rsid w:val="008E13AE"/>
    <w:rsid w:val="008E1506"/>
    <w:rsid w:val="008E40AC"/>
    <w:rsid w:val="008E5BE2"/>
    <w:rsid w:val="008E710C"/>
    <w:rsid w:val="008F69D6"/>
    <w:rsid w:val="00902823"/>
    <w:rsid w:val="00902AEB"/>
    <w:rsid w:val="00915CA6"/>
    <w:rsid w:val="009251D5"/>
    <w:rsid w:val="00927834"/>
    <w:rsid w:val="00934DEB"/>
    <w:rsid w:val="00944E54"/>
    <w:rsid w:val="009500A6"/>
    <w:rsid w:val="00957C18"/>
    <w:rsid w:val="009641AE"/>
    <w:rsid w:val="00964547"/>
    <w:rsid w:val="009659BA"/>
    <w:rsid w:val="0098272A"/>
    <w:rsid w:val="00983040"/>
    <w:rsid w:val="009876D9"/>
    <w:rsid w:val="009933E6"/>
    <w:rsid w:val="009A2F98"/>
    <w:rsid w:val="009A399E"/>
    <w:rsid w:val="009B3FB9"/>
    <w:rsid w:val="009C0878"/>
    <w:rsid w:val="009C2465"/>
    <w:rsid w:val="009C68B8"/>
    <w:rsid w:val="009C68D9"/>
    <w:rsid w:val="009D23AC"/>
    <w:rsid w:val="009D35A0"/>
    <w:rsid w:val="009D3718"/>
    <w:rsid w:val="009D3925"/>
    <w:rsid w:val="009D6AE2"/>
    <w:rsid w:val="009D7EB7"/>
    <w:rsid w:val="009E048A"/>
    <w:rsid w:val="009E08E9"/>
    <w:rsid w:val="009E2B98"/>
    <w:rsid w:val="009E3DB9"/>
    <w:rsid w:val="009E6E35"/>
    <w:rsid w:val="009F0EDA"/>
    <w:rsid w:val="00A03B96"/>
    <w:rsid w:val="00A03EEB"/>
    <w:rsid w:val="00A05B19"/>
    <w:rsid w:val="00A061AD"/>
    <w:rsid w:val="00A1134E"/>
    <w:rsid w:val="00A166D6"/>
    <w:rsid w:val="00A24E7E"/>
    <w:rsid w:val="00A258C3"/>
    <w:rsid w:val="00A25F36"/>
    <w:rsid w:val="00A31EC0"/>
    <w:rsid w:val="00A347C0"/>
    <w:rsid w:val="00A447E0"/>
    <w:rsid w:val="00A47A53"/>
    <w:rsid w:val="00A5016E"/>
    <w:rsid w:val="00A51431"/>
    <w:rsid w:val="00A539AD"/>
    <w:rsid w:val="00A5788B"/>
    <w:rsid w:val="00A57E3E"/>
    <w:rsid w:val="00A67493"/>
    <w:rsid w:val="00A86F11"/>
    <w:rsid w:val="00A94063"/>
    <w:rsid w:val="00A940AA"/>
    <w:rsid w:val="00AA6219"/>
    <w:rsid w:val="00AA74E0"/>
    <w:rsid w:val="00AA79AB"/>
    <w:rsid w:val="00AB703F"/>
    <w:rsid w:val="00AC50DC"/>
    <w:rsid w:val="00AC6BB8"/>
    <w:rsid w:val="00AD4EB3"/>
    <w:rsid w:val="00AE008F"/>
    <w:rsid w:val="00AF0B1D"/>
    <w:rsid w:val="00B01FCD"/>
    <w:rsid w:val="00B035C6"/>
    <w:rsid w:val="00B0699B"/>
    <w:rsid w:val="00B0721E"/>
    <w:rsid w:val="00B13221"/>
    <w:rsid w:val="00B15DAF"/>
    <w:rsid w:val="00B1776C"/>
    <w:rsid w:val="00B331AD"/>
    <w:rsid w:val="00B35C39"/>
    <w:rsid w:val="00B52583"/>
    <w:rsid w:val="00B52896"/>
    <w:rsid w:val="00B650EE"/>
    <w:rsid w:val="00B6560B"/>
    <w:rsid w:val="00B70B88"/>
    <w:rsid w:val="00B84BDF"/>
    <w:rsid w:val="00B95236"/>
    <w:rsid w:val="00B96BD9"/>
    <w:rsid w:val="00BA1B01"/>
    <w:rsid w:val="00BA2641"/>
    <w:rsid w:val="00BB0083"/>
    <w:rsid w:val="00BB04E9"/>
    <w:rsid w:val="00BB37AA"/>
    <w:rsid w:val="00BC53A0"/>
    <w:rsid w:val="00BC541E"/>
    <w:rsid w:val="00BD00B7"/>
    <w:rsid w:val="00BD3697"/>
    <w:rsid w:val="00BE62AD"/>
    <w:rsid w:val="00BF0A79"/>
    <w:rsid w:val="00BF121F"/>
    <w:rsid w:val="00BF1F80"/>
    <w:rsid w:val="00BF47E7"/>
    <w:rsid w:val="00C00A2B"/>
    <w:rsid w:val="00C05A80"/>
    <w:rsid w:val="00C166EF"/>
    <w:rsid w:val="00C17EB0"/>
    <w:rsid w:val="00C2249C"/>
    <w:rsid w:val="00C27F5F"/>
    <w:rsid w:val="00C30A0F"/>
    <w:rsid w:val="00C37E61"/>
    <w:rsid w:val="00C453E6"/>
    <w:rsid w:val="00C50758"/>
    <w:rsid w:val="00C51554"/>
    <w:rsid w:val="00C539DF"/>
    <w:rsid w:val="00C600ED"/>
    <w:rsid w:val="00C70F1B"/>
    <w:rsid w:val="00C711FD"/>
    <w:rsid w:val="00C71A47"/>
    <w:rsid w:val="00C7464C"/>
    <w:rsid w:val="00C82C0E"/>
    <w:rsid w:val="00C83ED5"/>
    <w:rsid w:val="00C85588"/>
    <w:rsid w:val="00C8696B"/>
    <w:rsid w:val="00C9473A"/>
    <w:rsid w:val="00CC3F88"/>
    <w:rsid w:val="00CD2854"/>
    <w:rsid w:val="00CD6755"/>
    <w:rsid w:val="00CD6856"/>
    <w:rsid w:val="00CE0089"/>
    <w:rsid w:val="00CE793C"/>
    <w:rsid w:val="00CF193C"/>
    <w:rsid w:val="00D11A7C"/>
    <w:rsid w:val="00D161C4"/>
    <w:rsid w:val="00D173F1"/>
    <w:rsid w:val="00D32947"/>
    <w:rsid w:val="00D451EE"/>
    <w:rsid w:val="00D50345"/>
    <w:rsid w:val="00D52322"/>
    <w:rsid w:val="00D53D1A"/>
    <w:rsid w:val="00D55A43"/>
    <w:rsid w:val="00D655D1"/>
    <w:rsid w:val="00D70388"/>
    <w:rsid w:val="00D70E85"/>
    <w:rsid w:val="00D71379"/>
    <w:rsid w:val="00D74CB0"/>
    <w:rsid w:val="00D8295D"/>
    <w:rsid w:val="00D86CB2"/>
    <w:rsid w:val="00D93685"/>
    <w:rsid w:val="00D95EAE"/>
    <w:rsid w:val="00D97C23"/>
    <w:rsid w:val="00DA0ADD"/>
    <w:rsid w:val="00DB3B7F"/>
    <w:rsid w:val="00DB700D"/>
    <w:rsid w:val="00DC2A65"/>
    <w:rsid w:val="00DC44C1"/>
    <w:rsid w:val="00DC51B6"/>
    <w:rsid w:val="00DC5BF6"/>
    <w:rsid w:val="00DD7E39"/>
    <w:rsid w:val="00DE15F0"/>
    <w:rsid w:val="00DE5663"/>
    <w:rsid w:val="00DE78AA"/>
    <w:rsid w:val="00DF0F1B"/>
    <w:rsid w:val="00E03391"/>
    <w:rsid w:val="00E03BC5"/>
    <w:rsid w:val="00E053D0"/>
    <w:rsid w:val="00E11949"/>
    <w:rsid w:val="00E15360"/>
    <w:rsid w:val="00E15994"/>
    <w:rsid w:val="00E168BA"/>
    <w:rsid w:val="00E3114E"/>
    <w:rsid w:val="00E3179A"/>
    <w:rsid w:val="00E31953"/>
    <w:rsid w:val="00E31A70"/>
    <w:rsid w:val="00E35B02"/>
    <w:rsid w:val="00E45174"/>
    <w:rsid w:val="00E521E6"/>
    <w:rsid w:val="00E62126"/>
    <w:rsid w:val="00E66496"/>
    <w:rsid w:val="00E66B35"/>
    <w:rsid w:val="00E66E10"/>
    <w:rsid w:val="00E769F6"/>
    <w:rsid w:val="00E80534"/>
    <w:rsid w:val="00E8407C"/>
    <w:rsid w:val="00E84F3C"/>
    <w:rsid w:val="00EA012C"/>
    <w:rsid w:val="00EA4709"/>
    <w:rsid w:val="00EC6A55"/>
    <w:rsid w:val="00ED0288"/>
    <w:rsid w:val="00ED2682"/>
    <w:rsid w:val="00EE52CB"/>
    <w:rsid w:val="00EE6AC5"/>
    <w:rsid w:val="00EF144B"/>
    <w:rsid w:val="00EF581D"/>
    <w:rsid w:val="00EF7FD8"/>
    <w:rsid w:val="00F02095"/>
    <w:rsid w:val="00F02EBB"/>
    <w:rsid w:val="00F06F59"/>
    <w:rsid w:val="00F124EA"/>
    <w:rsid w:val="00F13399"/>
    <w:rsid w:val="00F13517"/>
    <w:rsid w:val="00F16784"/>
    <w:rsid w:val="00F17988"/>
    <w:rsid w:val="00F30D47"/>
    <w:rsid w:val="00F378B6"/>
    <w:rsid w:val="00F469F0"/>
    <w:rsid w:val="00F520DB"/>
    <w:rsid w:val="00F52B8C"/>
    <w:rsid w:val="00F53273"/>
    <w:rsid w:val="00F67D2D"/>
    <w:rsid w:val="00F701C6"/>
    <w:rsid w:val="00F755E4"/>
    <w:rsid w:val="00F77D02"/>
    <w:rsid w:val="00F81811"/>
    <w:rsid w:val="00F849F4"/>
    <w:rsid w:val="00F87C6F"/>
    <w:rsid w:val="00F92AC7"/>
    <w:rsid w:val="00FA4E27"/>
    <w:rsid w:val="00FA5C7D"/>
    <w:rsid w:val="00FB0F56"/>
    <w:rsid w:val="00FB3A86"/>
    <w:rsid w:val="00FD36C8"/>
    <w:rsid w:val="00FD7152"/>
    <w:rsid w:val="00FF6B4D"/>
    <w:rsid w:val="00FF7F63"/>
    <w:rsid w:val="01187FDB"/>
    <w:rsid w:val="044D4B8F"/>
    <w:rsid w:val="050749D5"/>
    <w:rsid w:val="0BE916C5"/>
    <w:rsid w:val="17ED2B64"/>
    <w:rsid w:val="1AC35C7E"/>
    <w:rsid w:val="1CB67927"/>
    <w:rsid w:val="2059667D"/>
    <w:rsid w:val="20D71510"/>
    <w:rsid w:val="28A37A10"/>
    <w:rsid w:val="2DE801DF"/>
    <w:rsid w:val="35EF0EBA"/>
    <w:rsid w:val="36D733FE"/>
    <w:rsid w:val="36EB0470"/>
    <w:rsid w:val="3F14330B"/>
    <w:rsid w:val="42DB07CE"/>
    <w:rsid w:val="473D70ED"/>
    <w:rsid w:val="48403876"/>
    <w:rsid w:val="4BCF73B5"/>
    <w:rsid w:val="5AD543C7"/>
    <w:rsid w:val="5D517622"/>
    <w:rsid w:val="5F6C0593"/>
    <w:rsid w:val="5F902F55"/>
    <w:rsid w:val="61602C3D"/>
    <w:rsid w:val="7E5725D5"/>
    <w:rsid w:val="7F46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5DD9F6"/>
  <w15:docId w15:val="{D45638FB-B9D8-4C74-BEB7-FE431B51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qFormat="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qFormat="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qFormat="1"/>
    <w:lsdException w:name="Medium List 1 Accent 3" w:uiPriority="65" w:qFormat="1"/>
    <w:lsdException w:name="Medium List 2 Accent 3" w:uiPriority="66" w:qFormat="1"/>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line="480" w:lineRule="auto"/>
      <w:ind w:firstLine="720"/>
      <w:jc w:val="both"/>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2">
    <w:name w:val="Body Text Indent 2"/>
    <w:basedOn w:val="Normal"/>
    <w:link w:val="BodyTextIndent2Char"/>
    <w:semiHidden/>
    <w:unhideWhenUsed/>
    <w:qFormat/>
    <w:pPr>
      <w:spacing w:after="120" w:line="480" w:lineRule="auto"/>
      <w:ind w:left="360"/>
    </w:p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NormalWeb">
    <w:name w:val="Normal (Web)"/>
    <w:basedOn w:val="Normal"/>
    <w:uiPriority w:val="99"/>
    <w:semiHidden/>
    <w:unhideWhenUsed/>
    <w:qFormat/>
    <w:rPr>
      <w:rFonts w:ascii="Times New Roman" w:hAnsi="Times New Roman"/>
      <w:sz w:val="24"/>
      <w:szCs w:val="24"/>
    </w:rPr>
  </w:style>
  <w:style w:type="paragraph" w:styleId="Signature">
    <w:name w:val="Signature"/>
    <w:basedOn w:val="Normal"/>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link w:val="BodyChar"/>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gnkrckgcgsb">
    <w:name w:val="gnkrckgcgsb"/>
    <w:basedOn w:val="DefaultParagraphFont"/>
    <w:qFormat/>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HTMLPreformattedChar">
    <w:name w:val="HTML Preformatted Char"/>
    <w:basedOn w:val="DefaultParagraphFont"/>
    <w:link w:val="HTMLPreformatted"/>
    <w:uiPriority w:val="99"/>
    <w:qFormat/>
    <w:rPr>
      <w:rFonts w:ascii="Courier New" w:hAnsi="Courier New" w:cs="Courier New"/>
    </w:rPr>
  </w:style>
  <w:style w:type="character" w:customStyle="1" w:styleId="EndNoteBibliographyChar">
    <w:name w:val="EndNote Bibliography Char"/>
    <w:basedOn w:val="DefaultParagraphFont"/>
    <w:link w:val="EndNoteBibliography"/>
    <w:qFormat/>
    <w:locked/>
    <w:rPr>
      <w:kern w:val="2"/>
      <w:sz w:val="24"/>
      <w:szCs w:val="24"/>
      <w14:ligatures w14:val="standardContextual"/>
    </w:rPr>
  </w:style>
  <w:style w:type="paragraph" w:customStyle="1" w:styleId="EndNoteBibliography">
    <w:name w:val="EndNote Bibliography"/>
    <w:basedOn w:val="Normal"/>
    <w:link w:val="EndNoteBibliographyChar"/>
    <w:qFormat/>
    <w:pPr>
      <w:spacing w:after="160"/>
    </w:pPr>
    <w:rPr>
      <w:rFonts w:ascii="Times New Roman" w:hAnsi="Times New Roman"/>
      <w:kern w:val="2"/>
      <w:sz w:val="24"/>
      <w:szCs w:val="24"/>
      <w14:ligatures w14:val="standardContextual"/>
    </w:rPr>
  </w:style>
  <w:style w:type="character" w:customStyle="1" w:styleId="BodyTextIndent2Char">
    <w:name w:val="Body Text Indent 2 Char"/>
    <w:basedOn w:val="DefaultParagraphFont"/>
    <w:link w:val="BodyTextIndent2"/>
    <w:semiHidden/>
    <w:qFormat/>
    <w:rPr>
      <w:rFonts w:ascii="Helvetica" w:hAnsi="Helvetica"/>
    </w:rPr>
  </w:style>
  <w:style w:type="character" w:customStyle="1" w:styleId="NoSpacingChar">
    <w:name w:val="No Spacing Char"/>
    <w:link w:val="NoSpacing"/>
    <w:uiPriority w:val="1"/>
    <w:qFormat/>
    <w:locked/>
    <w:rPr>
      <w:rFonts w:ascii="Calibri" w:eastAsia="Calibri" w:hAnsi="Calibri"/>
      <w:sz w:val="22"/>
      <w:szCs w:val="22"/>
    </w:rPr>
  </w:style>
  <w:style w:type="paragraph" w:styleId="NoSpacing">
    <w:name w:val="No Spacing"/>
    <w:link w:val="NoSpacingChar"/>
    <w:uiPriority w:val="1"/>
    <w:qFormat/>
    <w:rPr>
      <w:rFonts w:ascii="Calibri" w:eastAsia="Calibri" w:hAnsi="Calibri"/>
      <w:sz w:val="22"/>
      <w:szCs w:val="22"/>
    </w:rPr>
  </w:style>
  <w:style w:type="paragraph" w:styleId="ListParagraph">
    <w:name w:val="List Paragraph"/>
    <w:basedOn w:val="Normal"/>
    <w:uiPriority w:val="34"/>
    <w:qFormat/>
    <w:pPr>
      <w:spacing w:after="200" w:line="276" w:lineRule="auto"/>
      <w:ind w:left="720"/>
      <w:contextualSpacing/>
      <w:jc w:val="both"/>
    </w:pPr>
    <w:rPr>
      <w:rFonts w:ascii="Times New Roman" w:eastAsia="Calibri" w:hAnsi="Times New Roman"/>
      <w:sz w:val="24"/>
      <w:szCs w:val="22"/>
    </w:rPr>
  </w:style>
  <w:style w:type="character" w:customStyle="1" w:styleId="BodyChar">
    <w:name w:val="Body Char"/>
    <w:basedOn w:val="DefaultParagraphFont"/>
    <w:link w:val="Body"/>
    <w:rPr>
      <w:rFonts w:ascii="Helvetica" w:hAnsi="Helvetica"/>
    </w:rPr>
  </w:style>
  <w:style w:type="character" w:customStyle="1" w:styleId="UnresolvedMention2">
    <w:name w:val="Unresolved Mention2"/>
    <w:basedOn w:val="DefaultParagraphFont"/>
    <w:uiPriority w:val="99"/>
    <w:semiHidden/>
    <w:unhideWhenUsed/>
    <w:rsid w:val="00BD00B7"/>
    <w:rPr>
      <w:color w:val="605E5C"/>
      <w:shd w:val="clear" w:color="auto" w:fill="E1DFDD"/>
    </w:rPr>
  </w:style>
  <w:style w:type="character" w:customStyle="1" w:styleId="url">
    <w:name w:val="url"/>
    <w:basedOn w:val="DefaultParagraphFont"/>
    <w:rsid w:val="005A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1915">
      <w:bodyDiv w:val="1"/>
      <w:marLeft w:val="0"/>
      <w:marRight w:val="0"/>
      <w:marTop w:val="0"/>
      <w:marBottom w:val="0"/>
      <w:divBdr>
        <w:top w:val="none" w:sz="0" w:space="0" w:color="auto"/>
        <w:left w:val="none" w:sz="0" w:space="0" w:color="auto"/>
        <w:bottom w:val="none" w:sz="0" w:space="0" w:color="auto"/>
        <w:right w:val="none" w:sz="0" w:space="0" w:color="auto"/>
      </w:divBdr>
      <w:divsChild>
        <w:div w:id="1530995585">
          <w:marLeft w:val="-720"/>
          <w:marRight w:val="0"/>
          <w:marTop w:val="0"/>
          <w:marBottom w:val="0"/>
          <w:divBdr>
            <w:top w:val="none" w:sz="0" w:space="0" w:color="auto"/>
            <w:left w:val="none" w:sz="0" w:space="0" w:color="auto"/>
            <w:bottom w:val="none" w:sz="0" w:space="0" w:color="auto"/>
            <w:right w:val="none" w:sz="0" w:space="0" w:color="auto"/>
          </w:divBdr>
        </w:div>
      </w:divsChild>
    </w:div>
    <w:div w:id="726614880">
      <w:bodyDiv w:val="1"/>
      <w:marLeft w:val="0"/>
      <w:marRight w:val="0"/>
      <w:marTop w:val="0"/>
      <w:marBottom w:val="0"/>
      <w:divBdr>
        <w:top w:val="none" w:sz="0" w:space="0" w:color="auto"/>
        <w:left w:val="none" w:sz="0" w:space="0" w:color="auto"/>
        <w:bottom w:val="none" w:sz="0" w:space="0" w:color="auto"/>
        <w:right w:val="none" w:sz="0" w:space="0" w:color="auto"/>
      </w:divBdr>
      <w:divsChild>
        <w:div w:id="1830511777">
          <w:marLeft w:val="-720"/>
          <w:marRight w:val="0"/>
          <w:marTop w:val="0"/>
          <w:marBottom w:val="0"/>
          <w:divBdr>
            <w:top w:val="none" w:sz="0" w:space="0" w:color="auto"/>
            <w:left w:val="none" w:sz="0" w:space="0" w:color="auto"/>
            <w:bottom w:val="none" w:sz="0" w:space="0" w:color="auto"/>
            <w:right w:val="none" w:sz="0" w:space="0" w:color="auto"/>
          </w:divBdr>
        </w:div>
      </w:divsChild>
    </w:div>
    <w:div w:id="766731191">
      <w:bodyDiv w:val="1"/>
      <w:marLeft w:val="0"/>
      <w:marRight w:val="0"/>
      <w:marTop w:val="0"/>
      <w:marBottom w:val="0"/>
      <w:divBdr>
        <w:top w:val="none" w:sz="0" w:space="0" w:color="auto"/>
        <w:left w:val="none" w:sz="0" w:space="0" w:color="auto"/>
        <w:bottom w:val="none" w:sz="0" w:space="0" w:color="auto"/>
        <w:right w:val="none" w:sz="0" w:space="0" w:color="auto"/>
      </w:divBdr>
    </w:div>
    <w:div w:id="967080292">
      <w:bodyDiv w:val="1"/>
      <w:marLeft w:val="0"/>
      <w:marRight w:val="0"/>
      <w:marTop w:val="0"/>
      <w:marBottom w:val="0"/>
      <w:divBdr>
        <w:top w:val="none" w:sz="0" w:space="0" w:color="auto"/>
        <w:left w:val="none" w:sz="0" w:space="0" w:color="auto"/>
        <w:bottom w:val="none" w:sz="0" w:space="0" w:color="auto"/>
        <w:right w:val="none" w:sz="0" w:space="0" w:color="auto"/>
      </w:divBdr>
      <w:divsChild>
        <w:div w:id="773748355">
          <w:marLeft w:val="-720"/>
          <w:marRight w:val="0"/>
          <w:marTop w:val="0"/>
          <w:marBottom w:val="0"/>
          <w:divBdr>
            <w:top w:val="none" w:sz="0" w:space="0" w:color="auto"/>
            <w:left w:val="none" w:sz="0" w:space="0" w:color="auto"/>
            <w:bottom w:val="none" w:sz="0" w:space="0" w:color="auto"/>
            <w:right w:val="none" w:sz="0" w:space="0" w:color="auto"/>
          </w:divBdr>
        </w:div>
      </w:divsChild>
    </w:div>
    <w:div w:id="1365055152">
      <w:bodyDiv w:val="1"/>
      <w:marLeft w:val="0"/>
      <w:marRight w:val="0"/>
      <w:marTop w:val="0"/>
      <w:marBottom w:val="0"/>
      <w:divBdr>
        <w:top w:val="none" w:sz="0" w:space="0" w:color="auto"/>
        <w:left w:val="none" w:sz="0" w:space="0" w:color="auto"/>
        <w:bottom w:val="none" w:sz="0" w:space="0" w:color="auto"/>
        <w:right w:val="none" w:sz="0" w:space="0" w:color="auto"/>
      </w:divBdr>
      <w:divsChild>
        <w:div w:id="841892370">
          <w:marLeft w:val="-720"/>
          <w:marRight w:val="0"/>
          <w:marTop w:val="0"/>
          <w:marBottom w:val="0"/>
          <w:divBdr>
            <w:top w:val="none" w:sz="0" w:space="0" w:color="auto"/>
            <w:left w:val="none" w:sz="0" w:space="0" w:color="auto"/>
            <w:bottom w:val="none" w:sz="0" w:space="0" w:color="auto"/>
            <w:right w:val="none" w:sz="0" w:space="0" w:color="auto"/>
          </w:divBdr>
        </w:div>
      </w:divsChild>
    </w:div>
    <w:div w:id="1512253295">
      <w:bodyDiv w:val="1"/>
      <w:marLeft w:val="0"/>
      <w:marRight w:val="0"/>
      <w:marTop w:val="0"/>
      <w:marBottom w:val="0"/>
      <w:divBdr>
        <w:top w:val="none" w:sz="0" w:space="0" w:color="auto"/>
        <w:left w:val="none" w:sz="0" w:space="0" w:color="auto"/>
        <w:bottom w:val="none" w:sz="0" w:space="0" w:color="auto"/>
        <w:right w:val="none" w:sz="0" w:space="0" w:color="auto"/>
      </w:divBdr>
      <w:divsChild>
        <w:div w:id="184963898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236/oje.2024.143012" TargetMode="External"/><Relationship Id="rId18" Type="http://schemas.openxmlformats.org/officeDocument/2006/relationships/hyperlink" Target="https://doi.org/10.9734/ijecc/2023/v13i8203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9088/1968-2016.130" TargetMode="External"/><Relationship Id="rId17" Type="http://schemas.openxmlformats.org/officeDocument/2006/relationships/hyperlink" Target="https://riceforafrica.net/wp-content/uploads/2021/09/NRDS2_Kenya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3390/su130315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foodpol.2018.01.00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9734/ijpss/2024/v36i44489" TargetMode="External"/><Relationship Id="rId23" Type="http://schemas.openxmlformats.org/officeDocument/2006/relationships/header" Target="header3.xml"/><Relationship Id="rId10" Type="http://schemas.openxmlformats.org/officeDocument/2006/relationships/hyperlink" Target="https://doi.org/10.3389/fsufs.2023.1093605"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doi.org/10.1080/21665095.2019.1629323"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fertilizer_grain_yield_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US" sz="1200">
                <a:latin typeface="Times New Roman" panose="02020603050405020304" charset="0"/>
                <a:cs typeface="Times New Roman" panose="02020603050405020304" charset="0"/>
              </a:rPr>
              <a:t>Mean Land Allocation to Rice and other crops (2021/22 &amp; 2023/24) in Western Kenya</a:t>
            </a:r>
          </a:p>
        </c:rich>
      </c:tx>
      <c:overlay val="0"/>
      <c:spPr>
        <a:noFill/>
        <a:ln>
          <a:noFill/>
        </a:ln>
        <a:effectLst/>
      </c:spPr>
    </c:title>
    <c:autoTitleDeleted val="0"/>
    <c:plotArea>
      <c:layout>
        <c:manualLayout>
          <c:layoutTarget val="inner"/>
          <c:xMode val="edge"/>
          <c:yMode val="edge"/>
          <c:x val="0.141333618294507"/>
          <c:y val="0.178237129485179"/>
          <c:w val="0.74539431502457798"/>
          <c:h val="0.486427457098284"/>
        </c:manualLayout>
      </c:layout>
      <c:barChart>
        <c:barDir val="bar"/>
        <c:grouping val="clustered"/>
        <c:varyColors val="0"/>
        <c:ser>
          <c:idx val="0"/>
          <c:order val="0"/>
          <c:tx>
            <c:strRef>
              <c:f>graph11!$B$1</c:f>
              <c:strCache>
                <c:ptCount val="1"/>
                <c:pt idx="0">
                  <c:v>2022/23</c:v>
                </c:pt>
              </c:strCache>
            </c:strRef>
          </c:tx>
          <c:spPr>
            <a:solidFill>
              <a:schemeClr val="accent1"/>
            </a:solidFill>
            <a:ln>
              <a:noFill/>
            </a:ln>
            <a:effectLst/>
          </c:spPr>
          <c:invertIfNegative val="0"/>
          <c:cat>
            <c:strRef>
              <c:f>graph11!$A$2:$A$6</c:f>
              <c:strCache>
                <c:ptCount val="5"/>
                <c:pt idx="0">
                  <c:v>Rice</c:v>
                </c:pt>
                <c:pt idx="1">
                  <c:v>Maize</c:v>
                </c:pt>
                <c:pt idx="2">
                  <c:v>Sorghum</c:v>
                </c:pt>
                <c:pt idx="3">
                  <c:v>Sugarcane</c:v>
                </c:pt>
                <c:pt idx="4">
                  <c:v>Other crops</c:v>
                </c:pt>
              </c:strCache>
            </c:strRef>
          </c:cat>
          <c:val>
            <c:numRef>
              <c:f>graph11!$B$2:$B$6</c:f>
              <c:numCache>
                <c:formatCode>General</c:formatCode>
                <c:ptCount val="5"/>
                <c:pt idx="0">
                  <c:v>1.07</c:v>
                </c:pt>
                <c:pt idx="1">
                  <c:v>1.05</c:v>
                </c:pt>
                <c:pt idx="2">
                  <c:v>0.93</c:v>
                </c:pt>
                <c:pt idx="3">
                  <c:v>1.01</c:v>
                </c:pt>
                <c:pt idx="4">
                  <c:v>0.56000000000000005</c:v>
                </c:pt>
              </c:numCache>
            </c:numRef>
          </c:val>
          <c:extLst>
            <c:ext xmlns:c16="http://schemas.microsoft.com/office/drawing/2014/chart" uri="{C3380CC4-5D6E-409C-BE32-E72D297353CC}">
              <c16:uniqueId val="{00000000-85E3-43A0-83FD-0FBFD6825EF1}"/>
            </c:ext>
          </c:extLst>
        </c:ser>
        <c:ser>
          <c:idx val="1"/>
          <c:order val="1"/>
          <c:tx>
            <c:strRef>
              <c:f>graph11!$C$1</c:f>
              <c:strCache>
                <c:ptCount val="1"/>
                <c:pt idx="0">
                  <c:v>2023/24</c:v>
                </c:pt>
              </c:strCache>
            </c:strRef>
          </c:tx>
          <c:spPr>
            <a:solidFill>
              <a:schemeClr val="accent2"/>
            </a:solidFill>
            <a:ln>
              <a:noFill/>
            </a:ln>
            <a:effectLst/>
          </c:spPr>
          <c:invertIfNegative val="0"/>
          <c:cat>
            <c:strRef>
              <c:f>graph11!$A$2:$A$6</c:f>
              <c:strCache>
                <c:ptCount val="5"/>
                <c:pt idx="0">
                  <c:v>Rice</c:v>
                </c:pt>
                <c:pt idx="1">
                  <c:v>Maize</c:v>
                </c:pt>
                <c:pt idx="2">
                  <c:v>Sorghum</c:v>
                </c:pt>
                <c:pt idx="3">
                  <c:v>Sugarcane</c:v>
                </c:pt>
                <c:pt idx="4">
                  <c:v>Other crops</c:v>
                </c:pt>
              </c:strCache>
            </c:strRef>
          </c:cat>
          <c:val>
            <c:numRef>
              <c:f>graph11!$C$2:$C$6</c:f>
              <c:numCache>
                <c:formatCode>General</c:formatCode>
                <c:ptCount val="5"/>
                <c:pt idx="0">
                  <c:v>1.04</c:v>
                </c:pt>
                <c:pt idx="1">
                  <c:v>1.06</c:v>
                </c:pt>
                <c:pt idx="2">
                  <c:v>1.02</c:v>
                </c:pt>
                <c:pt idx="3">
                  <c:v>1.05</c:v>
                </c:pt>
                <c:pt idx="4">
                  <c:v>0.53</c:v>
                </c:pt>
              </c:numCache>
            </c:numRef>
          </c:val>
          <c:extLst>
            <c:ext xmlns:c16="http://schemas.microsoft.com/office/drawing/2014/chart" uri="{C3380CC4-5D6E-409C-BE32-E72D297353CC}">
              <c16:uniqueId val="{00000001-85E3-43A0-83FD-0FBFD6825EF1}"/>
            </c:ext>
          </c:extLst>
        </c:ser>
        <c:dLbls>
          <c:showLegendKey val="0"/>
          <c:showVal val="0"/>
          <c:showCatName val="0"/>
          <c:showSerName val="0"/>
          <c:showPercent val="0"/>
          <c:showBubbleSize val="0"/>
        </c:dLbls>
        <c:gapWidth val="150"/>
        <c:axId val="417764480"/>
        <c:axId val="419996416"/>
      </c:barChart>
      <c:catAx>
        <c:axId val="4177644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9996416"/>
        <c:crosses val="autoZero"/>
        <c:auto val="1"/>
        <c:lblAlgn val="ctr"/>
        <c:lblOffset val="100"/>
        <c:noMultiLvlLbl val="0"/>
      </c:catAx>
      <c:valAx>
        <c:axId val="419996416"/>
        <c:scaling>
          <c:orientation val="minMax"/>
        </c:scaling>
        <c:delete val="0"/>
        <c:axPos val="b"/>
        <c:majorGridlines>
          <c:spPr>
            <a:ln w="9525" cap="flat" cmpd="sng" algn="ctr">
              <a:solidFill>
                <a:schemeClr val="lt1">
                  <a:lumMod val="90200"/>
                </a:schemeClr>
              </a:solidFill>
              <a:prstDash val="solid"/>
              <a:round/>
            </a:ln>
            <a:effectLst/>
          </c:spPr>
        </c:majorGridlines>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charset="0"/>
                    <a:cs typeface="Times New Roman" panose="02020603050405020304" charset="0"/>
                  </a:rPr>
                  <a:t>Land size (acres)</a:t>
                </a:r>
              </a:p>
            </c:rich>
          </c:tx>
          <c:layout>
            <c:manualLayout>
              <c:xMode val="edge"/>
              <c:yMode val="edge"/>
              <c:x val="0.38936090325424499"/>
              <c:y val="0.77660792397753398"/>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17764480"/>
        <c:crosses val="autoZero"/>
        <c:crossBetween val="between"/>
      </c:valAx>
      <c:spPr>
        <a:noFill/>
        <a:ln>
          <a:noFill/>
        </a:ln>
        <a:effectLst/>
      </c:spPr>
    </c:plotArea>
    <c:legend>
      <c:legendPos val="tr"/>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66229ed-a8ff-4cb8-9174-fd0bbdcc2445}"/>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F8892-5FFD-495D-AC30-5179EF20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146</TotalTime>
  <Pages>1</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57</cp:revision>
  <cp:lastPrinted>1999-07-06T09:00:00Z</cp:lastPrinted>
  <dcterms:created xsi:type="dcterms:W3CDTF">2025-07-26T14:57:00Z</dcterms:created>
  <dcterms:modified xsi:type="dcterms:W3CDTF">2025-08-05T16:48:00Z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9E312E3DC62B400893D672F56B507395_13</vt:lpwstr>
  </property>
</Properties>
</file>