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05F8D" w14:textId="77777777" w:rsidR="00E47ABC" w:rsidRPr="00E47ABC" w:rsidRDefault="00E47ABC" w:rsidP="00CA5084">
      <w:pPr>
        <w:jc w:val="right"/>
        <w:rPr>
          <w:rFonts w:ascii="Times New Roman" w:hAnsi="Times New Roman"/>
          <w:b/>
          <w:i/>
          <w:color w:val="000000" w:themeColor="text1"/>
          <w:sz w:val="40"/>
          <w:szCs w:val="30"/>
          <w:u w:val="single"/>
        </w:rPr>
      </w:pPr>
      <w:r w:rsidRPr="00E47ABC">
        <w:rPr>
          <w:rFonts w:ascii="Times New Roman" w:hAnsi="Times New Roman"/>
          <w:b/>
          <w:i/>
          <w:color w:val="000000" w:themeColor="text1"/>
          <w:sz w:val="40"/>
          <w:szCs w:val="30"/>
          <w:u w:val="single"/>
        </w:rPr>
        <w:t xml:space="preserve">Original Research Article </w:t>
      </w:r>
    </w:p>
    <w:p w14:paraId="1E3F611C" w14:textId="1966F4F5" w:rsidR="00CA5084" w:rsidRPr="002774FA" w:rsidRDefault="00CA5084" w:rsidP="00D0491B">
      <w:pPr>
        <w:rPr>
          <w:rFonts w:ascii="Times New Roman" w:hAnsi="Times New Roman"/>
          <w:color w:val="000000" w:themeColor="text1"/>
          <w:sz w:val="24"/>
          <w:szCs w:val="24"/>
        </w:rPr>
      </w:pPr>
    </w:p>
    <w:p w14:paraId="6B624DE2" w14:textId="3552D9C7" w:rsidR="00FF46B2" w:rsidRDefault="00FF46B2" w:rsidP="00441B6F">
      <w:pPr>
        <w:pStyle w:val="AbstHead"/>
        <w:spacing w:after="0"/>
        <w:jc w:val="both"/>
        <w:rPr>
          <w:rFonts w:ascii="Times New Roman" w:hAnsi="Times New Roman"/>
          <w:szCs w:val="22"/>
        </w:rPr>
      </w:pPr>
    </w:p>
    <w:p w14:paraId="03DCE1A3" w14:textId="6E3343D5" w:rsidR="00D0491B" w:rsidRPr="00D0491B" w:rsidRDefault="00D0491B" w:rsidP="002E54C2">
      <w:pPr>
        <w:spacing w:line="276" w:lineRule="auto"/>
        <w:jc w:val="right"/>
        <w:rPr>
          <w:rFonts w:ascii="Times New Roman" w:hAnsi="Times New Roman"/>
          <w:b/>
          <w:color w:val="000000"/>
          <w:sz w:val="40"/>
          <w:szCs w:val="40"/>
        </w:rPr>
      </w:pPr>
      <w:r w:rsidRPr="0042054A">
        <w:rPr>
          <w:rFonts w:ascii="Times New Roman" w:hAnsi="Times New Roman"/>
          <w:b/>
          <w:bCs/>
          <w:color w:val="000000"/>
          <w:sz w:val="40"/>
          <w:szCs w:val="40"/>
          <w:highlight w:val="yellow"/>
        </w:rPr>
        <w:t>Understanding X</w:t>
      </w:r>
      <w:r w:rsidRPr="0042054A">
        <w:rPr>
          <w:rFonts w:ascii="Times New Roman" w:hAnsi="Times New Roman"/>
          <w:b/>
          <w:bCs/>
          <w:color w:val="000000"/>
          <w:sz w:val="40"/>
          <w:szCs w:val="40"/>
          <w:highlight w:val="yellow"/>
        </w:rPr>
        <w:t xml:space="preserve">-ray </w:t>
      </w:r>
      <w:r w:rsidRPr="0042054A">
        <w:rPr>
          <w:rFonts w:ascii="Times New Roman" w:hAnsi="Times New Roman"/>
          <w:b/>
          <w:color w:val="000000" w:themeColor="text1"/>
          <w:sz w:val="40"/>
          <w:szCs w:val="40"/>
          <w:highlight w:val="yellow"/>
        </w:rPr>
        <w:t xml:space="preserve">Crystallographic </w:t>
      </w:r>
      <w:r w:rsidRPr="0042054A">
        <w:rPr>
          <w:rFonts w:ascii="Times New Roman" w:hAnsi="Times New Roman"/>
          <w:b/>
          <w:bCs/>
          <w:color w:val="000000"/>
          <w:sz w:val="40"/>
          <w:szCs w:val="40"/>
          <w:highlight w:val="yellow"/>
        </w:rPr>
        <w:t xml:space="preserve">Diffraction of </w:t>
      </w:r>
      <w:r w:rsidRPr="0042054A">
        <w:rPr>
          <w:rFonts w:ascii="Times New Roman" w:hAnsi="Times New Roman"/>
          <w:b/>
          <w:bCs/>
          <w:color w:val="000000"/>
          <w:sz w:val="40"/>
          <w:szCs w:val="40"/>
          <w:highlight w:val="yellow"/>
        </w:rPr>
        <w:t>L</w:t>
      </w:r>
      <w:r w:rsidRPr="0042054A">
        <w:rPr>
          <w:rFonts w:ascii="Times New Roman" w:hAnsi="Times New Roman"/>
          <w:b/>
          <w:bCs/>
          <w:color w:val="000000"/>
          <w:sz w:val="40"/>
          <w:szCs w:val="40"/>
          <w:highlight w:val="yellow"/>
        </w:rPr>
        <w:t>-</w:t>
      </w:r>
      <w:r w:rsidRPr="0042054A">
        <w:rPr>
          <w:rFonts w:ascii="Times New Roman" w:hAnsi="Times New Roman"/>
          <w:b/>
          <w:bCs/>
          <w:color w:val="000000"/>
          <w:sz w:val="40"/>
          <w:szCs w:val="40"/>
          <w:highlight w:val="yellow"/>
        </w:rPr>
        <w:t xml:space="preserve">Menthol </w:t>
      </w:r>
      <w:r w:rsidRPr="0042054A">
        <w:rPr>
          <w:rFonts w:ascii="Times New Roman" w:hAnsi="Times New Roman"/>
          <w:b/>
          <w:bCs/>
          <w:color w:val="000000"/>
          <w:sz w:val="40"/>
          <w:szCs w:val="40"/>
          <w:highlight w:val="yellow"/>
        </w:rPr>
        <w:t xml:space="preserve">by </w:t>
      </w:r>
      <w:r w:rsidRPr="0042054A">
        <w:rPr>
          <w:rFonts w:ascii="Times New Roman" w:hAnsi="Times New Roman"/>
          <w:b/>
          <w:bCs/>
          <w:color w:val="000000"/>
          <w:sz w:val="40"/>
          <w:szCs w:val="40"/>
          <w:highlight w:val="yellow"/>
        </w:rPr>
        <w:t xml:space="preserve">Rietveld </w:t>
      </w:r>
      <w:r w:rsidRPr="0042054A">
        <w:rPr>
          <w:rFonts w:ascii="Times New Roman" w:hAnsi="Times New Roman"/>
          <w:b/>
          <w:bCs/>
          <w:color w:val="000000"/>
          <w:sz w:val="40"/>
          <w:szCs w:val="40"/>
          <w:highlight w:val="yellow"/>
        </w:rPr>
        <w:t xml:space="preserve">Refinement: </w:t>
      </w:r>
      <w:r w:rsidRPr="0042054A">
        <w:rPr>
          <w:rFonts w:ascii="Times New Roman" w:hAnsi="Times New Roman"/>
          <w:b/>
          <w:bCs/>
          <w:color w:val="000000"/>
          <w:sz w:val="40"/>
          <w:szCs w:val="40"/>
          <w:highlight w:val="yellow"/>
        </w:rPr>
        <w:t xml:space="preserve">Insight </w:t>
      </w:r>
      <w:r w:rsidRPr="0042054A">
        <w:rPr>
          <w:rFonts w:ascii="Times New Roman" w:hAnsi="Times New Roman"/>
          <w:b/>
          <w:bCs/>
          <w:color w:val="000000"/>
          <w:sz w:val="40"/>
          <w:szCs w:val="40"/>
          <w:highlight w:val="yellow"/>
        </w:rPr>
        <w:t xml:space="preserve">into </w:t>
      </w:r>
      <w:r w:rsidRPr="0042054A">
        <w:rPr>
          <w:rFonts w:ascii="Times New Roman" w:hAnsi="Times New Roman"/>
          <w:b/>
          <w:bCs/>
          <w:color w:val="000000"/>
          <w:sz w:val="40"/>
          <w:szCs w:val="40"/>
          <w:highlight w:val="yellow"/>
        </w:rPr>
        <w:t xml:space="preserve">Structural Symmetry </w:t>
      </w:r>
      <w:r w:rsidRPr="0042054A">
        <w:rPr>
          <w:rFonts w:ascii="Times New Roman" w:hAnsi="Times New Roman"/>
          <w:b/>
          <w:bCs/>
          <w:color w:val="000000"/>
          <w:sz w:val="40"/>
          <w:szCs w:val="40"/>
          <w:highlight w:val="yellow"/>
        </w:rPr>
        <w:t xml:space="preserve">and </w:t>
      </w:r>
      <w:r w:rsidRPr="0042054A">
        <w:rPr>
          <w:rFonts w:ascii="Times New Roman" w:hAnsi="Times New Roman"/>
          <w:b/>
          <w:bCs/>
          <w:color w:val="000000"/>
          <w:sz w:val="40"/>
          <w:szCs w:val="40"/>
          <w:highlight w:val="yellow"/>
        </w:rPr>
        <w:t>Lattice Volume</w:t>
      </w:r>
    </w:p>
    <w:p w14:paraId="467978BD" w14:textId="3D19D582" w:rsidR="00FF46B2" w:rsidRDefault="00FF46B2" w:rsidP="00441B6F">
      <w:pPr>
        <w:pStyle w:val="AbstHead"/>
        <w:spacing w:after="0"/>
        <w:jc w:val="both"/>
        <w:rPr>
          <w:rFonts w:ascii="Times New Roman" w:hAnsi="Times New Roman"/>
          <w:szCs w:val="22"/>
        </w:rPr>
      </w:pPr>
    </w:p>
    <w:p w14:paraId="2320B6D1" w14:textId="39123A8E" w:rsidR="00FF46B2" w:rsidRDefault="00FF46B2" w:rsidP="00441B6F">
      <w:pPr>
        <w:pStyle w:val="AbstHead"/>
        <w:spacing w:after="0"/>
        <w:jc w:val="both"/>
        <w:rPr>
          <w:rFonts w:ascii="Times New Roman" w:hAnsi="Times New Roman"/>
          <w:szCs w:val="22"/>
        </w:rPr>
      </w:pPr>
    </w:p>
    <w:p w14:paraId="0B5D3022" w14:textId="77777777" w:rsidR="00FF46B2" w:rsidRPr="00711749" w:rsidRDefault="00FF46B2" w:rsidP="00441B6F">
      <w:pPr>
        <w:pStyle w:val="AbstHead"/>
        <w:spacing w:after="0"/>
        <w:jc w:val="both"/>
        <w:rPr>
          <w:rFonts w:ascii="Times New Roman" w:hAnsi="Times New Roman"/>
          <w:szCs w:val="22"/>
        </w:rPr>
      </w:pPr>
    </w:p>
    <w:p w14:paraId="1104D8B0" w14:textId="77777777" w:rsidR="00B01FCD" w:rsidRPr="00711749" w:rsidRDefault="00B01FCD" w:rsidP="00441B6F">
      <w:pPr>
        <w:pStyle w:val="AbstHead"/>
        <w:spacing w:after="0"/>
        <w:jc w:val="both"/>
        <w:rPr>
          <w:rFonts w:ascii="Times New Roman" w:hAnsi="Times New Roman"/>
        </w:rPr>
      </w:pPr>
      <w:r w:rsidRPr="00711749">
        <w:rPr>
          <w:rFonts w:ascii="Times New Roman" w:hAnsi="Times New Roman"/>
          <w:szCs w:val="22"/>
        </w:rPr>
        <w:t>ABSTRACT</w:t>
      </w:r>
      <w:r w:rsidR="0066510A" w:rsidRPr="00711749">
        <w:rPr>
          <w:rFonts w:ascii="Times New Roman" w:hAnsi="Times New Roman"/>
          <w:sz w:val="24"/>
          <w:szCs w:val="22"/>
        </w:rPr>
        <w:t xml:space="preserve"> </w:t>
      </w:r>
    </w:p>
    <w:p w14:paraId="01F99528" w14:textId="77777777" w:rsidR="00790ADA" w:rsidRPr="00711749" w:rsidRDefault="00790ADA" w:rsidP="00441B6F">
      <w:pPr>
        <w:pStyle w:val="AbstHead"/>
        <w:spacing w:after="0"/>
        <w:jc w:val="both"/>
        <w:rPr>
          <w:rFonts w:ascii="Times New Roman" w:hAnsi="Times New Roman"/>
        </w:rPr>
      </w:pPr>
    </w:p>
    <w:tbl>
      <w:tblPr>
        <w:tblStyle w:val="TableGridLigh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9576"/>
      </w:tblGrid>
      <w:tr w:rsidR="00296529" w:rsidRPr="00711749" w14:paraId="34880AE4" w14:textId="77777777" w:rsidTr="00464D9A">
        <w:tc>
          <w:tcPr>
            <w:tcW w:w="9576" w:type="dxa"/>
            <w:shd w:val="clear" w:color="auto" w:fill="FFFFFF" w:themeFill="background1"/>
          </w:tcPr>
          <w:p w14:paraId="5EDBE25E" w14:textId="521AD555" w:rsidR="00505F06" w:rsidRPr="006C2041" w:rsidRDefault="00F130DA" w:rsidP="00D92B33">
            <w:pPr>
              <w:spacing w:line="480" w:lineRule="auto"/>
              <w:jc w:val="both"/>
              <w:rPr>
                <w:rFonts w:ascii="Times New Roman" w:hAnsi="Times New Roman"/>
                <w:color w:val="000000" w:themeColor="text1"/>
                <w:sz w:val="24"/>
                <w:szCs w:val="24"/>
              </w:rPr>
            </w:pPr>
            <w:r w:rsidRPr="00F130DA">
              <w:rPr>
                <w:rFonts w:ascii="Times New Roman" w:hAnsi="Times New Roman"/>
                <w:color w:val="000000" w:themeColor="text1"/>
                <w:sz w:val="24"/>
                <w:szCs w:val="24"/>
                <w:highlight w:val="yellow"/>
              </w:rPr>
              <w:t>H</w:t>
            </w:r>
            <w:r w:rsidR="006C2041" w:rsidRPr="00F130DA">
              <w:rPr>
                <w:rFonts w:ascii="Times New Roman" w:hAnsi="Times New Roman"/>
                <w:color w:val="000000" w:themeColor="text1"/>
                <w:sz w:val="24"/>
                <w:szCs w:val="24"/>
                <w:highlight w:val="yellow"/>
              </w:rPr>
              <w:t>ighlight</w:t>
            </w:r>
            <w:r w:rsidRPr="00F130DA">
              <w:rPr>
                <w:rFonts w:ascii="Times New Roman" w:hAnsi="Times New Roman"/>
                <w:color w:val="000000" w:themeColor="text1"/>
                <w:sz w:val="24"/>
                <w:szCs w:val="24"/>
                <w:highlight w:val="yellow"/>
              </w:rPr>
              <w:t>ed</w:t>
            </w:r>
            <w:r w:rsidR="006C2041" w:rsidRPr="00F130DA">
              <w:rPr>
                <w:rFonts w:ascii="Times New Roman" w:hAnsi="Times New Roman"/>
                <w:color w:val="000000" w:themeColor="text1"/>
                <w:sz w:val="24"/>
                <w:szCs w:val="24"/>
                <w:highlight w:val="yellow"/>
              </w:rPr>
              <w:t xml:space="preserve"> the recent advances in the mechanism of crystallographic bibliography of L-Menthol </w:t>
            </w:r>
            <w:r w:rsidRPr="00F130DA">
              <w:rPr>
                <w:rFonts w:ascii="Times New Roman" w:hAnsi="Times New Roman"/>
                <w:color w:val="000000" w:themeColor="text1"/>
                <w:sz w:val="24"/>
                <w:szCs w:val="24"/>
                <w:highlight w:val="yellow"/>
              </w:rPr>
              <w:t xml:space="preserve">crystals </w:t>
            </w:r>
            <w:r w:rsidR="006C2041" w:rsidRPr="00F130DA">
              <w:rPr>
                <w:rFonts w:ascii="Times New Roman" w:hAnsi="Times New Roman"/>
                <w:color w:val="000000" w:themeColor="text1"/>
                <w:sz w:val="24"/>
                <w:szCs w:val="24"/>
                <w:highlight w:val="yellow"/>
              </w:rPr>
              <w:t>and to provide an overview of its application</w:t>
            </w:r>
            <w:r w:rsidRPr="00F130DA">
              <w:rPr>
                <w:rFonts w:ascii="Times New Roman" w:hAnsi="Times New Roman"/>
                <w:color w:val="000000" w:themeColor="text1"/>
                <w:sz w:val="24"/>
                <w:szCs w:val="24"/>
                <w:highlight w:val="yellow"/>
              </w:rPr>
              <w:t xml:space="preserve"> explored</w:t>
            </w:r>
            <w:r w:rsidR="006C2041" w:rsidRPr="00F130DA">
              <w:rPr>
                <w:rFonts w:ascii="Times New Roman" w:hAnsi="Times New Roman"/>
                <w:color w:val="000000" w:themeColor="text1"/>
                <w:sz w:val="24"/>
                <w:szCs w:val="24"/>
                <w:highlight w:val="yellow"/>
              </w:rPr>
              <w:t xml:space="preserve"> as well as its structural symmetry and lattice volume performance.</w:t>
            </w:r>
            <w:r w:rsidR="006C2041" w:rsidRPr="002774FA">
              <w:rPr>
                <w:rFonts w:ascii="Times New Roman" w:hAnsi="Times New Roman"/>
                <w:color w:val="000000" w:themeColor="text1"/>
                <w:sz w:val="24"/>
                <w:szCs w:val="24"/>
              </w:rPr>
              <w:t xml:space="preserve"> The crystallographic analysis was explored by the X-ray diffraction (XRD) </w:t>
            </w:r>
            <w:r w:rsidR="006C2041" w:rsidRPr="005A40D8">
              <w:rPr>
                <w:rFonts w:ascii="Times New Roman" w:hAnsi="Times New Roman"/>
                <w:color w:val="000000" w:themeColor="text1"/>
                <w:sz w:val="24"/>
                <w:szCs w:val="24"/>
                <w:highlight w:val="yellow"/>
              </w:rPr>
              <w:t>technique</w:t>
            </w:r>
            <w:r w:rsidR="005A40D8" w:rsidRPr="005A40D8">
              <w:rPr>
                <w:rFonts w:ascii="Times New Roman" w:hAnsi="Times New Roman"/>
                <w:color w:val="000000" w:themeColor="text1"/>
                <w:sz w:val="24"/>
                <w:szCs w:val="24"/>
                <w:highlight w:val="yellow"/>
              </w:rPr>
              <w:t>,</w:t>
            </w:r>
            <w:r w:rsidR="006C2041" w:rsidRPr="002774FA">
              <w:rPr>
                <w:rFonts w:ascii="Times New Roman" w:hAnsi="Times New Roman"/>
                <w:color w:val="000000" w:themeColor="text1"/>
                <w:sz w:val="24"/>
                <w:szCs w:val="24"/>
              </w:rPr>
              <w:t xml:space="preserve"> and the surface morphology of L-Menthol crystals was depicted by polarized microscopic examination. The materials are composed of 100 % L-Menthol crystals and calculated lattice parameters a=b= 21.29Å, c= 6.038Å and angles α=β= 90</w:t>
            </w:r>
            <w:r w:rsidR="006C2041" w:rsidRPr="002774FA">
              <w:rPr>
                <w:rFonts w:ascii="Times New Roman" w:hAnsi="Times New Roman"/>
                <w:color w:val="000000" w:themeColor="text1"/>
                <w:sz w:val="24"/>
                <w:szCs w:val="24"/>
                <w:shd w:val="clear" w:color="auto" w:fill="FFFFFF"/>
              </w:rPr>
              <w:t>°</w:t>
            </w:r>
            <w:r w:rsidR="006C2041" w:rsidRPr="002774FA">
              <w:rPr>
                <w:rFonts w:ascii="Times New Roman" w:hAnsi="Times New Roman"/>
                <w:color w:val="000000" w:themeColor="text1"/>
                <w:sz w:val="24"/>
                <w:szCs w:val="24"/>
              </w:rPr>
              <w:t xml:space="preserve"> and γ= 120</w:t>
            </w:r>
            <w:r w:rsidR="006C2041" w:rsidRPr="002774FA">
              <w:rPr>
                <w:rFonts w:ascii="Times New Roman" w:hAnsi="Times New Roman"/>
                <w:color w:val="000000" w:themeColor="text1"/>
                <w:sz w:val="24"/>
                <w:szCs w:val="24"/>
                <w:shd w:val="clear" w:color="auto" w:fill="FFFFFF"/>
              </w:rPr>
              <w:t>° for the hexagonal crystal system</w:t>
            </w:r>
            <w:r w:rsidR="007530FE">
              <w:rPr>
                <w:rFonts w:ascii="Times New Roman" w:hAnsi="Times New Roman"/>
                <w:color w:val="000000" w:themeColor="text1"/>
                <w:sz w:val="24"/>
                <w:szCs w:val="24"/>
                <w:shd w:val="clear" w:color="auto" w:fill="FFFFFF"/>
              </w:rPr>
              <w:t xml:space="preserve"> by </w:t>
            </w:r>
            <w:r w:rsidR="007530FE" w:rsidRPr="007530FE">
              <w:rPr>
                <w:rFonts w:ascii="Times New Roman" w:hAnsi="Times New Roman"/>
                <w:bCs/>
                <w:color w:val="000000"/>
                <w:sz w:val="24"/>
                <w:szCs w:val="24"/>
                <w:highlight w:val="yellow"/>
              </w:rPr>
              <w:t xml:space="preserve">Rietveld </w:t>
            </w:r>
            <w:r w:rsidR="007530FE">
              <w:rPr>
                <w:rFonts w:ascii="Times New Roman" w:hAnsi="Times New Roman"/>
                <w:bCs/>
                <w:color w:val="000000"/>
                <w:sz w:val="24"/>
                <w:szCs w:val="24"/>
                <w:highlight w:val="yellow"/>
              </w:rPr>
              <w:t>r</w:t>
            </w:r>
            <w:r w:rsidR="007530FE" w:rsidRPr="007530FE">
              <w:rPr>
                <w:rFonts w:ascii="Times New Roman" w:hAnsi="Times New Roman"/>
                <w:bCs/>
                <w:color w:val="000000"/>
                <w:sz w:val="24"/>
                <w:szCs w:val="24"/>
                <w:highlight w:val="yellow"/>
              </w:rPr>
              <w:t>efinement</w:t>
            </w:r>
            <w:r w:rsidR="006C2041" w:rsidRPr="007530FE">
              <w:rPr>
                <w:rFonts w:ascii="Times New Roman" w:hAnsi="Times New Roman"/>
                <w:color w:val="000000" w:themeColor="text1"/>
                <w:sz w:val="24"/>
                <w:szCs w:val="24"/>
                <w:shd w:val="clear" w:color="auto" w:fill="FFFFFF"/>
              </w:rPr>
              <w:t>.</w:t>
            </w:r>
            <w:r w:rsidR="006C2041" w:rsidRPr="002774FA">
              <w:rPr>
                <w:rFonts w:ascii="Times New Roman" w:hAnsi="Times New Roman"/>
                <w:color w:val="000000" w:themeColor="text1"/>
                <w:sz w:val="24"/>
                <w:szCs w:val="24"/>
                <w:shd w:val="clear" w:color="auto" w:fill="FFFFFF"/>
              </w:rPr>
              <w:t xml:space="preserve"> </w:t>
            </w:r>
            <w:r w:rsidR="006C2041" w:rsidRPr="00D92B33">
              <w:rPr>
                <w:rFonts w:ascii="Times New Roman" w:hAnsi="Times New Roman"/>
                <w:color w:val="000000" w:themeColor="text1"/>
                <w:sz w:val="24"/>
                <w:szCs w:val="24"/>
                <w:highlight w:val="yellow"/>
              </w:rPr>
              <w:t xml:space="preserve">The crystallite sizes were calculated in Williamson-Hall plot 55.2 nm, </w:t>
            </w:r>
            <w:proofErr w:type="spellStart"/>
            <w:r w:rsidR="006C2041" w:rsidRPr="00D92B33">
              <w:rPr>
                <w:rFonts w:ascii="Times New Roman" w:hAnsi="Times New Roman"/>
                <w:color w:val="000000" w:themeColor="text1"/>
                <w:sz w:val="24"/>
                <w:szCs w:val="24"/>
                <w:highlight w:val="yellow"/>
              </w:rPr>
              <w:t>Monshi-Scherrer</w:t>
            </w:r>
            <w:proofErr w:type="spellEnd"/>
            <w:r w:rsidR="006C2041" w:rsidRPr="00D92B33">
              <w:rPr>
                <w:rFonts w:ascii="Times New Roman" w:hAnsi="Times New Roman"/>
                <w:color w:val="000000" w:themeColor="text1"/>
                <w:sz w:val="24"/>
                <w:szCs w:val="24"/>
                <w:highlight w:val="yellow"/>
              </w:rPr>
              <w:t xml:space="preserve"> model 58.3 nm, Size-strain plot model 66.1 nm, and </w:t>
            </w:r>
            <w:proofErr w:type="spellStart"/>
            <w:r w:rsidR="006C2041" w:rsidRPr="00D92B33">
              <w:rPr>
                <w:rFonts w:ascii="Times New Roman" w:hAnsi="Times New Roman"/>
                <w:color w:val="000000" w:themeColor="text1"/>
                <w:sz w:val="24"/>
                <w:szCs w:val="24"/>
                <w:highlight w:val="yellow"/>
              </w:rPr>
              <w:t>Hald</w:t>
            </w:r>
            <w:r w:rsidR="00D92B33" w:rsidRPr="00D92B33">
              <w:rPr>
                <w:rFonts w:ascii="Times New Roman" w:hAnsi="Times New Roman"/>
                <w:color w:val="000000" w:themeColor="text1"/>
                <w:sz w:val="24"/>
                <w:szCs w:val="24"/>
                <w:highlight w:val="yellow"/>
              </w:rPr>
              <w:t>er</w:t>
            </w:r>
            <w:proofErr w:type="spellEnd"/>
            <w:r w:rsidR="00D92B33" w:rsidRPr="00D92B33">
              <w:rPr>
                <w:rFonts w:ascii="Times New Roman" w:hAnsi="Times New Roman"/>
                <w:color w:val="000000" w:themeColor="text1"/>
                <w:sz w:val="24"/>
                <w:szCs w:val="24"/>
                <w:highlight w:val="yellow"/>
              </w:rPr>
              <w:t xml:space="preserve">-Wagner model 62.5 nm; and </w:t>
            </w:r>
            <w:r w:rsidR="006C2041" w:rsidRPr="00D92B33">
              <w:rPr>
                <w:rFonts w:ascii="Times New Roman" w:hAnsi="Times New Roman"/>
                <w:color w:val="000000" w:themeColor="text1"/>
                <w:sz w:val="24"/>
                <w:szCs w:val="24"/>
                <w:highlight w:val="yellow"/>
              </w:rPr>
              <w:t xml:space="preserve">the </w:t>
            </w:r>
            <w:proofErr w:type="spellStart"/>
            <w:r w:rsidR="006C2041" w:rsidRPr="00D92B33">
              <w:rPr>
                <w:rFonts w:ascii="Times New Roman" w:hAnsi="Times New Roman"/>
                <w:color w:val="000000" w:themeColor="text1"/>
                <w:sz w:val="24"/>
                <w:szCs w:val="24"/>
                <w:highlight w:val="yellow"/>
              </w:rPr>
              <w:t>Sche</w:t>
            </w:r>
            <w:r w:rsidR="00D92B33" w:rsidRPr="00D92B33">
              <w:rPr>
                <w:rFonts w:ascii="Times New Roman" w:hAnsi="Times New Roman"/>
                <w:color w:val="000000" w:themeColor="text1"/>
                <w:sz w:val="24"/>
                <w:szCs w:val="24"/>
                <w:highlight w:val="yellow"/>
              </w:rPr>
              <w:t>rrer</w:t>
            </w:r>
            <w:proofErr w:type="spellEnd"/>
            <w:r w:rsidR="00D92B33" w:rsidRPr="00D92B33">
              <w:rPr>
                <w:rFonts w:ascii="Times New Roman" w:hAnsi="Times New Roman"/>
                <w:color w:val="000000" w:themeColor="text1"/>
                <w:sz w:val="24"/>
                <w:szCs w:val="24"/>
                <w:highlight w:val="yellow"/>
              </w:rPr>
              <w:t xml:space="preserve"> model expressed at</w:t>
            </w:r>
            <w:r w:rsidR="006C2041" w:rsidRPr="00D92B33">
              <w:rPr>
                <w:rFonts w:ascii="Times New Roman" w:hAnsi="Times New Roman"/>
                <w:color w:val="000000" w:themeColor="text1"/>
                <w:sz w:val="24"/>
                <w:szCs w:val="24"/>
                <w:highlight w:val="yellow"/>
              </w:rPr>
              <w:t xml:space="preserve"> 63.03 nm.</w:t>
            </w:r>
            <w:r w:rsidR="006C2041" w:rsidRPr="002774FA">
              <w:rPr>
                <w:rFonts w:ascii="Times New Roman" w:hAnsi="Times New Roman"/>
                <w:color w:val="000000" w:themeColor="text1"/>
                <w:sz w:val="24"/>
                <w:szCs w:val="24"/>
              </w:rPr>
              <w:t xml:space="preserve"> The calculated crystal strain is 0.256 %. The lower crystal strain suggests high stability of the phase in L-Menthol and mechanical properties. Lowering lattice volume </w:t>
            </w:r>
            <w:r w:rsidR="00853F09" w:rsidRPr="00853F09">
              <w:rPr>
                <w:rFonts w:ascii="Times New Roman" w:hAnsi="Times New Roman"/>
                <w:color w:val="000000" w:themeColor="text1"/>
                <w:sz w:val="24"/>
                <w:szCs w:val="24"/>
                <w:highlight w:val="yellow"/>
              </w:rPr>
              <w:t>2371.126 Å³</w:t>
            </w:r>
            <w:r w:rsidR="00853F09" w:rsidRPr="002774FA">
              <w:rPr>
                <w:rFonts w:ascii="Times New Roman" w:hAnsi="Times New Roman"/>
                <w:color w:val="000000" w:themeColor="text1"/>
                <w:sz w:val="24"/>
                <w:szCs w:val="24"/>
              </w:rPr>
              <w:t xml:space="preserve"> </w:t>
            </w:r>
            <w:r w:rsidR="006C2041" w:rsidRPr="002774FA">
              <w:rPr>
                <w:rFonts w:ascii="Times New Roman" w:hAnsi="Times New Roman"/>
                <w:color w:val="000000" w:themeColor="text1"/>
                <w:sz w:val="24"/>
                <w:szCs w:val="24"/>
              </w:rPr>
              <w:t xml:space="preserve">in a structure typically refers to reducing the amount of material used to create a lattice structure of L-Menthol, often while maintaining or improving desired mechanical properties. The crystals exhibit a well-defined, hexagonal morphology with smooth, flat surfaces and sharp edges, which is characteristic of hexagonal L-Menthol crystals revealed by microscopic examination. </w:t>
            </w:r>
          </w:p>
        </w:tc>
      </w:tr>
    </w:tbl>
    <w:p w14:paraId="62169608" w14:textId="77777777" w:rsidR="00636EB2" w:rsidRPr="00711749" w:rsidRDefault="00636EB2" w:rsidP="00441B6F">
      <w:pPr>
        <w:pStyle w:val="Body"/>
        <w:spacing w:after="0"/>
        <w:rPr>
          <w:rFonts w:ascii="Times New Roman" w:hAnsi="Times New Roman"/>
          <w:i/>
        </w:rPr>
      </w:pPr>
    </w:p>
    <w:p w14:paraId="17869C82" w14:textId="77777777" w:rsidR="00446A84" w:rsidRDefault="001A61AD" w:rsidP="00446A84">
      <w:pPr>
        <w:spacing w:after="120" w:line="480" w:lineRule="auto"/>
        <w:contextualSpacing/>
        <w:jc w:val="both"/>
        <w:rPr>
          <w:rFonts w:ascii="Times New Roman" w:hAnsi="Times New Roman"/>
          <w:color w:val="000000" w:themeColor="text1"/>
          <w:sz w:val="24"/>
          <w:szCs w:val="24"/>
        </w:rPr>
      </w:pPr>
      <w:r w:rsidRPr="00711749">
        <w:rPr>
          <w:rFonts w:ascii="Times New Roman" w:hAnsi="Times New Roman"/>
          <w:bCs/>
          <w:i/>
          <w:iCs/>
          <w:sz w:val="22"/>
          <w:szCs w:val="22"/>
        </w:rPr>
        <w:t>Keywords:</w:t>
      </w:r>
      <w:r w:rsidRPr="00711749">
        <w:rPr>
          <w:rFonts w:ascii="Times New Roman" w:hAnsi="Times New Roman"/>
          <w:b/>
          <w:i/>
          <w:iCs/>
        </w:rPr>
        <w:t xml:space="preserve"> </w:t>
      </w:r>
      <w:r w:rsidR="003E6CA0" w:rsidRPr="002774FA">
        <w:rPr>
          <w:rFonts w:ascii="Times New Roman" w:hAnsi="Times New Roman"/>
          <w:color w:val="000000" w:themeColor="text1"/>
          <w:sz w:val="24"/>
          <w:szCs w:val="24"/>
        </w:rPr>
        <w:t>X-ray Crystallography, Rietveld Refinement, L-Menthol, Structural Symmetry, Lattice Volume.</w:t>
      </w:r>
    </w:p>
    <w:p w14:paraId="222ED469" w14:textId="77777777" w:rsidR="003E6CA0" w:rsidRPr="00711749" w:rsidRDefault="003E6CA0" w:rsidP="00446A84">
      <w:pPr>
        <w:spacing w:after="120" w:line="480" w:lineRule="auto"/>
        <w:contextualSpacing/>
        <w:jc w:val="both"/>
        <w:rPr>
          <w:rFonts w:ascii="Times New Roman" w:hAnsi="Times New Roman"/>
          <w:i/>
          <w:iCs/>
        </w:rPr>
      </w:pPr>
    </w:p>
    <w:p w14:paraId="799787EC"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lastRenderedPageBreak/>
        <w:t>1.0 Introduction</w:t>
      </w:r>
    </w:p>
    <w:p w14:paraId="45466963" w14:textId="320A083B"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Menthol (C</w:t>
      </w:r>
      <w:r w:rsidRPr="002774FA">
        <w:rPr>
          <w:rFonts w:ascii="Times New Roman" w:hAnsi="Times New Roman"/>
          <w:color w:val="000000" w:themeColor="text1"/>
          <w:sz w:val="24"/>
          <w:szCs w:val="24"/>
          <w:vertAlign w:val="subscript"/>
        </w:rPr>
        <w:t>10</w:t>
      </w:r>
      <w:r w:rsidRPr="002774FA">
        <w:rPr>
          <w:rFonts w:ascii="Times New Roman" w:hAnsi="Times New Roman"/>
          <w:color w:val="000000" w:themeColor="text1"/>
          <w:sz w:val="24"/>
          <w:szCs w:val="24"/>
        </w:rPr>
        <w:t>H</w:t>
      </w:r>
      <w:r w:rsidRPr="002774FA">
        <w:rPr>
          <w:rFonts w:ascii="Times New Roman" w:hAnsi="Times New Roman"/>
          <w:color w:val="000000" w:themeColor="text1"/>
          <w:sz w:val="24"/>
          <w:szCs w:val="24"/>
          <w:vertAlign w:val="subscript"/>
        </w:rPr>
        <w:t>20</w:t>
      </w:r>
      <w:r w:rsidRPr="002774FA">
        <w:rPr>
          <w:rFonts w:ascii="Times New Roman" w:hAnsi="Times New Roman"/>
          <w:color w:val="000000" w:themeColor="text1"/>
          <w:sz w:val="24"/>
          <w:szCs w:val="24"/>
        </w:rPr>
        <w:t xml:space="preserve">O) has a molecular weight of 156, is a naturally occurring cyclic terpene alcohol of plant </w:t>
      </w:r>
      <w:r w:rsidRPr="005A40D8">
        <w:rPr>
          <w:rFonts w:ascii="Times New Roman" w:hAnsi="Times New Roman"/>
          <w:color w:val="000000" w:themeColor="text1"/>
          <w:sz w:val="24"/>
          <w:szCs w:val="24"/>
          <w:highlight w:val="yellow"/>
        </w:rPr>
        <w:t>origin</w:t>
      </w:r>
      <w:r w:rsidR="005A40D8" w:rsidRPr="005A40D8">
        <w:rPr>
          <w:rFonts w:ascii="Times New Roman" w:hAnsi="Times New Roman"/>
          <w:color w:val="000000" w:themeColor="text1"/>
          <w:sz w:val="24"/>
          <w:szCs w:val="24"/>
          <w:highlight w:val="yellow"/>
        </w:rPr>
        <w:t>,</w:t>
      </w:r>
      <w:r w:rsidRPr="005A40D8">
        <w:rPr>
          <w:rFonts w:ascii="Times New Roman" w:hAnsi="Times New Roman"/>
          <w:color w:val="000000" w:themeColor="text1"/>
          <w:sz w:val="24"/>
          <w:szCs w:val="24"/>
          <w:highlight w:val="yellow"/>
        </w:rPr>
        <w:t xml:space="preserve"> which</w:t>
      </w:r>
      <w:r w:rsidRPr="002774FA">
        <w:rPr>
          <w:rFonts w:ascii="Times New Roman" w:hAnsi="Times New Roman"/>
          <w:color w:val="000000" w:themeColor="text1"/>
          <w:sz w:val="24"/>
          <w:szCs w:val="24"/>
        </w:rPr>
        <w:t xml:space="preserve"> gives plants of the Mentha species their distinctive smell and flavor. It was first isolated as a crystalline principle by the Dutch botanist </w:t>
      </w:r>
      <w:proofErr w:type="spellStart"/>
      <w:r w:rsidRPr="002774FA">
        <w:rPr>
          <w:rFonts w:ascii="Times New Roman" w:hAnsi="Times New Roman"/>
          <w:color w:val="000000" w:themeColor="text1"/>
          <w:sz w:val="24"/>
          <w:szCs w:val="24"/>
        </w:rPr>
        <w:t>Gambius</w:t>
      </w:r>
      <w:proofErr w:type="spellEnd"/>
      <w:r w:rsidRPr="002774FA">
        <w:rPr>
          <w:rFonts w:ascii="Times New Roman" w:hAnsi="Times New Roman"/>
          <w:color w:val="000000" w:themeColor="text1"/>
          <w:sz w:val="24"/>
          <w:szCs w:val="24"/>
        </w:rPr>
        <w:t xml:space="preserve"> [1]. However, Shimoyama asserted that the peppermint plant, the primary source of menthol, has been cultivated in Japan for medicinal purposes [1]. In the present day, menthol consumption is staggering, and exceeds 7000 tons annually, with a raw product value approaching $300 million [2]. Its use is multifold and includes oral hygiene products, confectionery, pharmaceuticals, cosmetics, pesticides and as a flavoring agent, to name but a few [2-3]. With regards to its medicinal purposes, menthol is currently available in both prescribed and over-the-counter (OTC) medications for a host of conditions, including gastrointestinal disorders, common cold and respiratory conditions, and musculoskeletal pain [3]. Additionally, its use in dermatology is widespread, where it is often incorporated into topical antipruritic, antiseptic, analgesic, and cooling formulations [4]. Despite menthol’s use since antiquity, the mechanism by which it can impart a cooling sensation when applied topically to the skin or mucous membrane remained a mystery until recently [5]. Although almost five years have passed since the discovery of a common receptor for menthol and low temperature, many dermatologists [6-7] are still unaware of menthol's underlying target [8-9]. Menthol and related cooling compounds, such as coolant agents, are widely used in products ranging from common cold medications to tubes of toothpaste, confectionery, cosmetics and pesticides [10]. </w:t>
      </w:r>
      <w:r w:rsidRPr="00B25DEC">
        <w:rPr>
          <w:rFonts w:ascii="Times New Roman" w:hAnsi="Times New Roman"/>
          <w:color w:val="000000" w:themeColor="text1"/>
          <w:sz w:val="24"/>
          <w:szCs w:val="24"/>
          <w:highlight w:val="yellow"/>
        </w:rPr>
        <w:t xml:space="preserve">The purpose of this study is to highlight the recent advances in the mechanism of crystallographic action of </w:t>
      </w:r>
      <w:r w:rsidR="00B25DEC">
        <w:rPr>
          <w:rFonts w:ascii="Times New Roman" w:hAnsi="Times New Roman"/>
          <w:color w:val="000000" w:themeColor="text1"/>
          <w:sz w:val="24"/>
          <w:szCs w:val="24"/>
          <w:highlight w:val="yellow"/>
        </w:rPr>
        <w:t>L-M</w:t>
      </w:r>
      <w:r w:rsidRPr="00B25DEC">
        <w:rPr>
          <w:rFonts w:ascii="Times New Roman" w:hAnsi="Times New Roman"/>
          <w:color w:val="000000" w:themeColor="text1"/>
          <w:sz w:val="24"/>
          <w:szCs w:val="24"/>
          <w:highlight w:val="yellow"/>
        </w:rPr>
        <w:t>enthol and to provide an overview of its application</w:t>
      </w:r>
      <w:r w:rsidR="00B25DEC">
        <w:rPr>
          <w:rFonts w:ascii="Times New Roman" w:hAnsi="Times New Roman"/>
          <w:color w:val="000000" w:themeColor="text1"/>
          <w:sz w:val="24"/>
          <w:szCs w:val="24"/>
          <w:highlight w:val="yellow"/>
        </w:rPr>
        <w:t xml:space="preserve"> in industry and commercialization level</w:t>
      </w:r>
      <w:r w:rsidRPr="00B25DEC">
        <w:rPr>
          <w:rFonts w:ascii="Times New Roman" w:hAnsi="Times New Roman"/>
          <w:color w:val="000000" w:themeColor="text1"/>
          <w:sz w:val="24"/>
          <w:szCs w:val="24"/>
          <w:highlight w:val="yellow"/>
        </w:rPr>
        <w:t>, as well as its structural symmetry and lattice volume performance</w:t>
      </w:r>
      <w:r w:rsidR="00B25DEC">
        <w:rPr>
          <w:rFonts w:ascii="Times New Roman" w:hAnsi="Times New Roman"/>
          <w:color w:val="000000" w:themeColor="text1"/>
          <w:sz w:val="24"/>
          <w:szCs w:val="24"/>
          <w:highlight w:val="yellow"/>
        </w:rPr>
        <w:t xml:space="preserve"> that could dominating the production and quality</w:t>
      </w:r>
      <w:r w:rsidR="005A40D8">
        <w:rPr>
          <w:rFonts w:ascii="Times New Roman" w:hAnsi="Times New Roman"/>
          <w:color w:val="000000" w:themeColor="text1"/>
          <w:sz w:val="24"/>
          <w:szCs w:val="24"/>
          <w:highlight w:val="yellow"/>
        </w:rPr>
        <w:t xml:space="preserve"> of the product</w:t>
      </w:r>
      <w:r w:rsidRPr="00B25DEC">
        <w:rPr>
          <w:rFonts w:ascii="Times New Roman" w:hAnsi="Times New Roman"/>
          <w:color w:val="000000" w:themeColor="text1"/>
          <w:sz w:val="24"/>
          <w:szCs w:val="24"/>
          <w:highlight w:val="yellow"/>
        </w:rPr>
        <w:t>.</w:t>
      </w:r>
      <w:r w:rsidRPr="002774FA">
        <w:rPr>
          <w:rFonts w:ascii="Times New Roman" w:hAnsi="Times New Roman"/>
          <w:color w:val="000000" w:themeColor="text1"/>
          <w:sz w:val="24"/>
          <w:szCs w:val="24"/>
        </w:rPr>
        <w:t xml:space="preserve"> </w:t>
      </w:r>
    </w:p>
    <w:p w14:paraId="3945D029" w14:textId="77777777" w:rsidR="003E6CA0" w:rsidRPr="002774FA" w:rsidRDefault="003E6CA0" w:rsidP="003E6CA0">
      <w:pPr>
        <w:rPr>
          <w:rFonts w:ascii="Times New Roman" w:hAnsi="Times New Roman"/>
          <w:color w:val="000000" w:themeColor="text1"/>
          <w:sz w:val="24"/>
          <w:szCs w:val="24"/>
        </w:rPr>
      </w:pPr>
    </w:p>
    <w:p w14:paraId="464F7C87"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2.0 Materials and Methods</w:t>
      </w:r>
    </w:p>
    <w:p w14:paraId="72691364" w14:textId="120E51C2"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The supplied chemicals of menthol [L-Menthol: (1R, 2S, 5R)-5-methyl-2-propan-2-ylcyclohexan-1-ol] were procured from Jolly Chemicals, Dhaka-1205, Bangladesh. The menthol crystals are kept in a desiccator to avoid moisture and other contamination. It's stored in a cool, dry place away from direct heat and sunlight. The investigation only research and development </w:t>
      </w:r>
      <w:r w:rsidRPr="009143D1">
        <w:rPr>
          <w:rFonts w:ascii="Times New Roman" w:hAnsi="Times New Roman"/>
          <w:color w:val="000000" w:themeColor="text1"/>
          <w:sz w:val="24"/>
          <w:szCs w:val="24"/>
          <w:highlight w:val="yellow"/>
        </w:rPr>
        <w:t>(R</w:t>
      </w:r>
      <w:r w:rsidR="009143D1" w:rsidRPr="009143D1">
        <w:rPr>
          <w:rFonts w:ascii="Times New Roman" w:hAnsi="Times New Roman"/>
          <w:color w:val="000000" w:themeColor="text1"/>
          <w:sz w:val="24"/>
          <w:szCs w:val="24"/>
          <w:highlight w:val="yellow"/>
        </w:rPr>
        <w:t xml:space="preserve"> </w:t>
      </w:r>
      <w:r w:rsidRPr="009143D1">
        <w:rPr>
          <w:rFonts w:ascii="Times New Roman" w:hAnsi="Times New Roman"/>
          <w:color w:val="000000" w:themeColor="text1"/>
          <w:sz w:val="24"/>
          <w:szCs w:val="24"/>
          <w:highlight w:val="yellow"/>
        </w:rPr>
        <w:t>&amp;</w:t>
      </w:r>
      <w:r w:rsidR="009143D1" w:rsidRPr="009143D1">
        <w:rPr>
          <w:rFonts w:ascii="Times New Roman" w:hAnsi="Times New Roman"/>
          <w:color w:val="000000" w:themeColor="text1"/>
          <w:sz w:val="24"/>
          <w:szCs w:val="24"/>
          <w:highlight w:val="yellow"/>
        </w:rPr>
        <w:t xml:space="preserve"> </w:t>
      </w:r>
      <w:r w:rsidRPr="009143D1">
        <w:rPr>
          <w:rFonts w:ascii="Times New Roman" w:hAnsi="Times New Roman"/>
          <w:color w:val="000000" w:themeColor="text1"/>
          <w:sz w:val="24"/>
          <w:szCs w:val="24"/>
          <w:highlight w:val="yellow"/>
        </w:rPr>
        <w:t>D)</w:t>
      </w:r>
      <w:r w:rsidRPr="002774FA">
        <w:rPr>
          <w:rFonts w:ascii="Times New Roman" w:hAnsi="Times New Roman"/>
          <w:color w:val="000000" w:themeColor="text1"/>
          <w:sz w:val="24"/>
          <w:szCs w:val="24"/>
        </w:rPr>
        <w:t xml:space="preserve"> purposes.</w:t>
      </w:r>
    </w:p>
    <w:p w14:paraId="4419E70D" w14:textId="77777777" w:rsidR="003E6CA0" w:rsidRPr="002774FA" w:rsidRDefault="003E6CA0" w:rsidP="003E6CA0">
      <w:pPr>
        <w:rPr>
          <w:rFonts w:ascii="Times New Roman" w:hAnsi="Times New Roman"/>
          <w:color w:val="000000" w:themeColor="text1"/>
          <w:sz w:val="24"/>
          <w:szCs w:val="24"/>
        </w:rPr>
      </w:pPr>
    </w:p>
    <w:p w14:paraId="30C1C427" w14:textId="77777777" w:rsidR="003E6CA0" w:rsidRPr="002774FA" w:rsidRDefault="003E6CA0" w:rsidP="003E6CA0">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3.0 Characterization</w:t>
      </w:r>
    </w:p>
    <w:p w14:paraId="148ECB43" w14:textId="77777777" w:rsidR="003E6CA0" w:rsidRPr="002774FA" w:rsidRDefault="003E6CA0" w:rsidP="003E6CA0">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3.1 X-ray Diffraction</w:t>
      </w:r>
    </w:p>
    <w:p w14:paraId="45187A91" w14:textId="4BC98B90" w:rsidR="003E6CA0" w:rsidRPr="002774FA" w:rsidRDefault="003E6CA0" w:rsidP="003E6CA0">
      <w:pPr>
        <w:spacing w:line="480" w:lineRule="auto"/>
        <w:jc w:val="both"/>
        <w:rPr>
          <w:rFonts w:ascii="Times New Roman" w:hAnsi="Times New Roman"/>
          <w:color w:val="000000" w:themeColor="text1"/>
          <w:sz w:val="24"/>
          <w:szCs w:val="24"/>
          <w:lang w:bidi="he-IL"/>
        </w:rPr>
      </w:pPr>
      <w:r w:rsidRPr="002774FA">
        <w:rPr>
          <w:rFonts w:ascii="Times New Roman" w:hAnsi="Times New Roman"/>
          <w:color w:val="000000" w:themeColor="text1"/>
          <w:sz w:val="24"/>
          <w:szCs w:val="24"/>
        </w:rPr>
        <w:t>The crystallographic bibliography of the synthesized powdered sample is collected from an XRD by a Smart Lab SE, [Rigaku, Japan] instrumentation [11]. The minimum voltage required is 20.0 kV to operate the instrument. A copper X-ray tube (</w:t>
      </w:r>
      <w:proofErr w:type="spellStart"/>
      <w:r w:rsidRPr="002774FA">
        <w:rPr>
          <w:rFonts w:ascii="Times New Roman" w:hAnsi="Times New Roman"/>
          <w:color w:val="000000" w:themeColor="text1"/>
          <w:sz w:val="24"/>
          <w:szCs w:val="24"/>
        </w:rPr>
        <w:t>CuK</w:t>
      </w:r>
      <w:proofErr w:type="spellEnd"/>
      <w:r w:rsidRPr="002774FA">
        <w:rPr>
          <w:rFonts w:ascii="Times New Roman" w:hAnsi="Times New Roman"/>
          <w:color w:val="000000" w:themeColor="text1"/>
          <w:sz w:val="24"/>
          <w:szCs w:val="24"/>
        </w:rPr>
        <w:t xml:space="preserve">α, λ= 1.54060 Å) is used [12] to generate characteristic X-rays while keeping the voltage at 40.0 kV and the current at 50.0 mA. Inside the tube, a high voltage energy falls on the tungsten (W) filament, resulting in a thermionic emission which further falls on the Cu anode to create characteristic rays [13]. Initially, the produced rays are continuous with low intensity, known as Bremsstrahlung X-rays, which further convert to characteristic X-rays with high intensity upon increasing the voltage [14]. The chiller temperature is maintained at about 23.0 ℃ with a continuous water flow rate of 4.6-4.8 L/minute to support the copper X-ray tube [15]. Characteristic Kα rays are generated from the K shell of the Cu material and pass through a Beryllium (Be) window. To obtain the desired characteristic rays, a </w:t>
      </w:r>
      <w:r w:rsidR="00BE6BBC" w:rsidRPr="00BE6BBC">
        <w:rPr>
          <w:rFonts w:ascii="Times New Roman" w:hAnsi="Times New Roman"/>
          <w:color w:val="000000" w:themeColor="text1"/>
          <w:sz w:val="24"/>
          <w:szCs w:val="24"/>
          <w:highlight w:val="yellow"/>
        </w:rPr>
        <w:t>nickel-based</w:t>
      </w:r>
      <w:r w:rsidRPr="002774FA">
        <w:rPr>
          <w:rFonts w:ascii="Times New Roman" w:hAnsi="Times New Roman"/>
          <w:color w:val="000000" w:themeColor="text1"/>
          <w:sz w:val="24"/>
          <w:szCs w:val="24"/>
        </w:rPr>
        <w:t xml:space="preserve"> K</w:t>
      </w:r>
      <w:r w:rsidRPr="002774FA">
        <w:rPr>
          <w:rFonts w:ascii="Times New Roman" w:hAnsi="Times New Roman"/>
          <w:color w:val="000000" w:themeColor="text1"/>
          <w:sz w:val="24"/>
          <w:szCs w:val="24"/>
          <w:vertAlign w:val="subscript"/>
        </w:rPr>
        <w:t>β</w:t>
      </w:r>
      <w:r w:rsidRPr="002774FA">
        <w:rPr>
          <w:rFonts w:ascii="Times New Roman" w:hAnsi="Times New Roman"/>
          <w:color w:val="000000" w:themeColor="text1"/>
          <w:sz w:val="24"/>
          <w:szCs w:val="24"/>
        </w:rPr>
        <w:t xml:space="preserve"> filter is used [16], which passes the Kα rays, hindering the passage of K</w:t>
      </w:r>
      <w:r w:rsidRPr="002774FA">
        <w:rPr>
          <w:rFonts w:ascii="Times New Roman" w:hAnsi="Times New Roman"/>
          <w:color w:val="000000" w:themeColor="text1"/>
          <w:sz w:val="24"/>
          <w:szCs w:val="24"/>
          <w:vertAlign w:val="subscript"/>
        </w:rPr>
        <w:t>β</w:t>
      </w:r>
      <w:r w:rsidRPr="002774FA">
        <w:rPr>
          <w:rFonts w:ascii="Times New Roman" w:hAnsi="Times New Roman"/>
          <w:color w:val="000000" w:themeColor="text1"/>
          <w:sz w:val="24"/>
          <w:szCs w:val="24"/>
        </w:rPr>
        <w:t xml:space="preserve"> rays. Bragg-Brentano (BB) geometry and standard operation mode are used for all experiments, and a silicon reference is used to calibrate the machine [17]. The investigation is carried out using a 1D scan mode with a duration of 10º/ minute and a step size of 0.01º. The scan range was 5.0 to 100.0º</w:t>
      </w:r>
      <w:r w:rsidRPr="002774FA">
        <w:rPr>
          <w:rFonts w:ascii="Times New Roman" w:hAnsi="Times New Roman"/>
          <w:color w:val="000000" w:themeColor="text1"/>
          <w:sz w:val="24"/>
          <w:szCs w:val="24"/>
          <w:lang w:bidi="he-IL"/>
        </w:rPr>
        <w:t xml:space="preserve"> with an incident ray angle of 2.5º and a length slit of 10.0 mm in the absence of light. The rays fall on the lattice plane of the sample and give its crystallographic information through constructive interference </w:t>
      </w:r>
      <w:r w:rsidRPr="002774FA">
        <w:rPr>
          <w:rFonts w:ascii="Times New Roman" w:hAnsi="Times New Roman"/>
          <w:color w:val="000000" w:themeColor="text1"/>
          <w:sz w:val="24"/>
          <w:szCs w:val="24"/>
        </w:rPr>
        <w:t>[18]</w:t>
      </w:r>
      <w:r w:rsidRPr="002774FA">
        <w:rPr>
          <w:rFonts w:ascii="Times New Roman" w:hAnsi="Times New Roman"/>
          <w:color w:val="000000" w:themeColor="text1"/>
          <w:sz w:val="24"/>
          <w:szCs w:val="24"/>
          <w:lang w:bidi="he-IL"/>
        </w:rPr>
        <w:t xml:space="preserve">. The Hypix-400 horizontal </w:t>
      </w:r>
      <w:r w:rsidRPr="002774FA">
        <w:rPr>
          <w:rFonts w:ascii="Times New Roman" w:hAnsi="Times New Roman"/>
          <w:color w:val="000000" w:themeColor="text1"/>
          <w:sz w:val="24"/>
          <w:szCs w:val="24"/>
          <w:lang w:bidi="he-IL"/>
        </w:rPr>
        <w:lastRenderedPageBreak/>
        <w:t>detector detects the amplified information after passing through another K</w:t>
      </w:r>
      <w:r w:rsidRPr="002774FA">
        <w:rPr>
          <w:rFonts w:ascii="Times New Roman" w:hAnsi="Times New Roman"/>
          <w:color w:val="000000" w:themeColor="text1"/>
          <w:sz w:val="24"/>
          <w:szCs w:val="24"/>
          <w:vertAlign w:val="subscript"/>
          <w:lang w:bidi="he-IL"/>
        </w:rPr>
        <w:t>β</w:t>
      </w:r>
      <w:r w:rsidRPr="002774FA">
        <w:rPr>
          <w:rFonts w:ascii="Times New Roman" w:hAnsi="Times New Roman"/>
          <w:color w:val="000000" w:themeColor="text1"/>
          <w:sz w:val="24"/>
          <w:szCs w:val="24"/>
          <w:lang w:bidi="he-IL"/>
        </w:rPr>
        <w:t xml:space="preserve"> filter, a parallel slit analyzer (PSA), and a solar slit of 2.5º. Hypix-400 detector detects the point with 400 numbers, 100µm</w:t>
      </w:r>
      <w:r w:rsidRPr="002774FA">
        <w:rPr>
          <w:rFonts w:ascii="Times New Roman" w:hAnsi="Times New Roman"/>
          <w:color w:val="000000" w:themeColor="text1"/>
          <w:sz w:val="24"/>
          <w:szCs w:val="24"/>
          <w:vertAlign w:val="superscript"/>
          <w:lang w:bidi="he-IL"/>
        </w:rPr>
        <w:t xml:space="preserve">2 </w:t>
      </w:r>
      <w:r w:rsidRPr="002774FA">
        <w:rPr>
          <w:rFonts w:ascii="Times New Roman" w:hAnsi="Times New Roman"/>
          <w:color w:val="000000" w:themeColor="text1"/>
          <w:sz w:val="24"/>
          <w:szCs w:val="24"/>
          <w:lang w:bidi="he-IL"/>
        </w:rPr>
        <w:t>pixel area, each having 1 pixel= 10</w:t>
      </w:r>
      <w:r w:rsidRPr="002774FA">
        <w:rPr>
          <w:rFonts w:ascii="Times New Roman" w:hAnsi="Times New Roman"/>
          <w:color w:val="000000" w:themeColor="text1"/>
          <w:sz w:val="24"/>
          <w:szCs w:val="24"/>
          <w:vertAlign w:val="superscript"/>
          <w:lang w:bidi="he-IL"/>
        </w:rPr>
        <w:t>6</w:t>
      </w:r>
      <w:r w:rsidRPr="002774FA">
        <w:rPr>
          <w:rFonts w:ascii="Times New Roman" w:hAnsi="Times New Roman"/>
          <w:color w:val="000000" w:themeColor="text1"/>
          <w:sz w:val="24"/>
          <w:szCs w:val="24"/>
          <w:lang w:bidi="he-IL"/>
        </w:rPr>
        <w:t xml:space="preserve"> times detection capacity </w:t>
      </w:r>
      <w:r w:rsidRPr="002774FA">
        <w:rPr>
          <w:rFonts w:ascii="Times New Roman" w:hAnsi="Times New Roman"/>
          <w:color w:val="000000" w:themeColor="text1"/>
          <w:sz w:val="24"/>
          <w:szCs w:val="24"/>
        </w:rPr>
        <w:t>[19]</w:t>
      </w:r>
      <w:r w:rsidRPr="002774FA">
        <w:rPr>
          <w:rFonts w:ascii="Times New Roman" w:hAnsi="Times New Roman"/>
          <w:color w:val="000000" w:themeColor="text1"/>
          <w:sz w:val="24"/>
          <w:szCs w:val="24"/>
          <w:lang w:bidi="he-IL"/>
        </w:rPr>
        <w:t xml:space="preserve">. A theta-theta goniometer system is incorporated in the overall procedure. The obtained data are analyzed using Smart Lab Studio II software with the ICDD PDF5+ database, and the Scherrer equation [20-21] is applied to calculate the crystallite size, as well as the d-spacing, by Bragg's law </w:t>
      </w:r>
      <w:r w:rsidRPr="002774FA">
        <w:rPr>
          <w:rFonts w:ascii="Times New Roman" w:hAnsi="Times New Roman"/>
          <w:color w:val="000000" w:themeColor="text1"/>
          <w:sz w:val="24"/>
          <w:szCs w:val="24"/>
        </w:rPr>
        <w:t>[22]</w:t>
      </w:r>
      <w:r w:rsidRPr="002774FA">
        <w:rPr>
          <w:rFonts w:ascii="Times New Roman" w:hAnsi="Times New Roman"/>
          <w:color w:val="000000" w:themeColor="text1"/>
          <w:sz w:val="24"/>
          <w:szCs w:val="24"/>
          <w:lang w:bidi="he-IL"/>
        </w:rPr>
        <w:t xml:space="preserve">. </w:t>
      </w:r>
      <w:r w:rsidRPr="002774FA">
        <w:rPr>
          <w:rFonts w:ascii="Times New Roman" w:hAnsi="Times New Roman"/>
          <w:color w:val="000000" w:themeColor="text1"/>
          <w:sz w:val="24"/>
          <w:szCs w:val="24"/>
        </w:rPr>
        <w:t xml:space="preserve">The structural symmetry was explored using VESTA [visualization for electronic structural analysis] software [23-24]. </w:t>
      </w:r>
    </w:p>
    <w:p w14:paraId="5722F37A" w14:textId="77777777" w:rsidR="003E6CA0" w:rsidRPr="002774FA" w:rsidRDefault="003E6CA0" w:rsidP="003E6CA0">
      <w:pPr>
        <w:spacing w:line="480" w:lineRule="auto"/>
        <w:jc w:val="both"/>
        <w:rPr>
          <w:rFonts w:ascii="Times New Roman" w:hAnsi="Times New Roman"/>
          <w:color w:val="000000" w:themeColor="text1"/>
          <w:sz w:val="24"/>
          <w:szCs w:val="24"/>
        </w:rPr>
      </w:pPr>
    </w:p>
    <w:p w14:paraId="72E37140"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3.2 Structural Morphology</w:t>
      </w:r>
    </w:p>
    <w:p w14:paraId="1A7C8D9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microscopic analysis was conducted using a Nikon ECLIPSE E200 [Japan] microscope equipped with a </w:t>
      </w:r>
      <w:proofErr w:type="spellStart"/>
      <w:r w:rsidRPr="002774FA">
        <w:rPr>
          <w:rFonts w:ascii="Times New Roman" w:hAnsi="Times New Roman"/>
          <w:color w:val="000000" w:themeColor="text1"/>
          <w:sz w:val="24"/>
          <w:szCs w:val="24"/>
        </w:rPr>
        <w:t>DeltaPix</w:t>
      </w:r>
      <w:proofErr w:type="spellEnd"/>
      <w:r w:rsidRPr="002774FA">
        <w:rPr>
          <w:rFonts w:ascii="Times New Roman" w:hAnsi="Times New Roman"/>
          <w:color w:val="000000" w:themeColor="text1"/>
          <w:sz w:val="24"/>
          <w:szCs w:val="24"/>
        </w:rPr>
        <w:t xml:space="preserve"> [Denmark] camera [25]. A polarized microscopic examination was performed with a Nikon SMZ745T [Japan] stereo microscope fitted with a </w:t>
      </w:r>
      <w:proofErr w:type="spellStart"/>
      <w:r w:rsidRPr="002774FA">
        <w:rPr>
          <w:rFonts w:ascii="Times New Roman" w:hAnsi="Times New Roman"/>
          <w:color w:val="000000" w:themeColor="text1"/>
          <w:sz w:val="24"/>
          <w:szCs w:val="24"/>
        </w:rPr>
        <w:t>DeltaPix</w:t>
      </w:r>
      <w:proofErr w:type="spellEnd"/>
      <w:r w:rsidRPr="002774FA">
        <w:rPr>
          <w:rFonts w:ascii="Times New Roman" w:hAnsi="Times New Roman"/>
          <w:color w:val="000000" w:themeColor="text1"/>
          <w:sz w:val="24"/>
          <w:szCs w:val="24"/>
        </w:rPr>
        <w:t xml:space="preserve"> [Denmark] camera. A scale (250 </w:t>
      </w:r>
      <w:proofErr w:type="spellStart"/>
      <w:r w:rsidRPr="002774FA">
        <w:rPr>
          <w:rFonts w:ascii="Times New Roman" w:hAnsi="Times New Roman"/>
          <w:color w:val="000000" w:themeColor="text1"/>
          <w:sz w:val="24"/>
          <w:szCs w:val="24"/>
        </w:rPr>
        <w:t>μm</w:t>
      </w:r>
      <w:proofErr w:type="spellEnd"/>
      <w:r w:rsidRPr="002774FA">
        <w:rPr>
          <w:rFonts w:ascii="Times New Roman" w:hAnsi="Times New Roman"/>
          <w:color w:val="000000" w:themeColor="text1"/>
          <w:sz w:val="24"/>
          <w:szCs w:val="24"/>
        </w:rPr>
        <w:t xml:space="preserve">) is displayed in the lower right corner of each image and named with the respective magnification levels [26]. </w:t>
      </w:r>
    </w:p>
    <w:p w14:paraId="37510F68" w14:textId="77777777" w:rsidR="003E6CA0" w:rsidRPr="002774FA" w:rsidRDefault="003E6CA0" w:rsidP="003E6CA0">
      <w:pPr>
        <w:rPr>
          <w:rFonts w:ascii="Times New Roman" w:hAnsi="Times New Roman"/>
          <w:color w:val="000000" w:themeColor="text1"/>
          <w:sz w:val="24"/>
          <w:szCs w:val="24"/>
        </w:rPr>
      </w:pPr>
    </w:p>
    <w:p w14:paraId="3BC8E70B" w14:textId="77777777" w:rsidR="003E6CA0" w:rsidRPr="002774FA" w:rsidRDefault="003E6CA0" w:rsidP="007136D6">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4.0 Results and Discussion</w:t>
      </w:r>
    </w:p>
    <w:p w14:paraId="255457CE" w14:textId="77777777" w:rsidR="003E6CA0" w:rsidRPr="002774FA" w:rsidRDefault="003E6CA0" w:rsidP="007136D6">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4.1 X-ray Crystallographic Phase Analysis</w:t>
      </w:r>
    </w:p>
    <w:p w14:paraId="2FB94644" w14:textId="77777777" w:rsidR="003E6CA0" w:rsidRPr="002774FA" w:rsidRDefault="003E6CA0" w:rsidP="00A744A1">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X-ray pattern showed the diffraction phenomenon of L-Menthols crystals. The main diffraction was observed at 8.207º at the predominant (110) planes. The total diffraction observed at 8.207, 9.894, 12.573, 14.493, 14.715, 16.710, 17.010, 19.267, 20.758, 22.010, 23.587, 24.258, 24.859, 26.421, 29.075, 31.190, 32.530, 33.342, 33.986, 41.820 and 44.820º Bragg positions concerning the (110), (200), (210), (300), </w:t>
      </w:r>
      <w:r w:rsidRPr="002774FA">
        <w:rPr>
          <w:rFonts w:ascii="Times New Roman" w:hAnsi="Times New Roman"/>
          <w:b/>
          <w:color w:val="000000" w:themeColor="text1"/>
          <w:sz w:val="24"/>
          <w:szCs w:val="24"/>
        </w:rPr>
        <w:t>(</w:t>
      </w:r>
      <w:r w:rsidRPr="002774FA">
        <w:rPr>
          <w:rFonts w:ascii="Times New Roman" w:hAnsi="Times New Roman"/>
          <w:color w:val="000000" w:themeColor="text1"/>
          <w:sz w:val="24"/>
          <w:szCs w:val="24"/>
        </w:rPr>
        <w:t>101), (111), (201), (400), (301), (410), (221), (311), (330),</w:t>
      </w:r>
      <w:r w:rsidRPr="002774FA">
        <w:rPr>
          <w:rFonts w:ascii="Times New Roman" w:hAnsi="Times New Roman"/>
          <w:b/>
          <w:color w:val="000000" w:themeColor="text1"/>
          <w:sz w:val="24"/>
          <w:szCs w:val="24"/>
        </w:rPr>
        <w:t xml:space="preserve"> </w:t>
      </w:r>
      <w:r w:rsidRPr="002774FA">
        <w:rPr>
          <w:rFonts w:ascii="Times New Roman" w:hAnsi="Times New Roman"/>
          <w:color w:val="000000" w:themeColor="text1"/>
          <w:sz w:val="24"/>
          <w:szCs w:val="24"/>
        </w:rPr>
        <w:t xml:space="preserve">(420), (501), (430), (511), (601), (440), (312), (522) and (721) plane [ICDD Card No: 00-037-1957] respectively illustrated in Fig. 1. The Fig. 1 also explored the </w:t>
      </w:r>
      <w:r w:rsidRPr="002774FA">
        <w:rPr>
          <w:rFonts w:ascii="Times New Roman" w:hAnsi="Times New Roman"/>
          <w:color w:val="000000" w:themeColor="text1"/>
          <w:sz w:val="24"/>
          <w:szCs w:val="24"/>
        </w:rPr>
        <w:lastRenderedPageBreak/>
        <w:t>highest main three diffraction at 8.207, 14.715 and 24.258º Bragg position corresponding to the (110), (101) and (330) plane respectively.</w:t>
      </w:r>
    </w:p>
    <w:p w14:paraId="71C95CAB" w14:textId="39CC51ED" w:rsidR="003E6CA0" w:rsidRDefault="003E6CA0" w:rsidP="003E6CA0">
      <w:pPr>
        <w:jc w:val="center"/>
        <w:rPr>
          <w:rFonts w:ascii="Times New Roman" w:hAnsi="Times New Roman"/>
          <w:noProof/>
          <w:color w:val="000000" w:themeColor="text1"/>
          <w:sz w:val="24"/>
          <w:szCs w:val="24"/>
        </w:rPr>
      </w:pPr>
    </w:p>
    <w:p w14:paraId="23793868" w14:textId="1FD299F7" w:rsidR="008E5990" w:rsidRDefault="008E5990" w:rsidP="003E6CA0">
      <w:pPr>
        <w:jc w:val="center"/>
        <w:rPr>
          <w:rFonts w:ascii="Times New Roman" w:hAnsi="Times New Roman"/>
          <w:noProof/>
          <w:color w:val="000000" w:themeColor="text1"/>
          <w:sz w:val="24"/>
          <w:szCs w:val="24"/>
        </w:rPr>
      </w:pPr>
      <w:r>
        <w:rPr>
          <w:noProof/>
        </w:rPr>
        <w:drawing>
          <wp:inline distT="0" distB="0" distL="0" distR="0" wp14:anchorId="6D695652" wp14:editId="6C9CC058">
            <wp:extent cx="5840277" cy="4061460"/>
            <wp:effectExtent l="0" t="0" r="0" b="0"/>
            <wp:docPr id="172361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14117" name=""/>
                    <pic:cNvPicPr/>
                  </pic:nvPicPr>
                  <pic:blipFill>
                    <a:blip r:embed="rId8"/>
                    <a:stretch>
                      <a:fillRect/>
                    </a:stretch>
                  </pic:blipFill>
                  <pic:spPr>
                    <a:xfrm>
                      <a:off x="0" y="0"/>
                      <a:ext cx="5848841" cy="4067416"/>
                    </a:xfrm>
                    <a:prstGeom prst="rect">
                      <a:avLst/>
                    </a:prstGeom>
                  </pic:spPr>
                </pic:pic>
              </a:graphicData>
            </a:graphic>
          </wp:inline>
        </w:drawing>
      </w:r>
    </w:p>
    <w:p w14:paraId="4D596A79" w14:textId="77777777" w:rsidR="008E5990" w:rsidRDefault="008E5990" w:rsidP="003E6CA0">
      <w:pPr>
        <w:jc w:val="center"/>
        <w:rPr>
          <w:rFonts w:ascii="Times New Roman" w:hAnsi="Times New Roman"/>
          <w:noProof/>
          <w:color w:val="000000" w:themeColor="text1"/>
          <w:sz w:val="24"/>
          <w:szCs w:val="24"/>
        </w:rPr>
      </w:pPr>
    </w:p>
    <w:p w14:paraId="54F4EE47" w14:textId="3884FBBE" w:rsidR="003E6CA0"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1.</w:t>
      </w:r>
      <w:r w:rsidRPr="002774FA">
        <w:rPr>
          <w:rFonts w:ascii="Times New Roman" w:hAnsi="Times New Roman"/>
          <w:color w:val="000000" w:themeColor="text1"/>
          <w:sz w:val="24"/>
          <w:szCs w:val="24"/>
        </w:rPr>
        <w:t xml:space="preserve"> X-ray </w:t>
      </w:r>
      <w:proofErr w:type="spellStart"/>
      <w:r w:rsidRPr="002774FA">
        <w:rPr>
          <w:rFonts w:ascii="Times New Roman" w:hAnsi="Times New Roman"/>
          <w:color w:val="000000" w:themeColor="text1"/>
          <w:sz w:val="24"/>
          <w:szCs w:val="24"/>
        </w:rPr>
        <w:t>diffractogram</w:t>
      </w:r>
      <w:proofErr w:type="spellEnd"/>
      <w:r w:rsidRPr="002774FA">
        <w:rPr>
          <w:rFonts w:ascii="Times New Roman" w:hAnsi="Times New Roman"/>
          <w:color w:val="000000" w:themeColor="text1"/>
          <w:sz w:val="24"/>
          <w:szCs w:val="24"/>
        </w:rPr>
        <w:t xml:space="preserve"> of L-Menthol.</w:t>
      </w:r>
    </w:p>
    <w:p w14:paraId="60BA7187" w14:textId="77777777" w:rsidR="00417E3D" w:rsidRDefault="00417E3D" w:rsidP="003E6CA0">
      <w:pPr>
        <w:rPr>
          <w:rFonts w:ascii="Times New Roman" w:hAnsi="Times New Roman"/>
          <w:color w:val="000000" w:themeColor="text1"/>
          <w:sz w:val="24"/>
          <w:szCs w:val="24"/>
        </w:rPr>
      </w:pPr>
    </w:p>
    <w:p w14:paraId="5365F1D5" w14:textId="77777777" w:rsidR="00267AC1" w:rsidRPr="002774FA" w:rsidRDefault="00267AC1" w:rsidP="003E6CA0">
      <w:pPr>
        <w:rPr>
          <w:rFonts w:ascii="Times New Roman" w:hAnsi="Times New Roman"/>
          <w:color w:val="000000" w:themeColor="text1"/>
          <w:sz w:val="24"/>
          <w:szCs w:val="24"/>
        </w:rPr>
      </w:pPr>
    </w:p>
    <w:p w14:paraId="08FB62A2"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diffraction pattern also revealed that the maximum peak height was observed at 263746, 312139 and 52603 cps corresponding to (1at10), (101) and (330) plane at 8.207, 14.715 and 24.258º Bragg position. Table 1 explores the bibliography of the crystal grain of L-Menthol. The crystallite sizes were calculated by the Scherrer equation </w:t>
      </w:r>
      <w:r w:rsidRPr="002774FA">
        <w:rPr>
          <w:rFonts w:ascii="Times New Roman" w:hAnsi="Times New Roman"/>
          <w:color w:val="000000" w:themeColor="text1"/>
          <w:sz w:val="24"/>
          <w:szCs w:val="24"/>
          <w:lang w:bidi="he-IL"/>
        </w:rPr>
        <w:t>[27]</w:t>
      </w:r>
      <w:r w:rsidRPr="002774FA">
        <w:rPr>
          <w:rFonts w:ascii="Times New Roman" w:hAnsi="Times New Roman"/>
          <w:color w:val="000000" w:themeColor="text1"/>
          <w:sz w:val="24"/>
          <w:szCs w:val="24"/>
        </w:rPr>
        <w:t xml:space="preserve">. The calculated average crystallite size of L-Menthol was 63.03 nm. The average crystallite sizes explored the formation of nanocrystals </w:t>
      </w:r>
      <w:r w:rsidRPr="002774FA">
        <w:rPr>
          <w:rFonts w:ascii="Times New Roman" w:hAnsi="Times New Roman"/>
          <w:color w:val="000000" w:themeColor="text1"/>
          <w:sz w:val="24"/>
          <w:szCs w:val="24"/>
          <w:lang w:bidi="he-IL"/>
        </w:rPr>
        <w:t>[28]</w:t>
      </w:r>
      <w:r w:rsidRPr="002774FA">
        <w:rPr>
          <w:rFonts w:ascii="Times New Roman" w:hAnsi="Times New Roman"/>
          <w:color w:val="000000" w:themeColor="text1"/>
          <w:sz w:val="24"/>
          <w:szCs w:val="24"/>
        </w:rPr>
        <w:t xml:space="preserve"> of the L-Menthol lattice.</w:t>
      </w:r>
    </w:p>
    <w:p w14:paraId="2F0383B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34E008E6"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Table 1.</w:t>
      </w:r>
      <w:r w:rsidRPr="002774FA">
        <w:rPr>
          <w:rFonts w:ascii="Times New Roman" w:hAnsi="Times New Roman"/>
          <w:color w:val="000000" w:themeColor="text1"/>
          <w:sz w:val="24"/>
          <w:szCs w:val="24"/>
        </w:rPr>
        <w:t xml:space="preserve"> Crystal grain size analysis of L-Menthol.</w:t>
      </w:r>
    </w:p>
    <w:tbl>
      <w:tblPr>
        <w:tblStyle w:val="ListTable6Colorful"/>
        <w:tblW w:w="0" w:type="auto"/>
        <w:shd w:val="clear" w:color="auto" w:fill="FFFFFF" w:themeFill="background1"/>
        <w:tblLook w:val="04A0" w:firstRow="1" w:lastRow="0" w:firstColumn="1" w:lastColumn="0" w:noHBand="0" w:noVBand="1"/>
      </w:tblPr>
      <w:tblGrid>
        <w:gridCol w:w="1335"/>
        <w:gridCol w:w="1335"/>
        <w:gridCol w:w="1336"/>
        <w:gridCol w:w="1479"/>
        <w:gridCol w:w="1710"/>
        <w:gridCol w:w="1080"/>
        <w:gridCol w:w="1075"/>
      </w:tblGrid>
      <w:tr w:rsidR="003E6CA0" w:rsidRPr="002774FA" w14:paraId="7CF60FE3" w14:textId="77777777" w:rsidTr="00F82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1C2331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622F343A"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FWHM (º)</w:t>
            </w:r>
          </w:p>
        </w:tc>
        <w:tc>
          <w:tcPr>
            <w:tcW w:w="1336" w:type="dxa"/>
            <w:shd w:val="clear" w:color="auto" w:fill="FFFFFF" w:themeFill="background1"/>
          </w:tcPr>
          <w:p w14:paraId="47F36F5C"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d (nm)</w:t>
            </w:r>
          </w:p>
        </w:tc>
        <w:tc>
          <w:tcPr>
            <w:tcW w:w="1479" w:type="dxa"/>
            <w:shd w:val="clear" w:color="auto" w:fill="FFFFFF" w:themeFill="background1"/>
          </w:tcPr>
          <w:p w14:paraId="6103F18A"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Height (cps)</w:t>
            </w:r>
          </w:p>
        </w:tc>
        <w:tc>
          <w:tcPr>
            <w:tcW w:w="1710" w:type="dxa"/>
            <w:shd w:val="clear" w:color="auto" w:fill="FFFFFF" w:themeFill="background1"/>
          </w:tcPr>
          <w:p w14:paraId="6F562228"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Intensity (cps)</w:t>
            </w:r>
          </w:p>
        </w:tc>
        <w:tc>
          <w:tcPr>
            <w:tcW w:w="1080" w:type="dxa"/>
            <w:shd w:val="clear" w:color="auto" w:fill="FFFFFF" w:themeFill="background1"/>
          </w:tcPr>
          <w:p w14:paraId="56694F5E"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plane</w:t>
            </w:r>
          </w:p>
        </w:tc>
        <w:tc>
          <w:tcPr>
            <w:tcW w:w="1075" w:type="dxa"/>
            <w:shd w:val="clear" w:color="auto" w:fill="FFFFFF" w:themeFill="background1"/>
          </w:tcPr>
          <w:p w14:paraId="2116A649"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D (nm)</w:t>
            </w:r>
          </w:p>
        </w:tc>
      </w:tr>
      <w:tr w:rsidR="003E6CA0" w:rsidRPr="002774FA" w14:paraId="02B9579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6CC81B6"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8.207</w:t>
            </w:r>
          </w:p>
        </w:tc>
        <w:tc>
          <w:tcPr>
            <w:tcW w:w="1335" w:type="dxa"/>
            <w:shd w:val="clear" w:color="auto" w:fill="FFFFFF" w:themeFill="background1"/>
          </w:tcPr>
          <w:p w14:paraId="6E98DB8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0.211</w:t>
            </w:r>
          </w:p>
        </w:tc>
        <w:tc>
          <w:tcPr>
            <w:tcW w:w="1336" w:type="dxa"/>
            <w:shd w:val="clear" w:color="auto" w:fill="FFFFFF" w:themeFill="background1"/>
          </w:tcPr>
          <w:p w14:paraId="792B0E5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0.1076</w:t>
            </w:r>
          </w:p>
        </w:tc>
        <w:tc>
          <w:tcPr>
            <w:tcW w:w="1479" w:type="dxa"/>
            <w:shd w:val="clear" w:color="auto" w:fill="FFFFFF" w:themeFill="background1"/>
          </w:tcPr>
          <w:p w14:paraId="03D28F0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263746</w:t>
            </w:r>
          </w:p>
        </w:tc>
        <w:tc>
          <w:tcPr>
            <w:tcW w:w="1710" w:type="dxa"/>
            <w:shd w:val="clear" w:color="auto" w:fill="FFFFFF" w:themeFill="background1"/>
          </w:tcPr>
          <w:p w14:paraId="3FC4DA0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62238</w:t>
            </w:r>
          </w:p>
        </w:tc>
        <w:tc>
          <w:tcPr>
            <w:tcW w:w="1080" w:type="dxa"/>
            <w:shd w:val="clear" w:color="auto" w:fill="FFFFFF" w:themeFill="background1"/>
          </w:tcPr>
          <w:p w14:paraId="7DED0F0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(110)</w:t>
            </w:r>
          </w:p>
        </w:tc>
        <w:tc>
          <w:tcPr>
            <w:tcW w:w="1075" w:type="dxa"/>
            <w:shd w:val="clear" w:color="auto" w:fill="FFFFFF" w:themeFill="background1"/>
          </w:tcPr>
          <w:p w14:paraId="0A65E97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39.40</w:t>
            </w:r>
          </w:p>
        </w:tc>
      </w:tr>
      <w:tr w:rsidR="003E6CA0" w:rsidRPr="002774FA" w14:paraId="66C4D4DB"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B60FC0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lastRenderedPageBreak/>
              <w:t>9.894</w:t>
            </w:r>
          </w:p>
        </w:tc>
        <w:tc>
          <w:tcPr>
            <w:tcW w:w="1335" w:type="dxa"/>
            <w:shd w:val="clear" w:color="auto" w:fill="FFFFFF" w:themeFill="background1"/>
          </w:tcPr>
          <w:p w14:paraId="72B1E579"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0.178</w:t>
            </w:r>
          </w:p>
        </w:tc>
        <w:tc>
          <w:tcPr>
            <w:tcW w:w="1336" w:type="dxa"/>
            <w:shd w:val="clear" w:color="auto" w:fill="FFFFFF" w:themeFill="background1"/>
          </w:tcPr>
          <w:p w14:paraId="2DBD3BA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0.8932</w:t>
            </w:r>
          </w:p>
        </w:tc>
        <w:tc>
          <w:tcPr>
            <w:tcW w:w="1479" w:type="dxa"/>
            <w:shd w:val="clear" w:color="auto" w:fill="FFFFFF" w:themeFill="background1"/>
          </w:tcPr>
          <w:p w14:paraId="4FA5864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48845</w:t>
            </w:r>
          </w:p>
        </w:tc>
        <w:tc>
          <w:tcPr>
            <w:tcW w:w="1710" w:type="dxa"/>
            <w:shd w:val="clear" w:color="auto" w:fill="FFFFFF" w:themeFill="background1"/>
          </w:tcPr>
          <w:p w14:paraId="1C1C1B4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10086</w:t>
            </w:r>
          </w:p>
        </w:tc>
        <w:tc>
          <w:tcPr>
            <w:tcW w:w="1080" w:type="dxa"/>
            <w:shd w:val="clear" w:color="auto" w:fill="FFFFFF" w:themeFill="background1"/>
          </w:tcPr>
          <w:p w14:paraId="7D4EED9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(200)</w:t>
            </w:r>
          </w:p>
        </w:tc>
        <w:tc>
          <w:tcPr>
            <w:tcW w:w="1075" w:type="dxa"/>
            <w:shd w:val="clear" w:color="auto" w:fill="FFFFFF" w:themeFill="background1"/>
          </w:tcPr>
          <w:p w14:paraId="57FED88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46.70</w:t>
            </w:r>
          </w:p>
        </w:tc>
      </w:tr>
      <w:tr w:rsidR="003E6CA0" w:rsidRPr="002774FA" w14:paraId="5C7C6F17"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826C966"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12.573</w:t>
            </w:r>
          </w:p>
        </w:tc>
        <w:tc>
          <w:tcPr>
            <w:tcW w:w="1335" w:type="dxa"/>
            <w:shd w:val="clear" w:color="auto" w:fill="FFFFFF" w:themeFill="background1"/>
          </w:tcPr>
          <w:p w14:paraId="730920D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0.105</w:t>
            </w:r>
          </w:p>
        </w:tc>
        <w:tc>
          <w:tcPr>
            <w:tcW w:w="1336" w:type="dxa"/>
            <w:shd w:val="clear" w:color="auto" w:fill="FFFFFF" w:themeFill="background1"/>
          </w:tcPr>
          <w:p w14:paraId="403E1A0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0.7034</w:t>
            </w:r>
          </w:p>
        </w:tc>
        <w:tc>
          <w:tcPr>
            <w:tcW w:w="1479" w:type="dxa"/>
            <w:shd w:val="clear" w:color="auto" w:fill="FFFFFF" w:themeFill="background1"/>
          </w:tcPr>
          <w:p w14:paraId="29790EF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4174</w:t>
            </w:r>
          </w:p>
        </w:tc>
        <w:tc>
          <w:tcPr>
            <w:tcW w:w="1710" w:type="dxa"/>
            <w:shd w:val="clear" w:color="auto" w:fill="FFFFFF" w:themeFill="background1"/>
          </w:tcPr>
          <w:p w14:paraId="243F780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655</w:t>
            </w:r>
          </w:p>
        </w:tc>
        <w:tc>
          <w:tcPr>
            <w:tcW w:w="1080" w:type="dxa"/>
            <w:shd w:val="clear" w:color="auto" w:fill="FFFFFF" w:themeFill="background1"/>
          </w:tcPr>
          <w:p w14:paraId="31EBEEF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(210)</w:t>
            </w:r>
          </w:p>
        </w:tc>
        <w:tc>
          <w:tcPr>
            <w:tcW w:w="1075" w:type="dxa"/>
            <w:shd w:val="clear" w:color="auto" w:fill="FFFFFF" w:themeFill="background1"/>
          </w:tcPr>
          <w:p w14:paraId="433B7EC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79.20</w:t>
            </w:r>
          </w:p>
        </w:tc>
      </w:tr>
      <w:tr w:rsidR="003E6CA0" w:rsidRPr="002774FA" w14:paraId="54E2B147"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CBE9F6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14.493</w:t>
            </w:r>
          </w:p>
        </w:tc>
        <w:tc>
          <w:tcPr>
            <w:tcW w:w="1335" w:type="dxa"/>
            <w:shd w:val="clear" w:color="auto" w:fill="FFFFFF" w:themeFill="background1"/>
          </w:tcPr>
          <w:p w14:paraId="27F6B27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0.071</w:t>
            </w:r>
          </w:p>
        </w:tc>
        <w:tc>
          <w:tcPr>
            <w:tcW w:w="1336" w:type="dxa"/>
            <w:shd w:val="clear" w:color="auto" w:fill="FFFFFF" w:themeFill="background1"/>
          </w:tcPr>
          <w:p w14:paraId="3E28B2C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0.6106</w:t>
            </w:r>
          </w:p>
        </w:tc>
        <w:tc>
          <w:tcPr>
            <w:tcW w:w="1479" w:type="dxa"/>
            <w:shd w:val="clear" w:color="auto" w:fill="FFFFFF" w:themeFill="background1"/>
          </w:tcPr>
          <w:p w14:paraId="3A60583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147533</w:t>
            </w:r>
          </w:p>
        </w:tc>
        <w:tc>
          <w:tcPr>
            <w:tcW w:w="1710" w:type="dxa"/>
            <w:shd w:val="clear" w:color="auto" w:fill="FFFFFF" w:themeFill="background1"/>
          </w:tcPr>
          <w:p w14:paraId="1D23EAA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12175</w:t>
            </w:r>
          </w:p>
        </w:tc>
        <w:tc>
          <w:tcPr>
            <w:tcW w:w="1080" w:type="dxa"/>
            <w:shd w:val="clear" w:color="auto" w:fill="FFFFFF" w:themeFill="background1"/>
          </w:tcPr>
          <w:p w14:paraId="05ECD70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(300)</w:t>
            </w:r>
          </w:p>
        </w:tc>
        <w:tc>
          <w:tcPr>
            <w:tcW w:w="1075" w:type="dxa"/>
            <w:shd w:val="clear" w:color="auto" w:fill="FFFFFF" w:themeFill="background1"/>
          </w:tcPr>
          <w:p w14:paraId="6A01749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118.40</w:t>
            </w:r>
          </w:p>
        </w:tc>
      </w:tr>
      <w:tr w:rsidR="003E6CA0" w:rsidRPr="002774FA" w14:paraId="5A57603B"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7B7C444"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14.715</w:t>
            </w:r>
          </w:p>
        </w:tc>
        <w:tc>
          <w:tcPr>
            <w:tcW w:w="1335" w:type="dxa"/>
            <w:shd w:val="clear" w:color="auto" w:fill="FFFFFF" w:themeFill="background1"/>
          </w:tcPr>
          <w:p w14:paraId="7FF1258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0.180</w:t>
            </w:r>
          </w:p>
        </w:tc>
        <w:tc>
          <w:tcPr>
            <w:tcW w:w="1336" w:type="dxa"/>
            <w:shd w:val="clear" w:color="auto" w:fill="FFFFFF" w:themeFill="background1"/>
          </w:tcPr>
          <w:p w14:paraId="6139175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0.6015</w:t>
            </w:r>
          </w:p>
        </w:tc>
        <w:tc>
          <w:tcPr>
            <w:tcW w:w="1479" w:type="dxa"/>
            <w:shd w:val="clear" w:color="auto" w:fill="FFFFFF" w:themeFill="background1"/>
          </w:tcPr>
          <w:p w14:paraId="66421F8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312139</w:t>
            </w:r>
          </w:p>
        </w:tc>
        <w:tc>
          <w:tcPr>
            <w:tcW w:w="1710" w:type="dxa"/>
            <w:shd w:val="clear" w:color="auto" w:fill="FFFFFF" w:themeFill="background1"/>
          </w:tcPr>
          <w:p w14:paraId="11C0689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65487</w:t>
            </w:r>
          </w:p>
        </w:tc>
        <w:tc>
          <w:tcPr>
            <w:tcW w:w="1080" w:type="dxa"/>
            <w:shd w:val="clear" w:color="auto" w:fill="FFFFFF" w:themeFill="background1"/>
          </w:tcPr>
          <w:p w14:paraId="1D794DF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(101)</w:t>
            </w:r>
          </w:p>
        </w:tc>
        <w:tc>
          <w:tcPr>
            <w:tcW w:w="1075" w:type="dxa"/>
            <w:shd w:val="clear" w:color="auto" w:fill="FFFFFF" w:themeFill="background1"/>
          </w:tcPr>
          <w:p w14:paraId="51AFA4F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46.60</w:t>
            </w:r>
          </w:p>
        </w:tc>
      </w:tr>
      <w:tr w:rsidR="003E6CA0" w:rsidRPr="002774FA" w14:paraId="5D74C2C4"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513977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16.710</w:t>
            </w:r>
          </w:p>
        </w:tc>
        <w:tc>
          <w:tcPr>
            <w:tcW w:w="1335" w:type="dxa"/>
            <w:shd w:val="clear" w:color="auto" w:fill="FFFFFF" w:themeFill="background1"/>
          </w:tcPr>
          <w:p w14:paraId="3BA7915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0.105</w:t>
            </w:r>
          </w:p>
        </w:tc>
        <w:tc>
          <w:tcPr>
            <w:tcW w:w="1336" w:type="dxa"/>
            <w:shd w:val="clear" w:color="auto" w:fill="FFFFFF" w:themeFill="background1"/>
          </w:tcPr>
          <w:p w14:paraId="26809F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0.5301</w:t>
            </w:r>
          </w:p>
        </w:tc>
        <w:tc>
          <w:tcPr>
            <w:tcW w:w="1479" w:type="dxa"/>
            <w:shd w:val="clear" w:color="auto" w:fill="FFFFFF" w:themeFill="background1"/>
          </w:tcPr>
          <w:p w14:paraId="2F7DC2C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7989</w:t>
            </w:r>
          </w:p>
        </w:tc>
        <w:tc>
          <w:tcPr>
            <w:tcW w:w="1710" w:type="dxa"/>
            <w:shd w:val="clear" w:color="auto" w:fill="FFFFFF" w:themeFill="background1"/>
          </w:tcPr>
          <w:p w14:paraId="06A6E67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950</w:t>
            </w:r>
          </w:p>
        </w:tc>
        <w:tc>
          <w:tcPr>
            <w:tcW w:w="1080" w:type="dxa"/>
            <w:shd w:val="clear" w:color="auto" w:fill="FFFFFF" w:themeFill="background1"/>
          </w:tcPr>
          <w:p w14:paraId="4BE48C0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(111)</w:t>
            </w:r>
          </w:p>
        </w:tc>
        <w:tc>
          <w:tcPr>
            <w:tcW w:w="1075" w:type="dxa"/>
            <w:shd w:val="clear" w:color="auto" w:fill="FFFFFF" w:themeFill="background1"/>
          </w:tcPr>
          <w:p w14:paraId="19DD64E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80.10</w:t>
            </w:r>
          </w:p>
        </w:tc>
      </w:tr>
      <w:tr w:rsidR="003E6CA0" w:rsidRPr="002774FA" w14:paraId="2953C1A4"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360B2A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17.010</w:t>
            </w:r>
          </w:p>
        </w:tc>
        <w:tc>
          <w:tcPr>
            <w:tcW w:w="1335" w:type="dxa"/>
            <w:shd w:val="clear" w:color="auto" w:fill="FFFFFF" w:themeFill="background1"/>
          </w:tcPr>
          <w:p w14:paraId="0FB31F5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0.440</w:t>
            </w:r>
          </w:p>
        </w:tc>
        <w:tc>
          <w:tcPr>
            <w:tcW w:w="1336" w:type="dxa"/>
            <w:shd w:val="clear" w:color="auto" w:fill="FFFFFF" w:themeFill="background1"/>
          </w:tcPr>
          <w:p w14:paraId="65C52E0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0.5208</w:t>
            </w:r>
          </w:p>
        </w:tc>
        <w:tc>
          <w:tcPr>
            <w:tcW w:w="1479" w:type="dxa"/>
            <w:shd w:val="clear" w:color="auto" w:fill="FFFFFF" w:themeFill="background1"/>
          </w:tcPr>
          <w:p w14:paraId="5884C1C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1801</w:t>
            </w:r>
          </w:p>
        </w:tc>
        <w:tc>
          <w:tcPr>
            <w:tcW w:w="1710" w:type="dxa"/>
            <w:shd w:val="clear" w:color="auto" w:fill="FFFFFF" w:themeFill="background1"/>
          </w:tcPr>
          <w:p w14:paraId="780BB2D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899</w:t>
            </w:r>
          </w:p>
        </w:tc>
        <w:tc>
          <w:tcPr>
            <w:tcW w:w="1080" w:type="dxa"/>
            <w:shd w:val="clear" w:color="auto" w:fill="FFFFFF" w:themeFill="background1"/>
          </w:tcPr>
          <w:p w14:paraId="73D87BA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(201)</w:t>
            </w:r>
          </w:p>
        </w:tc>
        <w:tc>
          <w:tcPr>
            <w:tcW w:w="1075" w:type="dxa"/>
            <w:shd w:val="clear" w:color="auto" w:fill="FFFFFF" w:themeFill="background1"/>
          </w:tcPr>
          <w:p w14:paraId="530CB39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19.10</w:t>
            </w:r>
          </w:p>
        </w:tc>
      </w:tr>
      <w:tr w:rsidR="003E6CA0" w:rsidRPr="002774FA" w14:paraId="0ABF7A40"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38731E"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19.267</w:t>
            </w:r>
          </w:p>
        </w:tc>
        <w:tc>
          <w:tcPr>
            <w:tcW w:w="1335" w:type="dxa"/>
            <w:shd w:val="clear" w:color="auto" w:fill="FFFFFF" w:themeFill="background1"/>
          </w:tcPr>
          <w:p w14:paraId="49A504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0.170</w:t>
            </w:r>
          </w:p>
        </w:tc>
        <w:tc>
          <w:tcPr>
            <w:tcW w:w="1336" w:type="dxa"/>
            <w:shd w:val="clear" w:color="auto" w:fill="FFFFFF" w:themeFill="background1"/>
          </w:tcPr>
          <w:p w14:paraId="5AB495E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0.4603</w:t>
            </w:r>
          </w:p>
        </w:tc>
        <w:tc>
          <w:tcPr>
            <w:tcW w:w="1479" w:type="dxa"/>
            <w:shd w:val="clear" w:color="auto" w:fill="FFFFFF" w:themeFill="background1"/>
          </w:tcPr>
          <w:p w14:paraId="5CE718A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4672</w:t>
            </w:r>
          </w:p>
        </w:tc>
        <w:tc>
          <w:tcPr>
            <w:tcW w:w="1710" w:type="dxa"/>
            <w:shd w:val="clear" w:color="auto" w:fill="FFFFFF" w:themeFill="background1"/>
          </w:tcPr>
          <w:p w14:paraId="28A8B94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860</w:t>
            </w:r>
          </w:p>
        </w:tc>
        <w:tc>
          <w:tcPr>
            <w:tcW w:w="1080" w:type="dxa"/>
            <w:shd w:val="clear" w:color="auto" w:fill="FFFFFF" w:themeFill="background1"/>
          </w:tcPr>
          <w:p w14:paraId="6BD966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(400)</w:t>
            </w:r>
          </w:p>
        </w:tc>
        <w:tc>
          <w:tcPr>
            <w:tcW w:w="1075" w:type="dxa"/>
            <w:shd w:val="clear" w:color="auto" w:fill="FFFFFF" w:themeFill="background1"/>
          </w:tcPr>
          <w:p w14:paraId="0E310CA9"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48.70</w:t>
            </w:r>
          </w:p>
        </w:tc>
      </w:tr>
      <w:tr w:rsidR="003E6CA0" w:rsidRPr="002774FA" w14:paraId="05F96E8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EC1AE55"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20.758</w:t>
            </w:r>
          </w:p>
        </w:tc>
        <w:tc>
          <w:tcPr>
            <w:tcW w:w="1335" w:type="dxa"/>
            <w:shd w:val="clear" w:color="auto" w:fill="FFFFFF" w:themeFill="background1"/>
          </w:tcPr>
          <w:p w14:paraId="1749DED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0.206</w:t>
            </w:r>
          </w:p>
        </w:tc>
        <w:tc>
          <w:tcPr>
            <w:tcW w:w="1336" w:type="dxa"/>
            <w:shd w:val="clear" w:color="auto" w:fill="FFFFFF" w:themeFill="background1"/>
          </w:tcPr>
          <w:p w14:paraId="07F7214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0.4275</w:t>
            </w:r>
          </w:p>
        </w:tc>
        <w:tc>
          <w:tcPr>
            <w:tcW w:w="1479" w:type="dxa"/>
            <w:shd w:val="clear" w:color="auto" w:fill="FFFFFF" w:themeFill="background1"/>
          </w:tcPr>
          <w:p w14:paraId="2EC51AC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34672</w:t>
            </w:r>
          </w:p>
        </w:tc>
        <w:tc>
          <w:tcPr>
            <w:tcW w:w="1710" w:type="dxa"/>
            <w:shd w:val="clear" w:color="auto" w:fill="FFFFFF" w:themeFill="background1"/>
          </w:tcPr>
          <w:p w14:paraId="5AA0362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8477</w:t>
            </w:r>
          </w:p>
        </w:tc>
        <w:tc>
          <w:tcPr>
            <w:tcW w:w="1080" w:type="dxa"/>
            <w:shd w:val="clear" w:color="auto" w:fill="FFFFFF" w:themeFill="background1"/>
          </w:tcPr>
          <w:p w14:paraId="4F4A60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(301)</w:t>
            </w:r>
          </w:p>
        </w:tc>
        <w:tc>
          <w:tcPr>
            <w:tcW w:w="1075" w:type="dxa"/>
            <w:shd w:val="clear" w:color="auto" w:fill="FFFFFF" w:themeFill="background1"/>
          </w:tcPr>
          <w:p w14:paraId="7361B21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40.90</w:t>
            </w:r>
          </w:p>
        </w:tc>
      </w:tr>
      <w:tr w:rsidR="003E6CA0" w:rsidRPr="002774FA" w14:paraId="642D2600"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4D10F80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21.660</w:t>
            </w:r>
          </w:p>
        </w:tc>
        <w:tc>
          <w:tcPr>
            <w:tcW w:w="1335" w:type="dxa"/>
            <w:shd w:val="clear" w:color="auto" w:fill="FFFFFF" w:themeFill="background1"/>
          </w:tcPr>
          <w:p w14:paraId="1F08AC2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0.350</w:t>
            </w:r>
          </w:p>
        </w:tc>
        <w:tc>
          <w:tcPr>
            <w:tcW w:w="1336" w:type="dxa"/>
            <w:shd w:val="clear" w:color="auto" w:fill="FFFFFF" w:themeFill="background1"/>
          </w:tcPr>
          <w:p w14:paraId="2AC0BB5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0.4100</w:t>
            </w:r>
          </w:p>
        </w:tc>
        <w:tc>
          <w:tcPr>
            <w:tcW w:w="1479" w:type="dxa"/>
            <w:shd w:val="clear" w:color="auto" w:fill="FFFFFF" w:themeFill="background1"/>
          </w:tcPr>
          <w:p w14:paraId="3EE0DA4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2252</w:t>
            </w:r>
          </w:p>
        </w:tc>
        <w:tc>
          <w:tcPr>
            <w:tcW w:w="1710" w:type="dxa"/>
            <w:shd w:val="clear" w:color="auto" w:fill="FFFFFF" w:themeFill="background1"/>
          </w:tcPr>
          <w:p w14:paraId="532249B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1035</w:t>
            </w:r>
          </w:p>
        </w:tc>
        <w:tc>
          <w:tcPr>
            <w:tcW w:w="1080" w:type="dxa"/>
            <w:shd w:val="clear" w:color="auto" w:fill="FFFFFF" w:themeFill="background1"/>
          </w:tcPr>
          <w:p w14:paraId="65735B68"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(410)</w:t>
            </w:r>
          </w:p>
        </w:tc>
        <w:tc>
          <w:tcPr>
            <w:tcW w:w="1075" w:type="dxa"/>
            <w:shd w:val="clear" w:color="auto" w:fill="FFFFFF" w:themeFill="background1"/>
          </w:tcPr>
          <w:p w14:paraId="158681C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24.00</w:t>
            </w:r>
          </w:p>
        </w:tc>
      </w:tr>
      <w:tr w:rsidR="003E6CA0" w:rsidRPr="002774FA" w14:paraId="3D1D1C48"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317BA1F"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22.010</w:t>
            </w:r>
          </w:p>
        </w:tc>
        <w:tc>
          <w:tcPr>
            <w:tcW w:w="1335" w:type="dxa"/>
            <w:shd w:val="clear" w:color="auto" w:fill="FFFFFF" w:themeFill="background1"/>
          </w:tcPr>
          <w:p w14:paraId="304C153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0.039</w:t>
            </w:r>
          </w:p>
        </w:tc>
        <w:tc>
          <w:tcPr>
            <w:tcW w:w="1336" w:type="dxa"/>
            <w:shd w:val="clear" w:color="auto" w:fill="FFFFFF" w:themeFill="background1"/>
          </w:tcPr>
          <w:p w14:paraId="71D6FD0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0.4035</w:t>
            </w:r>
          </w:p>
        </w:tc>
        <w:tc>
          <w:tcPr>
            <w:tcW w:w="1479" w:type="dxa"/>
            <w:shd w:val="clear" w:color="auto" w:fill="FFFFFF" w:themeFill="background1"/>
          </w:tcPr>
          <w:p w14:paraId="5FB4EC4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11966</w:t>
            </w:r>
          </w:p>
        </w:tc>
        <w:tc>
          <w:tcPr>
            <w:tcW w:w="1710" w:type="dxa"/>
            <w:shd w:val="clear" w:color="auto" w:fill="FFFFFF" w:themeFill="background1"/>
          </w:tcPr>
          <w:p w14:paraId="3AD91C4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607</w:t>
            </w:r>
          </w:p>
        </w:tc>
        <w:tc>
          <w:tcPr>
            <w:tcW w:w="1080" w:type="dxa"/>
            <w:shd w:val="clear" w:color="auto" w:fill="FFFFFF" w:themeFill="background1"/>
          </w:tcPr>
          <w:p w14:paraId="361E0038"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(221)</w:t>
            </w:r>
          </w:p>
        </w:tc>
        <w:tc>
          <w:tcPr>
            <w:tcW w:w="1075" w:type="dxa"/>
            <w:shd w:val="clear" w:color="auto" w:fill="FFFFFF" w:themeFill="background1"/>
          </w:tcPr>
          <w:p w14:paraId="37FB41E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217.70</w:t>
            </w:r>
          </w:p>
        </w:tc>
      </w:tr>
      <w:tr w:rsidR="003E6CA0" w:rsidRPr="002774FA" w14:paraId="77EA8964"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0D2C150"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23.587</w:t>
            </w:r>
          </w:p>
        </w:tc>
        <w:tc>
          <w:tcPr>
            <w:tcW w:w="1335" w:type="dxa"/>
            <w:shd w:val="clear" w:color="auto" w:fill="FFFFFF" w:themeFill="background1"/>
          </w:tcPr>
          <w:p w14:paraId="504ED4A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0.092</w:t>
            </w:r>
          </w:p>
        </w:tc>
        <w:tc>
          <w:tcPr>
            <w:tcW w:w="1336" w:type="dxa"/>
            <w:shd w:val="clear" w:color="auto" w:fill="FFFFFF" w:themeFill="background1"/>
          </w:tcPr>
          <w:p w14:paraId="7B410C8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0.3769</w:t>
            </w:r>
          </w:p>
        </w:tc>
        <w:tc>
          <w:tcPr>
            <w:tcW w:w="1479" w:type="dxa"/>
            <w:shd w:val="clear" w:color="auto" w:fill="FFFFFF" w:themeFill="background1"/>
          </w:tcPr>
          <w:p w14:paraId="098A1BD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2583</w:t>
            </w:r>
          </w:p>
        </w:tc>
        <w:tc>
          <w:tcPr>
            <w:tcW w:w="1710" w:type="dxa"/>
            <w:shd w:val="clear" w:color="auto" w:fill="FFFFFF" w:themeFill="background1"/>
          </w:tcPr>
          <w:p w14:paraId="125AD29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343</w:t>
            </w:r>
          </w:p>
        </w:tc>
        <w:tc>
          <w:tcPr>
            <w:tcW w:w="1080" w:type="dxa"/>
            <w:shd w:val="clear" w:color="auto" w:fill="FFFFFF" w:themeFill="background1"/>
          </w:tcPr>
          <w:p w14:paraId="414C8E6B"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(311)</w:t>
            </w:r>
          </w:p>
        </w:tc>
        <w:tc>
          <w:tcPr>
            <w:tcW w:w="1075" w:type="dxa"/>
            <w:shd w:val="clear" w:color="auto" w:fill="FFFFFF" w:themeFill="background1"/>
          </w:tcPr>
          <w:p w14:paraId="310069E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91.90</w:t>
            </w:r>
          </w:p>
        </w:tc>
      </w:tr>
      <w:tr w:rsidR="003E6CA0" w:rsidRPr="002774FA" w14:paraId="28D2327A"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7BA5CB6B"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24.258</w:t>
            </w:r>
          </w:p>
        </w:tc>
        <w:tc>
          <w:tcPr>
            <w:tcW w:w="1335" w:type="dxa"/>
            <w:shd w:val="clear" w:color="auto" w:fill="FFFFFF" w:themeFill="background1"/>
          </w:tcPr>
          <w:p w14:paraId="2279BF1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0.180</w:t>
            </w:r>
          </w:p>
        </w:tc>
        <w:tc>
          <w:tcPr>
            <w:tcW w:w="1336" w:type="dxa"/>
            <w:shd w:val="clear" w:color="auto" w:fill="FFFFFF" w:themeFill="background1"/>
          </w:tcPr>
          <w:p w14:paraId="33A4622B"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0.3666</w:t>
            </w:r>
          </w:p>
        </w:tc>
        <w:tc>
          <w:tcPr>
            <w:tcW w:w="1479" w:type="dxa"/>
            <w:shd w:val="clear" w:color="auto" w:fill="FFFFFF" w:themeFill="background1"/>
          </w:tcPr>
          <w:p w14:paraId="4456E7C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52603</w:t>
            </w:r>
          </w:p>
        </w:tc>
        <w:tc>
          <w:tcPr>
            <w:tcW w:w="1710" w:type="dxa"/>
            <w:shd w:val="clear" w:color="auto" w:fill="FFFFFF" w:themeFill="background1"/>
          </w:tcPr>
          <w:p w14:paraId="5506CD8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10645</w:t>
            </w:r>
          </w:p>
        </w:tc>
        <w:tc>
          <w:tcPr>
            <w:tcW w:w="1080" w:type="dxa"/>
            <w:shd w:val="clear" w:color="auto" w:fill="FFFFFF" w:themeFill="background1"/>
          </w:tcPr>
          <w:p w14:paraId="0107A723"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b/>
              </w:rPr>
            </w:pPr>
            <w:r w:rsidRPr="002774FA">
              <w:rPr>
                <w:rFonts w:ascii="Times New Roman" w:hAnsi="Times New Roman" w:cs="Times New Roman"/>
                <w:b/>
                <w:sz w:val="24"/>
                <w:szCs w:val="24"/>
              </w:rPr>
              <w:t>(330)</w:t>
            </w:r>
          </w:p>
        </w:tc>
        <w:tc>
          <w:tcPr>
            <w:tcW w:w="1075" w:type="dxa"/>
            <w:shd w:val="clear" w:color="auto" w:fill="FFFFFF" w:themeFill="background1"/>
          </w:tcPr>
          <w:p w14:paraId="1DA39D3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47.30</w:t>
            </w:r>
          </w:p>
        </w:tc>
      </w:tr>
      <w:tr w:rsidR="003E6CA0" w:rsidRPr="002774FA" w14:paraId="4281FC2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2E730D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24.859</w:t>
            </w:r>
          </w:p>
        </w:tc>
        <w:tc>
          <w:tcPr>
            <w:tcW w:w="1335" w:type="dxa"/>
            <w:shd w:val="clear" w:color="auto" w:fill="FFFFFF" w:themeFill="background1"/>
          </w:tcPr>
          <w:p w14:paraId="1A49D1B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0.303</w:t>
            </w:r>
          </w:p>
        </w:tc>
        <w:tc>
          <w:tcPr>
            <w:tcW w:w="1336" w:type="dxa"/>
            <w:shd w:val="clear" w:color="auto" w:fill="FFFFFF" w:themeFill="background1"/>
          </w:tcPr>
          <w:p w14:paraId="1CFED8E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0.3578</w:t>
            </w:r>
          </w:p>
        </w:tc>
        <w:tc>
          <w:tcPr>
            <w:tcW w:w="1479" w:type="dxa"/>
            <w:shd w:val="clear" w:color="auto" w:fill="FFFFFF" w:themeFill="background1"/>
          </w:tcPr>
          <w:p w14:paraId="77D48E7D"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4527</w:t>
            </w:r>
          </w:p>
        </w:tc>
        <w:tc>
          <w:tcPr>
            <w:tcW w:w="1710" w:type="dxa"/>
            <w:shd w:val="clear" w:color="auto" w:fill="FFFFFF" w:themeFill="background1"/>
          </w:tcPr>
          <w:p w14:paraId="306B552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2195</w:t>
            </w:r>
          </w:p>
        </w:tc>
        <w:tc>
          <w:tcPr>
            <w:tcW w:w="1080" w:type="dxa"/>
            <w:shd w:val="clear" w:color="auto" w:fill="FFFFFF" w:themeFill="background1"/>
          </w:tcPr>
          <w:p w14:paraId="20AF4FAE"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(420)</w:t>
            </w:r>
          </w:p>
        </w:tc>
        <w:tc>
          <w:tcPr>
            <w:tcW w:w="1075" w:type="dxa"/>
            <w:shd w:val="clear" w:color="auto" w:fill="FFFFFF" w:themeFill="background1"/>
          </w:tcPr>
          <w:p w14:paraId="00907F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20.00</w:t>
            </w:r>
          </w:p>
        </w:tc>
      </w:tr>
      <w:tr w:rsidR="003E6CA0" w:rsidRPr="002774FA" w14:paraId="5372897E"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FB28936"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26.421</w:t>
            </w:r>
          </w:p>
        </w:tc>
        <w:tc>
          <w:tcPr>
            <w:tcW w:w="1335" w:type="dxa"/>
            <w:shd w:val="clear" w:color="auto" w:fill="FFFFFF" w:themeFill="background1"/>
          </w:tcPr>
          <w:p w14:paraId="4F4687E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0.114</w:t>
            </w:r>
          </w:p>
        </w:tc>
        <w:tc>
          <w:tcPr>
            <w:tcW w:w="1336" w:type="dxa"/>
            <w:shd w:val="clear" w:color="auto" w:fill="FFFFFF" w:themeFill="background1"/>
          </w:tcPr>
          <w:p w14:paraId="5FD9687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0.3370</w:t>
            </w:r>
          </w:p>
        </w:tc>
        <w:tc>
          <w:tcPr>
            <w:tcW w:w="1479" w:type="dxa"/>
            <w:shd w:val="clear" w:color="auto" w:fill="FFFFFF" w:themeFill="background1"/>
          </w:tcPr>
          <w:p w14:paraId="328A51A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6241</w:t>
            </w:r>
          </w:p>
        </w:tc>
        <w:tc>
          <w:tcPr>
            <w:tcW w:w="1710" w:type="dxa"/>
            <w:shd w:val="clear" w:color="auto" w:fill="FFFFFF" w:themeFill="background1"/>
          </w:tcPr>
          <w:p w14:paraId="7F6AA5F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839</w:t>
            </w:r>
          </w:p>
        </w:tc>
        <w:tc>
          <w:tcPr>
            <w:tcW w:w="1080" w:type="dxa"/>
            <w:shd w:val="clear" w:color="auto" w:fill="FFFFFF" w:themeFill="background1"/>
          </w:tcPr>
          <w:p w14:paraId="396DE712"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(501)</w:t>
            </w:r>
          </w:p>
        </w:tc>
        <w:tc>
          <w:tcPr>
            <w:tcW w:w="1075" w:type="dxa"/>
            <w:shd w:val="clear" w:color="auto" w:fill="FFFFFF" w:themeFill="background1"/>
          </w:tcPr>
          <w:p w14:paraId="48467E92"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74.80</w:t>
            </w:r>
          </w:p>
        </w:tc>
      </w:tr>
      <w:tr w:rsidR="003E6CA0" w:rsidRPr="002774FA" w14:paraId="67F06FB3"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C119A89"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29.075</w:t>
            </w:r>
          </w:p>
        </w:tc>
        <w:tc>
          <w:tcPr>
            <w:tcW w:w="1335" w:type="dxa"/>
            <w:shd w:val="clear" w:color="auto" w:fill="FFFFFF" w:themeFill="background1"/>
          </w:tcPr>
          <w:p w14:paraId="7A626BF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0.150</w:t>
            </w:r>
          </w:p>
        </w:tc>
        <w:tc>
          <w:tcPr>
            <w:tcW w:w="1336" w:type="dxa"/>
            <w:shd w:val="clear" w:color="auto" w:fill="FFFFFF" w:themeFill="background1"/>
          </w:tcPr>
          <w:p w14:paraId="2CD48F5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0.3068</w:t>
            </w:r>
          </w:p>
        </w:tc>
        <w:tc>
          <w:tcPr>
            <w:tcW w:w="1479" w:type="dxa"/>
            <w:shd w:val="clear" w:color="auto" w:fill="FFFFFF" w:themeFill="background1"/>
          </w:tcPr>
          <w:p w14:paraId="718ACCE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40069</w:t>
            </w:r>
          </w:p>
        </w:tc>
        <w:tc>
          <w:tcPr>
            <w:tcW w:w="1710" w:type="dxa"/>
            <w:shd w:val="clear" w:color="auto" w:fill="FFFFFF" w:themeFill="background1"/>
          </w:tcPr>
          <w:p w14:paraId="74E36F6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7296</w:t>
            </w:r>
          </w:p>
        </w:tc>
        <w:tc>
          <w:tcPr>
            <w:tcW w:w="1080" w:type="dxa"/>
            <w:shd w:val="clear" w:color="auto" w:fill="FFFFFF" w:themeFill="background1"/>
          </w:tcPr>
          <w:p w14:paraId="54362A05"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(430)</w:t>
            </w:r>
          </w:p>
        </w:tc>
        <w:tc>
          <w:tcPr>
            <w:tcW w:w="1075" w:type="dxa"/>
            <w:shd w:val="clear" w:color="auto" w:fill="FFFFFF" w:themeFill="background1"/>
          </w:tcPr>
          <w:p w14:paraId="3CF6ED0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57.20</w:t>
            </w:r>
          </w:p>
        </w:tc>
      </w:tr>
      <w:tr w:rsidR="003E6CA0" w:rsidRPr="002774FA" w14:paraId="1A7CA40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FA026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31.190</w:t>
            </w:r>
          </w:p>
        </w:tc>
        <w:tc>
          <w:tcPr>
            <w:tcW w:w="1335" w:type="dxa"/>
            <w:shd w:val="clear" w:color="auto" w:fill="FFFFFF" w:themeFill="background1"/>
          </w:tcPr>
          <w:p w14:paraId="4B3B74E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0.190</w:t>
            </w:r>
          </w:p>
        </w:tc>
        <w:tc>
          <w:tcPr>
            <w:tcW w:w="1336" w:type="dxa"/>
            <w:shd w:val="clear" w:color="auto" w:fill="FFFFFF" w:themeFill="background1"/>
          </w:tcPr>
          <w:p w14:paraId="4301687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0.2866</w:t>
            </w:r>
          </w:p>
        </w:tc>
        <w:tc>
          <w:tcPr>
            <w:tcW w:w="1479" w:type="dxa"/>
            <w:shd w:val="clear" w:color="auto" w:fill="FFFFFF" w:themeFill="background1"/>
          </w:tcPr>
          <w:p w14:paraId="281151D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847</w:t>
            </w:r>
          </w:p>
        </w:tc>
        <w:tc>
          <w:tcPr>
            <w:tcW w:w="1710" w:type="dxa"/>
            <w:shd w:val="clear" w:color="auto" w:fill="FFFFFF" w:themeFill="background1"/>
          </w:tcPr>
          <w:p w14:paraId="3B7D1F7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207</w:t>
            </w:r>
          </w:p>
        </w:tc>
        <w:tc>
          <w:tcPr>
            <w:tcW w:w="1080" w:type="dxa"/>
            <w:shd w:val="clear" w:color="auto" w:fill="FFFFFF" w:themeFill="background1"/>
          </w:tcPr>
          <w:p w14:paraId="4A2DC059"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(511)</w:t>
            </w:r>
          </w:p>
        </w:tc>
        <w:tc>
          <w:tcPr>
            <w:tcW w:w="1075" w:type="dxa"/>
            <w:shd w:val="clear" w:color="auto" w:fill="FFFFFF" w:themeFill="background1"/>
          </w:tcPr>
          <w:p w14:paraId="5838EA2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46.40</w:t>
            </w:r>
          </w:p>
        </w:tc>
      </w:tr>
      <w:tr w:rsidR="003E6CA0" w:rsidRPr="002774FA" w14:paraId="1AB9D421"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AAC842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32.530</w:t>
            </w:r>
          </w:p>
        </w:tc>
        <w:tc>
          <w:tcPr>
            <w:tcW w:w="1335" w:type="dxa"/>
            <w:shd w:val="clear" w:color="auto" w:fill="FFFFFF" w:themeFill="background1"/>
          </w:tcPr>
          <w:p w14:paraId="07573C3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0.130</w:t>
            </w:r>
          </w:p>
        </w:tc>
        <w:tc>
          <w:tcPr>
            <w:tcW w:w="1336" w:type="dxa"/>
            <w:shd w:val="clear" w:color="auto" w:fill="FFFFFF" w:themeFill="background1"/>
          </w:tcPr>
          <w:p w14:paraId="38AEC91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0.2750</w:t>
            </w:r>
          </w:p>
        </w:tc>
        <w:tc>
          <w:tcPr>
            <w:tcW w:w="1479" w:type="dxa"/>
            <w:shd w:val="clear" w:color="auto" w:fill="FFFFFF" w:themeFill="background1"/>
          </w:tcPr>
          <w:p w14:paraId="2465B53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1268</w:t>
            </w:r>
          </w:p>
        </w:tc>
        <w:tc>
          <w:tcPr>
            <w:tcW w:w="1710" w:type="dxa"/>
            <w:shd w:val="clear" w:color="auto" w:fill="FFFFFF" w:themeFill="background1"/>
          </w:tcPr>
          <w:p w14:paraId="6CE6302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194</w:t>
            </w:r>
          </w:p>
        </w:tc>
        <w:tc>
          <w:tcPr>
            <w:tcW w:w="1080" w:type="dxa"/>
            <w:shd w:val="clear" w:color="auto" w:fill="FFFFFF" w:themeFill="background1"/>
          </w:tcPr>
          <w:p w14:paraId="55D36B2A"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(601)</w:t>
            </w:r>
          </w:p>
        </w:tc>
        <w:tc>
          <w:tcPr>
            <w:tcW w:w="1075" w:type="dxa"/>
            <w:shd w:val="clear" w:color="auto" w:fill="FFFFFF" w:themeFill="background1"/>
          </w:tcPr>
          <w:p w14:paraId="2AC3204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65.80</w:t>
            </w:r>
          </w:p>
        </w:tc>
      </w:tr>
      <w:tr w:rsidR="003E6CA0" w:rsidRPr="002774FA" w14:paraId="5C0E570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60BC064"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33.342</w:t>
            </w:r>
          </w:p>
        </w:tc>
        <w:tc>
          <w:tcPr>
            <w:tcW w:w="1335" w:type="dxa"/>
            <w:shd w:val="clear" w:color="auto" w:fill="FFFFFF" w:themeFill="background1"/>
          </w:tcPr>
          <w:p w14:paraId="6BE0A45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0.262</w:t>
            </w:r>
          </w:p>
        </w:tc>
        <w:tc>
          <w:tcPr>
            <w:tcW w:w="1336" w:type="dxa"/>
            <w:shd w:val="clear" w:color="auto" w:fill="FFFFFF" w:themeFill="background1"/>
          </w:tcPr>
          <w:p w14:paraId="240D08D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0.2685</w:t>
            </w:r>
          </w:p>
        </w:tc>
        <w:tc>
          <w:tcPr>
            <w:tcW w:w="1479" w:type="dxa"/>
            <w:shd w:val="clear" w:color="auto" w:fill="FFFFFF" w:themeFill="background1"/>
          </w:tcPr>
          <w:p w14:paraId="2319610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10586</w:t>
            </w:r>
          </w:p>
        </w:tc>
        <w:tc>
          <w:tcPr>
            <w:tcW w:w="1710" w:type="dxa"/>
            <w:shd w:val="clear" w:color="auto" w:fill="FFFFFF" w:themeFill="background1"/>
          </w:tcPr>
          <w:p w14:paraId="1FACD8A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3238</w:t>
            </w:r>
          </w:p>
        </w:tc>
        <w:tc>
          <w:tcPr>
            <w:tcW w:w="1080" w:type="dxa"/>
            <w:shd w:val="clear" w:color="auto" w:fill="FFFFFF" w:themeFill="background1"/>
          </w:tcPr>
          <w:p w14:paraId="44FF9F6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(440)</w:t>
            </w:r>
          </w:p>
        </w:tc>
        <w:tc>
          <w:tcPr>
            <w:tcW w:w="1075" w:type="dxa"/>
            <w:shd w:val="clear" w:color="auto" w:fill="FFFFFF" w:themeFill="background1"/>
          </w:tcPr>
          <w:p w14:paraId="1D94445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33.00</w:t>
            </w:r>
          </w:p>
        </w:tc>
      </w:tr>
      <w:tr w:rsidR="003E6CA0" w:rsidRPr="002774FA" w14:paraId="3F9118DC"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D2CB14F"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33.986</w:t>
            </w:r>
          </w:p>
        </w:tc>
        <w:tc>
          <w:tcPr>
            <w:tcW w:w="1335" w:type="dxa"/>
            <w:shd w:val="clear" w:color="auto" w:fill="FFFFFF" w:themeFill="background1"/>
          </w:tcPr>
          <w:p w14:paraId="269AE56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0.212</w:t>
            </w:r>
          </w:p>
        </w:tc>
        <w:tc>
          <w:tcPr>
            <w:tcW w:w="1336" w:type="dxa"/>
            <w:shd w:val="clear" w:color="auto" w:fill="FFFFFF" w:themeFill="background1"/>
          </w:tcPr>
          <w:p w14:paraId="1F5FD27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0.2635</w:t>
            </w:r>
          </w:p>
        </w:tc>
        <w:tc>
          <w:tcPr>
            <w:tcW w:w="1479" w:type="dxa"/>
            <w:shd w:val="clear" w:color="auto" w:fill="FFFFFF" w:themeFill="background1"/>
          </w:tcPr>
          <w:p w14:paraId="3A194F6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43860</w:t>
            </w:r>
          </w:p>
        </w:tc>
        <w:tc>
          <w:tcPr>
            <w:tcW w:w="1710" w:type="dxa"/>
            <w:shd w:val="clear" w:color="auto" w:fill="FFFFFF" w:themeFill="background1"/>
          </w:tcPr>
          <w:p w14:paraId="78091E0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10852</w:t>
            </w:r>
          </w:p>
        </w:tc>
        <w:tc>
          <w:tcPr>
            <w:tcW w:w="1080" w:type="dxa"/>
            <w:shd w:val="clear" w:color="auto" w:fill="FFFFFF" w:themeFill="background1"/>
          </w:tcPr>
          <w:p w14:paraId="10D0ED8C"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(312)</w:t>
            </w:r>
          </w:p>
        </w:tc>
        <w:tc>
          <w:tcPr>
            <w:tcW w:w="1075" w:type="dxa"/>
            <w:shd w:val="clear" w:color="auto" w:fill="FFFFFF" w:themeFill="background1"/>
          </w:tcPr>
          <w:p w14:paraId="3A35DDF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40.90</w:t>
            </w:r>
          </w:p>
        </w:tc>
      </w:tr>
      <w:tr w:rsidR="003E6CA0" w:rsidRPr="002774FA" w14:paraId="7B7F5B2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C737861"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41.820</w:t>
            </w:r>
          </w:p>
        </w:tc>
        <w:tc>
          <w:tcPr>
            <w:tcW w:w="1335" w:type="dxa"/>
            <w:shd w:val="clear" w:color="auto" w:fill="FFFFFF" w:themeFill="background1"/>
          </w:tcPr>
          <w:p w14:paraId="34DDED8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0.240</w:t>
            </w:r>
          </w:p>
        </w:tc>
        <w:tc>
          <w:tcPr>
            <w:tcW w:w="1336" w:type="dxa"/>
            <w:shd w:val="clear" w:color="auto" w:fill="FFFFFF" w:themeFill="background1"/>
          </w:tcPr>
          <w:p w14:paraId="40EDB75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0.2158</w:t>
            </w:r>
          </w:p>
        </w:tc>
        <w:tc>
          <w:tcPr>
            <w:tcW w:w="1479" w:type="dxa"/>
            <w:shd w:val="clear" w:color="auto" w:fill="FFFFFF" w:themeFill="background1"/>
          </w:tcPr>
          <w:p w14:paraId="7A9F955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2141</w:t>
            </w:r>
          </w:p>
        </w:tc>
        <w:tc>
          <w:tcPr>
            <w:tcW w:w="1710" w:type="dxa"/>
            <w:shd w:val="clear" w:color="auto" w:fill="FFFFFF" w:themeFill="background1"/>
          </w:tcPr>
          <w:p w14:paraId="57320E4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855</w:t>
            </w:r>
          </w:p>
        </w:tc>
        <w:tc>
          <w:tcPr>
            <w:tcW w:w="1080" w:type="dxa"/>
            <w:shd w:val="clear" w:color="auto" w:fill="FFFFFF" w:themeFill="background1"/>
          </w:tcPr>
          <w:p w14:paraId="365B1050"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(522)</w:t>
            </w:r>
          </w:p>
        </w:tc>
        <w:tc>
          <w:tcPr>
            <w:tcW w:w="1075" w:type="dxa"/>
            <w:shd w:val="clear" w:color="auto" w:fill="FFFFFF" w:themeFill="background1"/>
          </w:tcPr>
          <w:p w14:paraId="5E8DA85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37.70</w:t>
            </w:r>
          </w:p>
        </w:tc>
      </w:tr>
      <w:tr w:rsidR="003E6CA0" w:rsidRPr="002774FA" w14:paraId="7323B71C"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5FD7FF2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44.820</w:t>
            </w:r>
          </w:p>
        </w:tc>
        <w:tc>
          <w:tcPr>
            <w:tcW w:w="1335" w:type="dxa"/>
            <w:shd w:val="clear" w:color="auto" w:fill="FFFFFF" w:themeFill="background1"/>
          </w:tcPr>
          <w:p w14:paraId="7C64E9F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0.081</w:t>
            </w:r>
          </w:p>
        </w:tc>
        <w:tc>
          <w:tcPr>
            <w:tcW w:w="1336" w:type="dxa"/>
            <w:shd w:val="clear" w:color="auto" w:fill="FFFFFF" w:themeFill="background1"/>
          </w:tcPr>
          <w:p w14:paraId="46707E4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0.2020</w:t>
            </w:r>
          </w:p>
        </w:tc>
        <w:tc>
          <w:tcPr>
            <w:tcW w:w="1479" w:type="dxa"/>
            <w:shd w:val="clear" w:color="auto" w:fill="FFFFFF" w:themeFill="background1"/>
          </w:tcPr>
          <w:p w14:paraId="64AA143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2306</w:t>
            </w:r>
          </w:p>
        </w:tc>
        <w:tc>
          <w:tcPr>
            <w:tcW w:w="1710" w:type="dxa"/>
            <w:shd w:val="clear" w:color="auto" w:fill="FFFFFF" w:themeFill="background1"/>
          </w:tcPr>
          <w:p w14:paraId="6BD7077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228</w:t>
            </w:r>
          </w:p>
        </w:tc>
        <w:tc>
          <w:tcPr>
            <w:tcW w:w="1080" w:type="dxa"/>
            <w:shd w:val="clear" w:color="auto" w:fill="FFFFFF" w:themeFill="background1"/>
          </w:tcPr>
          <w:p w14:paraId="3346D0AD"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(721)</w:t>
            </w:r>
          </w:p>
        </w:tc>
        <w:tc>
          <w:tcPr>
            <w:tcW w:w="1075" w:type="dxa"/>
            <w:shd w:val="clear" w:color="auto" w:fill="FFFFFF" w:themeFill="background1"/>
          </w:tcPr>
          <w:p w14:paraId="3EC0525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111.0</w:t>
            </w:r>
          </w:p>
        </w:tc>
      </w:tr>
    </w:tbl>
    <w:p w14:paraId="3C348F67" w14:textId="77777777" w:rsidR="003E6CA0" w:rsidRPr="002774FA" w:rsidRDefault="003E6CA0" w:rsidP="00B140A5">
      <w:pPr>
        <w:spacing w:line="480" w:lineRule="auto"/>
        <w:rPr>
          <w:rFonts w:ascii="Times New Roman" w:hAnsi="Times New Roman"/>
          <w:color w:val="000000" w:themeColor="text1"/>
          <w:sz w:val="24"/>
          <w:szCs w:val="24"/>
        </w:rPr>
      </w:pPr>
    </w:p>
    <w:p w14:paraId="476E415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peak illustration observed the 2θ= 8.207, 14.715 and 24.258º Bragg positions corresponding to the (110), (101) and (330), where the highest diffraction orders for constructive interference </w:t>
      </w:r>
      <w:r w:rsidRPr="002774FA">
        <w:rPr>
          <w:rFonts w:ascii="Times New Roman" w:hAnsi="Times New Roman"/>
          <w:color w:val="000000" w:themeColor="text1"/>
          <w:sz w:val="24"/>
          <w:szCs w:val="24"/>
          <w:lang w:bidi="he-IL"/>
        </w:rPr>
        <w:t>[29]</w:t>
      </w:r>
      <w:r w:rsidRPr="002774FA">
        <w:rPr>
          <w:rFonts w:ascii="Times New Roman" w:hAnsi="Times New Roman"/>
          <w:color w:val="000000" w:themeColor="text1"/>
          <w:sz w:val="24"/>
          <w:szCs w:val="24"/>
        </w:rPr>
        <w:t xml:space="preserve"> of the sample in Fig. 2. Peak shifting in XRD refers to a change in the peak position, specifically the 2θ value, in an XRD diffraction pattern. This shift can be either towards lower or higher 2θ values, indicating changes in the interplanar spacing (d-spacing) within the crystal structure. The standard ICCD data showed 8.195, 14.227 and 23.979º which means the maximum peak shifted to the right, that means the d-spacing decreased </w:t>
      </w:r>
      <w:r w:rsidRPr="002774FA">
        <w:rPr>
          <w:rFonts w:ascii="Times New Roman" w:hAnsi="Times New Roman"/>
          <w:color w:val="000000" w:themeColor="text1"/>
          <w:sz w:val="24"/>
          <w:szCs w:val="24"/>
          <w:lang w:bidi="he-IL"/>
        </w:rPr>
        <w:t>[30]</w:t>
      </w:r>
      <w:r w:rsidRPr="002774FA">
        <w:rPr>
          <w:rFonts w:ascii="Times New Roman" w:hAnsi="Times New Roman"/>
          <w:color w:val="000000" w:themeColor="text1"/>
          <w:sz w:val="24"/>
          <w:szCs w:val="24"/>
        </w:rPr>
        <w:t xml:space="preserve"> against the standard ICDD [ICDD Card No: 00-037-1957]. The L-Menthol d-spacing values are 0.1076, 0.6015 and 0.3666 nm, which are lower than standard ICDD [ICDD Card No: 00-037-1957]. </w:t>
      </w:r>
    </w:p>
    <w:p w14:paraId="6BCDF8DA" w14:textId="74F6BC9F" w:rsidR="003E6CA0" w:rsidRDefault="008E5990" w:rsidP="003E6CA0">
      <w:pPr>
        <w:jc w:val="center"/>
        <w:rPr>
          <w:rFonts w:ascii="Times New Roman" w:hAnsi="Times New Roman"/>
          <w:noProof/>
          <w:color w:val="000000" w:themeColor="text1"/>
          <w:sz w:val="24"/>
          <w:szCs w:val="24"/>
        </w:rPr>
      </w:pPr>
      <w:r>
        <w:rPr>
          <w:noProof/>
        </w:rPr>
        <w:lastRenderedPageBreak/>
        <w:drawing>
          <wp:inline distT="0" distB="0" distL="0" distR="0" wp14:anchorId="38AF09C9" wp14:editId="2E173EC2">
            <wp:extent cx="5695950" cy="4029075"/>
            <wp:effectExtent l="0" t="0" r="0" b="9525"/>
            <wp:docPr id="145012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8273" name=""/>
                    <pic:cNvPicPr/>
                  </pic:nvPicPr>
                  <pic:blipFill>
                    <a:blip r:embed="rId9"/>
                    <a:stretch>
                      <a:fillRect/>
                    </a:stretch>
                  </pic:blipFill>
                  <pic:spPr>
                    <a:xfrm>
                      <a:off x="0" y="0"/>
                      <a:ext cx="5695950" cy="4029075"/>
                    </a:xfrm>
                    <a:prstGeom prst="rect">
                      <a:avLst/>
                    </a:prstGeom>
                  </pic:spPr>
                </pic:pic>
              </a:graphicData>
            </a:graphic>
          </wp:inline>
        </w:drawing>
      </w:r>
    </w:p>
    <w:p w14:paraId="6B7D908F" w14:textId="77777777" w:rsidR="008E5990" w:rsidRDefault="008E5990" w:rsidP="003E6CA0">
      <w:pPr>
        <w:jc w:val="center"/>
        <w:rPr>
          <w:rFonts w:ascii="Times New Roman" w:hAnsi="Times New Roman"/>
          <w:noProof/>
          <w:color w:val="000000" w:themeColor="text1"/>
          <w:sz w:val="24"/>
          <w:szCs w:val="24"/>
        </w:rPr>
      </w:pPr>
    </w:p>
    <w:p w14:paraId="011D44E5" w14:textId="77777777" w:rsidR="008E5990" w:rsidRPr="002774FA" w:rsidRDefault="008E5990" w:rsidP="003E6CA0">
      <w:pPr>
        <w:jc w:val="center"/>
        <w:rPr>
          <w:rFonts w:ascii="Times New Roman" w:hAnsi="Times New Roman"/>
          <w:color w:val="000000" w:themeColor="text1"/>
          <w:sz w:val="24"/>
          <w:szCs w:val="24"/>
        </w:rPr>
      </w:pPr>
    </w:p>
    <w:p w14:paraId="57D0B742"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2.</w:t>
      </w:r>
      <w:r w:rsidRPr="002774FA">
        <w:rPr>
          <w:rFonts w:ascii="Times New Roman" w:hAnsi="Times New Roman"/>
          <w:color w:val="000000" w:themeColor="text1"/>
          <w:sz w:val="24"/>
          <w:szCs w:val="24"/>
        </w:rPr>
        <w:t xml:space="preserve"> Diffraction peak illustration of L-Menthol.</w:t>
      </w:r>
    </w:p>
    <w:p w14:paraId="7D1346C0" w14:textId="77777777" w:rsidR="003E6CA0" w:rsidRPr="002774FA" w:rsidRDefault="003E6CA0" w:rsidP="007351A7">
      <w:pPr>
        <w:spacing w:line="480" w:lineRule="auto"/>
        <w:rPr>
          <w:rFonts w:ascii="Times New Roman" w:hAnsi="Times New Roman"/>
          <w:color w:val="000000" w:themeColor="text1"/>
          <w:sz w:val="24"/>
          <w:szCs w:val="24"/>
        </w:rPr>
      </w:pPr>
    </w:p>
    <w:p w14:paraId="678E238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compactness of crystals was increased, which explored the brittleness of crystals lattice of L-Menthol. A decreasing standard deviation indicates that the diffraction data points in a set are becoming more clustered around the mean (average) value, suggesting less variability or spread in the diffraction data in the crystal lattice </w:t>
      </w:r>
      <w:r w:rsidRPr="002774FA">
        <w:rPr>
          <w:rFonts w:ascii="Times New Roman" w:hAnsi="Times New Roman"/>
          <w:color w:val="000000" w:themeColor="text1"/>
          <w:sz w:val="24"/>
          <w:szCs w:val="24"/>
          <w:lang w:bidi="he-IL"/>
        </w:rPr>
        <w:t>[31]</w:t>
      </w:r>
      <w:r w:rsidRPr="002774FA">
        <w:rPr>
          <w:rFonts w:ascii="Times New Roman" w:hAnsi="Times New Roman"/>
          <w:color w:val="000000" w:themeColor="text1"/>
          <w:sz w:val="24"/>
          <w:szCs w:val="24"/>
        </w:rPr>
        <w:t xml:space="preserve">. The peak profiling of the sample is tabulated in Table 2. In XRD, peak profiling refers to the analysis of the shape, width, and intensity of diffraction peaks to gain insights into the microstructure of a crystalline L-Menthol. Essentially, it involves examining how the intensity of diffracted X-rays varies as a function of the diffraction Bragg angle, revealing information about crystallite size, lattice strain </w:t>
      </w:r>
      <w:r w:rsidRPr="002774FA">
        <w:rPr>
          <w:rFonts w:ascii="Times New Roman" w:hAnsi="Times New Roman"/>
          <w:color w:val="000000" w:themeColor="text1"/>
          <w:sz w:val="24"/>
          <w:szCs w:val="24"/>
          <w:lang w:bidi="he-IL"/>
        </w:rPr>
        <w:t>[32]</w:t>
      </w:r>
      <w:r w:rsidRPr="002774FA">
        <w:rPr>
          <w:rFonts w:ascii="Times New Roman" w:hAnsi="Times New Roman"/>
          <w:color w:val="000000" w:themeColor="text1"/>
          <w:sz w:val="24"/>
          <w:szCs w:val="24"/>
        </w:rPr>
        <w:t xml:space="preserve">, and other structural imperfections of the crystals. </w:t>
      </w:r>
    </w:p>
    <w:p w14:paraId="52F665A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51A5E565" w14:textId="408A1E2A" w:rsidR="003E6CA0"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 xml:space="preserve">Table 2. </w:t>
      </w:r>
      <w:r w:rsidRPr="002774FA">
        <w:rPr>
          <w:rFonts w:ascii="Times New Roman" w:hAnsi="Times New Roman"/>
          <w:color w:val="000000" w:themeColor="text1"/>
          <w:sz w:val="24"/>
          <w:szCs w:val="24"/>
        </w:rPr>
        <w:t>Peak profiling and comparisons study of L-Menthol.</w:t>
      </w:r>
    </w:p>
    <w:p w14:paraId="0DB40F4C" w14:textId="77777777" w:rsidR="00101877" w:rsidRPr="002774FA" w:rsidRDefault="00101877" w:rsidP="003E6CA0">
      <w:pPr>
        <w:rPr>
          <w:rFonts w:ascii="Times New Roman" w:hAnsi="Times New Roman"/>
          <w:b/>
          <w:color w:val="000000" w:themeColor="text1"/>
          <w:sz w:val="24"/>
          <w:szCs w:val="24"/>
        </w:rPr>
      </w:pPr>
    </w:p>
    <w:tbl>
      <w:tblPr>
        <w:tblStyle w:val="ListTable6Colorful"/>
        <w:tblW w:w="0" w:type="auto"/>
        <w:shd w:val="clear" w:color="auto" w:fill="FFFFFF" w:themeFill="background1"/>
        <w:tblLook w:val="04A0" w:firstRow="1" w:lastRow="0" w:firstColumn="1" w:lastColumn="0" w:noHBand="0" w:noVBand="1"/>
      </w:tblPr>
      <w:tblGrid>
        <w:gridCol w:w="1335"/>
        <w:gridCol w:w="1335"/>
        <w:gridCol w:w="1336"/>
        <w:gridCol w:w="1479"/>
        <w:gridCol w:w="1710"/>
        <w:gridCol w:w="270"/>
        <w:gridCol w:w="1885"/>
      </w:tblGrid>
      <w:tr w:rsidR="003E6CA0" w:rsidRPr="002774FA" w14:paraId="0F3BA718" w14:textId="77777777" w:rsidTr="00F82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645E42F5"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lastRenderedPageBreak/>
              <w:t>Peak profiling by theta (Ө)</w:t>
            </w:r>
          </w:p>
        </w:tc>
      </w:tr>
      <w:tr w:rsidR="003E6CA0" w:rsidRPr="002774FA" w14:paraId="02191BDF"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7E860162"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75EFF93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b/>
                <w:sz w:val="24"/>
                <w:szCs w:val="24"/>
              </w:rPr>
              <w:t>Ө</w:t>
            </w:r>
          </w:p>
        </w:tc>
        <w:tc>
          <w:tcPr>
            <w:tcW w:w="2815" w:type="dxa"/>
            <w:gridSpan w:val="2"/>
            <w:shd w:val="clear" w:color="auto" w:fill="FFFFFF" w:themeFill="background1"/>
          </w:tcPr>
          <w:p w14:paraId="1239CE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1000×sin</w:t>
            </w:r>
            <w:r w:rsidRPr="002774FA">
              <w:rPr>
                <w:rFonts w:ascii="Times New Roman" w:hAnsi="Times New Roman" w:cs="Times New Roman"/>
                <w:b/>
                <w:sz w:val="24"/>
                <w:szCs w:val="24"/>
                <w:vertAlign w:val="superscript"/>
              </w:rPr>
              <w:t>2</w:t>
            </w:r>
            <w:r w:rsidRPr="002774FA">
              <w:rPr>
                <w:rFonts w:ascii="Times New Roman" w:hAnsi="Times New Roman" w:cs="Times New Roman"/>
                <w:b/>
                <w:sz w:val="24"/>
                <w:szCs w:val="24"/>
              </w:rPr>
              <w:t>Ө</w:t>
            </w:r>
          </w:p>
        </w:tc>
        <w:tc>
          <w:tcPr>
            <w:tcW w:w="1710" w:type="dxa"/>
            <w:shd w:val="clear" w:color="auto" w:fill="FFFFFF" w:themeFill="background1"/>
          </w:tcPr>
          <w:p w14:paraId="4EB07AF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Reflection</w:t>
            </w:r>
          </w:p>
        </w:tc>
        <w:tc>
          <w:tcPr>
            <w:tcW w:w="2155" w:type="dxa"/>
            <w:gridSpan w:val="2"/>
            <w:shd w:val="clear" w:color="auto" w:fill="FFFFFF" w:themeFill="background1"/>
          </w:tcPr>
          <w:p w14:paraId="636A5A5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Remark</w:t>
            </w:r>
          </w:p>
        </w:tc>
      </w:tr>
      <w:tr w:rsidR="003E6CA0" w:rsidRPr="002774FA" w14:paraId="51CF03B9"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84EE014"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8.207</w:t>
            </w:r>
          </w:p>
        </w:tc>
        <w:tc>
          <w:tcPr>
            <w:tcW w:w="1335" w:type="dxa"/>
            <w:shd w:val="clear" w:color="auto" w:fill="FFFFFF" w:themeFill="background1"/>
          </w:tcPr>
          <w:p w14:paraId="24F71D3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4.103</w:t>
            </w:r>
          </w:p>
        </w:tc>
        <w:tc>
          <w:tcPr>
            <w:tcW w:w="2815" w:type="dxa"/>
            <w:gridSpan w:val="2"/>
            <w:shd w:val="clear" w:color="auto" w:fill="FFFFFF" w:themeFill="background1"/>
          </w:tcPr>
          <w:p w14:paraId="3729599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5.11</w:t>
            </w:r>
          </w:p>
        </w:tc>
        <w:tc>
          <w:tcPr>
            <w:tcW w:w="1710" w:type="dxa"/>
            <w:shd w:val="clear" w:color="auto" w:fill="FFFFFF" w:themeFill="background1"/>
          </w:tcPr>
          <w:p w14:paraId="485EEB0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(110)</w:t>
            </w:r>
          </w:p>
        </w:tc>
        <w:tc>
          <w:tcPr>
            <w:tcW w:w="2155" w:type="dxa"/>
            <w:gridSpan w:val="2"/>
            <w:shd w:val="clear" w:color="auto" w:fill="FFFFFF" w:themeFill="background1"/>
          </w:tcPr>
          <w:p w14:paraId="7C6BE22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010BBD65"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CEB43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4DE54E7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7.357</w:t>
            </w:r>
          </w:p>
        </w:tc>
        <w:tc>
          <w:tcPr>
            <w:tcW w:w="2815" w:type="dxa"/>
            <w:gridSpan w:val="2"/>
            <w:shd w:val="clear" w:color="auto" w:fill="FFFFFF" w:themeFill="background1"/>
          </w:tcPr>
          <w:p w14:paraId="70FF2D6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16.39</w:t>
            </w:r>
          </w:p>
        </w:tc>
        <w:tc>
          <w:tcPr>
            <w:tcW w:w="1710" w:type="dxa"/>
            <w:shd w:val="clear" w:color="auto" w:fill="FFFFFF" w:themeFill="background1"/>
          </w:tcPr>
          <w:p w14:paraId="087E89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(101)</w:t>
            </w:r>
          </w:p>
        </w:tc>
        <w:tc>
          <w:tcPr>
            <w:tcW w:w="2155" w:type="dxa"/>
            <w:gridSpan w:val="2"/>
            <w:shd w:val="clear" w:color="auto" w:fill="FFFFFF" w:themeFill="background1"/>
          </w:tcPr>
          <w:p w14:paraId="796A60A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4DCD331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A6D7893"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14B771A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12.129</w:t>
            </w:r>
          </w:p>
        </w:tc>
        <w:tc>
          <w:tcPr>
            <w:tcW w:w="2815" w:type="dxa"/>
            <w:gridSpan w:val="2"/>
            <w:shd w:val="clear" w:color="auto" w:fill="FFFFFF" w:themeFill="background1"/>
          </w:tcPr>
          <w:p w14:paraId="5C90C9B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44.147</w:t>
            </w:r>
          </w:p>
        </w:tc>
        <w:tc>
          <w:tcPr>
            <w:tcW w:w="1710" w:type="dxa"/>
            <w:shd w:val="clear" w:color="auto" w:fill="FFFFFF" w:themeFill="background1"/>
          </w:tcPr>
          <w:p w14:paraId="399789C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w:t>
            </w:r>
          </w:p>
        </w:tc>
        <w:tc>
          <w:tcPr>
            <w:tcW w:w="2155" w:type="dxa"/>
            <w:gridSpan w:val="2"/>
            <w:shd w:val="clear" w:color="auto" w:fill="FFFFFF" w:themeFill="background1"/>
          </w:tcPr>
          <w:p w14:paraId="058EAE9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18</w:t>
            </w:r>
          </w:p>
        </w:tc>
      </w:tr>
      <w:tr w:rsidR="003E6CA0" w:rsidRPr="002774FA" w14:paraId="5F646C62"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542D0D4F"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 xml:space="preserve">Peak profiling by d-spacing </w:t>
            </w:r>
          </w:p>
        </w:tc>
      </w:tr>
      <w:tr w:rsidR="003E6CA0" w:rsidRPr="002774FA" w14:paraId="2427FC98"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A9EDFE4"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2C00041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d (Å)</w:t>
            </w:r>
          </w:p>
        </w:tc>
        <w:tc>
          <w:tcPr>
            <w:tcW w:w="2815" w:type="dxa"/>
            <w:gridSpan w:val="2"/>
            <w:shd w:val="clear" w:color="auto" w:fill="FFFFFF" w:themeFill="background1"/>
          </w:tcPr>
          <w:p w14:paraId="17A9030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1000/d</w:t>
            </w:r>
            <w:r w:rsidRPr="002774FA">
              <w:rPr>
                <w:rFonts w:ascii="Times New Roman" w:hAnsi="Times New Roman" w:cs="Times New Roman"/>
                <w:b/>
                <w:sz w:val="24"/>
                <w:szCs w:val="24"/>
                <w:vertAlign w:val="superscript"/>
              </w:rPr>
              <w:t>2</w:t>
            </w:r>
          </w:p>
        </w:tc>
        <w:tc>
          <w:tcPr>
            <w:tcW w:w="1710" w:type="dxa"/>
            <w:shd w:val="clear" w:color="auto" w:fill="FFFFFF" w:themeFill="background1"/>
          </w:tcPr>
          <w:p w14:paraId="49E4F66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Reflection</w:t>
            </w:r>
          </w:p>
        </w:tc>
        <w:tc>
          <w:tcPr>
            <w:tcW w:w="2155" w:type="dxa"/>
            <w:gridSpan w:val="2"/>
            <w:shd w:val="clear" w:color="auto" w:fill="FFFFFF" w:themeFill="background1"/>
          </w:tcPr>
          <w:p w14:paraId="6FCCF03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Remark</w:t>
            </w:r>
          </w:p>
        </w:tc>
      </w:tr>
      <w:tr w:rsidR="003E6CA0" w:rsidRPr="002774FA" w14:paraId="293B53A9"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D1216E1"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8.207</w:t>
            </w:r>
          </w:p>
        </w:tc>
        <w:tc>
          <w:tcPr>
            <w:tcW w:w="1335" w:type="dxa"/>
            <w:shd w:val="clear" w:color="auto" w:fill="FFFFFF" w:themeFill="background1"/>
          </w:tcPr>
          <w:p w14:paraId="2A04906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1.076</w:t>
            </w:r>
          </w:p>
        </w:tc>
        <w:tc>
          <w:tcPr>
            <w:tcW w:w="2815" w:type="dxa"/>
            <w:gridSpan w:val="2"/>
            <w:shd w:val="clear" w:color="auto" w:fill="FFFFFF" w:themeFill="background1"/>
          </w:tcPr>
          <w:p w14:paraId="0C24910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863.72</w:t>
            </w:r>
          </w:p>
        </w:tc>
        <w:tc>
          <w:tcPr>
            <w:tcW w:w="1710" w:type="dxa"/>
            <w:shd w:val="clear" w:color="auto" w:fill="FFFFFF" w:themeFill="background1"/>
          </w:tcPr>
          <w:p w14:paraId="71DC18D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(110)</w:t>
            </w:r>
          </w:p>
        </w:tc>
        <w:tc>
          <w:tcPr>
            <w:tcW w:w="2155" w:type="dxa"/>
            <w:gridSpan w:val="2"/>
            <w:shd w:val="clear" w:color="auto" w:fill="FFFFFF" w:themeFill="background1"/>
          </w:tcPr>
          <w:p w14:paraId="23B31BB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22F81DA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40550D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3AFBF94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6.015</w:t>
            </w:r>
          </w:p>
        </w:tc>
        <w:tc>
          <w:tcPr>
            <w:tcW w:w="2815" w:type="dxa"/>
            <w:gridSpan w:val="2"/>
            <w:shd w:val="clear" w:color="auto" w:fill="FFFFFF" w:themeFill="background1"/>
          </w:tcPr>
          <w:p w14:paraId="6F975EE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27.639</w:t>
            </w:r>
          </w:p>
        </w:tc>
        <w:tc>
          <w:tcPr>
            <w:tcW w:w="1710" w:type="dxa"/>
            <w:shd w:val="clear" w:color="auto" w:fill="FFFFFF" w:themeFill="background1"/>
          </w:tcPr>
          <w:p w14:paraId="1D20A7A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(101)</w:t>
            </w:r>
          </w:p>
        </w:tc>
        <w:tc>
          <w:tcPr>
            <w:tcW w:w="2155" w:type="dxa"/>
            <w:gridSpan w:val="2"/>
            <w:shd w:val="clear" w:color="auto" w:fill="FFFFFF" w:themeFill="background1"/>
          </w:tcPr>
          <w:p w14:paraId="08CC5C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7611D5AA"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395A50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3EE984F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3.666</w:t>
            </w:r>
          </w:p>
        </w:tc>
        <w:tc>
          <w:tcPr>
            <w:tcW w:w="2815" w:type="dxa"/>
            <w:gridSpan w:val="2"/>
            <w:shd w:val="clear" w:color="auto" w:fill="FFFFFF" w:themeFill="background1"/>
          </w:tcPr>
          <w:p w14:paraId="1F9FD0A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74.407</w:t>
            </w:r>
          </w:p>
        </w:tc>
        <w:tc>
          <w:tcPr>
            <w:tcW w:w="1710" w:type="dxa"/>
            <w:shd w:val="clear" w:color="auto" w:fill="FFFFFF" w:themeFill="background1"/>
          </w:tcPr>
          <w:p w14:paraId="5113677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w:t>
            </w:r>
          </w:p>
        </w:tc>
        <w:tc>
          <w:tcPr>
            <w:tcW w:w="2155" w:type="dxa"/>
            <w:gridSpan w:val="2"/>
            <w:shd w:val="clear" w:color="auto" w:fill="FFFFFF" w:themeFill="background1"/>
          </w:tcPr>
          <w:p w14:paraId="7075E652"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18</w:t>
            </w:r>
          </w:p>
        </w:tc>
      </w:tr>
      <w:tr w:rsidR="003E6CA0" w:rsidRPr="002774FA" w14:paraId="7848D6C4" w14:textId="77777777" w:rsidTr="00F82ADB">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253EE0F5"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Comparison study against ICDD standard [ICDD Card No: 00-037-1957]</w:t>
            </w:r>
          </w:p>
        </w:tc>
      </w:tr>
      <w:tr w:rsidR="003E6CA0" w:rsidRPr="002774FA" w14:paraId="45BC0BC6"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D640D26" w14:textId="77777777" w:rsidR="003E6CA0" w:rsidRPr="002774FA" w:rsidRDefault="003E6CA0" w:rsidP="00F82ADB">
            <w:pPr>
              <w:jc w:val="center"/>
              <w:rPr>
                <w:rFonts w:ascii="Times New Roman" w:hAnsi="Times New Roman" w:cs="Times New Roman"/>
                <w:sz w:val="24"/>
                <w:szCs w:val="24"/>
              </w:rPr>
            </w:pPr>
            <w:r w:rsidRPr="002774FA">
              <w:rPr>
                <w:rFonts w:ascii="Times New Roman" w:hAnsi="Times New Roman" w:cs="Times New Roman"/>
                <w:sz w:val="24"/>
                <w:szCs w:val="24"/>
              </w:rPr>
              <w:t>2Ө (exp.)</w:t>
            </w:r>
          </w:p>
        </w:tc>
        <w:tc>
          <w:tcPr>
            <w:tcW w:w="1335" w:type="dxa"/>
            <w:shd w:val="clear" w:color="auto" w:fill="FFFFFF" w:themeFill="background1"/>
          </w:tcPr>
          <w:p w14:paraId="22592CAB"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2Ө (std.)</w:t>
            </w:r>
          </w:p>
        </w:tc>
        <w:tc>
          <w:tcPr>
            <w:tcW w:w="1336" w:type="dxa"/>
            <w:shd w:val="clear" w:color="auto" w:fill="FFFFFF" w:themeFill="background1"/>
          </w:tcPr>
          <w:p w14:paraId="521368F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Norm. I (exp.)</w:t>
            </w:r>
          </w:p>
        </w:tc>
        <w:tc>
          <w:tcPr>
            <w:tcW w:w="1479" w:type="dxa"/>
            <w:shd w:val="clear" w:color="auto" w:fill="FFFFFF" w:themeFill="background1"/>
          </w:tcPr>
          <w:p w14:paraId="4DAFE669"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Norm. I (std.)</w:t>
            </w:r>
          </w:p>
        </w:tc>
        <w:tc>
          <w:tcPr>
            <w:tcW w:w="1980" w:type="dxa"/>
            <w:gridSpan w:val="2"/>
            <w:shd w:val="clear" w:color="auto" w:fill="FFFFFF" w:themeFill="background1"/>
          </w:tcPr>
          <w:p w14:paraId="702739E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Crystallinity (%) [exp.]</w:t>
            </w:r>
          </w:p>
        </w:tc>
        <w:tc>
          <w:tcPr>
            <w:tcW w:w="1885" w:type="dxa"/>
            <w:shd w:val="clear" w:color="auto" w:fill="FFFFFF" w:themeFill="background1"/>
          </w:tcPr>
          <w:p w14:paraId="2BE68654"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Crystallinity (%) [std.]</w:t>
            </w:r>
          </w:p>
        </w:tc>
      </w:tr>
      <w:tr w:rsidR="003E6CA0" w:rsidRPr="002774FA" w14:paraId="053A1936"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5A1C7AC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8.207</w:t>
            </w:r>
          </w:p>
        </w:tc>
        <w:tc>
          <w:tcPr>
            <w:tcW w:w="1335" w:type="dxa"/>
            <w:shd w:val="clear" w:color="auto" w:fill="FFFFFF" w:themeFill="background1"/>
          </w:tcPr>
          <w:p w14:paraId="119FFC7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8.195</w:t>
            </w:r>
          </w:p>
        </w:tc>
        <w:tc>
          <w:tcPr>
            <w:tcW w:w="1336" w:type="dxa"/>
            <w:shd w:val="clear" w:color="auto" w:fill="FFFFFF" w:themeFill="background1"/>
          </w:tcPr>
          <w:p w14:paraId="41A4391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38.0</w:t>
            </w:r>
          </w:p>
        </w:tc>
        <w:tc>
          <w:tcPr>
            <w:tcW w:w="1479" w:type="dxa"/>
            <w:shd w:val="clear" w:color="auto" w:fill="FFFFFF" w:themeFill="background1"/>
          </w:tcPr>
          <w:p w14:paraId="542F107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100.0</w:t>
            </w:r>
          </w:p>
        </w:tc>
        <w:tc>
          <w:tcPr>
            <w:tcW w:w="1980" w:type="dxa"/>
            <w:gridSpan w:val="2"/>
            <w:vMerge w:val="restart"/>
            <w:shd w:val="clear" w:color="auto" w:fill="FFFFFF" w:themeFill="background1"/>
          </w:tcPr>
          <w:p w14:paraId="2C98127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08C8D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64.82</w:t>
            </w:r>
          </w:p>
        </w:tc>
        <w:tc>
          <w:tcPr>
            <w:tcW w:w="1885" w:type="dxa"/>
            <w:vMerge w:val="restart"/>
            <w:shd w:val="clear" w:color="auto" w:fill="FFFFFF" w:themeFill="background1"/>
          </w:tcPr>
          <w:p w14:paraId="290D3AF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9B05C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71.94</w:t>
            </w:r>
          </w:p>
        </w:tc>
      </w:tr>
      <w:tr w:rsidR="003E6CA0" w:rsidRPr="002774FA" w14:paraId="3EFA7654"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0E5E5C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2EAD409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14.227</w:t>
            </w:r>
          </w:p>
        </w:tc>
        <w:tc>
          <w:tcPr>
            <w:tcW w:w="1336" w:type="dxa"/>
            <w:shd w:val="clear" w:color="auto" w:fill="FFFFFF" w:themeFill="background1"/>
          </w:tcPr>
          <w:p w14:paraId="4792A76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100.0</w:t>
            </w:r>
          </w:p>
        </w:tc>
        <w:tc>
          <w:tcPr>
            <w:tcW w:w="1479" w:type="dxa"/>
            <w:shd w:val="clear" w:color="auto" w:fill="FFFFFF" w:themeFill="background1"/>
          </w:tcPr>
          <w:p w14:paraId="602D2B7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15.0</w:t>
            </w:r>
          </w:p>
        </w:tc>
        <w:tc>
          <w:tcPr>
            <w:tcW w:w="1980" w:type="dxa"/>
            <w:gridSpan w:val="2"/>
            <w:vMerge/>
            <w:shd w:val="clear" w:color="auto" w:fill="FFFFFF" w:themeFill="background1"/>
          </w:tcPr>
          <w:p w14:paraId="3FE9DA5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85" w:type="dxa"/>
            <w:vMerge/>
            <w:shd w:val="clear" w:color="auto" w:fill="FFFFFF" w:themeFill="background1"/>
          </w:tcPr>
          <w:p w14:paraId="0969E81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E6CA0" w:rsidRPr="002774FA" w14:paraId="7937C75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99A4D88"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1F9D2C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23.979</w:t>
            </w:r>
          </w:p>
        </w:tc>
        <w:tc>
          <w:tcPr>
            <w:tcW w:w="1336" w:type="dxa"/>
            <w:shd w:val="clear" w:color="auto" w:fill="FFFFFF" w:themeFill="background1"/>
          </w:tcPr>
          <w:p w14:paraId="6BB3B48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16.26</w:t>
            </w:r>
          </w:p>
        </w:tc>
        <w:tc>
          <w:tcPr>
            <w:tcW w:w="1479" w:type="dxa"/>
            <w:shd w:val="clear" w:color="auto" w:fill="FFFFFF" w:themeFill="background1"/>
          </w:tcPr>
          <w:p w14:paraId="6821692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24.0</w:t>
            </w:r>
          </w:p>
        </w:tc>
        <w:tc>
          <w:tcPr>
            <w:tcW w:w="1980" w:type="dxa"/>
            <w:gridSpan w:val="2"/>
            <w:vMerge/>
            <w:shd w:val="clear" w:color="auto" w:fill="FFFFFF" w:themeFill="background1"/>
          </w:tcPr>
          <w:p w14:paraId="64CBA30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5" w:type="dxa"/>
            <w:vMerge/>
            <w:shd w:val="clear" w:color="auto" w:fill="FFFFFF" w:themeFill="background1"/>
          </w:tcPr>
          <w:p w14:paraId="7339532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BE691FE" w14:textId="77777777" w:rsidR="003E6CA0" w:rsidRPr="002774FA" w:rsidRDefault="003E6CA0" w:rsidP="002A120E">
      <w:pPr>
        <w:spacing w:line="480" w:lineRule="auto"/>
        <w:rPr>
          <w:rFonts w:ascii="Times New Roman" w:hAnsi="Times New Roman"/>
          <w:color w:val="000000" w:themeColor="text1"/>
          <w:sz w:val="24"/>
          <w:szCs w:val="24"/>
        </w:rPr>
      </w:pPr>
    </w:p>
    <w:p w14:paraId="077BAB32" w14:textId="7980DEB8"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In Table 2, the peak profiling values by theta were 5.11, </w:t>
      </w:r>
      <w:r w:rsidRPr="00E0787E">
        <w:rPr>
          <w:rFonts w:ascii="Times New Roman" w:hAnsi="Times New Roman"/>
          <w:color w:val="000000" w:themeColor="text1"/>
          <w:sz w:val="24"/>
          <w:szCs w:val="24"/>
          <w:highlight w:val="yellow"/>
        </w:rPr>
        <w:t>16.39</w:t>
      </w:r>
      <w:r w:rsidR="00E0787E" w:rsidRPr="00E0787E">
        <w:rPr>
          <w:rFonts w:ascii="Times New Roman" w:hAnsi="Times New Roman"/>
          <w:color w:val="000000" w:themeColor="text1"/>
          <w:sz w:val="24"/>
          <w:szCs w:val="24"/>
          <w:highlight w:val="yellow"/>
        </w:rPr>
        <w:t>,</w:t>
      </w:r>
      <w:r w:rsidRPr="00E0787E">
        <w:rPr>
          <w:rFonts w:ascii="Times New Roman" w:hAnsi="Times New Roman"/>
          <w:color w:val="000000" w:themeColor="text1"/>
          <w:sz w:val="24"/>
          <w:szCs w:val="24"/>
          <w:highlight w:val="yellow"/>
        </w:rPr>
        <w:t xml:space="preserve"> and</w:t>
      </w:r>
      <w:r w:rsidRPr="002774FA">
        <w:rPr>
          <w:rFonts w:ascii="Times New Roman" w:hAnsi="Times New Roman"/>
          <w:color w:val="000000" w:themeColor="text1"/>
          <w:sz w:val="24"/>
          <w:szCs w:val="24"/>
        </w:rPr>
        <w:t xml:space="preserve"> 44.147, were explored the constructive interference of the diffraction </w:t>
      </w:r>
      <w:r w:rsidRPr="00E0787E">
        <w:rPr>
          <w:rFonts w:ascii="Times New Roman" w:hAnsi="Times New Roman"/>
          <w:color w:val="000000" w:themeColor="text1"/>
          <w:sz w:val="24"/>
          <w:szCs w:val="24"/>
          <w:highlight w:val="yellow"/>
        </w:rPr>
        <w:t>planes</w:t>
      </w:r>
      <w:r w:rsidR="00E0787E" w:rsidRPr="00E0787E">
        <w:rPr>
          <w:rFonts w:ascii="Times New Roman" w:hAnsi="Times New Roman"/>
          <w:color w:val="000000" w:themeColor="text1"/>
          <w:sz w:val="24"/>
          <w:szCs w:val="24"/>
          <w:highlight w:val="yellow"/>
        </w:rPr>
        <w:t>,</w:t>
      </w:r>
      <w:r w:rsidRPr="00E0787E">
        <w:rPr>
          <w:rFonts w:ascii="Times New Roman" w:hAnsi="Times New Roman"/>
          <w:color w:val="000000" w:themeColor="text1"/>
          <w:sz w:val="24"/>
          <w:szCs w:val="24"/>
          <w:highlight w:val="yellow"/>
        </w:rPr>
        <w:t xml:space="preserve"> and</w:t>
      </w:r>
      <w:r w:rsidRPr="002774FA">
        <w:rPr>
          <w:rFonts w:ascii="Times New Roman" w:hAnsi="Times New Roman"/>
          <w:color w:val="000000" w:themeColor="text1"/>
          <w:sz w:val="24"/>
          <w:szCs w:val="24"/>
        </w:rPr>
        <w:t xml:space="preserve"> peak profiling values by d-spacing were 863.72, 27.639, and 74.407, with the same performance as the study. In XRD, percentage crystallinity refers to the proportion of a material that exists in a well-defined, ordered, crystalline structure, as opposed to an amorphous, disordered state </w:t>
      </w:r>
      <w:r w:rsidRPr="002774FA">
        <w:rPr>
          <w:rFonts w:ascii="Times New Roman" w:hAnsi="Times New Roman"/>
          <w:color w:val="000000" w:themeColor="text1"/>
          <w:sz w:val="24"/>
          <w:szCs w:val="24"/>
          <w:lang w:bidi="he-IL"/>
        </w:rPr>
        <w:t>[33]</w:t>
      </w:r>
      <w:r w:rsidRPr="002774FA">
        <w:rPr>
          <w:rFonts w:ascii="Times New Roman" w:hAnsi="Times New Roman"/>
          <w:color w:val="000000" w:themeColor="text1"/>
          <w:sz w:val="24"/>
          <w:szCs w:val="24"/>
        </w:rPr>
        <w:t>. XRD patterns of crystalline materials exhibit sharp, high-intensity peaks, while amorphous materials show broad, low-intensity halos. The percentage of crystallinity is determined by analyzing the relative areas of these crystalline peaks and the amorphous halo in the XRD pattern. The calculated percentage of crystallinity for standard (71.49 %) and L-Menthol (64.82 %) shows a more uniform crystal lattice that was formed.</w:t>
      </w:r>
    </w:p>
    <w:p w14:paraId="2E6362A0" w14:textId="77777777" w:rsidR="003E6CA0" w:rsidRPr="002774FA" w:rsidRDefault="003E6CA0" w:rsidP="00285E84">
      <w:pPr>
        <w:spacing w:line="480" w:lineRule="auto"/>
        <w:jc w:val="both"/>
        <w:rPr>
          <w:rFonts w:ascii="Times New Roman" w:hAnsi="Times New Roman"/>
          <w:color w:val="000000" w:themeColor="text1"/>
          <w:sz w:val="24"/>
          <w:szCs w:val="24"/>
        </w:rPr>
      </w:pPr>
    </w:p>
    <w:p w14:paraId="35CB5636" w14:textId="77777777" w:rsidR="003E6CA0" w:rsidRPr="002774FA" w:rsidRDefault="003E6CA0" w:rsidP="00285E84">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 xml:space="preserve">4.2 Average Crystallite Size Calculation </w:t>
      </w:r>
    </w:p>
    <w:p w14:paraId="54B73766" w14:textId="258623EF" w:rsidR="003E6CA0" w:rsidRPr="002774FA" w:rsidRDefault="003E6CA0" w:rsidP="00285E84">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average crystallite size can be calculated using the Scherrer equation, which relates the broadening of X-ray diffraction peaks to the size of the crystallites. The equation is: D = </w:t>
      </w:r>
      <w:proofErr w:type="spellStart"/>
      <w:r w:rsidRPr="002774FA">
        <w:rPr>
          <w:rFonts w:ascii="Times New Roman" w:hAnsi="Times New Roman"/>
          <w:color w:val="000000" w:themeColor="text1"/>
          <w:sz w:val="24"/>
          <w:szCs w:val="24"/>
        </w:rPr>
        <w:t>Kλ</w:t>
      </w:r>
      <w:proofErr w:type="spellEnd"/>
      <w:r w:rsidRPr="002774FA">
        <w:rPr>
          <w:rFonts w:ascii="Times New Roman" w:hAnsi="Times New Roman"/>
          <w:color w:val="000000" w:themeColor="text1"/>
          <w:sz w:val="24"/>
          <w:szCs w:val="24"/>
        </w:rPr>
        <w:t>/ (β</w:t>
      </w:r>
      <w:proofErr w:type="spellStart"/>
      <w:r w:rsidRPr="002774FA">
        <w:rPr>
          <w:rFonts w:ascii="Times New Roman" w:hAnsi="Times New Roman"/>
          <w:color w:val="000000" w:themeColor="text1"/>
          <w:sz w:val="24"/>
          <w:szCs w:val="24"/>
        </w:rPr>
        <w:t>cosθ</w:t>
      </w:r>
      <w:proofErr w:type="spellEnd"/>
      <w:r w:rsidRPr="002774FA">
        <w:rPr>
          <w:rFonts w:ascii="Times New Roman" w:hAnsi="Times New Roman"/>
          <w:color w:val="000000" w:themeColor="text1"/>
          <w:sz w:val="24"/>
          <w:szCs w:val="24"/>
        </w:rPr>
        <w:t xml:space="preserve">). Where, D: Average crystallite size (often in nanometers or Angstroms), K: Scherrer </w:t>
      </w:r>
      <w:r w:rsidRPr="002774FA">
        <w:rPr>
          <w:rFonts w:ascii="Times New Roman" w:hAnsi="Times New Roman"/>
          <w:color w:val="000000" w:themeColor="text1"/>
          <w:sz w:val="24"/>
          <w:szCs w:val="24"/>
        </w:rPr>
        <w:lastRenderedPageBreak/>
        <w:t>constant, typically around 0.94 for s</w:t>
      </w:r>
      <w:r w:rsidR="00E0787E">
        <w:rPr>
          <w:rFonts w:ascii="Times New Roman" w:hAnsi="Times New Roman"/>
          <w:color w:val="000000" w:themeColor="text1"/>
          <w:sz w:val="24"/>
          <w:szCs w:val="24"/>
        </w:rPr>
        <w:t xml:space="preserve">pherical crystallites with </w:t>
      </w:r>
      <w:r w:rsidR="00E0787E" w:rsidRPr="00E0787E">
        <w:rPr>
          <w:rFonts w:ascii="Times New Roman" w:hAnsi="Times New Roman"/>
          <w:color w:val="000000" w:themeColor="text1"/>
          <w:sz w:val="24"/>
          <w:szCs w:val="24"/>
          <w:highlight w:val="yellow"/>
        </w:rPr>
        <w:t>hexagonal</w:t>
      </w:r>
      <w:r w:rsidRPr="002774FA">
        <w:rPr>
          <w:rFonts w:ascii="Times New Roman" w:hAnsi="Times New Roman"/>
          <w:color w:val="000000" w:themeColor="text1"/>
          <w:sz w:val="24"/>
          <w:szCs w:val="24"/>
        </w:rPr>
        <w:t xml:space="preserve"> symmetry, λ: Wavelength of the X-ray radiation used, β: full width at half maximum (FWHM) of the diffraction peak in radians and θ: Bragg angle of the diffraction peak (in radians or degrees, but consistent with the angle unit used for β) </w:t>
      </w:r>
      <w:r w:rsidRPr="002774FA">
        <w:rPr>
          <w:rFonts w:ascii="Times New Roman" w:hAnsi="Times New Roman"/>
          <w:color w:val="000000" w:themeColor="text1"/>
          <w:sz w:val="24"/>
          <w:szCs w:val="24"/>
          <w:lang w:bidi="he-IL"/>
        </w:rPr>
        <w:t>[19, 34]</w:t>
      </w:r>
      <w:r w:rsidRPr="002774FA">
        <w:rPr>
          <w:rFonts w:ascii="Times New Roman" w:hAnsi="Times New Roman"/>
          <w:color w:val="000000" w:themeColor="text1"/>
          <w:sz w:val="24"/>
          <w:szCs w:val="24"/>
        </w:rPr>
        <w:t xml:space="preserve">. The calculated average crystallite size of L-Menthol was 63.03 nm by the Scherrer equation. </w:t>
      </w:r>
    </w:p>
    <w:p w14:paraId="13D51F78" w14:textId="4F2B9D30" w:rsidR="003E6CA0" w:rsidRPr="00770237" w:rsidRDefault="008E5990" w:rsidP="003E6CA0">
      <w:pPr>
        <w:spacing w:line="360" w:lineRule="auto"/>
        <w:jc w:val="center"/>
        <w:rPr>
          <w:rFonts w:ascii="Times New Roman" w:hAnsi="Times New Roman"/>
          <w:noProof/>
          <w:color w:val="000000" w:themeColor="text1"/>
          <w:sz w:val="24"/>
          <w:szCs w:val="24"/>
          <w:highlight w:val="yellow"/>
        </w:rPr>
      </w:pPr>
      <w:r w:rsidRPr="00770237">
        <w:rPr>
          <w:noProof/>
          <w:highlight w:val="yellow"/>
        </w:rPr>
        <w:drawing>
          <wp:inline distT="0" distB="0" distL="0" distR="0" wp14:anchorId="573A08F6" wp14:editId="4460F645">
            <wp:extent cx="5891460" cy="4503420"/>
            <wp:effectExtent l="0" t="0" r="0" b="0"/>
            <wp:docPr id="197134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49208" name=""/>
                    <pic:cNvPicPr/>
                  </pic:nvPicPr>
                  <pic:blipFill>
                    <a:blip r:embed="rId10"/>
                    <a:stretch>
                      <a:fillRect/>
                    </a:stretch>
                  </pic:blipFill>
                  <pic:spPr>
                    <a:xfrm>
                      <a:off x="0" y="0"/>
                      <a:ext cx="5911874" cy="4519024"/>
                    </a:xfrm>
                    <a:prstGeom prst="rect">
                      <a:avLst/>
                    </a:prstGeom>
                  </pic:spPr>
                </pic:pic>
              </a:graphicData>
            </a:graphic>
          </wp:inline>
        </w:drawing>
      </w:r>
    </w:p>
    <w:p w14:paraId="72250925" w14:textId="77777777" w:rsidR="003E6CA0" w:rsidRPr="002774FA" w:rsidRDefault="003E6CA0" w:rsidP="003E6CA0">
      <w:pPr>
        <w:spacing w:line="360" w:lineRule="auto"/>
        <w:rPr>
          <w:rFonts w:ascii="Times New Roman" w:hAnsi="Times New Roman"/>
          <w:color w:val="000000" w:themeColor="text1"/>
          <w:sz w:val="24"/>
          <w:szCs w:val="24"/>
        </w:rPr>
      </w:pPr>
      <w:r w:rsidRPr="00770237">
        <w:rPr>
          <w:rFonts w:ascii="Times New Roman" w:hAnsi="Times New Roman"/>
          <w:b/>
          <w:color w:val="000000" w:themeColor="text1"/>
          <w:sz w:val="24"/>
          <w:szCs w:val="24"/>
          <w:highlight w:val="yellow"/>
        </w:rPr>
        <w:t>Fig. 3.</w:t>
      </w:r>
      <w:r w:rsidRPr="00770237">
        <w:rPr>
          <w:rFonts w:ascii="Times New Roman" w:hAnsi="Times New Roman"/>
          <w:color w:val="000000" w:themeColor="text1"/>
          <w:sz w:val="24"/>
          <w:szCs w:val="24"/>
          <w:highlight w:val="yellow"/>
        </w:rPr>
        <w:t xml:space="preserve"> Average crystallite size calculation of L-Menthol by using (a) Williamson-Hall plot, (b) </w:t>
      </w:r>
      <w:proofErr w:type="spellStart"/>
      <w:r w:rsidRPr="00770237">
        <w:rPr>
          <w:rFonts w:ascii="Times New Roman" w:hAnsi="Times New Roman"/>
          <w:color w:val="000000" w:themeColor="text1"/>
          <w:sz w:val="24"/>
          <w:szCs w:val="24"/>
          <w:highlight w:val="yellow"/>
        </w:rPr>
        <w:t>Monshi-Scherrer</w:t>
      </w:r>
      <w:proofErr w:type="spellEnd"/>
      <w:r w:rsidRPr="00770237">
        <w:rPr>
          <w:rFonts w:ascii="Times New Roman" w:hAnsi="Times New Roman"/>
          <w:color w:val="000000" w:themeColor="text1"/>
          <w:sz w:val="24"/>
          <w:szCs w:val="24"/>
          <w:highlight w:val="yellow"/>
        </w:rPr>
        <w:t xml:space="preserve"> model, (c) Size-strain plot model, (d) Halder-Wagner model.</w:t>
      </w:r>
    </w:p>
    <w:p w14:paraId="11DCC662" w14:textId="77777777" w:rsidR="003E6CA0" w:rsidRPr="002774FA" w:rsidRDefault="003E6CA0" w:rsidP="003E6CA0">
      <w:pPr>
        <w:spacing w:line="360" w:lineRule="auto"/>
        <w:rPr>
          <w:rFonts w:ascii="Times New Roman" w:hAnsi="Times New Roman"/>
          <w:color w:val="000000" w:themeColor="text1"/>
          <w:sz w:val="24"/>
          <w:szCs w:val="24"/>
        </w:rPr>
      </w:pPr>
    </w:p>
    <w:p w14:paraId="5DB34D7B"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Another, identical four model was also explored to calculate the crystallite sizes were in Williamson-Hall plot 55.2 nm, </w:t>
      </w:r>
      <w:proofErr w:type="spellStart"/>
      <w:r w:rsidRPr="002774FA">
        <w:rPr>
          <w:rFonts w:ascii="Times New Roman" w:hAnsi="Times New Roman"/>
          <w:color w:val="000000" w:themeColor="text1"/>
          <w:sz w:val="24"/>
          <w:szCs w:val="24"/>
        </w:rPr>
        <w:t>Monshi-Scherrer</w:t>
      </w:r>
      <w:proofErr w:type="spellEnd"/>
      <w:r w:rsidRPr="002774FA">
        <w:rPr>
          <w:rFonts w:ascii="Times New Roman" w:hAnsi="Times New Roman"/>
          <w:color w:val="000000" w:themeColor="text1"/>
          <w:sz w:val="24"/>
          <w:szCs w:val="24"/>
        </w:rPr>
        <w:t xml:space="preserve"> model 58.3 nm, Size-strain plot model 66.1 nm, and Halder-Wagner model 62.5 nm.</w:t>
      </w:r>
    </w:p>
    <w:p w14:paraId="42B04425" w14:textId="77777777" w:rsidR="003E6CA0" w:rsidRPr="002774FA" w:rsidRDefault="003E6CA0" w:rsidP="003E6CA0">
      <w:pPr>
        <w:rPr>
          <w:rFonts w:ascii="Times New Roman" w:hAnsi="Times New Roman"/>
          <w:color w:val="000000" w:themeColor="text1"/>
          <w:sz w:val="24"/>
          <w:szCs w:val="24"/>
        </w:rPr>
      </w:pPr>
    </w:p>
    <w:p w14:paraId="7F331ED2" w14:textId="13E80756" w:rsidR="003E6CA0" w:rsidRPr="00831139" w:rsidRDefault="003E6CA0" w:rsidP="00831139">
      <w:pPr>
        <w:spacing w:line="480" w:lineRule="auto"/>
        <w:rPr>
          <w:rFonts w:ascii="Times New Roman" w:hAnsi="Times New Roman"/>
          <w:b/>
          <w:color w:val="000000" w:themeColor="text1"/>
          <w:sz w:val="24"/>
          <w:szCs w:val="24"/>
        </w:rPr>
      </w:pPr>
      <w:r w:rsidRPr="00831139">
        <w:rPr>
          <w:rFonts w:ascii="Times New Roman" w:hAnsi="Times New Roman"/>
          <w:b/>
          <w:color w:val="000000" w:themeColor="text1"/>
          <w:sz w:val="24"/>
          <w:szCs w:val="24"/>
          <w:highlight w:val="yellow"/>
        </w:rPr>
        <w:t xml:space="preserve">4.3 </w:t>
      </w:r>
      <w:r w:rsidR="00831139" w:rsidRPr="00831139">
        <w:rPr>
          <w:rFonts w:ascii="Times New Roman" w:hAnsi="Times New Roman"/>
          <w:b/>
          <w:color w:val="000000" w:themeColor="text1"/>
          <w:sz w:val="24"/>
          <w:szCs w:val="24"/>
          <w:highlight w:val="yellow"/>
        </w:rPr>
        <w:t xml:space="preserve">Rietveld Refinement </w:t>
      </w:r>
      <w:r w:rsidR="00831139" w:rsidRPr="00831139">
        <w:rPr>
          <w:rFonts w:ascii="Times New Roman" w:hAnsi="Times New Roman"/>
          <w:b/>
          <w:color w:val="000000" w:themeColor="text1"/>
          <w:sz w:val="24"/>
          <w:szCs w:val="24"/>
          <w:highlight w:val="yellow"/>
        </w:rPr>
        <w:t>by WPPF method</w:t>
      </w:r>
    </w:p>
    <w:p w14:paraId="67326742" w14:textId="1EB40B35" w:rsidR="003E6CA0" w:rsidRDefault="003E6CA0" w:rsidP="00831139">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Quantitative phase analysis using the whole powder pattern fitting (WPPF) method determines the proportions of different crystalline phases in a sample by analyzing its XRD pattern. The method relies on the principle that diffraction intensity is directly related to the abundance of each phase in the mixture. WPPF is a powerful tool because it doesn't require calibration curves and can be applied to a variety of materials, including those with unknown crystal structures </w:t>
      </w:r>
      <w:r w:rsidRPr="002774FA">
        <w:rPr>
          <w:rFonts w:ascii="Times New Roman" w:hAnsi="Times New Roman"/>
          <w:color w:val="000000" w:themeColor="text1"/>
          <w:sz w:val="24"/>
          <w:szCs w:val="24"/>
          <w:lang w:bidi="he-IL"/>
        </w:rPr>
        <w:t>[35]</w:t>
      </w:r>
      <w:r w:rsidRPr="002774FA">
        <w:rPr>
          <w:rFonts w:ascii="Times New Roman" w:hAnsi="Times New Roman"/>
          <w:color w:val="000000" w:themeColor="text1"/>
          <w:sz w:val="24"/>
          <w:szCs w:val="24"/>
        </w:rPr>
        <w:t>. WPPF is a technique used in XRD to analyze the composition of multi-phase materials. The materials are composed of 100</w:t>
      </w:r>
      <w:r w:rsidR="001759BC">
        <w:rPr>
          <w:rFonts w:ascii="Times New Roman" w:hAnsi="Times New Roman"/>
          <w:color w:val="000000" w:themeColor="text1"/>
          <w:sz w:val="24"/>
          <w:szCs w:val="24"/>
        </w:rPr>
        <w:t xml:space="preserve">% </w:t>
      </w:r>
      <w:r w:rsidR="001759BC" w:rsidRPr="001759BC">
        <w:rPr>
          <w:rFonts w:ascii="Times New Roman" w:hAnsi="Times New Roman"/>
          <w:color w:val="000000" w:themeColor="text1"/>
          <w:sz w:val="24"/>
          <w:szCs w:val="24"/>
          <w:highlight w:val="yellow"/>
        </w:rPr>
        <w:t>L-menthol crystals, as shown in Table 3 and Fig. 4</w:t>
      </w:r>
      <w:r w:rsidRPr="001759BC">
        <w:rPr>
          <w:rFonts w:ascii="Times New Roman" w:hAnsi="Times New Roman"/>
          <w:color w:val="000000" w:themeColor="text1"/>
          <w:sz w:val="24"/>
          <w:szCs w:val="24"/>
          <w:highlight w:val="yellow"/>
        </w:rPr>
        <w:t>.</w:t>
      </w:r>
    </w:p>
    <w:p w14:paraId="7C1EA4ED" w14:textId="77777777" w:rsidR="001E09D7" w:rsidRPr="002774FA" w:rsidRDefault="001E09D7" w:rsidP="00831139">
      <w:pPr>
        <w:spacing w:line="480" w:lineRule="auto"/>
        <w:jc w:val="both"/>
        <w:rPr>
          <w:rFonts w:ascii="Times New Roman" w:hAnsi="Times New Roman"/>
          <w:color w:val="000000" w:themeColor="text1"/>
          <w:sz w:val="24"/>
          <w:szCs w:val="24"/>
        </w:rPr>
      </w:pPr>
    </w:p>
    <w:p w14:paraId="13B02A51" w14:textId="72B9C0E4" w:rsidR="003E6CA0" w:rsidRPr="002774FA" w:rsidRDefault="008E5990" w:rsidP="00DA4830">
      <w:pPr>
        <w:jc w:val="center"/>
        <w:rPr>
          <w:rFonts w:ascii="Times New Roman" w:hAnsi="Times New Roman"/>
          <w:color w:val="000000" w:themeColor="text1"/>
          <w:sz w:val="24"/>
          <w:szCs w:val="24"/>
        </w:rPr>
      </w:pPr>
      <w:r>
        <w:rPr>
          <w:noProof/>
        </w:rPr>
        <w:drawing>
          <wp:inline distT="0" distB="0" distL="0" distR="0" wp14:anchorId="5B29EBEE" wp14:editId="5EB150E0">
            <wp:extent cx="5768340" cy="3639108"/>
            <wp:effectExtent l="0" t="0" r="0" b="0"/>
            <wp:docPr id="202545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55676" name=""/>
                    <pic:cNvPicPr/>
                  </pic:nvPicPr>
                  <pic:blipFill>
                    <a:blip r:embed="rId11"/>
                    <a:stretch>
                      <a:fillRect/>
                    </a:stretch>
                  </pic:blipFill>
                  <pic:spPr>
                    <a:xfrm>
                      <a:off x="0" y="0"/>
                      <a:ext cx="5773797" cy="3642551"/>
                    </a:xfrm>
                    <a:prstGeom prst="rect">
                      <a:avLst/>
                    </a:prstGeom>
                  </pic:spPr>
                </pic:pic>
              </a:graphicData>
            </a:graphic>
          </wp:inline>
        </w:drawing>
      </w:r>
    </w:p>
    <w:p w14:paraId="3EDA0FCD" w14:textId="77777777" w:rsidR="008E5990" w:rsidRDefault="008E5990" w:rsidP="003E6CA0">
      <w:pPr>
        <w:rPr>
          <w:rFonts w:ascii="Times New Roman" w:hAnsi="Times New Roman"/>
          <w:b/>
          <w:color w:val="000000" w:themeColor="text1"/>
          <w:sz w:val="24"/>
          <w:szCs w:val="24"/>
        </w:rPr>
      </w:pPr>
    </w:p>
    <w:p w14:paraId="68542902" w14:textId="6D054B86" w:rsidR="003E6CA0"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4.</w:t>
      </w:r>
      <w:r w:rsidRPr="002774FA">
        <w:rPr>
          <w:rFonts w:ascii="Times New Roman" w:hAnsi="Times New Roman"/>
          <w:color w:val="000000" w:themeColor="text1"/>
          <w:sz w:val="24"/>
          <w:szCs w:val="24"/>
        </w:rPr>
        <w:t xml:space="preserve"> Quantitative analysis of L-Menthol by WPPF method.</w:t>
      </w:r>
    </w:p>
    <w:p w14:paraId="7F2F51EE" w14:textId="77777777" w:rsidR="00EB4F32" w:rsidRPr="002774FA" w:rsidRDefault="00EB4F32" w:rsidP="003E6CA0">
      <w:pPr>
        <w:rPr>
          <w:rFonts w:ascii="Times New Roman" w:hAnsi="Times New Roman"/>
          <w:color w:val="000000" w:themeColor="text1"/>
          <w:sz w:val="24"/>
          <w:szCs w:val="24"/>
        </w:rPr>
      </w:pPr>
    </w:p>
    <w:p w14:paraId="7FB62BC8" w14:textId="77777777" w:rsidR="003E6CA0" w:rsidRPr="002774FA" w:rsidRDefault="003E6CA0" w:rsidP="003E6CA0">
      <w:pPr>
        <w:rPr>
          <w:rFonts w:ascii="Times New Roman" w:hAnsi="Times New Roman"/>
          <w:color w:val="000000" w:themeColor="text1"/>
          <w:sz w:val="24"/>
          <w:szCs w:val="24"/>
        </w:rPr>
      </w:pPr>
    </w:p>
    <w:p w14:paraId="2D653511" w14:textId="28B171BF" w:rsidR="006C6601"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It involves fitting a theoretical diffraction pattern, calculated from structural parameters of known phases, to the experimentally observed XRD pattern. This fitting process refines parameters like lattice constants, peak shapes, and the amount of each phase present. The factor considering </w:t>
      </w:r>
      <w:proofErr w:type="spellStart"/>
      <w:r w:rsidRPr="002774FA">
        <w:rPr>
          <w:rFonts w:ascii="Times New Roman" w:hAnsi="Times New Roman"/>
          <w:color w:val="000000" w:themeColor="text1"/>
          <w:sz w:val="24"/>
          <w:szCs w:val="24"/>
        </w:rPr>
        <w:t>Rwp</w:t>
      </w:r>
      <w:proofErr w:type="spellEnd"/>
      <w:r w:rsidRPr="002774FA">
        <w:rPr>
          <w:rFonts w:ascii="Times New Roman" w:hAnsi="Times New Roman"/>
          <w:color w:val="000000" w:themeColor="text1"/>
          <w:sz w:val="24"/>
          <w:szCs w:val="24"/>
        </w:rPr>
        <w:t xml:space="preserve">= 67.89 %, </w:t>
      </w:r>
      <w:proofErr w:type="spellStart"/>
      <w:r w:rsidRPr="002774FA">
        <w:rPr>
          <w:rFonts w:ascii="Times New Roman" w:hAnsi="Times New Roman"/>
          <w:color w:val="000000" w:themeColor="text1"/>
          <w:sz w:val="24"/>
          <w:szCs w:val="24"/>
        </w:rPr>
        <w:t>Rp</w:t>
      </w:r>
      <w:proofErr w:type="spellEnd"/>
      <w:r w:rsidRPr="002774FA">
        <w:rPr>
          <w:rFonts w:ascii="Times New Roman" w:hAnsi="Times New Roman"/>
          <w:color w:val="000000" w:themeColor="text1"/>
          <w:sz w:val="24"/>
          <w:szCs w:val="24"/>
        </w:rPr>
        <w:t>= 56.77 %, S= 9.9299 and X</w:t>
      </w:r>
      <w:r w:rsidRPr="002774FA">
        <w:rPr>
          <w:rFonts w:ascii="Times New Roman" w:hAnsi="Times New Roman"/>
          <w:color w:val="000000" w:themeColor="text1"/>
          <w:sz w:val="24"/>
          <w:szCs w:val="24"/>
          <w:vertAlign w:val="superscript"/>
        </w:rPr>
        <w:t>2</w:t>
      </w:r>
      <w:r w:rsidRPr="002774FA">
        <w:rPr>
          <w:rFonts w:ascii="Times New Roman" w:hAnsi="Times New Roman"/>
          <w:color w:val="000000" w:themeColor="text1"/>
          <w:sz w:val="24"/>
          <w:szCs w:val="24"/>
        </w:rPr>
        <w:t xml:space="preserve">= 98.6031 for a good fit (GOF) </w:t>
      </w:r>
      <w:r w:rsidRPr="002774FA">
        <w:rPr>
          <w:rFonts w:ascii="Times New Roman" w:hAnsi="Times New Roman"/>
          <w:color w:val="000000" w:themeColor="text1"/>
          <w:sz w:val="24"/>
          <w:szCs w:val="24"/>
        </w:rPr>
        <w:lastRenderedPageBreak/>
        <w:t>value</w:t>
      </w:r>
      <w:r w:rsidRPr="00D909DD">
        <w:rPr>
          <w:rFonts w:ascii="Times New Roman" w:hAnsi="Times New Roman"/>
          <w:color w:val="000000" w:themeColor="text1"/>
          <w:sz w:val="24"/>
          <w:szCs w:val="24"/>
          <w:highlight w:val="yellow"/>
        </w:rPr>
        <w:t>.</w:t>
      </w:r>
      <w:r w:rsidRPr="002774FA">
        <w:rPr>
          <w:rFonts w:ascii="Times New Roman" w:hAnsi="Times New Roman"/>
          <w:color w:val="000000" w:themeColor="text1"/>
          <w:sz w:val="24"/>
          <w:szCs w:val="24"/>
        </w:rPr>
        <w:t xml:space="preserve"> The </w:t>
      </w:r>
      <w:proofErr w:type="spellStart"/>
      <w:r w:rsidRPr="002774FA">
        <w:rPr>
          <w:rFonts w:ascii="Times New Roman" w:hAnsi="Times New Roman"/>
          <w:color w:val="000000" w:themeColor="text1"/>
          <w:sz w:val="24"/>
          <w:szCs w:val="24"/>
        </w:rPr>
        <w:t>gof</w:t>
      </w:r>
      <w:proofErr w:type="spellEnd"/>
      <w:r w:rsidRPr="002774FA">
        <w:rPr>
          <w:rFonts w:ascii="Times New Roman" w:hAnsi="Times New Roman"/>
          <w:color w:val="000000" w:themeColor="text1"/>
          <w:sz w:val="24"/>
          <w:szCs w:val="24"/>
        </w:rPr>
        <w:t xml:space="preserve"> explored the accuracy of the refinement. The calculated lattice parameters a=b= 21.29Å, c= 6.038Å and angles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 for the hexagonal crystal system</w:t>
      </w:r>
      <w:r w:rsidRPr="002774FA">
        <w:rPr>
          <w:rFonts w:ascii="Times New Roman" w:hAnsi="Times New Roman"/>
          <w:color w:val="000000" w:themeColor="text1"/>
          <w:sz w:val="24"/>
          <w:szCs w:val="24"/>
        </w:rPr>
        <w:t xml:space="preserve">. </w:t>
      </w:r>
    </w:p>
    <w:p w14:paraId="3A657AD6" w14:textId="77777777" w:rsidR="00367884" w:rsidRDefault="00367884" w:rsidP="003E6CA0">
      <w:pPr>
        <w:spacing w:line="480" w:lineRule="auto"/>
        <w:jc w:val="both"/>
        <w:rPr>
          <w:rFonts w:ascii="Times New Roman" w:hAnsi="Times New Roman"/>
          <w:color w:val="000000" w:themeColor="text1"/>
          <w:sz w:val="24"/>
          <w:szCs w:val="24"/>
        </w:rPr>
      </w:pPr>
    </w:p>
    <w:p w14:paraId="78039ABA" w14:textId="0B4657D0" w:rsidR="007D0453" w:rsidRDefault="007D0453" w:rsidP="003E6CA0">
      <w:pPr>
        <w:spacing w:line="480" w:lineRule="auto"/>
        <w:jc w:val="both"/>
        <w:rPr>
          <w:rFonts w:ascii="Times New Roman" w:hAnsi="Times New Roman"/>
          <w:color w:val="000000" w:themeColor="text1"/>
          <w:sz w:val="24"/>
          <w:szCs w:val="24"/>
        </w:rPr>
      </w:pPr>
      <w:r w:rsidRPr="005E2D90">
        <w:rPr>
          <w:rFonts w:ascii="Times New Roman" w:hAnsi="Times New Roman"/>
          <w:color w:val="000000" w:themeColor="text1"/>
          <w:sz w:val="24"/>
          <w:szCs w:val="24"/>
          <w:highlight w:val="yellow"/>
        </w:rPr>
        <w:t>Table 3.</w:t>
      </w:r>
      <w:r w:rsidR="005E2D90" w:rsidRPr="005E2D90">
        <w:rPr>
          <w:rFonts w:ascii="Times New Roman" w:hAnsi="Times New Roman"/>
          <w:color w:val="000000" w:themeColor="text1"/>
          <w:sz w:val="24"/>
          <w:szCs w:val="24"/>
          <w:highlight w:val="yellow"/>
        </w:rPr>
        <w:t xml:space="preserve"> </w:t>
      </w:r>
      <w:r w:rsidRPr="005E2D90">
        <w:rPr>
          <w:rFonts w:ascii="Times New Roman" w:hAnsi="Times New Roman"/>
          <w:color w:val="000000" w:themeColor="text1"/>
          <w:sz w:val="24"/>
          <w:szCs w:val="24"/>
          <w:highlight w:val="yellow"/>
        </w:rPr>
        <w:t>Rietveld Refinement by WPPF method</w:t>
      </w:r>
      <w:r w:rsidR="00EC5844">
        <w:rPr>
          <w:rFonts w:ascii="Times New Roman" w:hAnsi="Times New Roman"/>
          <w:color w:val="000000" w:themeColor="text1"/>
          <w:sz w:val="24"/>
          <w:szCs w:val="24"/>
        </w:rPr>
        <w:t>.</w:t>
      </w:r>
    </w:p>
    <w:tbl>
      <w:tblPr>
        <w:tblStyle w:val="ListTable6Colorful"/>
        <w:tblW w:w="0" w:type="auto"/>
        <w:shd w:val="clear" w:color="auto" w:fill="FFFFFF" w:themeFill="background1"/>
        <w:tblLook w:val="04A0" w:firstRow="1" w:lastRow="0" w:firstColumn="1" w:lastColumn="0" w:noHBand="0" w:noVBand="1"/>
      </w:tblPr>
      <w:tblGrid>
        <w:gridCol w:w="2808"/>
        <w:gridCol w:w="900"/>
        <w:gridCol w:w="900"/>
        <w:gridCol w:w="1122"/>
        <w:gridCol w:w="1433"/>
        <w:gridCol w:w="934"/>
        <w:gridCol w:w="1295"/>
      </w:tblGrid>
      <w:tr w:rsidR="007D0453" w:rsidRPr="002545AF" w14:paraId="76835C4F" w14:textId="77777777" w:rsidTr="00254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2" w:type="dxa"/>
            <w:gridSpan w:val="7"/>
            <w:shd w:val="clear" w:color="auto" w:fill="FFFFFF" w:themeFill="background1"/>
          </w:tcPr>
          <w:p w14:paraId="61A79EC8" w14:textId="18634C10" w:rsidR="007D0453" w:rsidRPr="002545AF" w:rsidRDefault="007D0453" w:rsidP="00F35DC4">
            <w:pPr>
              <w:jc w:val="center"/>
              <w:rPr>
                <w:rFonts w:ascii="Times New Roman" w:hAnsi="Times New Roman" w:cs="Times New Roman"/>
                <w:b w:val="0"/>
                <w:bCs w:val="0"/>
                <w:sz w:val="24"/>
                <w:szCs w:val="24"/>
                <w:highlight w:val="yellow"/>
              </w:rPr>
            </w:pPr>
            <w:r w:rsidRPr="002545AF">
              <w:rPr>
                <w:rFonts w:ascii="Times New Roman" w:hAnsi="Times New Roman"/>
                <w:sz w:val="24"/>
                <w:szCs w:val="24"/>
                <w:highlight w:val="yellow"/>
              </w:rPr>
              <w:t>Quantitative analysis of L-Menthol by WPPF method</w:t>
            </w:r>
          </w:p>
        </w:tc>
      </w:tr>
      <w:tr w:rsidR="00AE4FE4" w:rsidRPr="002545AF" w14:paraId="0D5E34DE" w14:textId="77777777" w:rsidTr="00254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287933FE" w14:textId="77777777" w:rsidR="00AE4FE4" w:rsidRPr="002545AF" w:rsidRDefault="00AE4FE4" w:rsidP="00F35DC4">
            <w:pPr>
              <w:jc w:val="center"/>
              <w:rPr>
                <w:rFonts w:ascii="Times New Roman" w:hAnsi="Times New Roman" w:cs="Times New Roman"/>
                <w:b w:val="0"/>
                <w:bCs w:val="0"/>
                <w:sz w:val="24"/>
                <w:szCs w:val="24"/>
                <w:highlight w:val="yellow"/>
              </w:rPr>
            </w:pPr>
            <w:r w:rsidRPr="002545AF">
              <w:rPr>
                <w:rFonts w:ascii="Times New Roman" w:hAnsi="Times New Roman" w:cs="Times New Roman"/>
                <w:b w:val="0"/>
                <w:bCs w:val="0"/>
                <w:sz w:val="24"/>
                <w:szCs w:val="24"/>
                <w:highlight w:val="yellow"/>
              </w:rPr>
              <w:t xml:space="preserve">Lattice parameters </w:t>
            </w:r>
          </w:p>
          <w:p w14:paraId="4CCC6353" w14:textId="77777777" w:rsidR="00AE4FE4" w:rsidRPr="002545AF" w:rsidRDefault="00AE4FE4" w:rsidP="00F35DC4">
            <w:pPr>
              <w:jc w:val="center"/>
              <w:rPr>
                <w:rFonts w:ascii="Times New Roman" w:hAnsi="Times New Roman" w:cs="Times New Roman"/>
                <w:b w:val="0"/>
                <w:bCs w:val="0"/>
                <w:sz w:val="24"/>
                <w:szCs w:val="24"/>
                <w:highlight w:val="yellow"/>
              </w:rPr>
            </w:pPr>
          </w:p>
        </w:tc>
        <w:tc>
          <w:tcPr>
            <w:tcW w:w="900" w:type="dxa"/>
            <w:shd w:val="clear" w:color="auto" w:fill="FFFFFF" w:themeFill="background1"/>
          </w:tcPr>
          <w:p w14:paraId="580B4F00" w14:textId="77777777"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roofErr w:type="spellStart"/>
            <w:r w:rsidRPr="002545AF">
              <w:rPr>
                <w:rFonts w:ascii="Times New Roman" w:hAnsi="Times New Roman" w:cs="Times New Roman"/>
                <w:sz w:val="24"/>
                <w:szCs w:val="24"/>
                <w:highlight w:val="yellow"/>
              </w:rPr>
              <w:t>Rp</w:t>
            </w:r>
            <w:proofErr w:type="spellEnd"/>
            <w:r w:rsidRPr="002545AF">
              <w:rPr>
                <w:rFonts w:ascii="Times New Roman" w:hAnsi="Times New Roman" w:cs="Times New Roman"/>
                <w:sz w:val="24"/>
                <w:szCs w:val="24"/>
                <w:highlight w:val="yellow"/>
              </w:rPr>
              <w:t xml:space="preserve"> (%) </w:t>
            </w:r>
          </w:p>
        </w:tc>
        <w:tc>
          <w:tcPr>
            <w:tcW w:w="900" w:type="dxa"/>
            <w:shd w:val="clear" w:color="auto" w:fill="FFFFFF" w:themeFill="background1"/>
          </w:tcPr>
          <w:p w14:paraId="44E2A9C3" w14:textId="77777777"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roofErr w:type="spellStart"/>
            <w:r w:rsidRPr="002545AF">
              <w:rPr>
                <w:rFonts w:ascii="Times New Roman" w:hAnsi="Times New Roman" w:cs="Times New Roman"/>
                <w:sz w:val="24"/>
                <w:szCs w:val="24"/>
                <w:highlight w:val="yellow"/>
              </w:rPr>
              <w:t>Rwp</w:t>
            </w:r>
            <w:proofErr w:type="spellEnd"/>
            <w:r w:rsidRPr="002545AF">
              <w:rPr>
                <w:rFonts w:ascii="Times New Roman" w:hAnsi="Times New Roman" w:cs="Times New Roman"/>
                <w:sz w:val="24"/>
                <w:szCs w:val="24"/>
                <w:highlight w:val="yellow"/>
              </w:rPr>
              <w:t xml:space="preserve"> (%)</w:t>
            </w:r>
          </w:p>
        </w:tc>
        <w:tc>
          <w:tcPr>
            <w:tcW w:w="1122" w:type="dxa"/>
            <w:shd w:val="clear" w:color="auto" w:fill="FFFFFF" w:themeFill="background1"/>
          </w:tcPr>
          <w:p w14:paraId="3B44867B" w14:textId="66D14F6F"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cs="Times New Roman"/>
                <w:sz w:val="24"/>
                <w:szCs w:val="24"/>
                <w:highlight w:val="yellow"/>
              </w:rPr>
              <w:t>χ²</w:t>
            </w:r>
            <w:r w:rsidRPr="002545AF">
              <w:rPr>
                <w:rFonts w:ascii="Times New Roman" w:hAnsi="Times New Roman"/>
                <w:sz w:val="24"/>
                <w:szCs w:val="24"/>
                <w:highlight w:val="yellow"/>
              </w:rPr>
              <w:t xml:space="preserve"> and </w:t>
            </w:r>
            <w:r w:rsidRPr="002545AF">
              <w:rPr>
                <w:rFonts w:ascii="Times New Roman" w:hAnsi="Times New Roman" w:cs="Times New Roman"/>
                <w:sz w:val="24"/>
                <w:szCs w:val="24"/>
                <w:highlight w:val="yellow"/>
              </w:rPr>
              <w:t>S</w:t>
            </w:r>
          </w:p>
        </w:tc>
        <w:tc>
          <w:tcPr>
            <w:tcW w:w="1433" w:type="dxa"/>
            <w:shd w:val="clear" w:color="auto" w:fill="FFFFFF" w:themeFill="background1"/>
          </w:tcPr>
          <w:p w14:paraId="4EE7E211" w14:textId="77777777"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cs="Times New Roman"/>
                <w:sz w:val="24"/>
                <w:szCs w:val="24"/>
                <w:highlight w:val="yellow"/>
              </w:rPr>
              <w:t>Weight fraction (%)</w:t>
            </w:r>
          </w:p>
        </w:tc>
        <w:tc>
          <w:tcPr>
            <w:tcW w:w="934" w:type="dxa"/>
            <w:shd w:val="clear" w:color="auto" w:fill="FFFFFF" w:themeFill="background1"/>
          </w:tcPr>
          <w:p w14:paraId="30D887A9" w14:textId="77777777"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cs="Times New Roman"/>
                <w:sz w:val="24"/>
                <w:szCs w:val="24"/>
                <w:highlight w:val="yellow"/>
              </w:rPr>
              <w:t>Strain (%)</w:t>
            </w:r>
          </w:p>
        </w:tc>
        <w:tc>
          <w:tcPr>
            <w:tcW w:w="1295" w:type="dxa"/>
            <w:shd w:val="clear" w:color="auto" w:fill="FFFFFF" w:themeFill="background1"/>
          </w:tcPr>
          <w:p w14:paraId="7DD91DEE" w14:textId="77777777" w:rsidR="00AE4FE4" w:rsidRPr="002545AF" w:rsidRDefault="00AE4FE4" w:rsidP="00F35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cs="Times New Roman"/>
                <w:sz w:val="24"/>
                <w:szCs w:val="24"/>
                <w:highlight w:val="yellow"/>
              </w:rPr>
              <w:t>Lattice volume (Å³)</w:t>
            </w:r>
          </w:p>
        </w:tc>
      </w:tr>
      <w:tr w:rsidR="00AE4FE4" w:rsidRPr="005963A9" w14:paraId="41DBAC66" w14:textId="77777777" w:rsidTr="002545AF">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721ED06F" w14:textId="6BAF21A0" w:rsidR="00AE4FE4" w:rsidRPr="002545AF" w:rsidRDefault="00AE4FE4" w:rsidP="007D0453">
            <w:pPr>
              <w:rPr>
                <w:rFonts w:ascii="Times New Roman" w:hAnsi="Times New Roman" w:cs="Times New Roman"/>
                <w:b w:val="0"/>
                <w:bCs w:val="0"/>
                <w:sz w:val="24"/>
                <w:szCs w:val="24"/>
                <w:highlight w:val="yellow"/>
              </w:rPr>
            </w:pPr>
            <w:r w:rsidRPr="002545AF">
              <w:rPr>
                <w:rFonts w:ascii="Times New Roman" w:hAnsi="Times New Roman" w:cs="Times New Roman"/>
                <w:b w:val="0"/>
                <w:bCs w:val="0"/>
                <w:sz w:val="24"/>
                <w:szCs w:val="24"/>
                <w:highlight w:val="yellow"/>
              </w:rPr>
              <w:sym w:font="Symbol" w:char="F061"/>
            </w:r>
            <w:r w:rsidRPr="002545AF">
              <w:rPr>
                <w:rFonts w:ascii="Times New Roman" w:hAnsi="Times New Roman" w:cs="Times New Roman"/>
                <w:b w:val="0"/>
                <w:bCs w:val="0"/>
                <w:sz w:val="24"/>
                <w:szCs w:val="24"/>
                <w:highlight w:val="yellow"/>
              </w:rPr>
              <w:t>=</w:t>
            </w:r>
            <w:r w:rsidRPr="002545AF">
              <w:rPr>
                <w:rFonts w:ascii="Times New Roman" w:hAnsi="Times New Roman" w:cs="Times New Roman"/>
                <w:b w:val="0"/>
                <w:bCs w:val="0"/>
                <w:sz w:val="24"/>
                <w:szCs w:val="24"/>
                <w:highlight w:val="yellow"/>
              </w:rPr>
              <w:sym w:font="Symbol" w:char="F062"/>
            </w:r>
            <w:r w:rsidRPr="002545AF">
              <w:rPr>
                <w:rFonts w:ascii="Times New Roman" w:hAnsi="Times New Roman" w:cs="Times New Roman"/>
                <w:b w:val="0"/>
                <w:bCs w:val="0"/>
                <w:sz w:val="24"/>
                <w:szCs w:val="24"/>
                <w:highlight w:val="yellow"/>
              </w:rPr>
              <w:t>= 90.0</w:t>
            </w:r>
            <w:r w:rsidRPr="002545AF">
              <w:rPr>
                <w:rFonts w:ascii="Times New Roman" w:hAnsi="Times New Roman" w:cs="Times New Roman"/>
                <w:b w:val="0"/>
                <w:bCs w:val="0"/>
                <w:sz w:val="24"/>
                <w:szCs w:val="24"/>
                <w:highlight w:val="yellow"/>
              </w:rPr>
              <w:sym w:font="Symbol" w:char="F0B0"/>
            </w:r>
            <w:r w:rsidRPr="002545AF">
              <w:rPr>
                <w:rFonts w:ascii="Times New Roman" w:hAnsi="Times New Roman" w:cs="Times New Roman"/>
                <w:b w:val="0"/>
                <w:bCs w:val="0"/>
                <w:sz w:val="24"/>
                <w:szCs w:val="24"/>
                <w:highlight w:val="yellow"/>
              </w:rPr>
              <w:t>,</w:t>
            </w:r>
            <w:r w:rsidRPr="002545AF">
              <w:rPr>
                <w:rFonts w:ascii="Times New Roman" w:hAnsi="Times New Roman" w:cs="Times New Roman"/>
                <w:b w:val="0"/>
                <w:bCs w:val="0"/>
                <w:sz w:val="24"/>
                <w:szCs w:val="24"/>
                <w:highlight w:val="yellow"/>
              </w:rPr>
              <w:sym w:font="Symbol" w:char="F067"/>
            </w:r>
            <w:r w:rsidRPr="002545AF">
              <w:rPr>
                <w:rFonts w:ascii="Times New Roman" w:hAnsi="Times New Roman"/>
                <w:b w:val="0"/>
                <w:sz w:val="24"/>
                <w:szCs w:val="24"/>
                <w:highlight w:val="yellow"/>
              </w:rPr>
              <w:t>= 120</w:t>
            </w:r>
            <w:r w:rsidRPr="002545AF">
              <w:rPr>
                <w:rFonts w:ascii="Times New Roman" w:hAnsi="Times New Roman" w:cs="Times New Roman"/>
                <w:b w:val="0"/>
                <w:bCs w:val="0"/>
                <w:sz w:val="24"/>
                <w:szCs w:val="24"/>
                <w:highlight w:val="yellow"/>
              </w:rPr>
              <w:sym w:font="Symbol" w:char="F0B0"/>
            </w:r>
            <w:r w:rsidRPr="002545AF">
              <w:rPr>
                <w:rFonts w:ascii="Times New Roman" w:hAnsi="Times New Roman"/>
                <w:b w:val="0"/>
                <w:sz w:val="24"/>
                <w:szCs w:val="24"/>
                <w:highlight w:val="yellow"/>
              </w:rPr>
              <w:t>; a=b</w:t>
            </w:r>
            <w:r w:rsidRPr="002545AF">
              <w:rPr>
                <w:rFonts w:ascii="Times New Roman" w:hAnsi="Times New Roman" w:cs="Times New Roman"/>
                <w:b w:val="0"/>
                <w:bCs w:val="0"/>
                <w:sz w:val="24"/>
                <w:szCs w:val="24"/>
                <w:highlight w:val="yellow"/>
              </w:rPr>
              <w:t xml:space="preserve">= </w:t>
            </w:r>
            <w:r w:rsidRPr="002545AF">
              <w:rPr>
                <w:rFonts w:ascii="Times New Roman" w:hAnsi="Times New Roman"/>
                <w:b w:val="0"/>
                <w:sz w:val="24"/>
                <w:szCs w:val="24"/>
                <w:highlight w:val="yellow"/>
              </w:rPr>
              <w:t>21.29Å</w:t>
            </w:r>
            <w:r w:rsidRPr="002545AF">
              <w:rPr>
                <w:rFonts w:ascii="Times New Roman" w:hAnsi="Times New Roman" w:cs="Times New Roman"/>
                <w:b w:val="0"/>
                <w:bCs w:val="0"/>
                <w:sz w:val="24"/>
                <w:szCs w:val="24"/>
                <w:highlight w:val="yellow"/>
              </w:rPr>
              <w:t xml:space="preserve">, c = </w:t>
            </w:r>
            <w:r w:rsidRPr="002545AF">
              <w:rPr>
                <w:rFonts w:ascii="Times New Roman" w:hAnsi="Times New Roman"/>
                <w:b w:val="0"/>
                <w:sz w:val="24"/>
                <w:szCs w:val="24"/>
                <w:highlight w:val="yellow"/>
              </w:rPr>
              <w:t xml:space="preserve">6.038Å </w:t>
            </w:r>
          </w:p>
        </w:tc>
        <w:tc>
          <w:tcPr>
            <w:tcW w:w="900" w:type="dxa"/>
            <w:shd w:val="clear" w:color="auto" w:fill="FFFFFF" w:themeFill="background1"/>
          </w:tcPr>
          <w:p w14:paraId="232F1D79" w14:textId="43625BAB" w:rsidR="00AE4FE4" w:rsidRPr="002545AF" w:rsidRDefault="00AE4FE4" w:rsidP="00F35D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sz w:val="24"/>
                <w:szCs w:val="24"/>
                <w:highlight w:val="yellow"/>
              </w:rPr>
              <w:t>67.89</w:t>
            </w:r>
          </w:p>
        </w:tc>
        <w:tc>
          <w:tcPr>
            <w:tcW w:w="900" w:type="dxa"/>
            <w:shd w:val="clear" w:color="auto" w:fill="FFFFFF" w:themeFill="background1"/>
          </w:tcPr>
          <w:p w14:paraId="618A7B34" w14:textId="63F0A2E4" w:rsidR="00AE4FE4" w:rsidRPr="002545AF" w:rsidRDefault="00AE4FE4" w:rsidP="00F35D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sz w:val="24"/>
                <w:szCs w:val="24"/>
                <w:highlight w:val="yellow"/>
              </w:rPr>
              <w:t>56.77</w:t>
            </w:r>
          </w:p>
        </w:tc>
        <w:tc>
          <w:tcPr>
            <w:tcW w:w="1122" w:type="dxa"/>
            <w:shd w:val="clear" w:color="auto" w:fill="FFFFFF" w:themeFill="background1"/>
          </w:tcPr>
          <w:p w14:paraId="1CA07B0B" w14:textId="62F03E11" w:rsidR="00AE4FE4" w:rsidRPr="002545AF" w:rsidRDefault="00AE4FE4" w:rsidP="00F35D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sz w:val="24"/>
                <w:szCs w:val="24"/>
                <w:highlight w:val="yellow"/>
              </w:rPr>
              <w:t>98.6031</w:t>
            </w:r>
            <w:r w:rsidRPr="002545AF">
              <w:rPr>
                <w:rFonts w:ascii="Times New Roman" w:hAnsi="Times New Roman"/>
                <w:sz w:val="24"/>
                <w:szCs w:val="24"/>
                <w:highlight w:val="yellow"/>
              </w:rPr>
              <w:t xml:space="preserve"> and </w:t>
            </w:r>
            <w:r w:rsidRPr="002545AF">
              <w:rPr>
                <w:rFonts w:ascii="Times New Roman" w:hAnsi="Times New Roman"/>
                <w:sz w:val="24"/>
                <w:szCs w:val="24"/>
                <w:highlight w:val="yellow"/>
              </w:rPr>
              <w:t xml:space="preserve">9.9299  </w:t>
            </w:r>
          </w:p>
        </w:tc>
        <w:tc>
          <w:tcPr>
            <w:tcW w:w="1433" w:type="dxa"/>
            <w:shd w:val="clear" w:color="auto" w:fill="FFFFFF" w:themeFill="background1"/>
          </w:tcPr>
          <w:p w14:paraId="539D19A1" w14:textId="2A60E4B8" w:rsidR="00AE4FE4" w:rsidRPr="002545AF" w:rsidRDefault="00AE4FE4" w:rsidP="00F35D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cs="Times New Roman"/>
                <w:sz w:val="24"/>
                <w:szCs w:val="24"/>
                <w:highlight w:val="yellow"/>
              </w:rPr>
              <w:t>100</w:t>
            </w:r>
          </w:p>
        </w:tc>
        <w:tc>
          <w:tcPr>
            <w:tcW w:w="934" w:type="dxa"/>
            <w:shd w:val="clear" w:color="auto" w:fill="FFFFFF" w:themeFill="background1"/>
          </w:tcPr>
          <w:p w14:paraId="4CED1E03" w14:textId="2EA84F64" w:rsidR="00AE4FE4" w:rsidRPr="002545AF" w:rsidRDefault="00AE4FE4" w:rsidP="007D04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545AF">
              <w:rPr>
                <w:rFonts w:ascii="Times New Roman" w:hAnsi="Times New Roman"/>
                <w:sz w:val="24"/>
                <w:szCs w:val="24"/>
                <w:highlight w:val="yellow"/>
              </w:rPr>
              <w:t xml:space="preserve">0.256 </w:t>
            </w:r>
          </w:p>
        </w:tc>
        <w:tc>
          <w:tcPr>
            <w:tcW w:w="1295" w:type="dxa"/>
            <w:shd w:val="clear" w:color="auto" w:fill="FFFFFF" w:themeFill="background1"/>
          </w:tcPr>
          <w:p w14:paraId="3FA541D7" w14:textId="4AEBCBF9" w:rsidR="00AE4FE4" w:rsidRPr="005963A9" w:rsidRDefault="00AE4FE4" w:rsidP="00F35D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5AF">
              <w:rPr>
                <w:rFonts w:ascii="Times New Roman" w:hAnsi="Times New Roman"/>
                <w:sz w:val="24"/>
                <w:szCs w:val="24"/>
                <w:highlight w:val="yellow"/>
              </w:rPr>
              <w:t>2371.126</w:t>
            </w:r>
            <w:r w:rsidRPr="002774FA">
              <w:rPr>
                <w:rFonts w:ascii="Times New Roman" w:hAnsi="Times New Roman"/>
                <w:sz w:val="24"/>
                <w:szCs w:val="24"/>
              </w:rPr>
              <w:t xml:space="preserve"> </w:t>
            </w:r>
          </w:p>
        </w:tc>
      </w:tr>
    </w:tbl>
    <w:p w14:paraId="7FE601AA" w14:textId="1BCB9C97" w:rsidR="006C6601" w:rsidRDefault="006C6601" w:rsidP="003E6CA0">
      <w:pPr>
        <w:spacing w:line="480" w:lineRule="auto"/>
        <w:jc w:val="both"/>
        <w:rPr>
          <w:rFonts w:ascii="Times New Roman" w:hAnsi="Times New Roman"/>
          <w:color w:val="000000" w:themeColor="text1"/>
          <w:sz w:val="24"/>
          <w:szCs w:val="24"/>
        </w:rPr>
      </w:pPr>
    </w:p>
    <w:p w14:paraId="0ABA93BE" w14:textId="58B70274"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calculated crystal strain is 0.256 %. The lower crystal strain suggests high stability of the phase in L-Menthol and mechanical properties </w:t>
      </w:r>
      <w:r w:rsidRPr="002774FA">
        <w:rPr>
          <w:rFonts w:ascii="Times New Roman" w:hAnsi="Times New Roman"/>
          <w:color w:val="000000" w:themeColor="text1"/>
          <w:sz w:val="24"/>
          <w:szCs w:val="24"/>
          <w:lang w:bidi="he-IL"/>
        </w:rPr>
        <w:t>[36]</w:t>
      </w:r>
      <w:r w:rsidRPr="002774FA">
        <w:rPr>
          <w:rFonts w:ascii="Times New Roman" w:hAnsi="Times New Roman"/>
          <w:color w:val="000000" w:themeColor="text1"/>
          <w:sz w:val="24"/>
          <w:szCs w:val="24"/>
        </w:rPr>
        <w:t>. It’s also calculated that the lattice volume of L-Menthol was 2371.126 Å³.</w:t>
      </w:r>
    </w:p>
    <w:p w14:paraId="32C28BB5" w14:textId="77777777" w:rsidR="003E6CA0" w:rsidRPr="002774FA" w:rsidRDefault="003E6CA0" w:rsidP="003E6CA0">
      <w:pPr>
        <w:spacing w:line="480" w:lineRule="auto"/>
        <w:jc w:val="both"/>
        <w:rPr>
          <w:rFonts w:ascii="Times New Roman" w:hAnsi="Times New Roman"/>
          <w:color w:val="000000" w:themeColor="text1"/>
          <w:sz w:val="24"/>
          <w:szCs w:val="24"/>
        </w:rPr>
      </w:pPr>
    </w:p>
    <w:p w14:paraId="6C76749F"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4.4 Structural Symmetry Analysis</w:t>
      </w:r>
    </w:p>
    <w:p w14:paraId="1764D7BF" w14:textId="7086BF3E" w:rsidR="003E6CA0"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In Fig. 5(a), the L-menthol crystallographic structure is depicted in a ball-and-stick model, illustrating the unit cell structure, with carbon, hydrogen, and oxygen represented in green, pink, and blue, respectively. This perspective shows the bonding and how the molecules are connected sequentially along the crystallographic directions </w:t>
      </w:r>
      <w:r w:rsidRPr="002774FA">
        <w:rPr>
          <w:rFonts w:ascii="Times New Roman" w:hAnsi="Times New Roman"/>
          <w:color w:val="000000" w:themeColor="text1"/>
          <w:sz w:val="24"/>
          <w:szCs w:val="24"/>
          <w:lang w:bidi="he-IL"/>
        </w:rPr>
        <w:t>[37]</w:t>
      </w:r>
      <w:r w:rsidRPr="002774FA">
        <w:rPr>
          <w:rFonts w:ascii="Times New Roman" w:hAnsi="Times New Roman"/>
          <w:color w:val="000000" w:themeColor="text1"/>
          <w:sz w:val="24"/>
          <w:szCs w:val="24"/>
        </w:rPr>
        <w:t>. The lattice constant (the size of a unit cell) can change due to various factors, such as temperature or applied pressure. Analyzing these changes helps in understanding the material's response to external stimuli. In structural design, lattice structures are often optimized to achieve specific volume fractions (the ratio of solid material to the overall volume). The crystal is of hexagonal symmetry of space group P31 with lattice parameters a=b= 21.29Å, c= 6.038Å and angles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Fig. 5(b) shows the same structure in the CPK (space-filling) model. The emphasis of this figure is on the radius of Van der Waals’ contacts and the close packing of atoms in the structure. The unit cell slices </w:t>
      </w:r>
      <w:r w:rsidRPr="002774FA">
        <w:rPr>
          <w:rFonts w:ascii="Times New Roman" w:hAnsi="Times New Roman"/>
          <w:color w:val="000000" w:themeColor="text1"/>
          <w:sz w:val="24"/>
          <w:szCs w:val="24"/>
        </w:rPr>
        <w:lastRenderedPageBreak/>
        <w:t xml:space="preserve">shown in Fig. 5(c) and 5(d) display transparent purple planes marking the (110) and (200) planes of the crystal, respectively. </w:t>
      </w:r>
    </w:p>
    <w:p w14:paraId="7C63A45B" w14:textId="77777777" w:rsidR="00A52E7B" w:rsidRPr="002774FA" w:rsidRDefault="00A52E7B" w:rsidP="003E6CA0">
      <w:pPr>
        <w:spacing w:line="480" w:lineRule="auto"/>
        <w:jc w:val="both"/>
        <w:rPr>
          <w:rFonts w:ascii="Times New Roman" w:hAnsi="Times New Roman"/>
          <w:color w:val="000000" w:themeColor="text1"/>
          <w:sz w:val="24"/>
          <w:szCs w:val="24"/>
        </w:rPr>
      </w:pPr>
    </w:p>
    <w:p w14:paraId="12B58817" w14:textId="2F3ADDAE" w:rsidR="003E6CA0" w:rsidRPr="002774FA" w:rsidRDefault="008E5990" w:rsidP="003E6CA0">
      <w:pPr>
        <w:spacing w:line="480" w:lineRule="auto"/>
        <w:jc w:val="center"/>
        <w:rPr>
          <w:rFonts w:ascii="Times New Roman" w:hAnsi="Times New Roman"/>
          <w:b/>
          <w:color w:val="000000" w:themeColor="text1"/>
          <w:sz w:val="24"/>
          <w:szCs w:val="24"/>
        </w:rPr>
      </w:pPr>
      <w:r>
        <w:rPr>
          <w:noProof/>
        </w:rPr>
        <w:drawing>
          <wp:inline distT="0" distB="0" distL="0" distR="0" wp14:anchorId="00571BC1" wp14:editId="7E008410">
            <wp:extent cx="5943600" cy="3450590"/>
            <wp:effectExtent l="0" t="0" r="0" b="0"/>
            <wp:docPr id="47070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00931" name=""/>
                    <pic:cNvPicPr/>
                  </pic:nvPicPr>
                  <pic:blipFill>
                    <a:blip r:embed="rId12"/>
                    <a:stretch>
                      <a:fillRect/>
                    </a:stretch>
                  </pic:blipFill>
                  <pic:spPr>
                    <a:xfrm>
                      <a:off x="0" y="0"/>
                      <a:ext cx="5943600" cy="3450590"/>
                    </a:xfrm>
                    <a:prstGeom prst="rect">
                      <a:avLst/>
                    </a:prstGeom>
                  </pic:spPr>
                </pic:pic>
              </a:graphicData>
            </a:graphic>
          </wp:inline>
        </w:drawing>
      </w:r>
    </w:p>
    <w:p w14:paraId="59329BB1"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b/>
          <w:color w:val="000000" w:themeColor="text1"/>
          <w:sz w:val="24"/>
          <w:szCs w:val="24"/>
        </w:rPr>
        <w:t>Fig. 5.</w:t>
      </w:r>
      <w:r w:rsidRPr="002774FA">
        <w:rPr>
          <w:rFonts w:ascii="Times New Roman" w:hAnsi="Times New Roman"/>
          <w:color w:val="000000" w:themeColor="text1"/>
          <w:sz w:val="24"/>
          <w:szCs w:val="24"/>
        </w:rPr>
        <w:t xml:space="preserve"> Structural symmetry analysis of L-Menthol.</w:t>
      </w:r>
    </w:p>
    <w:p w14:paraId="058BBE21" w14:textId="77777777" w:rsidR="003E6CA0" w:rsidRPr="002774FA" w:rsidRDefault="003E6CA0" w:rsidP="003E6CA0">
      <w:pPr>
        <w:spacing w:line="480" w:lineRule="auto"/>
        <w:jc w:val="both"/>
        <w:rPr>
          <w:rFonts w:ascii="Times New Roman" w:hAnsi="Times New Roman"/>
          <w:color w:val="000000" w:themeColor="text1"/>
          <w:sz w:val="24"/>
          <w:szCs w:val="24"/>
        </w:rPr>
      </w:pPr>
    </w:p>
    <w:p w14:paraId="5D09AFE2" w14:textId="7DB5E6C6"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These projections are useful to study the molecular layers and some possible intermolecular arrangements above and below these layers. The crystallographic zone axes a (red), b (green), and c (blue) are shown together with the models to assist in the explanation of the lattice position and isotropy concerning symmetry in the structural investigation </w:t>
      </w:r>
      <w:r w:rsidRPr="002774FA">
        <w:rPr>
          <w:rFonts w:ascii="Times New Roman" w:hAnsi="Times New Roman"/>
          <w:color w:val="000000" w:themeColor="text1"/>
          <w:sz w:val="24"/>
          <w:szCs w:val="24"/>
          <w:lang w:bidi="he-IL"/>
        </w:rPr>
        <w:t>[38]</w:t>
      </w:r>
      <w:r w:rsidRPr="002774FA">
        <w:rPr>
          <w:rFonts w:ascii="Times New Roman" w:hAnsi="Times New Roman"/>
          <w:color w:val="000000" w:themeColor="text1"/>
          <w:sz w:val="24"/>
          <w:szCs w:val="24"/>
        </w:rPr>
        <w:t xml:space="preserve">. Together, these illustrations capture and define the </w:t>
      </w:r>
      <w:r w:rsidR="00093884" w:rsidRPr="00093884">
        <w:rPr>
          <w:rFonts w:ascii="Times New Roman" w:hAnsi="Times New Roman"/>
          <w:color w:val="000000" w:themeColor="text1"/>
          <w:sz w:val="24"/>
          <w:szCs w:val="24"/>
          <w:highlight w:val="yellow"/>
        </w:rPr>
        <w:t>three-dimensional</w:t>
      </w:r>
      <w:r w:rsidRPr="00093884">
        <w:rPr>
          <w:rFonts w:ascii="Times New Roman" w:hAnsi="Times New Roman"/>
          <w:color w:val="000000" w:themeColor="text1"/>
          <w:sz w:val="24"/>
          <w:szCs w:val="24"/>
          <w:highlight w:val="yellow"/>
        </w:rPr>
        <w:t xml:space="preserve"> (3D)</w:t>
      </w:r>
      <w:r w:rsidRPr="002774FA">
        <w:rPr>
          <w:rFonts w:ascii="Times New Roman" w:hAnsi="Times New Roman"/>
          <w:color w:val="000000" w:themeColor="text1"/>
          <w:sz w:val="24"/>
          <w:szCs w:val="24"/>
        </w:rPr>
        <w:t xml:space="preserve"> arrangement and packing features of L-menthol.</w:t>
      </w:r>
    </w:p>
    <w:p w14:paraId="57AD5E45" w14:textId="77777777" w:rsidR="003E6CA0" w:rsidRPr="002774FA" w:rsidRDefault="003E6CA0" w:rsidP="003E6CA0">
      <w:pPr>
        <w:rPr>
          <w:rFonts w:ascii="Times New Roman" w:hAnsi="Times New Roman"/>
          <w:color w:val="000000" w:themeColor="text1"/>
          <w:sz w:val="24"/>
          <w:szCs w:val="24"/>
        </w:rPr>
      </w:pPr>
    </w:p>
    <w:p w14:paraId="31066FDC" w14:textId="77777777" w:rsidR="003E6CA0" w:rsidRPr="002774FA" w:rsidRDefault="003E6CA0" w:rsidP="009F5F8A">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4.5 Lattice Volume Analysis</w:t>
      </w:r>
    </w:p>
    <w:p w14:paraId="5EFE08E3" w14:textId="77777777" w:rsidR="003E6CA0" w:rsidRPr="002774FA" w:rsidRDefault="003E6CA0" w:rsidP="009F5F8A">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Lattice volume analysis typically refers to the study of the volume and its variations within a lattice structure of L-menthol. This can involve analyzing how the volume of individual unit </w:t>
      </w:r>
      <w:r w:rsidRPr="002774FA">
        <w:rPr>
          <w:rFonts w:ascii="Times New Roman" w:hAnsi="Times New Roman"/>
          <w:color w:val="000000" w:themeColor="text1"/>
          <w:sz w:val="24"/>
          <w:szCs w:val="24"/>
        </w:rPr>
        <w:lastRenderedPageBreak/>
        <w:t xml:space="preserve">cells changes, how the overall volume of a lattice structure changes under stress, or how volume fractions are distributed </w:t>
      </w:r>
      <w:r w:rsidRPr="002774FA">
        <w:rPr>
          <w:rFonts w:ascii="Times New Roman" w:hAnsi="Times New Roman"/>
          <w:color w:val="000000" w:themeColor="text1"/>
          <w:sz w:val="24"/>
          <w:szCs w:val="24"/>
          <w:lang w:bidi="he-IL"/>
        </w:rPr>
        <w:t xml:space="preserve">[39] </w:t>
      </w:r>
      <w:r w:rsidRPr="002774FA">
        <w:rPr>
          <w:rFonts w:ascii="Times New Roman" w:hAnsi="Times New Roman"/>
          <w:color w:val="000000" w:themeColor="text1"/>
          <w:sz w:val="24"/>
          <w:szCs w:val="24"/>
        </w:rPr>
        <w:t xml:space="preserve">within a lattice in L-menthol. It is a crucial aspect of understanding the behavior and properties of lattice structures, especially when designed for specific applications. </w:t>
      </w:r>
    </w:p>
    <w:p w14:paraId="52A7CE9F" w14:textId="77777777" w:rsidR="003E6CA0" w:rsidRPr="002774FA" w:rsidRDefault="003E6CA0" w:rsidP="003E6CA0">
      <w:pPr>
        <w:rPr>
          <w:rFonts w:ascii="Times New Roman" w:hAnsi="Times New Roman"/>
          <w:color w:val="000000" w:themeColor="text1"/>
          <w:sz w:val="24"/>
          <w:szCs w:val="24"/>
        </w:rPr>
      </w:pPr>
    </w:p>
    <w:p w14:paraId="0AAE81A8" w14:textId="302CCACE"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416D0D43" wp14:editId="1D5CF822">
            <wp:extent cx="5417968" cy="3695700"/>
            <wp:effectExtent l="0" t="0" r="0" b="0"/>
            <wp:docPr id="114109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90436" name=""/>
                    <pic:cNvPicPr/>
                  </pic:nvPicPr>
                  <pic:blipFill>
                    <a:blip r:embed="rId13"/>
                    <a:stretch>
                      <a:fillRect/>
                    </a:stretch>
                  </pic:blipFill>
                  <pic:spPr>
                    <a:xfrm>
                      <a:off x="0" y="0"/>
                      <a:ext cx="5439012" cy="3710054"/>
                    </a:xfrm>
                    <a:prstGeom prst="rect">
                      <a:avLst/>
                    </a:prstGeom>
                  </pic:spPr>
                </pic:pic>
              </a:graphicData>
            </a:graphic>
          </wp:inline>
        </w:drawing>
      </w:r>
    </w:p>
    <w:p w14:paraId="044081A8" w14:textId="77777777" w:rsidR="008E5990" w:rsidRDefault="008E5990" w:rsidP="003E6CA0">
      <w:pPr>
        <w:rPr>
          <w:rFonts w:ascii="Times New Roman" w:hAnsi="Times New Roman"/>
          <w:b/>
          <w:color w:val="000000" w:themeColor="text1"/>
          <w:sz w:val="24"/>
          <w:szCs w:val="24"/>
        </w:rPr>
      </w:pPr>
    </w:p>
    <w:p w14:paraId="63B0BFFA" w14:textId="74D75764"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 xml:space="preserve">Fig. 6. </w:t>
      </w:r>
      <w:r w:rsidRPr="002774FA">
        <w:rPr>
          <w:rFonts w:ascii="Times New Roman" w:hAnsi="Times New Roman"/>
          <w:color w:val="000000" w:themeColor="text1"/>
          <w:sz w:val="24"/>
          <w:szCs w:val="24"/>
        </w:rPr>
        <w:t>Lattice volume comparison of L-Menthol.</w:t>
      </w:r>
    </w:p>
    <w:p w14:paraId="0EC1D1A2" w14:textId="77777777" w:rsidR="003E6CA0" w:rsidRPr="002774FA" w:rsidRDefault="003E6CA0" w:rsidP="00492826">
      <w:pPr>
        <w:spacing w:line="480" w:lineRule="auto"/>
        <w:rPr>
          <w:rFonts w:ascii="Times New Roman" w:hAnsi="Times New Roman"/>
          <w:color w:val="000000" w:themeColor="text1"/>
          <w:sz w:val="24"/>
          <w:szCs w:val="24"/>
        </w:rPr>
      </w:pPr>
    </w:p>
    <w:p w14:paraId="3C93F856" w14:textId="7016F90C"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This is important for creating lightweight yet strong structures of L-menthol. Some lattice structures have varying volume fractions throughout the L-menthol structure, creating gradients that can be tailored for specific mechanical properties. For example, some designs of L-menthol might have higher volume fractions in areas of high stress and lower volume fractions elsewhere. The calculated lattice volume of L-Menthol was </w:t>
      </w:r>
      <w:r w:rsidRPr="00853F09">
        <w:rPr>
          <w:rFonts w:ascii="Times New Roman" w:hAnsi="Times New Roman"/>
          <w:color w:val="000000" w:themeColor="text1"/>
          <w:sz w:val="24"/>
          <w:szCs w:val="24"/>
          <w:highlight w:val="yellow"/>
        </w:rPr>
        <w:t>2371.126 Å³</w:t>
      </w:r>
      <w:r w:rsidR="00853F09" w:rsidRPr="00853F09">
        <w:rPr>
          <w:rFonts w:ascii="Times New Roman" w:hAnsi="Times New Roman"/>
          <w:color w:val="000000" w:themeColor="text1"/>
          <w:sz w:val="24"/>
          <w:szCs w:val="24"/>
          <w:highlight w:val="yellow"/>
        </w:rPr>
        <w:t>,</w:t>
      </w:r>
      <w:r w:rsidRPr="002774FA">
        <w:rPr>
          <w:rFonts w:ascii="Times New Roman" w:hAnsi="Times New Roman"/>
          <w:color w:val="000000" w:themeColor="text1"/>
          <w:sz w:val="24"/>
          <w:szCs w:val="24"/>
        </w:rPr>
        <w:t xml:space="preserve"> which is lower than the ICDD standard [ICDD Card No: 00-037-1957]. Lowering lattice volume in a structure typically refers to reducing the amount of material used to create a lattice structure of L-Menthol, often while maintaining or improving desired mechanical properties </w:t>
      </w:r>
      <w:r w:rsidRPr="002774FA">
        <w:rPr>
          <w:rFonts w:ascii="Times New Roman" w:hAnsi="Times New Roman"/>
          <w:color w:val="000000" w:themeColor="text1"/>
          <w:sz w:val="24"/>
          <w:szCs w:val="24"/>
          <w:lang w:bidi="he-IL"/>
        </w:rPr>
        <w:t>[40]</w:t>
      </w:r>
      <w:r w:rsidRPr="002774FA">
        <w:rPr>
          <w:rFonts w:ascii="Times New Roman" w:hAnsi="Times New Roman"/>
          <w:color w:val="000000" w:themeColor="text1"/>
          <w:sz w:val="24"/>
          <w:szCs w:val="24"/>
        </w:rPr>
        <w:t xml:space="preserve">. This can be achieved through </w:t>
      </w:r>
      <w:r w:rsidRPr="002774FA">
        <w:rPr>
          <w:rFonts w:ascii="Times New Roman" w:hAnsi="Times New Roman"/>
          <w:color w:val="000000" w:themeColor="text1"/>
          <w:sz w:val="24"/>
          <w:szCs w:val="24"/>
        </w:rPr>
        <w:lastRenderedPageBreak/>
        <w:t>various methods like topology optimization</w:t>
      </w:r>
      <w:r w:rsidR="00F55AAD">
        <w:rPr>
          <w:rFonts w:ascii="Times New Roman" w:hAnsi="Times New Roman"/>
          <w:color w:val="000000" w:themeColor="text1"/>
          <w:sz w:val="24"/>
          <w:szCs w:val="24"/>
        </w:rPr>
        <w:t xml:space="preserve"> [50-51]</w:t>
      </w:r>
      <w:r w:rsidRPr="002774FA">
        <w:rPr>
          <w:rFonts w:ascii="Times New Roman" w:hAnsi="Times New Roman"/>
          <w:color w:val="000000" w:themeColor="text1"/>
          <w:sz w:val="24"/>
          <w:szCs w:val="24"/>
        </w:rPr>
        <w:t xml:space="preserve">, which intelligently removes unnecessary material from the structure while preserving its key functionalities. </w:t>
      </w:r>
    </w:p>
    <w:p w14:paraId="13AAD5D5" w14:textId="77777777" w:rsidR="003E6CA0" w:rsidRPr="002774FA" w:rsidRDefault="003E6CA0" w:rsidP="003E6CA0">
      <w:pPr>
        <w:spacing w:line="480" w:lineRule="auto"/>
        <w:jc w:val="both"/>
        <w:rPr>
          <w:rFonts w:ascii="Times New Roman" w:hAnsi="Times New Roman"/>
          <w:color w:val="000000" w:themeColor="text1"/>
          <w:sz w:val="24"/>
          <w:szCs w:val="24"/>
        </w:rPr>
      </w:pPr>
    </w:p>
    <w:p w14:paraId="1BDA1703" w14:textId="77777777" w:rsidR="003E6CA0" w:rsidRPr="002774FA" w:rsidRDefault="003E6CA0" w:rsidP="00866DF9">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4.6 Crystal Morphology Analysis</w:t>
      </w:r>
    </w:p>
    <w:p w14:paraId="18B17E45" w14:textId="063B6C67" w:rsidR="003E6CA0" w:rsidRDefault="003E6CA0" w:rsidP="00866DF9">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Fig. 7 shows stereo microscopic images of L-Menthol crystals. The images were manually focused to clearly define the crystal contours and interiors from a geometrical perspective. The red line in the figure represents the scale bar (250 </w:t>
      </w:r>
      <w:proofErr w:type="spellStart"/>
      <w:r w:rsidRPr="002774FA">
        <w:rPr>
          <w:rFonts w:ascii="Times New Roman" w:hAnsi="Times New Roman"/>
          <w:color w:val="000000" w:themeColor="text1"/>
          <w:sz w:val="24"/>
          <w:szCs w:val="24"/>
        </w:rPr>
        <w:t>μm</w:t>
      </w:r>
      <w:proofErr w:type="spellEnd"/>
      <w:r w:rsidRPr="002774FA">
        <w:rPr>
          <w:rFonts w:ascii="Times New Roman" w:hAnsi="Times New Roman"/>
          <w:color w:val="000000" w:themeColor="text1"/>
          <w:sz w:val="24"/>
          <w:szCs w:val="24"/>
        </w:rPr>
        <w:t xml:space="preserve">) for size reference at each magnification level. The crystals exhibit a well-defined, hexagonal morphology with smooth, flat surfaces and sharp edges, which is characteristic of hexagonal L-Menthol crystals. </w:t>
      </w:r>
    </w:p>
    <w:p w14:paraId="30BA5082" w14:textId="77777777" w:rsidR="00E70E2D" w:rsidRPr="002774FA" w:rsidRDefault="00E70E2D" w:rsidP="00866DF9">
      <w:pPr>
        <w:spacing w:line="480" w:lineRule="auto"/>
        <w:jc w:val="both"/>
        <w:rPr>
          <w:rFonts w:ascii="Times New Roman" w:hAnsi="Times New Roman"/>
          <w:b/>
          <w:color w:val="000000" w:themeColor="text1"/>
          <w:sz w:val="24"/>
          <w:szCs w:val="24"/>
        </w:rPr>
      </w:pPr>
    </w:p>
    <w:p w14:paraId="6C45EF09" w14:textId="2B036432"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3C279A3F" wp14:editId="7BEE2828">
            <wp:extent cx="5943600" cy="3338830"/>
            <wp:effectExtent l="0" t="0" r="0" b="0"/>
            <wp:docPr id="3669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56687" name=""/>
                    <pic:cNvPicPr/>
                  </pic:nvPicPr>
                  <pic:blipFill>
                    <a:blip r:embed="rId14"/>
                    <a:stretch>
                      <a:fillRect/>
                    </a:stretch>
                  </pic:blipFill>
                  <pic:spPr>
                    <a:xfrm>
                      <a:off x="0" y="0"/>
                      <a:ext cx="5943600" cy="3338830"/>
                    </a:xfrm>
                    <a:prstGeom prst="rect">
                      <a:avLst/>
                    </a:prstGeom>
                  </pic:spPr>
                </pic:pic>
              </a:graphicData>
            </a:graphic>
          </wp:inline>
        </w:drawing>
      </w:r>
    </w:p>
    <w:p w14:paraId="7BCE861C" w14:textId="77777777" w:rsidR="008E5990" w:rsidRDefault="008E5990" w:rsidP="003E6CA0">
      <w:pPr>
        <w:rPr>
          <w:rFonts w:ascii="Times New Roman" w:hAnsi="Times New Roman"/>
          <w:b/>
          <w:color w:val="000000" w:themeColor="text1"/>
          <w:sz w:val="24"/>
          <w:szCs w:val="24"/>
        </w:rPr>
      </w:pPr>
    </w:p>
    <w:p w14:paraId="51F02188" w14:textId="3CFBE03A"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7.</w:t>
      </w:r>
      <w:r w:rsidRPr="002774FA">
        <w:rPr>
          <w:rFonts w:ascii="Times New Roman" w:hAnsi="Times New Roman"/>
          <w:color w:val="000000" w:themeColor="text1"/>
          <w:sz w:val="24"/>
          <w:szCs w:val="24"/>
        </w:rPr>
        <w:t xml:space="preserve"> Surface morphology of L-Menthol crystals.</w:t>
      </w:r>
    </w:p>
    <w:p w14:paraId="04434297" w14:textId="77777777" w:rsidR="003E6CA0" w:rsidRPr="002774FA" w:rsidRDefault="003E6CA0" w:rsidP="007A3AD3">
      <w:pPr>
        <w:spacing w:line="480" w:lineRule="auto"/>
        <w:rPr>
          <w:rFonts w:ascii="Times New Roman" w:hAnsi="Times New Roman"/>
          <w:color w:val="000000" w:themeColor="text1"/>
          <w:sz w:val="24"/>
          <w:szCs w:val="24"/>
        </w:rPr>
      </w:pPr>
    </w:p>
    <w:p w14:paraId="235E48B7" w14:textId="20AC75E6" w:rsidR="003E6CA0"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This overview demonstrates a relatively uniform crystallite size distribution and a clear external shape and the crystal facets and interfacial junctions become more prominent in Fig. 7. Some surface irregularities and inclusions are noticeable, indicating slight imperfections and possible microstructural features within the crystals </w:t>
      </w:r>
      <w:r w:rsidRPr="002774FA">
        <w:rPr>
          <w:rFonts w:ascii="Times New Roman" w:hAnsi="Times New Roman"/>
          <w:color w:val="000000" w:themeColor="text1"/>
          <w:sz w:val="24"/>
          <w:szCs w:val="24"/>
          <w:lang w:bidi="he-IL"/>
        </w:rPr>
        <w:t>[41</w:t>
      </w:r>
      <w:r w:rsidR="00F55AAD">
        <w:rPr>
          <w:rFonts w:ascii="Times New Roman" w:hAnsi="Times New Roman"/>
          <w:color w:val="000000" w:themeColor="text1"/>
          <w:sz w:val="24"/>
          <w:szCs w:val="24"/>
          <w:lang w:bidi="he-IL"/>
        </w:rPr>
        <w:t>, 52</w:t>
      </w:r>
      <w:r w:rsidRPr="002774FA">
        <w:rPr>
          <w:rFonts w:ascii="Times New Roman" w:hAnsi="Times New Roman"/>
          <w:color w:val="000000" w:themeColor="text1"/>
          <w:sz w:val="24"/>
          <w:szCs w:val="24"/>
          <w:lang w:bidi="he-IL"/>
        </w:rPr>
        <w:t>]</w:t>
      </w:r>
      <w:r w:rsidRPr="002774FA">
        <w:rPr>
          <w:rFonts w:ascii="Times New Roman" w:hAnsi="Times New Roman"/>
          <w:color w:val="000000" w:themeColor="text1"/>
          <w:sz w:val="24"/>
          <w:szCs w:val="24"/>
        </w:rPr>
        <w:t xml:space="preserve">. Additionally, the individual grains appear </w:t>
      </w:r>
      <w:r w:rsidRPr="002774FA">
        <w:rPr>
          <w:rFonts w:ascii="Times New Roman" w:hAnsi="Times New Roman"/>
          <w:color w:val="000000" w:themeColor="text1"/>
          <w:sz w:val="24"/>
          <w:szCs w:val="24"/>
        </w:rPr>
        <w:lastRenderedPageBreak/>
        <w:t>more discrete, offering better insight into crystal boundaries</w:t>
      </w:r>
      <w:r w:rsidR="00F55AAD">
        <w:rPr>
          <w:rFonts w:ascii="Times New Roman" w:hAnsi="Times New Roman"/>
          <w:color w:val="000000" w:themeColor="text1"/>
          <w:sz w:val="24"/>
          <w:szCs w:val="24"/>
        </w:rPr>
        <w:t xml:space="preserve"> [53, 54]</w:t>
      </w:r>
      <w:r w:rsidRPr="002774FA">
        <w:rPr>
          <w:rFonts w:ascii="Times New Roman" w:hAnsi="Times New Roman"/>
          <w:color w:val="000000" w:themeColor="text1"/>
          <w:sz w:val="24"/>
          <w:szCs w:val="24"/>
        </w:rPr>
        <w:t>. Fine granular features and micro-pitting are visible across the surface, indicating possible impurities or growth anomalies.</w:t>
      </w:r>
    </w:p>
    <w:p w14:paraId="73184E3F" w14:textId="77777777" w:rsidR="00C00DB9" w:rsidRPr="002774FA" w:rsidRDefault="00C00DB9" w:rsidP="003E6CA0">
      <w:pPr>
        <w:spacing w:line="480" w:lineRule="auto"/>
        <w:jc w:val="both"/>
        <w:rPr>
          <w:rFonts w:ascii="Times New Roman" w:hAnsi="Times New Roman"/>
          <w:color w:val="000000" w:themeColor="text1"/>
          <w:sz w:val="24"/>
          <w:szCs w:val="24"/>
        </w:rPr>
      </w:pPr>
    </w:p>
    <w:p w14:paraId="067EC8D1" w14:textId="77777777" w:rsidR="003E6CA0" w:rsidRPr="002774FA" w:rsidRDefault="003E6CA0" w:rsidP="00476561">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4.7. Application of L-Menthol</w:t>
      </w:r>
    </w:p>
    <w:p w14:paraId="48EAAC34" w14:textId="04BF46EB" w:rsidR="003E6CA0" w:rsidRDefault="003E6CA0" w:rsidP="00476561">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L-Menthol, a naturally occurring compound that exhibits a wide range of applications across pharmaceutical, cosmetic, food, tobacco, and industrial sectors due to its characteristic cooling sensation and pleasant minty aroma </w:t>
      </w:r>
      <w:sdt>
        <w:sdtPr>
          <w:rPr>
            <w:rFonts w:ascii="Times New Roman" w:hAnsi="Times New Roman"/>
            <w:color w:val="000000" w:themeColor="text1"/>
            <w:sz w:val="24"/>
            <w:szCs w:val="24"/>
          </w:rPr>
          <w:tag w:val="MENDELEY_CITATION_v3_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"/>
          <w:id w:val="1038542526"/>
          <w:placeholder>
            <w:docPart w:val="6738CF135E7345A18814D49FBF4506D7"/>
          </w:placeholder>
        </w:sdtPr>
        <w:sdtEndPr/>
        <w:sdtContent>
          <w:r w:rsidRPr="002774FA">
            <w:rPr>
              <w:rFonts w:ascii="Times New Roman" w:hAnsi="Times New Roman"/>
              <w:color w:val="000000" w:themeColor="text1"/>
              <w:sz w:val="24"/>
              <w:szCs w:val="24"/>
            </w:rPr>
            <w:t>[42]</w:t>
          </w:r>
        </w:sdtContent>
      </w:sdt>
      <w:r w:rsidRPr="002774FA">
        <w:rPr>
          <w:rFonts w:ascii="Times New Roman" w:hAnsi="Times New Roman"/>
          <w:color w:val="000000" w:themeColor="text1"/>
          <w:sz w:val="24"/>
          <w:szCs w:val="24"/>
        </w:rPr>
        <w:t xml:space="preserve">. One of its significant properties is its antimicrobial activity, </w:t>
      </w:r>
      <w:r w:rsidRPr="00C0799A">
        <w:rPr>
          <w:rFonts w:ascii="Times New Roman" w:hAnsi="Times New Roman"/>
          <w:color w:val="000000" w:themeColor="text1"/>
          <w:sz w:val="24"/>
          <w:szCs w:val="24"/>
          <w:highlight w:val="yellow"/>
        </w:rPr>
        <w:t>which makes it effective as an antibacterial agent</w:t>
      </w:r>
      <w:r w:rsidR="00C0799A" w:rsidRPr="00C0799A">
        <w:rPr>
          <w:rFonts w:ascii="Times New Roman" w:hAnsi="Times New Roman"/>
          <w:color w:val="000000" w:themeColor="text1"/>
          <w:sz w:val="24"/>
          <w:szCs w:val="24"/>
          <w:highlight w:val="yellow"/>
        </w:rPr>
        <w:t xml:space="preserve"> in Fig. 8</w:t>
      </w:r>
      <w:r w:rsidRPr="00C0799A">
        <w:rPr>
          <w:rFonts w:ascii="Times New Roman" w:hAnsi="Times New Roman"/>
          <w:color w:val="000000" w:themeColor="text1"/>
          <w:sz w:val="24"/>
          <w:szCs w:val="24"/>
          <w:highlight w:val="yellow"/>
        </w:rPr>
        <w:t>.</w:t>
      </w:r>
      <w:r w:rsidRPr="002774FA">
        <w:rPr>
          <w:rFonts w:ascii="Times New Roman" w:hAnsi="Times New Roman"/>
          <w:color w:val="000000" w:themeColor="text1"/>
          <w:sz w:val="24"/>
          <w:szCs w:val="24"/>
        </w:rPr>
        <w:t xml:space="preserve"> It is commonly incorporated into topical formulations and hygiene products to prevent microbial contamination and promote skin health. L-menthol possesses antimicrobial properties that help inhibit the growth of certain bacteria and fungi. It is commonly used in topical ointments and personal care products to maintain hygiene and reduce microbial contamination </w:t>
      </w:r>
      <w:sdt>
        <w:sdtPr>
          <w:rPr>
            <w:rFonts w:ascii="Times New Roman" w:hAnsi="Times New Roman"/>
            <w:color w:val="000000" w:themeColor="text1"/>
            <w:sz w:val="24"/>
            <w:szCs w:val="24"/>
          </w:rPr>
          <w:tag w:val="MENDELEY_CITATION_v3_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"/>
          <w:id w:val="-2101167220"/>
          <w:placeholder>
            <w:docPart w:val="6738CF135E7345A18814D49FBF4506D7"/>
          </w:placeholder>
        </w:sdtPr>
        <w:sdtEndPr/>
        <w:sdtContent>
          <w:r w:rsidRPr="002774FA">
            <w:rPr>
              <w:rFonts w:ascii="Times New Roman" w:hAnsi="Times New Roman"/>
              <w:color w:val="000000" w:themeColor="text1"/>
              <w:sz w:val="24"/>
              <w:szCs w:val="24"/>
            </w:rPr>
            <w:t>[43]</w:t>
          </w:r>
        </w:sdtContent>
      </w:sdt>
      <w:r w:rsidRPr="002774FA">
        <w:rPr>
          <w:rFonts w:ascii="Times New Roman" w:hAnsi="Times New Roman"/>
          <w:color w:val="000000" w:themeColor="text1"/>
          <w:sz w:val="24"/>
          <w:szCs w:val="24"/>
        </w:rPr>
        <w:t xml:space="preserve">. In the area of oral care, L-menthol is widely used in products such as toothpaste and mouthwash for its refreshing flavor and ability to soothe minor oral and throat discomfort </w:t>
      </w:r>
      <w:sdt>
        <w:sdtPr>
          <w:rPr>
            <w:rFonts w:ascii="Times New Roman" w:hAnsi="Times New Roman"/>
            <w:color w:val="000000" w:themeColor="text1"/>
            <w:sz w:val="24"/>
            <w:szCs w:val="24"/>
          </w:rPr>
          <w:tag w:val="MENDELEY_CITATION_v3_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"/>
          <w:id w:val="-1389947546"/>
          <w:placeholder>
            <w:docPart w:val="6738CF135E7345A18814D49FBF4506D7"/>
          </w:placeholder>
        </w:sdtPr>
        <w:sdtEndPr/>
        <w:sdtContent>
          <w:r w:rsidRPr="002774FA">
            <w:rPr>
              <w:rFonts w:ascii="Times New Roman" w:hAnsi="Times New Roman"/>
              <w:color w:val="000000" w:themeColor="text1"/>
              <w:sz w:val="24"/>
              <w:szCs w:val="24"/>
            </w:rPr>
            <w:t>[44]</w:t>
          </w:r>
        </w:sdtContent>
      </w:sdt>
      <w:r w:rsidRPr="002774FA">
        <w:rPr>
          <w:rFonts w:ascii="Times New Roman" w:hAnsi="Times New Roman"/>
          <w:color w:val="000000" w:themeColor="text1"/>
          <w:sz w:val="24"/>
          <w:szCs w:val="24"/>
        </w:rPr>
        <w:t xml:space="preserve">. It also plays a role in the tobacco industry, where it is added to mentholated cigarettes to reduce the harshness of smoke and provide a cooling sensation during inhalation </w:t>
      </w:r>
      <w:sdt>
        <w:sdtPr>
          <w:rPr>
            <w:rFonts w:ascii="Times New Roman" w:hAnsi="Times New Roman"/>
            <w:color w:val="000000" w:themeColor="text1"/>
            <w:sz w:val="24"/>
            <w:szCs w:val="24"/>
          </w:rPr>
          <w:tag w:val="MENDELEY_CITATION_v3_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"/>
          <w:id w:val="37029536"/>
          <w:placeholder>
            <w:docPart w:val="0C122959CB514C31BA8A6C6DEAE7DAD1"/>
          </w:placeholder>
        </w:sdtPr>
        <w:sdtEndPr/>
        <w:sdtContent>
          <w:r w:rsidRPr="002774FA">
            <w:rPr>
              <w:rFonts w:ascii="Times New Roman" w:hAnsi="Times New Roman"/>
              <w:color w:val="000000" w:themeColor="text1"/>
              <w:sz w:val="24"/>
              <w:szCs w:val="24"/>
            </w:rPr>
            <w:t>[45]</w:t>
          </w:r>
        </w:sdtContent>
      </w:sdt>
      <w:r w:rsidRPr="002774FA">
        <w:rPr>
          <w:rFonts w:ascii="Times New Roman" w:hAnsi="Times New Roman"/>
          <w:color w:val="000000" w:themeColor="text1"/>
          <w:sz w:val="24"/>
          <w:szCs w:val="24"/>
        </w:rPr>
        <w:t xml:space="preserve">. In the food industry, L-menthol serves as a flavoring agent in mint-flavored candies, chewing gums, and beverages, enhancing consumer appeal with its distinct freshness </w:t>
      </w:r>
      <w:sdt>
        <w:sdtPr>
          <w:rPr>
            <w:rFonts w:ascii="Times New Roman" w:hAnsi="Times New Roman"/>
            <w:color w:val="000000" w:themeColor="text1"/>
            <w:sz w:val="24"/>
            <w:szCs w:val="24"/>
          </w:rPr>
          <w:tag w:val="MENDELEY_CITATION_v3_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"/>
          <w:id w:val="-594709826"/>
          <w:placeholder>
            <w:docPart w:val="0C122959CB514C31BA8A6C6DEAE7DAD1"/>
          </w:placeholder>
        </w:sdtPr>
        <w:sdtEndPr/>
        <w:sdtContent>
          <w:r w:rsidRPr="002774FA">
            <w:rPr>
              <w:rFonts w:ascii="Times New Roman" w:hAnsi="Times New Roman"/>
              <w:color w:val="000000" w:themeColor="text1"/>
              <w:sz w:val="24"/>
              <w:szCs w:val="24"/>
            </w:rPr>
            <w:t>[46]</w:t>
          </w:r>
        </w:sdtContent>
      </w:sdt>
      <w:r w:rsidRPr="002774FA">
        <w:rPr>
          <w:rFonts w:ascii="Times New Roman" w:hAnsi="Times New Roman"/>
          <w:color w:val="000000" w:themeColor="text1"/>
          <w:sz w:val="24"/>
          <w:szCs w:val="24"/>
        </w:rPr>
        <w:t xml:space="preserve">. L-menthol is also valued for its analgesic properties and is often used in topical analgesics (like balms and patches) for temporary pain relief. The cooling effect can relieve muscle soreness, sprains, and minor aches. Its ability to stimulate cold-sensitive receptors in the skin results in a cooling effect that temporarily numbs the area, offering relief from discomfort </w:t>
      </w:r>
      <w:sdt>
        <w:sdtPr>
          <w:rPr>
            <w:rFonts w:ascii="Times New Roman" w:hAnsi="Times New Roman"/>
            <w:color w:val="000000" w:themeColor="text1"/>
            <w:sz w:val="24"/>
            <w:szCs w:val="24"/>
          </w:rPr>
          <w:tag w:val="MENDELEY_CITATION_v3_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"/>
          <w:id w:val="-536270155"/>
          <w:placeholder>
            <w:docPart w:val="BB471A27AAA44464BC27908B28955499"/>
          </w:placeholder>
        </w:sdtPr>
        <w:sdtEndPr/>
        <w:sdtContent>
          <w:r w:rsidRPr="002774FA">
            <w:rPr>
              <w:rFonts w:ascii="Times New Roman" w:hAnsi="Times New Roman"/>
              <w:color w:val="000000" w:themeColor="text1"/>
              <w:sz w:val="24"/>
              <w:szCs w:val="24"/>
            </w:rPr>
            <w:t>[47]</w:t>
          </w:r>
        </w:sdtContent>
      </w:sdt>
      <w:r w:rsidRPr="002774FA">
        <w:rPr>
          <w:rFonts w:ascii="Times New Roman" w:hAnsi="Times New Roman"/>
          <w:color w:val="000000" w:themeColor="text1"/>
          <w:sz w:val="24"/>
          <w:szCs w:val="24"/>
        </w:rPr>
        <w:t xml:space="preserve">. Additionally, in organic chemistry, L-menthol acts as a chiral auxiliary, aiding in the stereoselective synthesis of optically active compounds, which is particularly useful in pharmaceutical drug development </w:t>
      </w:r>
      <w:sdt>
        <w:sdtPr>
          <w:rPr>
            <w:rFonts w:ascii="Times New Roman" w:hAnsi="Times New Roman"/>
            <w:color w:val="000000" w:themeColor="text1"/>
            <w:sz w:val="24"/>
            <w:szCs w:val="24"/>
          </w:rPr>
          <w:tag w:val="MENDELEY_CITATION_v3_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"/>
          <w:id w:val="-1482382172"/>
          <w:placeholder>
            <w:docPart w:val="C5EDC3B1C0754280B05D682821166784"/>
          </w:placeholder>
        </w:sdtPr>
        <w:sdtEndPr/>
        <w:sdtContent>
          <w:r w:rsidRPr="002774FA">
            <w:rPr>
              <w:rFonts w:ascii="Times New Roman" w:hAnsi="Times New Roman"/>
              <w:color w:val="000000" w:themeColor="text1"/>
              <w:sz w:val="24"/>
              <w:szCs w:val="24"/>
            </w:rPr>
            <w:t>[48</w:t>
          </w:r>
          <w:r w:rsidR="0009236C">
            <w:rPr>
              <w:rFonts w:ascii="Times New Roman" w:hAnsi="Times New Roman"/>
              <w:color w:val="000000" w:themeColor="text1"/>
              <w:sz w:val="24"/>
              <w:szCs w:val="24"/>
            </w:rPr>
            <w:t>, 55</w:t>
          </w:r>
          <w:r w:rsidRPr="002774FA">
            <w:rPr>
              <w:rFonts w:ascii="Times New Roman" w:hAnsi="Times New Roman"/>
              <w:color w:val="000000" w:themeColor="text1"/>
              <w:sz w:val="24"/>
              <w:szCs w:val="24"/>
            </w:rPr>
            <w:t>]</w:t>
          </w:r>
        </w:sdtContent>
      </w:sdt>
      <w:r w:rsidRPr="002774FA">
        <w:rPr>
          <w:rFonts w:ascii="Times New Roman" w:hAnsi="Times New Roman"/>
          <w:color w:val="000000" w:themeColor="text1"/>
          <w:sz w:val="24"/>
          <w:szCs w:val="24"/>
        </w:rPr>
        <w:t>. In the personal care and cosmetics industry, L-</w:t>
      </w:r>
      <w:r w:rsidRPr="002774FA">
        <w:rPr>
          <w:rFonts w:ascii="Times New Roman" w:hAnsi="Times New Roman"/>
          <w:color w:val="000000" w:themeColor="text1"/>
          <w:sz w:val="24"/>
          <w:szCs w:val="24"/>
        </w:rPr>
        <w:lastRenderedPageBreak/>
        <w:t xml:space="preserve">menthol is incorporated into skincare products such as creams and lotions to deliver a cooling and soothing effect, especially in after-sun products or those designed for irritated skin. </w:t>
      </w:r>
    </w:p>
    <w:p w14:paraId="40C2F5BC" w14:textId="77777777" w:rsidR="00EF176A" w:rsidRPr="002774FA" w:rsidRDefault="00EF176A" w:rsidP="00476561">
      <w:pPr>
        <w:spacing w:line="480" w:lineRule="auto"/>
        <w:jc w:val="both"/>
        <w:rPr>
          <w:rFonts w:ascii="Times New Roman" w:hAnsi="Times New Roman"/>
          <w:b/>
          <w:color w:val="000000" w:themeColor="text1"/>
          <w:sz w:val="24"/>
          <w:szCs w:val="24"/>
        </w:rPr>
      </w:pPr>
    </w:p>
    <w:p w14:paraId="6DDD1C28" w14:textId="0151FFE1"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41D20FDD" wp14:editId="32B762CF">
            <wp:extent cx="5915025" cy="4305300"/>
            <wp:effectExtent l="0" t="0" r="9525" b="0"/>
            <wp:docPr id="7912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365" name=""/>
                    <pic:cNvPicPr/>
                  </pic:nvPicPr>
                  <pic:blipFill>
                    <a:blip r:embed="rId15"/>
                    <a:stretch>
                      <a:fillRect/>
                    </a:stretch>
                  </pic:blipFill>
                  <pic:spPr>
                    <a:xfrm>
                      <a:off x="0" y="0"/>
                      <a:ext cx="5915025" cy="4305300"/>
                    </a:xfrm>
                    <a:prstGeom prst="rect">
                      <a:avLst/>
                    </a:prstGeom>
                  </pic:spPr>
                </pic:pic>
              </a:graphicData>
            </a:graphic>
          </wp:inline>
        </w:drawing>
      </w:r>
    </w:p>
    <w:p w14:paraId="50EF8ED5" w14:textId="77777777" w:rsidR="008E5990" w:rsidRDefault="008E5990" w:rsidP="003E6CA0">
      <w:pPr>
        <w:rPr>
          <w:rFonts w:ascii="Times New Roman" w:hAnsi="Times New Roman"/>
          <w:b/>
          <w:color w:val="000000" w:themeColor="text1"/>
          <w:sz w:val="24"/>
          <w:szCs w:val="24"/>
        </w:rPr>
      </w:pPr>
    </w:p>
    <w:p w14:paraId="568E1F7E" w14:textId="7092F5E0"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8.</w:t>
      </w:r>
      <w:r w:rsidRPr="002774FA">
        <w:rPr>
          <w:rFonts w:ascii="Times New Roman" w:hAnsi="Times New Roman"/>
          <w:color w:val="000000" w:themeColor="text1"/>
          <w:sz w:val="24"/>
          <w:szCs w:val="24"/>
        </w:rPr>
        <w:t xml:space="preserve"> Functional application of L-Menthol.</w:t>
      </w:r>
    </w:p>
    <w:p w14:paraId="255B137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3205BAC1"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It is also used in shampoos to provide a refreshing sensation and scalp relief, often marketed for its invigorating properties. Furthermore, in the fragrance industry, it is employed in perfumes and colognes to introduce a crisp, minty note that enhances the overall scent profile </w:t>
      </w:r>
      <w:sdt>
        <w:sdtPr>
          <w:rPr>
            <w:rFonts w:ascii="Times New Roman" w:hAnsi="Times New Roman"/>
            <w:color w:val="000000" w:themeColor="text1"/>
            <w:sz w:val="24"/>
            <w:szCs w:val="24"/>
          </w:rPr>
          <w:tag w:val="MENDELEY_CITATION_v3_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"/>
          <w:id w:val="-1505423000"/>
          <w:placeholder>
            <w:docPart w:val="7B9836988CA242BB9331CE0F848EAE9E"/>
          </w:placeholder>
        </w:sdtPr>
        <w:sdtEndPr/>
        <w:sdtContent>
          <w:r w:rsidRPr="002774FA">
            <w:rPr>
              <w:rFonts w:ascii="Times New Roman" w:hAnsi="Times New Roman"/>
              <w:color w:val="000000" w:themeColor="text1"/>
              <w:sz w:val="24"/>
              <w:szCs w:val="24"/>
            </w:rPr>
            <w:t>[49]</w:t>
          </w:r>
        </w:sdtContent>
      </w:sdt>
      <w:r w:rsidRPr="002774FA">
        <w:rPr>
          <w:rFonts w:ascii="Times New Roman" w:hAnsi="Times New Roman"/>
          <w:color w:val="000000" w:themeColor="text1"/>
          <w:sz w:val="24"/>
          <w:szCs w:val="24"/>
        </w:rPr>
        <w:t>.</w:t>
      </w:r>
    </w:p>
    <w:p w14:paraId="20DA5CC0" w14:textId="77777777" w:rsidR="003E6CA0" w:rsidRPr="002774FA" w:rsidRDefault="003E6CA0" w:rsidP="003E6CA0">
      <w:pPr>
        <w:rPr>
          <w:rFonts w:ascii="Times New Roman" w:hAnsi="Times New Roman"/>
          <w:color w:val="000000" w:themeColor="text1"/>
          <w:sz w:val="24"/>
          <w:szCs w:val="24"/>
        </w:rPr>
      </w:pPr>
    </w:p>
    <w:p w14:paraId="6C3C968F" w14:textId="2E551583" w:rsidR="00FF46B2" w:rsidRDefault="00FF46B2" w:rsidP="003E6CA0">
      <w:pPr>
        <w:rPr>
          <w:rFonts w:ascii="Times New Roman" w:hAnsi="Times New Roman"/>
          <w:b/>
          <w:color w:val="000000" w:themeColor="text1"/>
          <w:sz w:val="24"/>
          <w:szCs w:val="24"/>
        </w:rPr>
      </w:pPr>
    </w:p>
    <w:p w14:paraId="30CE61A5" w14:textId="77777777" w:rsidR="00FF46B2" w:rsidRDefault="00FF46B2" w:rsidP="003E6CA0">
      <w:pPr>
        <w:rPr>
          <w:rFonts w:ascii="Times New Roman" w:hAnsi="Times New Roman"/>
          <w:b/>
          <w:color w:val="000000" w:themeColor="text1"/>
          <w:sz w:val="24"/>
          <w:szCs w:val="24"/>
        </w:rPr>
      </w:pPr>
    </w:p>
    <w:p w14:paraId="1AC8D4A4" w14:textId="61A6880F" w:rsidR="00FF46B2" w:rsidRPr="00101877" w:rsidRDefault="003E6CA0" w:rsidP="00101877">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Conclusion</w:t>
      </w:r>
    </w:p>
    <w:p w14:paraId="48D93874" w14:textId="77DEE99D" w:rsidR="003E6CA0" w:rsidRPr="002774FA" w:rsidRDefault="003E6CA0" w:rsidP="00101877">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Highlight the recent advances in the mechanism of crystallographic bibliography of L-Menthol and to provide its structural symmetry and lattice volume performance </w:t>
      </w:r>
      <w:r w:rsidR="002567A6" w:rsidRPr="002567A6">
        <w:rPr>
          <w:rFonts w:ascii="Times New Roman" w:hAnsi="Times New Roman"/>
          <w:color w:val="000000" w:themeColor="text1"/>
          <w:sz w:val="24"/>
          <w:szCs w:val="24"/>
          <w:highlight w:val="yellow"/>
        </w:rPr>
        <w:t>main</w:t>
      </w:r>
      <w:r w:rsidR="002567A6">
        <w:rPr>
          <w:rFonts w:ascii="Times New Roman" w:hAnsi="Times New Roman"/>
          <w:color w:val="000000" w:themeColor="text1"/>
          <w:sz w:val="24"/>
          <w:szCs w:val="24"/>
        </w:rPr>
        <w:t xml:space="preserve"> </w:t>
      </w:r>
      <w:r w:rsidRPr="002774FA">
        <w:rPr>
          <w:rFonts w:ascii="Times New Roman" w:hAnsi="Times New Roman"/>
          <w:color w:val="000000" w:themeColor="text1"/>
          <w:sz w:val="24"/>
          <w:szCs w:val="24"/>
        </w:rPr>
        <w:t xml:space="preserve">focus of this </w:t>
      </w:r>
      <w:r w:rsidRPr="002774FA">
        <w:rPr>
          <w:rFonts w:ascii="Times New Roman" w:hAnsi="Times New Roman"/>
          <w:color w:val="000000" w:themeColor="text1"/>
          <w:sz w:val="24"/>
          <w:szCs w:val="24"/>
        </w:rPr>
        <w:lastRenderedPageBreak/>
        <w:t xml:space="preserve">investigation. The crystallographic analysis was explored by the XRD technique and the surface morphology of L-Menthol crystals was depicted by polarized microscopic examination. </w:t>
      </w:r>
      <w:r w:rsidR="00E51114">
        <w:rPr>
          <w:rFonts w:ascii="Times New Roman" w:hAnsi="Times New Roman"/>
          <w:color w:val="000000" w:themeColor="text1"/>
          <w:sz w:val="24"/>
          <w:szCs w:val="24"/>
        </w:rPr>
        <w:t xml:space="preserve">The L-Menthol crystals </w:t>
      </w:r>
      <w:r w:rsidR="00E51114" w:rsidRPr="00E51114">
        <w:rPr>
          <w:rFonts w:ascii="Times New Roman" w:hAnsi="Times New Roman"/>
          <w:color w:val="000000" w:themeColor="text1"/>
          <w:sz w:val="24"/>
          <w:szCs w:val="24"/>
          <w:highlight w:val="yellow"/>
        </w:rPr>
        <w:t>material</w:t>
      </w:r>
      <w:r w:rsidRPr="002774FA">
        <w:rPr>
          <w:rFonts w:ascii="Times New Roman" w:hAnsi="Times New Roman"/>
          <w:color w:val="000000" w:themeColor="text1"/>
          <w:sz w:val="24"/>
          <w:szCs w:val="24"/>
        </w:rPr>
        <w:t xml:space="preserve"> are composed of 100 % and calculated lattice parameters a=b= 21.29Å, c= 6.038Å;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 xml:space="preserve">° for the hexagonal crystal system. </w:t>
      </w:r>
      <w:r w:rsidRPr="002774FA">
        <w:rPr>
          <w:rFonts w:ascii="Times New Roman" w:hAnsi="Times New Roman"/>
          <w:color w:val="000000" w:themeColor="text1"/>
          <w:sz w:val="24"/>
          <w:szCs w:val="24"/>
        </w:rPr>
        <w:t xml:space="preserve">The crystallite sizes were calculated in Williamson-Hall plot 55.2 nm, </w:t>
      </w:r>
      <w:proofErr w:type="spellStart"/>
      <w:r w:rsidRPr="002774FA">
        <w:rPr>
          <w:rFonts w:ascii="Times New Roman" w:hAnsi="Times New Roman"/>
          <w:color w:val="000000" w:themeColor="text1"/>
          <w:sz w:val="24"/>
          <w:szCs w:val="24"/>
        </w:rPr>
        <w:t>Monshi-Scherrer</w:t>
      </w:r>
      <w:proofErr w:type="spellEnd"/>
      <w:r w:rsidRPr="002774FA">
        <w:rPr>
          <w:rFonts w:ascii="Times New Roman" w:hAnsi="Times New Roman"/>
          <w:color w:val="000000" w:themeColor="text1"/>
          <w:sz w:val="24"/>
          <w:szCs w:val="24"/>
        </w:rPr>
        <w:t xml:space="preserve"> model 58.3 nm, Size-strain plot model 66.1 nm, and Halder-Wagner model 62.5 nm, but in the Scherrer model expressed as 63.03 nm. The calculated crystal strain is 0.256 % and the lattice volume is 2371.126 Å³. The lower crystal strain suggests high stability of the phase in L-Menthol and mechanical properties. Lowering lattice volume in a structure typically refers to reducing the amount of material used to create a lattice structure of L-Menthol. The crystals exhibit a well-defined, hexagonal morphology with smooth, flat surfaces and sharp edges, which is characteristic of hexagonal L-Menthol crystals revealed by microscopic examination. L-Menthol, a naturally occurring compound that might exhibit a wide range of applications across pharmaceutical, cosmetic, food, tobacco, and industrial sectors due to its characteristic cooling sensation and pleasant minty aroma.</w:t>
      </w:r>
    </w:p>
    <w:p w14:paraId="5057A06B" w14:textId="77777777" w:rsidR="003E6CA0" w:rsidRPr="002774FA" w:rsidRDefault="003E6CA0" w:rsidP="003E6CA0">
      <w:pPr>
        <w:spacing w:line="480" w:lineRule="auto"/>
        <w:jc w:val="both"/>
        <w:rPr>
          <w:rFonts w:ascii="Times New Roman" w:hAnsi="Times New Roman"/>
          <w:color w:val="000000" w:themeColor="text1"/>
          <w:sz w:val="24"/>
          <w:szCs w:val="24"/>
        </w:rPr>
      </w:pPr>
    </w:p>
    <w:p w14:paraId="4CB20063" w14:textId="77777777" w:rsidR="003E6CA0" w:rsidRPr="002774FA" w:rsidRDefault="003E6CA0" w:rsidP="003E6CA0">
      <w:pPr>
        <w:spacing w:line="480" w:lineRule="auto"/>
        <w:jc w:val="both"/>
        <w:rPr>
          <w:rFonts w:ascii="Times New Roman" w:hAnsi="Times New Roman"/>
          <w:b/>
          <w:color w:val="000000" w:themeColor="text1"/>
          <w:sz w:val="24"/>
          <w:szCs w:val="24"/>
        </w:rPr>
      </w:pPr>
      <w:r w:rsidRPr="002774FA">
        <w:rPr>
          <w:rFonts w:ascii="Times New Roman" w:hAnsi="Times New Roman"/>
          <w:b/>
          <w:color w:val="000000" w:themeColor="text1"/>
          <w:sz w:val="24"/>
          <w:szCs w:val="24"/>
        </w:rPr>
        <w:t>Data availability</w:t>
      </w:r>
    </w:p>
    <w:p w14:paraId="63C5B5CC" w14:textId="27D56C90" w:rsidR="003E6CA0"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Data is available on request</w:t>
      </w:r>
    </w:p>
    <w:p w14:paraId="41B29F23" w14:textId="62F2826C" w:rsidR="00C95EB8" w:rsidRDefault="00C95EB8" w:rsidP="003E6CA0">
      <w:pPr>
        <w:spacing w:line="480" w:lineRule="auto"/>
        <w:jc w:val="both"/>
        <w:rPr>
          <w:rFonts w:ascii="Times New Roman" w:hAnsi="Times New Roman"/>
          <w:color w:val="000000" w:themeColor="text1"/>
          <w:sz w:val="24"/>
          <w:szCs w:val="24"/>
        </w:rPr>
      </w:pPr>
    </w:p>
    <w:p w14:paraId="0C825236" w14:textId="067373E2" w:rsidR="0092433B" w:rsidRPr="0092433B" w:rsidRDefault="0092433B" w:rsidP="003E6CA0">
      <w:pPr>
        <w:spacing w:line="480" w:lineRule="auto"/>
        <w:jc w:val="both"/>
        <w:rPr>
          <w:rFonts w:ascii="Times New Roman" w:hAnsi="Times New Roman"/>
          <w:b/>
          <w:color w:val="000000" w:themeColor="text1"/>
          <w:sz w:val="24"/>
          <w:szCs w:val="24"/>
          <w:highlight w:val="yellow"/>
        </w:rPr>
      </w:pPr>
      <w:r w:rsidRPr="0092433B">
        <w:rPr>
          <w:rFonts w:ascii="Times New Roman" w:hAnsi="Times New Roman"/>
          <w:b/>
          <w:color w:val="000000" w:themeColor="text1"/>
          <w:sz w:val="24"/>
          <w:szCs w:val="24"/>
          <w:highlight w:val="yellow"/>
        </w:rPr>
        <w:t>Acknowledgement</w:t>
      </w:r>
    </w:p>
    <w:p w14:paraId="16314ED7" w14:textId="72852BF3" w:rsidR="0092433B" w:rsidRDefault="0092433B" w:rsidP="003E6CA0">
      <w:pPr>
        <w:spacing w:line="480" w:lineRule="auto"/>
        <w:jc w:val="both"/>
        <w:rPr>
          <w:rFonts w:ascii="Times New Roman" w:hAnsi="Times New Roman"/>
          <w:color w:val="000000" w:themeColor="text1"/>
          <w:sz w:val="24"/>
          <w:szCs w:val="24"/>
        </w:rPr>
      </w:pPr>
      <w:r w:rsidRPr="0092433B">
        <w:rPr>
          <w:rFonts w:ascii="Times New Roman" w:hAnsi="Times New Roman"/>
          <w:color w:val="000000" w:themeColor="text1"/>
          <w:sz w:val="24"/>
          <w:szCs w:val="24"/>
          <w:highlight w:val="yellow"/>
        </w:rPr>
        <w:t xml:space="preserve">The </w:t>
      </w:r>
      <w:r w:rsidR="00EE1C11">
        <w:rPr>
          <w:rFonts w:ascii="Times New Roman" w:hAnsi="Times New Roman"/>
          <w:color w:val="000000" w:themeColor="text1"/>
          <w:sz w:val="24"/>
          <w:szCs w:val="24"/>
          <w:highlight w:val="yellow"/>
        </w:rPr>
        <w:t>authors'</w:t>
      </w:r>
      <w:r w:rsidRPr="0092433B">
        <w:rPr>
          <w:rFonts w:ascii="Times New Roman" w:hAnsi="Times New Roman"/>
          <w:color w:val="000000" w:themeColor="text1"/>
          <w:sz w:val="24"/>
          <w:szCs w:val="24"/>
          <w:highlight w:val="yellow"/>
        </w:rPr>
        <w:t xml:space="preserve"> </w:t>
      </w:r>
      <w:r w:rsidR="00C26C35">
        <w:rPr>
          <w:rFonts w:ascii="Times New Roman" w:hAnsi="Times New Roman"/>
          <w:color w:val="000000" w:themeColor="text1"/>
          <w:sz w:val="24"/>
          <w:szCs w:val="24"/>
          <w:highlight w:val="yellow"/>
        </w:rPr>
        <w:t>heartfelt</w:t>
      </w:r>
      <w:r w:rsidRPr="0092433B">
        <w:rPr>
          <w:rFonts w:ascii="Times New Roman" w:hAnsi="Times New Roman"/>
          <w:color w:val="000000" w:themeColor="text1"/>
          <w:sz w:val="24"/>
          <w:szCs w:val="24"/>
          <w:highlight w:val="yellow"/>
        </w:rPr>
        <w:t xml:space="preserve"> </w:t>
      </w:r>
      <w:r w:rsidR="00C26C35" w:rsidRPr="0092433B">
        <w:rPr>
          <w:rFonts w:ascii="Times New Roman" w:hAnsi="Times New Roman"/>
          <w:color w:val="000000" w:themeColor="text1"/>
          <w:sz w:val="24"/>
          <w:szCs w:val="24"/>
          <w:highlight w:val="yellow"/>
        </w:rPr>
        <w:t>thanks</w:t>
      </w:r>
      <w:r w:rsidRPr="0092433B">
        <w:rPr>
          <w:rFonts w:ascii="Times New Roman" w:hAnsi="Times New Roman"/>
          <w:color w:val="000000" w:themeColor="text1"/>
          <w:sz w:val="24"/>
          <w:szCs w:val="24"/>
          <w:highlight w:val="yellow"/>
        </w:rPr>
        <w:t xml:space="preserve"> to Dr. </w:t>
      </w:r>
      <w:proofErr w:type="spellStart"/>
      <w:r w:rsidRPr="0092433B">
        <w:rPr>
          <w:rFonts w:ascii="Times New Roman" w:hAnsi="Times New Roman"/>
          <w:color w:val="000000" w:themeColor="text1"/>
          <w:sz w:val="24"/>
          <w:szCs w:val="24"/>
          <w:highlight w:val="yellow"/>
        </w:rPr>
        <w:t>Shirin</w:t>
      </w:r>
      <w:proofErr w:type="spellEnd"/>
      <w:r w:rsidRPr="0092433B">
        <w:rPr>
          <w:rFonts w:ascii="Times New Roman" w:hAnsi="Times New Roman"/>
          <w:color w:val="000000" w:themeColor="text1"/>
          <w:sz w:val="24"/>
          <w:szCs w:val="24"/>
          <w:highlight w:val="yellow"/>
        </w:rPr>
        <w:t xml:space="preserve"> </w:t>
      </w:r>
      <w:proofErr w:type="spellStart"/>
      <w:r w:rsidRPr="0092433B">
        <w:rPr>
          <w:rFonts w:ascii="Times New Roman" w:hAnsi="Times New Roman"/>
          <w:color w:val="000000" w:themeColor="text1"/>
          <w:sz w:val="24"/>
          <w:szCs w:val="24"/>
          <w:highlight w:val="yellow"/>
        </w:rPr>
        <w:t>Akter</w:t>
      </w:r>
      <w:proofErr w:type="spellEnd"/>
      <w:r w:rsidRPr="0092433B">
        <w:rPr>
          <w:rFonts w:ascii="Times New Roman" w:hAnsi="Times New Roman"/>
          <w:color w:val="000000" w:themeColor="text1"/>
          <w:sz w:val="24"/>
          <w:szCs w:val="24"/>
          <w:highlight w:val="yellow"/>
        </w:rPr>
        <w:t xml:space="preserve"> Jahan, PSO, BCSIR, Bangladesh access to the PC, software and other appliances.</w:t>
      </w:r>
    </w:p>
    <w:p w14:paraId="36652292" w14:textId="60EBF8B4" w:rsidR="00C95EB8" w:rsidRDefault="00C95EB8" w:rsidP="003E6CA0">
      <w:pPr>
        <w:spacing w:line="480" w:lineRule="auto"/>
        <w:jc w:val="both"/>
        <w:rPr>
          <w:rFonts w:ascii="Times New Roman" w:hAnsi="Times New Roman"/>
          <w:color w:val="000000" w:themeColor="text1"/>
          <w:sz w:val="24"/>
          <w:szCs w:val="24"/>
        </w:rPr>
      </w:pPr>
    </w:p>
    <w:p w14:paraId="72FC407B" w14:textId="4D5DDC9D" w:rsidR="00C95EB8" w:rsidRPr="00095D28" w:rsidRDefault="00C95EB8" w:rsidP="00095D28">
      <w:pPr>
        <w:spacing w:line="480" w:lineRule="auto"/>
        <w:jc w:val="both"/>
        <w:rPr>
          <w:rFonts w:ascii="Times New Roman" w:hAnsi="Times New Roman"/>
          <w:b/>
          <w:sz w:val="24"/>
          <w:highlight w:val="yellow"/>
        </w:rPr>
      </w:pPr>
      <w:r w:rsidRPr="00095D28">
        <w:rPr>
          <w:rFonts w:ascii="Times New Roman" w:hAnsi="Times New Roman"/>
          <w:b/>
          <w:sz w:val="24"/>
          <w:highlight w:val="yellow"/>
        </w:rPr>
        <w:t>Disclaimer (Artificial intelligence)</w:t>
      </w:r>
    </w:p>
    <w:p w14:paraId="57B0FE09" w14:textId="365CC26B" w:rsidR="00C95EB8" w:rsidRPr="0078112F" w:rsidRDefault="00C95EB8" w:rsidP="003E6CA0">
      <w:pPr>
        <w:spacing w:line="480" w:lineRule="auto"/>
        <w:jc w:val="both"/>
        <w:rPr>
          <w:rFonts w:ascii="Times New Roman" w:hAnsi="Times New Roman"/>
          <w:sz w:val="24"/>
          <w:highlight w:val="yellow"/>
        </w:rPr>
      </w:pPr>
      <w:r w:rsidRPr="00095D28">
        <w:rPr>
          <w:rFonts w:ascii="Times New Roman" w:hAnsi="Times New Roman"/>
          <w:sz w:val="24"/>
          <w:highlight w:val="yellow"/>
        </w:rPr>
        <w:lastRenderedPageBreak/>
        <w:t>Author(s) hereby declare that NO generative AI technologies such as Large Language Models (</w:t>
      </w:r>
      <w:proofErr w:type="spellStart"/>
      <w:r w:rsidRPr="00095D28">
        <w:rPr>
          <w:rFonts w:ascii="Times New Roman" w:hAnsi="Times New Roman"/>
          <w:sz w:val="24"/>
          <w:highlight w:val="yellow"/>
        </w:rPr>
        <w:t>ChatGPT</w:t>
      </w:r>
      <w:proofErr w:type="spellEnd"/>
      <w:r w:rsidRPr="00095D28">
        <w:rPr>
          <w:rFonts w:ascii="Times New Roman" w:hAnsi="Times New Roman"/>
          <w:sz w:val="24"/>
          <w:highlight w:val="yellow"/>
        </w:rPr>
        <w:t xml:space="preserve">, COPILOT, etc.) and text-to-image generators have been used during the writing or editing of this manuscript. </w:t>
      </w:r>
    </w:p>
    <w:p w14:paraId="32DC392A" w14:textId="77777777" w:rsidR="003E6CA0" w:rsidRPr="002774FA" w:rsidRDefault="003E6CA0" w:rsidP="003E6CA0">
      <w:pPr>
        <w:rPr>
          <w:rFonts w:ascii="Times New Roman" w:hAnsi="Times New Roman"/>
          <w:color w:val="000000" w:themeColor="text1"/>
          <w:sz w:val="24"/>
          <w:szCs w:val="24"/>
        </w:rPr>
      </w:pPr>
    </w:p>
    <w:p w14:paraId="4589C2DE"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Reference</w:t>
      </w:r>
    </w:p>
    <w:p w14:paraId="5105AAD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[1]. Menthol. Wikimedia 2007 January 31 [cited 2007 Feb 10]; Available from: URL: http://en.wikipedia.org/wiki/Menthol.</w:t>
      </w:r>
    </w:p>
    <w:p w14:paraId="6178056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 Croteau RB, Davis EM, Ringer KL, Wildung MR. (-)-Menthol biosynthesis and molecular genetics. </w:t>
      </w:r>
      <w:proofErr w:type="spellStart"/>
      <w:r w:rsidRPr="002774FA">
        <w:rPr>
          <w:rFonts w:ascii="Times New Roman" w:hAnsi="Times New Roman"/>
          <w:color w:val="000000" w:themeColor="text1"/>
          <w:sz w:val="24"/>
          <w:szCs w:val="24"/>
        </w:rPr>
        <w:t>Naturwissenschaften</w:t>
      </w:r>
      <w:proofErr w:type="spellEnd"/>
      <w:r w:rsidRPr="002774FA">
        <w:rPr>
          <w:rFonts w:ascii="Times New Roman" w:hAnsi="Times New Roman"/>
          <w:color w:val="000000" w:themeColor="text1"/>
          <w:sz w:val="24"/>
          <w:szCs w:val="24"/>
        </w:rPr>
        <w:t xml:space="preserve"> 2005</w:t>
      </w:r>
      <w:proofErr w:type="gramStart"/>
      <w:r w:rsidRPr="002774FA">
        <w:rPr>
          <w:rFonts w:ascii="Times New Roman" w:hAnsi="Times New Roman"/>
          <w:color w:val="000000" w:themeColor="text1"/>
          <w:sz w:val="24"/>
          <w:szCs w:val="24"/>
        </w:rPr>
        <w:t>;92:562</w:t>
      </w:r>
      <w:proofErr w:type="gramEnd"/>
      <w:r w:rsidRPr="002774FA">
        <w:rPr>
          <w:rFonts w:ascii="Times New Roman" w:hAnsi="Times New Roman"/>
          <w:color w:val="000000" w:themeColor="text1"/>
          <w:sz w:val="24"/>
          <w:szCs w:val="24"/>
        </w:rPr>
        <w:t>-77.</w:t>
      </w:r>
    </w:p>
    <w:p w14:paraId="5473E73B"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 Eccles R. Menthol and related cooling compounds. J Pharm </w:t>
      </w:r>
      <w:proofErr w:type="spellStart"/>
      <w:r w:rsidRPr="002774FA">
        <w:rPr>
          <w:rFonts w:ascii="Times New Roman" w:hAnsi="Times New Roman"/>
          <w:color w:val="000000" w:themeColor="text1"/>
          <w:sz w:val="24"/>
          <w:szCs w:val="24"/>
        </w:rPr>
        <w:t>Pharmacol</w:t>
      </w:r>
      <w:proofErr w:type="spellEnd"/>
      <w:r w:rsidRPr="002774FA">
        <w:rPr>
          <w:rFonts w:ascii="Times New Roman" w:hAnsi="Times New Roman"/>
          <w:color w:val="000000" w:themeColor="text1"/>
          <w:sz w:val="24"/>
          <w:szCs w:val="24"/>
        </w:rPr>
        <w:t xml:space="preserve"> 1994</w:t>
      </w:r>
      <w:proofErr w:type="gramStart"/>
      <w:r w:rsidRPr="002774FA">
        <w:rPr>
          <w:rFonts w:ascii="Times New Roman" w:hAnsi="Times New Roman"/>
          <w:color w:val="000000" w:themeColor="text1"/>
          <w:sz w:val="24"/>
          <w:szCs w:val="24"/>
        </w:rPr>
        <w:t>;46:618</w:t>
      </w:r>
      <w:proofErr w:type="gramEnd"/>
      <w:r w:rsidRPr="002774FA">
        <w:rPr>
          <w:rFonts w:ascii="Times New Roman" w:hAnsi="Times New Roman"/>
          <w:color w:val="000000" w:themeColor="text1"/>
          <w:sz w:val="24"/>
          <w:szCs w:val="24"/>
        </w:rPr>
        <w:t>-30.</w:t>
      </w:r>
    </w:p>
    <w:p w14:paraId="7D7A9FB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 Goldscheider A. </w:t>
      </w:r>
      <w:proofErr w:type="spellStart"/>
      <w:r w:rsidRPr="002774FA">
        <w:rPr>
          <w:rFonts w:ascii="Times New Roman" w:hAnsi="Times New Roman"/>
          <w:color w:val="000000" w:themeColor="text1"/>
          <w:sz w:val="24"/>
          <w:szCs w:val="24"/>
        </w:rPr>
        <w:t>Ueber</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specische</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Wirking</w:t>
      </w:r>
      <w:proofErr w:type="spellEnd"/>
      <w:r w:rsidRPr="002774FA">
        <w:rPr>
          <w:rFonts w:ascii="Times New Roman" w:hAnsi="Times New Roman"/>
          <w:color w:val="000000" w:themeColor="text1"/>
          <w:sz w:val="24"/>
          <w:szCs w:val="24"/>
        </w:rPr>
        <w:t xml:space="preserve"> des menthols. Arch </w:t>
      </w:r>
      <w:proofErr w:type="spellStart"/>
      <w:r w:rsidRPr="002774FA">
        <w:rPr>
          <w:rFonts w:ascii="Times New Roman" w:hAnsi="Times New Roman"/>
          <w:color w:val="000000" w:themeColor="text1"/>
          <w:sz w:val="24"/>
          <w:szCs w:val="24"/>
        </w:rPr>
        <w:t>Anat</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Abt</w:t>
      </w:r>
      <w:proofErr w:type="spellEnd"/>
      <w:r w:rsidRPr="002774FA">
        <w:rPr>
          <w:rFonts w:ascii="Times New Roman" w:hAnsi="Times New Roman"/>
          <w:color w:val="000000" w:themeColor="text1"/>
          <w:sz w:val="24"/>
          <w:szCs w:val="24"/>
        </w:rPr>
        <w:t xml:space="preserve"> Leipzig 1886. pp. 555-8.</w:t>
      </w:r>
    </w:p>
    <w:p w14:paraId="644E35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[5]. Harris B. Menthol: a review of its thermoreceptor interactions and their therapeutic applications. </w:t>
      </w:r>
      <w:proofErr w:type="spellStart"/>
      <w:r w:rsidRPr="002774FA">
        <w:rPr>
          <w:rFonts w:ascii="Times New Roman" w:hAnsi="Times New Roman"/>
          <w:color w:val="000000" w:themeColor="text1"/>
          <w:sz w:val="24"/>
          <w:szCs w:val="24"/>
        </w:rPr>
        <w:t>Int</w:t>
      </w:r>
      <w:proofErr w:type="spellEnd"/>
      <w:r w:rsidRPr="002774FA">
        <w:rPr>
          <w:rFonts w:ascii="Times New Roman" w:hAnsi="Times New Roman"/>
          <w:color w:val="000000" w:themeColor="text1"/>
          <w:sz w:val="24"/>
          <w:szCs w:val="24"/>
        </w:rPr>
        <w:t xml:space="preserve"> J </w:t>
      </w:r>
      <w:proofErr w:type="spellStart"/>
      <w:r w:rsidRPr="002774FA">
        <w:rPr>
          <w:rFonts w:ascii="Times New Roman" w:hAnsi="Times New Roman"/>
          <w:color w:val="000000" w:themeColor="text1"/>
          <w:sz w:val="24"/>
          <w:szCs w:val="24"/>
        </w:rPr>
        <w:t>Aromather</w:t>
      </w:r>
      <w:proofErr w:type="spellEnd"/>
      <w:r w:rsidRPr="002774FA">
        <w:rPr>
          <w:rFonts w:ascii="Times New Roman" w:hAnsi="Times New Roman"/>
          <w:color w:val="000000" w:themeColor="text1"/>
          <w:sz w:val="24"/>
          <w:szCs w:val="24"/>
        </w:rPr>
        <w:t xml:space="preserve"> 2006;16: 117-31.</w:t>
      </w:r>
    </w:p>
    <w:p w14:paraId="2759F4C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[6]. </w:t>
      </w:r>
      <w:proofErr w:type="spellStart"/>
      <w:r w:rsidRPr="002774FA">
        <w:rPr>
          <w:rFonts w:ascii="Times New Roman" w:hAnsi="Times New Roman"/>
          <w:color w:val="000000" w:themeColor="text1"/>
          <w:sz w:val="24"/>
          <w:szCs w:val="24"/>
        </w:rPr>
        <w:t>McKemy</w:t>
      </w:r>
      <w:proofErr w:type="spellEnd"/>
      <w:r w:rsidRPr="002774FA">
        <w:rPr>
          <w:rFonts w:ascii="Times New Roman" w:hAnsi="Times New Roman"/>
          <w:color w:val="000000" w:themeColor="text1"/>
          <w:sz w:val="24"/>
          <w:szCs w:val="24"/>
        </w:rPr>
        <w:t xml:space="preserve"> DD, </w:t>
      </w:r>
      <w:proofErr w:type="spellStart"/>
      <w:r w:rsidRPr="002774FA">
        <w:rPr>
          <w:rFonts w:ascii="Times New Roman" w:hAnsi="Times New Roman"/>
          <w:color w:val="000000" w:themeColor="text1"/>
          <w:sz w:val="24"/>
          <w:szCs w:val="24"/>
        </w:rPr>
        <w:t>Neuhausser</w:t>
      </w:r>
      <w:proofErr w:type="spellEnd"/>
      <w:r w:rsidRPr="002774FA">
        <w:rPr>
          <w:rFonts w:ascii="Times New Roman" w:hAnsi="Times New Roman"/>
          <w:color w:val="000000" w:themeColor="text1"/>
          <w:sz w:val="24"/>
          <w:szCs w:val="24"/>
        </w:rPr>
        <w:t xml:space="preserve"> WM, Julius D. Identification of a cold receptor reveals a general role for TRP channels in thermo-sensation. Nature 2002</w:t>
      </w:r>
      <w:proofErr w:type="gramStart"/>
      <w:r w:rsidRPr="002774FA">
        <w:rPr>
          <w:rFonts w:ascii="Times New Roman" w:hAnsi="Times New Roman"/>
          <w:color w:val="000000" w:themeColor="text1"/>
          <w:sz w:val="24"/>
          <w:szCs w:val="24"/>
        </w:rPr>
        <w:t>;416:52</w:t>
      </w:r>
      <w:proofErr w:type="gramEnd"/>
      <w:r w:rsidRPr="002774FA">
        <w:rPr>
          <w:rFonts w:ascii="Times New Roman" w:hAnsi="Times New Roman"/>
          <w:color w:val="000000" w:themeColor="text1"/>
          <w:sz w:val="24"/>
          <w:szCs w:val="24"/>
        </w:rPr>
        <w:t>-8.</w:t>
      </w:r>
    </w:p>
    <w:p w14:paraId="4111624B"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[7]. </w:t>
      </w:r>
      <w:proofErr w:type="spellStart"/>
      <w:r w:rsidRPr="002774FA">
        <w:rPr>
          <w:rFonts w:ascii="Times New Roman" w:hAnsi="Times New Roman"/>
          <w:color w:val="000000" w:themeColor="text1"/>
          <w:sz w:val="24"/>
          <w:szCs w:val="24"/>
        </w:rPr>
        <w:t>Peier</w:t>
      </w:r>
      <w:proofErr w:type="spellEnd"/>
      <w:r w:rsidRPr="002774FA">
        <w:rPr>
          <w:rFonts w:ascii="Times New Roman" w:hAnsi="Times New Roman"/>
          <w:color w:val="000000" w:themeColor="text1"/>
          <w:sz w:val="24"/>
          <w:szCs w:val="24"/>
        </w:rPr>
        <w:t xml:space="preserve"> AM, </w:t>
      </w:r>
      <w:proofErr w:type="spellStart"/>
      <w:r w:rsidRPr="002774FA">
        <w:rPr>
          <w:rFonts w:ascii="Times New Roman" w:hAnsi="Times New Roman"/>
          <w:color w:val="000000" w:themeColor="text1"/>
          <w:sz w:val="24"/>
          <w:szCs w:val="24"/>
        </w:rPr>
        <w:t>Moqrich</w:t>
      </w:r>
      <w:proofErr w:type="spellEnd"/>
      <w:r w:rsidRPr="002774FA">
        <w:rPr>
          <w:rFonts w:ascii="Times New Roman" w:hAnsi="Times New Roman"/>
          <w:color w:val="000000" w:themeColor="text1"/>
          <w:sz w:val="24"/>
          <w:szCs w:val="24"/>
        </w:rPr>
        <w:t xml:space="preserve"> A, </w:t>
      </w:r>
      <w:proofErr w:type="spellStart"/>
      <w:r w:rsidRPr="002774FA">
        <w:rPr>
          <w:rFonts w:ascii="Times New Roman" w:hAnsi="Times New Roman"/>
          <w:color w:val="000000" w:themeColor="text1"/>
          <w:sz w:val="24"/>
          <w:szCs w:val="24"/>
        </w:rPr>
        <w:t>Hergarden</w:t>
      </w:r>
      <w:proofErr w:type="spellEnd"/>
      <w:r w:rsidRPr="002774FA">
        <w:rPr>
          <w:rFonts w:ascii="Times New Roman" w:hAnsi="Times New Roman"/>
          <w:color w:val="000000" w:themeColor="text1"/>
          <w:sz w:val="24"/>
          <w:szCs w:val="24"/>
        </w:rPr>
        <w:t xml:space="preserve"> AC, Reeve AJ, Andersson DA, Story GM, et al. A TRP channel that senses cold stimuli and menthol. Cell 2002</w:t>
      </w:r>
      <w:proofErr w:type="gramStart"/>
      <w:r w:rsidRPr="002774FA">
        <w:rPr>
          <w:rFonts w:ascii="Times New Roman" w:hAnsi="Times New Roman"/>
          <w:color w:val="000000" w:themeColor="text1"/>
          <w:sz w:val="24"/>
          <w:szCs w:val="24"/>
        </w:rPr>
        <w:t>;108:705</w:t>
      </w:r>
      <w:proofErr w:type="gramEnd"/>
      <w:r w:rsidRPr="002774FA">
        <w:rPr>
          <w:rFonts w:ascii="Times New Roman" w:hAnsi="Times New Roman"/>
          <w:color w:val="000000" w:themeColor="text1"/>
          <w:sz w:val="24"/>
          <w:szCs w:val="24"/>
        </w:rPr>
        <w:t>-15.</w:t>
      </w:r>
    </w:p>
    <w:p w14:paraId="52F4C0D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[8]. Caterina MJ, Schumacher MA, Tominaga M, Rosen TA, Levine JD, Julius D. The capsaicin receptor: a heat-activated ion-channel in the pain pathway. Nature 1997</w:t>
      </w:r>
      <w:proofErr w:type="gramStart"/>
      <w:r w:rsidRPr="002774FA">
        <w:rPr>
          <w:rFonts w:ascii="Times New Roman" w:hAnsi="Times New Roman"/>
          <w:color w:val="000000" w:themeColor="text1"/>
          <w:sz w:val="24"/>
          <w:szCs w:val="24"/>
        </w:rPr>
        <w:t>;389:816</w:t>
      </w:r>
      <w:proofErr w:type="gramEnd"/>
      <w:r w:rsidRPr="002774FA">
        <w:rPr>
          <w:rFonts w:ascii="Times New Roman" w:hAnsi="Times New Roman"/>
          <w:color w:val="000000" w:themeColor="text1"/>
          <w:sz w:val="24"/>
          <w:szCs w:val="24"/>
        </w:rPr>
        <w:t>-24.</w:t>
      </w:r>
    </w:p>
    <w:p w14:paraId="12960F8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[9]. Caterina MJ. Transient receptor potential ion channels as participants in </w:t>
      </w:r>
      <w:proofErr w:type="spellStart"/>
      <w:r w:rsidRPr="002774FA">
        <w:rPr>
          <w:rFonts w:ascii="Times New Roman" w:hAnsi="Times New Roman"/>
          <w:color w:val="000000" w:themeColor="text1"/>
          <w:sz w:val="24"/>
          <w:szCs w:val="24"/>
        </w:rPr>
        <w:t>thermosensation</w:t>
      </w:r>
      <w:proofErr w:type="spellEnd"/>
      <w:r w:rsidRPr="002774FA">
        <w:rPr>
          <w:rFonts w:ascii="Times New Roman" w:hAnsi="Times New Roman"/>
          <w:color w:val="000000" w:themeColor="text1"/>
          <w:sz w:val="24"/>
          <w:szCs w:val="24"/>
        </w:rPr>
        <w:t xml:space="preserve"> and thermoregulation. Am J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Regul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Integr</w:t>
      </w:r>
      <w:proofErr w:type="spellEnd"/>
      <w:r w:rsidRPr="002774FA">
        <w:rPr>
          <w:rFonts w:ascii="Times New Roman" w:hAnsi="Times New Roman"/>
          <w:color w:val="000000" w:themeColor="text1"/>
          <w:sz w:val="24"/>
          <w:szCs w:val="24"/>
        </w:rPr>
        <w:t xml:space="preserve"> Comp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2007</w:t>
      </w:r>
      <w:proofErr w:type="gramStart"/>
      <w:r w:rsidRPr="002774FA">
        <w:rPr>
          <w:rFonts w:ascii="Times New Roman" w:hAnsi="Times New Roman"/>
          <w:color w:val="000000" w:themeColor="text1"/>
          <w:sz w:val="24"/>
          <w:szCs w:val="24"/>
        </w:rPr>
        <w:t>;292:R64</w:t>
      </w:r>
      <w:proofErr w:type="gramEnd"/>
      <w:r w:rsidRPr="002774FA">
        <w:rPr>
          <w:rFonts w:ascii="Times New Roman" w:hAnsi="Times New Roman"/>
          <w:color w:val="000000" w:themeColor="text1"/>
          <w:sz w:val="24"/>
          <w:szCs w:val="24"/>
        </w:rPr>
        <w:t>-76.</w:t>
      </w:r>
    </w:p>
    <w:p w14:paraId="21DDB230"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[10]. </w:t>
      </w:r>
      <w:r w:rsidRPr="002774FA">
        <w:rPr>
          <w:rFonts w:ascii="Times New Roman" w:hAnsi="Times New Roman"/>
          <w:color w:val="000000" w:themeColor="text1"/>
          <w:sz w:val="24"/>
          <w:szCs w:val="24"/>
          <w:shd w:val="clear" w:color="auto" w:fill="FFFFFF"/>
        </w:rPr>
        <w:t>Eccles, R. (1994). Menthol and related cooling compounds. </w:t>
      </w:r>
      <w:r w:rsidRPr="002774FA">
        <w:rPr>
          <w:rFonts w:ascii="Times New Roman" w:hAnsi="Times New Roman"/>
          <w:i/>
          <w:iCs/>
          <w:color w:val="000000" w:themeColor="text1"/>
          <w:sz w:val="24"/>
          <w:szCs w:val="24"/>
          <w:shd w:val="clear" w:color="auto" w:fill="FFFFFF"/>
        </w:rPr>
        <w:t>Journal of Pharmacy and Pharmacology</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46</w:t>
      </w:r>
      <w:r w:rsidRPr="002774FA">
        <w:rPr>
          <w:rFonts w:ascii="Times New Roman" w:hAnsi="Times New Roman"/>
          <w:color w:val="000000" w:themeColor="text1"/>
          <w:sz w:val="24"/>
          <w:szCs w:val="24"/>
          <w:shd w:val="clear" w:color="auto" w:fill="FFFFFF"/>
        </w:rPr>
        <w:t>(8), 618-630.</w:t>
      </w:r>
    </w:p>
    <w:p w14:paraId="5109AB9C"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[11]. </w:t>
      </w:r>
      <w:r w:rsidRPr="002774FA">
        <w:rPr>
          <w:rFonts w:ascii="Times New Roman" w:hAnsi="Times New Roman"/>
          <w:color w:val="000000" w:themeColor="text1"/>
          <w:sz w:val="24"/>
          <w:szCs w:val="24"/>
          <w:shd w:val="clear" w:color="auto" w:fill="FFFFFF"/>
        </w:rPr>
        <w:t>Bishwas, R. K., Alam, M. A., &amp; Jahan, S. A. (2025). Crystallographic and morphological characterization of high-crystalline α-alumina nanoparticles: A comprehensive X-ray diffraction and transmission electron microscopy study. </w:t>
      </w:r>
      <w:r w:rsidRPr="002774FA">
        <w:rPr>
          <w:rFonts w:ascii="Times New Roman" w:hAnsi="Times New Roman"/>
          <w:i/>
          <w:iCs/>
          <w:color w:val="000000" w:themeColor="text1"/>
          <w:sz w:val="24"/>
          <w:szCs w:val="24"/>
          <w:shd w:val="clear" w:color="auto" w:fill="FFFFFF"/>
        </w:rPr>
        <w:t>Chemical Physics Letters</w:t>
      </w:r>
      <w:r w:rsidRPr="002774FA">
        <w:rPr>
          <w:rFonts w:ascii="Times New Roman" w:hAnsi="Times New Roman"/>
          <w:color w:val="000000" w:themeColor="text1"/>
          <w:sz w:val="24"/>
          <w:szCs w:val="24"/>
          <w:shd w:val="clear" w:color="auto" w:fill="FFFFFF"/>
        </w:rPr>
        <w:t>, 142245.</w:t>
      </w:r>
    </w:p>
    <w:p w14:paraId="7B09672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[12]. </w:t>
      </w:r>
      <w:r w:rsidRPr="002774FA">
        <w:rPr>
          <w:rFonts w:ascii="Times New Roman" w:hAnsi="Times New Roman"/>
          <w:color w:val="000000" w:themeColor="text1"/>
          <w:sz w:val="24"/>
          <w:szCs w:val="24"/>
          <w:shd w:val="clear" w:color="auto" w:fill="FFFFFF"/>
        </w:rPr>
        <w:t>Rahaman, M. A., Islam, M. T., Aman, S., Rahman, M. M., Ahmad, A., Tama, R. T., ... &amp; Alam, M. A. (2025). Crystallographic Phase Bibliography and Quantitative Phase Analysis of TiO2 Nanocrystals: A Rietveld Refinement Insight. </w:t>
      </w:r>
      <w:r w:rsidRPr="002774FA">
        <w:rPr>
          <w:rFonts w:ascii="Times New Roman" w:hAnsi="Times New Roman"/>
          <w:i/>
          <w:iCs/>
          <w:color w:val="000000" w:themeColor="text1"/>
          <w:sz w:val="24"/>
          <w:szCs w:val="24"/>
          <w:shd w:val="clear" w:color="auto" w:fill="FFFFFF"/>
        </w:rPr>
        <w:t>Next Research</w:t>
      </w:r>
      <w:r w:rsidRPr="002774FA">
        <w:rPr>
          <w:rFonts w:ascii="Times New Roman" w:hAnsi="Times New Roman"/>
          <w:color w:val="000000" w:themeColor="text1"/>
          <w:sz w:val="24"/>
          <w:szCs w:val="24"/>
          <w:shd w:val="clear" w:color="auto" w:fill="FFFFFF"/>
        </w:rPr>
        <w:t>, 100469.</w:t>
      </w:r>
    </w:p>
    <w:p w14:paraId="32C6F0B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[13]. </w:t>
      </w:r>
      <w:r w:rsidRPr="002774FA">
        <w:rPr>
          <w:rFonts w:ascii="Times New Roman" w:hAnsi="Times New Roman"/>
          <w:color w:val="000000" w:themeColor="text1"/>
          <w:sz w:val="24"/>
          <w:szCs w:val="24"/>
          <w:shd w:val="clear" w:color="auto" w:fill="FFFFFF"/>
        </w:rPr>
        <w:t>Alam, M. A., Shishir, M. K. H., Sarkar, D., Bishwas, R. K., &amp; Jahan, S. A. (2025). X-ray line diffraction study of preferred oriented hexagonal zincite nanocrystals: A crystallographic investigation. </w:t>
      </w:r>
      <w:r w:rsidRPr="002774FA">
        <w:rPr>
          <w:rFonts w:ascii="Times New Roman" w:hAnsi="Times New Roman"/>
          <w:i/>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128230.</w:t>
      </w:r>
    </w:p>
    <w:p w14:paraId="150DD3D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[14]. </w:t>
      </w:r>
      <w:r w:rsidRPr="002774FA">
        <w:rPr>
          <w:rFonts w:ascii="Times New Roman" w:hAnsi="Times New Roman"/>
          <w:color w:val="000000" w:themeColor="text1"/>
          <w:sz w:val="24"/>
          <w:szCs w:val="24"/>
          <w:shd w:val="clear" w:color="auto" w:fill="FFFFFF"/>
        </w:rPr>
        <w:t xml:space="preserve">Islam, M. T., Aman, S.,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T., Rahaman, M. A., Podder, U., Khan, G. A., &amp; Alam, M. A. (2025). Crystal Growth Behavior of Nanocrystal Anatase TiO2: A Rietveld Refinement in WPPF Analysis. </w:t>
      </w:r>
      <w:r w:rsidRPr="002774FA">
        <w:rPr>
          <w:rFonts w:ascii="Times New Roman" w:hAnsi="Times New Roman"/>
          <w:i/>
          <w:iCs/>
          <w:color w:val="000000" w:themeColor="text1"/>
          <w:sz w:val="24"/>
          <w:szCs w:val="24"/>
          <w:shd w:val="clear" w:color="auto" w:fill="FFFFFF"/>
        </w:rPr>
        <w:t>Chemistry of Inorganic Materials</w:t>
      </w:r>
      <w:r w:rsidRPr="002774FA">
        <w:rPr>
          <w:rFonts w:ascii="Times New Roman" w:hAnsi="Times New Roman"/>
          <w:color w:val="000000" w:themeColor="text1"/>
          <w:sz w:val="24"/>
          <w:szCs w:val="24"/>
          <w:shd w:val="clear" w:color="auto" w:fill="FFFFFF"/>
        </w:rPr>
        <w:t>, 100108.</w:t>
      </w:r>
    </w:p>
    <w:p w14:paraId="4E845810"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[15].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xml:space="preserve">, T., Shishir, M. K. H., Akand, M. S., </w:t>
      </w:r>
      <w:proofErr w:type="spellStart"/>
      <w:r w:rsidRPr="002774FA">
        <w:rPr>
          <w:rFonts w:ascii="Times New Roman" w:hAnsi="Times New Roman"/>
          <w:color w:val="000000" w:themeColor="text1"/>
          <w:sz w:val="24"/>
          <w:szCs w:val="24"/>
          <w:shd w:val="clear" w:color="auto" w:fill="FFFFFF"/>
        </w:rPr>
        <w:t>Sohage</w:t>
      </w:r>
      <w:proofErr w:type="spellEnd"/>
      <w:r w:rsidRPr="002774FA">
        <w:rPr>
          <w:rFonts w:ascii="Times New Roman" w:hAnsi="Times New Roman"/>
          <w:color w:val="000000" w:themeColor="text1"/>
          <w:sz w:val="24"/>
          <w:szCs w:val="24"/>
          <w:shd w:val="clear" w:color="auto" w:fill="FFFFFF"/>
        </w:rPr>
        <w:t>, M. S. P., Alam, M. A., Karim, M. M., ... &amp; Khan, G. M. A. (2025). Crystallographic analysis of silk sericin-stabilized zinc oxide nanoparticles with enhanced antimicrobial and photocatalytic properties. </w:t>
      </w:r>
      <w:r w:rsidRPr="002774FA">
        <w:rPr>
          <w:rFonts w:ascii="Times New Roman" w:hAnsi="Times New Roman"/>
          <w:i/>
          <w:iCs/>
          <w:color w:val="000000" w:themeColor="text1"/>
          <w:sz w:val="24"/>
          <w:szCs w:val="24"/>
          <w:shd w:val="clear" w:color="auto" w:fill="FFFFFF"/>
        </w:rPr>
        <w:t>Inorganic Chemistry Communications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178</w:t>
      </w:r>
      <w:r w:rsidRPr="002774FA">
        <w:rPr>
          <w:rFonts w:ascii="Times New Roman" w:hAnsi="Times New Roman"/>
          <w:color w:val="000000" w:themeColor="text1"/>
          <w:sz w:val="24"/>
          <w:szCs w:val="24"/>
          <w:shd w:val="clear" w:color="auto" w:fill="FFFFFF"/>
        </w:rPr>
        <w:t>, 114481.</w:t>
      </w:r>
    </w:p>
    <w:p w14:paraId="463334CE"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[16]. </w:t>
      </w:r>
      <w:r w:rsidRPr="002774FA">
        <w:rPr>
          <w:rFonts w:ascii="Times New Roman" w:hAnsi="Times New Roman"/>
          <w:color w:val="000000" w:themeColor="text1"/>
          <w:sz w:val="24"/>
          <w:szCs w:val="24"/>
          <w:shd w:val="clear" w:color="auto" w:fill="FFFFFF"/>
        </w:rPr>
        <w:t>Bishwas, R. K., Alam, M. A., &amp; Jahan, S. A. (2025). Sustainable synthesis of nano-crystalline α-alumina from waste food packaging for efficient azithromycin removal. </w:t>
      </w:r>
      <w:r w:rsidRPr="002774FA">
        <w:rPr>
          <w:rFonts w:ascii="Times New Roman" w:hAnsi="Times New Roman"/>
          <w:i/>
          <w:iCs/>
          <w:color w:val="000000" w:themeColor="text1"/>
          <w:sz w:val="24"/>
          <w:szCs w:val="24"/>
          <w:shd w:val="clear" w:color="auto" w:fill="FFFFFF"/>
        </w:rPr>
        <w:t>Journal of Industrial and Engineering Chemistry</w:t>
      </w:r>
      <w:r w:rsidRPr="002774FA">
        <w:rPr>
          <w:rFonts w:ascii="Times New Roman" w:hAnsi="Times New Roman"/>
          <w:color w:val="000000" w:themeColor="text1"/>
          <w:sz w:val="24"/>
          <w:szCs w:val="24"/>
          <w:shd w:val="clear" w:color="auto" w:fill="FFFFFF"/>
        </w:rPr>
        <w:t>.</w:t>
      </w:r>
    </w:p>
    <w:p w14:paraId="357D9841"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[17]. </w:t>
      </w:r>
      <w:r w:rsidRPr="002774FA">
        <w:rPr>
          <w:rFonts w:ascii="Times New Roman" w:hAnsi="Times New Roman"/>
          <w:color w:val="000000" w:themeColor="text1"/>
          <w:sz w:val="24"/>
          <w:szCs w:val="24"/>
          <w:shd w:val="clear" w:color="auto" w:fill="FFFFFF"/>
        </w:rPr>
        <w:t>Rahaman, M. H., Rayhan, A., Khan, G. A., Alam, M. A., Alam, S. N., Islam, M. T., &amp; Rahman, M. A. (2025). Hydrolytic degradation studies of bio-composites of poly (L-lactic acid)/Oligo (L-lactic acid) grafted and non-grafted microcrystalline cellulose.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8</w:t>
      </w:r>
      <w:r w:rsidRPr="002774FA">
        <w:rPr>
          <w:rFonts w:ascii="Times New Roman" w:hAnsi="Times New Roman"/>
          <w:color w:val="000000" w:themeColor="text1"/>
          <w:sz w:val="24"/>
          <w:szCs w:val="24"/>
          <w:shd w:val="clear" w:color="auto" w:fill="FFFFFF"/>
        </w:rPr>
        <w:t>, 100615.</w:t>
      </w:r>
    </w:p>
    <w:p w14:paraId="2E46D2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[18]. </w:t>
      </w:r>
      <w:r w:rsidRPr="002774FA">
        <w:rPr>
          <w:rFonts w:ascii="Times New Roman" w:hAnsi="Times New Roman"/>
          <w:color w:val="000000" w:themeColor="text1"/>
          <w:sz w:val="24"/>
          <w:szCs w:val="24"/>
          <w:shd w:val="clear" w:color="auto" w:fill="FFFFFF"/>
        </w:rPr>
        <w:t>Aidid, A. R., Shishir, M. K. H., Rahaman, M. A., Islam, M. T., Mukta, M., &amp; Alam, M. A. (2025). Powder X-ray line diffraction pattern profiling of anatase-quartz binary oxide: A crystallographic investigation.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8</w:t>
      </w:r>
      <w:r w:rsidRPr="002774FA">
        <w:rPr>
          <w:rFonts w:ascii="Times New Roman" w:hAnsi="Times New Roman"/>
          <w:color w:val="000000" w:themeColor="text1"/>
          <w:sz w:val="24"/>
          <w:szCs w:val="24"/>
          <w:shd w:val="clear" w:color="auto" w:fill="FFFFFF"/>
        </w:rPr>
        <w:t>, 100571.</w:t>
      </w:r>
    </w:p>
    <w:p w14:paraId="6DF8E2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[19]. </w:t>
      </w:r>
      <w:r w:rsidRPr="002774FA">
        <w:rPr>
          <w:rFonts w:ascii="Times New Roman" w:hAnsi="Times New Roman"/>
          <w:color w:val="000000" w:themeColor="text1"/>
          <w:sz w:val="24"/>
          <w:szCs w:val="24"/>
          <w:shd w:val="clear" w:color="auto" w:fill="FFFFFF"/>
        </w:rPr>
        <w:t xml:space="preserve">Islam, M. T., Rahaman, M. A., Ahmed, S., Khatun, M. T., Aman, S.,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T., ... &amp; Alam, M. A. (2025). Effect of Isopropyl Peptization on Surface Particle Growth of Sol-Gel Derived Anatase: X-ray Crystallographic Analysis and Revealed on Transmission Electron Microscopy. </w:t>
      </w:r>
      <w:r w:rsidRPr="002774FA">
        <w:rPr>
          <w:rFonts w:ascii="Times New Roman" w:hAnsi="Times New Roman"/>
          <w:i/>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w:t>
      </w:r>
    </w:p>
    <w:p w14:paraId="0008F70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[20]. </w:t>
      </w:r>
      <w:r w:rsidRPr="002774FA">
        <w:rPr>
          <w:rFonts w:ascii="Times New Roman" w:hAnsi="Times New Roman"/>
          <w:color w:val="000000" w:themeColor="text1"/>
          <w:sz w:val="24"/>
          <w:szCs w:val="24"/>
          <w:shd w:val="clear" w:color="auto" w:fill="FFFFFF"/>
        </w:rPr>
        <w:t>Islam, M., Islam, M. T., Shishir, M. K. H., Rahaman, M. A., Ahmed, S., Sadia, S. I., &amp; Alam, M. A. (2025). X-ray crystallographic structural Profiling of Polyvinyl Alcohol (PVA) caped Nickel Oxide Nanoparticle. </w:t>
      </w:r>
      <w:r w:rsidRPr="002774FA">
        <w:rPr>
          <w:rFonts w:ascii="Times New Roman" w:hAnsi="Times New Roman"/>
          <w:i/>
          <w:iCs/>
          <w:color w:val="000000" w:themeColor="text1"/>
          <w:sz w:val="24"/>
          <w:szCs w:val="24"/>
          <w:shd w:val="clear" w:color="auto" w:fill="FFFFFF"/>
        </w:rPr>
        <w:t>Nano Trends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10</w:t>
      </w:r>
      <w:r w:rsidRPr="002774FA">
        <w:rPr>
          <w:rFonts w:ascii="Times New Roman" w:hAnsi="Times New Roman"/>
          <w:color w:val="000000" w:themeColor="text1"/>
          <w:sz w:val="24"/>
          <w:szCs w:val="24"/>
          <w:shd w:val="clear" w:color="auto" w:fill="FFFFFF"/>
        </w:rPr>
        <w:t>, 100106.</w:t>
      </w:r>
    </w:p>
    <w:p w14:paraId="72F9303D"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[21]. </w:t>
      </w:r>
      <w:r w:rsidRPr="002774FA">
        <w:rPr>
          <w:rFonts w:ascii="Times New Roman" w:hAnsi="Times New Roman"/>
          <w:color w:val="000000" w:themeColor="text1"/>
          <w:sz w:val="24"/>
          <w:szCs w:val="24"/>
          <w:shd w:val="clear" w:color="auto" w:fill="FFFFFF"/>
        </w:rPr>
        <w:t>Ahmed, S., Shishir, M. K. H., Islam, M. T., Rahaman, M. A., Aman, S., Aidid, A. R., ... &amp; Alam, M. A. (2025). Crystallinity integration of anatase (TiO2) nanocrystal by whole powder pattern fitting (WPPF) method: A Rietveld refinement study. </w:t>
      </w:r>
      <w:r w:rsidRPr="002774FA">
        <w:rPr>
          <w:rFonts w:ascii="Times New Roman" w:hAnsi="Times New Roman"/>
          <w:i/>
          <w:iCs/>
          <w:color w:val="000000" w:themeColor="text1"/>
          <w:sz w:val="24"/>
          <w:szCs w:val="24"/>
          <w:shd w:val="clear" w:color="auto" w:fill="FFFFFF"/>
        </w:rPr>
        <w:t>Results in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26</w:t>
      </w:r>
      <w:r w:rsidRPr="002774FA">
        <w:rPr>
          <w:rFonts w:ascii="Times New Roman" w:hAnsi="Times New Roman"/>
          <w:color w:val="000000" w:themeColor="text1"/>
          <w:sz w:val="24"/>
          <w:szCs w:val="24"/>
          <w:shd w:val="clear" w:color="auto" w:fill="FFFFFF"/>
        </w:rPr>
        <w:t>, 100673.</w:t>
      </w:r>
    </w:p>
    <w:p w14:paraId="5CBC818E"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[22]. </w:t>
      </w:r>
      <w:r w:rsidRPr="002774FA">
        <w:rPr>
          <w:rFonts w:ascii="Times New Roman" w:hAnsi="Times New Roman"/>
          <w:color w:val="000000" w:themeColor="text1"/>
          <w:sz w:val="24"/>
          <w:szCs w:val="24"/>
          <w:shd w:val="clear" w:color="auto" w:fill="FFFFFF"/>
        </w:rPr>
        <w:t>Alam, M. A., Ahmed, S., Bishwas, R. K., Sarkar, D., &amp; Jahan, S. A. (2025). Crystal growth behavior interpret of co-precipitated derived nickel oxide (</w:t>
      </w:r>
      <w:proofErr w:type="spellStart"/>
      <w:r w:rsidRPr="002774FA">
        <w:rPr>
          <w:rFonts w:ascii="Times New Roman" w:hAnsi="Times New Roman"/>
          <w:color w:val="000000" w:themeColor="text1"/>
          <w:sz w:val="24"/>
          <w:szCs w:val="24"/>
          <w:shd w:val="clear" w:color="auto" w:fill="FFFFFF"/>
        </w:rPr>
        <w:t>NiO</w:t>
      </w:r>
      <w:proofErr w:type="spellEnd"/>
      <w:r w:rsidRPr="002774FA">
        <w:rPr>
          <w:rFonts w:ascii="Times New Roman" w:hAnsi="Times New Roman"/>
          <w:color w:val="000000" w:themeColor="text1"/>
          <w:sz w:val="24"/>
          <w:szCs w:val="24"/>
          <w:shd w:val="clear" w:color="auto" w:fill="FFFFFF"/>
        </w:rPr>
        <w:t>) nanocrystals. </w:t>
      </w:r>
      <w:r w:rsidRPr="002774FA">
        <w:rPr>
          <w:rFonts w:ascii="Times New Roman" w:hAnsi="Times New Roman"/>
          <w:i/>
          <w:iCs/>
          <w:color w:val="000000" w:themeColor="text1"/>
          <w:sz w:val="24"/>
          <w:szCs w:val="24"/>
          <w:shd w:val="clear" w:color="auto" w:fill="FFFFFF"/>
        </w:rPr>
        <w:t>Nano-Structures &amp; Nano-Objects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42</w:t>
      </w:r>
      <w:r w:rsidRPr="002774FA">
        <w:rPr>
          <w:rFonts w:ascii="Times New Roman" w:hAnsi="Times New Roman"/>
          <w:color w:val="000000" w:themeColor="text1"/>
          <w:sz w:val="24"/>
          <w:szCs w:val="24"/>
          <w:shd w:val="clear" w:color="auto" w:fill="FFFFFF"/>
        </w:rPr>
        <w:t>, 101494.</w:t>
      </w:r>
    </w:p>
    <w:p w14:paraId="46C313B4"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[23]. </w:t>
      </w:r>
      <w:r w:rsidRPr="002774FA">
        <w:rPr>
          <w:rFonts w:ascii="Times New Roman" w:hAnsi="Times New Roman"/>
          <w:color w:val="000000" w:themeColor="text1"/>
          <w:sz w:val="24"/>
          <w:szCs w:val="24"/>
          <w:shd w:val="clear" w:color="auto" w:fill="FFFFFF"/>
        </w:rPr>
        <w:t xml:space="preserve">Ahmed, S., Alam, M. A., Sadia, S. I., Bishwas, R. K., </w:t>
      </w:r>
      <w:proofErr w:type="spellStart"/>
      <w:r w:rsidRPr="002774FA">
        <w:rPr>
          <w:rFonts w:ascii="Times New Roman" w:hAnsi="Times New Roman"/>
          <w:color w:val="000000" w:themeColor="text1"/>
          <w:sz w:val="24"/>
          <w:szCs w:val="24"/>
          <w:shd w:val="clear" w:color="auto" w:fill="FFFFFF"/>
        </w:rPr>
        <w:t>Hasanuzzaman</w:t>
      </w:r>
      <w:proofErr w:type="spellEnd"/>
      <w:r w:rsidRPr="002774FA">
        <w:rPr>
          <w:rFonts w:ascii="Times New Roman" w:hAnsi="Times New Roman"/>
          <w:color w:val="000000" w:themeColor="text1"/>
          <w:sz w:val="24"/>
          <w:szCs w:val="24"/>
          <w:shd w:val="clear" w:color="auto" w:fill="FFFFFF"/>
        </w:rPr>
        <w:t>, M., &amp; Jahan, S. A. (2025). Stoichiometry low-temperature dynamics crystal growth interpret of zinc oxide hexagonal nanocrystals.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7</w:t>
      </w:r>
      <w:r w:rsidRPr="002774FA">
        <w:rPr>
          <w:rFonts w:ascii="Times New Roman" w:hAnsi="Times New Roman"/>
          <w:color w:val="000000" w:themeColor="text1"/>
          <w:sz w:val="24"/>
          <w:szCs w:val="24"/>
          <w:shd w:val="clear" w:color="auto" w:fill="FFFFFF"/>
        </w:rPr>
        <w:t>, 100636.</w:t>
      </w:r>
    </w:p>
    <w:p w14:paraId="44D7C88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[24]. </w:t>
      </w:r>
      <w:r w:rsidRPr="002774FA">
        <w:rPr>
          <w:rFonts w:ascii="Times New Roman" w:hAnsi="Times New Roman"/>
          <w:color w:val="000000" w:themeColor="text1"/>
          <w:sz w:val="24"/>
          <w:szCs w:val="24"/>
          <w:shd w:val="clear" w:color="auto" w:fill="FFFFFF"/>
        </w:rPr>
        <w:t xml:space="preserve">Ray, G., Haque, I., Ahmed, T., Hasan, M. M., Salma, M. M., Hossain, M. K., ... &amp; Akhtar, U. S. (2025). Synthesis of Carbon-Capturing </w:t>
      </w:r>
      <w:proofErr w:type="spellStart"/>
      <w:r w:rsidRPr="002774FA">
        <w:rPr>
          <w:rFonts w:ascii="Times New Roman" w:hAnsi="Times New Roman"/>
          <w:color w:val="000000" w:themeColor="text1"/>
          <w:sz w:val="24"/>
          <w:szCs w:val="24"/>
          <w:shd w:val="clear" w:color="auto" w:fill="FFFFFF"/>
        </w:rPr>
        <w:t>NaX</w:t>
      </w:r>
      <w:proofErr w:type="spellEnd"/>
      <w:r w:rsidRPr="002774FA">
        <w:rPr>
          <w:rFonts w:ascii="Times New Roman" w:hAnsi="Times New Roman"/>
          <w:color w:val="000000" w:themeColor="text1"/>
          <w:sz w:val="24"/>
          <w:szCs w:val="24"/>
          <w:shd w:val="clear" w:color="auto" w:fill="FFFFFF"/>
        </w:rPr>
        <w:t xml:space="preserve"> Zeolite from Rice Husk Ash: Evaluation of Its Adsorption Properties. </w:t>
      </w:r>
      <w:r w:rsidRPr="002774FA">
        <w:rPr>
          <w:rFonts w:ascii="Times New Roman" w:hAnsi="Times New Roman"/>
          <w:i/>
          <w:iCs/>
          <w:color w:val="000000" w:themeColor="text1"/>
          <w:sz w:val="24"/>
          <w:szCs w:val="24"/>
          <w:shd w:val="clear" w:color="auto" w:fill="FFFFFF"/>
        </w:rPr>
        <w:t>ACS Sustainable Resource Management</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2</w:t>
      </w:r>
      <w:r w:rsidRPr="002774FA">
        <w:rPr>
          <w:rFonts w:ascii="Times New Roman" w:hAnsi="Times New Roman"/>
          <w:color w:val="000000" w:themeColor="text1"/>
          <w:sz w:val="24"/>
          <w:szCs w:val="24"/>
          <w:shd w:val="clear" w:color="auto" w:fill="FFFFFF"/>
        </w:rPr>
        <w:t>(4), 662-672.</w:t>
      </w:r>
    </w:p>
    <w:p w14:paraId="2535426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[25]. </w:t>
      </w:r>
      <w:r w:rsidRPr="002774FA">
        <w:rPr>
          <w:rFonts w:ascii="Times New Roman" w:hAnsi="Times New Roman"/>
          <w:color w:val="000000" w:themeColor="text1"/>
          <w:sz w:val="24"/>
          <w:szCs w:val="24"/>
          <w:shd w:val="clear" w:color="auto" w:fill="FFFFFF"/>
        </w:rPr>
        <w:t xml:space="preserve">Shishir, M. K. H., Islam, M. M., Islam, M. T., Rahaman, M. A., </w:t>
      </w:r>
      <w:proofErr w:type="spellStart"/>
      <w:r w:rsidRPr="002774FA">
        <w:rPr>
          <w:rFonts w:ascii="Times New Roman" w:hAnsi="Times New Roman"/>
          <w:color w:val="000000" w:themeColor="text1"/>
          <w:sz w:val="24"/>
          <w:szCs w:val="24"/>
          <w:shd w:val="clear" w:color="auto" w:fill="FFFFFF"/>
        </w:rPr>
        <w:t>Mustak</w:t>
      </w:r>
      <w:proofErr w:type="spellEnd"/>
      <w:r w:rsidRPr="002774FA">
        <w:rPr>
          <w:rFonts w:ascii="Times New Roman" w:hAnsi="Times New Roman"/>
          <w:color w:val="000000" w:themeColor="text1"/>
          <w:sz w:val="24"/>
          <w:szCs w:val="24"/>
          <w:shd w:val="clear" w:color="auto" w:fill="FFFFFF"/>
        </w:rPr>
        <w:t>, M. H., Mostafa, M. G., &amp; Alam, M. A. (2025). Crystallographic Benchmarking of Powder X-ray Line Diffraction Pattern Profiling of Monoclinic Sucrose Nanocrystal. </w:t>
      </w:r>
      <w:r w:rsidRPr="002774FA">
        <w:rPr>
          <w:rFonts w:ascii="Times New Roman" w:hAnsi="Times New Roman"/>
          <w:i/>
          <w:iCs/>
          <w:color w:val="000000" w:themeColor="text1"/>
          <w:sz w:val="24"/>
          <w:szCs w:val="24"/>
          <w:shd w:val="clear" w:color="auto" w:fill="FFFFFF"/>
        </w:rPr>
        <w:t>Results in Surfaces and Interfaces</w:t>
      </w:r>
      <w:r w:rsidRPr="002774FA">
        <w:rPr>
          <w:rFonts w:ascii="Times New Roman" w:hAnsi="Times New Roman"/>
          <w:color w:val="000000" w:themeColor="text1"/>
          <w:sz w:val="24"/>
          <w:szCs w:val="24"/>
          <w:shd w:val="clear" w:color="auto" w:fill="FFFFFF"/>
        </w:rPr>
        <w:t>, 100595.</w:t>
      </w:r>
    </w:p>
    <w:p w14:paraId="0741555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[26]. </w:t>
      </w:r>
      <w:proofErr w:type="spellStart"/>
      <w:r w:rsidRPr="002774FA">
        <w:rPr>
          <w:rFonts w:ascii="Times New Roman" w:hAnsi="Times New Roman"/>
          <w:color w:val="000000" w:themeColor="text1"/>
          <w:sz w:val="24"/>
          <w:szCs w:val="24"/>
          <w:shd w:val="clear" w:color="auto" w:fill="FFFFFF"/>
        </w:rPr>
        <w:t>Sachchu</w:t>
      </w:r>
      <w:proofErr w:type="spellEnd"/>
      <w:r w:rsidRPr="002774FA">
        <w:rPr>
          <w:rFonts w:ascii="Times New Roman" w:hAnsi="Times New Roman"/>
          <w:color w:val="000000" w:themeColor="text1"/>
          <w:sz w:val="24"/>
          <w:szCs w:val="24"/>
          <w:shd w:val="clear" w:color="auto" w:fill="FFFFFF"/>
        </w:rPr>
        <w:t xml:space="preserve">, M. M. H., Anik, F. K., Ahmed, S., Aman, S., Podder, U., </w:t>
      </w:r>
      <w:proofErr w:type="spellStart"/>
      <w:r w:rsidRPr="002774FA">
        <w:rPr>
          <w:rFonts w:ascii="Times New Roman" w:hAnsi="Times New Roman"/>
          <w:color w:val="000000" w:themeColor="text1"/>
          <w:sz w:val="24"/>
          <w:szCs w:val="24"/>
          <w:shd w:val="clear" w:color="auto" w:fill="FFFFFF"/>
        </w:rPr>
        <w:t>Sayeem</w:t>
      </w:r>
      <w:proofErr w:type="spellEnd"/>
      <w:r w:rsidRPr="002774FA">
        <w:rPr>
          <w:rFonts w:ascii="Times New Roman" w:hAnsi="Times New Roman"/>
          <w:color w:val="000000" w:themeColor="text1"/>
          <w:sz w:val="24"/>
          <w:szCs w:val="24"/>
          <w:shd w:val="clear" w:color="auto" w:fill="FFFFFF"/>
        </w:rPr>
        <w:t>, N. R., ... &amp; Alam, M. A. (2025). Crystallographic Investigation of PVA@ PLA Nanocomposite Film by X-ray Diffraction: Insight from High-Resolution TEM. </w:t>
      </w:r>
      <w:r w:rsidRPr="002774FA">
        <w:rPr>
          <w:rFonts w:ascii="Times New Roman" w:hAnsi="Times New Roman"/>
          <w:i/>
          <w:iCs/>
          <w:color w:val="000000" w:themeColor="text1"/>
          <w:sz w:val="24"/>
          <w:szCs w:val="24"/>
          <w:shd w:val="clear" w:color="auto" w:fill="FFFFFF"/>
        </w:rPr>
        <w:t xml:space="preserve">Journal of Engineering Research and </w:t>
      </w:r>
      <w:r w:rsidRPr="002774FA">
        <w:rPr>
          <w:rFonts w:ascii="Times New Roman" w:hAnsi="Times New Roman"/>
          <w:iCs/>
          <w:color w:val="000000" w:themeColor="text1"/>
          <w:sz w:val="24"/>
          <w:szCs w:val="24"/>
          <w:shd w:val="clear" w:color="auto" w:fill="FFFFFF"/>
        </w:rPr>
        <w:t>Reports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27</w:t>
      </w:r>
      <w:r w:rsidRPr="002774FA">
        <w:rPr>
          <w:rFonts w:ascii="Times New Roman" w:hAnsi="Times New Roman"/>
          <w:color w:val="000000" w:themeColor="text1"/>
          <w:sz w:val="24"/>
          <w:szCs w:val="24"/>
          <w:shd w:val="clear" w:color="auto" w:fill="FFFFFF"/>
        </w:rPr>
        <w:t>(3), 310-327.</w:t>
      </w:r>
    </w:p>
    <w:p w14:paraId="7072CD7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[27]. </w:t>
      </w:r>
      <w:r w:rsidRPr="002774FA">
        <w:rPr>
          <w:rFonts w:ascii="Times New Roman" w:hAnsi="Times New Roman"/>
          <w:color w:val="000000" w:themeColor="text1"/>
          <w:sz w:val="24"/>
          <w:szCs w:val="24"/>
          <w:shd w:val="clear" w:color="auto" w:fill="FFFFFF"/>
        </w:rPr>
        <w:t>Alam, M. A., Munni, S. A., Mostafa, S., Bishwas, R. K., &amp; Jahan, S. A. (2023). An investigation on synthesis of silver nanoparticles. </w:t>
      </w:r>
      <w:r w:rsidRPr="002774FA">
        <w:rPr>
          <w:rFonts w:ascii="Times New Roman" w:hAnsi="Times New Roman"/>
          <w:iCs/>
          <w:color w:val="000000" w:themeColor="text1"/>
          <w:sz w:val="24"/>
          <w:szCs w:val="24"/>
          <w:shd w:val="clear" w:color="auto" w:fill="FFFFFF"/>
        </w:rPr>
        <w:t>Asian Journal of Research in Biochemistry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12</w:t>
      </w:r>
      <w:r w:rsidRPr="002774FA">
        <w:rPr>
          <w:rFonts w:ascii="Times New Roman" w:hAnsi="Times New Roman"/>
          <w:color w:val="000000" w:themeColor="text1"/>
          <w:sz w:val="24"/>
          <w:szCs w:val="24"/>
          <w:shd w:val="clear" w:color="auto" w:fill="FFFFFF"/>
        </w:rPr>
        <w:t>(3), 1-10.</w:t>
      </w:r>
    </w:p>
    <w:p w14:paraId="7F41C55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[28]. </w:t>
      </w:r>
      <w:r w:rsidRPr="002774FA">
        <w:rPr>
          <w:rFonts w:ascii="Times New Roman" w:hAnsi="Times New Roman"/>
          <w:color w:val="000000" w:themeColor="text1"/>
          <w:sz w:val="24"/>
          <w:szCs w:val="24"/>
          <w:shd w:val="clear" w:color="auto" w:fill="FFFFFF"/>
        </w:rPr>
        <w:t>Alam, M. A., Mostafa, S., Bishwas, R. K., Sarkar, D., Tabassum, M., &amp; Jahan, S. A. </w:t>
      </w:r>
      <w:r w:rsidRPr="002774FA">
        <w:rPr>
          <w:rFonts w:ascii="Times New Roman" w:hAnsi="Times New Roman"/>
          <w:iCs/>
          <w:color w:val="000000" w:themeColor="text1"/>
          <w:sz w:val="24"/>
          <w:szCs w:val="24"/>
          <w:shd w:val="clear" w:color="auto" w:fill="FFFFFF"/>
        </w:rPr>
        <w:t>Low Temperature Synthesis and Characterization of High Crystalline 3c-Ag Nanoparticle. Available at SSRN 4446717</w:t>
      </w:r>
      <w:r w:rsidRPr="002774FA">
        <w:rPr>
          <w:rFonts w:ascii="Times New Roman" w:hAnsi="Times New Roman"/>
          <w:color w:val="000000" w:themeColor="text1"/>
          <w:sz w:val="24"/>
          <w:szCs w:val="24"/>
          <w:shd w:val="clear" w:color="auto" w:fill="FFFFFF"/>
        </w:rPr>
        <w:t>.</w:t>
      </w:r>
    </w:p>
    <w:p w14:paraId="193C9CE9"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[29]. </w:t>
      </w:r>
      <w:r w:rsidRPr="002774FA">
        <w:rPr>
          <w:rFonts w:ascii="Times New Roman" w:hAnsi="Times New Roman"/>
          <w:color w:val="000000" w:themeColor="text1"/>
          <w:sz w:val="24"/>
          <w:szCs w:val="24"/>
          <w:shd w:val="clear" w:color="auto" w:fill="FFFFFF"/>
        </w:rPr>
        <w:t xml:space="preserve">Alam, M. A., </w:t>
      </w:r>
      <w:proofErr w:type="spellStart"/>
      <w:r w:rsidRPr="002774FA">
        <w:rPr>
          <w:rFonts w:ascii="Times New Roman" w:hAnsi="Times New Roman"/>
          <w:color w:val="000000" w:themeColor="text1"/>
          <w:sz w:val="24"/>
          <w:szCs w:val="24"/>
          <w:shd w:val="clear" w:color="auto" w:fill="FFFFFF"/>
        </w:rPr>
        <w:t>Mobashsara</w:t>
      </w:r>
      <w:proofErr w:type="spellEnd"/>
      <w:r w:rsidRPr="002774FA">
        <w:rPr>
          <w:rFonts w:ascii="Times New Roman" w:hAnsi="Times New Roman"/>
          <w:color w:val="000000" w:themeColor="text1"/>
          <w:sz w:val="24"/>
          <w:szCs w:val="24"/>
          <w:shd w:val="clear" w:color="auto" w:fill="FFFFFF"/>
        </w:rPr>
        <w:t>, M. T., Sabrina, S. M., Bishwas, R. K. B., Debasish, D. S., &amp; Shirin, S. A. J. (2023). One-pot low-temperature synthesis of high crystalline cu nanoparticles. </w:t>
      </w:r>
      <w:r w:rsidRPr="002774FA">
        <w:rPr>
          <w:rFonts w:ascii="Times New Roman" w:hAnsi="Times New Roman"/>
          <w:iCs/>
          <w:color w:val="000000" w:themeColor="text1"/>
          <w:sz w:val="24"/>
          <w:szCs w:val="24"/>
          <w:shd w:val="clear" w:color="auto" w:fill="FFFFFF"/>
        </w:rPr>
        <w:t>Malaysian Journal of Science and Advanced Technology</w:t>
      </w:r>
      <w:r w:rsidRPr="002774FA">
        <w:rPr>
          <w:rFonts w:ascii="Times New Roman" w:hAnsi="Times New Roman"/>
          <w:color w:val="000000" w:themeColor="text1"/>
          <w:sz w:val="24"/>
          <w:szCs w:val="24"/>
          <w:shd w:val="clear" w:color="auto" w:fill="FFFFFF"/>
        </w:rPr>
        <w:t>, 122-127.</w:t>
      </w:r>
    </w:p>
    <w:p w14:paraId="455C4553"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[30]. </w:t>
      </w:r>
      <w:r w:rsidRPr="002774FA">
        <w:rPr>
          <w:rFonts w:ascii="Times New Roman" w:hAnsi="Times New Roman"/>
          <w:color w:val="000000" w:themeColor="text1"/>
          <w:sz w:val="24"/>
          <w:szCs w:val="24"/>
          <w:shd w:val="clear" w:color="auto" w:fill="FFFFFF"/>
        </w:rPr>
        <w:t xml:space="preserve">Alam, M. A., Tabassum, M.,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Bishwas, R. K., Sarkar, D., &amp; Jahan, S. A. (2023). The effect of precursor concentration on the crystallinity synchronization of synthesized copper nanoparticles. </w:t>
      </w:r>
      <w:r w:rsidRPr="002774FA">
        <w:rPr>
          <w:rFonts w:ascii="Times New Roman" w:hAnsi="Times New Roman"/>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621</w:t>
      </w:r>
      <w:r w:rsidRPr="002774FA">
        <w:rPr>
          <w:rFonts w:ascii="Times New Roman" w:hAnsi="Times New Roman"/>
          <w:color w:val="000000" w:themeColor="text1"/>
          <w:sz w:val="24"/>
          <w:szCs w:val="24"/>
          <w:shd w:val="clear" w:color="auto" w:fill="FFFFFF"/>
        </w:rPr>
        <w:t>, 127386.</w:t>
      </w:r>
    </w:p>
    <w:p w14:paraId="7FDC613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[31]. </w:t>
      </w:r>
      <w:r w:rsidRPr="002774FA">
        <w:rPr>
          <w:rFonts w:ascii="Times New Roman" w:hAnsi="Times New Roman"/>
          <w:color w:val="000000" w:themeColor="text1"/>
          <w:sz w:val="24"/>
          <w:szCs w:val="24"/>
          <w:shd w:val="clear" w:color="auto" w:fill="FFFFFF"/>
        </w:rPr>
        <w:t xml:space="preserve">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Alam, M. A., &amp; Jahan, S. A. (2023). Removal of malachite green dye by sodium dodecyl sulfate modified bentonite clay: Kinetics, thermodynamics and isotherm modeling. </w:t>
      </w:r>
      <w:r w:rsidRPr="002774FA">
        <w:rPr>
          <w:rFonts w:ascii="Times New Roman" w:hAnsi="Times New Roman"/>
          <w:iCs/>
          <w:color w:val="000000" w:themeColor="text1"/>
          <w:sz w:val="24"/>
          <w:szCs w:val="24"/>
          <w:shd w:val="clear" w:color="auto" w:fill="FFFFFF"/>
        </w:rPr>
        <w:t>Next Nanotechnology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3</w:t>
      </w:r>
      <w:r w:rsidRPr="002774FA">
        <w:rPr>
          <w:rFonts w:ascii="Times New Roman" w:hAnsi="Times New Roman"/>
          <w:color w:val="000000" w:themeColor="text1"/>
          <w:sz w:val="24"/>
          <w:szCs w:val="24"/>
          <w:shd w:val="clear" w:color="auto" w:fill="FFFFFF"/>
        </w:rPr>
        <w:t>, 100021.</w:t>
      </w:r>
    </w:p>
    <w:p w14:paraId="448A2936"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[32].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&amp; Jahan, S. A. (2024). Low-temperature synthesis and crystal growth behavior of nanocrystal anatase-TiO2. </w:t>
      </w:r>
      <w:r w:rsidRPr="002774FA">
        <w:rPr>
          <w:rFonts w:ascii="Times New Roman" w:hAnsi="Times New Roman"/>
          <w:iCs/>
          <w:color w:val="000000" w:themeColor="text1"/>
          <w:sz w:val="24"/>
          <w:szCs w:val="24"/>
          <w:shd w:val="clear" w:color="auto" w:fill="FFFFFF"/>
        </w:rPr>
        <w:t>Materials Letters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354</w:t>
      </w:r>
      <w:r w:rsidRPr="002774FA">
        <w:rPr>
          <w:rFonts w:ascii="Times New Roman" w:hAnsi="Times New Roman"/>
          <w:color w:val="000000" w:themeColor="text1"/>
          <w:sz w:val="24"/>
          <w:szCs w:val="24"/>
          <w:shd w:val="clear" w:color="auto" w:fill="FFFFFF"/>
        </w:rPr>
        <w:t>, 135396.</w:t>
      </w:r>
    </w:p>
    <w:p w14:paraId="035BD94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[33]. </w:t>
      </w:r>
      <w:r w:rsidRPr="002774FA">
        <w:rPr>
          <w:rFonts w:ascii="Times New Roman" w:hAnsi="Times New Roman"/>
          <w:color w:val="000000" w:themeColor="text1"/>
          <w:sz w:val="24"/>
          <w:szCs w:val="24"/>
          <w:shd w:val="clear" w:color="auto" w:fill="FFFFFF"/>
        </w:rPr>
        <w:t>Hasan, M. R., Abdur, R., Alam, M. A., Aziz, S., Sujan, A., Islam, D., ... &amp; Hossain, M. (2024). + exploring the effects of different parameters on the incorporation of K ions in eggshell derived CaO reveals highly variable catalytic efficiency for biodiesel conversion. </w:t>
      </w:r>
      <w:r w:rsidRPr="002774FA">
        <w:rPr>
          <w:rFonts w:ascii="Times New Roman" w:hAnsi="Times New Roman"/>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47</w:t>
      </w:r>
      <w:r w:rsidRPr="002774FA">
        <w:rPr>
          <w:rFonts w:ascii="Times New Roman" w:hAnsi="Times New Roman"/>
          <w:color w:val="000000" w:themeColor="text1"/>
          <w:sz w:val="24"/>
          <w:szCs w:val="24"/>
          <w:shd w:val="clear" w:color="auto" w:fill="FFFFFF"/>
        </w:rPr>
        <w:t>(1), 67-74.</w:t>
      </w:r>
    </w:p>
    <w:p w14:paraId="75AC534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[34]. </w:t>
      </w:r>
      <w:r w:rsidRPr="002774FA">
        <w:rPr>
          <w:rFonts w:ascii="Times New Roman" w:hAnsi="Times New Roman"/>
          <w:color w:val="000000" w:themeColor="text1"/>
          <w:sz w:val="24"/>
          <w:szCs w:val="24"/>
          <w:shd w:val="clear" w:color="auto" w:fill="FFFFFF"/>
        </w:rPr>
        <w:t>Mobarak, M. B., Pinky, N. S., Mustafi, S., Chowdhury, F., Nahar, A., Akhtar, U. S., ... &amp; Alam, M. A. (2024). Unveiling the reactor effect: a comprehensive characterization of biochar derived from rubber seed shell via pyrolysis and in-house reactor. </w:t>
      </w:r>
      <w:r w:rsidRPr="002774FA">
        <w:rPr>
          <w:rFonts w:ascii="Times New Roman" w:hAnsi="Times New Roman"/>
          <w:iCs/>
          <w:color w:val="000000" w:themeColor="text1"/>
          <w:sz w:val="24"/>
          <w:szCs w:val="24"/>
          <w:shd w:val="clear" w:color="auto" w:fill="FFFFFF"/>
        </w:rPr>
        <w:t>RSC advances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14</w:t>
      </w:r>
      <w:r w:rsidRPr="002774FA">
        <w:rPr>
          <w:rFonts w:ascii="Times New Roman" w:hAnsi="Times New Roman"/>
          <w:color w:val="000000" w:themeColor="text1"/>
          <w:sz w:val="24"/>
          <w:szCs w:val="24"/>
          <w:shd w:val="clear" w:color="auto" w:fill="FFFFFF"/>
        </w:rPr>
        <w:t>(41), 29848-29859.</w:t>
      </w:r>
    </w:p>
    <w:p w14:paraId="6F030794"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[35]. </w:t>
      </w:r>
      <w:r w:rsidRPr="002774FA">
        <w:rPr>
          <w:rFonts w:ascii="Times New Roman" w:hAnsi="Times New Roman"/>
          <w:color w:val="000000" w:themeColor="text1"/>
          <w:sz w:val="24"/>
          <w:szCs w:val="24"/>
          <w:shd w:val="clear" w:color="auto" w:fill="FFFFFF"/>
        </w:rPr>
        <w:t xml:space="preserve">Tabassum, M., Alam, M. A.,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Bishwas, R. K., Sarkar, D., &amp; Jahan, S. A. (2024). Synthesis and crystallinity integration of copper nanoparticles by reaction medium. </w:t>
      </w:r>
      <w:r w:rsidRPr="002774FA">
        <w:rPr>
          <w:rFonts w:ascii="Times New Roman" w:hAnsi="Times New Roman"/>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626</w:t>
      </w:r>
      <w:r w:rsidRPr="002774FA">
        <w:rPr>
          <w:rFonts w:ascii="Times New Roman" w:hAnsi="Times New Roman"/>
          <w:color w:val="000000" w:themeColor="text1"/>
          <w:sz w:val="24"/>
          <w:szCs w:val="24"/>
          <w:shd w:val="clear" w:color="auto" w:fill="FFFFFF"/>
        </w:rPr>
        <w:t>, 127486.</w:t>
      </w:r>
    </w:p>
    <w:p w14:paraId="6246BBA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[36. ]</w:t>
      </w:r>
      <w:proofErr w:type="spellStart"/>
      <w:r w:rsidRPr="002774FA">
        <w:rPr>
          <w:rFonts w:ascii="Times New Roman" w:hAnsi="Times New Roman"/>
          <w:color w:val="000000" w:themeColor="text1"/>
          <w:sz w:val="24"/>
          <w:szCs w:val="24"/>
          <w:shd w:val="clear" w:color="auto" w:fill="FFFFFF"/>
        </w:rPr>
        <w:t>Kobir</w:t>
      </w:r>
      <w:proofErr w:type="spellEnd"/>
      <w:r w:rsidRPr="002774FA">
        <w:rPr>
          <w:rFonts w:ascii="Times New Roman" w:hAnsi="Times New Roman"/>
          <w:color w:val="000000" w:themeColor="text1"/>
          <w:sz w:val="24"/>
          <w:szCs w:val="24"/>
          <w:shd w:val="clear" w:color="auto" w:fill="FFFFFF"/>
        </w:rPr>
        <w:t>, M. M., Tabassum, S., Ahmed, S., Sadia, S. I., &amp; Alam, M. A. </w:t>
      </w:r>
      <w:r w:rsidRPr="002774FA">
        <w:rPr>
          <w:rFonts w:ascii="Times New Roman" w:hAnsi="Times New Roman"/>
          <w:iCs/>
          <w:color w:val="000000" w:themeColor="text1"/>
          <w:sz w:val="24"/>
          <w:szCs w:val="24"/>
          <w:shd w:val="clear" w:color="auto" w:fill="FFFFFF"/>
        </w:rPr>
        <w:t>Crystallographic benchmarking on diffraction pattern profiling of polymorphs-TiO2 by WPPF for Pigment and Acrylic paint, Archives Curr. Res. Int. 24 (1</w:t>
      </w:r>
      <w:proofErr w:type="gramStart"/>
      <w:r w:rsidRPr="002774FA">
        <w:rPr>
          <w:rFonts w:ascii="Times New Roman" w:hAnsi="Times New Roman"/>
          <w:iCs/>
          <w:color w:val="000000" w:themeColor="text1"/>
          <w:sz w:val="24"/>
          <w:szCs w:val="24"/>
          <w:shd w:val="clear" w:color="auto" w:fill="FFFFFF"/>
        </w:rPr>
        <w:t>)(</w:t>
      </w:r>
      <w:proofErr w:type="gramEnd"/>
      <w:r w:rsidRPr="002774FA">
        <w:rPr>
          <w:rFonts w:ascii="Times New Roman" w:hAnsi="Times New Roman"/>
          <w:iCs/>
          <w:color w:val="000000" w:themeColor="text1"/>
          <w:sz w:val="24"/>
          <w:szCs w:val="24"/>
          <w:shd w:val="clear" w:color="auto" w:fill="FFFFFF"/>
        </w:rPr>
        <w:t>2024) 62–70</w:t>
      </w:r>
      <w:r w:rsidRPr="002774FA">
        <w:rPr>
          <w:rFonts w:ascii="Times New Roman" w:hAnsi="Times New Roman"/>
          <w:color w:val="000000" w:themeColor="text1"/>
          <w:sz w:val="24"/>
          <w:szCs w:val="24"/>
          <w:shd w:val="clear" w:color="auto" w:fill="FFFFFF"/>
        </w:rPr>
        <w:t>.</w:t>
      </w:r>
    </w:p>
    <w:p w14:paraId="4E9A4F2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[37]. </w:t>
      </w:r>
      <w:r w:rsidRPr="002774FA">
        <w:rPr>
          <w:rFonts w:ascii="Times New Roman" w:hAnsi="Times New Roman"/>
          <w:color w:val="000000" w:themeColor="text1"/>
          <w:sz w:val="24"/>
          <w:szCs w:val="24"/>
          <w:shd w:val="clear" w:color="auto" w:fill="FFFFFF"/>
        </w:rPr>
        <w:t>Ahamed, M. S., Ali, M. S., Ahmed, S., Sadia, S. I., Islam, M. R., Rahaman, M. A., &amp; Alam, M. A. (2024). Synthesis of silver nanomaterials capping by fruit-mediated extracts and antimicrobial activity: A critical review. </w:t>
      </w:r>
      <w:r w:rsidRPr="002774FA">
        <w:rPr>
          <w:rFonts w:ascii="Times New Roman" w:hAnsi="Times New Roman"/>
          <w:iCs/>
          <w:color w:val="000000" w:themeColor="text1"/>
          <w:sz w:val="24"/>
          <w:szCs w:val="24"/>
          <w:shd w:val="clear" w:color="auto" w:fill="FFFFFF"/>
        </w:rPr>
        <w:t>International Research Journal of Pure and Applied Chemistry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25</w:t>
      </w:r>
      <w:r w:rsidRPr="002774FA">
        <w:rPr>
          <w:rFonts w:ascii="Times New Roman" w:hAnsi="Times New Roman"/>
          <w:color w:val="000000" w:themeColor="text1"/>
          <w:sz w:val="24"/>
          <w:szCs w:val="24"/>
          <w:shd w:val="clear" w:color="auto" w:fill="FFFFFF"/>
        </w:rPr>
        <w:t>(1), 45-60.</w:t>
      </w:r>
    </w:p>
    <w:p w14:paraId="10DCA38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[38]. </w:t>
      </w:r>
      <w:r w:rsidRPr="002774FA">
        <w:rPr>
          <w:rFonts w:ascii="Times New Roman" w:hAnsi="Times New Roman"/>
          <w:color w:val="000000" w:themeColor="text1"/>
          <w:sz w:val="24"/>
          <w:szCs w:val="24"/>
          <w:shd w:val="clear" w:color="auto" w:fill="FFFFFF"/>
        </w:rPr>
        <w:t>Shishir, M. K. H., Sadia, S. I., Ahmed, S., Aidid, A. R., Rana, M. M., Hasan, M. M., ... &amp; Alam, M. A. (2024). Transmission electron microscopic and X-ray diffraction based study of crystallographic bibliography demonstrated on silver, copper and titanium nanocrystals: state of the art statical review. </w:t>
      </w:r>
      <w:r w:rsidRPr="002774FA">
        <w:rPr>
          <w:rFonts w:ascii="Times New Roman" w:hAnsi="Times New Roman"/>
          <w:iCs/>
          <w:color w:val="000000" w:themeColor="text1"/>
          <w:sz w:val="24"/>
          <w:szCs w:val="24"/>
          <w:shd w:val="clear" w:color="auto" w:fill="FFFFFF"/>
        </w:rPr>
        <w:t>Asian Journal of Applied Chemistry Research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15</w:t>
      </w:r>
      <w:r w:rsidRPr="002774FA">
        <w:rPr>
          <w:rFonts w:ascii="Times New Roman" w:hAnsi="Times New Roman"/>
          <w:color w:val="000000" w:themeColor="text1"/>
          <w:sz w:val="24"/>
          <w:szCs w:val="24"/>
          <w:shd w:val="clear" w:color="auto" w:fill="FFFFFF"/>
        </w:rPr>
        <w:t>(3), 1-19.</w:t>
      </w:r>
    </w:p>
    <w:p w14:paraId="7B7A49A1"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[39].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Sarkar, D., &amp; Jahan, S. A. (2024). X-ray crystallography derived diffraction properties of cuprite crystal as revealed by transmission electron microscopy. </w:t>
      </w:r>
      <w:r w:rsidRPr="002774FA">
        <w:rPr>
          <w:rFonts w:ascii="Times New Roman" w:hAnsi="Times New Roman"/>
          <w:iCs/>
          <w:color w:val="000000" w:themeColor="text1"/>
          <w:sz w:val="24"/>
          <w:szCs w:val="24"/>
          <w:shd w:val="clear" w:color="auto" w:fill="FFFFFF"/>
        </w:rPr>
        <w:t>Physics Open</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20</w:t>
      </w:r>
      <w:r w:rsidRPr="002774FA">
        <w:rPr>
          <w:rFonts w:ascii="Times New Roman" w:hAnsi="Times New Roman"/>
          <w:color w:val="000000" w:themeColor="text1"/>
          <w:sz w:val="24"/>
          <w:szCs w:val="24"/>
          <w:shd w:val="clear" w:color="auto" w:fill="FFFFFF"/>
        </w:rPr>
        <w:t>, 100228.</w:t>
      </w:r>
    </w:p>
    <w:p w14:paraId="1D67B2A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[40].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xml:space="preserve">, S., &amp; Jahan, S. A. (2024). Crystallographic phase stability of nanocrystalline polymorphs TiO2 by tailoring hydrolysis </w:t>
      </w:r>
      <w:proofErr w:type="spellStart"/>
      <w:r w:rsidRPr="002774FA">
        <w:rPr>
          <w:rFonts w:ascii="Times New Roman" w:hAnsi="Times New Roman"/>
          <w:color w:val="000000" w:themeColor="text1"/>
          <w:sz w:val="24"/>
          <w:szCs w:val="24"/>
          <w:shd w:val="clear" w:color="auto" w:fill="FFFFFF"/>
        </w:rPr>
        <w:t>pH.</w:t>
      </w:r>
      <w:proofErr w:type="spellEnd"/>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49</w:t>
      </w:r>
      <w:r w:rsidRPr="002774FA">
        <w:rPr>
          <w:rFonts w:ascii="Times New Roman" w:hAnsi="Times New Roman"/>
          <w:color w:val="000000" w:themeColor="text1"/>
          <w:sz w:val="24"/>
          <w:szCs w:val="24"/>
          <w:shd w:val="clear" w:color="auto" w:fill="FFFFFF"/>
        </w:rPr>
        <w:t>(1), 73-85.</w:t>
      </w:r>
    </w:p>
    <w:p w14:paraId="2E3D929A" w14:textId="5627DBE5" w:rsidR="003E6CA0" w:rsidRPr="005378D9" w:rsidRDefault="003E6CA0" w:rsidP="003E6CA0">
      <w:pPr>
        <w:spacing w:line="276" w:lineRule="auto"/>
        <w:jc w:val="both"/>
        <w:rPr>
          <w:rFonts w:ascii="Times New Roman" w:hAnsi="Times New Roman"/>
          <w:color w:val="000000" w:themeColor="text1"/>
          <w:sz w:val="24"/>
          <w:szCs w:val="24"/>
        </w:rPr>
      </w:pPr>
      <w:r w:rsidRPr="005378D9">
        <w:rPr>
          <w:rFonts w:ascii="Times New Roman" w:hAnsi="Times New Roman"/>
          <w:color w:val="000000" w:themeColor="text1"/>
          <w:sz w:val="24"/>
          <w:szCs w:val="24"/>
        </w:rPr>
        <w:t xml:space="preserve">[41]. </w:t>
      </w:r>
      <w:proofErr w:type="spellStart"/>
      <w:r w:rsidR="005378D9" w:rsidRPr="005378D9">
        <w:rPr>
          <w:rFonts w:ascii="Times New Roman" w:hAnsi="Times New Roman"/>
          <w:color w:val="222222"/>
          <w:sz w:val="24"/>
          <w:szCs w:val="24"/>
          <w:shd w:val="clear" w:color="auto" w:fill="FFFFFF"/>
        </w:rPr>
        <w:t>Alam</w:t>
      </w:r>
      <w:proofErr w:type="spellEnd"/>
      <w:r w:rsidR="005378D9" w:rsidRPr="005378D9">
        <w:rPr>
          <w:rFonts w:ascii="Times New Roman" w:hAnsi="Times New Roman"/>
          <w:color w:val="222222"/>
          <w:sz w:val="24"/>
          <w:szCs w:val="24"/>
          <w:shd w:val="clear" w:color="auto" w:fill="FFFFFF"/>
        </w:rPr>
        <w:t xml:space="preserve">, M. A., </w:t>
      </w:r>
      <w:proofErr w:type="spellStart"/>
      <w:r w:rsidR="005378D9" w:rsidRPr="005378D9">
        <w:rPr>
          <w:rFonts w:ascii="Times New Roman" w:hAnsi="Times New Roman"/>
          <w:color w:val="222222"/>
          <w:sz w:val="24"/>
          <w:szCs w:val="24"/>
          <w:shd w:val="clear" w:color="auto" w:fill="FFFFFF"/>
        </w:rPr>
        <w:t>Bishwas</w:t>
      </w:r>
      <w:proofErr w:type="spellEnd"/>
      <w:r w:rsidR="005378D9" w:rsidRPr="005378D9">
        <w:rPr>
          <w:rFonts w:ascii="Times New Roman" w:hAnsi="Times New Roman"/>
          <w:color w:val="222222"/>
          <w:sz w:val="24"/>
          <w:szCs w:val="24"/>
          <w:shd w:val="clear" w:color="auto" w:fill="FFFFFF"/>
        </w:rPr>
        <w:t xml:space="preserve">, R. K., </w:t>
      </w:r>
      <w:proofErr w:type="spellStart"/>
      <w:r w:rsidR="005378D9" w:rsidRPr="005378D9">
        <w:rPr>
          <w:rFonts w:ascii="Times New Roman" w:hAnsi="Times New Roman"/>
          <w:color w:val="222222"/>
          <w:sz w:val="24"/>
          <w:szCs w:val="24"/>
          <w:shd w:val="clear" w:color="auto" w:fill="FFFFFF"/>
        </w:rPr>
        <w:t>Mostofa</w:t>
      </w:r>
      <w:proofErr w:type="spellEnd"/>
      <w:r w:rsidR="005378D9" w:rsidRPr="005378D9">
        <w:rPr>
          <w:rFonts w:ascii="Times New Roman" w:hAnsi="Times New Roman"/>
          <w:color w:val="222222"/>
          <w:sz w:val="24"/>
          <w:szCs w:val="24"/>
          <w:shd w:val="clear" w:color="auto" w:fill="FFFFFF"/>
        </w:rPr>
        <w:t>, S., &amp; Jahan, S. A. (2024). Impact on preferred orientation and crystal strain behavior of nanocrystal anatase-TiO2 by X-ray diffraction technique. </w:t>
      </w:r>
      <w:r w:rsidR="005378D9" w:rsidRPr="005378D9">
        <w:rPr>
          <w:rFonts w:ascii="Times New Roman" w:hAnsi="Times New Roman"/>
          <w:iCs/>
          <w:color w:val="222222"/>
          <w:sz w:val="24"/>
          <w:szCs w:val="24"/>
          <w:shd w:val="clear" w:color="auto" w:fill="FFFFFF"/>
        </w:rPr>
        <w:t>South African Journal of Chemical Engineering</w:t>
      </w:r>
      <w:r w:rsidR="005378D9" w:rsidRPr="005378D9">
        <w:rPr>
          <w:rFonts w:ascii="Times New Roman" w:hAnsi="Times New Roman"/>
          <w:color w:val="222222"/>
          <w:sz w:val="24"/>
          <w:szCs w:val="24"/>
          <w:shd w:val="clear" w:color="auto" w:fill="FFFFFF"/>
        </w:rPr>
        <w:t>, </w:t>
      </w:r>
      <w:r w:rsidR="005378D9" w:rsidRPr="005378D9">
        <w:rPr>
          <w:rFonts w:ascii="Times New Roman" w:hAnsi="Times New Roman"/>
          <w:iCs/>
          <w:color w:val="222222"/>
          <w:sz w:val="24"/>
          <w:szCs w:val="24"/>
          <w:shd w:val="clear" w:color="auto" w:fill="FFFFFF"/>
        </w:rPr>
        <w:t>49</w:t>
      </w:r>
      <w:r w:rsidR="005378D9" w:rsidRPr="005378D9">
        <w:rPr>
          <w:rFonts w:ascii="Times New Roman" w:hAnsi="Times New Roman"/>
          <w:color w:val="222222"/>
          <w:sz w:val="24"/>
          <w:szCs w:val="24"/>
          <w:shd w:val="clear" w:color="auto" w:fill="FFFFFF"/>
        </w:rPr>
        <w:t>, 348-352.</w:t>
      </w:r>
    </w:p>
    <w:p w14:paraId="0B2DE0E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[42]. G. P. P. </w:t>
      </w:r>
      <w:proofErr w:type="spellStart"/>
      <w:r w:rsidRPr="002774FA">
        <w:rPr>
          <w:rFonts w:ascii="Times New Roman" w:hAnsi="Times New Roman"/>
          <w:color w:val="000000" w:themeColor="text1"/>
          <w:sz w:val="24"/>
          <w:szCs w:val="24"/>
        </w:rPr>
        <w:t>Kamatou</w:t>
      </w:r>
      <w:proofErr w:type="spellEnd"/>
      <w:r w:rsidRPr="002774FA">
        <w:rPr>
          <w:rFonts w:ascii="Times New Roman" w:hAnsi="Times New Roman"/>
          <w:color w:val="000000" w:themeColor="text1"/>
          <w:sz w:val="24"/>
          <w:szCs w:val="24"/>
        </w:rPr>
        <w:t xml:space="preserve">, I. Vermaak, A. M. Viljoen, and B. M. Lawrence, “Menthol: A simple monoterpene with remarkable biological properties,” </w:t>
      </w:r>
      <w:r w:rsidRPr="002774FA">
        <w:rPr>
          <w:rFonts w:ascii="Times New Roman" w:hAnsi="Times New Roman"/>
          <w:i/>
          <w:iCs/>
          <w:color w:val="000000" w:themeColor="text1"/>
          <w:sz w:val="24"/>
          <w:szCs w:val="24"/>
        </w:rPr>
        <w:t>Phytochemistry</w:t>
      </w:r>
      <w:r w:rsidRPr="002774FA">
        <w:rPr>
          <w:rFonts w:ascii="Times New Roman" w:hAnsi="Times New Roman"/>
          <w:color w:val="000000" w:themeColor="text1"/>
          <w:sz w:val="24"/>
          <w:szCs w:val="24"/>
        </w:rPr>
        <w:t xml:space="preserve">, vol. 96, pp. 15–25, Dec.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10.1016/J.phytochem.2013.08.005.</w:t>
      </w:r>
    </w:p>
    <w:p w14:paraId="7A1AF32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[43]. M. </w:t>
      </w:r>
      <w:proofErr w:type="spellStart"/>
      <w:r w:rsidRPr="002774FA">
        <w:rPr>
          <w:rFonts w:ascii="Times New Roman" w:hAnsi="Times New Roman"/>
          <w:color w:val="000000" w:themeColor="text1"/>
          <w:sz w:val="24"/>
          <w:szCs w:val="24"/>
        </w:rPr>
        <w:t>Moghtader</w:t>
      </w:r>
      <w:proofErr w:type="spellEnd"/>
      <w:r w:rsidRPr="002774FA">
        <w:rPr>
          <w:rFonts w:ascii="Times New Roman" w:hAnsi="Times New Roman"/>
          <w:color w:val="000000" w:themeColor="text1"/>
          <w:sz w:val="24"/>
          <w:szCs w:val="24"/>
        </w:rPr>
        <w:t xml:space="preserve">, “African Journal of Plant Science In vitro antifungal effects of the essential oil of Mentha piperita L. and its comparison with synthetic menthol on Aspergillus </w:t>
      </w:r>
      <w:proofErr w:type="spellStart"/>
      <w:r w:rsidRPr="002774FA">
        <w:rPr>
          <w:rFonts w:ascii="Times New Roman" w:hAnsi="Times New Roman"/>
          <w:color w:val="000000" w:themeColor="text1"/>
          <w:sz w:val="24"/>
          <w:szCs w:val="24"/>
        </w:rPr>
        <w:t>niger</w:t>
      </w:r>
      <w:proofErr w:type="spellEnd"/>
      <w:r w:rsidRPr="002774FA">
        <w:rPr>
          <w:rFonts w:ascii="Times New Roman" w:hAnsi="Times New Roman"/>
          <w:color w:val="000000" w:themeColor="text1"/>
          <w:sz w:val="24"/>
          <w:szCs w:val="24"/>
        </w:rPr>
        <w:t xml:space="preserve">,” vol. 7, no. 11, pp. 521–527,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10.5897/AJPS2013.1027.</w:t>
      </w:r>
    </w:p>
    <w:p w14:paraId="76EE5609"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[44]. D. J. Rowe, “Chemistry and Technology of </w:t>
      </w:r>
      <w:proofErr w:type="spellStart"/>
      <w:r w:rsidRPr="002774FA">
        <w:rPr>
          <w:rFonts w:ascii="Times New Roman" w:hAnsi="Times New Roman"/>
          <w:color w:val="000000" w:themeColor="text1"/>
          <w:sz w:val="24"/>
          <w:szCs w:val="24"/>
        </w:rPr>
        <w:t>Flavours</w:t>
      </w:r>
      <w:proofErr w:type="spellEnd"/>
      <w:r w:rsidRPr="002774FA">
        <w:rPr>
          <w:rFonts w:ascii="Times New Roman" w:hAnsi="Times New Roman"/>
          <w:color w:val="000000" w:themeColor="text1"/>
          <w:sz w:val="24"/>
          <w:szCs w:val="24"/>
        </w:rPr>
        <w:t xml:space="preserve"> and Fragrances,” </w:t>
      </w:r>
      <w:r w:rsidRPr="002774FA">
        <w:rPr>
          <w:rFonts w:ascii="Times New Roman" w:hAnsi="Times New Roman"/>
          <w:i/>
          <w:iCs/>
          <w:color w:val="000000" w:themeColor="text1"/>
          <w:sz w:val="24"/>
          <w:szCs w:val="24"/>
        </w:rPr>
        <w:t xml:space="preserve">Chemistry and Technology of </w:t>
      </w:r>
      <w:proofErr w:type="spellStart"/>
      <w:r w:rsidRPr="002774FA">
        <w:rPr>
          <w:rFonts w:ascii="Times New Roman" w:hAnsi="Times New Roman"/>
          <w:i/>
          <w:iCs/>
          <w:color w:val="000000" w:themeColor="text1"/>
          <w:sz w:val="24"/>
          <w:szCs w:val="24"/>
        </w:rPr>
        <w:t>Flavours</w:t>
      </w:r>
      <w:proofErr w:type="spellEnd"/>
      <w:r w:rsidRPr="002774FA">
        <w:rPr>
          <w:rFonts w:ascii="Times New Roman" w:hAnsi="Times New Roman"/>
          <w:i/>
          <w:iCs/>
          <w:color w:val="000000" w:themeColor="text1"/>
          <w:sz w:val="24"/>
          <w:szCs w:val="24"/>
        </w:rPr>
        <w:t xml:space="preserve"> and Fragrances</w:t>
      </w:r>
      <w:r w:rsidRPr="002774FA">
        <w:rPr>
          <w:rFonts w:ascii="Times New Roman" w:hAnsi="Times New Roman"/>
          <w:color w:val="000000" w:themeColor="text1"/>
          <w:sz w:val="24"/>
          <w:szCs w:val="24"/>
        </w:rPr>
        <w:t xml:space="preserve">, pp. 1–336, Mar. 2009,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10.1002/9781444305517.</w:t>
      </w:r>
    </w:p>
    <w:p w14:paraId="30678CA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[45]. G. Ferris Wayne and G. N. Connolly, “Application, function, and effects of menthol in cigarettes: A survey of tobacco industry documents,” </w:t>
      </w:r>
      <w:r w:rsidRPr="002774FA">
        <w:rPr>
          <w:rFonts w:ascii="Times New Roman" w:hAnsi="Times New Roman"/>
          <w:i/>
          <w:iCs/>
          <w:color w:val="000000" w:themeColor="text1"/>
          <w:sz w:val="24"/>
          <w:szCs w:val="24"/>
        </w:rPr>
        <w:t>Nicotine &amp; Tobacco Research</w:t>
      </w:r>
      <w:r w:rsidRPr="002774FA">
        <w:rPr>
          <w:rFonts w:ascii="Times New Roman" w:hAnsi="Times New Roman"/>
          <w:color w:val="000000" w:themeColor="text1"/>
          <w:sz w:val="24"/>
          <w:szCs w:val="24"/>
        </w:rPr>
        <w:t xml:space="preserve">, vol. 6, no. Suppl_1, pp. S43–S54, Feb. 2004,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10.1080/14622203310001649513</w:t>
      </w:r>
    </w:p>
    <w:p w14:paraId="0F8CE154"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[46]. G. P. P. </w:t>
      </w:r>
      <w:proofErr w:type="spellStart"/>
      <w:r w:rsidRPr="002774FA">
        <w:rPr>
          <w:rFonts w:ascii="Times New Roman" w:hAnsi="Times New Roman"/>
          <w:color w:val="000000" w:themeColor="text1"/>
          <w:sz w:val="24"/>
          <w:szCs w:val="24"/>
        </w:rPr>
        <w:t>Kamatou</w:t>
      </w:r>
      <w:proofErr w:type="spellEnd"/>
      <w:r w:rsidRPr="002774FA">
        <w:rPr>
          <w:rFonts w:ascii="Times New Roman" w:hAnsi="Times New Roman"/>
          <w:color w:val="000000" w:themeColor="text1"/>
          <w:sz w:val="24"/>
          <w:szCs w:val="24"/>
        </w:rPr>
        <w:t xml:space="preserve">, I. Vermaak, A. M. Viljoen, and B. M. Lawrence, “Menthol: A simple monoterpene with remarkable biological properties,” </w:t>
      </w:r>
      <w:r w:rsidRPr="002774FA">
        <w:rPr>
          <w:rFonts w:ascii="Times New Roman" w:hAnsi="Times New Roman"/>
          <w:i/>
          <w:iCs/>
          <w:color w:val="000000" w:themeColor="text1"/>
          <w:sz w:val="24"/>
          <w:szCs w:val="24"/>
        </w:rPr>
        <w:t>Phytochemistry</w:t>
      </w:r>
      <w:r w:rsidRPr="002774FA">
        <w:rPr>
          <w:rFonts w:ascii="Times New Roman" w:hAnsi="Times New Roman"/>
          <w:color w:val="000000" w:themeColor="text1"/>
          <w:sz w:val="24"/>
          <w:szCs w:val="24"/>
        </w:rPr>
        <w:t xml:space="preserve">, vol. 96, pp. 15–25, Dec.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10.1016/J.phytochem.2013.08.005.</w:t>
      </w:r>
    </w:p>
    <w:p w14:paraId="2AAD1F7F"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[47]. Z. Li, H. Zhang, Y. Wang, Y. Li, Q. Li, and L. Zhang, “The distinctive role of menthol in pain and analgesia: Mechanisms, practices, and advances,” </w:t>
      </w:r>
      <w:r w:rsidRPr="002774FA">
        <w:rPr>
          <w:rFonts w:ascii="Times New Roman" w:hAnsi="Times New Roman"/>
          <w:i/>
          <w:iCs/>
          <w:color w:val="000000" w:themeColor="text1"/>
          <w:sz w:val="24"/>
          <w:szCs w:val="24"/>
        </w:rPr>
        <w:t xml:space="preserve">Front </w:t>
      </w:r>
      <w:proofErr w:type="spellStart"/>
      <w:r w:rsidRPr="002774FA">
        <w:rPr>
          <w:rFonts w:ascii="Times New Roman" w:hAnsi="Times New Roman"/>
          <w:i/>
          <w:iCs/>
          <w:color w:val="000000" w:themeColor="text1"/>
          <w:sz w:val="24"/>
          <w:szCs w:val="24"/>
        </w:rPr>
        <w:t>Mol</w:t>
      </w:r>
      <w:proofErr w:type="spellEnd"/>
      <w:r w:rsidRPr="002774FA">
        <w:rPr>
          <w:rFonts w:ascii="Times New Roman" w:hAnsi="Times New Roman"/>
          <w:i/>
          <w:iCs/>
          <w:color w:val="000000" w:themeColor="text1"/>
          <w:sz w:val="24"/>
          <w:szCs w:val="24"/>
        </w:rPr>
        <w:t xml:space="preserve"> </w:t>
      </w:r>
      <w:proofErr w:type="spellStart"/>
      <w:r w:rsidRPr="002774FA">
        <w:rPr>
          <w:rFonts w:ascii="Times New Roman" w:hAnsi="Times New Roman"/>
          <w:i/>
          <w:iCs/>
          <w:color w:val="000000" w:themeColor="text1"/>
          <w:sz w:val="24"/>
          <w:szCs w:val="24"/>
        </w:rPr>
        <w:t>Neurosci</w:t>
      </w:r>
      <w:proofErr w:type="spellEnd"/>
      <w:r w:rsidRPr="002774FA">
        <w:rPr>
          <w:rFonts w:ascii="Times New Roman" w:hAnsi="Times New Roman"/>
          <w:color w:val="000000" w:themeColor="text1"/>
          <w:sz w:val="24"/>
          <w:szCs w:val="24"/>
        </w:rPr>
        <w:t xml:space="preserve">, vol. 15, p. 1006908, Oct. 2022,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10.3389/fnmol.2022.1006908/xml.</w:t>
      </w:r>
    </w:p>
    <w:p w14:paraId="4E9E05A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[48]. M. </w:t>
      </w:r>
      <w:proofErr w:type="spellStart"/>
      <w:r w:rsidRPr="002774FA">
        <w:rPr>
          <w:rFonts w:ascii="Times New Roman" w:hAnsi="Times New Roman"/>
          <w:color w:val="000000" w:themeColor="text1"/>
          <w:sz w:val="24"/>
          <w:szCs w:val="24"/>
        </w:rPr>
        <w:t>Emura</w:t>
      </w:r>
      <w:proofErr w:type="spellEnd"/>
      <w:r w:rsidRPr="002774FA">
        <w:rPr>
          <w:rFonts w:ascii="Times New Roman" w:hAnsi="Times New Roman"/>
          <w:color w:val="000000" w:themeColor="text1"/>
          <w:sz w:val="24"/>
          <w:szCs w:val="24"/>
        </w:rPr>
        <w:t xml:space="preserve"> and H. Matsuda, “A green and sustainable approach: Celebrating the 30th anniversary of the asymmetric l-menthol process,” </w:t>
      </w:r>
      <w:proofErr w:type="spellStart"/>
      <w:r w:rsidRPr="002774FA">
        <w:rPr>
          <w:rFonts w:ascii="Times New Roman" w:hAnsi="Times New Roman"/>
          <w:i/>
          <w:iCs/>
          <w:color w:val="000000" w:themeColor="text1"/>
          <w:sz w:val="24"/>
          <w:szCs w:val="24"/>
        </w:rPr>
        <w:t>Chem</w:t>
      </w:r>
      <w:proofErr w:type="spellEnd"/>
      <w:r w:rsidRPr="002774FA">
        <w:rPr>
          <w:rFonts w:ascii="Times New Roman" w:hAnsi="Times New Roman"/>
          <w:i/>
          <w:iCs/>
          <w:color w:val="000000" w:themeColor="text1"/>
          <w:sz w:val="24"/>
          <w:szCs w:val="24"/>
        </w:rPr>
        <w:t xml:space="preserve"> </w:t>
      </w:r>
      <w:proofErr w:type="spellStart"/>
      <w:r w:rsidRPr="002774FA">
        <w:rPr>
          <w:rFonts w:ascii="Times New Roman" w:hAnsi="Times New Roman"/>
          <w:i/>
          <w:iCs/>
          <w:color w:val="000000" w:themeColor="text1"/>
          <w:sz w:val="24"/>
          <w:szCs w:val="24"/>
        </w:rPr>
        <w:t>Biodivers</w:t>
      </w:r>
      <w:proofErr w:type="spellEnd"/>
      <w:r w:rsidRPr="002774FA">
        <w:rPr>
          <w:rFonts w:ascii="Times New Roman" w:hAnsi="Times New Roman"/>
          <w:color w:val="000000" w:themeColor="text1"/>
          <w:sz w:val="24"/>
          <w:szCs w:val="24"/>
        </w:rPr>
        <w:t xml:space="preserve">, vol. 11, no. 11, pp. 1688–1699, Nov. 2014,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10.1002/CBDV.201400063;wgroup:string:publication.</w:t>
      </w:r>
    </w:p>
    <w:p w14:paraId="1F4BD28D" w14:textId="76AFE2D7" w:rsidR="00446A84" w:rsidRDefault="003E6CA0" w:rsidP="00A153D4">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[49]. Y. Park, K. Choi, H. Kim, J. Lee, G. Park, and J. Kim, “</w:t>
      </w:r>
      <w:proofErr w:type="spellStart"/>
      <w:r w:rsidRPr="002774FA">
        <w:rPr>
          <w:rFonts w:ascii="Times New Roman" w:hAnsi="Times New Roman"/>
          <w:color w:val="000000" w:themeColor="text1"/>
          <w:sz w:val="24"/>
          <w:szCs w:val="24"/>
        </w:rPr>
        <w:t>Sulforaphane</w:t>
      </w:r>
      <w:proofErr w:type="spellEnd"/>
      <w:r w:rsidRPr="002774FA">
        <w:rPr>
          <w:rFonts w:ascii="Times New Roman" w:hAnsi="Times New Roman"/>
          <w:color w:val="000000" w:themeColor="text1"/>
          <w:sz w:val="24"/>
          <w:szCs w:val="24"/>
        </w:rPr>
        <w:t xml:space="preserve">, l-menthol, and </w:t>
      </w:r>
      <w:proofErr w:type="spellStart"/>
      <w:r w:rsidRPr="002774FA">
        <w:rPr>
          <w:rFonts w:ascii="Times New Roman" w:hAnsi="Times New Roman"/>
          <w:color w:val="000000" w:themeColor="text1"/>
          <w:sz w:val="24"/>
          <w:szCs w:val="24"/>
        </w:rPr>
        <w:t>dexpanthenol</w:t>
      </w:r>
      <w:proofErr w:type="spellEnd"/>
      <w:r w:rsidRPr="002774FA">
        <w:rPr>
          <w:rFonts w:ascii="Times New Roman" w:hAnsi="Times New Roman"/>
          <w:color w:val="000000" w:themeColor="text1"/>
          <w:sz w:val="24"/>
          <w:szCs w:val="24"/>
        </w:rPr>
        <w:t xml:space="preserve"> as a novel active cosmetic ingredient composition for relieving hair loss symptoms,” </w:t>
      </w:r>
      <w:r w:rsidRPr="002774FA">
        <w:rPr>
          <w:rFonts w:ascii="Times New Roman" w:hAnsi="Times New Roman"/>
          <w:i/>
          <w:iCs/>
          <w:color w:val="000000" w:themeColor="text1"/>
          <w:sz w:val="24"/>
          <w:szCs w:val="24"/>
        </w:rPr>
        <w:t>Cosmetics</w:t>
      </w:r>
      <w:r w:rsidRPr="002774FA">
        <w:rPr>
          <w:rFonts w:ascii="Times New Roman" w:hAnsi="Times New Roman"/>
          <w:color w:val="000000" w:themeColor="text1"/>
          <w:sz w:val="24"/>
          <w:szCs w:val="24"/>
        </w:rPr>
        <w:t xml:space="preserve">, vol. 8, no. 3, p. 63, Sep. 2021,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10.3390/cosmetics8030063/s1.</w:t>
      </w:r>
    </w:p>
    <w:p w14:paraId="549E49EA" w14:textId="58311776" w:rsidR="000E455E" w:rsidRPr="0036056E" w:rsidRDefault="000E455E" w:rsidP="00A153D4">
      <w:pPr>
        <w:spacing w:line="276" w:lineRule="auto"/>
        <w:jc w:val="both"/>
        <w:rPr>
          <w:rFonts w:ascii="Times New Roman" w:hAnsi="Times New Roman"/>
          <w:color w:val="000000" w:themeColor="text1"/>
          <w:sz w:val="24"/>
          <w:szCs w:val="24"/>
          <w:highlight w:val="yellow"/>
        </w:rPr>
      </w:pPr>
      <w:bookmarkStart w:id="0" w:name="_GoBack"/>
      <w:bookmarkEnd w:id="0"/>
      <w:r w:rsidRPr="0036056E">
        <w:rPr>
          <w:rFonts w:ascii="Times New Roman" w:hAnsi="Times New Roman"/>
          <w:color w:val="000000" w:themeColor="text1"/>
          <w:sz w:val="24"/>
          <w:szCs w:val="24"/>
          <w:highlight w:val="yellow"/>
        </w:rPr>
        <w:t>[50</w:t>
      </w:r>
      <w:r w:rsidRPr="0036056E">
        <w:rPr>
          <w:rFonts w:ascii="Times New Roman" w:hAnsi="Times New Roman"/>
          <w:color w:val="000000" w:themeColor="text1"/>
          <w:sz w:val="24"/>
          <w:szCs w:val="24"/>
          <w:highlight w:val="yellow"/>
        </w:rPr>
        <w:t xml:space="preserve">].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Afrin, S., </w:t>
      </w:r>
      <w:proofErr w:type="spellStart"/>
      <w:r w:rsidRPr="0036056E">
        <w:rPr>
          <w:rFonts w:ascii="Times New Roman" w:hAnsi="Times New Roman"/>
          <w:color w:val="222222"/>
          <w:sz w:val="24"/>
          <w:szCs w:val="24"/>
          <w:highlight w:val="yellow"/>
          <w:shd w:val="clear" w:color="auto" w:fill="FFFFFF"/>
        </w:rPr>
        <w:t>Sachchu</w:t>
      </w:r>
      <w:proofErr w:type="spellEnd"/>
      <w:r w:rsidRPr="0036056E">
        <w:rPr>
          <w:rFonts w:ascii="Times New Roman" w:hAnsi="Times New Roman"/>
          <w:color w:val="222222"/>
          <w:sz w:val="24"/>
          <w:szCs w:val="24"/>
          <w:highlight w:val="yellow"/>
          <w:shd w:val="clear" w:color="auto" w:fill="FFFFFF"/>
        </w:rPr>
        <w:t xml:space="preserve">, M. M. H., Eva, T. N., </w:t>
      </w:r>
      <w:proofErr w:type="spellStart"/>
      <w:r w:rsidRPr="0036056E">
        <w:rPr>
          <w:rFonts w:ascii="Times New Roman" w:hAnsi="Times New Roman"/>
          <w:color w:val="222222"/>
          <w:sz w:val="24"/>
          <w:szCs w:val="24"/>
          <w:highlight w:val="yellow"/>
          <w:shd w:val="clear" w:color="auto" w:fill="FFFFFF"/>
        </w:rPr>
        <w:t>Tabassum</w:t>
      </w:r>
      <w:proofErr w:type="spellEnd"/>
      <w:r w:rsidRPr="0036056E">
        <w:rPr>
          <w:rFonts w:ascii="Times New Roman" w:hAnsi="Times New Roman"/>
          <w:color w:val="222222"/>
          <w:sz w:val="24"/>
          <w:szCs w:val="24"/>
          <w:highlight w:val="yellow"/>
          <w:shd w:val="clear" w:color="auto" w:fill="FFFFFF"/>
        </w:rPr>
        <w:t>, S., Ahmed, S</w:t>
      </w:r>
      <w:proofErr w:type="gramStart"/>
      <w:r w:rsidRPr="0036056E">
        <w:rPr>
          <w:rFonts w:ascii="Times New Roman" w:hAnsi="Times New Roman"/>
          <w:color w:val="222222"/>
          <w:sz w:val="24"/>
          <w:szCs w:val="24"/>
          <w:highlight w:val="yellow"/>
          <w:shd w:val="clear" w:color="auto" w:fill="FFFFFF"/>
        </w:rPr>
        <w:t>., ...</w:t>
      </w:r>
      <w:proofErr w:type="gramEnd"/>
      <w:r w:rsidRPr="0036056E">
        <w:rPr>
          <w:rFonts w:ascii="Times New Roman" w:hAnsi="Times New Roman"/>
          <w:color w:val="222222"/>
          <w:sz w:val="24"/>
          <w:szCs w:val="24"/>
          <w:highlight w:val="yellow"/>
          <w:shd w:val="clear" w:color="auto" w:fill="FFFFFF"/>
        </w:rPr>
        <w:t xml:space="preserve"> &amp;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M. A. (2024). Crystalline Copper Nanomaterials for Advanced Ceramic: A Comprehensive Review for Functional Ceramic Coating Approaches. </w:t>
      </w:r>
      <w:r w:rsidRPr="0036056E">
        <w:rPr>
          <w:rFonts w:ascii="Times New Roman" w:hAnsi="Times New Roman"/>
          <w:iCs/>
          <w:color w:val="222222"/>
          <w:sz w:val="24"/>
          <w:szCs w:val="24"/>
          <w:highlight w:val="yellow"/>
          <w:shd w:val="clear" w:color="auto" w:fill="FFFFFF"/>
        </w:rPr>
        <w:t>Asian Journal of Advanced Research and Reports</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18</w:t>
      </w:r>
      <w:r w:rsidRPr="0036056E">
        <w:rPr>
          <w:rFonts w:ascii="Times New Roman" w:hAnsi="Times New Roman"/>
          <w:color w:val="222222"/>
          <w:sz w:val="24"/>
          <w:szCs w:val="24"/>
          <w:highlight w:val="yellow"/>
          <w:shd w:val="clear" w:color="auto" w:fill="FFFFFF"/>
        </w:rPr>
        <w:t>(8), 13-34.</w:t>
      </w:r>
    </w:p>
    <w:p w14:paraId="5E0D0C04" w14:textId="3176D407" w:rsidR="000E455E" w:rsidRPr="0036056E" w:rsidRDefault="000E455E" w:rsidP="00A153D4">
      <w:pPr>
        <w:spacing w:line="276" w:lineRule="auto"/>
        <w:jc w:val="both"/>
        <w:rPr>
          <w:rFonts w:ascii="Times New Roman" w:hAnsi="Times New Roman"/>
          <w:color w:val="000000" w:themeColor="text1"/>
          <w:sz w:val="24"/>
          <w:szCs w:val="24"/>
          <w:highlight w:val="yellow"/>
        </w:rPr>
      </w:pPr>
      <w:r w:rsidRPr="0036056E">
        <w:rPr>
          <w:rFonts w:ascii="Times New Roman" w:hAnsi="Times New Roman"/>
          <w:color w:val="000000" w:themeColor="text1"/>
          <w:sz w:val="24"/>
          <w:szCs w:val="24"/>
          <w:highlight w:val="yellow"/>
        </w:rPr>
        <w:t>[51</w:t>
      </w:r>
      <w:r w:rsidRPr="0036056E">
        <w:rPr>
          <w:rFonts w:ascii="Times New Roman" w:hAnsi="Times New Roman"/>
          <w:color w:val="000000" w:themeColor="text1"/>
          <w:sz w:val="24"/>
          <w:szCs w:val="24"/>
          <w:highlight w:val="yellow"/>
        </w:rPr>
        <w:t xml:space="preserve">]. </w:t>
      </w:r>
      <w:r w:rsidRPr="0036056E">
        <w:rPr>
          <w:rFonts w:ascii="Times New Roman" w:hAnsi="Times New Roman"/>
          <w:color w:val="222222"/>
          <w:sz w:val="24"/>
          <w:szCs w:val="24"/>
          <w:highlight w:val="yellow"/>
          <w:shd w:val="clear" w:color="auto" w:fill="FFFFFF"/>
        </w:rPr>
        <w:t xml:space="preserve">Ahmed, S.,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Sadia, S. I., Al-Reza, S. M., </w:t>
      </w:r>
      <w:proofErr w:type="spellStart"/>
      <w:r w:rsidRPr="0036056E">
        <w:rPr>
          <w:rFonts w:ascii="Times New Roman" w:hAnsi="Times New Roman"/>
          <w:color w:val="222222"/>
          <w:sz w:val="24"/>
          <w:szCs w:val="24"/>
          <w:highlight w:val="yellow"/>
          <w:shd w:val="clear" w:color="auto" w:fill="FFFFFF"/>
        </w:rPr>
        <w:t>Sachchu</w:t>
      </w:r>
      <w:proofErr w:type="spellEnd"/>
      <w:r w:rsidRPr="0036056E">
        <w:rPr>
          <w:rFonts w:ascii="Times New Roman" w:hAnsi="Times New Roman"/>
          <w:color w:val="222222"/>
          <w:sz w:val="24"/>
          <w:szCs w:val="24"/>
          <w:highlight w:val="yellow"/>
          <w:shd w:val="clear" w:color="auto" w:fill="FFFFFF"/>
        </w:rPr>
        <w:t xml:space="preserve">, M. M. H., </w:t>
      </w:r>
      <w:proofErr w:type="spellStart"/>
      <w:r w:rsidRPr="0036056E">
        <w:rPr>
          <w:rFonts w:ascii="Times New Roman" w:hAnsi="Times New Roman"/>
          <w:color w:val="222222"/>
          <w:sz w:val="24"/>
          <w:szCs w:val="24"/>
          <w:highlight w:val="yellow"/>
          <w:shd w:val="clear" w:color="auto" w:fill="FFFFFF"/>
        </w:rPr>
        <w:t>Aidid</w:t>
      </w:r>
      <w:proofErr w:type="spellEnd"/>
      <w:r w:rsidRPr="0036056E">
        <w:rPr>
          <w:rFonts w:ascii="Times New Roman" w:hAnsi="Times New Roman"/>
          <w:color w:val="222222"/>
          <w:sz w:val="24"/>
          <w:szCs w:val="24"/>
          <w:highlight w:val="yellow"/>
          <w:shd w:val="clear" w:color="auto" w:fill="FFFFFF"/>
        </w:rPr>
        <w:t xml:space="preserve">, A. R., ... &amp;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xml:space="preserve">, M. A. (2024). Crystallographic phase biographs of copper </w:t>
      </w:r>
      <w:proofErr w:type="spellStart"/>
      <w:r w:rsidRPr="0036056E">
        <w:rPr>
          <w:rFonts w:ascii="Times New Roman" w:hAnsi="Times New Roman"/>
          <w:color w:val="222222"/>
          <w:sz w:val="24"/>
          <w:szCs w:val="24"/>
          <w:highlight w:val="yellow"/>
          <w:shd w:val="clear" w:color="auto" w:fill="FFFFFF"/>
        </w:rPr>
        <w:t>nanocrystalline</w:t>
      </w:r>
      <w:proofErr w:type="spellEnd"/>
      <w:r w:rsidRPr="0036056E">
        <w:rPr>
          <w:rFonts w:ascii="Times New Roman" w:hAnsi="Times New Roman"/>
          <w:color w:val="222222"/>
          <w:sz w:val="24"/>
          <w:szCs w:val="24"/>
          <w:highlight w:val="yellow"/>
          <w:shd w:val="clear" w:color="auto" w:fill="FFFFFF"/>
        </w:rPr>
        <w:t xml:space="preserve"> material: A statistical perspective review. </w:t>
      </w:r>
      <w:r w:rsidRPr="0036056E">
        <w:rPr>
          <w:rFonts w:ascii="Times New Roman" w:hAnsi="Times New Roman"/>
          <w:iCs/>
          <w:color w:val="222222"/>
          <w:sz w:val="24"/>
          <w:szCs w:val="24"/>
          <w:highlight w:val="yellow"/>
          <w:shd w:val="clear" w:color="auto" w:fill="FFFFFF"/>
        </w:rPr>
        <w:t>Nano-Structures &amp; Nano-Objects</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39</w:t>
      </w:r>
      <w:r w:rsidRPr="0036056E">
        <w:rPr>
          <w:rFonts w:ascii="Times New Roman" w:hAnsi="Times New Roman"/>
          <w:color w:val="222222"/>
          <w:sz w:val="24"/>
          <w:szCs w:val="24"/>
          <w:highlight w:val="yellow"/>
          <w:shd w:val="clear" w:color="auto" w:fill="FFFFFF"/>
        </w:rPr>
        <w:t>, 101275.</w:t>
      </w:r>
    </w:p>
    <w:p w14:paraId="3A2B7C41" w14:textId="1B6991ED" w:rsidR="000E455E" w:rsidRPr="0036056E" w:rsidRDefault="000E455E" w:rsidP="00A153D4">
      <w:pPr>
        <w:spacing w:line="276" w:lineRule="auto"/>
        <w:jc w:val="both"/>
        <w:rPr>
          <w:rFonts w:ascii="Times New Roman" w:hAnsi="Times New Roman"/>
          <w:color w:val="000000" w:themeColor="text1"/>
          <w:sz w:val="24"/>
          <w:szCs w:val="24"/>
          <w:highlight w:val="yellow"/>
        </w:rPr>
      </w:pPr>
      <w:r w:rsidRPr="0036056E">
        <w:rPr>
          <w:rFonts w:ascii="Times New Roman" w:hAnsi="Times New Roman"/>
          <w:color w:val="000000" w:themeColor="text1"/>
          <w:sz w:val="24"/>
          <w:szCs w:val="24"/>
          <w:highlight w:val="yellow"/>
        </w:rPr>
        <w:t>[52</w:t>
      </w:r>
      <w:r w:rsidRPr="0036056E">
        <w:rPr>
          <w:rFonts w:ascii="Times New Roman" w:hAnsi="Times New Roman"/>
          <w:color w:val="000000" w:themeColor="text1"/>
          <w:sz w:val="24"/>
          <w:szCs w:val="24"/>
          <w:highlight w:val="yellow"/>
        </w:rPr>
        <w:t xml:space="preserve">]. </w:t>
      </w:r>
      <w:r w:rsidRPr="0036056E">
        <w:rPr>
          <w:rFonts w:ascii="Times New Roman" w:hAnsi="Times New Roman"/>
          <w:color w:val="222222"/>
          <w:sz w:val="24"/>
          <w:szCs w:val="24"/>
          <w:highlight w:val="yellow"/>
          <w:shd w:val="clear" w:color="auto" w:fill="FFFFFF"/>
        </w:rPr>
        <w:t xml:space="preserve">Sadia, S. I.,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Ahmed, S.,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M. A., Al-Reza, S. M., Afrin, S</w:t>
      </w:r>
      <w:proofErr w:type="gramStart"/>
      <w:r w:rsidRPr="0036056E">
        <w:rPr>
          <w:rFonts w:ascii="Times New Roman" w:hAnsi="Times New Roman"/>
          <w:color w:val="222222"/>
          <w:sz w:val="24"/>
          <w:szCs w:val="24"/>
          <w:highlight w:val="yellow"/>
          <w:shd w:val="clear" w:color="auto" w:fill="FFFFFF"/>
        </w:rPr>
        <w:t>., ...</w:t>
      </w:r>
      <w:proofErr w:type="gramEnd"/>
      <w:r w:rsidRPr="0036056E">
        <w:rPr>
          <w:rFonts w:ascii="Times New Roman" w:hAnsi="Times New Roman"/>
          <w:color w:val="222222"/>
          <w:sz w:val="24"/>
          <w:szCs w:val="24"/>
          <w:highlight w:val="yellow"/>
          <w:shd w:val="clear" w:color="auto" w:fill="FFFFFF"/>
        </w:rPr>
        <w:t xml:space="preserve"> &amp; Jahan, S. A. (2024). Green synthesis of crystalline silver nanoparticle by bio-mediated plant extract: A critical perspective analysis. </w:t>
      </w:r>
      <w:r w:rsidRPr="0036056E">
        <w:rPr>
          <w:rFonts w:ascii="Times New Roman" w:hAnsi="Times New Roman"/>
          <w:iCs/>
          <w:color w:val="222222"/>
          <w:sz w:val="24"/>
          <w:szCs w:val="24"/>
          <w:highlight w:val="yellow"/>
          <w:shd w:val="clear" w:color="auto" w:fill="FFFFFF"/>
        </w:rPr>
        <w:t>Nano-Structures &amp; Nano-Objects</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39</w:t>
      </w:r>
      <w:r w:rsidRPr="0036056E">
        <w:rPr>
          <w:rFonts w:ascii="Times New Roman" w:hAnsi="Times New Roman"/>
          <w:color w:val="222222"/>
          <w:sz w:val="24"/>
          <w:szCs w:val="24"/>
          <w:highlight w:val="yellow"/>
          <w:shd w:val="clear" w:color="auto" w:fill="FFFFFF"/>
        </w:rPr>
        <w:t>, 101272.</w:t>
      </w:r>
    </w:p>
    <w:p w14:paraId="2493E090" w14:textId="205932CD" w:rsidR="000E455E" w:rsidRPr="0036056E" w:rsidRDefault="000E455E" w:rsidP="00A153D4">
      <w:pPr>
        <w:spacing w:line="276" w:lineRule="auto"/>
        <w:jc w:val="both"/>
        <w:rPr>
          <w:rFonts w:ascii="Times New Roman" w:hAnsi="Times New Roman"/>
          <w:color w:val="222222"/>
          <w:sz w:val="24"/>
          <w:szCs w:val="24"/>
          <w:highlight w:val="yellow"/>
          <w:shd w:val="clear" w:color="auto" w:fill="FFFFFF"/>
        </w:rPr>
      </w:pPr>
      <w:r w:rsidRPr="0036056E">
        <w:rPr>
          <w:rFonts w:ascii="Times New Roman" w:hAnsi="Times New Roman"/>
          <w:color w:val="000000" w:themeColor="text1"/>
          <w:sz w:val="24"/>
          <w:szCs w:val="24"/>
          <w:highlight w:val="yellow"/>
        </w:rPr>
        <w:t>[53</w:t>
      </w:r>
      <w:r w:rsidRPr="0036056E">
        <w:rPr>
          <w:rFonts w:ascii="Times New Roman" w:hAnsi="Times New Roman"/>
          <w:color w:val="000000" w:themeColor="text1"/>
          <w:sz w:val="24"/>
          <w:szCs w:val="24"/>
          <w:highlight w:val="yellow"/>
        </w:rPr>
        <w:t xml:space="preserve">]. </w:t>
      </w:r>
      <w:r w:rsidRPr="0036056E">
        <w:rPr>
          <w:rFonts w:ascii="Times New Roman" w:hAnsi="Times New Roman"/>
          <w:color w:val="222222"/>
          <w:sz w:val="24"/>
          <w:szCs w:val="24"/>
          <w:highlight w:val="yellow"/>
          <w:shd w:val="clear" w:color="auto" w:fill="FFFFFF"/>
        </w:rPr>
        <w:t xml:space="preserve">Al-Mahmud, M. R.,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Ahmed, S., </w:t>
      </w:r>
      <w:proofErr w:type="spellStart"/>
      <w:r w:rsidRPr="0036056E">
        <w:rPr>
          <w:rFonts w:ascii="Times New Roman" w:hAnsi="Times New Roman"/>
          <w:color w:val="222222"/>
          <w:sz w:val="24"/>
          <w:szCs w:val="24"/>
          <w:highlight w:val="yellow"/>
          <w:shd w:val="clear" w:color="auto" w:fill="FFFFFF"/>
        </w:rPr>
        <w:t>Tabassum</w:t>
      </w:r>
      <w:proofErr w:type="spellEnd"/>
      <w:r w:rsidRPr="0036056E">
        <w:rPr>
          <w:rFonts w:ascii="Times New Roman" w:hAnsi="Times New Roman"/>
          <w:color w:val="222222"/>
          <w:sz w:val="24"/>
          <w:szCs w:val="24"/>
          <w:highlight w:val="yellow"/>
          <w:shd w:val="clear" w:color="auto" w:fill="FFFFFF"/>
        </w:rPr>
        <w:t xml:space="preserve">, S., Sadia, S. I., </w:t>
      </w:r>
      <w:proofErr w:type="spellStart"/>
      <w:r w:rsidRPr="0036056E">
        <w:rPr>
          <w:rFonts w:ascii="Times New Roman" w:hAnsi="Times New Roman"/>
          <w:color w:val="222222"/>
          <w:sz w:val="24"/>
          <w:szCs w:val="24"/>
          <w:highlight w:val="yellow"/>
          <w:shd w:val="clear" w:color="auto" w:fill="FFFFFF"/>
        </w:rPr>
        <w:t>Sachchu</w:t>
      </w:r>
      <w:proofErr w:type="spellEnd"/>
      <w:r w:rsidRPr="0036056E">
        <w:rPr>
          <w:rFonts w:ascii="Times New Roman" w:hAnsi="Times New Roman"/>
          <w:color w:val="222222"/>
          <w:sz w:val="24"/>
          <w:szCs w:val="24"/>
          <w:highlight w:val="yellow"/>
          <w:shd w:val="clear" w:color="auto" w:fill="FFFFFF"/>
        </w:rPr>
        <w:t>, M. M. H</w:t>
      </w:r>
      <w:proofErr w:type="gramStart"/>
      <w:r w:rsidRPr="0036056E">
        <w:rPr>
          <w:rFonts w:ascii="Times New Roman" w:hAnsi="Times New Roman"/>
          <w:color w:val="222222"/>
          <w:sz w:val="24"/>
          <w:szCs w:val="24"/>
          <w:highlight w:val="yellow"/>
          <w:shd w:val="clear" w:color="auto" w:fill="FFFFFF"/>
        </w:rPr>
        <w:t>., ...</w:t>
      </w:r>
      <w:proofErr w:type="gramEnd"/>
      <w:r w:rsidRPr="0036056E">
        <w:rPr>
          <w:rFonts w:ascii="Times New Roman" w:hAnsi="Times New Roman"/>
          <w:color w:val="222222"/>
          <w:sz w:val="24"/>
          <w:szCs w:val="24"/>
          <w:highlight w:val="yellow"/>
          <w:shd w:val="clear" w:color="auto" w:fill="FFFFFF"/>
        </w:rPr>
        <w:t xml:space="preserve"> &amp;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M. A. (2024). Stoichiometry crystallographic phase analysis and crystallinity integration of silver nanoparticles: A Rietveld refinement study. </w:t>
      </w:r>
      <w:r w:rsidRPr="0036056E">
        <w:rPr>
          <w:rFonts w:ascii="Times New Roman" w:hAnsi="Times New Roman"/>
          <w:iCs/>
          <w:color w:val="222222"/>
          <w:sz w:val="24"/>
          <w:szCs w:val="24"/>
          <w:highlight w:val="yellow"/>
          <w:shd w:val="clear" w:color="auto" w:fill="FFFFFF"/>
        </w:rPr>
        <w:t>Journal of Crystal Growth</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643</w:t>
      </w:r>
      <w:r w:rsidRPr="0036056E">
        <w:rPr>
          <w:rFonts w:ascii="Times New Roman" w:hAnsi="Times New Roman"/>
          <w:color w:val="222222"/>
          <w:sz w:val="24"/>
          <w:szCs w:val="24"/>
          <w:highlight w:val="yellow"/>
          <w:shd w:val="clear" w:color="auto" w:fill="FFFFFF"/>
        </w:rPr>
        <w:t>, 127815.</w:t>
      </w:r>
    </w:p>
    <w:p w14:paraId="741A31E3" w14:textId="38575084" w:rsidR="000E455E" w:rsidRPr="0036056E" w:rsidRDefault="000E455E" w:rsidP="00A153D4">
      <w:pPr>
        <w:spacing w:line="276" w:lineRule="auto"/>
        <w:jc w:val="both"/>
        <w:rPr>
          <w:rFonts w:ascii="Times New Roman" w:hAnsi="Times New Roman"/>
          <w:color w:val="000000" w:themeColor="text1"/>
          <w:sz w:val="24"/>
          <w:szCs w:val="24"/>
          <w:highlight w:val="yellow"/>
        </w:rPr>
      </w:pPr>
      <w:r w:rsidRPr="0036056E">
        <w:rPr>
          <w:rFonts w:ascii="Times New Roman" w:hAnsi="Times New Roman"/>
          <w:color w:val="000000" w:themeColor="text1"/>
          <w:sz w:val="24"/>
          <w:szCs w:val="24"/>
          <w:highlight w:val="yellow"/>
        </w:rPr>
        <w:t>[54</w:t>
      </w:r>
      <w:r w:rsidRPr="0036056E">
        <w:rPr>
          <w:rFonts w:ascii="Times New Roman" w:hAnsi="Times New Roman"/>
          <w:color w:val="000000" w:themeColor="text1"/>
          <w:sz w:val="24"/>
          <w:szCs w:val="24"/>
          <w:highlight w:val="yellow"/>
        </w:rPr>
        <w:t xml:space="preserve">]. </w:t>
      </w:r>
      <w:r w:rsidRPr="0036056E">
        <w:rPr>
          <w:rFonts w:ascii="Times New Roman" w:hAnsi="Times New Roman"/>
          <w:color w:val="222222"/>
          <w:sz w:val="24"/>
          <w:szCs w:val="24"/>
          <w:highlight w:val="yellow"/>
          <w:shd w:val="clear" w:color="auto" w:fill="FFFFFF"/>
        </w:rPr>
        <w:t xml:space="preserve">Sadia, S. I.,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Ahmed, S., </w:t>
      </w:r>
      <w:proofErr w:type="spellStart"/>
      <w:r w:rsidRPr="0036056E">
        <w:rPr>
          <w:rFonts w:ascii="Times New Roman" w:hAnsi="Times New Roman"/>
          <w:color w:val="222222"/>
          <w:sz w:val="24"/>
          <w:szCs w:val="24"/>
          <w:highlight w:val="yellow"/>
          <w:shd w:val="clear" w:color="auto" w:fill="FFFFFF"/>
        </w:rPr>
        <w:t>Aidid</w:t>
      </w:r>
      <w:proofErr w:type="spellEnd"/>
      <w:r w:rsidRPr="0036056E">
        <w:rPr>
          <w:rFonts w:ascii="Times New Roman" w:hAnsi="Times New Roman"/>
          <w:color w:val="222222"/>
          <w:sz w:val="24"/>
          <w:szCs w:val="24"/>
          <w:highlight w:val="yellow"/>
          <w:shd w:val="clear" w:color="auto" w:fill="FFFFFF"/>
        </w:rPr>
        <w:t>, A. R., Islam, M. M., Rana, M. M</w:t>
      </w:r>
      <w:proofErr w:type="gramStart"/>
      <w:r w:rsidRPr="0036056E">
        <w:rPr>
          <w:rFonts w:ascii="Times New Roman" w:hAnsi="Times New Roman"/>
          <w:color w:val="222222"/>
          <w:sz w:val="24"/>
          <w:szCs w:val="24"/>
          <w:highlight w:val="yellow"/>
          <w:shd w:val="clear" w:color="auto" w:fill="FFFFFF"/>
        </w:rPr>
        <w:t>., ...</w:t>
      </w:r>
      <w:proofErr w:type="gramEnd"/>
      <w:r w:rsidRPr="0036056E">
        <w:rPr>
          <w:rFonts w:ascii="Times New Roman" w:hAnsi="Times New Roman"/>
          <w:color w:val="222222"/>
          <w:sz w:val="24"/>
          <w:szCs w:val="24"/>
          <w:highlight w:val="yellow"/>
          <w:shd w:val="clear" w:color="auto" w:fill="FFFFFF"/>
        </w:rPr>
        <w:t xml:space="preserve"> &amp;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xml:space="preserve">, M. A. (2024). Crystallographic biography on </w:t>
      </w:r>
      <w:proofErr w:type="spellStart"/>
      <w:r w:rsidRPr="0036056E">
        <w:rPr>
          <w:rFonts w:ascii="Times New Roman" w:hAnsi="Times New Roman"/>
          <w:color w:val="222222"/>
          <w:sz w:val="24"/>
          <w:szCs w:val="24"/>
          <w:highlight w:val="yellow"/>
          <w:shd w:val="clear" w:color="auto" w:fill="FFFFFF"/>
        </w:rPr>
        <w:t>nanocrystalline</w:t>
      </w:r>
      <w:proofErr w:type="spellEnd"/>
      <w:r w:rsidRPr="0036056E">
        <w:rPr>
          <w:rFonts w:ascii="Times New Roman" w:hAnsi="Times New Roman"/>
          <w:color w:val="222222"/>
          <w:sz w:val="24"/>
          <w:szCs w:val="24"/>
          <w:highlight w:val="yellow"/>
          <w:shd w:val="clear" w:color="auto" w:fill="FFFFFF"/>
        </w:rPr>
        <w:t xml:space="preserve"> phase of polymorphs titanium dioxide (TiO2): A perspective static review. </w:t>
      </w:r>
      <w:r w:rsidRPr="0036056E">
        <w:rPr>
          <w:rFonts w:ascii="Times New Roman" w:hAnsi="Times New Roman"/>
          <w:iCs/>
          <w:color w:val="222222"/>
          <w:sz w:val="24"/>
          <w:szCs w:val="24"/>
          <w:highlight w:val="yellow"/>
          <w:shd w:val="clear" w:color="auto" w:fill="FFFFFF"/>
        </w:rPr>
        <w:t>South African Journal of Chemical Engineering</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50</w:t>
      </w:r>
      <w:r w:rsidRPr="0036056E">
        <w:rPr>
          <w:rFonts w:ascii="Times New Roman" w:hAnsi="Times New Roman"/>
          <w:color w:val="222222"/>
          <w:sz w:val="24"/>
          <w:szCs w:val="24"/>
          <w:highlight w:val="yellow"/>
          <w:shd w:val="clear" w:color="auto" w:fill="FFFFFF"/>
        </w:rPr>
        <w:t>(1), 51-64.</w:t>
      </w:r>
    </w:p>
    <w:p w14:paraId="470CDF0F" w14:textId="012B5E8D" w:rsidR="000E455E" w:rsidRPr="000E455E" w:rsidRDefault="000E455E" w:rsidP="00A153D4">
      <w:pPr>
        <w:spacing w:line="276" w:lineRule="auto"/>
        <w:jc w:val="both"/>
        <w:rPr>
          <w:rFonts w:ascii="Times New Roman" w:hAnsi="Times New Roman"/>
          <w:color w:val="000000" w:themeColor="text1"/>
          <w:sz w:val="24"/>
          <w:szCs w:val="24"/>
        </w:rPr>
      </w:pPr>
      <w:r w:rsidRPr="0036056E">
        <w:rPr>
          <w:rFonts w:ascii="Times New Roman" w:hAnsi="Times New Roman"/>
          <w:color w:val="000000" w:themeColor="text1"/>
          <w:sz w:val="24"/>
          <w:szCs w:val="24"/>
          <w:highlight w:val="yellow"/>
        </w:rPr>
        <w:t>[55</w:t>
      </w:r>
      <w:r w:rsidRPr="0036056E">
        <w:rPr>
          <w:rFonts w:ascii="Times New Roman" w:hAnsi="Times New Roman"/>
          <w:color w:val="000000" w:themeColor="text1"/>
          <w:sz w:val="24"/>
          <w:szCs w:val="24"/>
          <w:highlight w:val="yellow"/>
        </w:rPr>
        <w:t xml:space="preserve">]. </w:t>
      </w:r>
      <w:proofErr w:type="spellStart"/>
      <w:r w:rsidRPr="0036056E">
        <w:rPr>
          <w:rFonts w:ascii="Times New Roman" w:hAnsi="Times New Roman"/>
          <w:color w:val="222222"/>
          <w:sz w:val="24"/>
          <w:szCs w:val="24"/>
          <w:highlight w:val="yellow"/>
          <w:shd w:val="clear" w:color="auto" w:fill="FFFFFF"/>
        </w:rPr>
        <w:t>Alam</w:t>
      </w:r>
      <w:proofErr w:type="spellEnd"/>
      <w:r w:rsidRPr="0036056E">
        <w:rPr>
          <w:rFonts w:ascii="Times New Roman" w:hAnsi="Times New Roman"/>
          <w:color w:val="222222"/>
          <w:sz w:val="24"/>
          <w:szCs w:val="24"/>
          <w:highlight w:val="yellow"/>
          <w:shd w:val="clear" w:color="auto" w:fill="FFFFFF"/>
        </w:rPr>
        <w:t xml:space="preserve">, M. A., Sadia, S. I., </w:t>
      </w:r>
      <w:proofErr w:type="spellStart"/>
      <w:r w:rsidRPr="0036056E">
        <w:rPr>
          <w:rFonts w:ascii="Times New Roman" w:hAnsi="Times New Roman"/>
          <w:color w:val="222222"/>
          <w:sz w:val="24"/>
          <w:szCs w:val="24"/>
          <w:highlight w:val="yellow"/>
          <w:shd w:val="clear" w:color="auto" w:fill="FFFFFF"/>
        </w:rPr>
        <w:t>Shishir</w:t>
      </w:r>
      <w:proofErr w:type="spellEnd"/>
      <w:r w:rsidRPr="0036056E">
        <w:rPr>
          <w:rFonts w:ascii="Times New Roman" w:hAnsi="Times New Roman"/>
          <w:color w:val="222222"/>
          <w:sz w:val="24"/>
          <w:szCs w:val="24"/>
          <w:highlight w:val="yellow"/>
          <w:shd w:val="clear" w:color="auto" w:fill="FFFFFF"/>
        </w:rPr>
        <w:t xml:space="preserve">, M. K. H., </w:t>
      </w:r>
      <w:proofErr w:type="spellStart"/>
      <w:r w:rsidRPr="0036056E">
        <w:rPr>
          <w:rFonts w:ascii="Times New Roman" w:hAnsi="Times New Roman"/>
          <w:color w:val="222222"/>
          <w:sz w:val="24"/>
          <w:szCs w:val="24"/>
          <w:highlight w:val="yellow"/>
          <w:shd w:val="clear" w:color="auto" w:fill="FFFFFF"/>
        </w:rPr>
        <w:t>Bishwas</w:t>
      </w:r>
      <w:proofErr w:type="spellEnd"/>
      <w:r w:rsidRPr="0036056E">
        <w:rPr>
          <w:rFonts w:ascii="Times New Roman" w:hAnsi="Times New Roman"/>
          <w:color w:val="222222"/>
          <w:sz w:val="24"/>
          <w:szCs w:val="24"/>
          <w:highlight w:val="yellow"/>
          <w:shd w:val="clear" w:color="auto" w:fill="FFFFFF"/>
        </w:rPr>
        <w:t>, R. K., Ahmed, S., Al-Reza, S. M., &amp; Jahan, S. A. (2025). Crystallinity integration and crystal growth behavior study of preferred oriented (111) cubic silver nanocrystal. </w:t>
      </w:r>
      <w:r w:rsidRPr="0036056E">
        <w:rPr>
          <w:rFonts w:ascii="Times New Roman" w:hAnsi="Times New Roman"/>
          <w:iCs/>
          <w:color w:val="222222"/>
          <w:sz w:val="24"/>
          <w:szCs w:val="24"/>
          <w:highlight w:val="yellow"/>
          <w:shd w:val="clear" w:color="auto" w:fill="FFFFFF"/>
        </w:rPr>
        <w:t>Inorganic Chemistry Communications</w:t>
      </w:r>
      <w:r w:rsidRPr="0036056E">
        <w:rPr>
          <w:rFonts w:ascii="Times New Roman" w:hAnsi="Times New Roman"/>
          <w:color w:val="222222"/>
          <w:sz w:val="24"/>
          <w:szCs w:val="24"/>
          <w:highlight w:val="yellow"/>
          <w:shd w:val="clear" w:color="auto" w:fill="FFFFFF"/>
        </w:rPr>
        <w:t>, </w:t>
      </w:r>
      <w:r w:rsidRPr="0036056E">
        <w:rPr>
          <w:rFonts w:ascii="Times New Roman" w:hAnsi="Times New Roman"/>
          <w:iCs/>
          <w:color w:val="222222"/>
          <w:sz w:val="24"/>
          <w:szCs w:val="24"/>
          <w:highlight w:val="yellow"/>
          <w:shd w:val="clear" w:color="auto" w:fill="FFFFFF"/>
        </w:rPr>
        <w:t>173</w:t>
      </w:r>
      <w:r w:rsidRPr="0036056E">
        <w:rPr>
          <w:rFonts w:ascii="Times New Roman" w:hAnsi="Times New Roman"/>
          <w:color w:val="222222"/>
          <w:sz w:val="24"/>
          <w:szCs w:val="24"/>
          <w:highlight w:val="yellow"/>
          <w:shd w:val="clear" w:color="auto" w:fill="FFFFFF"/>
        </w:rPr>
        <w:t>, 113834.</w:t>
      </w:r>
    </w:p>
    <w:sectPr w:rsidR="000E455E" w:rsidRPr="000E455E" w:rsidSect="008E5990">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F0A49" w14:textId="77777777" w:rsidR="008C74DE" w:rsidRDefault="008C74DE" w:rsidP="00C37E61">
      <w:r>
        <w:separator/>
      </w:r>
    </w:p>
  </w:endnote>
  <w:endnote w:type="continuationSeparator" w:id="0">
    <w:p w14:paraId="2C0B5677" w14:textId="77777777" w:rsidR="008C74DE" w:rsidRDefault="008C74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7AE23" w14:textId="77777777" w:rsidR="00FF46B2" w:rsidRDefault="00FF4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9C10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0AB53" w14:textId="77777777" w:rsidR="00FF46B2" w:rsidRDefault="00FF4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FE3D8" w14:textId="77777777" w:rsidR="008C74DE" w:rsidRDefault="008C74DE" w:rsidP="00C37E61">
      <w:r>
        <w:separator/>
      </w:r>
    </w:p>
  </w:footnote>
  <w:footnote w:type="continuationSeparator" w:id="0">
    <w:p w14:paraId="0B45F4E9" w14:textId="77777777" w:rsidR="008C74DE" w:rsidRDefault="008C74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182B" w14:textId="1D0210C1" w:rsidR="00FF46B2" w:rsidRDefault="008C74DE">
    <w:pPr>
      <w:pStyle w:val="Header"/>
    </w:pPr>
    <w:r>
      <w:rPr>
        <w:noProof/>
      </w:rPr>
      <w:pict w14:anchorId="3912B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3E87" w14:textId="48D764C1" w:rsidR="00FF46B2" w:rsidRDefault="008C74DE">
    <w:pPr>
      <w:pStyle w:val="Header"/>
    </w:pPr>
    <w:r>
      <w:rPr>
        <w:noProof/>
      </w:rPr>
      <w:pict w14:anchorId="4C753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5C77" w14:textId="5B4373C6" w:rsidR="00FF46B2" w:rsidRDefault="008C74DE">
    <w:pPr>
      <w:pStyle w:val="Header"/>
    </w:pPr>
    <w:r>
      <w:rPr>
        <w:noProof/>
      </w:rPr>
      <w:pict w14:anchorId="022ED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132A"/>
    <w:rsid w:val="00006F0B"/>
    <w:rsid w:val="00022544"/>
    <w:rsid w:val="00030174"/>
    <w:rsid w:val="00044D7B"/>
    <w:rsid w:val="0004579C"/>
    <w:rsid w:val="00051F8E"/>
    <w:rsid w:val="000767E7"/>
    <w:rsid w:val="0008531F"/>
    <w:rsid w:val="0009236C"/>
    <w:rsid w:val="00093884"/>
    <w:rsid w:val="00095D28"/>
    <w:rsid w:val="000A1A6F"/>
    <w:rsid w:val="000A3EB5"/>
    <w:rsid w:val="000A47FA"/>
    <w:rsid w:val="000A65D3"/>
    <w:rsid w:val="000B1E33"/>
    <w:rsid w:val="000D689F"/>
    <w:rsid w:val="000E455E"/>
    <w:rsid w:val="000E7B7B"/>
    <w:rsid w:val="000E7D62"/>
    <w:rsid w:val="000F0514"/>
    <w:rsid w:val="00101877"/>
    <w:rsid w:val="00103357"/>
    <w:rsid w:val="00116FDC"/>
    <w:rsid w:val="00123C9F"/>
    <w:rsid w:val="00126190"/>
    <w:rsid w:val="00130F17"/>
    <w:rsid w:val="001320BF"/>
    <w:rsid w:val="0014104A"/>
    <w:rsid w:val="001556D8"/>
    <w:rsid w:val="00163BC4"/>
    <w:rsid w:val="00164053"/>
    <w:rsid w:val="001759BC"/>
    <w:rsid w:val="00191062"/>
    <w:rsid w:val="00192B72"/>
    <w:rsid w:val="001A29D8"/>
    <w:rsid w:val="001A5936"/>
    <w:rsid w:val="001A5CAA"/>
    <w:rsid w:val="001A61AD"/>
    <w:rsid w:val="001B0427"/>
    <w:rsid w:val="001B2112"/>
    <w:rsid w:val="001C58EB"/>
    <w:rsid w:val="001C5987"/>
    <w:rsid w:val="001D3A51"/>
    <w:rsid w:val="001E09D7"/>
    <w:rsid w:val="001E10D2"/>
    <w:rsid w:val="001E25B4"/>
    <w:rsid w:val="001E44FE"/>
    <w:rsid w:val="001E63AA"/>
    <w:rsid w:val="001F7916"/>
    <w:rsid w:val="00200595"/>
    <w:rsid w:val="00204835"/>
    <w:rsid w:val="0022402E"/>
    <w:rsid w:val="00231920"/>
    <w:rsid w:val="0023195C"/>
    <w:rsid w:val="00235B13"/>
    <w:rsid w:val="0024282C"/>
    <w:rsid w:val="002447BA"/>
    <w:rsid w:val="002460DC"/>
    <w:rsid w:val="00250985"/>
    <w:rsid w:val="002545AF"/>
    <w:rsid w:val="002556F6"/>
    <w:rsid w:val="002567A6"/>
    <w:rsid w:val="00267AC1"/>
    <w:rsid w:val="00283105"/>
    <w:rsid w:val="00284C4C"/>
    <w:rsid w:val="00285E84"/>
    <w:rsid w:val="00296529"/>
    <w:rsid w:val="002A120E"/>
    <w:rsid w:val="002B27FB"/>
    <w:rsid w:val="002B685A"/>
    <w:rsid w:val="002C05ED"/>
    <w:rsid w:val="002C57D2"/>
    <w:rsid w:val="002C6FDE"/>
    <w:rsid w:val="002D5088"/>
    <w:rsid w:val="002D5BA6"/>
    <w:rsid w:val="002D6D76"/>
    <w:rsid w:val="002E0D56"/>
    <w:rsid w:val="002E54C2"/>
    <w:rsid w:val="002F4C2C"/>
    <w:rsid w:val="00315186"/>
    <w:rsid w:val="0032753D"/>
    <w:rsid w:val="0033343E"/>
    <w:rsid w:val="003339B2"/>
    <w:rsid w:val="00343BE5"/>
    <w:rsid w:val="003512C2"/>
    <w:rsid w:val="00351FD8"/>
    <w:rsid w:val="0036056E"/>
    <w:rsid w:val="00362DDC"/>
    <w:rsid w:val="00367884"/>
    <w:rsid w:val="00367F2C"/>
    <w:rsid w:val="00371FB6"/>
    <w:rsid w:val="00374C0F"/>
    <w:rsid w:val="003763C1"/>
    <w:rsid w:val="00376BBE"/>
    <w:rsid w:val="003874F5"/>
    <w:rsid w:val="0039224F"/>
    <w:rsid w:val="0039641E"/>
    <w:rsid w:val="003A43A4"/>
    <w:rsid w:val="003A7E18"/>
    <w:rsid w:val="003C4C86"/>
    <w:rsid w:val="003C6258"/>
    <w:rsid w:val="003C75D4"/>
    <w:rsid w:val="003E2904"/>
    <w:rsid w:val="003E6CA0"/>
    <w:rsid w:val="003F5E6B"/>
    <w:rsid w:val="00401927"/>
    <w:rsid w:val="00403074"/>
    <w:rsid w:val="004064E7"/>
    <w:rsid w:val="0041027F"/>
    <w:rsid w:val="00412475"/>
    <w:rsid w:val="00417E3D"/>
    <w:rsid w:val="0042054A"/>
    <w:rsid w:val="004231A1"/>
    <w:rsid w:val="00423789"/>
    <w:rsid w:val="00436AA7"/>
    <w:rsid w:val="00440F43"/>
    <w:rsid w:val="00441B6F"/>
    <w:rsid w:val="00443325"/>
    <w:rsid w:val="00446221"/>
    <w:rsid w:val="00446A84"/>
    <w:rsid w:val="0045077E"/>
    <w:rsid w:val="00450E62"/>
    <w:rsid w:val="004539DB"/>
    <w:rsid w:val="00464039"/>
    <w:rsid w:val="00464D9A"/>
    <w:rsid w:val="00471A80"/>
    <w:rsid w:val="00476561"/>
    <w:rsid w:val="00492826"/>
    <w:rsid w:val="004A373D"/>
    <w:rsid w:val="004B71F7"/>
    <w:rsid w:val="004D305E"/>
    <w:rsid w:val="004D4277"/>
    <w:rsid w:val="004F3B59"/>
    <w:rsid w:val="00501930"/>
    <w:rsid w:val="00502516"/>
    <w:rsid w:val="00505F06"/>
    <w:rsid w:val="00506828"/>
    <w:rsid w:val="005125BA"/>
    <w:rsid w:val="00512A8D"/>
    <w:rsid w:val="00527A88"/>
    <w:rsid w:val="0053056E"/>
    <w:rsid w:val="00530E5F"/>
    <w:rsid w:val="005378D9"/>
    <w:rsid w:val="0055227E"/>
    <w:rsid w:val="00554FDA"/>
    <w:rsid w:val="005573FA"/>
    <w:rsid w:val="005677F2"/>
    <w:rsid w:val="0058232C"/>
    <w:rsid w:val="005A35FB"/>
    <w:rsid w:val="005A40D8"/>
    <w:rsid w:val="005C784C"/>
    <w:rsid w:val="005D17F6"/>
    <w:rsid w:val="005D44B9"/>
    <w:rsid w:val="005E2D90"/>
    <w:rsid w:val="005E2F30"/>
    <w:rsid w:val="005E5539"/>
    <w:rsid w:val="005F32C1"/>
    <w:rsid w:val="00602BF5"/>
    <w:rsid w:val="00607E4E"/>
    <w:rsid w:val="00617FDD"/>
    <w:rsid w:val="006248E8"/>
    <w:rsid w:val="00633614"/>
    <w:rsid w:val="00633770"/>
    <w:rsid w:val="00633F68"/>
    <w:rsid w:val="0063435F"/>
    <w:rsid w:val="00636EB2"/>
    <w:rsid w:val="006375B8"/>
    <w:rsid w:val="0066510A"/>
    <w:rsid w:val="00673E3B"/>
    <w:rsid w:val="00673F9F"/>
    <w:rsid w:val="00686953"/>
    <w:rsid w:val="00687DEA"/>
    <w:rsid w:val="00687E67"/>
    <w:rsid w:val="006967F7"/>
    <w:rsid w:val="006A250C"/>
    <w:rsid w:val="006B21D3"/>
    <w:rsid w:val="006B57D0"/>
    <w:rsid w:val="006C2041"/>
    <w:rsid w:val="006C4700"/>
    <w:rsid w:val="006C6601"/>
    <w:rsid w:val="006D30FF"/>
    <w:rsid w:val="006D6940"/>
    <w:rsid w:val="006E10FD"/>
    <w:rsid w:val="006F11EC"/>
    <w:rsid w:val="0070082C"/>
    <w:rsid w:val="00711749"/>
    <w:rsid w:val="007136D6"/>
    <w:rsid w:val="00732BDC"/>
    <w:rsid w:val="007350A4"/>
    <w:rsid w:val="007351A7"/>
    <w:rsid w:val="007369E6"/>
    <w:rsid w:val="00746E59"/>
    <w:rsid w:val="007530FE"/>
    <w:rsid w:val="0075395D"/>
    <w:rsid w:val="00754C9A"/>
    <w:rsid w:val="0075599A"/>
    <w:rsid w:val="00756BF1"/>
    <w:rsid w:val="00756D80"/>
    <w:rsid w:val="00761D52"/>
    <w:rsid w:val="00770237"/>
    <w:rsid w:val="0077749E"/>
    <w:rsid w:val="0078112F"/>
    <w:rsid w:val="0079093F"/>
    <w:rsid w:val="0079096C"/>
    <w:rsid w:val="00790ADA"/>
    <w:rsid w:val="007A3AD3"/>
    <w:rsid w:val="007B78C1"/>
    <w:rsid w:val="007C16D4"/>
    <w:rsid w:val="007C1DD7"/>
    <w:rsid w:val="007D0453"/>
    <w:rsid w:val="007D12E8"/>
    <w:rsid w:val="007D2288"/>
    <w:rsid w:val="007E088F"/>
    <w:rsid w:val="007E465A"/>
    <w:rsid w:val="007F7B32"/>
    <w:rsid w:val="00804BC2"/>
    <w:rsid w:val="0081431A"/>
    <w:rsid w:val="00824B9E"/>
    <w:rsid w:val="0082571D"/>
    <w:rsid w:val="00831139"/>
    <w:rsid w:val="0083216F"/>
    <w:rsid w:val="00845A1C"/>
    <w:rsid w:val="00853F09"/>
    <w:rsid w:val="00860000"/>
    <w:rsid w:val="0086212D"/>
    <w:rsid w:val="00863BD3"/>
    <w:rsid w:val="00866D66"/>
    <w:rsid w:val="00866DF9"/>
    <w:rsid w:val="008671C6"/>
    <w:rsid w:val="00875803"/>
    <w:rsid w:val="00881F0C"/>
    <w:rsid w:val="00884F30"/>
    <w:rsid w:val="008B459E"/>
    <w:rsid w:val="008C74DE"/>
    <w:rsid w:val="008E13AE"/>
    <w:rsid w:val="008E1506"/>
    <w:rsid w:val="008E29C3"/>
    <w:rsid w:val="008E5990"/>
    <w:rsid w:val="008E710C"/>
    <w:rsid w:val="008F69D6"/>
    <w:rsid w:val="008F7248"/>
    <w:rsid w:val="00902823"/>
    <w:rsid w:val="00904A2C"/>
    <w:rsid w:val="0090708D"/>
    <w:rsid w:val="00907EA2"/>
    <w:rsid w:val="009143D1"/>
    <w:rsid w:val="00915CA6"/>
    <w:rsid w:val="0091672C"/>
    <w:rsid w:val="0092433B"/>
    <w:rsid w:val="00927834"/>
    <w:rsid w:val="00941C45"/>
    <w:rsid w:val="009500A6"/>
    <w:rsid w:val="00952F66"/>
    <w:rsid w:val="00957731"/>
    <w:rsid w:val="00957C18"/>
    <w:rsid w:val="009659BA"/>
    <w:rsid w:val="00967231"/>
    <w:rsid w:val="00983040"/>
    <w:rsid w:val="00993609"/>
    <w:rsid w:val="009B3FB9"/>
    <w:rsid w:val="009C2465"/>
    <w:rsid w:val="009D072D"/>
    <w:rsid w:val="009D35A0"/>
    <w:rsid w:val="009D7EB7"/>
    <w:rsid w:val="009E048A"/>
    <w:rsid w:val="009E08E9"/>
    <w:rsid w:val="009E3DB9"/>
    <w:rsid w:val="009E5DEB"/>
    <w:rsid w:val="009E6E35"/>
    <w:rsid w:val="009F0819"/>
    <w:rsid w:val="009F0EDA"/>
    <w:rsid w:val="009F5F8A"/>
    <w:rsid w:val="00A03B96"/>
    <w:rsid w:val="00A05B19"/>
    <w:rsid w:val="00A1134E"/>
    <w:rsid w:val="00A153D4"/>
    <w:rsid w:val="00A24E7E"/>
    <w:rsid w:val="00A258C3"/>
    <w:rsid w:val="00A347C0"/>
    <w:rsid w:val="00A455D2"/>
    <w:rsid w:val="00A50FB8"/>
    <w:rsid w:val="00A51431"/>
    <w:rsid w:val="00A52E7B"/>
    <w:rsid w:val="00A539AD"/>
    <w:rsid w:val="00A744A1"/>
    <w:rsid w:val="00A94063"/>
    <w:rsid w:val="00AA10A3"/>
    <w:rsid w:val="00AA6219"/>
    <w:rsid w:val="00AA74E0"/>
    <w:rsid w:val="00AB703F"/>
    <w:rsid w:val="00AC6BB8"/>
    <w:rsid w:val="00AE008F"/>
    <w:rsid w:val="00AE4FE4"/>
    <w:rsid w:val="00B01FCD"/>
    <w:rsid w:val="00B140A5"/>
    <w:rsid w:val="00B16D4A"/>
    <w:rsid w:val="00B1776C"/>
    <w:rsid w:val="00B25DEC"/>
    <w:rsid w:val="00B265D0"/>
    <w:rsid w:val="00B5116F"/>
    <w:rsid w:val="00B52896"/>
    <w:rsid w:val="00B80EB4"/>
    <w:rsid w:val="00B90609"/>
    <w:rsid w:val="00B95236"/>
    <w:rsid w:val="00B96BD9"/>
    <w:rsid w:val="00BA1B01"/>
    <w:rsid w:val="00BA1B8C"/>
    <w:rsid w:val="00BA2641"/>
    <w:rsid w:val="00BA415D"/>
    <w:rsid w:val="00BB37AA"/>
    <w:rsid w:val="00BC53A0"/>
    <w:rsid w:val="00BE5383"/>
    <w:rsid w:val="00BE59C8"/>
    <w:rsid w:val="00BE62AD"/>
    <w:rsid w:val="00BE6BBC"/>
    <w:rsid w:val="00BF121F"/>
    <w:rsid w:val="00BF1F80"/>
    <w:rsid w:val="00C00DB9"/>
    <w:rsid w:val="00C0799A"/>
    <w:rsid w:val="00C13622"/>
    <w:rsid w:val="00C166EF"/>
    <w:rsid w:val="00C17EB0"/>
    <w:rsid w:val="00C26C35"/>
    <w:rsid w:val="00C27F5F"/>
    <w:rsid w:val="00C30A0F"/>
    <w:rsid w:val="00C37E61"/>
    <w:rsid w:val="00C47CA0"/>
    <w:rsid w:val="00C6268F"/>
    <w:rsid w:val="00C62AE9"/>
    <w:rsid w:val="00C6388D"/>
    <w:rsid w:val="00C70F1B"/>
    <w:rsid w:val="00C71A47"/>
    <w:rsid w:val="00C7464C"/>
    <w:rsid w:val="00C85588"/>
    <w:rsid w:val="00C95EB8"/>
    <w:rsid w:val="00CA5084"/>
    <w:rsid w:val="00CB52C0"/>
    <w:rsid w:val="00CC2A5D"/>
    <w:rsid w:val="00CC56E7"/>
    <w:rsid w:val="00CC6238"/>
    <w:rsid w:val="00CD6755"/>
    <w:rsid w:val="00CD6856"/>
    <w:rsid w:val="00CE0089"/>
    <w:rsid w:val="00CE793C"/>
    <w:rsid w:val="00CF0D18"/>
    <w:rsid w:val="00D01FC2"/>
    <w:rsid w:val="00D03756"/>
    <w:rsid w:val="00D0491B"/>
    <w:rsid w:val="00D14137"/>
    <w:rsid w:val="00D173F1"/>
    <w:rsid w:val="00D27F8C"/>
    <w:rsid w:val="00D51E8B"/>
    <w:rsid w:val="00D60444"/>
    <w:rsid w:val="00D8295D"/>
    <w:rsid w:val="00D841DC"/>
    <w:rsid w:val="00D909DD"/>
    <w:rsid w:val="00D92B33"/>
    <w:rsid w:val="00DA1DFF"/>
    <w:rsid w:val="00DA4830"/>
    <w:rsid w:val="00DC2A65"/>
    <w:rsid w:val="00DD4BBF"/>
    <w:rsid w:val="00DE15F0"/>
    <w:rsid w:val="00DE5663"/>
    <w:rsid w:val="00DE78AA"/>
    <w:rsid w:val="00DF1558"/>
    <w:rsid w:val="00DF4F9C"/>
    <w:rsid w:val="00E053D0"/>
    <w:rsid w:val="00E0787E"/>
    <w:rsid w:val="00E15994"/>
    <w:rsid w:val="00E20E07"/>
    <w:rsid w:val="00E2194A"/>
    <w:rsid w:val="00E3114E"/>
    <w:rsid w:val="00E31A70"/>
    <w:rsid w:val="00E32E3C"/>
    <w:rsid w:val="00E35B02"/>
    <w:rsid w:val="00E47ABC"/>
    <w:rsid w:val="00E51114"/>
    <w:rsid w:val="00E6545D"/>
    <w:rsid w:val="00E66496"/>
    <w:rsid w:val="00E66B35"/>
    <w:rsid w:val="00E66E10"/>
    <w:rsid w:val="00E70E2D"/>
    <w:rsid w:val="00E769F6"/>
    <w:rsid w:val="00E80504"/>
    <w:rsid w:val="00E8287B"/>
    <w:rsid w:val="00E8407C"/>
    <w:rsid w:val="00E84F3C"/>
    <w:rsid w:val="00E85DED"/>
    <w:rsid w:val="00E95411"/>
    <w:rsid w:val="00E96DB0"/>
    <w:rsid w:val="00EA012C"/>
    <w:rsid w:val="00EB4F32"/>
    <w:rsid w:val="00EC5844"/>
    <w:rsid w:val="00ED0288"/>
    <w:rsid w:val="00ED24D9"/>
    <w:rsid w:val="00ED39E3"/>
    <w:rsid w:val="00EE1C11"/>
    <w:rsid w:val="00EE47D0"/>
    <w:rsid w:val="00EE52CB"/>
    <w:rsid w:val="00EF176A"/>
    <w:rsid w:val="00EF581D"/>
    <w:rsid w:val="00EF7FD8"/>
    <w:rsid w:val="00F06F59"/>
    <w:rsid w:val="00F130DA"/>
    <w:rsid w:val="00F17988"/>
    <w:rsid w:val="00F2427D"/>
    <w:rsid w:val="00F469F0"/>
    <w:rsid w:val="00F53273"/>
    <w:rsid w:val="00F55AAD"/>
    <w:rsid w:val="00F651A9"/>
    <w:rsid w:val="00F755E4"/>
    <w:rsid w:val="00F77D02"/>
    <w:rsid w:val="00FB3A86"/>
    <w:rsid w:val="00FC11EF"/>
    <w:rsid w:val="00FD36C8"/>
    <w:rsid w:val="00FF46B2"/>
    <w:rsid w:val="00FF4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677165"/>
  <w15:docId w15:val="{F99C7B1C-1112-443F-83A5-2705F64B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7B78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uiPriority w:val="9"/>
    <w:rsid w:val="007B78C1"/>
    <w:rPr>
      <w:rFonts w:asciiTheme="majorHAnsi" w:eastAsiaTheme="majorEastAsia" w:hAnsiTheme="majorHAnsi" w:cstheme="majorBidi"/>
      <w:color w:val="243F60" w:themeColor="accent1" w:themeShade="7F"/>
      <w:sz w:val="24"/>
      <w:szCs w:val="24"/>
    </w:rPr>
  </w:style>
  <w:style w:type="character" w:customStyle="1" w:styleId="html-italic">
    <w:name w:val="html-italic"/>
    <w:basedOn w:val="DefaultParagraphFont"/>
    <w:rsid w:val="000F0514"/>
  </w:style>
  <w:style w:type="character" w:customStyle="1" w:styleId="element-citation">
    <w:name w:val="element-citation"/>
    <w:basedOn w:val="DefaultParagraphFont"/>
    <w:rsid w:val="0055227E"/>
  </w:style>
  <w:style w:type="character" w:customStyle="1" w:styleId="ref-journal">
    <w:name w:val="ref-journal"/>
    <w:basedOn w:val="DefaultParagraphFont"/>
    <w:rsid w:val="0055227E"/>
  </w:style>
  <w:style w:type="character" w:customStyle="1" w:styleId="ref-vol">
    <w:name w:val="ref-vol"/>
    <w:basedOn w:val="DefaultParagraphFont"/>
    <w:rsid w:val="0055227E"/>
  </w:style>
  <w:style w:type="character" w:customStyle="1" w:styleId="nowrap">
    <w:name w:val="nowrap"/>
    <w:basedOn w:val="DefaultParagraphFont"/>
    <w:rsid w:val="0055227E"/>
  </w:style>
  <w:style w:type="character" w:customStyle="1" w:styleId="title-text">
    <w:name w:val="title-text"/>
    <w:basedOn w:val="DefaultParagraphFont"/>
    <w:rsid w:val="0055227E"/>
  </w:style>
  <w:style w:type="character" w:customStyle="1" w:styleId="react-xocs-alternative-link">
    <w:name w:val="react-xocs-alternative-link"/>
    <w:basedOn w:val="DefaultParagraphFont"/>
    <w:rsid w:val="0055227E"/>
  </w:style>
  <w:style w:type="character" w:customStyle="1" w:styleId="given-name">
    <w:name w:val="given-name"/>
    <w:basedOn w:val="DefaultParagraphFont"/>
    <w:rsid w:val="0055227E"/>
  </w:style>
  <w:style w:type="character" w:customStyle="1" w:styleId="text">
    <w:name w:val="text"/>
    <w:basedOn w:val="DefaultParagraphFont"/>
    <w:rsid w:val="0055227E"/>
  </w:style>
  <w:style w:type="character" w:customStyle="1" w:styleId="anchor-text">
    <w:name w:val="anchor-text"/>
    <w:basedOn w:val="DefaultParagraphFont"/>
    <w:rsid w:val="0055227E"/>
  </w:style>
  <w:style w:type="table" w:styleId="TableGridLight">
    <w:name w:val="Grid Table Light"/>
    <w:basedOn w:val="TableNormal"/>
    <w:uiPriority w:val="40"/>
    <w:rsid w:val="00464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446A84"/>
  </w:style>
  <w:style w:type="table" w:styleId="PlainTable2">
    <w:name w:val="Plain Table 2"/>
    <w:basedOn w:val="TableNormal"/>
    <w:uiPriority w:val="42"/>
    <w:rsid w:val="00446A84"/>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3E6CA0"/>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E6CA0"/>
    <w:pPr>
      <w:spacing w:before="100" w:beforeAutospacing="1" w:after="100" w:afterAutospacing="1"/>
    </w:pPr>
    <w:rPr>
      <w:rFonts w:ascii="Times New Roman" w:hAnsi="Times New Roman"/>
      <w:sz w:val="24"/>
      <w:szCs w:val="24"/>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738CF135E7345A18814D49FBF4506D7"/>
        <w:category>
          <w:name w:val="General"/>
          <w:gallery w:val="placeholder"/>
        </w:category>
        <w:types>
          <w:type w:val="bbPlcHdr"/>
        </w:types>
        <w:behaviors>
          <w:behavior w:val="content"/>
        </w:behaviors>
        <w:guid w:val="{6102142D-C618-4457-B0C3-3A7336BC0834}"/>
      </w:docPartPr>
      <w:docPartBody>
        <w:p w:rsidR="00136A63" w:rsidRDefault="00482669" w:rsidP="00482669">
          <w:pPr>
            <w:pStyle w:val="6738CF135E7345A18814D49FBF4506D7"/>
          </w:pPr>
          <w:r w:rsidRPr="00065283">
            <w:rPr>
              <w:rStyle w:val="PlaceholderText"/>
            </w:rPr>
            <w:t>Click or tap here to enter text.</w:t>
          </w:r>
        </w:p>
      </w:docPartBody>
    </w:docPart>
    <w:docPart>
      <w:docPartPr>
        <w:name w:val="0C122959CB514C31BA8A6C6DEAE7DAD1"/>
        <w:category>
          <w:name w:val="General"/>
          <w:gallery w:val="placeholder"/>
        </w:category>
        <w:types>
          <w:type w:val="bbPlcHdr"/>
        </w:types>
        <w:behaviors>
          <w:behavior w:val="content"/>
        </w:behaviors>
        <w:guid w:val="{2B63FB4F-53CF-4EB7-AC7E-9F6F154B0189}"/>
      </w:docPartPr>
      <w:docPartBody>
        <w:p w:rsidR="00136A63" w:rsidRDefault="00482669" w:rsidP="00482669">
          <w:pPr>
            <w:pStyle w:val="0C122959CB514C31BA8A6C6DEAE7DAD1"/>
          </w:pPr>
          <w:r w:rsidRPr="00065283">
            <w:rPr>
              <w:rStyle w:val="PlaceholderText"/>
            </w:rPr>
            <w:t>Click or tap here to enter text.</w:t>
          </w:r>
        </w:p>
      </w:docPartBody>
    </w:docPart>
    <w:docPart>
      <w:docPartPr>
        <w:name w:val="BB471A27AAA44464BC27908B28955499"/>
        <w:category>
          <w:name w:val="General"/>
          <w:gallery w:val="placeholder"/>
        </w:category>
        <w:types>
          <w:type w:val="bbPlcHdr"/>
        </w:types>
        <w:behaviors>
          <w:behavior w:val="content"/>
        </w:behaviors>
        <w:guid w:val="{00FCED75-4771-4222-80A7-E59C4FECB5BC}"/>
      </w:docPartPr>
      <w:docPartBody>
        <w:p w:rsidR="00136A63" w:rsidRDefault="00482669" w:rsidP="00482669">
          <w:pPr>
            <w:pStyle w:val="BB471A27AAA44464BC27908B28955499"/>
          </w:pPr>
          <w:r w:rsidRPr="00065283">
            <w:rPr>
              <w:rStyle w:val="PlaceholderText"/>
            </w:rPr>
            <w:t>Click or tap here to enter text.</w:t>
          </w:r>
        </w:p>
      </w:docPartBody>
    </w:docPart>
    <w:docPart>
      <w:docPartPr>
        <w:name w:val="C5EDC3B1C0754280B05D682821166784"/>
        <w:category>
          <w:name w:val="General"/>
          <w:gallery w:val="placeholder"/>
        </w:category>
        <w:types>
          <w:type w:val="bbPlcHdr"/>
        </w:types>
        <w:behaviors>
          <w:behavior w:val="content"/>
        </w:behaviors>
        <w:guid w:val="{83306B79-FE95-48D0-9C06-10C04B284F3A}"/>
      </w:docPartPr>
      <w:docPartBody>
        <w:p w:rsidR="00136A63" w:rsidRDefault="00482669" w:rsidP="00482669">
          <w:pPr>
            <w:pStyle w:val="C5EDC3B1C0754280B05D682821166784"/>
          </w:pPr>
          <w:r w:rsidRPr="00065283">
            <w:rPr>
              <w:rStyle w:val="PlaceholderText"/>
            </w:rPr>
            <w:t>Click or tap here to enter text.</w:t>
          </w:r>
        </w:p>
      </w:docPartBody>
    </w:docPart>
    <w:docPart>
      <w:docPartPr>
        <w:name w:val="7B9836988CA242BB9331CE0F848EAE9E"/>
        <w:category>
          <w:name w:val="General"/>
          <w:gallery w:val="placeholder"/>
        </w:category>
        <w:types>
          <w:type w:val="bbPlcHdr"/>
        </w:types>
        <w:behaviors>
          <w:behavior w:val="content"/>
        </w:behaviors>
        <w:guid w:val="{3CC0FA49-D13D-4801-989C-48C7DDE3EBDA}"/>
      </w:docPartPr>
      <w:docPartBody>
        <w:p w:rsidR="00136A63" w:rsidRDefault="00482669" w:rsidP="00482669">
          <w:pPr>
            <w:pStyle w:val="7B9836988CA242BB9331CE0F848EAE9E"/>
          </w:pPr>
          <w:r w:rsidRPr="000652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69"/>
    <w:rsid w:val="00001E6B"/>
    <w:rsid w:val="00136A63"/>
    <w:rsid w:val="00235B13"/>
    <w:rsid w:val="00427862"/>
    <w:rsid w:val="00482669"/>
    <w:rsid w:val="00824F34"/>
    <w:rsid w:val="00A36CFE"/>
    <w:rsid w:val="00B13D8E"/>
    <w:rsid w:val="00DB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669"/>
    <w:rPr>
      <w:color w:val="808080"/>
    </w:rPr>
  </w:style>
  <w:style w:type="paragraph" w:customStyle="1" w:styleId="6738CF135E7345A18814D49FBF4506D7">
    <w:name w:val="6738CF135E7345A18814D49FBF4506D7"/>
    <w:rsid w:val="00482669"/>
  </w:style>
  <w:style w:type="paragraph" w:customStyle="1" w:styleId="0C122959CB514C31BA8A6C6DEAE7DAD1">
    <w:name w:val="0C122959CB514C31BA8A6C6DEAE7DAD1"/>
    <w:rsid w:val="00482669"/>
  </w:style>
  <w:style w:type="paragraph" w:customStyle="1" w:styleId="BB471A27AAA44464BC27908B28955499">
    <w:name w:val="BB471A27AAA44464BC27908B28955499"/>
    <w:rsid w:val="00482669"/>
  </w:style>
  <w:style w:type="paragraph" w:customStyle="1" w:styleId="C5EDC3B1C0754280B05D682821166784">
    <w:name w:val="C5EDC3B1C0754280B05D682821166784"/>
    <w:rsid w:val="00482669"/>
  </w:style>
  <w:style w:type="paragraph" w:customStyle="1" w:styleId="7B9836988CA242BB9331CE0F848EAE9E">
    <w:name w:val="7B9836988CA242BB9331CE0F848EAE9E"/>
    <w:rsid w:val="00482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818F-93D3-4EC1-A87A-3F3676F58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187</TotalTime>
  <Pages>21</Pages>
  <Words>5625</Words>
  <Characters>31899</Characters>
  <Application>Microsoft Office Word</Application>
  <DocSecurity>0</DocSecurity>
  <Lines>778</Lines>
  <Paragraphs>421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37103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363</cp:revision>
  <cp:lastPrinted>1999-07-06T11:00:00Z</cp:lastPrinted>
  <dcterms:created xsi:type="dcterms:W3CDTF">2014-10-25T14:34:00Z</dcterms:created>
  <dcterms:modified xsi:type="dcterms:W3CDTF">2025-08-05T15:43:00Z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046695fb-5e03-4b6b-ba3d-caedbbe89adb</vt:lpwstr>
  </property>
</Properties>
</file>