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40B73" w14:textId="13E0FA48" w:rsidR="007E5F07" w:rsidRDefault="007E5F07" w:rsidP="007E5F07">
      <w:pPr>
        <w:spacing w:after="0" w:line="360" w:lineRule="auto"/>
        <w:jc w:val="center"/>
        <w:rPr>
          <w:rFonts w:ascii="Arial" w:hAnsi="Arial" w:cs="Arial"/>
          <w:b/>
          <w:bCs/>
        </w:rPr>
      </w:pPr>
      <w:bookmarkStart w:id="0" w:name="_Hlk142046172"/>
      <w:r w:rsidRPr="005E1156">
        <w:rPr>
          <w:rFonts w:ascii="Arial" w:hAnsi="Arial" w:cs="Arial"/>
          <w:b/>
          <w:bCs/>
        </w:rPr>
        <w:t>Trade Dynamics and Performance of Indian Horticulture Sector: An Empirical Study</w:t>
      </w:r>
    </w:p>
    <w:p w14:paraId="79A39016" w14:textId="77777777" w:rsidR="00574D5D" w:rsidRPr="005E1156" w:rsidRDefault="00574D5D" w:rsidP="007E5F07">
      <w:pPr>
        <w:spacing w:after="0" w:line="360" w:lineRule="auto"/>
        <w:jc w:val="center"/>
        <w:rPr>
          <w:rFonts w:ascii="Arial" w:hAnsi="Arial" w:cs="Arial"/>
          <w:b/>
          <w:bCs/>
        </w:rPr>
      </w:pPr>
    </w:p>
    <w:p w14:paraId="24339C3A" w14:textId="77777777" w:rsidR="00F7254D" w:rsidRPr="00442864" w:rsidRDefault="00F7254D" w:rsidP="006918BC">
      <w:pPr>
        <w:spacing w:line="360" w:lineRule="auto"/>
        <w:jc w:val="center"/>
        <w:rPr>
          <w:rFonts w:ascii="Arial" w:hAnsi="Arial" w:cs="Arial"/>
          <w:b/>
          <w:bCs/>
        </w:rPr>
      </w:pPr>
      <w:r w:rsidRPr="00442864">
        <w:rPr>
          <w:rFonts w:ascii="Arial" w:hAnsi="Arial" w:cs="Arial"/>
          <w:b/>
          <w:bCs/>
        </w:rPr>
        <w:t>Abstract</w:t>
      </w:r>
    </w:p>
    <w:p w14:paraId="6D6B4FA2" w14:textId="1262EF7F" w:rsidR="004D6737" w:rsidRPr="004D6737" w:rsidRDefault="00F7254D" w:rsidP="008C66A1">
      <w:pPr>
        <w:spacing w:line="360" w:lineRule="auto"/>
        <w:jc w:val="both"/>
        <w:rPr>
          <w:rFonts w:ascii="-webkit-standard" w:hAnsi="-webkit-standard"/>
          <w:color w:val="000000"/>
          <w:sz w:val="27"/>
          <w:szCs w:val="27"/>
        </w:rPr>
      </w:pPr>
      <w:r w:rsidRPr="00442864">
        <w:rPr>
          <w:rFonts w:ascii="Arial" w:hAnsi="Arial" w:cs="Arial"/>
          <w:highlight w:val="yellow"/>
        </w:rPr>
        <w:t xml:space="preserve">This study investigated the trade performance of Indian horticultural products, </w:t>
      </w:r>
      <w:r w:rsidR="00442864" w:rsidRPr="00442864">
        <w:rPr>
          <w:rFonts w:ascii="Arial" w:hAnsi="Arial" w:cs="Arial"/>
          <w:highlight w:val="yellow"/>
        </w:rPr>
        <w:t xml:space="preserve">specifically </w:t>
      </w:r>
      <w:r w:rsidRPr="00442864">
        <w:rPr>
          <w:rFonts w:ascii="Arial" w:hAnsi="Arial" w:cs="Arial"/>
          <w:highlight w:val="yellow"/>
        </w:rPr>
        <w:t xml:space="preserve">vegetables (HS code 07) and fruits (HS code 08) </w:t>
      </w:r>
      <w:r w:rsidR="00442864" w:rsidRPr="00442864">
        <w:rPr>
          <w:rFonts w:ascii="Arial" w:hAnsi="Arial" w:cs="Arial"/>
          <w:highlight w:val="yellow"/>
        </w:rPr>
        <w:t>to</w:t>
      </w:r>
      <w:r w:rsidRPr="00442864">
        <w:rPr>
          <w:rFonts w:ascii="Arial" w:hAnsi="Arial" w:cs="Arial"/>
          <w:highlight w:val="yellow"/>
        </w:rPr>
        <w:t xml:space="preserve"> five major importing countries. Time series data from 2003 to 2022 was collected from the International Trade Centre (ITC). </w:t>
      </w:r>
      <w:r w:rsidR="00935573" w:rsidRPr="00442864">
        <w:rPr>
          <w:rFonts w:ascii="Arial" w:hAnsi="Arial" w:cs="Arial"/>
          <w:highlight w:val="yellow"/>
        </w:rPr>
        <w:t>Various</w:t>
      </w:r>
      <w:r w:rsidR="00C7670A" w:rsidRPr="00442864">
        <w:rPr>
          <w:rFonts w:ascii="Arial" w:hAnsi="Arial" w:cs="Arial"/>
          <w:highlight w:val="yellow"/>
        </w:rPr>
        <w:t xml:space="preserve"> a</w:t>
      </w:r>
      <w:r w:rsidRPr="00442864">
        <w:rPr>
          <w:rFonts w:ascii="Arial" w:hAnsi="Arial" w:cs="Arial"/>
          <w:highlight w:val="yellow"/>
        </w:rPr>
        <w:t xml:space="preserve">nalytical tools </w:t>
      </w:r>
      <w:r w:rsidR="00C7670A" w:rsidRPr="00442864">
        <w:rPr>
          <w:rFonts w:ascii="Arial" w:hAnsi="Arial" w:cs="Arial"/>
          <w:highlight w:val="yellow"/>
        </w:rPr>
        <w:t xml:space="preserve">were used </w:t>
      </w:r>
      <w:r w:rsidRPr="00442864">
        <w:rPr>
          <w:rFonts w:ascii="Arial" w:hAnsi="Arial" w:cs="Arial"/>
          <w:highlight w:val="yellow"/>
        </w:rPr>
        <w:t xml:space="preserve">such as </w:t>
      </w:r>
      <w:r w:rsidR="00BE5461" w:rsidRPr="00442864">
        <w:rPr>
          <w:rFonts w:ascii="Arial" w:hAnsi="Arial" w:cs="Arial"/>
          <w:highlight w:val="yellow"/>
        </w:rPr>
        <w:t>compound annual growth rate, i</w:t>
      </w:r>
      <w:r w:rsidRPr="00442864">
        <w:rPr>
          <w:rFonts w:ascii="Arial" w:hAnsi="Arial" w:cs="Arial"/>
          <w:highlight w:val="yellow"/>
        </w:rPr>
        <w:t xml:space="preserve">nstability </w:t>
      </w:r>
      <w:r w:rsidR="00BE5461" w:rsidRPr="00442864">
        <w:rPr>
          <w:rFonts w:ascii="Arial" w:hAnsi="Arial" w:cs="Arial"/>
          <w:highlight w:val="yellow"/>
        </w:rPr>
        <w:t>i</w:t>
      </w:r>
      <w:r w:rsidRPr="00442864">
        <w:rPr>
          <w:rFonts w:ascii="Arial" w:hAnsi="Arial" w:cs="Arial"/>
          <w:highlight w:val="yellow"/>
        </w:rPr>
        <w:t xml:space="preserve">ndex, </w:t>
      </w:r>
      <w:r w:rsidR="000B4411" w:rsidRPr="00442864">
        <w:rPr>
          <w:rFonts w:ascii="Arial" w:hAnsi="Arial" w:cs="Arial"/>
          <w:highlight w:val="yellow"/>
        </w:rPr>
        <w:t>markov chain analysis, revealed comparative advantage index and trade balance index</w:t>
      </w:r>
      <w:r w:rsidRPr="00442864">
        <w:rPr>
          <w:rFonts w:ascii="Arial" w:hAnsi="Arial" w:cs="Arial"/>
          <w:highlight w:val="yellow"/>
        </w:rPr>
        <w:t>.</w:t>
      </w:r>
      <w:r w:rsidR="00CD75BA" w:rsidRPr="00442864">
        <w:rPr>
          <w:rFonts w:ascii="Arial" w:hAnsi="Arial" w:cs="Arial"/>
          <w:highlight w:val="yellow"/>
        </w:rPr>
        <w:t xml:space="preserve"> </w:t>
      </w:r>
      <w:r w:rsidRPr="00442864">
        <w:rPr>
          <w:rFonts w:ascii="Arial" w:hAnsi="Arial" w:cs="Arial"/>
          <w:highlight w:val="yellow"/>
        </w:rPr>
        <w:t xml:space="preserve">The </w:t>
      </w:r>
      <w:r w:rsidR="00442864" w:rsidRPr="00442864">
        <w:rPr>
          <w:rFonts w:ascii="Arial" w:hAnsi="Arial" w:cs="Arial"/>
          <w:highlight w:val="yellow"/>
        </w:rPr>
        <w:t xml:space="preserve">findings </w:t>
      </w:r>
      <w:r w:rsidRPr="00442864">
        <w:rPr>
          <w:rFonts w:ascii="Arial" w:hAnsi="Arial" w:cs="Arial"/>
          <w:highlight w:val="yellow"/>
        </w:rPr>
        <w:t xml:space="preserve">revealed </w:t>
      </w:r>
      <w:r w:rsidR="000B2033" w:rsidRPr="00442864">
        <w:rPr>
          <w:rFonts w:ascii="Arial" w:hAnsi="Arial" w:cs="Arial"/>
          <w:highlight w:val="yellow"/>
        </w:rPr>
        <w:t xml:space="preserve">that vegetable export share showed a fluctuating upward trend, </w:t>
      </w:r>
      <w:r w:rsidR="000B2033" w:rsidRPr="00442864">
        <w:rPr>
          <w:rFonts w:ascii="Arial" w:hAnsi="Arial" w:cs="Arial"/>
          <w:color w:val="000000" w:themeColor="text1"/>
          <w:highlight w:val="yellow"/>
        </w:rPr>
        <w:t>while fruit exports</w:t>
      </w:r>
      <w:r w:rsidR="00DC6250" w:rsidRPr="00442864">
        <w:rPr>
          <w:rFonts w:ascii="Arial" w:hAnsi="Arial" w:cs="Arial"/>
          <w:color w:val="000000" w:themeColor="text1"/>
          <w:highlight w:val="yellow"/>
        </w:rPr>
        <w:t xml:space="preserve"> recorded </w:t>
      </w:r>
      <w:r w:rsidR="000B2033" w:rsidRPr="00442864">
        <w:rPr>
          <w:rFonts w:ascii="Arial" w:hAnsi="Arial" w:cs="Arial"/>
          <w:color w:val="000000" w:themeColor="text1"/>
          <w:highlight w:val="yellow"/>
        </w:rPr>
        <w:t>declined</w:t>
      </w:r>
      <w:r w:rsidR="00442864" w:rsidRPr="00442864">
        <w:rPr>
          <w:rFonts w:ascii="Arial" w:hAnsi="Arial" w:cs="Arial"/>
          <w:color w:val="000000" w:themeColor="text1"/>
          <w:highlight w:val="yellow"/>
        </w:rPr>
        <w:t xml:space="preserve"> overall</w:t>
      </w:r>
      <w:r w:rsidRPr="00442864">
        <w:rPr>
          <w:rFonts w:ascii="Arial" w:hAnsi="Arial" w:cs="Arial"/>
          <w:color w:val="000000" w:themeColor="text1"/>
          <w:highlight w:val="yellow"/>
        </w:rPr>
        <w:t>.</w:t>
      </w:r>
      <w:r w:rsidR="008C66A1" w:rsidRPr="00442864">
        <w:rPr>
          <w:rFonts w:ascii="Arial" w:hAnsi="Arial" w:cs="Arial"/>
          <w:color w:val="000000" w:themeColor="text1"/>
          <w:highlight w:val="yellow"/>
        </w:rPr>
        <w:t xml:space="preserve"> The growth in severa</w:t>
      </w:r>
      <w:r w:rsidR="008C66A1" w:rsidRPr="00442864">
        <w:rPr>
          <w:rFonts w:ascii="Arial" w:hAnsi="Arial" w:cs="Arial"/>
          <w:highlight w:val="yellow"/>
        </w:rPr>
        <w:t xml:space="preserve">l key vegetables and fruits remained positive during 2013-2022. </w:t>
      </w:r>
      <w:bookmarkEnd w:id="0"/>
      <w:r w:rsidR="00442864" w:rsidRPr="00442864">
        <w:rPr>
          <w:rFonts w:ascii="Arial" w:hAnsi="Arial" w:cs="Arial"/>
          <w:highlight w:val="yellow"/>
        </w:rPr>
        <w:t xml:space="preserve">Bangladesh and the United States emerged as consistent trade partners. Trade balance indices showed that India maintained a net export </w:t>
      </w:r>
      <w:r w:rsidR="00442864" w:rsidRPr="004D6737">
        <w:rPr>
          <w:rFonts w:ascii="Arial" w:hAnsi="Arial" w:cs="Arial"/>
          <w:highlight w:val="yellow"/>
        </w:rPr>
        <w:t xml:space="preserve">position in several key vegetable and fruit products. The study recommends strengthening trade partnerships with reliable markets like Bangladesh and USA and </w:t>
      </w:r>
      <w:r w:rsidR="004D6737" w:rsidRPr="004D6737">
        <w:rPr>
          <w:rFonts w:ascii="Arial" w:hAnsi="Arial" w:cs="Arial"/>
          <w:color w:val="000000"/>
          <w:highlight w:val="yellow"/>
        </w:rPr>
        <w:t>by effectively addressing trade barriers, especially sanitary and phytosanitary (SPS) challenges that hinder exports. Strategic policies are needed to promote investment in modern agricultural technologies and logistics systems to ensure quality standards and cost efficiency.</w:t>
      </w:r>
    </w:p>
    <w:p w14:paraId="2C25FC71" w14:textId="31DED561" w:rsidR="00F90AAD" w:rsidRPr="005E1156" w:rsidRDefault="00644362" w:rsidP="00C576BB">
      <w:pPr>
        <w:spacing w:line="360" w:lineRule="auto"/>
        <w:jc w:val="both"/>
        <w:rPr>
          <w:rFonts w:ascii="Arial" w:hAnsi="Arial" w:cs="Arial"/>
          <w:b/>
          <w:bCs/>
        </w:rPr>
      </w:pPr>
      <w:r w:rsidRPr="005E1156">
        <w:rPr>
          <w:rFonts w:ascii="Arial" w:hAnsi="Arial" w:cs="Arial"/>
          <w:b/>
          <w:bCs/>
        </w:rPr>
        <w:t>Keywords:</w:t>
      </w:r>
      <w:r w:rsidR="00F90AAD" w:rsidRPr="005E1156">
        <w:rPr>
          <w:rFonts w:ascii="Arial" w:hAnsi="Arial" w:cs="Arial"/>
          <w:b/>
          <w:bCs/>
        </w:rPr>
        <w:t xml:space="preserve"> </w:t>
      </w:r>
      <w:r w:rsidR="00F90AAD" w:rsidRPr="005E1156">
        <w:rPr>
          <w:rFonts w:ascii="Arial" w:hAnsi="Arial" w:cs="Arial"/>
        </w:rPr>
        <w:t xml:space="preserve">Horticultural trade, </w:t>
      </w:r>
      <w:r w:rsidR="004915BD" w:rsidRPr="005E1156">
        <w:rPr>
          <w:rFonts w:ascii="Arial" w:hAnsi="Arial" w:cs="Arial"/>
        </w:rPr>
        <w:t xml:space="preserve">fruits and vegetables, revealed comparative advantage, </w:t>
      </w:r>
      <w:proofErr w:type="spellStart"/>
      <w:r w:rsidR="004915BD" w:rsidRPr="005E1156">
        <w:rPr>
          <w:rFonts w:ascii="Arial" w:hAnsi="Arial" w:cs="Arial"/>
        </w:rPr>
        <w:t>markov</w:t>
      </w:r>
      <w:proofErr w:type="spellEnd"/>
      <w:r w:rsidR="004915BD" w:rsidRPr="005E1156">
        <w:rPr>
          <w:rFonts w:ascii="Arial" w:hAnsi="Arial" w:cs="Arial"/>
        </w:rPr>
        <w:t xml:space="preserve"> chain analysis, trade balance index</w:t>
      </w:r>
    </w:p>
    <w:p w14:paraId="4D814423" w14:textId="1587D2CD" w:rsidR="00644362" w:rsidRPr="00BA6E98" w:rsidRDefault="00BA6E98" w:rsidP="00BA6E98">
      <w:pPr>
        <w:spacing w:line="360" w:lineRule="auto"/>
        <w:rPr>
          <w:rFonts w:ascii="Arial" w:hAnsi="Arial" w:cs="Arial"/>
          <w:b/>
          <w:bCs/>
        </w:rPr>
      </w:pPr>
      <w:r>
        <w:rPr>
          <w:rFonts w:ascii="Arial" w:hAnsi="Arial" w:cs="Arial"/>
          <w:b/>
          <w:bCs/>
        </w:rPr>
        <w:t xml:space="preserve">1. </w:t>
      </w:r>
      <w:r w:rsidR="00FD242D">
        <w:rPr>
          <w:rFonts w:ascii="Arial" w:hAnsi="Arial" w:cs="Arial"/>
          <w:b/>
          <w:bCs/>
        </w:rPr>
        <w:t>I</w:t>
      </w:r>
      <w:r w:rsidR="00B47A71" w:rsidRPr="00BA6E98">
        <w:rPr>
          <w:rFonts w:ascii="Arial" w:hAnsi="Arial" w:cs="Arial"/>
          <w:b/>
          <w:bCs/>
        </w:rPr>
        <w:t>NTRODUCTION</w:t>
      </w:r>
    </w:p>
    <w:p w14:paraId="58A47B74" w14:textId="4031FB74" w:rsidR="00774CDF" w:rsidRPr="00263D25" w:rsidRDefault="00516F5D" w:rsidP="00C576BB">
      <w:pPr>
        <w:spacing w:line="360" w:lineRule="auto"/>
        <w:jc w:val="both"/>
        <w:rPr>
          <w:rFonts w:ascii="Arial" w:hAnsi="Arial" w:cs="Arial"/>
        </w:rPr>
      </w:pPr>
      <w:r w:rsidRPr="005E1156">
        <w:rPr>
          <w:rFonts w:ascii="Arial" w:hAnsi="Arial" w:cs="Arial"/>
        </w:rPr>
        <w:t>With a population of over 1.4 billion, India faces the dual challenge of ensuring food and nutritional security (Thakur et al., 2024</w:t>
      </w:r>
      <w:r w:rsidR="00C1516E" w:rsidRPr="005E1156">
        <w:rPr>
          <w:rFonts w:ascii="Arial" w:hAnsi="Arial" w:cs="Arial"/>
        </w:rPr>
        <w:t>; Singh et al; 2025</w:t>
      </w:r>
      <w:r w:rsidRPr="005E1156">
        <w:rPr>
          <w:rFonts w:ascii="Arial" w:hAnsi="Arial" w:cs="Arial"/>
        </w:rPr>
        <w:t>) while also tapping into the economic potential of agricultural exports.</w:t>
      </w:r>
      <w:r w:rsidR="00DE3708" w:rsidRPr="005E1156">
        <w:rPr>
          <w:rFonts w:ascii="Arial" w:hAnsi="Arial" w:cs="Arial"/>
        </w:rPr>
        <w:t xml:space="preserve"> </w:t>
      </w:r>
      <w:r w:rsidR="00774CDF" w:rsidRPr="005E1156">
        <w:rPr>
          <w:rFonts w:ascii="Arial" w:hAnsi="Arial" w:cs="Arial"/>
        </w:rPr>
        <w:t xml:space="preserve">India comes second after China in the global value of fruits and vegetable production, accounting for 7 and 8 </w:t>
      </w:r>
      <w:r w:rsidR="00E62131" w:rsidRPr="005E1156">
        <w:rPr>
          <w:rFonts w:ascii="Arial" w:hAnsi="Arial" w:cs="Arial"/>
        </w:rPr>
        <w:t>%</w:t>
      </w:r>
      <w:r w:rsidR="00774CDF" w:rsidRPr="005E1156">
        <w:rPr>
          <w:rFonts w:ascii="Arial" w:hAnsi="Arial" w:cs="Arial"/>
        </w:rPr>
        <w:t>, respectively (FAO</w:t>
      </w:r>
      <w:r w:rsidR="00C20CA3" w:rsidRPr="005E1156">
        <w:rPr>
          <w:rFonts w:ascii="Arial" w:hAnsi="Arial" w:cs="Arial"/>
        </w:rPr>
        <w:t>STAT</w:t>
      </w:r>
      <w:r w:rsidR="00CE11C1">
        <w:rPr>
          <w:rFonts w:ascii="Arial" w:hAnsi="Arial" w:cs="Arial"/>
        </w:rPr>
        <w:t>,</w:t>
      </w:r>
      <w:r w:rsidR="00774CDF" w:rsidRPr="005E1156">
        <w:rPr>
          <w:rFonts w:ascii="Arial" w:hAnsi="Arial" w:cs="Arial"/>
        </w:rPr>
        <w:t xml:space="preserve"> 2017; Villacis et al</w:t>
      </w:r>
      <w:r w:rsidR="00B243E4" w:rsidRPr="005E1156">
        <w:rPr>
          <w:rFonts w:ascii="Arial" w:hAnsi="Arial" w:cs="Arial"/>
        </w:rPr>
        <w:t>.,</w:t>
      </w:r>
      <w:r w:rsidR="00774CDF" w:rsidRPr="005E1156">
        <w:rPr>
          <w:rFonts w:ascii="Arial" w:hAnsi="Arial" w:cs="Arial"/>
        </w:rPr>
        <w:t xml:space="preserve"> 2024). According to the Food and Agriculture Organization (FAO), increasing fruit and vegetable consumption has become a global priority. Most nutritional guidelines recommend the consumption of at least two servings of fruits and three servings of vegetables per day (WHO/FAO</w:t>
      </w:r>
      <w:r w:rsidR="00CE11C1">
        <w:rPr>
          <w:rFonts w:ascii="Arial" w:hAnsi="Arial" w:cs="Arial"/>
        </w:rPr>
        <w:t>,</w:t>
      </w:r>
      <w:r w:rsidR="00774CDF" w:rsidRPr="005E1156">
        <w:rPr>
          <w:rFonts w:ascii="Arial" w:hAnsi="Arial" w:cs="Arial"/>
        </w:rPr>
        <w:t xml:space="preserve"> 2003; Wang et al</w:t>
      </w:r>
      <w:r w:rsidR="00B243E4" w:rsidRPr="005E1156">
        <w:rPr>
          <w:rFonts w:ascii="Arial" w:hAnsi="Arial" w:cs="Arial"/>
        </w:rPr>
        <w:t>.,</w:t>
      </w:r>
      <w:r w:rsidR="00774CDF" w:rsidRPr="005E1156">
        <w:rPr>
          <w:rFonts w:ascii="Arial" w:hAnsi="Arial" w:cs="Arial"/>
        </w:rPr>
        <w:t xml:space="preserve"> 2021). Consequently, the demand for these commodities has been rising steadily over the past few decades.</w:t>
      </w:r>
      <w:r w:rsidR="007878B1" w:rsidRPr="005E1156">
        <w:rPr>
          <w:rFonts w:ascii="Arial" w:hAnsi="Arial" w:cs="Arial"/>
        </w:rPr>
        <w:t xml:space="preserve"> </w:t>
      </w:r>
      <w:r w:rsidR="00774CDF" w:rsidRPr="00C50258">
        <w:rPr>
          <w:rFonts w:ascii="Arial" w:hAnsi="Arial" w:cs="Arial"/>
          <w:highlight w:val="yellow"/>
        </w:rPr>
        <w:t>The volume and variety of fruits and vegetables traded globally have increased significantly due to rising incomes, declining transportation costs, better technology and evolving international agreements (Huang</w:t>
      </w:r>
      <w:r w:rsidR="00CE11C1" w:rsidRPr="00C50258">
        <w:rPr>
          <w:rFonts w:ascii="Arial" w:hAnsi="Arial" w:cs="Arial"/>
          <w:highlight w:val="yellow"/>
        </w:rPr>
        <w:t>,</w:t>
      </w:r>
      <w:r w:rsidR="00774CDF" w:rsidRPr="00C50258">
        <w:rPr>
          <w:rFonts w:ascii="Arial" w:hAnsi="Arial" w:cs="Arial"/>
          <w:highlight w:val="yellow"/>
        </w:rPr>
        <w:t xml:space="preserve"> 2004</w:t>
      </w:r>
      <w:r w:rsidR="00C50258" w:rsidRPr="00C50258">
        <w:rPr>
          <w:rFonts w:ascii="Arial" w:hAnsi="Arial" w:cs="Arial"/>
          <w:highlight w:val="yellow"/>
        </w:rPr>
        <w:t xml:space="preserve">; </w:t>
      </w:r>
      <w:proofErr w:type="spellStart"/>
      <w:r w:rsidR="00C50258" w:rsidRPr="00C50258">
        <w:rPr>
          <w:rFonts w:ascii="Arial" w:hAnsi="Arial" w:cs="Arial"/>
          <w:color w:val="222222"/>
          <w:highlight w:val="yellow"/>
          <w:shd w:val="clear" w:color="auto" w:fill="FFFFFF"/>
        </w:rPr>
        <w:t>Schreinemachers</w:t>
      </w:r>
      <w:proofErr w:type="spellEnd"/>
      <w:r w:rsidR="00C50258" w:rsidRPr="00C50258">
        <w:rPr>
          <w:rFonts w:ascii="Arial" w:hAnsi="Arial" w:cs="Arial"/>
          <w:color w:val="222222"/>
          <w:highlight w:val="yellow"/>
          <w:shd w:val="clear" w:color="auto" w:fill="FFFFFF"/>
        </w:rPr>
        <w:t xml:space="preserve"> et al., 2017; </w:t>
      </w:r>
      <w:proofErr w:type="spellStart"/>
      <w:r w:rsidR="00C50258" w:rsidRPr="00C50258">
        <w:rPr>
          <w:rFonts w:ascii="Arial" w:hAnsi="Arial" w:cs="Arial"/>
          <w:color w:val="222222"/>
          <w:highlight w:val="yellow"/>
          <w:shd w:val="clear" w:color="auto" w:fill="FFFFFF"/>
        </w:rPr>
        <w:t>ter</w:t>
      </w:r>
      <w:proofErr w:type="spellEnd"/>
      <w:r w:rsidR="00C50258" w:rsidRPr="00C50258">
        <w:rPr>
          <w:rFonts w:ascii="Arial" w:hAnsi="Arial" w:cs="Arial"/>
          <w:color w:val="222222"/>
          <w:highlight w:val="yellow"/>
          <w:shd w:val="clear" w:color="auto" w:fill="FFFFFF"/>
        </w:rPr>
        <w:t xml:space="preserve"> Steeg &amp; </w:t>
      </w:r>
      <w:proofErr w:type="spellStart"/>
      <w:r w:rsidR="00C50258" w:rsidRPr="00C50258">
        <w:rPr>
          <w:rFonts w:ascii="Arial" w:hAnsi="Arial" w:cs="Arial"/>
          <w:color w:val="222222"/>
          <w:highlight w:val="yellow"/>
          <w:shd w:val="clear" w:color="auto" w:fill="FFFFFF"/>
        </w:rPr>
        <w:t>Louwaars</w:t>
      </w:r>
      <w:proofErr w:type="spellEnd"/>
      <w:r w:rsidR="00C50258" w:rsidRPr="00C50258">
        <w:rPr>
          <w:rFonts w:ascii="Arial" w:hAnsi="Arial" w:cs="Arial"/>
          <w:color w:val="222222"/>
          <w:highlight w:val="yellow"/>
          <w:shd w:val="clear" w:color="auto" w:fill="FFFFFF"/>
        </w:rPr>
        <w:t xml:space="preserve"> 2024</w:t>
      </w:r>
      <w:r w:rsidR="00774CDF" w:rsidRPr="00C50258">
        <w:rPr>
          <w:rFonts w:ascii="Arial" w:hAnsi="Arial" w:cs="Arial"/>
          <w:highlight w:val="yellow"/>
        </w:rPr>
        <w:t>)</w:t>
      </w:r>
      <w:r w:rsidR="00774CDF" w:rsidRPr="00C50258">
        <w:rPr>
          <w:rFonts w:ascii="Arial" w:hAnsi="Arial" w:cs="Arial"/>
        </w:rPr>
        <w:t xml:space="preserve">. India produces a vast variety of horticulture crops all year long because to its diversified </w:t>
      </w:r>
      <w:proofErr w:type="spellStart"/>
      <w:r w:rsidR="00774CDF" w:rsidRPr="00C50258">
        <w:rPr>
          <w:rFonts w:ascii="Arial" w:hAnsi="Arial" w:cs="Arial"/>
        </w:rPr>
        <w:t>agro</w:t>
      </w:r>
      <w:proofErr w:type="spellEnd"/>
      <w:r w:rsidR="00774CDF" w:rsidRPr="00C50258">
        <w:rPr>
          <w:rFonts w:ascii="Arial" w:hAnsi="Arial" w:cs="Arial"/>
        </w:rPr>
        <w:t>-climatic conditions, significant genet</w:t>
      </w:r>
      <w:r w:rsidR="00774CDF" w:rsidRPr="005E1156">
        <w:rPr>
          <w:rFonts w:ascii="Arial" w:hAnsi="Arial" w:cs="Arial"/>
        </w:rPr>
        <w:t xml:space="preserve">ic diversity, and diversity in </w:t>
      </w:r>
      <w:r w:rsidR="00774CDF" w:rsidRPr="005E1156">
        <w:rPr>
          <w:rFonts w:ascii="Arial" w:hAnsi="Arial" w:cs="Arial"/>
        </w:rPr>
        <w:lastRenderedPageBreak/>
        <w:t>crops. Horticulture has not only triggered India</w:t>
      </w:r>
      <w:r w:rsidR="0041468A" w:rsidRPr="005E1156">
        <w:rPr>
          <w:rFonts w:ascii="Arial" w:hAnsi="Arial" w:cs="Arial"/>
        </w:rPr>
        <w:t>’</w:t>
      </w:r>
      <w:r w:rsidR="00774CDF" w:rsidRPr="005E1156">
        <w:rPr>
          <w:rFonts w:ascii="Arial" w:hAnsi="Arial" w:cs="Arial"/>
        </w:rPr>
        <w:t>s agricultural growth but, has also given farmers a variety of options for increasing farm profitability, provide livelihood security, and earning foreign currency through exports (Idris et al</w:t>
      </w:r>
      <w:r w:rsidR="00B243E4" w:rsidRPr="005E1156">
        <w:rPr>
          <w:rFonts w:ascii="Arial" w:hAnsi="Arial" w:cs="Arial"/>
        </w:rPr>
        <w:t>.,</w:t>
      </w:r>
      <w:r w:rsidR="00774CDF" w:rsidRPr="005E1156">
        <w:rPr>
          <w:rFonts w:ascii="Arial" w:hAnsi="Arial" w:cs="Arial"/>
        </w:rPr>
        <w:t xml:space="preserve"> </w:t>
      </w:r>
      <w:r w:rsidR="00774CDF" w:rsidRPr="00263D25">
        <w:rPr>
          <w:rFonts w:ascii="Arial" w:hAnsi="Arial" w:cs="Arial"/>
        </w:rPr>
        <w:t>2015</w:t>
      </w:r>
      <w:r w:rsidR="00263D25">
        <w:rPr>
          <w:rFonts w:ascii="Arial" w:hAnsi="Arial" w:cs="Arial"/>
        </w:rPr>
        <w:t>)</w:t>
      </w:r>
      <w:r w:rsidR="00774CDF" w:rsidRPr="00263D25">
        <w:rPr>
          <w:rFonts w:ascii="Arial" w:hAnsi="Arial" w:cs="Arial"/>
        </w:rPr>
        <w:t>.</w:t>
      </w:r>
    </w:p>
    <w:p w14:paraId="2F7F3A3D" w14:textId="0B6779E6" w:rsidR="00774CDF" w:rsidRDefault="00774CDF" w:rsidP="00C576BB">
      <w:pPr>
        <w:spacing w:line="360" w:lineRule="auto"/>
        <w:jc w:val="both"/>
        <w:rPr>
          <w:rFonts w:ascii="Arial" w:hAnsi="Arial" w:cs="Arial"/>
        </w:rPr>
      </w:pPr>
      <w:r w:rsidRPr="00263D25">
        <w:rPr>
          <w:rFonts w:ascii="Arial" w:hAnsi="Arial" w:cs="Arial"/>
          <w:highlight w:val="yellow"/>
        </w:rPr>
        <w:t>The global trade in fruits and vegetables has expanded significantly in volume and diversity, driven by rising incomes, reduced transportation costs, technological advancements, and evolving international trade agreements (Huang, 2004</w:t>
      </w:r>
      <w:r w:rsidR="00263D25" w:rsidRPr="00263D25">
        <w:rPr>
          <w:rFonts w:ascii="Arial" w:hAnsi="Arial" w:cs="Arial"/>
          <w:highlight w:val="yellow"/>
        </w:rPr>
        <w:t>; George, 2022</w:t>
      </w:r>
      <w:r w:rsidRPr="00263D25">
        <w:rPr>
          <w:rFonts w:ascii="Arial" w:hAnsi="Arial" w:cs="Arial"/>
          <w:highlight w:val="yellow"/>
        </w:rPr>
        <w:t>).</w:t>
      </w:r>
      <w:r w:rsidRPr="005E1156">
        <w:rPr>
          <w:rFonts w:ascii="Arial" w:hAnsi="Arial" w:cs="Arial"/>
        </w:rPr>
        <w:t xml:space="preserve"> India benefits from a wide range of </w:t>
      </w:r>
      <w:proofErr w:type="spellStart"/>
      <w:r w:rsidRPr="005E1156">
        <w:rPr>
          <w:rFonts w:ascii="Arial" w:hAnsi="Arial" w:cs="Arial"/>
        </w:rPr>
        <w:t>agro</w:t>
      </w:r>
      <w:proofErr w:type="spellEnd"/>
      <w:r w:rsidRPr="005E1156">
        <w:rPr>
          <w:rFonts w:ascii="Arial" w:hAnsi="Arial" w:cs="Arial"/>
        </w:rPr>
        <w:t>-climatic conditions, rich genetic diversity, and year-round crop availability, making it a major producer of horticultural crops. This diversity has not only supported India</w:t>
      </w:r>
      <w:r w:rsidR="0041468A" w:rsidRPr="005E1156">
        <w:rPr>
          <w:rFonts w:ascii="Arial" w:hAnsi="Arial" w:cs="Arial"/>
        </w:rPr>
        <w:t>’</w:t>
      </w:r>
      <w:r w:rsidRPr="005E1156">
        <w:rPr>
          <w:rFonts w:ascii="Arial" w:hAnsi="Arial" w:cs="Arial"/>
        </w:rPr>
        <w:t>s agricultural growth but has also enhanced farm profitability, ensured livelihood security and contributed to foreign exchange earnings through exports (Idris et al., 2015).</w:t>
      </w:r>
      <w:r w:rsidR="007878B1" w:rsidRPr="005E1156">
        <w:rPr>
          <w:rFonts w:ascii="Arial" w:hAnsi="Arial" w:cs="Arial"/>
        </w:rPr>
        <w:t xml:space="preserve"> </w:t>
      </w:r>
      <w:r w:rsidRPr="005E1156">
        <w:rPr>
          <w:rFonts w:ascii="Arial" w:hAnsi="Arial" w:cs="Arial"/>
        </w:rPr>
        <w:t>The liberalization policies and economic reforms initiated in the 1990s catalyzed a shift in cropping patterns toward high value horticultural crops. This transformation was primarily driven by increasing domestic and international demand for perishable and nutrient rich foods. In response, India introduced a range of technical, institutional, and regulatory measures to promote horticulture and strengthen its participation in global trade (Jha et al., 2019). A landmark initiative was the launch of the National Horticulture Mission (NHM) in 2005</w:t>
      </w:r>
      <w:r w:rsidR="00830823" w:rsidRPr="005E1156">
        <w:rPr>
          <w:rFonts w:ascii="Arial" w:hAnsi="Arial" w:cs="Arial"/>
        </w:rPr>
        <w:t>-</w:t>
      </w:r>
      <w:r w:rsidRPr="005E1156">
        <w:rPr>
          <w:rFonts w:ascii="Arial" w:hAnsi="Arial" w:cs="Arial"/>
        </w:rPr>
        <w:t>06, focused on increasing production and processing capacity, improving marketing infrastructure, and fostering coordinated efforts across the value chain (Mittal</w:t>
      </w:r>
      <w:r w:rsidR="00CE11C1">
        <w:rPr>
          <w:rFonts w:ascii="Arial" w:hAnsi="Arial" w:cs="Arial"/>
        </w:rPr>
        <w:t>,</w:t>
      </w:r>
      <w:r w:rsidRPr="005E1156">
        <w:rPr>
          <w:rFonts w:ascii="Arial" w:hAnsi="Arial" w:cs="Arial"/>
        </w:rPr>
        <w:t xml:space="preserve"> 2007).</w:t>
      </w:r>
      <w:r w:rsidR="00C978AD" w:rsidRPr="005E1156">
        <w:rPr>
          <w:rFonts w:ascii="Arial" w:hAnsi="Arial" w:cs="Arial"/>
        </w:rPr>
        <w:t xml:space="preserve"> The country</w:t>
      </w:r>
      <w:r w:rsidR="0041468A" w:rsidRPr="005E1156">
        <w:rPr>
          <w:rFonts w:ascii="Arial" w:hAnsi="Arial" w:cs="Arial"/>
        </w:rPr>
        <w:t>’</w:t>
      </w:r>
      <w:r w:rsidR="00C978AD" w:rsidRPr="005E1156">
        <w:rPr>
          <w:rFonts w:ascii="Arial" w:hAnsi="Arial" w:cs="Arial"/>
        </w:rPr>
        <w:t xml:space="preserve">s vegetable production rose from 101.2 million </w:t>
      </w:r>
      <w:proofErr w:type="spellStart"/>
      <w:r w:rsidR="00C978AD" w:rsidRPr="005E1156">
        <w:rPr>
          <w:rFonts w:ascii="Arial" w:hAnsi="Arial" w:cs="Arial"/>
        </w:rPr>
        <w:t>tonnes</w:t>
      </w:r>
      <w:proofErr w:type="spellEnd"/>
      <w:r w:rsidR="00C978AD" w:rsidRPr="005E1156">
        <w:rPr>
          <w:rFonts w:ascii="Arial" w:hAnsi="Arial" w:cs="Arial"/>
        </w:rPr>
        <w:t xml:space="preserve"> in 2004-05 to 18</w:t>
      </w:r>
      <w:r w:rsidR="007878B1" w:rsidRPr="005E1156">
        <w:rPr>
          <w:rFonts w:ascii="Arial" w:hAnsi="Arial" w:cs="Arial"/>
        </w:rPr>
        <w:t>3</w:t>
      </w:r>
      <w:r w:rsidR="00C978AD" w:rsidRPr="005E1156">
        <w:rPr>
          <w:rFonts w:ascii="Arial" w:hAnsi="Arial" w:cs="Arial"/>
        </w:rPr>
        <w:t>.</w:t>
      </w:r>
      <w:r w:rsidR="007878B1" w:rsidRPr="005E1156">
        <w:rPr>
          <w:rFonts w:ascii="Arial" w:hAnsi="Arial" w:cs="Arial"/>
        </w:rPr>
        <w:t>17</w:t>
      </w:r>
      <w:r w:rsidR="00C978AD" w:rsidRPr="005E1156">
        <w:rPr>
          <w:rFonts w:ascii="Arial" w:hAnsi="Arial" w:cs="Arial"/>
        </w:rPr>
        <w:t xml:space="preserve"> million </w:t>
      </w:r>
      <w:proofErr w:type="spellStart"/>
      <w:r w:rsidR="00C978AD" w:rsidRPr="005E1156">
        <w:rPr>
          <w:rFonts w:ascii="Arial" w:hAnsi="Arial" w:cs="Arial"/>
        </w:rPr>
        <w:t>tonnes</w:t>
      </w:r>
      <w:proofErr w:type="spellEnd"/>
      <w:r w:rsidR="00C978AD" w:rsidRPr="005E1156">
        <w:rPr>
          <w:rFonts w:ascii="Arial" w:hAnsi="Arial" w:cs="Arial"/>
        </w:rPr>
        <w:t xml:space="preserve"> in 201</w:t>
      </w:r>
      <w:r w:rsidR="00475772" w:rsidRPr="005E1156">
        <w:rPr>
          <w:rFonts w:ascii="Arial" w:hAnsi="Arial" w:cs="Arial"/>
        </w:rPr>
        <w:t>8</w:t>
      </w:r>
      <w:r w:rsidR="00C978AD" w:rsidRPr="005E1156">
        <w:rPr>
          <w:rFonts w:ascii="Arial" w:hAnsi="Arial" w:cs="Arial"/>
        </w:rPr>
        <w:t>-1</w:t>
      </w:r>
      <w:r w:rsidR="00475772" w:rsidRPr="005E1156">
        <w:rPr>
          <w:rFonts w:ascii="Arial" w:hAnsi="Arial" w:cs="Arial"/>
        </w:rPr>
        <w:t>9</w:t>
      </w:r>
      <w:r w:rsidR="00C978AD" w:rsidRPr="005E1156">
        <w:rPr>
          <w:rFonts w:ascii="Arial" w:hAnsi="Arial" w:cs="Arial"/>
        </w:rPr>
        <w:t>, while fruit production increased from 50.9 to 97.</w:t>
      </w:r>
      <w:r w:rsidR="007878B1" w:rsidRPr="005E1156">
        <w:rPr>
          <w:rFonts w:ascii="Arial" w:hAnsi="Arial" w:cs="Arial"/>
        </w:rPr>
        <w:t>97</w:t>
      </w:r>
      <w:r w:rsidR="00C978AD" w:rsidRPr="005E1156">
        <w:rPr>
          <w:rFonts w:ascii="Arial" w:hAnsi="Arial" w:cs="Arial"/>
        </w:rPr>
        <w:t xml:space="preserve"> million </w:t>
      </w:r>
      <w:proofErr w:type="spellStart"/>
      <w:r w:rsidR="00C978AD" w:rsidRPr="005E1156">
        <w:rPr>
          <w:rFonts w:ascii="Arial" w:hAnsi="Arial" w:cs="Arial"/>
        </w:rPr>
        <w:t>tonnes</w:t>
      </w:r>
      <w:proofErr w:type="spellEnd"/>
      <w:r w:rsidR="00C978AD" w:rsidRPr="005E1156">
        <w:rPr>
          <w:rFonts w:ascii="Arial" w:hAnsi="Arial" w:cs="Arial"/>
        </w:rPr>
        <w:t xml:space="preserve"> over the same period</w:t>
      </w:r>
      <w:r w:rsidR="00475772" w:rsidRPr="005E1156">
        <w:rPr>
          <w:rFonts w:ascii="Arial" w:hAnsi="Arial" w:cs="Arial"/>
        </w:rPr>
        <w:t xml:space="preserve"> (NHB</w:t>
      </w:r>
      <w:r w:rsidR="00CE11C1">
        <w:rPr>
          <w:rFonts w:ascii="Arial" w:hAnsi="Arial" w:cs="Arial"/>
        </w:rPr>
        <w:t>,</w:t>
      </w:r>
      <w:r w:rsidR="00475772" w:rsidRPr="005E1156">
        <w:rPr>
          <w:rFonts w:ascii="Arial" w:hAnsi="Arial" w:cs="Arial"/>
        </w:rPr>
        <w:t xml:space="preserve"> 2019)</w:t>
      </w:r>
      <w:r w:rsidR="00C978AD" w:rsidRPr="005E1156">
        <w:rPr>
          <w:rFonts w:ascii="Arial" w:hAnsi="Arial" w:cs="Arial"/>
        </w:rPr>
        <w:t xml:space="preserve">. </w:t>
      </w:r>
    </w:p>
    <w:p w14:paraId="607F7780" w14:textId="4A8E4D79" w:rsidR="00774CDF" w:rsidRDefault="00774CDF" w:rsidP="00C576BB">
      <w:pPr>
        <w:spacing w:line="360" w:lineRule="auto"/>
        <w:jc w:val="both"/>
        <w:rPr>
          <w:rFonts w:ascii="Arial" w:hAnsi="Arial" w:cs="Arial"/>
        </w:rPr>
      </w:pPr>
      <w:r w:rsidRPr="005E1156">
        <w:rPr>
          <w:rFonts w:ascii="Arial" w:hAnsi="Arial" w:cs="Arial"/>
        </w:rPr>
        <w:t>Over the past two decades, India has witnessed remarkable growth in the export of both fresh and processed horticultural products</w:t>
      </w:r>
      <w:r w:rsidR="004D6737">
        <w:rPr>
          <w:rFonts w:ascii="Arial" w:hAnsi="Arial" w:cs="Arial"/>
        </w:rPr>
        <w:t xml:space="preserve"> </w:t>
      </w:r>
      <w:r w:rsidR="004D6737" w:rsidRPr="004D6737">
        <w:rPr>
          <w:rFonts w:ascii="Arial" w:hAnsi="Arial" w:cs="Arial"/>
          <w:highlight w:val="yellow"/>
        </w:rPr>
        <w:t>(Saxena et al., 2024)</w:t>
      </w:r>
      <w:r w:rsidRPr="004D6737">
        <w:rPr>
          <w:rFonts w:ascii="Arial" w:hAnsi="Arial" w:cs="Arial"/>
          <w:highlight w:val="yellow"/>
        </w:rPr>
        <w:t>,</w:t>
      </w:r>
      <w:r w:rsidRPr="005E1156">
        <w:rPr>
          <w:rFonts w:ascii="Arial" w:hAnsi="Arial" w:cs="Arial"/>
        </w:rPr>
        <w:t xml:space="preserve"> which now account for around 12% of the country</w:t>
      </w:r>
      <w:r w:rsidR="0041468A" w:rsidRPr="005E1156">
        <w:rPr>
          <w:rFonts w:ascii="Arial" w:hAnsi="Arial" w:cs="Arial"/>
        </w:rPr>
        <w:t>’</w:t>
      </w:r>
      <w:r w:rsidRPr="005E1156">
        <w:rPr>
          <w:rFonts w:ascii="Arial" w:hAnsi="Arial" w:cs="Arial"/>
        </w:rPr>
        <w:t xml:space="preserve">s total agricultural exports. </w:t>
      </w:r>
      <w:r w:rsidR="00D00C88" w:rsidRPr="005E1156">
        <w:rPr>
          <w:rFonts w:ascii="Arial" w:hAnsi="Arial" w:cs="Arial"/>
        </w:rPr>
        <w:t>The export value of fresh fruits surged from ₹4.47 billion in 2002-03 to ₹49.13 billion in 2017-18, growing at an annual rate of 14.16%. Similarly, fresh vegetable exports rose from ₹6.43 billion to ₹52.98 billion during the same period, registering a growth rate of 15.14% per annum (Singh et al., 2020). Indian horticultural exports reach more than 70 countries, with key markets including Southeast Asia, Middle East, European Union, United Kingdom, and United States.</w:t>
      </w:r>
      <w:r w:rsidR="00C978AD" w:rsidRPr="005E1156">
        <w:rPr>
          <w:rFonts w:ascii="Arial" w:hAnsi="Arial" w:cs="Arial"/>
        </w:rPr>
        <w:t xml:space="preserve"> </w:t>
      </w:r>
      <w:r w:rsidRPr="005E1156">
        <w:rPr>
          <w:rFonts w:ascii="Arial" w:hAnsi="Arial" w:cs="Arial"/>
        </w:rPr>
        <w:t>In 2022</w:t>
      </w:r>
      <w:r w:rsidR="00D00C88" w:rsidRPr="005E1156">
        <w:rPr>
          <w:rFonts w:ascii="Arial" w:hAnsi="Arial" w:cs="Arial"/>
        </w:rPr>
        <w:t>-</w:t>
      </w:r>
      <w:r w:rsidRPr="005E1156">
        <w:rPr>
          <w:rFonts w:ascii="Arial" w:hAnsi="Arial" w:cs="Arial"/>
        </w:rPr>
        <w:t xml:space="preserve">23, India exported fresh fruits and vegetables worth ₹13185 crores, while exports of processed fruits and vegetables </w:t>
      </w:r>
      <w:r w:rsidR="00D00C88" w:rsidRPr="005E1156">
        <w:rPr>
          <w:rFonts w:ascii="Arial" w:hAnsi="Arial" w:cs="Arial"/>
        </w:rPr>
        <w:t>were</w:t>
      </w:r>
      <w:r w:rsidRPr="005E1156">
        <w:rPr>
          <w:rFonts w:ascii="Arial" w:hAnsi="Arial" w:cs="Arial"/>
        </w:rPr>
        <w:t xml:space="preserve"> ₹18090 crores. UAE, Netherlands and Bangladesh emerged as top importers of fresh fruits, while UAE, Bangladesh and Malaysia were the leading destinations for fresh vegetables during this period (APEDA, 2023).</w:t>
      </w:r>
    </w:p>
    <w:p w14:paraId="506E9E04" w14:textId="75D4DFBE" w:rsidR="009B7442" w:rsidRPr="009B7442" w:rsidRDefault="00F22B1B" w:rsidP="009B7442">
      <w:pPr>
        <w:spacing w:line="360" w:lineRule="auto"/>
        <w:jc w:val="both"/>
        <w:rPr>
          <w:rFonts w:ascii="Arial" w:hAnsi="Arial" w:cs="Arial"/>
          <w:color w:val="000000"/>
          <w:highlight w:val="yellow"/>
        </w:rPr>
      </w:pPr>
      <w:r w:rsidRPr="009B7442">
        <w:rPr>
          <w:rFonts w:ascii="Arial" w:hAnsi="Arial" w:cs="Arial"/>
          <w:highlight w:val="yellow"/>
        </w:rPr>
        <w:lastRenderedPageBreak/>
        <w:t xml:space="preserve">Despite this growth, </w:t>
      </w:r>
      <w:r w:rsidR="009B7442" w:rsidRPr="009B7442">
        <w:rPr>
          <w:rFonts w:ascii="Arial" w:hAnsi="Arial" w:cs="Arial"/>
          <w:color w:val="000000"/>
          <w:highlight w:val="yellow"/>
        </w:rPr>
        <w:t xml:space="preserve">the export of fresh fruits operates within a highly regulated value chain, with strict requirements related to cultivars, phytosanitary standards, traceability, logistics, and marketing (Cramer and </w:t>
      </w:r>
      <w:proofErr w:type="spellStart"/>
      <w:r w:rsidR="009B7442" w:rsidRPr="009B7442">
        <w:rPr>
          <w:rFonts w:ascii="Arial" w:hAnsi="Arial" w:cs="Arial"/>
          <w:color w:val="000000"/>
          <w:highlight w:val="yellow"/>
        </w:rPr>
        <w:t>Chisoro</w:t>
      </w:r>
      <w:proofErr w:type="spellEnd"/>
      <w:r w:rsidR="009B7442" w:rsidRPr="009B7442">
        <w:rPr>
          <w:rFonts w:ascii="Arial" w:hAnsi="Arial" w:cs="Arial"/>
          <w:color w:val="000000"/>
          <w:highlight w:val="yellow"/>
        </w:rPr>
        <w:t xml:space="preserve">-Dube, 2021; </w:t>
      </w:r>
      <w:proofErr w:type="spellStart"/>
      <w:r w:rsidR="009B7442" w:rsidRPr="009B7442">
        <w:rPr>
          <w:rFonts w:ascii="Arial" w:hAnsi="Arial" w:cs="Arial"/>
          <w:color w:val="000000"/>
          <w:highlight w:val="yellow"/>
        </w:rPr>
        <w:t>Chisoro</w:t>
      </w:r>
      <w:proofErr w:type="spellEnd"/>
      <w:r w:rsidR="009B7442" w:rsidRPr="009B7442">
        <w:rPr>
          <w:rFonts w:ascii="Arial" w:hAnsi="Arial" w:cs="Arial"/>
          <w:color w:val="000000"/>
          <w:highlight w:val="yellow"/>
        </w:rPr>
        <w:t xml:space="preserve"> &amp; Roberts 2024). Indian horticultural exports continue to face several challenges, including stringent SPS regulations, weak infrastructure, inefficient logistics, and various non-tariff barriers that hinder their global competitiveness.</w:t>
      </w:r>
    </w:p>
    <w:p w14:paraId="2FAD3F3A" w14:textId="078C27FA" w:rsidR="00172747" w:rsidRPr="004D6737" w:rsidRDefault="00774CDF" w:rsidP="004D6737">
      <w:pPr>
        <w:pStyle w:val="p1"/>
        <w:spacing w:line="360" w:lineRule="auto"/>
        <w:jc w:val="both"/>
        <w:rPr>
          <w:rFonts w:ascii="Arial" w:hAnsi="Arial" w:cs="Arial"/>
          <w:color w:val="000000" w:themeColor="text1"/>
          <w:sz w:val="22"/>
          <w:szCs w:val="22"/>
        </w:rPr>
      </w:pPr>
      <w:r w:rsidRPr="009B7442">
        <w:rPr>
          <w:rFonts w:ascii="Arial" w:hAnsi="Arial" w:cs="Arial"/>
          <w:sz w:val="22"/>
          <w:szCs w:val="22"/>
          <w:highlight w:val="yellow"/>
        </w:rPr>
        <w:t>Indian horticultural exports face numerous challenges</w:t>
      </w:r>
      <w:r w:rsidR="00172747" w:rsidRPr="009B7442">
        <w:rPr>
          <w:rFonts w:ascii="Arial" w:hAnsi="Arial" w:cs="Arial"/>
          <w:sz w:val="22"/>
          <w:szCs w:val="22"/>
          <w:highlight w:val="yellow"/>
        </w:rPr>
        <w:t xml:space="preserve">, including </w:t>
      </w:r>
      <w:r w:rsidRPr="009B7442">
        <w:rPr>
          <w:rFonts w:ascii="Arial" w:hAnsi="Arial" w:cs="Arial"/>
          <w:sz w:val="22"/>
          <w:szCs w:val="22"/>
          <w:highlight w:val="yellow"/>
        </w:rPr>
        <w:t>stringent sanitary and phytosanitary (SPS)</w:t>
      </w:r>
      <w:r w:rsidR="00172747" w:rsidRPr="009B7442">
        <w:rPr>
          <w:rFonts w:ascii="Arial" w:hAnsi="Arial" w:cs="Arial"/>
          <w:sz w:val="22"/>
          <w:szCs w:val="22"/>
          <w:highlight w:val="yellow"/>
        </w:rPr>
        <w:t xml:space="preserve"> measures</w:t>
      </w:r>
      <w:r w:rsidRPr="009B7442">
        <w:rPr>
          <w:rFonts w:ascii="Arial" w:hAnsi="Arial" w:cs="Arial"/>
          <w:sz w:val="22"/>
          <w:szCs w:val="22"/>
          <w:highlight w:val="yellow"/>
        </w:rPr>
        <w:t xml:space="preserve">, inadequate infrastructure, inefficient logistics, and non-tariff barriers. Perishable products like fresh fruits and vegetables are especially </w:t>
      </w:r>
      <w:r w:rsidR="00172747" w:rsidRPr="009B7442">
        <w:rPr>
          <w:rFonts w:ascii="Arial" w:hAnsi="Arial" w:cs="Arial"/>
          <w:color w:val="000000"/>
          <w:sz w:val="22"/>
          <w:szCs w:val="22"/>
          <w:highlight w:val="yellow"/>
        </w:rPr>
        <w:t xml:space="preserve">susceptible to delays and rejections due to zero-tolerance pest policies and time-consuming certifications, which often lead to financial losses and </w:t>
      </w:r>
      <w:r w:rsidR="00172747" w:rsidRPr="004D6737">
        <w:rPr>
          <w:rFonts w:ascii="Arial" w:hAnsi="Arial" w:cs="Arial"/>
          <w:color w:val="000000"/>
          <w:sz w:val="22"/>
          <w:szCs w:val="22"/>
          <w:highlight w:val="yellow"/>
        </w:rPr>
        <w:t>reputational damage</w:t>
      </w:r>
      <w:r w:rsidRPr="004D6737">
        <w:rPr>
          <w:rFonts w:ascii="Arial" w:hAnsi="Arial" w:cs="Arial"/>
          <w:sz w:val="22"/>
          <w:szCs w:val="22"/>
          <w:highlight w:val="yellow"/>
        </w:rPr>
        <w:t>.</w:t>
      </w:r>
      <w:r w:rsidR="00D00C88" w:rsidRPr="004D6737">
        <w:rPr>
          <w:rFonts w:ascii="Arial" w:hAnsi="Arial" w:cs="Arial"/>
          <w:sz w:val="22"/>
          <w:szCs w:val="22"/>
          <w:highlight w:val="yellow"/>
        </w:rPr>
        <w:t xml:space="preserve"> </w:t>
      </w:r>
      <w:r w:rsidR="00172747" w:rsidRPr="004D6737">
        <w:rPr>
          <w:rStyle w:val="Strong"/>
          <w:rFonts w:ascii="Arial" w:hAnsi="Arial" w:cs="Arial"/>
          <w:b w:val="0"/>
          <w:bCs w:val="0"/>
          <w:color w:val="000000" w:themeColor="text1"/>
          <w:sz w:val="22"/>
          <w:szCs w:val="22"/>
          <w:highlight w:val="yellow"/>
        </w:rPr>
        <w:t>Although several studies have documented India’s growth in horticultural production and exports</w:t>
      </w:r>
      <w:r w:rsidR="004D6737" w:rsidRPr="004D6737">
        <w:rPr>
          <w:rStyle w:val="Strong"/>
          <w:rFonts w:ascii="Arial" w:hAnsi="Arial" w:cs="Arial"/>
          <w:b w:val="0"/>
          <w:bCs w:val="0"/>
          <w:color w:val="000000" w:themeColor="text1"/>
          <w:sz w:val="22"/>
          <w:szCs w:val="22"/>
          <w:highlight w:val="yellow"/>
        </w:rPr>
        <w:t xml:space="preserve"> (</w:t>
      </w:r>
      <w:r w:rsidR="004D6737" w:rsidRPr="004D6737">
        <w:rPr>
          <w:rFonts w:ascii="Arial" w:hAnsi="Arial" w:cs="Arial"/>
          <w:color w:val="000000" w:themeColor="text1"/>
          <w:sz w:val="22"/>
          <w:szCs w:val="22"/>
          <w:highlight w:val="yellow"/>
        </w:rPr>
        <w:t>Bhattacharya, 2019; Jha et al., 2019)</w:t>
      </w:r>
      <w:r w:rsidR="00172747" w:rsidRPr="004D6737">
        <w:rPr>
          <w:rStyle w:val="Strong"/>
          <w:rFonts w:ascii="Arial" w:hAnsi="Arial" w:cs="Arial"/>
          <w:b w:val="0"/>
          <w:bCs w:val="0"/>
          <w:color w:val="000000" w:themeColor="text1"/>
          <w:sz w:val="22"/>
          <w:szCs w:val="22"/>
          <w:highlight w:val="yellow"/>
        </w:rPr>
        <w:t xml:space="preserve">, there </w:t>
      </w:r>
      <w:r w:rsidR="00172747" w:rsidRPr="004D6737">
        <w:rPr>
          <w:rStyle w:val="Strong"/>
          <w:rFonts w:ascii="Arial" w:hAnsi="Arial" w:cs="Arial"/>
          <w:b w:val="0"/>
          <w:bCs w:val="0"/>
          <w:color w:val="000000"/>
          <w:sz w:val="22"/>
          <w:szCs w:val="22"/>
          <w:highlight w:val="yellow"/>
        </w:rPr>
        <w:t xml:space="preserve">are critical gaps in the empirical evaluation of </w:t>
      </w:r>
      <w:r w:rsidR="00172747" w:rsidRPr="009B7442">
        <w:rPr>
          <w:rStyle w:val="Strong"/>
          <w:rFonts w:ascii="Arial" w:hAnsi="Arial" w:cs="Arial"/>
          <w:b w:val="0"/>
          <w:bCs w:val="0"/>
          <w:color w:val="000000"/>
          <w:sz w:val="22"/>
          <w:szCs w:val="22"/>
          <w:highlight w:val="yellow"/>
        </w:rPr>
        <w:t>its trade performance particularly in terms of partner reliability, product-level competitiveness and market concentration over time.</w:t>
      </w:r>
      <w:r w:rsidR="00172747" w:rsidRPr="009B7442">
        <w:rPr>
          <w:rFonts w:ascii="Arial" w:hAnsi="Arial" w:cs="Arial"/>
          <w:sz w:val="22"/>
          <w:szCs w:val="22"/>
          <w:highlight w:val="yellow"/>
        </w:rPr>
        <w:t xml:space="preserve"> </w:t>
      </w:r>
      <w:r w:rsidRPr="009B7442">
        <w:rPr>
          <w:rFonts w:ascii="Arial" w:hAnsi="Arial" w:cs="Arial"/>
          <w:sz w:val="22"/>
          <w:szCs w:val="22"/>
          <w:highlight w:val="yellow"/>
        </w:rPr>
        <w:t>In this context, the present study was undertaken to evaluate the performance of India</w:t>
      </w:r>
      <w:r w:rsidR="0041468A" w:rsidRPr="009B7442">
        <w:rPr>
          <w:rFonts w:ascii="Arial" w:hAnsi="Arial" w:cs="Arial"/>
          <w:sz w:val="22"/>
          <w:szCs w:val="22"/>
          <w:highlight w:val="yellow"/>
        </w:rPr>
        <w:t>’</w:t>
      </w:r>
      <w:r w:rsidRPr="009B7442">
        <w:rPr>
          <w:rFonts w:ascii="Arial" w:hAnsi="Arial" w:cs="Arial"/>
          <w:sz w:val="22"/>
          <w:szCs w:val="22"/>
          <w:highlight w:val="yellow"/>
        </w:rPr>
        <w:t>s horticultural trade with major importing countries, identify strengths and gaps and policy recommendations to enhance its global competitiveness.</w:t>
      </w:r>
    </w:p>
    <w:p w14:paraId="6DF39651" w14:textId="44525663" w:rsidR="00627F01" w:rsidRPr="009B7442" w:rsidRDefault="008D68CE" w:rsidP="00B5470C">
      <w:pPr>
        <w:pStyle w:val="NormalWeb"/>
        <w:spacing w:line="360" w:lineRule="auto"/>
        <w:rPr>
          <w:rFonts w:ascii="Arial" w:hAnsi="Arial" w:cs="Arial"/>
          <w:color w:val="000000"/>
          <w:sz w:val="22"/>
          <w:szCs w:val="22"/>
          <w:highlight w:val="yellow"/>
        </w:rPr>
      </w:pPr>
      <w:r w:rsidRPr="008D68CE">
        <w:rPr>
          <w:rFonts w:ascii="Arial" w:hAnsi="Arial" w:cs="Arial"/>
          <w:b/>
          <w:bCs/>
          <w:i/>
          <w:iCs/>
          <w:color w:val="000000"/>
          <w:sz w:val="22"/>
          <w:szCs w:val="22"/>
          <w:highlight w:val="yellow"/>
        </w:rPr>
        <w:t xml:space="preserve">1.1 </w:t>
      </w:r>
      <w:r w:rsidR="00627F01" w:rsidRPr="008D68CE">
        <w:rPr>
          <w:rFonts w:ascii="Arial" w:hAnsi="Arial" w:cs="Arial"/>
          <w:b/>
          <w:bCs/>
          <w:i/>
          <w:iCs/>
          <w:color w:val="000000"/>
          <w:sz w:val="22"/>
          <w:szCs w:val="22"/>
          <w:highlight w:val="yellow"/>
        </w:rPr>
        <w:t>Objectives</w:t>
      </w:r>
    </w:p>
    <w:p w14:paraId="00F46243" w14:textId="1F45D7BC" w:rsidR="00627F01" w:rsidRPr="009B7442" w:rsidRDefault="00627F01" w:rsidP="00B5470C">
      <w:pPr>
        <w:pStyle w:val="NormalWeb"/>
        <w:numPr>
          <w:ilvl w:val="0"/>
          <w:numId w:val="9"/>
        </w:numPr>
        <w:spacing w:line="360" w:lineRule="auto"/>
        <w:rPr>
          <w:rStyle w:val="Strong"/>
          <w:rFonts w:ascii="Arial" w:hAnsi="Arial" w:cs="Arial"/>
          <w:b w:val="0"/>
          <w:bCs w:val="0"/>
          <w:color w:val="000000"/>
          <w:sz w:val="22"/>
          <w:szCs w:val="22"/>
          <w:highlight w:val="yellow"/>
        </w:rPr>
      </w:pPr>
      <w:r w:rsidRPr="009B7442">
        <w:rPr>
          <w:rStyle w:val="Strong"/>
          <w:rFonts w:ascii="Arial" w:hAnsi="Arial" w:cs="Arial"/>
          <w:b w:val="0"/>
          <w:bCs w:val="0"/>
          <w:color w:val="000000"/>
          <w:sz w:val="22"/>
          <w:szCs w:val="22"/>
          <w:highlight w:val="yellow"/>
        </w:rPr>
        <w:t xml:space="preserve">To examine the growth and instability </w:t>
      </w:r>
      <w:r w:rsidR="00DD51B5" w:rsidRPr="009B7442">
        <w:rPr>
          <w:rStyle w:val="Strong"/>
          <w:rFonts w:ascii="Arial" w:hAnsi="Arial" w:cs="Arial"/>
          <w:b w:val="0"/>
          <w:bCs w:val="0"/>
          <w:color w:val="000000"/>
          <w:sz w:val="22"/>
          <w:szCs w:val="22"/>
          <w:highlight w:val="yellow"/>
        </w:rPr>
        <w:t>of India’s key</w:t>
      </w:r>
      <w:r w:rsidR="003C6A49" w:rsidRPr="009B7442">
        <w:rPr>
          <w:rStyle w:val="Strong"/>
          <w:rFonts w:ascii="Arial" w:hAnsi="Arial" w:cs="Arial"/>
          <w:b w:val="0"/>
          <w:bCs w:val="0"/>
          <w:color w:val="000000"/>
          <w:sz w:val="22"/>
          <w:szCs w:val="22"/>
          <w:highlight w:val="yellow"/>
        </w:rPr>
        <w:t xml:space="preserve"> </w:t>
      </w:r>
      <w:r w:rsidRPr="009B7442">
        <w:rPr>
          <w:rStyle w:val="Strong"/>
          <w:rFonts w:ascii="Arial" w:hAnsi="Arial" w:cs="Arial"/>
          <w:b w:val="0"/>
          <w:bCs w:val="0"/>
          <w:color w:val="000000"/>
          <w:sz w:val="22"/>
          <w:szCs w:val="22"/>
          <w:highlight w:val="yellow"/>
        </w:rPr>
        <w:t>horticultural product exports.</w:t>
      </w:r>
    </w:p>
    <w:p w14:paraId="6D0685D3" w14:textId="39F24B44" w:rsidR="00172747" w:rsidRPr="009B7442" w:rsidRDefault="00627F01" w:rsidP="00B5470C">
      <w:pPr>
        <w:pStyle w:val="NormalWeb"/>
        <w:numPr>
          <w:ilvl w:val="0"/>
          <w:numId w:val="9"/>
        </w:numPr>
        <w:spacing w:line="360" w:lineRule="auto"/>
        <w:rPr>
          <w:rFonts w:ascii="Arial" w:hAnsi="Arial" w:cs="Arial"/>
          <w:b/>
          <w:bCs/>
          <w:sz w:val="22"/>
          <w:szCs w:val="22"/>
          <w:highlight w:val="yellow"/>
        </w:rPr>
      </w:pPr>
      <w:r w:rsidRPr="009B7442">
        <w:rPr>
          <w:rStyle w:val="Strong"/>
          <w:rFonts w:ascii="Arial" w:hAnsi="Arial" w:cs="Arial"/>
          <w:b w:val="0"/>
          <w:bCs w:val="0"/>
          <w:color w:val="000000"/>
          <w:sz w:val="22"/>
          <w:szCs w:val="22"/>
          <w:highlight w:val="yellow"/>
        </w:rPr>
        <w:t xml:space="preserve">To </w:t>
      </w:r>
      <w:proofErr w:type="spellStart"/>
      <w:r w:rsidRPr="009B7442">
        <w:rPr>
          <w:rStyle w:val="Strong"/>
          <w:rFonts w:ascii="Arial" w:hAnsi="Arial" w:cs="Arial"/>
          <w:b w:val="0"/>
          <w:bCs w:val="0"/>
          <w:color w:val="000000"/>
          <w:sz w:val="22"/>
          <w:szCs w:val="22"/>
          <w:highlight w:val="yellow"/>
        </w:rPr>
        <w:t>analyze</w:t>
      </w:r>
      <w:proofErr w:type="spellEnd"/>
      <w:r w:rsidRPr="009B7442">
        <w:rPr>
          <w:rStyle w:val="Strong"/>
          <w:rFonts w:ascii="Arial" w:hAnsi="Arial" w:cs="Arial"/>
          <w:b w:val="0"/>
          <w:bCs w:val="0"/>
          <w:color w:val="000000"/>
          <w:sz w:val="22"/>
          <w:szCs w:val="22"/>
          <w:highlight w:val="yellow"/>
        </w:rPr>
        <w:t xml:space="preserve"> the trade competitiveness and dynamics of major importing countries </w:t>
      </w:r>
      <w:r w:rsidR="00DD51B5" w:rsidRPr="009B7442">
        <w:rPr>
          <w:rStyle w:val="Strong"/>
          <w:rFonts w:ascii="Arial" w:hAnsi="Arial" w:cs="Arial"/>
          <w:b w:val="0"/>
          <w:bCs w:val="0"/>
          <w:color w:val="000000"/>
          <w:sz w:val="22"/>
          <w:szCs w:val="22"/>
          <w:highlight w:val="yellow"/>
        </w:rPr>
        <w:t>in India’s horticultural trade.</w:t>
      </w:r>
    </w:p>
    <w:p w14:paraId="2F6B9383" w14:textId="6BA47BD8" w:rsidR="003C6A49" w:rsidRDefault="003C6A49" w:rsidP="00C576BB">
      <w:pPr>
        <w:spacing w:line="360" w:lineRule="auto"/>
        <w:jc w:val="both"/>
        <w:rPr>
          <w:rFonts w:ascii="Arial" w:hAnsi="Arial" w:cs="Arial"/>
          <w:color w:val="000000"/>
        </w:rPr>
      </w:pPr>
      <w:r w:rsidRPr="009B7442">
        <w:rPr>
          <w:rFonts w:ascii="Arial" w:hAnsi="Arial" w:cs="Arial"/>
          <w:color w:val="000000"/>
          <w:highlight w:val="yellow"/>
        </w:rPr>
        <w:t xml:space="preserve">The remainder of the paper is organized as follows: Section </w:t>
      </w:r>
      <w:r w:rsidRPr="00B12AD5">
        <w:rPr>
          <w:rFonts w:ascii="Arial" w:hAnsi="Arial" w:cs="Arial"/>
          <w:color w:val="000000"/>
          <w:highlight w:val="yellow"/>
        </w:rPr>
        <w:t xml:space="preserve">2 </w:t>
      </w:r>
      <w:r w:rsidR="00B12AD5" w:rsidRPr="00B12AD5">
        <w:rPr>
          <w:rFonts w:ascii="Arial" w:hAnsi="Arial" w:cs="Arial"/>
          <w:color w:val="000000"/>
          <w:highlight w:val="yellow"/>
        </w:rPr>
        <w:t xml:space="preserve">provides a comprehensive review of the existing literature on India's horticultural exports. Section 3 </w:t>
      </w:r>
      <w:r w:rsidRPr="00B12AD5">
        <w:rPr>
          <w:rFonts w:ascii="Arial" w:hAnsi="Arial" w:cs="Arial"/>
          <w:color w:val="000000"/>
          <w:highlight w:val="yellow"/>
        </w:rPr>
        <w:t xml:space="preserve">describes the data sources and methodology employed. Section </w:t>
      </w:r>
      <w:r w:rsidR="00B12AD5" w:rsidRPr="00B12AD5">
        <w:rPr>
          <w:rFonts w:ascii="Arial" w:hAnsi="Arial" w:cs="Arial"/>
          <w:color w:val="000000"/>
          <w:highlight w:val="yellow"/>
        </w:rPr>
        <w:t>4</w:t>
      </w:r>
      <w:r w:rsidRPr="00B12AD5">
        <w:rPr>
          <w:rFonts w:ascii="Arial" w:hAnsi="Arial" w:cs="Arial"/>
          <w:color w:val="000000"/>
          <w:highlight w:val="yellow"/>
        </w:rPr>
        <w:t xml:space="preserve"> presents the empirical results and discussion. </w:t>
      </w:r>
      <w:r w:rsidR="00AD3AFC">
        <w:rPr>
          <w:rFonts w:ascii="Arial" w:hAnsi="Arial" w:cs="Arial"/>
          <w:color w:val="000000"/>
          <w:highlight w:val="yellow"/>
        </w:rPr>
        <w:t>Finally, s</w:t>
      </w:r>
      <w:r w:rsidRPr="00B12AD5">
        <w:rPr>
          <w:rFonts w:ascii="Arial" w:hAnsi="Arial" w:cs="Arial"/>
          <w:color w:val="000000"/>
          <w:highlight w:val="yellow"/>
        </w:rPr>
        <w:t xml:space="preserve">ection </w:t>
      </w:r>
      <w:r w:rsidR="00B12AD5" w:rsidRPr="00B12AD5">
        <w:rPr>
          <w:rFonts w:ascii="Arial" w:hAnsi="Arial" w:cs="Arial"/>
          <w:color w:val="000000"/>
          <w:highlight w:val="yellow"/>
        </w:rPr>
        <w:t>5</w:t>
      </w:r>
      <w:r w:rsidRPr="00B12AD5">
        <w:rPr>
          <w:rFonts w:ascii="Arial" w:hAnsi="Arial" w:cs="Arial"/>
          <w:color w:val="000000"/>
          <w:highlight w:val="yellow"/>
        </w:rPr>
        <w:t xml:space="preserve"> concludes the study with key policy recommendations.</w:t>
      </w:r>
    </w:p>
    <w:p w14:paraId="4DF926E3" w14:textId="0FED4DB3" w:rsidR="001971BF" w:rsidRPr="008C4B7C" w:rsidRDefault="001971BF" w:rsidP="00C576BB">
      <w:pPr>
        <w:spacing w:line="360" w:lineRule="auto"/>
        <w:jc w:val="both"/>
        <w:rPr>
          <w:rFonts w:ascii="Arial" w:hAnsi="Arial" w:cs="Arial"/>
          <w:b/>
          <w:bCs/>
          <w:color w:val="000000"/>
          <w:highlight w:val="yellow"/>
        </w:rPr>
      </w:pPr>
      <w:r w:rsidRPr="008C4B7C">
        <w:rPr>
          <w:rFonts w:ascii="Arial" w:hAnsi="Arial" w:cs="Arial"/>
          <w:b/>
          <w:bCs/>
          <w:color w:val="000000"/>
          <w:highlight w:val="yellow"/>
        </w:rPr>
        <w:t>2. LITERATURE REVIEW</w:t>
      </w:r>
    </w:p>
    <w:p w14:paraId="5BDE2DCF" w14:textId="25C12F03" w:rsidR="00A94476" w:rsidRPr="00E84496" w:rsidRDefault="00A94476" w:rsidP="00A94476">
      <w:pPr>
        <w:spacing w:line="360" w:lineRule="auto"/>
        <w:jc w:val="both"/>
        <w:rPr>
          <w:rFonts w:ascii="Arial" w:hAnsi="Arial" w:cs="Arial"/>
          <w:highlight w:val="yellow"/>
        </w:rPr>
      </w:pPr>
      <w:r w:rsidRPr="00E84496">
        <w:rPr>
          <w:rFonts w:ascii="Arial" w:hAnsi="Arial" w:cs="Arial"/>
          <w:highlight w:val="yellow"/>
        </w:rPr>
        <w:t xml:space="preserve">The horticulture sector has become a critical driver of rural transformation in many Indian states (Kondal, 2014). Area under cultivation, productivity and export volumes registered continuous improvements in horticultural commodities between 2000 and 2009. However, this growth decelerated post 2009 due to global economic shocks. Rabha and Sarma (2021) reported declining export trends for specific products such as walnuts, fresh mangoes, mango pulp and </w:t>
      </w:r>
      <w:r w:rsidRPr="00E84496">
        <w:rPr>
          <w:rFonts w:ascii="Arial" w:hAnsi="Arial" w:cs="Arial"/>
          <w:highlight w:val="yellow"/>
        </w:rPr>
        <w:lastRenderedPageBreak/>
        <w:t>preserved gherkins. The comparative advantage of Indian horticultural products has been widely analyzed using the Revealed Comparative Advantage (RCA) framework. Sharma et al., (2023) noted that India improved its RCA in vegetables (HS 07) from 2010 to 2020, but lost competitiveness in fruits (HS 08) to emerging exporters like Mexico, Brazil, and Thailand. Similarly, Bhattacharya, (2012) found that while India had advantages in fruits and vegetables, its floricultural exports remained less competitive in the EU compared to African, Latin American, and Southeast Asian suppliers. Dastagiri et al., (2013) highlighted the export potential of Indian vegetables, noting that the Nominal Protection Coefficient (NPC) for all vegetable categories was below one indicating comparative advantage and international competitiveness. The</w:t>
      </w:r>
      <w:r w:rsidR="006A6E71" w:rsidRPr="00E84496">
        <w:rPr>
          <w:rFonts w:ascii="Arial" w:hAnsi="Arial" w:cs="Arial"/>
          <w:highlight w:val="yellow"/>
        </w:rPr>
        <w:t>y</w:t>
      </w:r>
      <w:r w:rsidRPr="00E84496">
        <w:rPr>
          <w:rFonts w:ascii="Arial" w:hAnsi="Arial" w:cs="Arial"/>
          <w:highlight w:val="yellow"/>
        </w:rPr>
        <w:t xml:space="preserve"> advocated for enhanced policies supporting vegetable production, processing and export facilitation. Vanitha et al.</w:t>
      </w:r>
      <w:r w:rsidR="006A6E71" w:rsidRPr="00E84496">
        <w:rPr>
          <w:rFonts w:ascii="Arial" w:hAnsi="Arial" w:cs="Arial"/>
          <w:highlight w:val="yellow"/>
        </w:rPr>
        <w:t>,</w:t>
      </w:r>
      <w:r w:rsidRPr="00E84496">
        <w:rPr>
          <w:rFonts w:ascii="Arial" w:hAnsi="Arial" w:cs="Arial"/>
          <w:highlight w:val="yellow"/>
        </w:rPr>
        <w:t xml:space="preserve"> (2014) also confirmed India’s advantage in exporting onions</w:t>
      </w:r>
      <w:r w:rsidR="006A6E71" w:rsidRPr="00E84496">
        <w:rPr>
          <w:rFonts w:ascii="Arial" w:hAnsi="Arial" w:cs="Arial"/>
          <w:highlight w:val="yellow"/>
        </w:rPr>
        <w:t>,</w:t>
      </w:r>
      <w:r w:rsidRPr="00E84496">
        <w:rPr>
          <w:rFonts w:ascii="Arial" w:hAnsi="Arial" w:cs="Arial"/>
          <w:highlight w:val="yellow"/>
        </w:rPr>
        <w:t xml:space="preserve"> peas, tomatoes and potatoes making up 45% of cultivated area and 50% of total vegetable production. Bangladesh was identified as the most stable export market for tomatoes, while Maldives, Nepal, and Mauritius were consistent markets for potatoes</w:t>
      </w:r>
      <w:r w:rsidR="006A6E71" w:rsidRPr="00E84496">
        <w:rPr>
          <w:rFonts w:ascii="Arial" w:hAnsi="Arial" w:cs="Arial"/>
          <w:highlight w:val="yellow"/>
        </w:rPr>
        <w:t xml:space="preserve">. </w:t>
      </w:r>
      <w:r w:rsidRPr="00E84496">
        <w:rPr>
          <w:rFonts w:ascii="Arial" w:hAnsi="Arial" w:cs="Arial"/>
          <w:highlight w:val="yellow"/>
        </w:rPr>
        <w:t xml:space="preserve">Ansari and Khan (2015) argued that despite these gains, India’s overall horticultural competitiveness still </w:t>
      </w:r>
      <w:proofErr w:type="gramStart"/>
      <w:r w:rsidRPr="00E84496">
        <w:rPr>
          <w:rFonts w:ascii="Arial" w:hAnsi="Arial" w:cs="Arial"/>
          <w:highlight w:val="yellow"/>
        </w:rPr>
        <w:t>lags behind</w:t>
      </w:r>
      <w:proofErr w:type="gramEnd"/>
      <w:r w:rsidRPr="00E84496">
        <w:rPr>
          <w:rFonts w:ascii="Arial" w:hAnsi="Arial" w:cs="Arial"/>
          <w:highlight w:val="yellow"/>
        </w:rPr>
        <w:t xml:space="preserve"> other agricultural exports. Manjunatha Reddy et al.</w:t>
      </w:r>
      <w:r w:rsidR="006A6E71" w:rsidRPr="00E84496">
        <w:rPr>
          <w:rFonts w:ascii="Arial" w:hAnsi="Arial" w:cs="Arial"/>
          <w:highlight w:val="yellow"/>
        </w:rPr>
        <w:t>,</w:t>
      </w:r>
      <w:r w:rsidRPr="00E84496">
        <w:rPr>
          <w:rFonts w:ascii="Arial" w:hAnsi="Arial" w:cs="Arial"/>
          <w:highlight w:val="yellow"/>
        </w:rPr>
        <w:t xml:space="preserve"> (2013) found </w:t>
      </w:r>
      <w:proofErr w:type="gramStart"/>
      <w:r w:rsidRPr="00E84496">
        <w:rPr>
          <w:rFonts w:ascii="Arial" w:hAnsi="Arial" w:cs="Arial"/>
          <w:highlight w:val="yellow"/>
        </w:rPr>
        <w:t>positive growth</w:t>
      </w:r>
      <w:proofErr w:type="gramEnd"/>
      <w:r w:rsidRPr="00E84496">
        <w:rPr>
          <w:rFonts w:ascii="Arial" w:hAnsi="Arial" w:cs="Arial"/>
          <w:highlight w:val="yellow"/>
        </w:rPr>
        <w:t xml:space="preserve"> in fresh fruit exports pre- and post-</w:t>
      </w:r>
      <w:r w:rsidR="006A6E71" w:rsidRPr="00E84496">
        <w:rPr>
          <w:rFonts w:ascii="Arial" w:hAnsi="Arial" w:cs="Arial"/>
          <w:highlight w:val="yellow"/>
        </w:rPr>
        <w:t xml:space="preserve"> </w:t>
      </w:r>
      <w:r w:rsidRPr="00E84496">
        <w:rPr>
          <w:rFonts w:ascii="Arial" w:hAnsi="Arial" w:cs="Arial"/>
          <w:highlight w:val="yellow"/>
        </w:rPr>
        <w:t>WTO using growth analysis, Markov chains, and instability indices. However, price volatility led to higher instability in export values, particularly after WTO accession.</w:t>
      </w:r>
      <w:r w:rsidR="006A6E71" w:rsidRPr="00E84496">
        <w:rPr>
          <w:rFonts w:ascii="Arial" w:hAnsi="Arial" w:cs="Arial"/>
          <w:highlight w:val="yellow"/>
        </w:rPr>
        <w:t xml:space="preserve"> </w:t>
      </w:r>
      <w:r w:rsidRPr="00E84496">
        <w:rPr>
          <w:rFonts w:ascii="Arial" w:hAnsi="Arial" w:cs="Arial"/>
          <w:highlight w:val="yellow"/>
        </w:rPr>
        <w:t xml:space="preserve">Idris et al. (2015) </w:t>
      </w:r>
      <w:r w:rsidR="006A6E71" w:rsidRPr="00E84496">
        <w:rPr>
          <w:rFonts w:ascii="Arial" w:hAnsi="Arial" w:cs="Arial"/>
          <w:highlight w:val="yellow"/>
        </w:rPr>
        <w:t xml:space="preserve">showed </w:t>
      </w:r>
      <w:r w:rsidRPr="00E84496">
        <w:rPr>
          <w:rFonts w:ascii="Arial" w:hAnsi="Arial" w:cs="Arial"/>
          <w:highlight w:val="yellow"/>
        </w:rPr>
        <w:t>that India holds a comparative advantage in Asian markets,</w:t>
      </w:r>
      <w:r w:rsidR="006A6E71" w:rsidRPr="00E84496">
        <w:rPr>
          <w:rFonts w:ascii="Arial" w:hAnsi="Arial" w:cs="Arial"/>
          <w:highlight w:val="yellow"/>
        </w:rPr>
        <w:t xml:space="preserve"> but</w:t>
      </w:r>
      <w:r w:rsidRPr="00E84496">
        <w:rPr>
          <w:rFonts w:ascii="Arial" w:hAnsi="Arial" w:cs="Arial"/>
          <w:highlight w:val="yellow"/>
        </w:rPr>
        <w:t xml:space="preserve"> its exports to Western countries face frequent sanitary and phytosanitary (SPS) rejections, resulting in financial and reputational losses. Raman et al.</w:t>
      </w:r>
      <w:r w:rsidR="006A6E71" w:rsidRPr="00E84496">
        <w:rPr>
          <w:rFonts w:ascii="Arial" w:hAnsi="Arial" w:cs="Arial"/>
          <w:highlight w:val="yellow"/>
        </w:rPr>
        <w:t xml:space="preserve">, </w:t>
      </w:r>
      <w:r w:rsidRPr="00E84496">
        <w:rPr>
          <w:rFonts w:ascii="Arial" w:hAnsi="Arial" w:cs="Arial"/>
          <w:highlight w:val="yellow"/>
        </w:rPr>
        <w:t>(2019), using four RCA indices, identified seven product groups</w:t>
      </w:r>
      <w:r w:rsidR="006A6E71" w:rsidRPr="00E84496">
        <w:rPr>
          <w:rFonts w:ascii="Arial" w:hAnsi="Arial" w:cs="Arial"/>
          <w:highlight w:val="yellow"/>
        </w:rPr>
        <w:t xml:space="preserve"> </w:t>
      </w:r>
      <w:r w:rsidRPr="00E84496">
        <w:rPr>
          <w:rFonts w:ascii="Arial" w:hAnsi="Arial" w:cs="Arial"/>
          <w:highlight w:val="yellow"/>
        </w:rPr>
        <w:t>such as onion, cashew, mango and tamarind</w:t>
      </w:r>
      <w:r w:rsidR="006A6E71" w:rsidRPr="00E84496">
        <w:rPr>
          <w:rFonts w:ascii="Arial" w:hAnsi="Arial" w:cs="Arial"/>
          <w:highlight w:val="yellow"/>
        </w:rPr>
        <w:t xml:space="preserve"> </w:t>
      </w:r>
      <w:r w:rsidRPr="00E84496">
        <w:rPr>
          <w:rFonts w:ascii="Arial" w:hAnsi="Arial" w:cs="Arial"/>
          <w:highlight w:val="yellow"/>
        </w:rPr>
        <w:t>with consistent comparative advantage. Their study emphasized the reliability of ordinal-based RCA measures and called for product-specific export strategies.</w:t>
      </w:r>
      <w:r w:rsidR="006A6E71" w:rsidRPr="00E84496">
        <w:rPr>
          <w:rFonts w:ascii="Arial" w:hAnsi="Arial" w:cs="Arial"/>
          <w:highlight w:val="yellow"/>
        </w:rPr>
        <w:t xml:space="preserve"> </w:t>
      </w:r>
      <w:r w:rsidRPr="00E84496">
        <w:rPr>
          <w:rFonts w:ascii="Arial" w:hAnsi="Arial" w:cs="Arial"/>
          <w:highlight w:val="yellow"/>
        </w:rPr>
        <w:t xml:space="preserve">Saxena et al. (2024) </w:t>
      </w:r>
      <w:r w:rsidR="006A6E71" w:rsidRPr="00E84496">
        <w:rPr>
          <w:rFonts w:ascii="Arial" w:hAnsi="Arial" w:cs="Arial"/>
          <w:highlight w:val="yellow"/>
        </w:rPr>
        <w:t>found that</w:t>
      </w:r>
      <w:r w:rsidRPr="00E84496">
        <w:rPr>
          <w:rFonts w:ascii="Arial" w:hAnsi="Arial" w:cs="Arial"/>
          <w:highlight w:val="yellow"/>
        </w:rPr>
        <w:t xml:space="preserve"> cucumbers/gherkins, preserved vegetables, onions, fresh grapes, mangoes, cashew nuts and spices </w:t>
      </w:r>
      <w:r w:rsidR="006A6E71" w:rsidRPr="00E84496">
        <w:rPr>
          <w:rFonts w:ascii="Arial" w:hAnsi="Arial" w:cs="Arial"/>
          <w:highlight w:val="yellow"/>
        </w:rPr>
        <w:t xml:space="preserve">emerged </w:t>
      </w:r>
      <w:r w:rsidRPr="00E84496">
        <w:rPr>
          <w:rFonts w:ascii="Arial" w:hAnsi="Arial" w:cs="Arial"/>
          <w:highlight w:val="yellow"/>
        </w:rPr>
        <w:t xml:space="preserve">as India’s most competitive horticultural exports, though noting year-to-year volatility </w:t>
      </w:r>
      <w:r w:rsidR="006A6E71" w:rsidRPr="00E84496">
        <w:rPr>
          <w:rFonts w:ascii="Arial" w:hAnsi="Arial" w:cs="Arial"/>
          <w:highlight w:val="yellow"/>
        </w:rPr>
        <w:t>affects their overall</w:t>
      </w:r>
      <w:r w:rsidRPr="00E84496">
        <w:rPr>
          <w:rFonts w:ascii="Arial" w:hAnsi="Arial" w:cs="Arial"/>
          <w:highlight w:val="yellow"/>
        </w:rPr>
        <w:t xml:space="preserve"> performance. Bhattacharya</w:t>
      </w:r>
      <w:r w:rsidR="00E84496" w:rsidRPr="00E84496">
        <w:rPr>
          <w:rFonts w:ascii="Arial" w:hAnsi="Arial" w:cs="Arial"/>
          <w:highlight w:val="yellow"/>
        </w:rPr>
        <w:t>,</w:t>
      </w:r>
      <w:r w:rsidRPr="00E84496">
        <w:rPr>
          <w:rFonts w:ascii="Arial" w:hAnsi="Arial" w:cs="Arial"/>
          <w:highlight w:val="yellow"/>
        </w:rPr>
        <w:t xml:space="preserve"> (2019) further showed that factors like per capita GDP of importing nations, domestic fruit prices, agricultural investment and exchange rate movements significantly influence India’s fruit exports. The study stressed the need to diversify into emerging markets.</w:t>
      </w:r>
    </w:p>
    <w:p w14:paraId="32B73CE7" w14:textId="77777777" w:rsidR="00E84496" w:rsidRDefault="00A94476" w:rsidP="00E84496">
      <w:pPr>
        <w:spacing w:line="360" w:lineRule="auto"/>
        <w:jc w:val="both"/>
        <w:rPr>
          <w:rFonts w:ascii="Arial" w:hAnsi="Arial" w:cs="Arial"/>
        </w:rPr>
      </w:pPr>
      <w:r w:rsidRPr="00E84496">
        <w:rPr>
          <w:rFonts w:ascii="Arial" w:hAnsi="Arial" w:cs="Arial"/>
          <w:highlight w:val="yellow"/>
        </w:rPr>
        <w:t>Collectively, these studies underscore the importance of strengthening India’s horticultural export infrastructure, addressing SPS compliance challenges, and expanding into new global markets to unlock the sector’s full potential.</w:t>
      </w:r>
    </w:p>
    <w:p w14:paraId="3906432D" w14:textId="19A1D2D1" w:rsidR="00764AA3" w:rsidRPr="005E1156" w:rsidRDefault="00B12AD5" w:rsidP="00C576BB">
      <w:pPr>
        <w:spacing w:line="360" w:lineRule="auto"/>
        <w:jc w:val="both"/>
        <w:rPr>
          <w:rFonts w:ascii="Arial" w:hAnsi="Arial" w:cs="Arial"/>
          <w:b/>
          <w:bCs/>
        </w:rPr>
      </w:pPr>
      <w:r>
        <w:rPr>
          <w:rFonts w:ascii="Arial" w:hAnsi="Arial" w:cs="Arial"/>
          <w:b/>
          <w:bCs/>
        </w:rPr>
        <w:t>3</w:t>
      </w:r>
      <w:r w:rsidR="00884E4B" w:rsidRPr="005E1156">
        <w:rPr>
          <w:rFonts w:ascii="Arial" w:hAnsi="Arial" w:cs="Arial"/>
          <w:b/>
          <w:bCs/>
        </w:rPr>
        <w:t>. M</w:t>
      </w:r>
      <w:r w:rsidR="00764AA3" w:rsidRPr="005E1156">
        <w:rPr>
          <w:rFonts w:ascii="Arial" w:hAnsi="Arial" w:cs="Arial"/>
          <w:b/>
          <w:bCs/>
        </w:rPr>
        <w:t>ATERIALS AND METHODS</w:t>
      </w:r>
    </w:p>
    <w:p w14:paraId="7A8F3883" w14:textId="49C4AA85" w:rsidR="0001249C" w:rsidRPr="005E1156" w:rsidRDefault="00B12AD5" w:rsidP="00C576BB">
      <w:pPr>
        <w:spacing w:line="360" w:lineRule="auto"/>
        <w:jc w:val="both"/>
        <w:rPr>
          <w:rFonts w:ascii="Arial" w:hAnsi="Arial" w:cs="Arial"/>
          <w:i/>
          <w:iCs/>
        </w:rPr>
      </w:pPr>
      <w:r>
        <w:rPr>
          <w:rFonts w:ascii="Arial" w:hAnsi="Arial" w:cs="Arial"/>
          <w:b/>
          <w:bCs/>
          <w:i/>
          <w:iCs/>
        </w:rPr>
        <w:lastRenderedPageBreak/>
        <w:t>3</w:t>
      </w:r>
      <w:r w:rsidR="00884E4B" w:rsidRPr="005E1156">
        <w:rPr>
          <w:rFonts w:ascii="Arial" w:hAnsi="Arial" w:cs="Arial"/>
          <w:b/>
          <w:bCs/>
          <w:i/>
          <w:iCs/>
        </w:rPr>
        <w:t>.1 D</w:t>
      </w:r>
      <w:r w:rsidR="0001249C" w:rsidRPr="005E1156">
        <w:rPr>
          <w:rFonts w:ascii="Arial" w:hAnsi="Arial" w:cs="Arial"/>
          <w:b/>
          <w:bCs/>
          <w:i/>
          <w:iCs/>
        </w:rPr>
        <w:t>ata</w:t>
      </w:r>
    </w:p>
    <w:p w14:paraId="3D2FAEEE" w14:textId="4E914F05" w:rsidR="00381FC9" w:rsidRPr="005E1156" w:rsidRDefault="00382417" w:rsidP="00C576BB">
      <w:pPr>
        <w:spacing w:line="360" w:lineRule="auto"/>
        <w:jc w:val="both"/>
        <w:rPr>
          <w:rFonts w:ascii="Arial" w:hAnsi="Arial" w:cs="Arial"/>
          <w:color w:val="000000"/>
        </w:rPr>
      </w:pPr>
      <w:r w:rsidRPr="005E1156">
        <w:rPr>
          <w:rFonts w:ascii="Arial" w:hAnsi="Arial" w:cs="Arial"/>
        </w:rPr>
        <w:t>Time series secondary data on India</w:t>
      </w:r>
      <w:r w:rsidR="0041468A" w:rsidRPr="005E1156">
        <w:rPr>
          <w:rFonts w:ascii="Arial" w:hAnsi="Arial" w:cs="Arial"/>
        </w:rPr>
        <w:t>’</w:t>
      </w:r>
      <w:r w:rsidRPr="005E1156">
        <w:rPr>
          <w:rFonts w:ascii="Arial" w:hAnsi="Arial" w:cs="Arial"/>
        </w:rPr>
        <w:t xml:space="preserve">s trade with Harmonized System of vegetables (HS code 07) and fruits (HS code 08) with major importing countries i.e., Bangladesh, Nepal, Netherlands, United Arab Emirates (UAE) and United States of America were collected from 2003 to 2022 from International Trade Centre, ITC (Trade Map). </w:t>
      </w:r>
      <w:r w:rsidRPr="005E1156">
        <w:rPr>
          <w:rFonts w:ascii="Arial" w:hAnsi="Arial" w:cs="Arial"/>
          <w:color w:val="000000"/>
        </w:rPr>
        <w:t>In addition, data on the import and export of vegetables and fruits for each of the selected countries were also gathered</w:t>
      </w:r>
      <w:r w:rsidRPr="005E1156">
        <w:rPr>
          <w:rFonts w:ascii="Arial" w:hAnsi="Arial" w:cs="Arial"/>
        </w:rPr>
        <w:t xml:space="preserve">. </w:t>
      </w:r>
      <w:r w:rsidR="00B76060" w:rsidRPr="005E1156">
        <w:rPr>
          <w:rFonts w:ascii="Arial" w:hAnsi="Arial" w:cs="Arial"/>
          <w:color w:val="000000"/>
        </w:rPr>
        <w:t>To gain deeper insights into India</w:t>
      </w:r>
      <w:r w:rsidR="0041468A" w:rsidRPr="005E1156">
        <w:rPr>
          <w:rFonts w:ascii="Arial" w:hAnsi="Arial" w:cs="Arial"/>
          <w:color w:val="000000"/>
        </w:rPr>
        <w:t>’</w:t>
      </w:r>
      <w:r w:rsidR="00B76060" w:rsidRPr="005E1156">
        <w:rPr>
          <w:rFonts w:ascii="Arial" w:hAnsi="Arial" w:cs="Arial"/>
          <w:color w:val="000000"/>
        </w:rPr>
        <w:t xml:space="preserve">s horticultural trade performance, detailed data at the 6-digit HS code level were compiled for both product categories across the major importing countries. Only products with export values exceeding USD 1 million were considered. For these products, the Revealed Comparative Advantage (RCA) was calculated, and those with an RCA value greater than 1 were selected for further analysis. The final list of selected vegetable </w:t>
      </w:r>
      <w:r w:rsidRPr="005E1156">
        <w:rPr>
          <w:rFonts w:ascii="Arial" w:hAnsi="Arial" w:cs="Arial"/>
          <w:color w:val="000000"/>
        </w:rPr>
        <w:t xml:space="preserve">(HS code 07) </w:t>
      </w:r>
      <w:r w:rsidR="00B76060" w:rsidRPr="005E1156">
        <w:rPr>
          <w:rFonts w:ascii="Arial" w:hAnsi="Arial" w:cs="Arial"/>
          <w:color w:val="000000"/>
        </w:rPr>
        <w:t>and frui</w:t>
      </w:r>
      <w:r w:rsidRPr="005E1156">
        <w:rPr>
          <w:rFonts w:ascii="Arial" w:hAnsi="Arial" w:cs="Arial"/>
          <w:color w:val="000000"/>
        </w:rPr>
        <w:t>t</w:t>
      </w:r>
      <w:r w:rsidR="00580AD5" w:rsidRPr="005E1156">
        <w:rPr>
          <w:rFonts w:ascii="Arial" w:hAnsi="Arial" w:cs="Arial"/>
          <w:color w:val="000000"/>
        </w:rPr>
        <w:t xml:space="preserve"> </w:t>
      </w:r>
      <w:r w:rsidRPr="005E1156">
        <w:rPr>
          <w:rFonts w:ascii="Arial" w:hAnsi="Arial" w:cs="Arial"/>
          <w:color w:val="000000"/>
        </w:rPr>
        <w:t>(</w:t>
      </w:r>
      <w:r w:rsidR="00B76060" w:rsidRPr="005E1156">
        <w:rPr>
          <w:rFonts w:ascii="Arial" w:hAnsi="Arial" w:cs="Arial"/>
          <w:color w:val="000000"/>
        </w:rPr>
        <w:t>HS code 08)</w:t>
      </w:r>
      <w:r w:rsidR="00580AD5" w:rsidRPr="005E1156">
        <w:rPr>
          <w:rFonts w:ascii="Arial" w:hAnsi="Arial" w:cs="Arial"/>
          <w:color w:val="000000"/>
        </w:rPr>
        <w:t xml:space="preserve"> products</w:t>
      </w:r>
      <w:r w:rsidR="00B76060" w:rsidRPr="005E1156">
        <w:rPr>
          <w:rFonts w:ascii="Arial" w:hAnsi="Arial" w:cs="Arial"/>
          <w:color w:val="000000"/>
        </w:rPr>
        <w:t xml:space="preserve"> is presented in Table 1 and Table 2.</w:t>
      </w:r>
    </w:p>
    <w:p w14:paraId="690FADDE" w14:textId="77777777" w:rsidR="001A4D7D" w:rsidRPr="005E1156" w:rsidRDefault="001A4D7D" w:rsidP="00C576BB">
      <w:pPr>
        <w:spacing w:line="360" w:lineRule="auto"/>
        <w:jc w:val="both"/>
        <w:rPr>
          <w:rFonts w:ascii="Arial" w:hAnsi="Arial" w:cs="Arial"/>
          <w:b/>
          <w:bCs/>
        </w:rPr>
      </w:pPr>
      <w:r w:rsidRPr="005E1156">
        <w:rPr>
          <w:rFonts w:ascii="Arial" w:hAnsi="Arial" w:cs="Arial"/>
          <w:b/>
          <w:bCs/>
        </w:rPr>
        <w:t>Table 1:</w:t>
      </w:r>
      <w:r w:rsidRPr="005E1156">
        <w:rPr>
          <w:rFonts w:ascii="Arial" w:hAnsi="Arial" w:cs="Arial"/>
        </w:rPr>
        <w:t xml:space="preserve"> </w:t>
      </w:r>
      <w:r w:rsidRPr="005E1156">
        <w:rPr>
          <w:rFonts w:ascii="Arial" w:hAnsi="Arial" w:cs="Arial"/>
          <w:b/>
          <w:bCs/>
        </w:rPr>
        <w:t>HS code of vegetables (07) with their respective product detail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152"/>
        <w:gridCol w:w="8198"/>
      </w:tblGrid>
      <w:tr w:rsidR="001A4D7D" w:rsidRPr="005E1156" w14:paraId="4F2D0B15" w14:textId="77777777" w:rsidTr="00170EE7">
        <w:trPr>
          <w:trHeight w:val="288"/>
        </w:trPr>
        <w:tc>
          <w:tcPr>
            <w:tcW w:w="616" w:type="pct"/>
            <w:shd w:val="clear" w:color="auto" w:fill="auto"/>
            <w:noWrap/>
            <w:vAlign w:val="center"/>
            <w:hideMark/>
          </w:tcPr>
          <w:p w14:paraId="198DFA30" w14:textId="77777777" w:rsidR="001A4D7D" w:rsidRPr="005E1156" w:rsidRDefault="001A4D7D"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Code</w:t>
            </w:r>
          </w:p>
        </w:tc>
        <w:tc>
          <w:tcPr>
            <w:tcW w:w="4384" w:type="pct"/>
            <w:shd w:val="clear" w:color="auto" w:fill="auto"/>
            <w:noWrap/>
            <w:vAlign w:val="center"/>
            <w:hideMark/>
          </w:tcPr>
          <w:p w14:paraId="76C3C36C" w14:textId="77777777" w:rsidR="001A4D7D" w:rsidRPr="005E1156" w:rsidRDefault="001A4D7D" w:rsidP="00C576BB">
            <w:pPr>
              <w:spacing w:after="0" w:line="360" w:lineRule="auto"/>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Product label</w:t>
            </w:r>
          </w:p>
        </w:tc>
      </w:tr>
      <w:tr w:rsidR="001A4D7D" w:rsidRPr="005E1156" w14:paraId="5827B240" w14:textId="77777777" w:rsidTr="00170EE7">
        <w:trPr>
          <w:trHeight w:val="288"/>
        </w:trPr>
        <w:tc>
          <w:tcPr>
            <w:tcW w:w="616" w:type="pct"/>
            <w:shd w:val="clear" w:color="auto" w:fill="auto"/>
            <w:noWrap/>
            <w:vAlign w:val="center"/>
            <w:hideMark/>
          </w:tcPr>
          <w:p w14:paraId="0E0F006B" w14:textId="6A9B7F9F" w:rsidR="001A4D7D"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1A4D7D" w:rsidRPr="005E1156">
              <w:rPr>
                <w:rFonts w:ascii="Arial" w:eastAsia="Times New Roman" w:hAnsi="Arial" w:cs="Arial"/>
                <w:color w:val="000000"/>
                <w:kern w:val="0"/>
                <w14:ligatures w14:val="none"/>
              </w:rPr>
              <w:t>70310</w:t>
            </w:r>
          </w:p>
        </w:tc>
        <w:tc>
          <w:tcPr>
            <w:tcW w:w="4384" w:type="pct"/>
            <w:shd w:val="clear" w:color="auto" w:fill="auto"/>
            <w:noWrap/>
            <w:vAlign w:val="center"/>
            <w:hideMark/>
          </w:tcPr>
          <w:p w14:paraId="708FCFE7" w14:textId="77777777" w:rsidR="001A4D7D" w:rsidRPr="005E1156" w:rsidRDefault="001A4D7D"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or chilled onions and shallots</w:t>
            </w:r>
          </w:p>
        </w:tc>
      </w:tr>
      <w:tr w:rsidR="001A4D7D" w:rsidRPr="005E1156" w14:paraId="1A56DF8F" w14:textId="77777777" w:rsidTr="00170EE7">
        <w:trPr>
          <w:trHeight w:val="288"/>
        </w:trPr>
        <w:tc>
          <w:tcPr>
            <w:tcW w:w="616" w:type="pct"/>
            <w:shd w:val="clear" w:color="auto" w:fill="auto"/>
            <w:noWrap/>
            <w:vAlign w:val="center"/>
            <w:hideMark/>
          </w:tcPr>
          <w:p w14:paraId="05EE194B" w14:textId="7943BDB7" w:rsidR="001A4D7D"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1A4D7D" w:rsidRPr="005E1156">
              <w:rPr>
                <w:rFonts w:ascii="Arial" w:eastAsia="Times New Roman" w:hAnsi="Arial" w:cs="Arial"/>
                <w:color w:val="000000"/>
                <w:kern w:val="0"/>
                <w14:ligatures w14:val="none"/>
              </w:rPr>
              <w:t>70999</w:t>
            </w:r>
          </w:p>
        </w:tc>
        <w:tc>
          <w:tcPr>
            <w:tcW w:w="4384" w:type="pct"/>
            <w:shd w:val="clear" w:color="auto" w:fill="auto"/>
            <w:noWrap/>
            <w:vAlign w:val="center"/>
            <w:hideMark/>
          </w:tcPr>
          <w:p w14:paraId="1A4D1622" w14:textId="77777777" w:rsidR="001A4D7D" w:rsidRPr="005E1156" w:rsidRDefault="001A4D7D"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 xml:space="preserve">Fresh or chilled vegetables </w:t>
            </w:r>
          </w:p>
        </w:tc>
      </w:tr>
      <w:tr w:rsidR="001A4D7D" w:rsidRPr="005E1156" w14:paraId="2DBBA78B" w14:textId="77777777" w:rsidTr="00170EE7">
        <w:trPr>
          <w:trHeight w:val="288"/>
        </w:trPr>
        <w:tc>
          <w:tcPr>
            <w:tcW w:w="616" w:type="pct"/>
            <w:shd w:val="clear" w:color="auto" w:fill="auto"/>
            <w:noWrap/>
            <w:vAlign w:val="center"/>
            <w:hideMark/>
          </w:tcPr>
          <w:p w14:paraId="11CB3630" w14:textId="58601648" w:rsidR="001A4D7D"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1A4D7D" w:rsidRPr="005E1156">
              <w:rPr>
                <w:rFonts w:ascii="Arial" w:eastAsia="Times New Roman" w:hAnsi="Arial" w:cs="Arial"/>
                <w:color w:val="000000"/>
                <w:kern w:val="0"/>
                <w14:ligatures w14:val="none"/>
              </w:rPr>
              <w:t>71010</w:t>
            </w:r>
          </w:p>
        </w:tc>
        <w:tc>
          <w:tcPr>
            <w:tcW w:w="4384" w:type="pct"/>
            <w:shd w:val="clear" w:color="auto" w:fill="auto"/>
            <w:noWrap/>
            <w:vAlign w:val="center"/>
            <w:hideMark/>
          </w:tcPr>
          <w:p w14:paraId="3BEA7C9F" w14:textId="77777777" w:rsidR="001A4D7D" w:rsidRPr="005E1156" w:rsidRDefault="001A4D7D"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Potatoes, uncooked or cooked by steaming or by boiling in water, frozen</w:t>
            </w:r>
          </w:p>
        </w:tc>
      </w:tr>
      <w:tr w:rsidR="001A4D7D" w:rsidRPr="005E1156" w14:paraId="7AEEAABD" w14:textId="77777777" w:rsidTr="00170EE7">
        <w:trPr>
          <w:trHeight w:val="288"/>
        </w:trPr>
        <w:tc>
          <w:tcPr>
            <w:tcW w:w="616" w:type="pct"/>
            <w:shd w:val="clear" w:color="auto" w:fill="auto"/>
            <w:noWrap/>
            <w:vAlign w:val="center"/>
            <w:hideMark/>
          </w:tcPr>
          <w:p w14:paraId="131759CA" w14:textId="7677435C" w:rsidR="001A4D7D"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1A4D7D" w:rsidRPr="005E1156">
              <w:rPr>
                <w:rFonts w:ascii="Arial" w:eastAsia="Times New Roman" w:hAnsi="Arial" w:cs="Arial"/>
                <w:color w:val="000000"/>
                <w:kern w:val="0"/>
                <w14:ligatures w14:val="none"/>
              </w:rPr>
              <w:t>71040</w:t>
            </w:r>
          </w:p>
        </w:tc>
        <w:tc>
          <w:tcPr>
            <w:tcW w:w="4384" w:type="pct"/>
            <w:shd w:val="clear" w:color="auto" w:fill="auto"/>
            <w:noWrap/>
            <w:vAlign w:val="center"/>
            <w:hideMark/>
          </w:tcPr>
          <w:p w14:paraId="01DC4924" w14:textId="77777777" w:rsidR="001A4D7D" w:rsidRPr="005E1156" w:rsidRDefault="001A4D7D"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Sweetcorn, uncooked or cooked by steaming or by boiling in water, frozen</w:t>
            </w:r>
          </w:p>
        </w:tc>
      </w:tr>
      <w:tr w:rsidR="001A4D7D" w:rsidRPr="005E1156" w14:paraId="73E3BB3A" w14:textId="77777777" w:rsidTr="00170EE7">
        <w:trPr>
          <w:trHeight w:val="288"/>
        </w:trPr>
        <w:tc>
          <w:tcPr>
            <w:tcW w:w="616" w:type="pct"/>
            <w:shd w:val="clear" w:color="auto" w:fill="auto"/>
            <w:noWrap/>
            <w:vAlign w:val="center"/>
            <w:hideMark/>
          </w:tcPr>
          <w:p w14:paraId="31190B80" w14:textId="6BCB6F3C" w:rsidR="001A4D7D"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1A4D7D" w:rsidRPr="005E1156">
              <w:rPr>
                <w:rFonts w:ascii="Arial" w:eastAsia="Times New Roman" w:hAnsi="Arial" w:cs="Arial"/>
                <w:color w:val="000000"/>
                <w:kern w:val="0"/>
                <w14:ligatures w14:val="none"/>
              </w:rPr>
              <w:t>71140</w:t>
            </w:r>
          </w:p>
        </w:tc>
        <w:tc>
          <w:tcPr>
            <w:tcW w:w="4384" w:type="pct"/>
            <w:shd w:val="clear" w:color="auto" w:fill="auto"/>
            <w:noWrap/>
            <w:vAlign w:val="center"/>
            <w:hideMark/>
          </w:tcPr>
          <w:p w14:paraId="28DAFB34" w14:textId="77777777" w:rsidR="001A4D7D" w:rsidRPr="005E1156" w:rsidRDefault="001A4D7D"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Cucumbers and gherkins provisionally preserved...</w:t>
            </w:r>
          </w:p>
        </w:tc>
      </w:tr>
      <w:tr w:rsidR="001A4D7D" w:rsidRPr="005E1156" w14:paraId="27B3E3D3" w14:textId="77777777" w:rsidTr="00170EE7">
        <w:trPr>
          <w:trHeight w:val="288"/>
        </w:trPr>
        <w:tc>
          <w:tcPr>
            <w:tcW w:w="616" w:type="pct"/>
            <w:shd w:val="clear" w:color="auto" w:fill="auto"/>
            <w:noWrap/>
            <w:vAlign w:val="center"/>
            <w:hideMark/>
          </w:tcPr>
          <w:p w14:paraId="029288E6" w14:textId="270E5479" w:rsidR="001A4D7D"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1A4D7D" w:rsidRPr="005E1156">
              <w:rPr>
                <w:rFonts w:ascii="Arial" w:eastAsia="Times New Roman" w:hAnsi="Arial" w:cs="Arial"/>
                <w:color w:val="000000"/>
                <w:kern w:val="0"/>
                <w14:ligatures w14:val="none"/>
              </w:rPr>
              <w:t>71190</w:t>
            </w:r>
          </w:p>
        </w:tc>
        <w:tc>
          <w:tcPr>
            <w:tcW w:w="4384" w:type="pct"/>
            <w:shd w:val="clear" w:color="auto" w:fill="auto"/>
            <w:noWrap/>
            <w:vAlign w:val="center"/>
            <w:hideMark/>
          </w:tcPr>
          <w:p w14:paraId="4A9A9787" w14:textId="77777777" w:rsidR="001A4D7D" w:rsidRPr="005E1156" w:rsidRDefault="001A4D7D"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Vegetables and mixtures of vegetables provisionally preserved ...</w:t>
            </w:r>
          </w:p>
        </w:tc>
      </w:tr>
      <w:tr w:rsidR="001A4D7D" w:rsidRPr="005E1156" w14:paraId="2AD206CE" w14:textId="77777777" w:rsidTr="00170EE7">
        <w:trPr>
          <w:trHeight w:val="288"/>
        </w:trPr>
        <w:tc>
          <w:tcPr>
            <w:tcW w:w="616" w:type="pct"/>
            <w:shd w:val="clear" w:color="auto" w:fill="auto"/>
            <w:noWrap/>
            <w:vAlign w:val="center"/>
            <w:hideMark/>
          </w:tcPr>
          <w:p w14:paraId="3B37CE99" w14:textId="3050CE7D" w:rsidR="001A4D7D"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1A4D7D" w:rsidRPr="005E1156">
              <w:rPr>
                <w:rFonts w:ascii="Arial" w:eastAsia="Times New Roman" w:hAnsi="Arial" w:cs="Arial"/>
                <w:color w:val="000000"/>
                <w:kern w:val="0"/>
                <w14:ligatures w14:val="none"/>
              </w:rPr>
              <w:t>71220</w:t>
            </w:r>
          </w:p>
        </w:tc>
        <w:tc>
          <w:tcPr>
            <w:tcW w:w="4384" w:type="pct"/>
            <w:shd w:val="clear" w:color="auto" w:fill="auto"/>
            <w:noWrap/>
            <w:vAlign w:val="center"/>
            <w:hideMark/>
          </w:tcPr>
          <w:p w14:paraId="66FD9F38" w14:textId="77777777" w:rsidR="001A4D7D" w:rsidRPr="005E1156" w:rsidRDefault="001A4D7D"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Dried onions, whole, cut, sliced, broken or in powder...</w:t>
            </w:r>
          </w:p>
        </w:tc>
      </w:tr>
      <w:tr w:rsidR="001A4D7D" w:rsidRPr="005E1156" w14:paraId="624C78B9" w14:textId="77777777" w:rsidTr="00170EE7">
        <w:trPr>
          <w:trHeight w:val="288"/>
        </w:trPr>
        <w:tc>
          <w:tcPr>
            <w:tcW w:w="616" w:type="pct"/>
            <w:shd w:val="clear" w:color="auto" w:fill="auto"/>
            <w:noWrap/>
            <w:vAlign w:val="center"/>
            <w:hideMark/>
          </w:tcPr>
          <w:p w14:paraId="565BD00C" w14:textId="7005F9E6" w:rsidR="001A4D7D"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1A4D7D" w:rsidRPr="005E1156">
              <w:rPr>
                <w:rFonts w:ascii="Arial" w:eastAsia="Times New Roman" w:hAnsi="Arial" w:cs="Arial"/>
                <w:color w:val="000000"/>
                <w:kern w:val="0"/>
                <w14:ligatures w14:val="none"/>
              </w:rPr>
              <w:t>71231</w:t>
            </w:r>
          </w:p>
        </w:tc>
        <w:tc>
          <w:tcPr>
            <w:tcW w:w="4384" w:type="pct"/>
            <w:shd w:val="clear" w:color="auto" w:fill="auto"/>
            <w:noWrap/>
            <w:vAlign w:val="center"/>
            <w:hideMark/>
          </w:tcPr>
          <w:p w14:paraId="1B493394" w14:textId="46FC39FF" w:rsidR="001A4D7D" w:rsidRPr="005E1156" w:rsidRDefault="001A4D7D"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 xml:space="preserve">Dried mushrooms of the genus </w:t>
            </w:r>
            <w:r w:rsidR="00381FC9" w:rsidRPr="005E1156">
              <w:rPr>
                <w:rFonts w:ascii="Arial" w:eastAsia="Times New Roman" w:hAnsi="Arial" w:cs="Arial"/>
                <w:color w:val="000000"/>
                <w:kern w:val="0"/>
                <w14:ligatures w14:val="none"/>
              </w:rPr>
              <w:t>“</w:t>
            </w:r>
            <w:r w:rsidRPr="005E1156">
              <w:rPr>
                <w:rFonts w:ascii="Arial" w:eastAsia="Times New Roman" w:hAnsi="Arial" w:cs="Arial"/>
                <w:color w:val="000000"/>
                <w:kern w:val="0"/>
                <w14:ligatures w14:val="none"/>
              </w:rPr>
              <w:t>Agaricus</w:t>
            </w:r>
            <w:r w:rsidR="00381FC9" w:rsidRPr="005E1156">
              <w:rPr>
                <w:rFonts w:ascii="Arial" w:eastAsia="Times New Roman" w:hAnsi="Arial" w:cs="Arial"/>
                <w:color w:val="000000"/>
                <w:kern w:val="0"/>
                <w14:ligatures w14:val="none"/>
              </w:rPr>
              <w:t>”</w:t>
            </w:r>
            <w:r w:rsidRPr="005E1156">
              <w:rPr>
                <w:rFonts w:ascii="Arial" w:eastAsia="Times New Roman" w:hAnsi="Arial" w:cs="Arial"/>
                <w:color w:val="000000"/>
                <w:kern w:val="0"/>
                <w14:ligatures w14:val="none"/>
              </w:rPr>
              <w:t>, whole, cut, sliced…</w:t>
            </w:r>
          </w:p>
        </w:tc>
      </w:tr>
      <w:tr w:rsidR="001A4D7D" w:rsidRPr="005E1156" w14:paraId="1BCAA16C" w14:textId="77777777" w:rsidTr="00170EE7">
        <w:trPr>
          <w:trHeight w:val="288"/>
        </w:trPr>
        <w:tc>
          <w:tcPr>
            <w:tcW w:w="616" w:type="pct"/>
            <w:shd w:val="clear" w:color="auto" w:fill="auto"/>
            <w:noWrap/>
            <w:vAlign w:val="center"/>
            <w:hideMark/>
          </w:tcPr>
          <w:p w14:paraId="2AC047BF" w14:textId="3BD4DBED" w:rsidR="001A4D7D"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1A4D7D" w:rsidRPr="005E1156">
              <w:rPr>
                <w:rFonts w:ascii="Arial" w:eastAsia="Times New Roman" w:hAnsi="Arial" w:cs="Arial"/>
                <w:color w:val="000000"/>
                <w:kern w:val="0"/>
                <w14:ligatures w14:val="none"/>
              </w:rPr>
              <w:t>71320</w:t>
            </w:r>
          </w:p>
        </w:tc>
        <w:tc>
          <w:tcPr>
            <w:tcW w:w="4384" w:type="pct"/>
            <w:shd w:val="clear" w:color="auto" w:fill="auto"/>
            <w:noWrap/>
            <w:vAlign w:val="center"/>
            <w:hideMark/>
          </w:tcPr>
          <w:p w14:paraId="2D8D2B80" w14:textId="672D841B" w:rsidR="001A4D7D" w:rsidRPr="005E1156" w:rsidRDefault="001A4D7D"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 xml:space="preserve">Dried, shelled chickpeas </w:t>
            </w:r>
            <w:r w:rsidR="00381FC9" w:rsidRPr="005E1156">
              <w:rPr>
                <w:rFonts w:ascii="Arial" w:eastAsia="Times New Roman" w:hAnsi="Arial" w:cs="Arial"/>
                <w:color w:val="000000"/>
                <w:kern w:val="0"/>
                <w14:ligatures w14:val="none"/>
              </w:rPr>
              <w:t>“</w:t>
            </w:r>
            <w:r w:rsidRPr="005E1156">
              <w:rPr>
                <w:rFonts w:ascii="Arial" w:eastAsia="Times New Roman" w:hAnsi="Arial" w:cs="Arial"/>
                <w:color w:val="000000"/>
                <w:kern w:val="0"/>
                <w14:ligatures w14:val="none"/>
              </w:rPr>
              <w:t>garbanzos</w:t>
            </w:r>
            <w:r w:rsidR="00381FC9" w:rsidRPr="005E1156">
              <w:rPr>
                <w:rFonts w:ascii="Arial" w:eastAsia="Times New Roman" w:hAnsi="Arial" w:cs="Arial"/>
                <w:color w:val="000000"/>
                <w:kern w:val="0"/>
                <w14:ligatures w14:val="none"/>
              </w:rPr>
              <w:t>”</w:t>
            </w:r>
            <w:r w:rsidRPr="005E1156">
              <w:rPr>
                <w:rFonts w:ascii="Arial" w:eastAsia="Times New Roman" w:hAnsi="Arial" w:cs="Arial"/>
                <w:color w:val="000000"/>
                <w:kern w:val="0"/>
                <w14:ligatures w14:val="none"/>
              </w:rPr>
              <w:t>, whether or not skinned or split</w:t>
            </w:r>
          </w:p>
        </w:tc>
      </w:tr>
      <w:tr w:rsidR="001A4D7D" w:rsidRPr="005E1156" w14:paraId="3006B848" w14:textId="77777777" w:rsidTr="00170EE7">
        <w:trPr>
          <w:trHeight w:val="288"/>
        </w:trPr>
        <w:tc>
          <w:tcPr>
            <w:tcW w:w="616" w:type="pct"/>
            <w:shd w:val="clear" w:color="auto" w:fill="auto"/>
            <w:noWrap/>
            <w:vAlign w:val="center"/>
            <w:hideMark/>
          </w:tcPr>
          <w:p w14:paraId="479F707E" w14:textId="3CC0644E" w:rsidR="001A4D7D"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1A4D7D" w:rsidRPr="005E1156">
              <w:rPr>
                <w:rFonts w:ascii="Arial" w:eastAsia="Times New Roman" w:hAnsi="Arial" w:cs="Arial"/>
                <w:color w:val="000000"/>
                <w:kern w:val="0"/>
                <w14:ligatures w14:val="none"/>
              </w:rPr>
              <w:t>71331</w:t>
            </w:r>
          </w:p>
        </w:tc>
        <w:tc>
          <w:tcPr>
            <w:tcW w:w="4384" w:type="pct"/>
            <w:shd w:val="clear" w:color="auto" w:fill="auto"/>
            <w:noWrap/>
            <w:vAlign w:val="center"/>
            <w:hideMark/>
          </w:tcPr>
          <w:p w14:paraId="4AAB7DD2" w14:textId="0DE46B0C" w:rsidR="001A4D7D" w:rsidRPr="005E1156" w:rsidRDefault="001A4D7D"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 xml:space="preserve">Dried, shelled beans of species </w:t>
            </w:r>
            <w:r w:rsidR="00381FC9" w:rsidRPr="005E1156">
              <w:rPr>
                <w:rFonts w:ascii="Arial" w:eastAsia="Times New Roman" w:hAnsi="Arial" w:cs="Arial"/>
                <w:color w:val="000000"/>
                <w:kern w:val="0"/>
                <w14:ligatures w14:val="none"/>
              </w:rPr>
              <w:t>“</w:t>
            </w:r>
            <w:r w:rsidRPr="005E1156">
              <w:rPr>
                <w:rFonts w:ascii="Arial" w:eastAsia="Times New Roman" w:hAnsi="Arial" w:cs="Arial"/>
                <w:color w:val="000000"/>
                <w:kern w:val="0"/>
                <w14:ligatures w14:val="none"/>
              </w:rPr>
              <w:t>Vigna mungo [L.] Hepper...</w:t>
            </w:r>
          </w:p>
        </w:tc>
      </w:tr>
      <w:tr w:rsidR="001A4D7D" w:rsidRPr="005E1156" w14:paraId="535FC38A" w14:textId="77777777" w:rsidTr="00170EE7">
        <w:trPr>
          <w:trHeight w:val="288"/>
        </w:trPr>
        <w:tc>
          <w:tcPr>
            <w:tcW w:w="616" w:type="pct"/>
            <w:shd w:val="clear" w:color="auto" w:fill="auto"/>
            <w:noWrap/>
            <w:vAlign w:val="center"/>
            <w:hideMark/>
          </w:tcPr>
          <w:p w14:paraId="0CD87794" w14:textId="60E498A2" w:rsidR="001A4D7D"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1A4D7D" w:rsidRPr="005E1156">
              <w:rPr>
                <w:rFonts w:ascii="Arial" w:eastAsia="Times New Roman" w:hAnsi="Arial" w:cs="Arial"/>
                <w:color w:val="000000"/>
                <w:kern w:val="0"/>
                <w14:ligatures w14:val="none"/>
              </w:rPr>
              <w:t>71335</w:t>
            </w:r>
          </w:p>
        </w:tc>
        <w:tc>
          <w:tcPr>
            <w:tcW w:w="4384" w:type="pct"/>
            <w:shd w:val="clear" w:color="auto" w:fill="auto"/>
            <w:noWrap/>
            <w:vAlign w:val="center"/>
            <w:hideMark/>
          </w:tcPr>
          <w:p w14:paraId="67701EF0" w14:textId="5741CC18" w:rsidR="001A4D7D" w:rsidRPr="005E1156" w:rsidRDefault="001A4D7D"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 xml:space="preserve">Dried, shelled cow peas </w:t>
            </w:r>
            <w:r w:rsidR="00381FC9" w:rsidRPr="005E1156">
              <w:rPr>
                <w:rFonts w:ascii="Arial" w:eastAsia="Times New Roman" w:hAnsi="Arial" w:cs="Arial"/>
                <w:color w:val="000000"/>
                <w:kern w:val="0"/>
                <w14:ligatures w14:val="none"/>
              </w:rPr>
              <w:t>“</w:t>
            </w:r>
            <w:r w:rsidRPr="005E1156">
              <w:rPr>
                <w:rFonts w:ascii="Arial" w:eastAsia="Times New Roman" w:hAnsi="Arial" w:cs="Arial"/>
                <w:color w:val="000000"/>
                <w:kern w:val="0"/>
                <w14:ligatures w14:val="none"/>
              </w:rPr>
              <w:t>Vigna unguiculata</w:t>
            </w:r>
            <w:r w:rsidR="00381FC9" w:rsidRPr="005E1156">
              <w:rPr>
                <w:rFonts w:ascii="Arial" w:eastAsia="Times New Roman" w:hAnsi="Arial" w:cs="Arial"/>
                <w:color w:val="000000"/>
                <w:kern w:val="0"/>
                <w14:ligatures w14:val="none"/>
              </w:rPr>
              <w:t>”</w:t>
            </w:r>
            <w:r w:rsidRPr="005E1156">
              <w:rPr>
                <w:rFonts w:ascii="Arial" w:eastAsia="Times New Roman" w:hAnsi="Arial" w:cs="Arial"/>
                <w:color w:val="000000"/>
                <w:kern w:val="0"/>
                <w14:ligatures w14:val="none"/>
              </w:rPr>
              <w:t>, whether or not skinned or split</w:t>
            </w:r>
          </w:p>
        </w:tc>
      </w:tr>
      <w:tr w:rsidR="001A4D7D" w:rsidRPr="005E1156" w14:paraId="1396989A" w14:textId="77777777" w:rsidTr="00170EE7">
        <w:trPr>
          <w:trHeight w:val="288"/>
        </w:trPr>
        <w:tc>
          <w:tcPr>
            <w:tcW w:w="616" w:type="pct"/>
            <w:shd w:val="clear" w:color="auto" w:fill="auto"/>
            <w:noWrap/>
            <w:vAlign w:val="center"/>
            <w:hideMark/>
          </w:tcPr>
          <w:p w14:paraId="1BDD639F" w14:textId="5BDA4DB9" w:rsidR="001A4D7D"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1A4D7D" w:rsidRPr="005E1156">
              <w:rPr>
                <w:rFonts w:ascii="Arial" w:eastAsia="Times New Roman" w:hAnsi="Arial" w:cs="Arial"/>
                <w:color w:val="000000"/>
                <w:kern w:val="0"/>
                <w14:ligatures w14:val="none"/>
              </w:rPr>
              <w:t>71360</w:t>
            </w:r>
          </w:p>
        </w:tc>
        <w:tc>
          <w:tcPr>
            <w:tcW w:w="4384" w:type="pct"/>
            <w:shd w:val="clear" w:color="auto" w:fill="auto"/>
            <w:noWrap/>
            <w:vAlign w:val="center"/>
            <w:hideMark/>
          </w:tcPr>
          <w:p w14:paraId="1743801D" w14:textId="74C61A66" w:rsidR="001A4D7D" w:rsidRPr="005E1156" w:rsidRDefault="001A4D7D"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 xml:space="preserve">Dried, shelled pigeon peas </w:t>
            </w:r>
            <w:r w:rsidR="00381FC9" w:rsidRPr="005E1156">
              <w:rPr>
                <w:rFonts w:ascii="Arial" w:eastAsia="Times New Roman" w:hAnsi="Arial" w:cs="Arial"/>
                <w:color w:val="000000"/>
                <w:kern w:val="0"/>
                <w14:ligatures w14:val="none"/>
              </w:rPr>
              <w:t>“</w:t>
            </w:r>
            <w:r w:rsidRPr="005E1156">
              <w:rPr>
                <w:rFonts w:ascii="Arial" w:eastAsia="Times New Roman" w:hAnsi="Arial" w:cs="Arial"/>
                <w:color w:val="000000"/>
                <w:kern w:val="0"/>
                <w14:ligatures w14:val="none"/>
              </w:rPr>
              <w:t xml:space="preserve">Cajanus </w:t>
            </w:r>
            <w:proofErr w:type="spellStart"/>
            <w:r w:rsidRPr="005E1156">
              <w:rPr>
                <w:rFonts w:ascii="Arial" w:eastAsia="Times New Roman" w:hAnsi="Arial" w:cs="Arial"/>
                <w:color w:val="000000"/>
                <w:kern w:val="0"/>
                <w14:ligatures w14:val="none"/>
              </w:rPr>
              <w:t>cajan</w:t>
            </w:r>
            <w:proofErr w:type="spellEnd"/>
            <w:r w:rsidR="00381FC9" w:rsidRPr="005E1156">
              <w:rPr>
                <w:rFonts w:ascii="Arial" w:eastAsia="Times New Roman" w:hAnsi="Arial" w:cs="Arial"/>
                <w:color w:val="000000"/>
                <w:kern w:val="0"/>
                <w14:ligatures w14:val="none"/>
              </w:rPr>
              <w:t>”</w:t>
            </w:r>
            <w:r w:rsidRPr="005E1156">
              <w:rPr>
                <w:rFonts w:ascii="Arial" w:eastAsia="Times New Roman" w:hAnsi="Arial" w:cs="Arial"/>
                <w:color w:val="000000"/>
                <w:kern w:val="0"/>
                <w14:ligatures w14:val="none"/>
              </w:rPr>
              <w:t>, whether or not skinned or split</w:t>
            </w:r>
          </w:p>
        </w:tc>
      </w:tr>
      <w:tr w:rsidR="001A4D7D" w:rsidRPr="005E1156" w14:paraId="0A0DF1BA" w14:textId="77777777" w:rsidTr="00170EE7">
        <w:trPr>
          <w:trHeight w:val="288"/>
        </w:trPr>
        <w:tc>
          <w:tcPr>
            <w:tcW w:w="616" w:type="pct"/>
            <w:shd w:val="clear" w:color="auto" w:fill="auto"/>
            <w:noWrap/>
            <w:vAlign w:val="center"/>
            <w:hideMark/>
          </w:tcPr>
          <w:p w14:paraId="13690B0A" w14:textId="0DADB3E0" w:rsidR="001A4D7D"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1A4D7D" w:rsidRPr="005E1156">
              <w:rPr>
                <w:rFonts w:ascii="Arial" w:eastAsia="Times New Roman" w:hAnsi="Arial" w:cs="Arial"/>
                <w:color w:val="000000"/>
                <w:kern w:val="0"/>
                <w14:ligatures w14:val="none"/>
              </w:rPr>
              <w:t>71390</w:t>
            </w:r>
          </w:p>
        </w:tc>
        <w:tc>
          <w:tcPr>
            <w:tcW w:w="4384" w:type="pct"/>
            <w:shd w:val="clear" w:color="auto" w:fill="auto"/>
            <w:noWrap/>
            <w:vAlign w:val="center"/>
            <w:hideMark/>
          </w:tcPr>
          <w:p w14:paraId="3FD92FDC" w14:textId="77777777" w:rsidR="001A4D7D" w:rsidRPr="005E1156" w:rsidRDefault="001A4D7D"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Dried, shelled leguminous vegetables, whether or not skinned or split...</w:t>
            </w:r>
          </w:p>
        </w:tc>
      </w:tr>
    </w:tbl>
    <w:p w14:paraId="7828E5B3" w14:textId="77777777" w:rsidR="00615E3A" w:rsidRPr="00615E3A" w:rsidRDefault="00615E3A" w:rsidP="00C576BB">
      <w:pPr>
        <w:spacing w:before="240" w:line="360" w:lineRule="auto"/>
        <w:jc w:val="both"/>
        <w:rPr>
          <w:rFonts w:ascii="Arial" w:hAnsi="Arial" w:cs="Arial"/>
          <w:i/>
          <w:iCs/>
        </w:rPr>
      </w:pPr>
      <w:r w:rsidRPr="00AD21C6">
        <w:rPr>
          <w:rFonts w:ascii="Arial" w:hAnsi="Arial" w:cs="Arial"/>
          <w:i/>
          <w:iCs/>
          <w:highlight w:val="yellow"/>
        </w:rPr>
        <w:t>Source: International Trade Centre</w:t>
      </w:r>
    </w:p>
    <w:p w14:paraId="50104A4D" w14:textId="56F4608D" w:rsidR="001A4D7D" w:rsidRPr="005E1156" w:rsidRDefault="001A4D7D" w:rsidP="00C576BB">
      <w:pPr>
        <w:spacing w:before="240" w:line="360" w:lineRule="auto"/>
        <w:jc w:val="both"/>
        <w:rPr>
          <w:rFonts w:ascii="Arial" w:hAnsi="Arial" w:cs="Arial"/>
          <w:b/>
          <w:bCs/>
        </w:rPr>
      </w:pPr>
      <w:r w:rsidRPr="005E1156">
        <w:rPr>
          <w:rFonts w:ascii="Arial" w:hAnsi="Arial" w:cs="Arial"/>
          <w:b/>
          <w:bCs/>
        </w:rPr>
        <w:t>Table 2:</w:t>
      </w:r>
      <w:r w:rsidRPr="005E1156">
        <w:rPr>
          <w:rFonts w:ascii="Arial" w:hAnsi="Arial" w:cs="Arial"/>
        </w:rPr>
        <w:t xml:space="preserve"> </w:t>
      </w:r>
      <w:r w:rsidRPr="005E1156">
        <w:rPr>
          <w:rFonts w:ascii="Arial" w:hAnsi="Arial" w:cs="Arial"/>
          <w:b/>
          <w:bCs/>
        </w:rPr>
        <w:t>HS code of fruits (08) with their respective product detail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8202"/>
      </w:tblGrid>
      <w:tr w:rsidR="001A4D7D" w:rsidRPr="005E1156" w14:paraId="5E0B1E08" w14:textId="77777777" w:rsidTr="00170EE7">
        <w:trPr>
          <w:trHeight w:val="288"/>
        </w:trPr>
        <w:tc>
          <w:tcPr>
            <w:tcW w:w="614" w:type="pct"/>
            <w:shd w:val="clear" w:color="auto" w:fill="auto"/>
            <w:noWrap/>
            <w:vAlign w:val="center"/>
            <w:hideMark/>
          </w:tcPr>
          <w:p w14:paraId="1BFF4D75" w14:textId="77777777" w:rsidR="001A4D7D" w:rsidRPr="005E1156" w:rsidRDefault="001A4D7D"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Code</w:t>
            </w:r>
          </w:p>
        </w:tc>
        <w:tc>
          <w:tcPr>
            <w:tcW w:w="4386" w:type="pct"/>
            <w:shd w:val="clear" w:color="auto" w:fill="auto"/>
            <w:noWrap/>
            <w:vAlign w:val="center"/>
            <w:hideMark/>
          </w:tcPr>
          <w:p w14:paraId="2C4B410B" w14:textId="77777777" w:rsidR="001A4D7D" w:rsidRPr="005E1156" w:rsidRDefault="001A4D7D" w:rsidP="00C576BB">
            <w:pPr>
              <w:spacing w:after="0" w:line="360" w:lineRule="auto"/>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Product label</w:t>
            </w:r>
          </w:p>
        </w:tc>
      </w:tr>
      <w:tr w:rsidR="001A4D7D" w:rsidRPr="005E1156" w14:paraId="5C12FF19" w14:textId="77777777" w:rsidTr="00170EE7">
        <w:trPr>
          <w:trHeight w:val="288"/>
        </w:trPr>
        <w:tc>
          <w:tcPr>
            <w:tcW w:w="614" w:type="pct"/>
            <w:shd w:val="clear" w:color="auto" w:fill="auto"/>
            <w:noWrap/>
            <w:vAlign w:val="center"/>
            <w:hideMark/>
          </w:tcPr>
          <w:p w14:paraId="6B8C0D58" w14:textId="36D21575" w:rsidR="001A4D7D"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lastRenderedPageBreak/>
              <w:t>0</w:t>
            </w:r>
            <w:r w:rsidR="001A4D7D" w:rsidRPr="005E1156">
              <w:rPr>
                <w:rFonts w:ascii="Arial" w:eastAsia="Times New Roman" w:hAnsi="Arial" w:cs="Arial"/>
                <w:color w:val="000000"/>
                <w:kern w:val="0"/>
                <w14:ligatures w14:val="none"/>
              </w:rPr>
              <w:t>80112</w:t>
            </w:r>
          </w:p>
        </w:tc>
        <w:tc>
          <w:tcPr>
            <w:tcW w:w="4386" w:type="pct"/>
            <w:shd w:val="clear" w:color="auto" w:fill="auto"/>
            <w:noWrap/>
            <w:vAlign w:val="center"/>
            <w:hideMark/>
          </w:tcPr>
          <w:p w14:paraId="76E8CD25" w14:textId="77FE4297" w:rsidR="001A4D7D" w:rsidRPr="005E1156" w:rsidRDefault="001A4D7D"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 xml:space="preserve">Fresh coconuts in the inner shell </w:t>
            </w:r>
            <w:r w:rsidR="00381FC9" w:rsidRPr="005E1156">
              <w:rPr>
                <w:rFonts w:ascii="Arial" w:eastAsia="Times New Roman" w:hAnsi="Arial" w:cs="Arial"/>
                <w:color w:val="000000"/>
                <w:kern w:val="0"/>
                <w14:ligatures w14:val="none"/>
              </w:rPr>
              <w:t>“</w:t>
            </w:r>
            <w:r w:rsidRPr="005E1156">
              <w:rPr>
                <w:rFonts w:ascii="Arial" w:eastAsia="Times New Roman" w:hAnsi="Arial" w:cs="Arial"/>
                <w:color w:val="000000"/>
                <w:kern w:val="0"/>
                <w14:ligatures w14:val="none"/>
              </w:rPr>
              <w:t>endocarp</w:t>
            </w:r>
            <w:r w:rsidR="00381FC9" w:rsidRPr="005E1156">
              <w:rPr>
                <w:rFonts w:ascii="Arial" w:eastAsia="Times New Roman" w:hAnsi="Arial" w:cs="Arial"/>
                <w:color w:val="000000"/>
                <w:kern w:val="0"/>
                <w14:ligatures w14:val="none"/>
              </w:rPr>
              <w:t>”</w:t>
            </w:r>
          </w:p>
        </w:tc>
      </w:tr>
      <w:tr w:rsidR="001A4D7D" w:rsidRPr="005E1156" w14:paraId="086375B6" w14:textId="77777777" w:rsidTr="00170EE7">
        <w:trPr>
          <w:trHeight w:val="288"/>
        </w:trPr>
        <w:tc>
          <w:tcPr>
            <w:tcW w:w="614" w:type="pct"/>
            <w:shd w:val="clear" w:color="auto" w:fill="auto"/>
            <w:noWrap/>
            <w:vAlign w:val="center"/>
            <w:hideMark/>
          </w:tcPr>
          <w:p w14:paraId="5FD14942" w14:textId="348E0CA3" w:rsidR="001A4D7D"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1A4D7D" w:rsidRPr="005E1156">
              <w:rPr>
                <w:rFonts w:ascii="Arial" w:eastAsia="Times New Roman" w:hAnsi="Arial" w:cs="Arial"/>
                <w:color w:val="000000"/>
                <w:kern w:val="0"/>
                <w14:ligatures w14:val="none"/>
              </w:rPr>
              <w:t>80119</w:t>
            </w:r>
          </w:p>
        </w:tc>
        <w:tc>
          <w:tcPr>
            <w:tcW w:w="4386" w:type="pct"/>
            <w:shd w:val="clear" w:color="auto" w:fill="auto"/>
            <w:noWrap/>
            <w:vAlign w:val="center"/>
            <w:hideMark/>
          </w:tcPr>
          <w:p w14:paraId="7AF44762" w14:textId="52AE26F5" w:rsidR="001A4D7D" w:rsidRPr="005E1156" w:rsidRDefault="001A4D7D"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coconuts, whether or not shelled or peeled…</w:t>
            </w:r>
          </w:p>
        </w:tc>
      </w:tr>
      <w:tr w:rsidR="001A4D7D" w:rsidRPr="005E1156" w14:paraId="25DAADBA" w14:textId="77777777" w:rsidTr="00170EE7">
        <w:trPr>
          <w:trHeight w:val="288"/>
        </w:trPr>
        <w:tc>
          <w:tcPr>
            <w:tcW w:w="614" w:type="pct"/>
            <w:shd w:val="clear" w:color="auto" w:fill="auto"/>
            <w:noWrap/>
            <w:vAlign w:val="center"/>
            <w:hideMark/>
          </w:tcPr>
          <w:p w14:paraId="6AA78B60" w14:textId="4887889B" w:rsidR="001A4D7D"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1A4D7D" w:rsidRPr="005E1156">
              <w:rPr>
                <w:rFonts w:ascii="Arial" w:eastAsia="Times New Roman" w:hAnsi="Arial" w:cs="Arial"/>
                <w:color w:val="000000"/>
                <w:kern w:val="0"/>
                <w14:ligatures w14:val="none"/>
              </w:rPr>
              <w:t>80132</w:t>
            </w:r>
          </w:p>
        </w:tc>
        <w:tc>
          <w:tcPr>
            <w:tcW w:w="4386" w:type="pct"/>
            <w:shd w:val="clear" w:color="auto" w:fill="auto"/>
            <w:noWrap/>
            <w:vAlign w:val="center"/>
            <w:hideMark/>
          </w:tcPr>
          <w:p w14:paraId="389ACDEC" w14:textId="77777777" w:rsidR="001A4D7D" w:rsidRPr="005E1156" w:rsidRDefault="001A4D7D"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or dried cashew nuts, shelled</w:t>
            </w:r>
          </w:p>
        </w:tc>
      </w:tr>
      <w:tr w:rsidR="001A4D7D" w:rsidRPr="005E1156" w14:paraId="5D3A9EC4" w14:textId="77777777" w:rsidTr="00170EE7">
        <w:trPr>
          <w:trHeight w:val="288"/>
        </w:trPr>
        <w:tc>
          <w:tcPr>
            <w:tcW w:w="614" w:type="pct"/>
            <w:shd w:val="clear" w:color="auto" w:fill="auto"/>
            <w:noWrap/>
            <w:vAlign w:val="center"/>
            <w:hideMark/>
          </w:tcPr>
          <w:p w14:paraId="51478DFD" w14:textId="12906F6A" w:rsidR="001A4D7D"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1A4D7D" w:rsidRPr="005E1156">
              <w:rPr>
                <w:rFonts w:ascii="Arial" w:eastAsia="Times New Roman" w:hAnsi="Arial" w:cs="Arial"/>
                <w:color w:val="000000"/>
                <w:kern w:val="0"/>
                <w14:ligatures w14:val="none"/>
              </w:rPr>
              <w:t>80280</w:t>
            </w:r>
          </w:p>
        </w:tc>
        <w:tc>
          <w:tcPr>
            <w:tcW w:w="4386" w:type="pct"/>
            <w:shd w:val="clear" w:color="auto" w:fill="auto"/>
            <w:noWrap/>
            <w:vAlign w:val="center"/>
            <w:hideMark/>
          </w:tcPr>
          <w:p w14:paraId="411EFF72" w14:textId="77777777" w:rsidR="001A4D7D" w:rsidRPr="005E1156" w:rsidRDefault="001A4D7D"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or dried areca nuts, whether or not shelled or peeled</w:t>
            </w:r>
          </w:p>
        </w:tc>
      </w:tr>
      <w:tr w:rsidR="001A4D7D" w:rsidRPr="005E1156" w14:paraId="28F030BC" w14:textId="77777777" w:rsidTr="00170EE7">
        <w:trPr>
          <w:trHeight w:val="288"/>
        </w:trPr>
        <w:tc>
          <w:tcPr>
            <w:tcW w:w="614" w:type="pct"/>
            <w:shd w:val="clear" w:color="auto" w:fill="auto"/>
            <w:noWrap/>
            <w:vAlign w:val="center"/>
            <w:hideMark/>
          </w:tcPr>
          <w:p w14:paraId="2CE9A3B0" w14:textId="4A0EE576" w:rsidR="001A4D7D"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1A4D7D" w:rsidRPr="005E1156">
              <w:rPr>
                <w:rFonts w:ascii="Arial" w:eastAsia="Times New Roman" w:hAnsi="Arial" w:cs="Arial"/>
                <w:color w:val="000000"/>
                <w:kern w:val="0"/>
                <w14:ligatures w14:val="none"/>
              </w:rPr>
              <w:t>80450</w:t>
            </w:r>
          </w:p>
        </w:tc>
        <w:tc>
          <w:tcPr>
            <w:tcW w:w="4386" w:type="pct"/>
            <w:shd w:val="clear" w:color="auto" w:fill="auto"/>
            <w:noWrap/>
            <w:vAlign w:val="center"/>
            <w:hideMark/>
          </w:tcPr>
          <w:p w14:paraId="1A3972A7" w14:textId="77777777" w:rsidR="001A4D7D" w:rsidRPr="005E1156" w:rsidRDefault="001A4D7D"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or dried guavas, mangoes and mangosteens</w:t>
            </w:r>
          </w:p>
        </w:tc>
      </w:tr>
      <w:tr w:rsidR="001A4D7D" w:rsidRPr="005E1156" w14:paraId="6FAE7A63" w14:textId="77777777" w:rsidTr="00170EE7">
        <w:trPr>
          <w:trHeight w:val="288"/>
        </w:trPr>
        <w:tc>
          <w:tcPr>
            <w:tcW w:w="614" w:type="pct"/>
            <w:shd w:val="clear" w:color="auto" w:fill="auto"/>
            <w:noWrap/>
            <w:vAlign w:val="center"/>
            <w:hideMark/>
          </w:tcPr>
          <w:p w14:paraId="218A5B64" w14:textId="3885C34C" w:rsidR="001A4D7D"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1A4D7D" w:rsidRPr="005E1156">
              <w:rPr>
                <w:rFonts w:ascii="Arial" w:eastAsia="Times New Roman" w:hAnsi="Arial" w:cs="Arial"/>
                <w:color w:val="000000"/>
                <w:kern w:val="0"/>
                <w14:ligatures w14:val="none"/>
              </w:rPr>
              <w:t>80590</w:t>
            </w:r>
          </w:p>
        </w:tc>
        <w:tc>
          <w:tcPr>
            <w:tcW w:w="4386" w:type="pct"/>
            <w:shd w:val="clear" w:color="auto" w:fill="auto"/>
            <w:noWrap/>
            <w:vAlign w:val="center"/>
            <w:hideMark/>
          </w:tcPr>
          <w:p w14:paraId="53E0BC8E" w14:textId="6976A052" w:rsidR="001A4D7D" w:rsidRPr="005E1156" w:rsidRDefault="001A4D7D"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 xml:space="preserve">Fresh or dried citrus fruit (excl. oranges, lemons </w:t>
            </w:r>
            <w:r w:rsidR="00381FC9" w:rsidRPr="005E1156">
              <w:rPr>
                <w:rFonts w:ascii="Arial" w:eastAsia="Times New Roman" w:hAnsi="Arial" w:cs="Arial"/>
                <w:color w:val="000000"/>
                <w:kern w:val="0"/>
                <w14:ligatures w14:val="none"/>
              </w:rPr>
              <w:t>“</w:t>
            </w:r>
            <w:r w:rsidRPr="005E1156">
              <w:rPr>
                <w:rFonts w:ascii="Arial" w:eastAsia="Times New Roman" w:hAnsi="Arial" w:cs="Arial"/>
                <w:color w:val="000000"/>
                <w:kern w:val="0"/>
                <w14:ligatures w14:val="none"/>
              </w:rPr>
              <w:t>Citrus...</w:t>
            </w:r>
          </w:p>
        </w:tc>
      </w:tr>
      <w:tr w:rsidR="001A4D7D" w:rsidRPr="005E1156" w14:paraId="517E99AD" w14:textId="77777777" w:rsidTr="00170EE7">
        <w:trPr>
          <w:trHeight w:val="288"/>
        </w:trPr>
        <w:tc>
          <w:tcPr>
            <w:tcW w:w="614" w:type="pct"/>
            <w:shd w:val="clear" w:color="auto" w:fill="auto"/>
            <w:noWrap/>
            <w:vAlign w:val="center"/>
            <w:hideMark/>
          </w:tcPr>
          <w:p w14:paraId="139A09E6" w14:textId="7EA215DE" w:rsidR="001A4D7D"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1A4D7D" w:rsidRPr="005E1156">
              <w:rPr>
                <w:rFonts w:ascii="Arial" w:eastAsia="Times New Roman" w:hAnsi="Arial" w:cs="Arial"/>
                <w:color w:val="000000"/>
                <w:kern w:val="0"/>
                <w14:ligatures w14:val="none"/>
              </w:rPr>
              <w:t>80610</w:t>
            </w:r>
          </w:p>
        </w:tc>
        <w:tc>
          <w:tcPr>
            <w:tcW w:w="4386" w:type="pct"/>
            <w:shd w:val="clear" w:color="auto" w:fill="auto"/>
            <w:noWrap/>
            <w:vAlign w:val="center"/>
            <w:hideMark/>
          </w:tcPr>
          <w:p w14:paraId="177A7F9E" w14:textId="77777777" w:rsidR="001A4D7D" w:rsidRPr="005E1156" w:rsidRDefault="001A4D7D"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grapes</w:t>
            </w:r>
          </w:p>
        </w:tc>
      </w:tr>
      <w:tr w:rsidR="001A4D7D" w:rsidRPr="005E1156" w14:paraId="360BF9FB" w14:textId="77777777" w:rsidTr="00170EE7">
        <w:trPr>
          <w:trHeight w:val="288"/>
        </w:trPr>
        <w:tc>
          <w:tcPr>
            <w:tcW w:w="614" w:type="pct"/>
            <w:shd w:val="clear" w:color="auto" w:fill="auto"/>
            <w:noWrap/>
            <w:vAlign w:val="center"/>
            <w:hideMark/>
          </w:tcPr>
          <w:p w14:paraId="00DA746B" w14:textId="2B2DEEFE" w:rsidR="001A4D7D"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1A4D7D" w:rsidRPr="005E1156">
              <w:rPr>
                <w:rFonts w:ascii="Arial" w:eastAsia="Times New Roman" w:hAnsi="Arial" w:cs="Arial"/>
                <w:color w:val="000000"/>
                <w:kern w:val="0"/>
                <w14:ligatures w14:val="none"/>
              </w:rPr>
              <w:t>81090</w:t>
            </w:r>
          </w:p>
        </w:tc>
        <w:tc>
          <w:tcPr>
            <w:tcW w:w="4386" w:type="pct"/>
            <w:shd w:val="clear" w:color="auto" w:fill="auto"/>
            <w:noWrap/>
            <w:vAlign w:val="center"/>
            <w:hideMark/>
          </w:tcPr>
          <w:p w14:paraId="57B0D5EE" w14:textId="77777777" w:rsidR="001A4D7D" w:rsidRPr="005E1156" w:rsidRDefault="001A4D7D"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tamarinds, cashew apples, jackfruit, lychees...</w:t>
            </w:r>
          </w:p>
        </w:tc>
      </w:tr>
      <w:tr w:rsidR="001A4D7D" w:rsidRPr="005E1156" w14:paraId="405F9F57" w14:textId="77777777" w:rsidTr="00170EE7">
        <w:trPr>
          <w:trHeight w:val="288"/>
        </w:trPr>
        <w:tc>
          <w:tcPr>
            <w:tcW w:w="614" w:type="pct"/>
            <w:shd w:val="clear" w:color="auto" w:fill="auto"/>
            <w:noWrap/>
            <w:vAlign w:val="center"/>
            <w:hideMark/>
          </w:tcPr>
          <w:p w14:paraId="0481F46B" w14:textId="1C365E2B" w:rsidR="001A4D7D"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1A4D7D" w:rsidRPr="005E1156">
              <w:rPr>
                <w:rFonts w:ascii="Arial" w:eastAsia="Times New Roman" w:hAnsi="Arial" w:cs="Arial"/>
                <w:color w:val="000000"/>
                <w:kern w:val="0"/>
                <w14:ligatures w14:val="none"/>
              </w:rPr>
              <w:t>81340</w:t>
            </w:r>
          </w:p>
        </w:tc>
        <w:tc>
          <w:tcPr>
            <w:tcW w:w="4386" w:type="pct"/>
            <w:shd w:val="clear" w:color="auto" w:fill="auto"/>
            <w:noWrap/>
            <w:vAlign w:val="center"/>
            <w:hideMark/>
          </w:tcPr>
          <w:p w14:paraId="088A655F" w14:textId="1E1AC278" w:rsidR="001A4D7D" w:rsidRPr="005E1156" w:rsidRDefault="001A4D7D"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 xml:space="preserve">Dried peaches, pears, papaws </w:t>
            </w:r>
            <w:r w:rsidR="00381FC9" w:rsidRPr="005E1156">
              <w:rPr>
                <w:rFonts w:ascii="Arial" w:eastAsia="Times New Roman" w:hAnsi="Arial" w:cs="Arial"/>
                <w:color w:val="000000"/>
                <w:kern w:val="0"/>
                <w14:ligatures w14:val="none"/>
              </w:rPr>
              <w:t>“</w:t>
            </w:r>
            <w:r w:rsidRPr="005E1156">
              <w:rPr>
                <w:rFonts w:ascii="Arial" w:eastAsia="Times New Roman" w:hAnsi="Arial" w:cs="Arial"/>
                <w:color w:val="000000"/>
                <w:kern w:val="0"/>
                <w14:ligatures w14:val="none"/>
              </w:rPr>
              <w:t>papayas</w:t>
            </w:r>
            <w:r w:rsidR="00381FC9" w:rsidRPr="005E1156">
              <w:rPr>
                <w:rFonts w:ascii="Arial" w:eastAsia="Times New Roman" w:hAnsi="Arial" w:cs="Arial"/>
                <w:color w:val="000000"/>
                <w:kern w:val="0"/>
                <w14:ligatures w14:val="none"/>
              </w:rPr>
              <w:t>”</w:t>
            </w:r>
            <w:r w:rsidRPr="005E1156">
              <w:rPr>
                <w:rFonts w:ascii="Arial" w:eastAsia="Times New Roman" w:hAnsi="Arial" w:cs="Arial"/>
                <w:color w:val="000000"/>
                <w:kern w:val="0"/>
                <w14:ligatures w14:val="none"/>
              </w:rPr>
              <w:t>, tamarinds and other edible fruits…</w:t>
            </w:r>
          </w:p>
        </w:tc>
      </w:tr>
    </w:tbl>
    <w:p w14:paraId="1137074A" w14:textId="57ED31DA" w:rsidR="00C576BB" w:rsidRPr="009E3563" w:rsidRDefault="00ED453F" w:rsidP="009E3563">
      <w:pPr>
        <w:spacing w:before="240" w:line="360" w:lineRule="auto"/>
        <w:jc w:val="both"/>
        <w:rPr>
          <w:rFonts w:ascii="Arial" w:hAnsi="Arial" w:cs="Arial"/>
          <w:i/>
          <w:iCs/>
        </w:rPr>
      </w:pPr>
      <w:r w:rsidRPr="00AD21C6">
        <w:rPr>
          <w:rFonts w:ascii="Arial" w:hAnsi="Arial" w:cs="Arial"/>
          <w:i/>
          <w:iCs/>
          <w:highlight w:val="yellow"/>
        </w:rPr>
        <w:t>Source: International Trade Centre</w:t>
      </w:r>
    </w:p>
    <w:p w14:paraId="5793453D" w14:textId="46D06F9E" w:rsidR="00EF1B76" w:rsidRPr="005E1156" w:rsidRDefault="00B12AD5" w:rsidP="00C576BB">
      <w:pPr>
        <w:spacing w:line="360" w:lineRule="auto"/>
        <w:jc w:val="both"/>
        <w:rPr>
          <w:rFonts w:ascii="Arial" w:hAnsi="Arial" w:cs="Arial"/>
          <w:b/>
          <w:bCs/>
          <w:i/>
          <w:iCs/>
        </w:rPr>
      </w:pPr>
      <w:r>
        <w:rPr>
          <w:rFonts w:ascii="Arial" w:hAnsi="Arial" w:cs="Arial"/>
          <w:b/>
          <w:bCs/>
          <w:i/>
          <w:iCs/>
        </w:rPr>
        <w:t>3</w:t>
      </w:r>
      <w:r w:rsidR="00884E4B" w:rsidRPr="005E1156">
        <w:rPr>
          <w:rFonts w:ascii="Arial" w:hAnsi="Arial" w:cs="Arial"/>
          <w:b/>
          <w:bCs/>
          <w:i/>
          <w:iCs/>
        </w:rPr>
        <w:t>.2 A</w:t>
      </w:r>
      <w:r w:rsidR="00264A57" w:rsidRPr="005E1156">
        <w:rPr>
          <w:rFonts w:ascii="Arial" w:hAnsi="Arial" w:cs="Arial"/>
          <w:b/>
          <w:bCs/>
          <w:i/>
          <w:iCs/>
        </w:rPr>
        <w:t>nalytical tools</w:t>
      </w:r>
    </w:p>
    <w:p w14:paraId="475B5374" w14:textId="2F137270" w:rsidR="0001249C" w:rsidRPr="005E1156" w:rsidRDefault="00B12AD5" w:rsidP="00C576BB">
      <w:pPr>
        <w:spacing w:line="360" w:lineRule="auto"/>
        <w:jc w:val="both"/>
        <w:rPr>
          <w:rFonts w:ascii="Arial" w:hAnsi="Arial" w:cs="Arial"/>
          <w:b/>
          <w:bCs/>
          <w:i/>
          <w:iCs/>
        </w:rPr>
      </w:pPr>
      <w:r>
        <w:rPr>
          <w:rFonts w:ascii="Arial" w:hAnsi="Arial" w:cs="Arial"/>
          <w:b/>
          <w:bCs/>
          <w:i/>
          <w:iCs/>
        </w:rPr>
        <w:t>3</w:t>
      </w:r>
      <w:r w:rsidR="00884E4B" w:rsidRPr="005E1156">
        <w:rPr>
          <w:rFonts w:ascii="Arial" w:hAnsi="Arial" w:cs="Arial"/>
          <w:b/>
          <w:bCs/>
          <w:i/>
          <w:iCs/>
        </w:rPr>
        <w:t>.2.1 C</w:t>
      </w:r>
      <w:r w:rsidR="007A7A8D" w:rsidRPr="005E1156">
        <w:rPr>
          <w:rFonts w:ascii="Arial" w:hAnsi="Arial" w:cs="Arial"/>
          <w:b/>
          <w:bCs/>
          <w:i/>
          <w:iCs/>
        </w:rPr>
        <w:t>ompound annual growth rate</w:t>
      </w:r>
    </w:p>
    <w:p w14:paraId="30A8DE22" w14:textId="5FD6191C" w:rsidR="00EF1B76" w:rsidRPr="005E1156" w:rsidRDefault="00A2175A" w:rsidP="00C576BB">
      <w:pPr>
        <w:spacing w:line="360" w:lineRule="auto"/>
        <w:jc w:val="both"/>
        <w:rPr>
          <w:rFonts w:ascii="Arial" w:hAnsi="Arial" w:cs="Arial"/>
        </w:rPr>
      </w:pPr>
      <w:r w:rsidRPr="005E1156">
        <w:rPr>
          <w:rFonts w:ascii="Arial" w:hAnsi="Arial" w:cs="Arial"/>
          <w:color w:val="000000"/>
        </w:rPr>
        <w:t xml:space="preserve">The growth in India’s horticultural exports was estimated using </w:t>
      </w:r>
      <w:r w:rsidR="007F6411" w:rsidRPr="005E1156">
        <w:rPr>
          <w:rFonts w:ascii="Arial" w:hAnsi="Arial" w:cs="Arial"/>
        </w:rPr>
        <w:t>t</w:t>
      </w:r>
      <w:r w:rsidR="00EF1B76" w:rsidRPr="005E1156">
        <w:rPr>
          <w:rFonts w:ascii="Arial" w:hAnsi="Arial" w:cs="Arial"/>
        </w:rPr>
        <w:t>he given formula</w:t>
      </w:r>
    </w:p>
    <w:p w14:paraId="0F95A8A6" w14:textId="77777777" w:rsidR="007A7A8D" w:rsidRPr="005E1156" w:rsidRDefault="007A7A8D" w:rsidP="00C576BB">
      <w:pPr>
        <w:spacing w:line="360" w:lineRule="auto"/>
        <w:jc w:val="both"/>
        <w:rPr>
          <w:rFonts w:ascii="Arial" w:hAnsi="Arial" w:cs="Arial"/>
        </w:rPr>
      </w:pPr>
      <w:r w:rsidRPr="005E1156">
        <w:rPr>
          <w:rFonts w:ascii="Arial" w:hAnsi="Arial" w:cs="Arial"/>
        </w:rPr>
        <w:t xml:space="preserve">Y = </w:t>
      </w:r>
      <w:proofErr w:type="spellStart"/>
      <w:r w:rsidRPr="005E1156">
        <w:rPr>
          <w:rFonts w:ascii="Arial" w:hAnsi="Arial" w:cs="Arial"/>
        </w:rPr>
        <w:t>ab</w:t>
      </w:r>
      <w:r w:rsidRPr="005E1156">
        <w:rPr>
          <w:rFonts w:ascii="Arial" w:hAnsi="Arial" w:cs="Arial"/>
          <w:vertAlign w:val="superscript"/>
        </w:rPr>
        <w:t>t</w:t>
      </w:r>
      <w:proofErr w:type="spellEnd"/>
      <w:r w:rsidRPr="005E1156">
        <w:rPr>
          <w:rFonts w:ascii="Arial" w:hAnsi="Arial" w:cs="Arial"/>
        </w:rPr>
        <w:t xml:space="preserve"> </w:t>
      </w:r>
    </w:p>
    <w:p w14:paraId="7EAF8B6D" w14:textId="04D9D1CD" w:rsidR="007A7A8D" w:rsidRPr="005E1156" w:rsidRDefault="007A7A8D" w:rsidP="00C576BB">
      <w:pPr>
        <w:spacing w:after="0" w:line="360" w:lineRule="auto"/>
        <w:jc w:val="both"/>
        <w:rPr>
          <w:rFonts w:ascii="Arial" w:hAnsi="Arial" w:cs="Arial"/>
        </w:rPr>
      </w:pPr>
      <w:r w:rsidRPr="005E1156">
        <w:rPr>
          <w:rFonts w:ascii="Arial" w:hAnsi="Arial" w:cs="Arial"/>
        </w:rPr>
        <w:t xml:space="preserve">Where, Y = </w:t>
      </w:r>
      <w:r w:rsidR="00707903" w:rsidRPr="005E1156">
        <w:rPr>
          <w:rFonts w:ascii="Arial" w:hAnsi="Arial" w:cs="Arial"/>
        </w:rPr>
        <w:t>India</w:t>
      </w:r>
      <w:r w:rsidR="0041468A" w:rsidRPr="005E1156">
        <w:rPr>
          <w:rFonts w:ascii="Arial" w:hAnsi="Arial" w:cs="Arial"/>
        </w:rPr>
        <w:t>’</w:t>
      </w:r>
      <w:r w:rsidR="00707903" w:rsidRPr="005E1156">
        <w:rPr>
          <w:rFonts w:ascii="Arial" w:hAnsi="Arial" w:cs="Arial"/>
        </w:rPr>
        <w:t>s trade with major importing countries</w:t>
      </w:r>
      <w:r w:rsidRPr="005E1156">
        <w:rPr>
          <w:rFonts w:ascii="Arial" w:hAnsi="Arial" w:cs="Arial"/>
        </w:rPr>
        <w:t xml:space="preserve"> </w:t>
      </w:r>
    </w:p>
    <w:p w14:paraId="2F84CB5D" w14:textId="77777777" w:rsidR="007A7A8D" w:rsidRPr="005E1156" w:rsidRDefault="007A7A8D" w:rsidP="00C576BB">
      <w:pPr>
        <w:spacing w:after="0" w:line="360" w:lineRule="auto"/>
        <w:jc w:val="both"/>
        <w:rPr>
          <w:rFonts w:ascii="Arial" w:hAnsi="Arial" w:cs="Arial"/>
        </w:rPr>
      </w:pPr>
      <w:r w:rsidRPr="005E1156">
        <w:rPr>
          <w:rFonts w:ascii="Arial" w:hAnsi="Arial" w:cs="Arial"/>
        </w:rPr>
        <w:t xml:space="preserve"> a = Constant </w:t>
      </w:r>
    </w:p>
    <w:p w14:paraId="147A7572" w14:textId="77777777" w:rsidR="007A7A8D" w:rsidRPr="005E1156" w:rsidRDefault="007A7A8D" w:rsidP="00C576BB">
      <w:pPr>
        <w:spacing w:after="0" w:line="360" w:lineRule="auto"/>
        <w:jc w:val="both"/>
        <w:rPr>
          <w:rFonts w:ascii="Arial" w:hAnsi="Arial" w:cs="Arial"/>
        </w:rPr>
      </w:pPr>
      <w:r w:rsidRPr="005E1156">
        <w:rPr>
          <w:rFonts w:ascii="Arial" w:hAnsi="Arial" w:cs="Arial"/>
        </w:rPr>
        <w:t xml:space="preserve"> b = Regression coefficient </w:t>
      </w:r>
    </w:p>
    <w:p w14:paraId="38F854E8" w14:textId="77777777" w:rsidR="007A7A8D" w:rsidRPr="005E1156" w:rsidRDefault="007A7A8D" w:rsidP="00C576BB">
      <w:pPr>
        <w:spacing w:after="0" w:line="360" w:lineRule="auto"/>
        <w:jc w:val="both"/>
        <w:rPr>
          <w:rFonts w:ascii="Arial" w:hAnsi="Arial" w:cs="Arial"/>
        </w:rPr>
      </w:pPr>
      <w:r w:rsidRPr="005E1156">
        <w:rPr>
          <w:rFonts w:ascii="Arial" w:hAnsi="Arial" w:cs="Arial"/>
        </w:rPr>
        <w:t xml:space="preserve"> t = Time </w:t>
      </w:r>
    </w:p>
    <w:p w14:paraId="29DE0E7E" w14:textId="0F0F19E6" w:rsidR="007A7A8D" w:rsidRPr="005E1156" w:rsidRDefault="007A7A8D" w:rsidP="00C576BB">
      <w:pPr>
        <w:spacing w:after="0" w:line="360" w:lineRule="auto"/>
        <w:jc w:val="both"/>
        <w:rPr>
          <w:rFonts w:ascii="Arial" w:hAnsi="Arial" w:cs="Arial"/>
        </w:rPr>
      </w:pPr>
      <w:r w:rsidRPr="005E1156">
        <w:rPr>
          <w:rFonts w:ascii="Arial" w:hAnsi="Arial" w:cs="Arial"/>
        </w:rPr>
        <w:t>C</w:t>
      </w:r>
      <w:r w:rsidR="003B1512" w:rsidRPr="005E1156">
        <w:rPr>
          <w:rFonts w:ascii="Arial" w:hAnsi="Arial" w:cs="Arial"/>
        </w:rPr>
        <w:t>A</w:t>
      </w:r>
      <w:r w:rsidRPr="005E1156">
        <w:rPr>
          <w:rFonts w:ascii="Arial" w:hAnsi="Arial" w:cs="Arial"/>
        </w:rPr>
        <w:t xml:space="preserve">GR (%) = (Antilog b-1) x 100 </w:t>
      </w:r>
    </w:p>
    <w:p w14:paraId="4FB7888A" w14:textId="46DEB2D1" w:rsidR="007A7A8D" w:rsidRPr="005E1156" w:rsidRDefault="007A7A8D" w:rsidP="00C576BB">
      <w:pPr>
        <w:spacing w:line="360" w:lineRule="auto"/>
        <w:jc w:val="both"/>
        <w:rPr>
          <w:rFonts w:ascii="Arial" w:hAnsi="Arial" w:cs="Arial"/>
        </w:rPr>
      </w:pPr>
      <w:r w:rsidRPr="005E1156">
        <w:rPr>
          <w:rFonts w:ascii="Arial" w:hAnsi="Arial" w:cs="Arial"/>
        </w:rPr>
        <w:t>The compound growth rates were estimated for different periods.</w:t>
      </w:r>
    </w:p>
    <w:p w14:paraId="3F084A13" w14:textId="3934762A" w:rsidR="007A7A8D" w:rsidRPr="005E1156" w:rsidRDefault="00B12AD5" w:rsidP="00C576BB">
      <w:pPr>
        <w:spacing w:line="360" w:lineRule="auto"/>
        <w:jc w:val="both"/>
        <w:rPr>
          <w:rFonts w:ascii="Arial" w:hAnsi="Arial" w:cs="Arial"/>
          <w:b/>
          <w:bCs/>
          <w:i/>
          <w:iCs/>
        </w:rPr>
      </w:pPr>
      <w:r>
        <w:rPr>
          <w:rFonts w:ascii="Arial" w:hAnsi="Arial" w:cs="Arial"/>
          <w:b/>
          <w:bCs/>
          <w:i/>
          <w:iCs/>
        </w:rPr>
        <w:t>3</w:t>
      </w:r>
      <w:r w:rsidR="00884E4B" w:rsidRPr="005E1156">
        <w:rPr>
          <w:rFonts w:ascii="Arial" w:hAnsi="Arial" w:cs="Arial"/>
          <w:b/>
          <w:bCs/>
          <w:i/>
          <w:iCs/>
        </w:rPr>
        <w:t>.2.2 C</w:t>
      </w:r>
      <w:r w:rsidR="007A7A8D" w:rsidRPr="005E1156">
        <w:rPr>
          <w:rFonts w:ascii="Arial" w:hAnsi="Arial" w:cs="Arial"/>
          <w:b/>
          <w:bCs/>
          <w:i/>
          <w:iCs/>
        </w:rPr>
        <w:t>uddy-Della Valle instability index</w:t>
      </w:r>
    </w:p>
    <w:p w14:paraId="08C629B6" w14:textId="5845AA2F" w:rsidR="004612EC" w:rsidRPr="005E1156" w:rsidRDefault="00FE3539" w:rsidP="00C576BB">
      <w:pPr>
        <w:spacing w:line="360" w:lineRule="auto"/>
        <w:jc w:val="both"/>
        <w:rPr>
          <w:rFonts w:ascii="Arial" w:hAnsi="Arial" w:cs="Arial"/>
        </w:rPr>
      </w:pPr>
      <w:r w:rsidRPr="005E1156">
        <w:rPr>
          <w:rFonts w:ascii="Arial" w:hAnsi="Arial" w:cs="Arial"/>
        </w:rPr>
        <w:t xml:space="preserve">Cuddy-Della Velle Index </w:t>
      </w:r>
      <w:r w:rsidR="00233B64" w:rsidRPr="005E1156">
        <w:rPr>
          <w:rFonts w:ascii="Arial" w:hAnsi="Arial" w:cs="Arial"/>
        </w:rPr>
        <w:t xml:space="preserve">was used to examine </w:t>
      </w:r>
      <w:r w:rsidRPr="005E1156">
        <w:rPr>
          <w:rFonts w:ascii="Arial" w:hAnsi="Arial" w:cs="Arial"/>
        </w:rPr>
        <w:t xml:space="preserve">the instability in </w:t>
      </w:r>
      <w:r w:rsidR="00233B64" w:rsidRPr="005E1156">
        <w:rPr>
          <w:rFonts w:ascii="Arial" w:hAnsi="Arial" w:cs="Arial"/>
        </w:rPr>
        <w:t>e</w:t>
      </w:r>
      <w:r w:rsidRPr="005E1156">
        <w:rPr>
          <w:rFonts w:ascii="Arial" w:hAnsi="Arial" w:cs="Arial"/>
        </w:rPr>
        <w:t>xport of vegetables and fruits of India to</w:t>
      </w:r>
      <w:r w:rsidR="00EA7D9F" w:rsidRPr="005E1156">
        <w:rPr>
          <w:rFonts w:ascii="Arial" w:hAnsi="Arial" w:cs="Arial"/>
        </w:rPr>
        <w:t xml:space="preserve"> </w:t>
      </w:r>
      <w:r w:rsidR="00233B64" w:rsidRPr="005E1156">
        <w:rPr>
          <w:rFonts w:ascii="Arial" w:hAnsi="Arial" w:cs="Arial"/>
        </w:rPr>
        <w:t>major importing countries</w:t>
      </w:r>
      <w:r w:rsidR="005512E3" w:rsidRPr="005E1156">
        <w:rPr>
          <w:rFonts w:ascii="Arial" w:hAnsi="Arial" w:cs="Arial"/>
        </w:rPr>
        <w:t>.</w:t>
      </w:r>
      <w:r w:rsidRPr="005E1156">
        <w:rPr>
          <w:rFonts w:ascii="Arial" w:hAnsi="Arial" w:cs="Arial"/>
        </w:rPr>
        <w:t xml:space="preserve"> </w:t>
      </w:r>
    </w:p>
    <w:p w14:paraId="4576CBAF" w14:textId="1C84FE3B" w:rsidR="00047334" w:rsidRPr="005E1156" w:rsidRDefault="00FE3539" w:rsidP="00C576BB">
      <w:pPr>
        <w:spacing w:line="360" w:lineRule="auto"/>
        <w:jc w:val="both"/>
        <w:rPr>
          <w:rFonts w:ascii="Arial" w:eastAsiaTheme="minorEastAsia" w:hAnsi="Arial" w:cs="Arial"/>
        </w:rPr>
      </w:pPr>
      <w:r w:rsidRPr="005E1156">
        <w:rPr>
          <w:rFonts w:ascii="Arial" w:hAnsi="Arial" w:cs="Arial"/>
        </w:rPr>
        <w:t>Coefficient of Variation (CV%)</w:t>
      </w:r>
      <w:r w:rsidR="00047334" w:rsidRPr="005E1156">
        <w:rPr>
          <w:rFonts w:ascii="Arial" w:hAnsi="Arial" w:cs="Arial"/>
        </w:rPr>
        <w:t xml:space="preserve"> =  </w:t>
      </w:r>
      <m:oMath>
        <m:f>
          <m:fPr>
            <m:ctrlPr>
              <w:rPr>
                <w:rFonts w:ascii="Cambria Math" w:hAnsi="Cambria Math" w:cs="Arial"/>
                <w:i/>
              </w:rPr>
            </m:ctrlPr>
          </m:fPr>
          <m:num>
            <m:r>
              <w:rPr>
                <w:rFonts w:ascii="Cambria Math" w:hAnsi="Cambria Math" w:cs="Arial"/>
              </w:rPr>
              <m:t>Standard Deviation</m:t>
            </m:r>
          </m:num>
          <m:den>
            <m:r>
              <w:rPr>
                <w:rFonts w:ascii="Cambria Math" w:hAnsi="Cambria Math" w:cs="Arial"/>
              </w:rPr>
              <m:t>Mean</m:t>
            </m:r>
          </m:den>
        </m:f>
        <m:r>
          <w:rPr>
            <w:rFonts w:ascii="Cambria Math" w:hAnsi="Cambria Math" w:cs="Arial"/>
          </w:rPr>
          <m:t>×100</m:t>
        </m:r>
      </m:oMath>
    </w:p>
    <w:p w14:paraId="632FFF00" w14:textId="34E2BDF1" w:rsidR="00FE3539" w:rsidRPr="005E1156" w:rsidRDefault="00FE3539" w:rsidP="00C576BB">
      <w:pPr>
        <w:spacing w:line="360" w:lineRule="auto"/>
        <w:jc w:val="both"/>
        <w:rPr>
          <w:rFonts w:ascii="Arial" w:hAnsi="Arial" w:cs="Arial"/>
        </w:rPr>
      </w:pPr>
      <w:r w:rsidRPr="005E1156">
        <w:rPr>
          <w:rFonts w:ascii="Arial" w:hAnsi="Arial" w:cs="Arial"/>
        </w:rPr>
        <w:t xml:space="preserve">Instability Index = CV </w:t>
      </w:r>
      <m:oMath>
        <m:r>
          <w:rPr>
            <w:rFonts w:ascii="Cambria Math" w:hAnsi="Cambria Math" w:cs="Arial"/>
          </w:rPr>
          <m:t>×</m:t>
        </m:r>
        <m:rad>
          <m:radPr>
            <m:degHide m:val="1"/>
            <m:ctrlPr>
              <w:rPr>
                <w:rFonts w:ascii="Cambria Math" w:hAnsi="Cambria Math" w:cs="Arial"/>
                <w:i/>
              </w:rPr>
            </m:ctrlPr>
          </m:radPr>
          <m:deg/>
          <m:e>
            <m:r>
              <w:rPr>
                <w:rFonts w:ascii="Cambria Math" w:hAnsi="Cambria Math" w:cs="Arial"/>
              </w:rPr>
              <m:t>(1-</m:t>
            </m:r>
            <m:sSup>
              <m:sSupPr>
                <m:ctrlPr>
                  <w:rPr>
                    <w:rFonts w:ascii="Cambria Math" w:hAnsi="Cambria Math" w:cs="Arial"/>
                    <w:i/>
                  </w:rPr>
                </m:ctrlPr>
              </m:sSupPr>
              <m:e>
                <m:r>
                  <w:rPr>
                    <w:rFonts w:ascii="Cambria Math" w:hAnsi="Cambria Math" w:cs="Arial"/>
                  </w:rPr>
                  <m:t>R</m:t>
                </m:r>
              </m:e>
              <m:sup>
                <m:r>
                  <w:rPr>
                    <w:rFonts w:ascii="Cambria Math" w:hAnsi="Cambria Math" w:cs="Arial"/>
                  </w:rPr>
                  <m:t>2</m:t>
                </m:r>
              </m:sup>
            </m:sSup>
            <m:r>
              <w:rPr>
                <w:rFonts w:ascii="Cambria Math" w:hAnsi="Cambria Math" w:cs="Arial"/>
              </w:rPr>
              <m:t>)</m:t>
            </m:r>
          </m:e>
        </m:rad>
      </m:oMath>
    </w:p>
    <w:p w14:paraId="347C1BAB" w14:textId="642B15DB" w:rsidR="00FE3539" w:rsidRPr="005E1156" w:rsidRDefault="00857D1C" w:rsidP="00C576BB">
      <w:pPr>
        <w:spacing w:line="360" w:lineRule="auto"/>
        <w:jc w:val="both"/>
        <w:rPr>
          <w:rFonts w:ascii="Arial" w:hAnsi="Arial" w:cs="Arial"/>
        </w:rPr>
      </w:pPr>
      <w:r w:rsidRPr="005E1156">
        <w:rPr>
          <w:rFonts w:ascii="Arial" w:hAnsi="Arial" w:cs="Arial"/>
        </w:rPr>
        <w:t>w</w:t>
      </w:r>
      <w:r w:rsidR="00FE3539" w:rsidRPr="005E1156">
        <w:rPr>
          <w:rFonts w:ascii="Arial" w:hAnsi="Arial" w:cs="Arial"/>
        </w:rPr>
        <w:t>here, coefficient of variation is denoted by CV, and the coefficient of determination</w:t>
      </w:r>
      <w:r w:rsidR="00EA7D9F" w:rsidRPr="005E1156">
        <w:rPr>
          <w:rFonts w:ascii="Arial" w:hAnsi="Arial" w:cs="Arial"/>
        </w:rPr>
        <w:t xml:space="preserve"> </w:t>
      </w:r>
      <w:r w:rsidR="00FE3539" w:rsidRPr="005E1156">
        <w:rPr>
          <w:rFonts w:ascii="Arial" w:hAnsi="Arial" w:cs="Arial"/>
        </w:rPr>
        <w:t>from a time trend regression is denoted by R</w:t>
      </w:r>
      <w:r w:rsidR="00FE3539" w:rsidRPr="005E1156">
        <w:rPr>
          <w:rFonts w:ascii="Arial" w:hAnsi="Arial" w:cs="Arial"/>
          <w:vertAlign w:val="superscript"/>
        </w:rPr>
        <w:t>2</w:t>
      </w:r>
      <w:r w:rsidR="00FE3539" w:rsidRPr="005E1156">
        <w:rPr>
          <w:rFonts w:ascii="Arial" w:hAnsi="Arial" w:cs="Arial"/>
        </w:rPr>
        <w:t>.</w:t>
      </w:r>
    </w:p>
    <w:p w14:paraId="1645A30C" w14:textId="78BD5D25" w:rsidR="0065103A" w:rsidRPr="005E1156" w:rsidRDefault="00B12AD5" w:rsidP="00C576BB">
      <w:pPr>
        <w:spacing w:line="360" w:lineRule="auto"/>
        <w:jc w:val="both"/>
        <w:rPr>
          <w:rFonts w:ascii="Arial" w:hAnsi="Arial" w:cs="Arial"/>
          <w:b/>
          <w:bCs/>
          <w:i/>
          <w:iCs/>
        </w:rPr>
      </w:pPr>
      <w:r>
        <w:rPr>
          <w:rFonts w:ascii="Arial" w:hAnsi="Arial" w:cs="Arial"/>
          <w:b/>
          <w:bCs/>
          <w:i/>
          <w:iCs/>
        </w:rPr>
        <w:t>3</w:t>
      </w:r>
      <w:r w:rsidR="00884E4B" w:rsidRPr="005E1156">
        <w:rPr>
          <w:rFonts w:ascii="Arial" w:hAnsi="Arial" w:cs="Arial"/>
          <w:b/>
          <w:bCs/>
          <w:i/>
          <w:iCs/>
        </w:rPr>
        <w:t>.2.</w:t>
      </w:r>
      <w:r w:rsidR="004E2FAB" w:rsidRPr="005E1156">
        <w:rPr>
          <w:rFonts w:ascii="Arial" w:hAnsi="Arial" w:cs="Arial"/>
          <w:b/>
          <w:bCs/>
          <w:i/>
          <w:iCs/>
        </w:rPr>
        <w:t>3</w:t>
      </w:r>
      <w:r w:rsidR="00884E4B" w:rsidRPr="005E1156">
        <w:rPr>
          <w:rFonts w:ascii="Arial" w:hAnsi="Arial" w:cs="Arial"/>
          <w:b/>
          <w:bCs/>
          <w:i/>
          <w:iCs/>
        </w:rPr>
        <w:t xml:space="preserve"> R</w:t>
      </w:r>
      <w:r w:rsidR="0065103A" w:rsidRPr="005E1156">
        <w:rPr>
          <w:rFonts w:ascii="Arial" w:hAnsi="Arial" w:cs="Arial"/>
          <w:b/>
          <w:bCs/>
          <w:i/>
          <w:iCs/>
        </w:rPr>
        <w:t>evealed Comparative Advantage (RCA) index</w:t>
      </w:r>
    </w:p>
    <w:p w14:paraId="3B53137C" w14:textId="70D59CE2" w:rsidR="00FB28D7" w:rsidRPr="005E1156" w:rsidRDefault="00FB28D7" w:rsidP="00612651">
      <w:pPr>
        <w:tabs>
          <w:tab w:val="left" w:pos="2127"/>
        </w:tabs>
        <w:spacing w:after="0" w:line="360" w:lineRule="auto"/>
        <w:jc w:val="both"/>
        <w:rPr>
          <w:rFonts w:ascii="Arial" w:hAnsi="Arial" w:cs="Arial"/>
        </w:rPr>
      </w:pPr>
      <w:r w:rsidRPr="005E1156">
        <w:rPr>
          <w:rFonts w:ascii="Arial" w:hAnsi="Arial" w:cs="Arial"/>
        </w:rPr>
        <w:lastRenderedPageBreak/>
        <w:t>Revealed Comparative Advantage index (RCA) is described as the export ratio of a country in relation to its share commodity category in total merchandise export. It was first introduced by Liesner (1958) to determine the comparative advantage of export</w:t>
      </w:r>
      <w:r w:rsidR="00FB2AD1" w:rsidRPr="005E1156">
        <w:rPr>
          <w:rFonts w:ascii="Arial" w:hAnsi="Arial" w:cs="Arial"/>
        </w:rPr>
        <w:t>.</w:t>
      </w:r>
      <w:r w:rsidRPr="005E1156">
        <w:rPr>
          <w:rFonts w:ascii="Arial" w:hAnsi="Arial" w:cs="Arial"/>
        </w:rPr>
        <w:t xml:space="preserve"> Balassa specifically </w:t>
      </w:r>
      <w:r w:rsidR="00A561E3" w:rsidRPr="005E1156">
        <w:rPr>
          <w:rFonts w:ascii="Arial" w:hAnsi="Arial" w:cs="Arial"/>
        </w:rPr>
        <w:t>emphasized</w:t>
      </w:r>
      <w:r w:rsidRPr="005E1156">
        <w:rPr>
          <w:rFonts w:ascii="Arial" w:hAnsi="Arial" w:cs="Arial"/>
        </w:rPr>
        <w:t xml:space="preserve"> this model in 1965 (Balassa 1965, Vollrath 1991, Yu et al</w:t>
      </w:r>
      <w:r w:rsidR="00B243E4" w:rsidRPr="005E1156">
        <w:rPr>
          <w:rFonts w:ascii="Arial" w:hAnsi="Arial" w:cs="Arial"/>
        </w:rPr>
        <w:t>.,</w:t>
      </w:r>
      <w:r w:rsidRPr="005E1156">
        <w:rPr>
          <w:rFonts w:ascii="Arial" w:hAnsi="Arial" w:cs="Arial"/>
          <w:i/>
          <w:iCs/>
        </w:rPr>
        <w:t xml:space="preserve"> </w:t>
      </w:r>
      <w:r w:rsidRPr="005E1156">
        <w:rPr>
          <w:rFonts w:ascii="Arial" w:hAnsi="Arial" w:cs="Arial"/>
        </w:rPr>
        <w:t>2009. Qudd</w:t>
      </w:r>
      <w:r w:rsidR="00760506" w:rsidRPr="005E1156">
        <w:rPr>
          <w:rFonts w:ascii="Arial" w:hAnsi="Arial" w:cs="Arial"/>
        </w:rPr>
        <w:t>u</w:t>
      </w:r>
      <w:r w:rsidRPr="005E1156">
        <w:rPr>
          <w:rFonts w:ascii="Arial" w:hAnsi="Arial" w:cs="Arial"/>
        </w:rPr>
        <w:t>s and Mustafa 2011).</w:t>
      </w:r>
      <w:r w:rsidR="00C3317E" w:rsidRPr="005E1156">
        <w:rPr>
          <w:rFonts w:ascii="Arial" w:hAnsi="Arial" w:cs="Arial"/>
        </w:rPr>
        <w:t xml:space="preserve"> </w:t>
      </w:r>
      <w:r w:rsidRPr="005E1156">
        <w:rPr>
          <w:rFonts w:ascii="Arial" w:hAnsi="Arial" w:cs="Arial"/>
        </w:rPr>
        <w:t>If a country</w:t>
      </w:r>
      <w:r w:rsidR="0041468A" w:rsidRPr="005E1156">
        <w:rPr>
          <w:rFonts w:ascii="Arial" w:hAnsi="Arial" w:cs="Arial"/>
        </w:rPr>
        <w:t>’</w:t>
      </w:r>
      <w:r w:rsidRPr="005E1156">
        <w:rPr>
          <w:rFonts w:ascii="Arial" w:hAnsi="Arial" w:cs="Arial"/>
        </w:rPr>
        <w:t xml:space="preserve">s share of world exports of a commodity category is greater than its share of world exports of all commodities, the RCA value will be greater than one. As a result, a country is said to have a revealed comparative advantage in those commodities where its global market share exceeds its average global export share. RCA for a country </w:t>
      </w:r>
      <w:r w:rsidR="0041468A" w:rsidRPr="005E1156">
        <w:rPr>
          <w:rFonts w:ascii="Arial" w:hAnsi="Arial" w:cs="Arial"/>
        </w:rPr>
        <w:t>‘</w:t>
      </w:r>
      <w:r w:rsidRPr="005E1156">
        <w:rPr>
          <w:rFonts w:ascii="Arial" w:hAnsi="Arial" w:cs="Arial"/>
        </w:rPr>
        <w:t>I</w:t>
      </w:r>
      <w:r w:rsidR="0041468A" w:rsidRPr="005E1156">
        <w:rPr>
          <w:rFonts w:ascii="Arial" w:hAnsi="Arial" w:cs="Arial"/>
        </w:rPr>
        <w:t>’</w:t>
      </w:r>
      <w:r w:rsidRPr="005E1156">
        <w:rPr>
          <w:rFonts w:ascii="Arial" w:hAnsi="Arial" w:cs="Arial"/>
        </w:rPr>
        <w:t xml:space="preserve"> in commodity </w:t>
      </w:r>
      <w:r w:rsidR="0041468A" w:rsidRPr="005E1156">
        <w:rPr>
          <w:rFonts w:ascii="Arial" w:hAnsi="Arial" w:cs="Arial"/>
        </w:rPr>
        <w:t>‘</w:t>
      </w:r>
      <w:r w:rsidRPr="005E1156">
        <w:rPr>
          <w:rFonts w:ascii="Arial" w:hAnsi="Arial" w:cs="Arial"/>
        </w:rPr>
        <w:t>a</w:t>
      </w:r>
      <w:r w:rsidR="0041468A" w:rsidRPr="005E1156">
        <w:rPr>
          <w:rFonts w:ascii="Arial" w:hAnsi="Arial" w:cs="Arial"/>
        </w:rPr>
        <w:t>’</w:t>
      </w:r>
      <w:r w:rsidRPr="005E1156">
        <w:rPr>
          <w:rFonts w:ascii="Arial" w:hAnsi="Arial" w:cs="Arial"/>
        </w:rPr>
        <w:t>, (RCA)a, can be described as</w:t>
      </w:r>
    </w:p>
    <w:p w14:paraId="08280ECA" w14:textId="7542C25E" w:rsidR="00FB28D7" w:rsidRPr="005E1156" w:rsidRDefault="00000000" w:rsidP="00C576BB">
      <w:pPr>
        <w:spacing w:after="0" w:line="360" w:lineRule="auto"/>
        <w:jc w:val="both"/>
        <w:rPr>
          <w:rFonts w:ascii="Arial" w:eastAsiaTheme="minorEastAsia" w:hAnsi="Arial" w:cs="Arial"/>
        </w:rPr>
      </w:pPr>
      <m:oMathPara>
        <m:oMath>
          <m:sSub>
            <m:sSubPr>
              <m:ctrlPr>
                <w:rPr>
                  <w:rFonts w:ascii="Cambria Math" w:eastAsiaTheme="minorEastAsia" w:hAnsi="Cambria Math" w:cs="Arial"/>
                  <w:i/>
                </w:rPr>
              </m:ctrlPr>
            </m:sSubPr>
            <m:e>
              <m:r>
                <w:rPr>
                  <w:rFonts w:ascii="Cambria Math" w:eastAsiaTheme="minorEastAsia" w:hAnsi="Cambria Math" w:cs="Arial"/>
                </w:rPr>
                <m:t>(RCAi)</m:t>
              </m:r>
            </m:e>
            <m:sub>
              <m:r>
                <w:rPr>
                  <w:rFonts w:ascii="Cambria Math" w:eastAsiaTheme="minorEastAsia" w:hAnsi="Cambria Math" w:cs="Arial"/>
                </w:rPr>
                <m:t>a</m:t>
              </m:r>
            </m:sub>
          </m:sSub>
          <m:r>
            <w:rPr>
              <w:rFonts w:ascii="Cambria Math" w:eastAsiaTheme="minorEastAsia" w:hAnsi="Cambria Math" w:cs="Arial"/>
            </w:rPr>
            <m:t>=</m:t>
          </m:r>
          <m:d>
            <m:dPr>
              <m:ctrlPr>
                <w:rPr>
                  <w:rFonts w:ascii="Cambria Math" w:eastAsiaTheme="minorEastAsia" w:hAnsi="Cambria Math" w:cs="Arial"/>
                  <w:i/>
                </w:rPr>
              </m:ctrlPr>
            </m:dPr>
            <m:e>
              <m:f>
                <m:fPr>
                  <m:type m:val="skw"/>
                  <m:ctrlPr>
                    <w:rPr>
                      <w:rFonts w:ascii="Cambria Math" w:eastAsiaTheme="minorEastAsia" w:hAnsi="Cambria Math" w:cs="Arial"/>
                      <w:i/>
                    </w:rPr>
                  </m:ctrlPr>
                </m:fPr>
                <m:num>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ia</m:t>
                      </m:r>
                    </m:sub>
                  </m:sSub>
                </m:num>
                <m:den>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wa</m:t>
                      </m:r>
                    </m:sub>
                  </m:sSub>
                </m:den>
              </m:f>
            </m:e>
          </m:d>
          <m:d>
            <m:dPr>
              <m:ctrlPr>
                <w:rPr>
                  <w:rFonts w:ascii="Cambria Math" w:eastAsiaTheme="minorEastAsia" w:hAnsi="Cambria Math" w:cs="Arial"/>
                  <w:i/>
                </w:rPr>
              </m:ctrlPr>
            </m:dPr>
            <m:e>
              <m:f>
                <m:fPr>
                  <m:type m:val="skw"/>
                  <m:ctrlPr>
                    <w:rPr>
                      <w:rFonts w:ascii="Cambria Math" w:eastAsiaTheme="minorEastAsia" w:hAnsi="Cambria Math" w:cs="Arial"/>
                      <w:i/>
                    </w:rPr>
                  </m:ctrlPr>
                </m:fPr>
                <m:num>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it</m:t>
                      </m:r>
                    </m:sub>
                  </m:sSub>
                </m:num>
                <m:den>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wt</m:t>
                      </m:r>
                    </m:sub>
                  </m:sSub>
                </m:den>
              </m:f>
            </m:e>
          </m:d>
        </m:oMath>
      </m:oMathPara>
    </w:p>
    <w:p w14:paraId="45CD6652" w14:textId="6C0ADFD1" w:rsidR="00FB28D7" w:rsidRPr="005E1156" w:rsidRDefault="00FB28D7" w:rsidP="00C576BB">
      <w:pPr>
        <w:spacing w:after="0" w:line="360" w:lineRule="auto"/>
        <w:jc w:val="both"/>
        <w:rPr>
          <w:rFonts w:ascii="Arial" w:hAnsi="Arial" w:cs="Arial"/>
        </w:rPr>
      </w:pPr>
      <w:r w:rsidRPr="005E1156">
        <w:rPr>
          <w:rFonts w:ascii="Arial" w:hAnsi="Arial" w:cs="Arial"/>
        </w:rPr>
        <w:t>where,</w:t>
      </w:r>
    </w:p>
    <w:p w14:paraId="38991B5B" w14:textId="6E348505" w:rsidR="00FB28D7" w:rsidRPr="005E1156" w:rsidRDefault="00000000" w:rsidP="00C576BB">
      <w:pPr>
        <w:spacing w:after="0" w:line="360" w:lineRule="auto"/>
        <w:jc w:val="both"/>
        <w:rPr>
          <w:rFonts w:ascii="Arial" w:hAnsi="Arial" w:cs="Arial"/>
        </w:rPr>
      </w:pPr>
      <m:oMath>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ia</m:t>
            </m:r>
          </m:sub>
        </m:sSub>
      </m:oMath>
      <w:r w:rsidR="002D3E42" w:rsidRPr="005E1156">
        <w:rPr>
          <w:rFonts w:ascii="Arial" w:hAnsi="Arial" w:cs="Arial"/>
        </w:rPr>
        <w:t xml:space="preserve">= </w:t>
      </w:r>
      <w:r w:rsidR="00FB28D7" w:rsidRPr="005E1156">
        <w:rPr>
          <w:rFonts w:ascii="Arial" w:hAnsi="Arial" w:cs="Arial"/>
        </w:rPr>
        <w:t xml:space="preserve">Export of commodity </w:t>
      </w:r>
      <w:r w:rsidR="0041468A" w:rsidRPr="005E1156">
        <w:rPr>
          <w:rFonts w:ascii="Arial" w:hAnsi="Arial" w:cs="Arial"/>
        </w:rPr>
        <w:t>‘</w:t>
      </w:r>
      <w:r w:rsidR="00FB28D7" w:rsidRPr="005E1156">
        <w:rPr>
          <w:rFonts w:ascii="Arial" w:hAnsi="Arial" w:cs="Arial"/>
        </w:rPr>
        <w:t>a</w:t>
      </w:r>
      <w:r w:rsidR="0041468A" w:rsidRPr="005E1156">
        <w:rPr>
          <w:rFonts w:ascii="Arial" w:hAnsi="Arial" w:cs="Arial"/>
        </w:rPr>
        <w:t>’</w:t>
      </w:r>
      <w:r w:rsidR="00FB28D7" w:rsidRPr="005E1156">
        <w:rPr>
          <w:rFonts w:ascii="Arial" w:hAnsi="Arial" w:cs="Arial"/>
        </w:rPr>
        <w:t xml:space="preserve"> by country </w:t>
      </w:r>
      <w:r w:rsidR="0041468A" w:rsidRPr="005E1156">
        <w:rPr>
          <w:rFonts w:ascii="Arial" w:hAnsi="Arial" w:cs="Arial"/>
        </w:rPr>
        <w:t>‘</w:t>
      </w:r>
      <w:proofErr w:type="spellStart"/>
      <w:r w:rsidR="00FB28D7" w:rsidRPr="005E1156">
        <w:rPr>
          <w:rFonts w:ascii="Arial" w:hAnsi="Arial" w:cs="Arial"/>
        </w:rPr>
        <w:t>i</w:t>
      </w:r>
      <w:proofErr w:type="spellEnd"/>
      <w:r w:rsidR="0041468A" w:rsidRPr="005E1156">
        <w:rPr>
          <w:rFonts w:ascii="Arial" w:hAnsi="Arial" w:cs="Arial"/>
        </w:rPr>
        <w:t>’</w:t>
      </w:r>
      <w:r w:rsidR="00FB28D7" w:rsidRPr="005E1156">
        <w:rPr>
          <w:rFonts w:ascii="Arial" w:hAnsi="Arial" w:cs="Arial"/>
        </w:rPr>
        <w:t>,</w:t>
      </w:r>
    </w:p>
    <w:p w14:paraId="7CF1AF8A" w14:textId="5F73D27F" w:rsidR="00FB28D7" w:rsidRPr="005E1156" w:rsidRDefault="00000000" w:rsidP="00C576BB">
      <w:pPr>
        <w:spacing w:after="0" w:line="360" w:lineRule="auto"/>
        <w:jc w:val="both"/>
        <w:rPr>
          <w:rFonts w:ascii="Arial" w:hAnsi="Arial" w:cs="Arial"/>
        </w:rPr>
      </w:pPr>
      <m:oMath>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it</m:t>
            </m:r>
          </m:sub>
        </m:sSub>
        <m:r>
          <w:rPr>
            <w:rFonts w:ascii="Cambria Math" w:eastAsiaTheme="minorEastAsia" w:hAnsi="Cambria Math" w:cs="Arial"/>
          </w:rPr>
          <m:t>=</m:t>
        </m:r>
      </m:oMath>
      <w:r w:rsidR="00FB28D7" w:rsidRPr="005E1156">
        <w:rPr>
          <w:rFonts w:ascii="Arial" w:hAnsi="Arial" w:cs="Arial"/>
        </w:rPr>
        <w:t xml:space="preserve">Agricultural export as a whole, by country </w:t>
      </w:r>
      <w:r w:rsidR="0041468A" w:rsidRPr="005E1156">
        <w:rPr>
          <w:rFonts w:ascii="Arial" w:hAnsi="Arial" w:cs="Arial"/>
        </w:rPr>
        <w:t>‘</w:t>
      </w:r>
      <w:proofErr w:type="spellStart"/>
      <w:r w:rsidR="00FB28D7" w:rsidRPr="005E1156">
        <w:rPr>
          <w:rFonts w:ascii="Arial" w:hAnsi="Arial" w:cs="Arial"/>
        </w:rPr>
        <w:t>i</w:t>
      </w:r>
      <w:proofErr w:type="spellEnd"/>
      <w:r w:rsidR="0041468A" w:rsidRPr="005E1156">
        <w:rPr>
          <w:rFonts w:ascii="Arial" w:hAnsi="Arial" w:cs="Arial"/>
        </w:rPr>
        <w:t>’</w:t>
      </w:r>
      <w:r w:rsidR="00FB28D7" w:rsidRPr="005E1156">
        <w:rPr>
          <w:rFonts w:ascii="Arial" w:hAnsi="Arial" w:cs="Arial"/>
        </w:rPr>
        <w:t>,</w:t>
      </w:r>
    </w:p>
    <w:p w14:paraId="52CDB97B" w14:textId="199EF0AA" w:rsidR="002D3E42" w:rsidRPr="005E1156" w:rsidRDefault="00000000" w:rsidP="00C576BB">
      <w:pPr>
        <w:spacing w:after="0" w:line="360" w:lineRule="auto"/>
        <w:jc w:val="both"/>
        <w:rPr>
          <w:rFonts w:ascii="Arial" w:hAnsi="Arial" w:cs="Arial"/>
        </w:rPr>
      </w:pPr>
      <m:oMath>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wa</m:t>
            </m:r>
          </m:sub>
        </m:sSub>
      </m:oMath>
      <w:r w:rsidR="00E75C4C" w:rsidRPr="005E1156">
        <w:rPr>
          <w:rFonts w:ascii="Arial" w:eastAsiaTheme="minorEastAsia" w:hAnsi="Arial" w:cs="Arial"/>
        </w:rPr>
        <w:t xml:space="preserve">= </w:t>
      </w:r>
      <w:r w:rsidR="00E75C4C" w:rsidRPr="005E1156">
        <w:rPr>
          <w:rFonts w:ascii="Arial" w:hAnsi="Arial" w:cs="Arial"/>
        </w:rPr>
        <w:t>Exports</w:t>
      </w:r>
      <w:r w:rsidR="00FB28D7" w:rsidRPr="005E1156">
        <w:rPr>
          <w:rFonts w:ascii="Arial" w:hAnsi="Arial" w:cs="Arial"/>
        </w:rPr>
        <w:t xml:space="preserve"> of commodity </w:t>
      </w:r>
      <w:r w:rsidR="0041468A" w:rsidRPr="005E1156">
        <w:rPr>
          <w:rFonts w:ascii="Arial" w:hAnsi="Arial" w:cs="Arial"/>
        </w:rPr>
        <w:t>‘</w:t>
      </w:r>
      <w:r w:rsidR="00FB28D7" w:rsidRPr="005E1156">
        <w:rPr>
          <w:rFonts w:ascii="Arial" w:hAnsi="Arial" w:cs="Arial"/>
        </w:rPr>
        <w:t>a</w:t>
      </w:r>
      <w:r w:rsidR="0041468A" w:rsidRPr="005E1156">
        <w:rPr>
          <w:rFonts w:ascii="Arial" w:hAnsi="Arial" w:cs="Arial"/>
        </w:rPr>
        <w:t>’</w:t>
      </w:r>
      <w:r w:rsidR="00FB28D7" w:rsidRPr="005E1156">
        <w:rPr>
          <w:rFonts w:ascii="Arial" w:hAnsi="Arial" w:cs="Arial"/>
        </w:rPr>
        <w:t xml:space="preserve"> globally; and </w:t>
      </w:r>
    </w:p>
    <w:p w14:paraId="0D142988" w14:textId="62D63779" w:rsidR="00FB28D7" w:rsidRPr="005E1156" w:rsidRDefault="00000000" w:rsidP="00C576BB">
      <w:pPr>
        <w:spacing w:after="0" w:line="360" w:lineRule="auto"/>
        <w:jc w:val="both"/>
        <w:rPr>
          <w:rFonts w:ascii="Arial" w:hAnsi="Arial" w:cs="Arial"/>
        </w:rPr>
      </w:pPr>
      <m:oMath>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wt</m:t>
            </m:r>
          </m:sub>
        </m:sSub>
        <m:r>
          <w:rPr>
            <w:rFonts w:ascii="Cambria Math" w:eastAsiaTheme="minorEastAsia" w:hAnsi="Cambria Math" w:cs="Arial"/>
          </w:rPr>
          <m:t>=</m:t>
        </m:r>
      </m:oMath>
      <w:r w:rsidR="00FB28D7" w:rsidRPr="005E1156">
        <w:rPr>
          <w:rFonts w:ascii="Arial" w:hAnsi="Arial" w:cs="Arial"/>
        </w:rPr>
        <w:t xml:space="preserve"> Total export of World for all agricultural products.</w:t>
      </w:r>
    </w:p>
    <w:p w14:paraId="1BA91745" w14:textId="00926EA8" w:rsidR="00FB28D7" w:rsidRPr="005E1156" w:rsidRDefault="00FB28D7" w:rsidP="00C576BB">
      <w:pPr>
        <w:spacing w:after="0" w:line="360" w:lineRule="auto"/>
        <w:jc w:val="both"/>
        <w:rPr>
          <w:rFonts w:ascii="Arial" w:hAnsi="Arial" w:cs="Arial"/>
        </w:rPr>
      </w:pPr>
      <w:r w:rsidRPr="005E1156">
        <w:rPr>
          <w:rFonts w:ascii="Arial" w:hAnsi="Arial" w:cs="Arial"/>
        </w:rPr>
        <w:t xml:space="preserve">To reveal the power of comparative advantage, </w:t>
      </w:r>
      <w:proofErr w:type="spellStart"/>
      <w:r w:rsidRPr="005E1156">
        <w:rPr>
          <w:rFonts w:ascii="Arial" w:hAnsi="Arial" w:cs="Arial"/>
        </w:rPr>
        <w:t>Hinloopen</w:t>
      </w:r>
      <w:proofErr w:type="spellEnd"/>
      <w:r w:rsidRPr="005E1156">
        <w:rPr>
          <w:rFonts w:ascii="Arial" w:hAnsi="Arial" w:cs="Arial"/>
        </w:rPr>
        <w:t xml:space="preserve"> and Van (2001) suggested a classification based on Balassa</w:t>
      </w:r>
      <w:r w:rsidR="0041468A" w:rsidRPr="005E1156">
        <w:rPr>
          <w:rFonts w:ascii="Arial" w:hAnsi="Arial" w:cs="Arial"/>
        </w:rPr>
        <w:t>’</w:t>
      </w:r>
      <w:r w:rsidRPr="005E1156">
        <w:rPr>
          <w:rFonts w:ascii="Arial" w:hAnsi="Arial" w:cs="Arial"/>
        </w:rPr>
        <w:t>s RCA as follows:</w:t>
      </w:r>
    </w:p>
    <w:p w14:paraId="16BCE005" w14:textId="23D9455D" w:rsidR="00FB28D7" w:rsidRPr="005E1156" w:rsidRDefault="00FB28D7" w:rsidP="00C576BB">
      <w:pPr>
        <w:spacing w:after="0" w:line="360" w:lineRule="auto"/>
        <w:jc w:val="both"/>
        <w:rPr>
          <w:rFonts w:ascii="Arial" w:hAnsi="Arial" w:cs="Arial"/>
        </w:rPr>
      </w:pPr>
      <w:r w:rsidRPr="005E1156">
        <w:rPr>
          <w:rFonts w:ascii="Arial" w:hAnsi="Arial" w:cs="Arial"/>
        </w:rPr>
        <w:t>0</w:t>
      </w:r>
      <w:r w:rsidR="003B1512" w:rsidRPr="005E1156">
        <w:rPr>
          <w:rFonts w:ascii="Arial" w:hAnsi="Arial" w:cs="Arial"/>
        </w:rPr>
        <w:t xml:space="preserve"> </w:t>
      </w:r>
      <w:r w:rsidRPr="005E1156">
        <w:rPr>
          <w:rFonts w:ascii="Arial" w:hAnsi="Arial" w:cs="Arial"/>
        </w:rPr>
        <w:t xml:space="preserve">&lt; RCA value &lt; 1 demonstrate no comparative </w:t>
      </w:r>
      <w:r w:rsidR="005F32BA" w:rsidRPr="005E1156">
        <w:rPr>
          <w:rFonts w:ascii="Arial" w:hAnsi="Arial" w:cs="Arial"/>
        </w:rPr>
        <w:t>advantage</w:t>
      </w:r>
      <w:r w:rsidR="005605ED" w:rsidRPr="005E1156">
        <w:rPr>
          <w:rFonts w:ascii="Arial" w:hAnsi="Arial" w:cs="Arial"/>
        </w:rPr>
        <w:t>,</w:t>
      </w:r>
    </w:p>
    <w:p w14:paraId="5E16E39C" w14:textId="09F1FF3C" w:rsidR="00FB28D7" w:rsidRPr="005E1156" w:rsidRDefault="00FB28D7" w:rsidP="00C576BB">
      <w:pPr>
        <w:spacing w:after="0" w:line="360" w:lineRule="auto"/>
        <w:jc w:val="both"/>
        <w:rPr>
          <w:rFonts w:ascii="Arial" w:hAnsi="Arial" w:cs="Arial"/>
        </w:rPr>
      </w:pPr>
      <w:r w:rsidRPr="005E1156">
        <w:rPr>
          <w:rFonts w:ascii="Arial" w:hAnsi="Arial" w:cs="Arial"/>
        </w:rPr>
        <w:t>1</w:t>
      </w:r>
      <w:r w:rsidR="003B1512" w:rsidRPr="005E1156">
        <w:rPr>
          <w:rFonts w:ascii="Arial" w:hAnsi="Arial" w:cs="Arial"/>
        </w:rPr>
        <w:t xml:space="preserve"> </w:t>
      </w:r>
      <w:r w:rsidRPr="005E1156">
        <w:rPr>
          <w:rFonts w:ascii="Arial" w:hAnsi="Arial" w:cs="Arial"/>
        </w:rPr>
        <w:t>&lt;</w:t>
      </w:r>
      <w:r w:rsidR="003B1512" w:rsidRPr="005E1156">
        <w:rPr>
          <w:rFonts w:ascii="Arial" w:hAnsi="Arial" w:cs="Arial"/>
        </w:rPr>
        <w:t xml:space="preserve"> </w:t>
      </w:r>
      <w:r w:rsidRPr="005E1156">
        <w:rPr>
          <w:rFonts w:ascii="Arial" w:hAnsi="Arial" w:cs="Arial"/>
        </w:rPr>
        <w:t>RCA value &lt;</w:t>
      </w:r>
      <w:r w:rsidR="003B1512" w:rsidRPr="005E1156">
        <w:rPr>
          <w:rFonts w:ascii="Arial" w:hAnsi="Arial" w:cs="Arial"/>
        </w:rPr>
        <w:t xml:space="preserve"> </w:t>
      </w:r>
      <w:r w:rsidRPr="005E1156">
        <w:rPr>
          <w:rFonts w:ascii="Arial" w:hAnsi="Arial" w:cs="Arial"/>
        </w:rPr>
        <w:t xml:space="preserve">2 </w:t>
      </w:r>
      <w:r w:rsidR="00194686" w:rsidRPr="005E1156">
        <w:rPr>
          <w:rFonts w:ascii="Arial" w:hAnsi="Arial" w:cs="Arial"/>
        </w:rPr>
        <w:t>demonstrates</w:t>
      </w:r>
      <w:r w:rsidRPr="005E1156">
        <w:rPr>
          <w:rFonts w:ascii="Arial" w:hAnsi="Arial" w:cs="Arial"/>
        </w:rPr>
        <w:t xml:space="preserve"> weak comparative </w:t>
      </w:r>
      <w:r w:rsidR="005F32BA" w:rsidRPr="005E1156">
        <w:rPr>
          <w:rFonts w:ascii="Arial" w:hAnsi="Arial" w:cs="Arial"/>
        </w:rPr>
        <w:t>advantage</w:t>
      </w:r>
      <w:r w:rsidR="005605ED" w:rsidRPr="005E1156">
        <w:rPr>
          <w:rFonts w:ascii="Arial" w:hAnsi="Arial" w:cs="Arial"/>
        </w:rPr>
        <w:t>,</w:t>
      </w:r>
    </w:p>
    <w:p w14:paraId="4A420CFF" w14:textId="5EB968B0" w:rsidR="005F32BA" w:rsidRPr="005E1156" w:rsidRDefault="00FB28D7" w:rsidP="00C576BB">
      <w:pPr>
        <w:spacing w:after="0" w:line="360" w:lineRule="auto"/>
        <w:jc w:val="both"/>
        <w:rPr>
          <w:rFonts w:ascii="Arial" w:hAnsi="Arial" w:cs="Arial"/>
        </w:rPr>
      </w:pPr>
      <w:r w:rsidRPr="005E1156">
        <w:rPr>
          <w:rFonts w:ascii="Arial" w:hAnsi="Arial" w:cs="Arial"/>
        </w:rPr>
        <w:t>2</w:t>
      </w:r>
      <w:r w:rsidR="003B1512" w:rsidRPr="005E1156">
        <w:rPr>
          <w:rFonts w:ascii="Arial" w:hAnsi="Arial" w:cs="Arial"/>
        </w:rPr>
        <w:t xml:space="preserve"> </w:t>
      </w:r>
      <w:r w:rsidRPr="005E1156">
        <w:rPr>
          <w:rFonts w:ascii="Arial" w:hAnsi="Arial" w:cs="Arial"/>
        </w:rPr>
        <w:t>&lt;</w:t>
      </w:r>
      <w:r w:rsidR="003B1512" w:rsidRPr="005E1156">
        <w:rPr>
          <w:rFonts w:ascii="Arial" w:hAnsi="Arial" w:cs="Arial"/>
        </w:rPr>
        <w:t xml:space="preserve"> </w:t>
      </w:r>
      <w:r w:rsidRPr="005E1156">
        <w:rPr>
          <w:rFonts w:ascii="Arial" w:hAnsi="Arial" w:cs="Arial"/>
        </w:rPr>
        <w:t>RCA value &lt;</w:t>
      </w:r>
      <w:r w:rsidR="003B1512" w:rsidRPr="005E1156">
        <w:rPr>
          <w:rFonts w:ascii="Arial" w:hAnsi="Arial" w:cs="Arial"/>
        </w:rPr>
        <w:t xml:space="preserve"> </w:t>
      </w:r>
      <w:r w:rsidRPr="005E1156">
        <w:rPr>
          <w:rFonts w:ascii="Arial" w:hAnsi="Arial" w:cs="Arial"/>
        </w:rPr>
        <w:t xml:space="preserve">4 demonstrate moderate comparative </w:t>
      </w:r>
      <w:r w:rsidR="00194686" w:rsidRPr="005E1156">
        <w:rPr>
          <w:rFonts w:ascii="Arial" w:hAnsi="Arial" w:cs="Arial"/>
        </w:rPr>
        <w:t>advantage</w:t>
      </w:r>
      <w:r w:rsidR="005605ED" w:rsidRPr="005E1156">
        <w:rPr>
          <w:rFonts w:ascii="Arial" w:hAnsi="Arial" w:cs="Arial"/>
        </w:rPr>
        <w:t>,</w:t>
      </w:r>
      <w:r w:rsidRPr="005E1156">
        <w:rPr>
          <w:rFonts w:ascii="Arial" w:hAnsi="Arial" w:cs="Arial"/>
        </w:rPr>
        <w:t xml:space="preserve"> </w:t>
      </w:r>
    </w:p>
    <w:p w14:paraId="0FAEE42E" w14:textId="3ACB9E09" w:rsidR="00DA4EE2" w:rsidRPr="005E1156" w:rsidRDefault="00FB28D7" w:rsidP="00C576BB">
      <w:pPr>
        <w:spacing w:line="360" w:lineRule="auto"/>
        <w:jc w:val="both"/>
        <w:rPr>
          <w:rFonts w:ascii="Arial" w:hAnsi="Arial" w:cs="Arial"/>
          <w:b/>
          <w:bCs/>
        </w:rPr>
      </w:pPr>
      <w:r w:rsidRPr="005E1156">
        <w:rPr>
          <w:rFonts w:ascii="Arial" w:hAnsi="Arial" w:cs="Arial"/>
        </w:rPr>
        <w:t>RCA value 4 or more demonstrate strong comparative advantage</w:t>
      </w:r>
      <w:r w:rsidR="00574BB3" w:rsidRPr="005E1156">
        <w:rPr>
          <w:rFonts w:ascii="Arial" w:hAnsi="Arial" w:cs="Arial"/>
        </w:rPr>
        <w:t>.</w:t>
      </w:r>
      <w:r w:rsidRPr="005E1156">
        <w:rPr>
          <w:rFonts w:ascii="Arial" w:hAnsi="Arial" w:cs="Arial"/>
          <w:b/>
          <w:bCs/>
        </w:rPr>
        <w:t xml:space="preserve"> </w:t>
      </w:r>
    </w:p>
    <w:p w14:paraId="52A647DB" w14:textId="2FE383CB" w:rsidR="004E2FAB" w:rsidRPr="005E1156" w:rsidRDefault="00B12AD5" w:rsidP="004E2FAB">
      <w:pPr>
        <w:spacing w:line="360" w:lineRule="auto"/>
        <w:jc w:val="both"/>
        <w:rPr>
          <w:rFonts w:ascii="Arial" w:hAnsi="Arial" w:cs="Arial"/>
          <w:b/>
          <w:bCs/>
          <w:i/>
          <w:iCs/>
        </w:rPr>
      </w:pPr>
      <w:r>
        <w:rPr>
          <w:rFonts w:ascii="Arial" w:hAnsi="Arial" w:cs="Arial"/>
          <w:b/>
          <w:bCs/>
          <w:i/>
          <w:iCs/>
        </w:rPr>
        <w:t>3</w:t>
      </w:r>
      <w:r w:rsidR="004E2FAB" w:rsidRPr="005E1156">
        <w:rPr>
          <w:rFonts w:ascii="Arial" w:hAnsi="Arial" w:cs="Arial"/>
          <w:b/>
          <w:bCs/>
          <w:i/>
          <w:iCs/>
        </w:rPr>
        <w:t>.2.4 Markov Chain analysis</w:t>
      </w:r>
    </w:p>
    <w:p w14:paraId="501F8083" w14:textId="77777777" w:rsidR="004E2FAB" w:rsidRPr="005E1156" w:rsidRDefault="004E2FAB" w:rsidP="004E2FAB">
      <w:pPr>
        <w:spacing w:line="360" w:lineRule="auto"/>
        <w:jc w:val="both"/>
        <w:rPr>
          <w:rFonts w:ascii="Arial" w:hAnsi="Arial" w:cs="Arial"/>
        </w:rPr>
      </w:pPr>
      <w:r w:rsidRPr="005E1156">
        <w:rPr>
          <w:rFonts w:ascii="Arial" w:hAnsi="Arial" w:cs="Arial"/>
        </w:rPr>
        <w:t xml:space="preserve">The probability that exports would shift from the P to the </w:t>
      </w:r>
      <w:proofErr w:type="spellStart"/>
      <w:r w:rsidRPr="005E1156">
        <w:rPr>
          <w:rFonts w:ascii="Arial" w:hAnsi="Arial" w:cs="Arial"/>
        </w:rPr>
        <w:t>jth</w:t>
      </w:r>
      <w:proofErr w:type="spellEnd"/>
      <w:r w:rsidRPr="005E1156">
        <w:rPr>
          <w:rFonts w:ascii="Arial" w:hAnsi="Arial" w:cs="Arial"/>
        </w:rPr>
        <w:t xml:space="preserve"> country over time was represented by the matrix element P. In the transitional probability matrix, the diagonal elements P represents the probability that the export share of a country would be maintained in the consecutive periods, this effectively means, measured an importing country’s loyalty to a specific exporting country (Singh et al., 2023). The average exports to a specific country were thought to be a random variable that was simply dependent on its prior exports to that country and algebraically represented by</w:t>
      </w:r>
    </w:p>
    <w:p w14:paraId="63920744" w14:textId="77777777" w:rsidR="004E2FAB" w:rsidRPr="005E1156" w:rsidRDefault="00000000" w:rsidP="004E2FAB">
      <w:pPr>
        <w:spacing w:line="360" w:lineRule="auto"/>
        <w:jc w:val="both"/>
        <w:rPr>
          <w:rFonts w:ascii="Arial" w:hAnsi="Arial" w:cs="Arial"/>
        </w:rPr>
      </w:pPr>
      <m:oMathPara>
        <m:oMath>
          <m:sSub>
            <m:sSubPr>
              <m:ctrlPr>
                <w:rPr>
                  <w:rFonts w:ascii="Cambria Math" w:hAnsi="Cambria Math" w:cs="Arial"/>
                  <w:i/>
                </w:rPr>
              </m:ctrlPr>
            </m:sSubPr>
            <m:e>
              <m:r>
                <w:rPr>
                  <w:rFonts w:ascii="Cambria Math" w:hAnsi="Cambria Math" w:cs="Arial"/>
                </w:rPr>
                <m:t>E</m:t>
              </m:r>
            </m:e>
            <m:sub>
              <m:r>
                <w:rPr>
                  <w:rFonts w:ascii="Cambria Math" w:hAnsi="Cambria Math" w:cs="Arial"/>
                </w:rPr>
                <m:t>jt</m:t>
              </m:r>
            </m:sub>
          </m:sSub>
          <m:r>
            <w:rPr>
              <w:rFonts w:ascii="Cambria Math" w:hAnsi="Cambria Math" w:cs="Arial"/>
            </w:rPr>
            <m:t xml:space="preserve">= </m:t>
          </m:r>
          <m:nary>
            <m:naryPr>
              <m:chr m:val="∑"/>
              <m:limLoc m:val="undOvr"/>
              <m:subHide m:val="1"/>
              <m:supHide m:val="1"/>
              <m:ctrlPr>
                <w:rPr>
                  <w:rFonts w:ascii="Cambria Math" w:hAnsi="Cambria Math" w:cs="Arial"/>
                  <w:i/>
                </w:rPr>
              </m:ctrlPr>
            </m:naryPr>
            <m:sub/>
            <m:sup/>
            <m:e>
              <m:sSub>
                <m:sSubPr>
                  <m:ctrlPr>
                    <w:rPr>
                      <w:rFonts w:ascii="Cambria Math" w:hAnsi="Cambria Math" w:cs="Arial"/>
                      <w:i/>
                    </w:rPr>
                  </m:ctrlPr>
                </m:sSubPr>
                <m:e>
                  <m:r>
                    <w:rPr>
                      <w:rFonts w:ascii="Cambria Math" w:hAnsi="Cambria Math" w:cs="Arial"/>
                    </w:rPr>
                    <m:t>E</m:t>
                  </m:r>
                </m:e>
                <m:sub>
                  <m:r>
                    <w:rPr>
                      <w:rFonts w:ascii="Cambria Math" w:hAnsi="Cambria Math" w:cs="Arial"/>
                    </w:rPr>
                    <m:t>jt-1</m:t>
                  </m:r>
                </m:sub>
              </m:sSub>
              <m:sSub>
                <m:sSubPr>
                  <m:ctrlPr>
                    <w:rPr>
                      <w:rFonts w:ascii="Cambria Math" w:hAnsi="Cambria Math" w:cs="Arial"/>
                      <w:i/>
                    </w:rPr>
                  </m:ctrlPr>
                </m:sSubPr>
                <m:e>
                  <m:r>
                    <w:rPr>
                      <w:rFonts w:ascii="Cambria Math" w:hAnsi="Cambria Math" w:cs="Arial"/>
                    </w:rPr>
                    <m:t>P</m:t>
                  </m:r>
                </m:e>
                <m:sub>
                  <m:r>
                    <w:rPr>
                      <w:rFonts w:ascii="Cambria Math" w:hAnsi="Cambria Math" w:cs="Arial"/>
                    </w:rPr>
                    <m:t>jt</m:t>
                  </m:r>
                </m:sub>
              </m:sSub>
            </m:e>
          </m:nary>
          <m:r>
            <w:rPr>
              <w:rFonts w:ascii="Cambria Math" w:hAnsi="Cambria Math" w:cs="Arial"/>
            </w:rPr>
            <m:t xml:space="preserve">+ </m:t>
          </m:r>
          <m:sSub>
            <m:sSubPr>
              <m:ctrlPr>
                <w:rPr>
                  <w:rFonts w:ascii="Cambria Math" w:hAnsi="Cambria Math" w:cs="Arial"/>
                  <w:i/>
                </w:rPr>
              </m:ctrlPr>
            </m:sSubPr>
            <m:e>
              <m:r>
                <w:rPr>
                  <w:rFonts w:ascii="Cambria Math" w:hAnsi="Cambria Math" w:cs="Arial"/>
                </w:rPr>
                <m:t>e</m:t>
              </m:r>
            </m:e>
            <m:sub>
              <m:r>
                <w:rPr>
                  <w:rFonts w:ascii="Cambria Math" w:hAnsi="Cambria Math" w:cs="Arial"/>
                </w:rPr>
                <m:t>jt</m:t>
              </m:r>
            </m:sub>
          </m:sSub>
        </m:oMath>
      </m:oMathPara>
    </w:p>
    <w:p w14:paraId="742DA832" w14:textId="77777777" w:rsidR="004E2FAB" w:rsidRPr="005E1156" w:rsidRDefault="004E2FAB" w:rsidP="004E2FAB">
      <w:pPr>
        <w:spacing w:line="360" w:lineRule="auto"/>
        <w:jc w:val="both"/>
        <w:rPr>
          <w:rFonts w:ascii="Arial" w:hAnsi="Arial" w:cs="Arial"/>
        </w:rPr>
      </w:pPr>
      <w:r w:rsidRPr="005E1156">
        <w:rPr>
          <w:rFonts w:ascii="Arial" w:hAnsi="Arial" w:cs="Arial"/>
        </w:rPr>
        <w:t>where,</w:t>
      </w:r>
    </w:p>
    <w:p w14:paraId="169A86F8" w14:textId="77777777" w:rsidR="004E2FAB" w:rsidRPr="005E1156" w:rsidRDefault="00000000" w:rsidP="004E2FAB">
      <w:pPr>
        <w:spacing w:line="360" w:lineRule="auto"/>
        <w:jc w:val="both"/>
        <w:rPr>
          <w:rFonts w:ascii="Arial" w:hAnsi="Arial" w:cs="Arial"/>
        </w:rPr>
      </w:pPr>
      <m:oMath>
        <m:sSub>
          <m:sSubPr>
            <m:ctrlPr>
              <w:rPr>
                <w:rFonts w:ascii="Cambria Math" w:hAnsi="Cambria Math" w:cs="Arial"/>
                <w:i/>
              </w:rPr>
            </m:ctrlPr>
          </m:sSubPr>
          <m:e>
            <m:r>
              <w:rPr>
                <w:rFonts w:ascii="Cambria Math" w:hAnsi="Cambria Math" w:cs="Arial"/>
              </w:rPr>
              <m:t>E</m:t>
            </m:r>
          </m:e>
          <m:sub>
            <m:r>
              <w:rPr>
                <w:rFonts w:ascii="Cambria Math" w:hAnsi="Cambria Math" w:cs="Arial"/>
              </w:rPr>
              <m:t>jt</m:t>
            </m:r>
          </m:sub>
        </m:sSub>
        <m:r>
          <w:rPr>
            <w:rFonts w:ascii="Cambria Math" w:hAnsi="Cambria Math" w:cs="Arial"/>
          </w:rPr>
          <m:t>=</m:t>
        </m:r>
      </m:oMath>
      <w:r w:rsidR="004E2FAB" w:rsidRPr="005E1156">
        <w:rPr>
          <w:rFonts w:ascii="Arial" w:hAnsi="Arial" w:cs="Arial"/>
        </w:rPr>
        <w:t xml:space="preserve"> India exported to the ith country during the year t </w:t>
      </w:r>
    </w:p>
    <w:p w14:paraId="413894DC" w14:textId="77777777" w:rsidR="004E2FAB" w:rsidRPr="005E1156" w:rsidRDefault="00000000" w:rsidP="004E2FAB">
      <w:pPr>
        <w:spacing w:line="360" w:lineRule="auto"/>
        <w:jc w:val="both"/>
        <w:rPr>
          <w:rFonts w:ascii="Arial" w:hAnsi="Arial" w:cs="Arial"/>
        </w:rPr>
      </w:pPr>
      <m:oMath>
        <m:sSub>
          <m:sSubPr>
            <m:ctrlPr>
              <w:rPr>
                <w:rFonts w:ascii="Cambria Math" w:hAnsi="Cambria Math" w:cs="Arial"/>
                <w:i/>
              </w:rPr>
            </m:ctrlPr>
          </m:sSubPr>
          <m:e>
            <m:r>
              <w:rPr>
                <w:rFonts w:ascii="Cambria Math" w:hAnsi="Cambria Math" w:cs="Arial"/>
              </w:rPr>
              <m:t>E</m:t>
            </m:r>
          </m:e>
          <m:sub>
            <m:r>
              <w:rPr>
                <w:rFonts w:ascii="Cambria Math" w:hAnsi="Cambria Math" w:cs="Arial"/>
              </w:rPr>
              <m:t>jt-1</m:t>
            </m:r>
          </m:sub>
        </m:sSub>
        <m:r>
          <w:rPr>
            <w:rFonts w:ascii="Cambria Math" w:hAnsi="Cambria Math" w:cs="Arial"/>
          </w:rPr>
          <m:t xml:space="preserve">= </m:t>
        </m:r>
      </m:oMath>
      <w:r w:rsidR="004E2FAB" w:rsidRPr="005E1156">
        <w:rPr>
          <w:rFonts w:ascii="Arial" w:hAnsi="Arial" w:cs="Arial"/>
        </w:rPr>
        <w:t xml:space="preserve">Exports to the </w:t>
      </w:r>
      <w:proofErr w:type="spellStart"/>
      <w:r w:rsidR="004E2FAB" w:rsidRPr="005E1156">
        <w:rPr>
          <w:rFonts w:ascii="Arial" w:hAnsi="Arial" w:cs="Arial"/>
        </w:rPr>
        <w:t>ith</w:t>
      </w:r>
      <w:proofErr w:type="spellEnd"/>
      <w:r w:rsidR="004E2FAB" w:rsidRPr="005E1156">
        <w:rPr>
          <w:rFonts w:ascii="Arial" w:hAnsi="Arial" w:cs="Arial"/>
        </w:rPr>
        <w:t xml:space="preserve"> country in the year t-1</w:t>
      </w:r>
    </w:p>
    <w:p w14:paraId="32B3A1AD" w14:textId="77777777" w:rsidR="004E2FAB" w:rsidRPr="005E1156" w:rsidRDefault="00000000" w:rsidP="004E2FAB">
      <w:pPr>
        <w:spacing w:line="360" w:lineRule="auto"/>
        <w:jc w:val="both"/>
        <w:rPr>
          <w:rFonts w:ascii="Arial" w:hAnsi="Arial" w:cs="Arial"/>
        </w:rPr>
      </w:pPr>
      <m:oMath>
        <m:sSub>
          <m:sSubPr>
            <m:ctrlPr>
              <w:rPr>
                <w:rFonts w:ascii="Cambria Math" w:hAnsi="Cambria Math" w:cs="Arial"/>
                <w:i/>
              </w:rPr>
            </m:ctrlPr>
          </m:sSubPr>
          <m:e>
            <m:r>
              <w:rPr>
                <w:rFonts w:ascii="Cambria Math" w:hAnsi="Cambria Math" w:cs="Arial"/>
              </w:rPr>
              <m:t>P</m:t>
            </m:r>
          </m:e>
          <m:sub>
            <m:r>
              <w:rPr>
                <w:rFonts w:ascii="Cambria Math" w:hAnsi="Cambria Math" w:cs="Arial"/>
              </w:rPr>
              <m:t>jt</m:t>
            </m:r>
          </m:sub>
        </m:sSub>
      </m:oMath>
      <w:r w:rsidR="004E2FAB" w:rsidRPr="005E1156">
        <w:rPr>
          <w:rFonts w:ascii="Arial" w:hAnsi="Arial" w:cs="Arial"/>
        </w:rPr>
        <w:t xml:space="preserve"> = Probability that exports will switch from the ith country to the jth country</w:t>
      </w:r>
    </w:p>
    <w:p w14:paraId="304E36F3" w14:textId="77777777" w:rsidR="004E2FAB" w:rsidRPr="005E1156" w:rsidRDefault="00000000" w:rsidP="004E2FAB">
      <w:pPr>
        <w:spacing w:line="360" w:lineRule="auto"/>
        <w:jc w:val="both"/>
        <w:rPr>
          <w:rFonts w:ascii="Arial" w:hAnsi="Arial" w:cs="Arial"/>
        </w:rPr>
      </w:pPr>
      <m:oMath>
        <m:sSub>
          <m:sSubPr>
            <m:ctrlPr>
              <w:rPr>
                <w:rFonts w:ascii="Cambria Math" w:hAnsi="Cambria Math" w:cs="Arial"/>
                <w:i/>
              </w:rPr>
            </m:ctrlPr>
          </m:sSubPr>
          <m:e>
            <m:r>
              <w:rPr>
                <w:rFonts w:ascii="Cambria Math" w:hAnsi="Cambria Math" w:cs="Arial"/>
              </w:rPr>
              <m:t>e</m:t>
            </m:r>
          </m:e>
          <m:sub>
            <m:r>
              <w:rPr>
                <w:rFonts w:ascii="Cambria Math" w:hAnsi="Cambria Math" w:cs="Arial"/>
              </w:rPr>
              <m:t>jt</m:t>
            </m:r>
          </m:sub>
        </m:sSub>
        <m:r>
          <w:rPr>
            <w:rFonts w:ascii="Cambria Math" w:hAnsi="Cambria Math" w:cs="Arial"/>
          </w:rPr>
          <m:t xml:space="preserve">= </m:t>
        </m:r>
      </m:oMath>
      <w:r w:rsidR="004E2FAB" w:rsidRPr="005E1156">
        <w:rPr>
          <w:rFonts w:ascii="Arial" w:hAnsi="Arial" w:cs="Arial"/>
        </w:rPr>
        <w:t xml:space="preserve">Error-term that is statistically independent of </w:t>
      </w:r>
      <m:oMath>
        <m:sSub>
          <m:sSubPr>
            <m:ctrlPr>
              <w:rPr>
                <w:rFonts w:ascii="Cambria Math" w:hAnsi="Cambria Math" w:cs="Arial"/>
                <w:i/>
              </w:rPr>
            </m:ctrlPr>
          </m:sSubPr>
          <m:e>
            <m:r>
              <w:rPr>
                <w:rFonts w:ascii="Cambria Math" w:hAnsi="Cambria Math" w:cs="Arial"/>
              </w:rPr>
              <m:t>E</m:t>
            </m:r>
          </m:e>
          <m:sub>
            <m:r>
              <w:rPr>
                <w:rFonts w:ascii="Cambria Math" w:hAnsi="Cambria Math" w:cs="Arial"/>
              </w:rPr>
              <m:t>jt-1</m:t>
            </m:r>
          </m:sub>
        </m:sSub>
      </m:oMath>
    </w:p>
    <w:p w14:paraId="513D84E1" w14:textId="3059075F" w:rsidR="00FB2AD1" w:rsidRPr="005E1156" w:rsidRDefault="00B12AD5" w:rsidP="00C576BB">
      <w:pPr>
        <w:spacing w:line="360" w:lineRule="auto"/>
        <w:jc w:val="both"/>
        <w:rPr>
          <w:rFonts w:ascii="Arial" w:hAnsi="Arial" w:cs="Arial"/>
          <w:b/>
          <w:bCs/>
          <w:i/>
          <w:iCs/>
        </w:rPr>
      </w:pPr>
      <w:r>
        <w:rPr>
          <w:rFonts w:ascii="Arial" w:hAnsi="Arial" w:cs="Arial"/>
          <w:b/>
          <w:bCs/>
          <w:i/>
          <w:iCs/>
        </w:rPr>
        <w:t>3</w:t>
      </w:r>
      <w:r w:rsidR="00884E4B" w:rsidRPr="005E1156">
        <w:rPr>
          <w:rFonts w:ascii="Arial" w:hAnsi="Arial" w:cs="Arial"/>
          <w:b/>
          <w:bCs/>
          <w:i/>
          <w:iCs/>
        </w:rPr>
        <w:t>.2.5 T</w:t>
      </w:r>
      <w:r w:rsidR="0065103A" w:rsidRPr="005E1156">
        <w:rPr>
          <w:rFonts w:ascii="Arial" w:hAnsi="Arial" w:cs="Arial"/>
          <w:b/>
          <w:bCs/>
          <w:i/>
          <w:iCs/>
        </w:rPr>
        <w:t xml:space="preserve">rade Balance </w:t>
      </w:r>
      <w:r w:rsidR="00E202A1" w:rsidRPr="005E1156">
        <w:rPr>
          <w:rFonts w:ascii="Arial" w:hAnsi="Arial" w:cs="Arial"/>
          <w:b/>
          <w:bCs/>
          <w:i/>
          <w:iCs/>
        </w:rPr>
        <w:t>I</w:t>
      </w:r>
      <w:r w:rsidR="0065103A" w:rsidRPr="005E1156">
        <w:rPr>
          <w:rFonts w:ascii="Arial" w:hAnsi="Arial" w:cs="Arial"/>
          <w:b/>
          <w:bCs/>
          <w:i/>
          <w:iCs/>
        </w:rPr>
        <w:t>ndex</w:t>
      </w:r>
      <w:r w:rsidR="00E202A1" w:rsidRPr="005E1156">
        <w:rPr>
          <w:rFonts w:ascii="Arial" w:hAnsi="Arial" w:cs="Arial"/>
          <w:b/>
          <w:bCs/>
          <w:i/>
          <w:iCs/>
        </w:rPr>
        <w:t xml:space="preserve"> (TBI)</w:t>
      </w:r>
    </w:p>
    <w:p w14:paraId="66941CB0" w14:textId="7BA2F37F" w:rsidR="00FB28D7" w:rsidRPr="005E1156" w:rsidRDefault="00FB28D7" w:rsidP="00C576BB">
      <w:pPr>
        <w:spacing w:line="360" w:lineRule="auto"/>
        <w:jc w:val="both"/>
        <w:rPr>
          <w:rFonts w:ascii="Arial" w:hAnsi="Arial" w:cs="Arial"/>
          <w:b/>
          <w:bCs/>
          <w:i/>
          <w:iCs/>
        </w:rPr>
      </w:pPr>
      <w:r w:rsidRPr="005E1156">
        <w:rPr>
          <w:rFonts w:ascii="Arial" w:hAnsi="Arial" w:cs="Arial"/>
        </w:rPr>
        <w:t>The Trade Balance Index (TBI), which was developed by Lafay (1992), is a ratio of the export and the country</w:t>
      </w:r>
      <w:r w:rsidR="0041468A" w:rsidRPr="005E1156">
        <w:rPr>
          <w:rFonts w:ascii="Arial" w:hAnsi="Arial" w:cs="Arial"/>
        </w:rPr>
        <w:t>’</w:t>
      </w:r>
      <w:r w:rsidRPr="005E1156">
        <w:rPr>
          <w:rFonts w:ascii="Arial" w:hAnsi="Arial" w:cs="Arial"/>
        </w:rPr>
        <w:t>s overall trade (export + import). This index indicates whether a nation is a net exporter or importer</w:t>
      </w:r>
      <w:r w:rsidR="00986C54" w:rsidRPr="005E1156">
        <w:rPr>
          <w:rFonts w:ascii="Arial" w:hAnsi="Arial" w:cs="Arial"/>
        </w:rPr>
        <w:t xml:space="preserve"> (Widodo 2009)</w:t>
      </w:r>
      <w:r w:rsidRPr="005E1156">
        <w:rPr>
          <w:rFonts w:ascii="Arial" w:hAnsi="Arial" w:cs="Arial"/>
        </w:rPr>
        <w:t>. The Trade Balance Index (TBI) is calculated as:</w:t>
      </w:r>
    </w:p>
    <w:p w14:paraId="791A3DB2" w14:textId="77777777" w:rsidR="009705A7" w:rsidRPr="005E1156" w:rsidRDefault="00000000" w:rsidP="00C576BB">
      <w:pPr>
        <w:spacing w:line="360" w:lineRule="auto"/>
        <w:jc w:val="both"/>
        <w:rPr>
          <w:rFonts w:ascii="Arial" w:eastAsiaTheme="minorEastAsia" w:hAnsi="Arial" w:cs="Arial"/>
        </w:rPr>
      </w:pPr>
      <m:oMathPara>
        <m:oMath>
          <m:f>
            <m:fPr>
              <m:type m:val="lin"/>
              <m:ctrlPr>
                <w:rPr>
                  <w:rFonts w:ascii="Cambria Math" w:hAnsi="Cambria Math" w:cs="Arial"/>
                  <w:i/>
                </w:rPr>
              </m:ctrlPr>
            </m:fPr>
            <m:num>
              <m:sSub>
                <m:sSubPr>
                  <m:ctrlPr>
                    <w:rPr>
                      <w:rFonts w:ascii="Cambria Math" w:hAnsi="Cambria Math" w:cs="Arial"/>
                      <w:i/>
                    </w:rPr>
                  </m:ctrlPr>
                </m:sSubPr>
                <m:e>
                  <m:r>
                    <w:rPr>
                      <w:rFonts w:ascii="Cambria Math" w:hAnsi="Cambria Math" w:cs="Arial"/>
                    </w:rPr>
                    <m:t>TBI</m:t>
                  </m:r>
                </m:e>
                <m:sub>
                  <m:r>
                    <w:rPr>
                      <w:rFonts w:ascii="Cambria Math" w:hAnsi="Cambria Math" w:cs="Arial"/>
                    </w:rPr>
                    <m:t>ij</m:t>
                  </m:r>
                </m:sub>
              </m:sSub>
              <m:r>
                <w:rPr>
                  <w:rFonts w:ascii="Cambria Math" w:hAnsi="Cambria Math" w:cs="Arial"/>
                </w:rPr>
                <m:t>=(X-M)</m:t>
              </m:r>
            </m:num>
            <m:den>
              <m:r>
                <w:rPr>
                  <w:rFonts w:ascii="Cambria Math" w:hAnsi="Cambria Math" w:cs="Arial"/>
                </w:rPr>
                <m:t>(X+M)</m:t>
              </m:r>
            </m:den>
          </m:f>
        </m:oMath>
      </m:oMathPara>
    </w:p>
    <w:p w14:paraId="28EB3CBF" w14:textId="5EFAECA4" w:rsidR="00FB28D7" w:rsidRPr="005E1156" w:rsidRDefault="00FB28D7" w:rsidP="00C576BB">
      <w:pPr>
        <w:spacing w:after="0" w:line="360" w:lineRule="auto"/>
        <w:jc w:val="both"/>
        <w:rPr>
          <w:rFonts w:ascii="Arial" w:hAnsi="Arial" w:cs="Arial"/>
        </w:rPr>
      </w:pPr>
      <w:r w:rsidRPr="005E1156">
        <w:rPr>
          <w:rFonts w:ascii="Arial" w:hAnsi="Arial" w:cs="Arial"/>
        </w:rPr>
        <w:t>X</w:t>
      </w:r>
      <w:r w:rsidR="00533165" w:rsidRPr="005E1156">
        <w:rPr>
          <w:rFonts w:ascii="Arial" w:hAnsi="Arial" w:cs="Arial"/>
        </w:rPr>
        <w:t xml:space="preserve"> = </w:t>
      </w:r>
      <w:r w:rsidRPr="005E1156">
        <w:rPr>
          <w:rFonts w:ascii="Arial" w:hAnsi="Arial" w:cs="Arial"/>
        </w:rPr>
        <w:t xml:space="preserve">Export of commodity </w:t>
      </w:r>
      <w:r w:rsidR="0041468A" w:rsidRPr="005E1156">
        <w:rPr>
          <w:rFonts w:ascii="Arial" w:hAnsi="Arial" w:cs="Arial"/>
        </w:rPr>
        <w:t>‘</w:t>
      </w:r>
      <w:r w:rsidRPr="005E1156">
        <w:rPr>
          <w:rFonts w:ascii="Arial" w:hAnsi="Arial" w:cs="Arial"/>
        </w:rPr>
        <w:t>j</w:t>
      </w:r>
      <w:r w:rsidR="0041468A" w:rsidRPr="005E1156">
        <w:rPr>
          <w:rFonts w:ascii="Arial" w:hAnsi="Arial" w:cs="Arial"/>
        </w:rPr>
        <w:t>’</w:t>
      </w:r>
      <w:r w:rsidRPr="005E1156">
        <w:rPr>
          <w:rFonts w:ascii="Arial" w:hAnsi="Arial" w:cs="Arial"/>
        </w:rPr>
        <w:t xml:space="preserve"> from country </w:t>
      </w:r>
      <w:r w:rsidR="0041468A" w:rsidRPr="005E1156">
        <w:rPr>
          <w:rFonts w:ascii="Arial" w:hAnsi="Arial" w:cs="Arial"/>
        </w:rPr>
        <w:t>‘</w:t>
      </w:r>
      <w:proofErr w:type="spellStart"/>
      <w:r w:rsidRPr="005E1156">
        <w:rPr>
          <w:rFonts w:ascii="Arial" w:hAnsi="Arial" w:cs="Arial"/>
        </w:rPr>
        <w:t>i</w:t>
      </w:r>
      <w:proofErr w:type="spellEnd"/>
      <w:r w:rsidR="0041468A" w:rsidRPr="005E1156">
        <w:rPr>
          <w:rFonts w:ascii="Arial" w:hAnsi="Arial" w:cs="Arial"/>
        </w:rPr>
        <w:t>’</w:t>
      </w:r>
    </w:p>
    <w:p w14:paraId="30543CAB" w14:textId="2054A2A8" w:rsidR="00FB28D7" w:rsidRPr="005E1156" w:rsidRDefault="00FB28D7" w:rsidP="00C576BB">
      <w:pPr>
        <w:spacing w:after="0" w:line="360" w:lineRule="auto"/>
        <w:jc w:val="both"/>
        <w:rPr>
          <w:rFonts w:ascii="Arial" w:hAnsi="Arial" w:cs="Arial"/>
        </w:rPr>
      </w:pPr>
      <w:r w:rsidRPr="005E1156">
        <w:rPr>
          <w:rFonts w:ascii="Arial" w:hAnsi="Arial" w:cs="Arial"/>
        </w:rPr>
        <w:t>M</w:t>
      </w:r>
      <w:r w:rsidR="00533165" w:rsidRPr="005E1156">
        <w:rPr>
          <w:rFonts w:ascii="Arial" w:hAnsi="Arial" w:cs="Arial"/>
        </w:rPr>
        <w:t xml:space="preserve"> = </w:t>
      </w:r>
      <w:r w:rsidRPr="005E1156">
        <w:rPr>
          <w:rFonts w:ascii="Arial" w:hAnsi="Arial" w:cs="Arial"/>
        </w:rPr>
        <w:t xml:space="preserve">Import of commodity </w:t>
      </w:r>
      <w:r w:rsidR="0041468A" w:rsidRPr="005E1156">
        <w:rPr>
          <w:rFonts w:ascii="Arial" w:hAnsi="Arial" w:cs="Arial"/>
        </w:rPr>
        <w:t>‘</w:t>
      </w:r>
      <w:r w:rsidRPr="005E1156">
        <w:rPr>
          <w:rFonts w:ascii="Arial" w:hAnsi="Arial" w:cs="Arial"/>
        </w:rPr>
        <w:t>j</w:t>
      </w:r>
      <w:r w:rsidR="0041468A" w:rsidRPr="005E1156">
        <w:rPr>
          <w:rFonts w:ascii="Arial" w:hAnsi="Arial" w:cs="Arial"/>
        </w:rPr>
        <w:t>’</w:t>
      </w:r>
      <w:r w:rsidRPr="005E1156">
        <w:rPr>
          <w:rFonts w:ascii="Arial" w:hAnsi="Arial" w:cs="Arial"/>
        </w:rPr>
        <w:t xml:space="preserve"> from country </w:t>
      </w:r>
      <w:r w:rsidR="0041468A" w:rsidRPr="005E1156">
        <w:rPr>
          <w:rFonts w:ascii="Arial" w:hAnsi="Arial" w:cs="Arial"/>
        </w:rPr>
        <w:t>‘</w:t>
      </w:r>
      <w:proofErr w:type="spellStart"/>
      <w:r w:rsidRPr="005E1156">
        <w:rPr>
          <w:rFonts w:ascii="Arial" w:hAnsi="Arial" w:cs="Arial"/>
        </w:rPr>
        <w:t>i</w:t>
      </w:r>
      <w:proofErr w:type="spellEnd"/>
      <w:r w:rsidR="0041468A" w:rsidRPr="005E1156">
        <w:rPr>
          <w:rFonts w:ascii="Arial" w:hAnsi="Arial" w:cs="Arial"/>
        </w:rPr>
        <w:t>’</w:t>
      </w:r>
    </w:p>
    <w:p w14:paraId="7000E944" w14:textId="199C06FC" w:rsidR="00AA7CA1" w:rsidRPr="005E1156" w:rsidRDefault="00FB28D7" w:rsidP="00C576BB">
      <w:pPr>
        <w:spacing w:line="360" w:lineRule="auto"/>
        <w:jc w:val="both"/>
        <w:rPr>
          <w:rFonts w:ascii="Arial" w:hAnsi="Arial" w:cs="Arial"/>
        </w:rPr>
      </w:pPr>
      <w:r w:rsidRPr="005E1156">
        <w:rPr>
          <w:rFonts w:ascii="Arial" w:hAnsi="Arial" w:cs="Arial"/>
        </w:rPr>
        <w:t>TBI represents the ratio in relation to the country</w:t>
      </w:r>
      <w:r w:rsidR="0041468A" w:rsidRPr="005E1156">
        <w:rPr>
          <w:rFonts w:ascii="Arial" w:hAnsi="Arial" w:cs="Arial"/>
        </w:rPr>
        <w:t>’</w:t>
      </w:r>
      <w:r w:rsidRPr="005E1156">
        <w:rPr>
          <w:rFonts w:ascii="Arial" w:hAnsi="Arial" w:cs="Arial"/>
        </w:rPr>
        <w:t xml:space="preserve">s </w:t>
      </w:r>
      <w:r w:rsidR="0041468A" w:rsidRPr="005E1156">
        <w:rPr>
          <w:rFonts w:ascii="Arial" w:hAnsi="Arial" w:cs="Arial"/>
        </w:rPr>
        <w:t>‘</w:t>
      </w:r>
      <w:proofErr w:type="spellStart"/>
      <w:r w:rsidRPr="005E1156">
        <w:rPr>
          <w:rFonts w:ascii="Arial" w:hAnsi="Arial" w:cs="Arial"/>
        </w:rPr>
        <w:t>i</w:t>
      </w:r>
      <w:proofErr w:type="spellEnd"/>
      <w:r w:rsidR="0041468A" w:rsidRPr="005E1156">
        <w:rPr>
          <w:rFonts w:ascii="Arial" w:hAnsi="Arial" w:cs="Arial"/>
        </w:rPr>
        <w:t>’</w:t>
      </w:r>
      <w:r w:rsidRPr="005E1156">
        <w:rPr>
          <w:rFonts w:ascii="Arial" w:hAnsi="Arial" w:cs="Arial"/>
        </w:rPr>
        <w:t xml:space="preserve"> trade of the product </w:t>
      </w:r>
      <w:r w:rsidR="0041468A" w:rsidRPr="005E1156">
        <w:rPr>
          <w:rFonts w:ascii="Arial" w:hAnsi="Arial" w:cs="Arial"/>
        </w:rPr>
        <w:t>‘</w:t>
      </w:r>
      <w:r w:rsidRPr="005E1156">
        <w:rPr>
          <w:rFonts w:ascii="Arial" w:hAnsi="Arial" w:cs="Arial"/>
        </w:rPr>
        <w:t>j</w:t>
      </w:r>
      <w:r w:rsidR="0041468A" w:rsidRPr="005E1156">
        <w:rPr>
          <w:rFonts w:ascii="Arial" w:hAnsi="Arial" w:cs="Arial"/>
        </w:rPr>
        <w:t>’</w:t>
      </w:r>
      <w:r w:rsidRPr="005E1156">
        <w:rPr>
          <w:rFonts w:ascii="Arial" w:hAnsi="Arial" w:cs="Arial"/>
        </w:rPr>
        <w:t xml:space="preserve">. The TBI number can range between -1 to 1. When the Trade Balance Index (TBI) value is equal to 1, the country is depicted as being a net exporter. When the TBI value is </w:t>
      </w:r>
      <w:r w:rsidR="00A45C17" w:rsidRPr="005E1156">
        <w:rPr>
          <w:rFonts w:ascii="Arial" w:hAnsi="Arial" w:cs="Arial"/>
        </w:rPr>
        <w:t>equal to</w:t>
      </w:r>
      <w:r w:rsidRPr="005E1156">
        <w:rPr>
          <w:rFonts w:ascii="Arial" w:hAnsi="Arial" w:cs="Arial"/>
        </w:rPr>
        <w:t xml:space="preserve"> -1, the country is displayed as a net importer. If the TBI value is zero, the country</w:t>
      </w:r>
      <w:r w:rsidR="0041468A" w:rsidRPr="005E1156">
        <w:rPr>
          <w:rFonts w:ascii="Arial" w:hAnsi="Arial" w:cs="Arial"/>
        </w:rPr>
        <w:t>’</w:t>
      </w:r>
      <w:r w:rsidRPr="005E1156">
        <w:rPr>
          <w:rFonts w:ascii="Arial" w:hAnsi="Arial" w:cs="Arial"/>
        </w:rPr>
        <w:t>s export value equals the country</w:t>
      </w:r>
      <w:r w:rsidR="0041468A" w:rsidRPr="005E1156">
        <w:rPr>
          <w:rFonts w:ascii="Arial" w:hAnsi="Arial" w:cs="Arial"/>
        </w:rPr>
        <w:t>’</w:t>
      </w:r>
      <w:r w:rsidRPr="005E1156">
        <w:rPr>
          <w:rFonts w:ascii="Arial" w:hAnsi="Arial" w:cs="Arial"/>
        </w:rPr>
        <w:t>s import value. In other words, a positive TBI value indicates that the country is a net exporter, a negative TBI value indicates that the country is a net importer.</w:t>
      </w:r>
    </w:p>
    <w:p w14:paraId="7931823C" w14:textId="5DA96085" w:rsidR="00885AB9" w:rsidRPr="005E1156" w:rsidRDefault="00B12AD5" w:rsidP="00C576BB">
      <w:pPr>
        <w:spacing w:line="360" w:lineRule="auto"/>
        <w:jc w:val="both"/>
        <w:rPr>
          <w:rFonts w:ascii="Arial" w:hAnsi="Arial" w:cs="Arial"/>
        </w:rPr>
      </w:pPr>
      <w:r>
        <w:rPr>
          <w:rFonts w:ascii="Arial" w:hAnsi="Arial" w:cs="Arial"/>
          <w:b/>
          <w:bCs/>
        </w:rPr>
        <w:t>4</w:t>
      </w:r>
      <w:r w:rsidR="00935EB2" w:rsidRPr="005E1156">
        <w:rPr>
          <w:rFonts w:ascii="Arial" w:hAnsi="Arial" w:cs="Arial"/>
          <w:b/>
          <w:bCs/>
        </w:rPr>
        <w:t>. R</w:t>
      </w:r>
      <w:r w:rsidR="00B2574F" w:rsidRPr="005E1156">
        <w:rPr>
          <w:rFonts w:ascii="Arial" w:hAnsi="Arial" w:cs="Arial"/>
          <w:b/>
          <w:bCs/>
        </w:rPr>
        <w:t>ESULTS AND DISCUSSION</w:t>
      </w:r>
    </w:p>
    <w:p w14:paraId="776CD4D2" w14:textId="0A53EF06" w:rsidR="000129A4" w:rsidRPr="005E1156" w:rsidRDefault="00B12AD5" w:rsidP="000129A4">
      <w:pPr>
        <w:spacing w:after="0" w:line="360" w:lineRule="auto"/>
        <w:jc w:val="both"/>
        <w:rPr>
          <w:rFonts w:ascii="Arial" w:hAnsi="Arial" w:cs="Arial"/>
          <w:b/>
          <w:bCs/>
          <w:i/>
          <w:iCs/>
        </w:rPr>
      </w:pPr>
      <w:r>
        <w:rPr>
          <w:rFonts w:ascii="Arial" w:hAnsi="Arial" w:cs="Arial"/>
          <w:b/>
          <w:bCs/>
          <w:i/>
          <w:iCs/>
        </w:rPr>
        <w:t>4</w:t>
      </w:r>
      <w:r w:rsidR="00935EB2" w:rsidRPr="005E1156">
        <w:rPr>
          <w:rFonts w:ascii="Arial" w:hAnsi="Arial" w:cs="Arial"/>
          <w:b/>
          <w:bCs/>
          <w:i/>
          <w:iCs/>
        </w:rPr>
        <w:t>.1 E</w:t>
      </w:r>
      <w:r w:rsidR="00995A27" w:rsidRPr="005E1156">
        <w:rPr>
          <w:rFonts w:ascii="Arial" w:hAnsi="Arial" w:cs="Arial"/>
          <w:b/>
          <w:bCs/>
          <w:i/>
          <w:iCs/>
        </w:rPr>
        <w:t xml:space="preserve">xport </w:t>
      </w:r>
      <w:r w:rsidR="008D2704" w:rsidRPr="005E1156">
        <w:rPr>
          <w:rFonts w:ascii="Arial" w:hAnsi="Arial" w:cs="Arial"/>
          <w:b/>
          <w:bCs/>
          <w:i/>
          <w:iCs/>
        </w:rPr>
        <w:t>c</w:t>
      </w:r>
      <w:r w:rsidR="00995A27" w:rsidRPr="005E1156">
        <w:rPr>
          <w:rFonts w:ascii="Arial" w:hAnsi="Arial" w:cs="Arial"/>
          <w:b/>
          <w:bCs/>
          <w:i/>
          <w:iCs/>
        </w:rPr>
        <w:t xml:space="preserve">ompetitiveness </w:t>
      </w:r>
      <w:r w:rsidR="0054028C" w:rsidRPr="005E1156">
        <w:rPr>
          <w:rFonts w:ascii="Arial" w:hAnsi="Arial" w:cs="Arial"/>
          <w:b/>
          <w:bCs/>
          <w:i/>
          <w:iCs/>
        </w:rPr>
        <w:t>of Indian Fruits and Vegetables</w:t>
      </w:r>
    </w:p>
    <w:p w14:paraId="4596D0F0" w14:textId="1EB6BE87" w:rsidR="001736A3" w:rsidRDefault="00D201EE" w:rsidP="000129A4">
      <w:pPr>
        <w:spacing w:after="0" w:line="360" w:lineRule="auto"/>
        <w:jc w:val="both"/>
        <w:rPr>
          <w:rFonts w:ascii="Arial" w:hAnsi="Arial" w:cs="Arial"/>
          <w:color w:val="000000"/>
        </w:rPr>
      </w:pPr>
      <w:r w:rsidRPr="005E1156">
        <w:rPr>
          <w:rFonts w:ascii="Arial" w:hAnsi="Arial" w:cs="Arial"/>
          <w:color w:val="000000"/>
        </w:rPr>
        <w:t xml:space="preserve">Revealed comparative advantage </w:t>
      </w:r>
      <w:r w:rsidR="001736A3" w:rsidRPr="005E1156">
        <w:rPr>
          <w:rFonts w:ascii="Arial" w:hAnsi="Arial" w:cs="Arial"/>
          <w:color w:val="000000"/>
        </w:rPr>
        <w:t>(RCA) index was used to assess India’s export competitiveness in vegetables (HS code 07) and fruits (HS code 08) with major importing countries over the period. The analysis was conducted across four trienniums: 2003</w:t>
      </w:r>
      <w:r w:rsidR="00830823" w:rsidRPr="005E1156">
        <w:rPr>
          <w:rFonts w:ascii="Arial" w:hAnsi="Arial" w:cs="Arial"/>
          <w:color w:val="000000"/>
        </w:rPr>
        <w:t>-</w:t>
      </w:r>
      <w:r w:rsidR="001736A3" w:rsidRPr="005E1156">
        <w:rPr>
          <w:rFonts w:ascii="Arial" w:hAnsi="Arial" w:cs="Arial"/>
          <w:color w:val="000000"/>
        </w:rPr>
        <w:t>05, 2011</w:t>
      </w:r>
      <w:r w:rsidR="00830823" w:rsidRPr="005E1156">
        <w:rPr>
          <w:rFonts w:ascii="Arial" w:hAnsi="Arial" w:cs="Arial"/>
          <w:color w:val="000000"/>
        </w:rPr>
        <w:t>-</w:t>
      </w:r>
      <w:r w:rsidR="001736A3" w:rsidRPr="005E1156">
        <w:rPr>
          <w:rFonts w:ascii="Arial" w:hAnsi="Arial" w:cs="Arial"/>
          <w:color w:val="000000"/>
        </w:rPr>
        <w:t>13, 2015</w:t>
      </w:r>
      <w:r w:rsidR="00830823" w:rsidRPr="005E1156">
        <w:rPr>
          <w:rFonts w:ascii="Arial" w:hAnsi="Arial" w:cs="Arial"/>
          <w:color w:val="000000"/>
        </w:rPr>
        <w:t>-</w:t>
      </w:r>
      <w:r w:rsidR="001736A3" w:rsidRPr="005E1156">
        <w:rPr>
          <w:rFonts w:ascii="Arial" w:hAnsi="Arial" w:cs="Arial"/>
          <w:color w:val="000000"/>
        </w:rPr>
        <w:t>17 and 2020</w:t>
      </w:r>
      <w:r w:rsidR="00830823" w:rsidRPr="005E1156">
        <w:rPr>
          <w:rFonts w:ascii="Arial" w:hAnsi="Arial" w:cs="Arial"/>
          <w:color w:val="000000"/>
        </w:rPr>
        <w:t>-</w:t>
      </w:r>
      <w:r w:rsidR="001736A3" w:rsidRPr="005E1156">
        <w:rPr>
          <w:rFonts w:ascii="Arial" w:hAnsi="Arial" w:cs="Arial"/>
          <w:color w:val="000000"/>
        </w:rPr>
        <w:t>22. The RCA index measures a country’s relative advantage or disadvantage in the export of a specific product compared to the world average (Table 3).</w:t>
      </w:r>
      <w:r w:rsidRPr="005E1156">
        <w:rPr>
          <w:rFonts w:ascii="Arial" w:hAnsi="Arial" w:cs="Arial"/>
          <w:color w:val="000000"/>
        </w:rPr>
        <w:t xml:space="preserve"> </w:t>
      </w:r>
      <w:r w:rsidR="001736A3" w:rsidRPr="005E1156">
        <w:rPr>
          <w:rFonts w:ascii="Arial" w:hAnsi="Arial" w:cs="Arial"/>
          <w:color w:val="000000"/>
        </w:rPr>
        <w:t xml:space="preserve">The results revealed that during the recent triennium (2020-22), all selected vegetable products recorded RCA values greater than one, indicating a clear comparative advantage in global markets. Similarly, India’s fruit exports (HS code 08) also demonstrated a comparative advantage, as all products under consideration had RCA values exceeding one during the same period (Table 4). </w:t>
      </w:r>
      <w:r w:rsidR="00986C54" w:rsidRPr="005E1156">
        <w:rPr>
          <w:rFonts w:ascii="Arial" w:hAnsi="Arial" w:cs="Arial"/>
          <w:color w:val="000000"/>
        </w:rPr>
        <w:t>Thus</w:t>
      </w:r>
      <w:r w:rsidR="001736A3" w:rsidRPr="005E1156">
        <w:rPr>
          <w:rFonts w:ascii="Arial" w:hAnsi="Arial" w:cs="Arial"/>
          <w:color w:val="000000"/>
        </w:rPr>
        <w:t>, all the identified products were retained for further detailed analysis.</w:t>
      </w:r>
    </w:p>
    <w:p w14:paraId="7F29F7AA" w14:textId="5997410F" w:rsidR="00456229" w:rsidRPr="00987161" w:rsidRDefault="00456229" w:rsidP="00987161">
      <w:pPr>
        <w:pStyle w:val="NormalWeb"/>
        <w:spacing w:line="360" w:lineRule="auto"/>
        <w:jc w:val="both"/>
        <w:rPr>
          <w:rFonts w:ascii="Arial" w:hAnsi="Arial" w:cs="Arial"/>
          <w:color w:val="000000"/>
          <w:sz w:val="22"/>
          <w:szCs w:val="22"/>
        </w:rPr>
      </w:pPr>
      <w:r w:rsidRPr="00987161">
        <w:rPr>
          <w:rFonts w:ascii="Arial" w:hAnsi="Arial" w:cs="Arial"/>
          <w:color w:val="000000"/>
          <w:sz w:val="22"/>
          <w:szCs w:val="22"/>
        </w:rPr>
        <w:t xml:space="preserve">These findings showed that India holds a moderate to strong comparative advantage in several horticultural products. </w:t>
      </w:r>
      <w:r w:rsidR="00987161" w:rsidRPr="00987161">
        <w:rPr>
          <w:rFonts w:ascii="Arial" w:hAnsi="Arial" w:cs="Arial"/>
          <w:color w:val="000000"/>
          <w:sz w:val="22"/>
          <w:szCs w:val="22"/>
        </w:rPr>
        <w:t xml:space="preserve">indicating substantial potential for further specialization and export </w:t>
      </w:r>
      <w:r w:rsidR="00987161" w:rsidRPr="00987161">
        <w:rPr>
          <w:rFonts w:ascii="Arial" w:hAnsi="Arial" w:cs="Arial"/>
          <w:color w:val="000000"/>
          <w:sz w:val="22"/>
          <w:szCs w:val="22"/>
        </w:rPr>
        <w:lastRenderedPageBreak/>
        <w:t>expansion. Strengthening these areas could enhance India’s integration into global agricultural value chains and significantly contribute to foreign exchange earnings.</w:t>
      </w:r>
    </w:p>
    <w:p w14:paraId="1BDD8E3D" w14:textId="204A0B4A" w:rsidR="00D70D85" w:rsidRPr="005E1156" w:rsidRDefault="00D70D85" w:rsidP="00C576BB">
      <w:pPr>
        <w:spacing w:line="360" w:lineRule="auto"/>
        <w:jc w:val="both"/>
        <w:rPr>
          <w:rFonts w:ascii="Arial" w:hAnsi="Arial" w:cs="Arial"/>
        </w:rPr>
      </w:pPr>
      <w:r w:rsidRPr="005E1156">
        <w:rPr>
          <w:rFonts w:ascii="Arial" w:hAnsi="Arial" w:cs="Arial"/>
          <w:b/>
          <w:bCs/>
        </w:rPr>
        <w:t>Table 3: Revealed Comparative Advantage (RCA) of vegetables (HS code 07) during TE 2005 to TE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4302"/>
        <w:gridCol w:w="1024"/>
        <w:gridCol w:w="1024"/>
        <w:gridCol w:w="1025"/>
        <w:gridCol w:w="1024"/>
      </w:tblGrid>
      <w:tr w:rsidR="00320C28" w:rsidRPr="005E1156" w14:paraId="54914851" w14:textId="77777777" w:rsidTr="005E1156">
        <w:trPr>
          <w:trHeight w:val="288"/>
        </w:trPr>
        <w:tc>
          <w:tcPr>
            <w:tcW w:w="509" w:type="pct"/>
            <w:shd w:val="clear" w:color="auto" w:fill="auto"/>
            <w:noWrap/>
            <w:vAlign w:val="center"/>
            <w:hideMark/>
          </w:tcPr>
          <w:p w14:paraId="7EB09DAB" w14:textId="77777777" w:rsidR="00320C28" w:rsidRPr="005E1156" w:rsidRDefault="00320C28"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Code</w:t>
            </w:r>
          </w:p>
        </w:tc>
        <w:tc>
          <w:tcPr>
            <w:tcW w:w="2301" w:type="pct"/>
            <w:shd w:val="clear" w:color="auto" w:fill="auto"/>
            <w:noWrap/>
            <w:vAlign w:val="center"/>
            <w:hideMark/>
          </w:tcPr>
          <w:p w14:paraId="589DA13B" w14:textId="10409F55" w:rsidR="00320C28" w:rsidRPr="005E1156" w:rsidRDefault="00A859AA" w:rsidP="00C576BB">
            <w:pPr>
              <w:spacing w:after="0" w:line="360" w:lineRule="auto"/>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Product label</w:t>
            </w:r>
          </w:p>
        </w:tc>
        <w:tc>
          <w:tcPr>
            <w:tcW w:w="548" w:type="pct"/>
            <w:shd w:val="clear" w:color="auto" w:fill="auto"/>
            <w:noWrap/>
            <w:vAlign w:val="center"/>
            <w:hideMark/>
          </w:tcPr>
          <w:p w14:paraId="323F34DE" w14:textId="77777777" w:rsidR="00320C28" w:rsidRPr="005E1156" w:rsidRDefault="00320C28"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2003-05</w:t>
            </w:r>
          </w:p>
        </w:tc>
        <w:tc>
          <w:tcPr>
            <w:tcW w:w="548" w:type="pct"/>
            <w:shd w:val="clear" w:color="auto" w:fill="auto"/>
            <w:noWrap/>
            <w:vAlign w:val="center"/>
            <w:hideMark/>
          </w:tcPr>
          <w:p w14:paraId="3DDBF9B9" w14:textId="77777777" w:rsidR="00320C28" w:rsidRPr="005E1156" w:rsidRDefault="00320C28"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2011-13</w:t>
            </w:r>
          </w:p>
        </w:tc>
        <w:tc>
          <w:tcPr>
            <w:tcW w:w="548" w:type="pct"/>
            <w:shd w:val="clear" w:color="auto" w:fill="auto"/>
            <w:noWrap/>
            <w:vAlign w:val="center"/>
            <w:hideMark/>
          </w:tcPr>
          <w:p w14:paraId="3B07F637" w14:textId="77777777" w:rsidR="00320C28" w:rsidRPr="005E1156" w:rsidRDefault="00320C28"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2015-17</w:t>
            </w:r>
          </w:p>
        </w:tc>
        <w:tc>
          <w:tcPr>
            <w:tcW w:w="548" w:type="pct"/>
            <w:shd w:val="clear" w:color="auto" w:fill="auto"/>
            <w:noWrap/>
            <w:vAlign w:val="center"/>
            <w:hideMark/>
          </w:tcPr>
          <w:p w14:paraId="3B7D64D0" w14:textId="77777777" w:rsidR="00320C28" w:rsidRPr="005E1156" w:rsidRDefault="00320C28"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2020-22</w:t>
            </w:r>
          </w:p>
        </w:tc>
      </w:tr>
      <w:tr w:rsidR="008F6A6C" w:rsidRPr="005E1156" w14:paraId="7CFD4962" w14:textId="77777777" w:rsidTr="005E1156">
        <w:trPr>
          <w:trHeight w:val="288"/>
        </w:trPr>
        <w:tc>
          <w:tcPr>
            <w:tcW w:w="509" w:type="pct"/>
            <w:shd w:val="clear" w:color="auto" w:fill="auto"/>
            <w:noWrap/>
            <w:vAlign w:val="center"/>
            <w:hideMark/>
          </w:tcPr>
          <w:p w14:paraId="64903393" w14:textId="6CC74D91"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070310</w:t>
            </w:r>
          </w:p>
        </w:tc>
        <w:tc>
          <w:tcPr>
            <w:tcW w:w="2301" w:type="pct"/>
            <w:shd w:val="clear" w:color="auto" w:fill="auto"/>
            <w:noWrap/>
            <w:vAlign w:val="center"/>
            <w:hideMark/>
          </w:tcPr>
          <w:p w14:paraId="0B177AAD" w14:textId="1873C27E" w:rsidR="008F6A6C" w:rsidRPr="005E1156" w:rsidRDefault="008F6A6C" w:rsidP="008F6A6C">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or chilled onions…</w:t>
            </w:r>
          </w:p>
        </w:tc>
        <w:tc>
          <w:tcPr>
            <w:tcW w:w="548" w:type="pct"/>
            <w:shd w:val="clear" w:color="auto" w:fill="auto"/>
            <w:noWrap/>
            <w:vAlign w:val="center"/>
            <w:hideMark/>
          </w:tcPr>
          <w:p w14:paraId="1ECA0462"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7.43</w:t>
            </w:r>
          </w:p>
        </w:tc>
        <w:tc>
          <w:tcPr>
            <w:tcW w:w="548" w:type="pct"/>
            <w:shd w:val="clear" w:color="auto" w:fill="auto"/>
            <w:noWrap/>
            <w:vAlign w:val="center"/>
            <w:hideMark/>
          </w:tcPr>
          <w:p w14:paraId="4716ECA8"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5.24</w:t>
            </w:r>
          </w:p>
        </w:tc>
        <w:tc>
          <w:tcPr>
            <w:tcW w:w="548" w:type="pct"/>
            <w:shd w:val="clear" w:color="auto" w:fill="auto"/>
            <w:noWrap/>
            <w:vAlign w:val="center"/>
            <w:hideMark/>
          </w:tcPr>
          <w:p w14:paraId="5581C6B1"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5.47</w:t>
            </w:r>
          </w:p>
        </w:tc>
        <w:tc>
          <w:tcPr>
            <w:tcW w:w="548" w:type="pct"/>
            <w:shd w:val="clear" w:color="auto" w:fill="auto"/>
            <w:noWrap/>
            <w:vAlign w:val="center"/>
            <w:hideMark/>
          </w:tcPr>
          <w:p w14:paraId="6EB05016"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4.47</w:t>
            </w:r>
          </w:p>
        </w:tc>
      </w:tr>
      <w:tr w:rsidR="008F6A6C" w:rsidRPr="005E1156" w14:paraId="1533E2B8" w14:textId="77777777" w:rsidTr="005E1156">
        <w:trPr>
          <w:trHeight w:val="288"/>
        </w:trPr>
        <w:tc>
          <w:tcPr>
            <w:tcW w:w="509" w:type="pct"/>
            <w:shd w:val="clear" w:color="auto" w:fill="auto"/>
            <w:noWrap/>
            <w:vAlign w:val="center"/>
            <w:hideMark/>
          </w:tcPr>
          <w:p w14:paraId="1BF53C4D" w14:textId="34F7AB7D"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070999</w:t>
            </w:r>
          </w:p>
        </w:tc>
        <w:tc>
          <w:tcPr>
            <w:tcW w:w="2301" w:type="pct"/>
            <w:shd w:val="clear" w:color="auto" w:fill="auto"/>
            <w:noWrap/>
            <w:vAlign w:val="center"/>
            <w:hideMark/>
          </w:tcPr>
          <w:p w14:paraId="2A1707A7" w14:textId="0CED5A60" w:rsidR="008F6A6C" w:rsidRPr="005E1156" w:rsidRDefault="008F6A6C" w:rsidP="008F6A6C">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or chilled vegetables...</w:t>
            </w:r>
          </w:p>
        </w:tc>
        <w:tc>
          <w:tcPr>
            <w:tcW w:w="548" w:type="pct"/>
            <w:shd w:val="clear" w:color="auto" w:fill="auto"/>
            <w:noWrap/>
            <w:vAlign w:val="center"/>
            <w:hideMark/>
          </w:tcPr>
          <w:p w14:paraId="508D558D"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548" w:type="pct"/>
            <w:shd w:val="clear" w:color="auto" w:fill="auto"/>
            <w:noWrap/>
            <w:vAlign w:val="center"/>
            <w:hideMark/>
          </w:tcPr>
          <w:p w14:paraId="5917F1CA"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0.46</w:t>
            </w:r>
          </w:p>
        </w:tc>
        <w:tc>
          <w:tcPr>
            <w:tcW w:w="548" w:type="pct"/>
            <w:shd w:val="clear" w:color="auto" w:fill="auto"/>
            <w:noWrap/>
            <w:vAlign w:val="center"/>
            <w:hideMark/>
          </w:tcPr>
          <w:p w14:paraId="06A3BDFC"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1.8</w:t>
            </w:r>
          </w:p>
        </w:tc>
        <w:tc>
          <w:tcPr>
            <w:tcW w:w="548" w:type="pct"/>
            <w:shd w:val="clear" w:color="auto" w:fill="auto"/>
            <w:noWrap/>
            <w:vAlign w:val="center"/>
            <w:hideMark/>
          </w:tcPr>
          <w:p w14:paraId="52BC19BA"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1.21</w:t>
            </w:r>
          </w:p>
        </w:tc>
      </w:tr>
      <w:tr w:rsidR="008F6A6C" w:rsidRPr="005E1156" w14:paraId="09BACDB3" w14:textId="77777777" w:rsidTr="005E1156">
        <w:trPr>
          <w:trHeight w:val="288"/>
        </w:trPr>
        <w:tc>
          <w:tcPr>
            <w:tcW w:w="509" w:type="pct"/>
            <w:shd w:val="clear" w:color="auto" w:fill="auto"/>
            <w:noWrap/>
            <w:vAlign w:val="center"/>
            <w:hideMark/>
          </w:tcPr>
          <w:p w14:paraId="028D60C6" w14:textId="1C7A9EF9"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071010</w:t>
            </w:r>
          </w:p>
        </w:tc>
        <w:tc>
          <w:tcPr>
            <w:tcW w:w="2301" w:type="pct"/>
            <w:shd w:val="clear" w:color="auto" w:fill="auto"/>
            <w:noWrap/>
            <w:vAlign w:val="center"/>
            <w:hideMark/>
          </w:tcPr>
          <w:p w14:paraId="04C63AB0" w14:textId="7F484A48" w:rsidR="008F6A6C" w:rsidRPr="005E1156" w:rsidRDefault="008F6A6C" w:rsidP="008F6A6C">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Potatoes, uncooked…</w:t>
            </w:r>
          </w:p>
        </w:tc>
        <w:tc>
          <w:tcPr>
            <w:tcW w:w="548" w:type="pct"/>
            <w:shd w:val="clear" w:color="auto" w:fill="auto"/>
            <w:noWrap/>
            <w:vAlign w:val="center"/>
            <w:hideMark/>
          </w:tcPr>
          <w:p w14:paraId="43C6329A"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1.06</w:t>
            </w:r>
          </w:p>
        </w:tc>
        <w:tc>
          <w:tcPr>
            <w:tcW w:w="548" w:type="pct"/>
            <w:shd w:val="clear" w:color="auto" w:fill="auto"/>
            <w:noWrap/>
            <w:vAlign w:val="center"/>
            <w:hideMark/>
          </w:tcPr>
          <w:p w14:paraId="2590256A"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1.4</w:t>
            </w:r>
          </w:p>
        </w:tc>
        <w:tc>
          <w:tcPr>
            <w:tcW w:w="548" w:type="pct"/>
            <w:shd w:val="clear" w:color="auto" w:fill="auto"/>
            <w:noWrap/>
            <w:vAlign w:val="center"/>
            <w:hideMark/>
          </w:tcPr>
          <w:p w14:paraId="25F81825"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0.19</w:t>
            </w:r>
          </w:p>
        </w:tc>
        <w:tc>
          <w:tcPr>
            <w:tcW w:w="548" w:type="pct"/>
            <w:shd w:val="clear" w:color="auto" w:fill="auto"/>
            <w:noWrap/>
            <w:vAlign w:val="center"/>
            <w:hideMark/>
          </w:tcPr>
          <w:p w14:paraId="39C3059B"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1.25</w:t>
            </w:r>
          </w:p>
        </w:tc>
      </w:tr>
      <w:tr w:rsidR="008F6A6C" w:rsidRPr="005E1156" w14:paraId="35D42677" w14:textId="77777777" w:rsidTr="005E1156">
        <w:trPr>
          <w:trHeight w:val="288"/>
        </w:trPr>
        <w:tc>
          <w:tcPr>
            <w:tcW w:w="509" w:type="pct"/>
            <w:shd w:val="clear" w:color="auto" w:fill="auto"/>
            <w:noWrap/>
            <w:vAlign w:val="center"/>
            <w:hideMark/>
          </w:tcPr>
          <w:p w14:paraId="5E71FCF4" w14:textId="273171A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071040</w:t>
            </w:r>
          </w:p>
        </w:tc>
        <w:tc>
          <w:tcPr>
            <w:tcW w:w="2301" w:type="pct"/>
            <w:shd w:val="clear" w:color="auto" w:fill="auto"/>
            <w:noWrap/>
            <w:vAlign w:val="center"/>
            <w:hideMark/>
          </w:tcPr>
          <w:p w14:paraId="56020DEE" w14:textId="7C6D3634" w:rsidR="008F6A6C" w:rsidRPr="005E1156" w:rsidRDefault="008F6A6C" w:rsidP="008F6A6C">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Sweetcorn, uncooked or cooked</w:t>
            </w:r>
          </w:p>
        </w:tc>
        <w:tc>
          <w:tcPr>
            <w:tcW w:w="548" w:type="pct"/>
            <w:shd w:val="clear" w:color="auto" w:fill="auto"/>
            <w:noWrap/>
            <w:vAlign w:val="center"/>
            <w:hideMark/>
          </w:tcPr>
          <w:p w14:paraId="27DD55E1"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0.1</w:t>
            </w:r>
          </w:p>
        </w:tc>
        <w:tc>
          <w:tcPr>
            <w:tcW w:w="548" w:type="pct"/>
            <w:shd w:val="clear" w:color="auto" w:fill="auto"/>
            <w:noWrap/>
            <w:vAlign w:val="center"/>
            <w:hideMark/>
          </w:tcPr>
          <w:p w14:paraId="71345A39"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0.55</w:t>
            </w:r>
          </w:p>
        </w:tc>
        <w:tc>
          <w:tcPr>
            <w:tcW w:w="548" w:type="pct"/>
            <w:shd w:val="clear" w:color="auto" w:fill="auto"/>
            <w:noWrap/>
            <w:vAlign w:val="center"/>
            <w:hideMark/>
          </w:tcPr>
          <w:p w14:paraId="00763379"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1.02</w:t>
            </w:r>
          </w:p>
        </w:tc>
        <w:tc>
          <w:tcPr>
            <w:tcW w:w="548" w:type="pct"/>
            <w:shd w:val="clear" w:color="auto" w:fill="auto"/>
            <w:noWrap/>
            <w:vAlign w:val="center"/>
            <w:hideMark/>
          </w:tcPr>
          <w:p w14:paraId="51A158B0"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1.43</w:t>
            </w:r>
          </w:p>
        </w:tc>
      </w:tr>
      <w:tr w:rsidR="008F6A6C" w:rsidRPr="005E1156" w14:paraId="39A2EDDD" w14:textId="77777777" w:rsidTr="005E1156">
        <w:trPr>
          <w:trHeight w:val="288"/>
        </w:trPr>
        <w:tc>
          <w:tcPr>
            <w:tcW w:w="509" w:type="pct"/>
            <w:shd w:val="clear" w:color="auto" w:fill="auto"/>
            <w:noWrap/>
            <w:vAlign w:val="center"/>
            <w:hideMark/>
          </w:tcPr>
          <w:p w14:paraId="26D46FF5" w14:textId="2EE1DA2D"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071140</w:t>
            </w:r>
          </w:p>
        </w:tc>
        <w:tc>
          <w:tcPr>
            <w:tcW w:w="2301" w:type="pct"/>
            <w:shd w:val="clear" w:color="auto" w:fill="auto"/>
            <w:noWrap/>
            <w:vAlign w:val="center"/>
            <w:hideMark/>
          </w:tcPr>
          <w:p w14:paraId="3ED7E3D8" w14:textId="2415B2A0" w:rsidR="008F6A6C" w:rsidRPr="005E1156" w:rsidRDefault="008F6A6C" w:rsidP="008F6A6C">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Cucumbers and gherkins...</w:t>
            </w:r>
          </w:p>
        </w:tc>
        <w:tc>
          <w:tcPr>
            <w:tcW w:w="548" w:type="pct"/>
            <w:shd w:val="clear" w:color="auto" w:fill="auto"/>
            <w:noWrap/>
            <w:vAlign w:val="center"/>
            <w:hideMark/>
          </w:tcPr>
          <w:p w14:paraId="7B4CA723"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29.03</w:t>
            </w:r>
          </w:p>
        </w:tc>
        <w:tc>
          <w:tcPr>
            <w:tcW w:w="548" w:type="pct"/>
            <w:shd w:val="clear" w:color="auto" w:fill="auto"/>
            <w:noWrap/>
            <w:vAlign w:val="center"/>
            <w:hideMark/>
          </w:tcPr>
          <w:p w14:paraId="46B4E978"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15.69</w:t>
            </w:r>
          </w:p>
        </w:tc>
        <w:tc>
          <w:tcPr>
            <w:tcW w:w="548" w:type="pct"/>
            <w:shd w:val="clear" w:color="auto" w:fill="auto"/>
            <w:noWrap/>
            <w:vAlign w:val="center"/>
            <w:hideMark/>
          </w:tcPr>
          <w:p w14:paraId="256D6EE5"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21.02</w:t>
            </w:r>
          </w:p>
        </w:tc>
        <w:tc>
          <w:tcPr>
            <w:tcW w:w="548" w:type="pct"/>
            <w:shd w:val="clear" w:color="auto" w:fill="auto"/>
            <w:noWrap/>
            <w:vAlign w:val="center"/>
            <w:hideMark/>
          </w:tcPr>
          <w:p w14:paraId="724419E9"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23.93</w:t>
            </w:r>
          </w:p>
        </w:tc>
      </w:tr>
      <w:tr w:rsidR="008F6A6C" w:rsidRPr="005E1156" w14:paraId="2B25C3D1" w14:textId="77777777" w:rsidTr="005E1156">
        <w:trPr>
          <w:trHeight w:val="288"/>
        </w:trPr>
        <w:tc>
          <w:tcPr>
            <w:tcW w:w="509" w:type="pct"/>
            <w:shd w:val="clear" w:color="auto" w:fill="auto"/>
            <w:noWrap/>
            <w:vAlign w:val="center"/>
            <w:hideMark/>
          </w:tcPr>
          <w:p w14:paraId="3A8C189E" w14:textId="297BC744"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071190</w:t>
            </w:r>
          </w:p>
        </w:tc>
        <w:tc>
          <w:tcPr>
            <w:tcW w:w="2301" w:type="pct"/>
            <w:shd w:val="clear" w:color="auto" w:fill="auto"/>
            <w:noWrap/>
            <w:vAlign w:val="center"/>
            <w:hideMark/>
          </w:tcPr>
          <w:p w14:paraId="2B993D5E" w14:textId="14773401" w:rsidR="008F6A6C" w:rsidRPr="005E1156" w:rsidRDefault="008F6A6C" w:rsidP="008F6A6C">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Vegetables and mixtures of veg..</w:t>
            </w:r>
          </w:p>
        </w:tc>
        <w:tc>
          <w:tcPr>
            <w:tcW w:w="548" w:type="pct"/>
            <w:shd w:val="clear" w:color="auto" w:fill="auto"/>
            <w:noWrap/>
            <w:vAlign w:val="center"/>
            <w:hideMark/>
          </w:tcPr>
          <w:p w14:paraId="30D3FC11"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3.55</w:t>
            </w:r>
          </w:p>
        </w:tc>
        <w:tc>
          <w:tcPr>
            <w:tcW w:w="548" w:type="pct"/>
            <w:shd w:val="clear" w:color="auto" w:fill="auto"/>
            <w:noWrap/>
            <w:vAlign w:val="center"/>
            <w:hideMark/>
          </w:tcPr>
          <w:p w14:paraId="4F79E580"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0.63</w:t>
            </w:r>
          </w:p>
        </w:tc>
        <w:tc>
          <w:tcPr>
            <w:tcW w:w="548" w:type="pct"/>
            <w:shd w:val="clear" w:color="auto" w:fill="auto"/>
            <w:noWrap/>
            <w:vAlign w:val="center"/>
            <w:hideMark/>
          </w:tcPr>
          <w:p w14:paraId="12664ABA"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0.76</w:t>
            </w:r>
          </w:p>
        </w:tc>
        <w:tc>
          <w:tcPr>
            <w:tcW w:w="548" w:type="pct"/>
            <w:shd w:val="clear" w:color="auto" w:fill="auto"/>
            <w:noWrap/>
            <w:vAlign w:val="center"/>
            <w:hideMark/>
          </w:tcPr>
          <w:p w14:paraId="794D7245"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1.21</w:t>
            </w:r>
          </w:p>
        </w:tc>
      </w:tr>
      <w:tr w:rsidR="008F6A6C" w:rsidRPr="005E1156" w14:paraId="2D570A9C" w14:textId="77777777" w:rsidTr="005E1156">
        <w:trPr>
          <w:trHeight w:val="288"/>
        </w:trPr>
        <w:tc>
          <w:tcPr>
            <w:tcW w:w="509" w:type="pct"/>
            <w:shd w:val="clear" w:color="auto" w:fill="auto"/>
            <w:noWrap/>
            <w:vAlign w:val="center"/>
            <w:hideMark/>
          </w:tcPr>
          <w:p w14:paraId="62D6016A" w14:textId="0C984A28"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071220</w:t>
            </w:r>
          </w:p>
        </w:tc>
        <w:tc>
          <w:tcPr>
            <w:tcW w:w="2301" w:type="pct"/>
            <w:shd w:val="clear" w:color="auto" w:fill="auto"/>
            <w:noWrap/>
            <w:vAlign w:val="center"/>
            <w:hideMark/>
          </w:tcPr>
          <w:p w14:paraId="47012D34" w14:textId="35A2376F" w:rsidR="008F6A6C" w:rsidRPr="005E1156" w:rsidRDefault="008F6A6C" w:rsidP="008F6A6C">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Dried onions, whole, cut…</w:t>
            </w:r>
          </w:p>
        </w:tc>
        <w:tc>
          <w:tcPr>
            <w:tcW w:w="548" w:type="pct"/>
            <w:shd w:val="clear" w:color="auto" w:fill="auto"/>
            <w:noWrap/>
            <w:vAlign w:val="center"/>
            <w:hideMark/>
          </w:tcPr>
          <w:p w14:paraId="132FFABC"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5.62</w:t>
            </w:r>
          </w:p>
        </w:tc>
        <w:tc>
          <w:tcPr>
            <w:tcW w:w="548" w:type="pct"/>
            <w:shd w:val="clear" w:color="auto" w:fill="auto"/>
            <w:noWrap/>
            <w:vAlign w:val="center"/>
            <w:hideMark/>
          </w:tcPr>
          <w:p w14:paraId="32B2C5C8"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8.55</w:t>
            </w:r>
          </w:p>
        </w:tc>
        <w:tc>
          <w:tcPr>
            <w:tcW w:w="548" w:type="pct"/>
            <w:shd w:val="clear" w:color="auto" w:fill="auto"/>
            <w:noWrap/>
            <w:vAlign w:val="center"/>
            <w:hideMark/>
          </w:tcPr>
          <w:p w14:paraId="0F5A4813"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12.13</w:t>
            </w:r>
          </w:p>
        </w:tc>
        <w:tc>
          <w:tcPr>
            <w:tcW w:w="548" w:type="pct"/>
            <w:shd w:val="clear" w:color="auto" w:fill="auto"/>
            <w:noWrap/>
            <w:vAlign w:val="center"/>
            <w:hideMark/>
          </w:tcPr>
          <w:p w14:paraId="158BC025"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13.33</w:t>
            </w:r>
          </w:p>
        </w:tc>
      </w:tr>
      <w:tr w:rsidR="008F6A6C" w:rsidRPr="005E1156" w14:paraId="476BD30E" w14:textId="77777777" w:rsidTr="005E1156">
        <w:trPr>
          <w:trHeight w:val="288"/>
        </w:trPr>
        <w:tc>
          <w:tcPr>
            <w:tcW w:w="509" w:type="pct"/>
            <w:shd w:val="clear" w:color="auto" w:fill="auto"/>
            <w:noWrap/>
            <w:vAlign w:val="center"/>
            <w:hideMark/>
          </w:tcPr>
          <w:p w14:paraId="7F3EBADD" w14:textId="49619AD3"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071231</w:t>
            </w:r>
          </w:p>
        </w:tc>
        <w:tc>
          <w:tcPr>
            <w:tcW w:w="2301" w:type="pct"/>
            <w:shd w:val="clear" w:color="auto" w:fill="auto"/>
            <w:noWrap/>
            <w:vAlign w:val="center"/>
            <w:hideMark/>
          </w:tcPr>
          <w:p w14:paraId="2493B955" w14:textId="3C54A180" w:rsidR="008F6A6C" w:rsidRPr="005E1156" w:rsidRDefault="008F6A6C" w:rsidP="008F6A6C">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Dried mushrooms…</w:t>
            </w:r>
          </w:p>
        </w:tc>
        <w:tc>
          <w:tcPr>
            <w:tcW w:w="548" w:type="pct"/>
            <w:shd w:val="clear" w:color="auto" w:fill="auto"/>
            <w:noWrap/>
            <w:vAlign w:val="center"/>
            <w:hideMark/>
          </w:tcPr>
          <w:p w14:paraId="5239ADE5"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5.53</w:t>
            </w:r>
          </w:p>
        </w:tc>
        <w:tc>
          <w:tcPr>
            <w:tcW w:w="548" w:type="pct"/>
            <w:shd w:val="clear" w:color="auto" w:fill="auto"/>
            <w:noWrap/>
            <w:vAlign w:val="center"/>
            <w:hideMark/>
          </w:tcPr>
          <w:p w14:paraId="09D116FE"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3.61</w:t>
            </w:r>
          </w:p>
        </w:tc>
        <w:tc>
          <w:tcPr>
            <w:tcW w:w="548" w:type="pct"/>
            <w:shd w:val="clear" w:color="auto" w:fill="auto"/>
            <w:noWrap/>
            <w:vAlign w:val="center"/>
            <w:hideMark/>
          </w:tcPr>
          <w:p w14:paraId="356BB7DC"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2.18</w:t>
            </w:r>
          </w:p>
        </w:tc>
        <w:tc>
          <w:tcPr>
            <w:tcW w:w="548" w:type="pct"/>
            <w:shd w:val="clear" w:color="auto" w:fill="auto"/>
            <w:noWrap/>
            <w:vAlign w:val="center"/>
            <w:hideMark/>
          </w:tcPr>
          <w:p w14:paraId="0079457F"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1.38</w:t>
            </w:r>
          </w:p>
        </w:tc>
      </w:tr>
      <w:tr w:rsidR="008F6A6C" w:rsidRPr="005E1156" w14:paraId="69CE7D5B" w14:textId="77777777" w:rsidTr="005E1156">
        <w:trPr>
          <w:trHeight w:val="288"/>
        </w:trPr>
        <w:tc>
          <w:tcPr>
            <w:tcW w:w="509" w:type="pct"/>
            <w:shd w:val="clear" w:color="auto" w:fill="auto"/>
            <w:noWrap/>
            <w:vAlign w:val="center"/>
            <w:hideMark/>
          </w:tcPr>
          <w:p w14:paraId="0E8CA997" w14:textId="407D76A1"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071320</w:t>
            </w:r>
          </w:p>
        </w:tc>
        <w:tc>
          <w:tcPr>
            <w:tcW w:w="2301" w:type="pct"/>
            <w:shd w:val="clear" w:color="auto" w:fill="auto"/>
            <w:noWrap/>
            <w:vAlign w:val="center"/>
            <w:hideMark/>
          </w:tcPr>
          <w:p w14:paraId="4552BB34" w14:textId="2EE0306B" w:rsidR="008F6A6C" w:rsidRPr="005E1156" w:rsidRDefault="008F6A6C" w:rsidP="008F6A6C">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Dried, shelled chickpeas…</w:t>
            </w:r>
          </w:p>
        </w:tc>
        <w:tc>
          <w:tcPr>
            <w:tcW w:w="548" w:type="pct"/>
            <w:shd w:val="clear" w:color="auto" w:fill="auto"/>
            <w:noWrap/>
            <w:vAlign w:val="center"/>
            <w:hideMark/>
          </w:tcPr>
          <w:p w14:paraId="11E4A052"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1.72</w:t>
            </w:r>
          </w:p>
        </w:tc>
        <w:tc>
          <w:tcPr>
            <w:tcW w:w="548" w:type="pct"/>
            <w:shd w:val="clear" w:color="auto" w:fill="auto"/>
            <w:noWrap/>
            <w:vAlign w:val="center"/>
            <w:hideMark/>
          </w:tcPr>
          <w:p w14:paraId="0AE728E2"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7.81</w:t>
            </w:r>
          </w:p>
        </w:tc>
        <w:tc>
          <w:tcPr>
            <w:tcW w:w="548" w:type="pct"/>
            <w:shd w:val="clear" w:color="auto" w:fill="auto"/>
            <w:noWrap/>
            <w:vAlign w:val="center"/>
            <w:hideMark/>
          </w:tcPr>
          <w:p w14:paraId="61181754"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3.2</w:t>
            </w:r>
          </w:p>
        </w:tc>
        <w:tc>
          <w:tcPr>
            <w:tcW w:w="548" w:type="pct"/>
            <w:shd w:val="clear" w:color="auto" w:fill="auto"/>
            <w:noWrap/>
            <w:vAlign w:val="center"/>
            <w:hideMark/>
          </w:tcPr>
          <w:p w14:paraId="7443D850"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4.16</w:t>
            </w:r>
          </w:p>
        </w:tc>
      </w:tr>
      <w:tr w:rsidR="008F6A6C" w:rsidRPr="005E1156" w14:paraId="69C17BFB" w14:textId="77777777" w:rsidTr="005E1156">
        <w:trPr>
          <w:trHeight w:val="288"/>
        </w:trPr>
        <w:tc>
          <w:tcPr>
            <w:tcW w:w="509" w:type="pct"/>
            <w:shd w:val="clear" w:color="auto" w:fill="auto"/>
            <w:noWrap/>
            <w:vAlign w:val="center"/>
            <w:hideMark/>
          </w:tcPr>
          <w:p w14:paraId="31ABF57C" w14:textId="283CE07F"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071331</w:t>
            </w:r>
          </w:p>
        </w:tc>
        <w:tc>
          <w:tcPr>
            <w:tcW w:w="2301" w:type="pct"/>
            <w:shd w:val="clear" w:color="auto" w:fill="auto"/>
            <w:noWrap/>
            <w:vAlign w:val="center"/>
            <w:hideMark/>
          </w:tcPr>
          <w:p w14:paraId="2CF55F54" w14:textId="5C5AC7CF" w:rsidR="008F6A6C" w:rsidRPr="005E1156" w:rsidRDefault="008F6A6C" w:rsidP="008F6A6C">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Dried, shelled beans of species...</w:t>
            </w:r>
          </w:p>
        </w:tc>
        <w:tc>
          <w:tcPr>
            <w:tcW w:w="548" w:type="pct"/>
            <w:shd w:val="clear" w:color="auto" w:fill="auto"/>
            <w:noWrap/>
            <w:vAlign w:val="center"/>
            <w:hideMark/>
          </w:tcPr>
          <w:p w14:paraId="5C56E5B7"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0.12</w:t>
            </w:r>
          </w:p>
        </w:tc>
        <w:tc>
          <w:tcPr>
            <w:tcW w:w="548" w:type="pct"/>
            <w:shd w:val="clear" w:color="auto" w:fill="auto"/>
            <w:noWrap/>
            <w:vAlign w:val="center"/>
            <w:hideMark/>
          </w:tcPr>
          <w:p w14:paraId="0CB79345"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0.05</w:t>
            </w:r>
          </w:p>
        </w:tc>
        <w:tc>
          <w:tcPr>
            <w:tcW w:w="548" w:type="pct"/>
            <w:shd w:val="clear" w:color="auto" w:fill="auto"/>
            <w:noWrap/>
            <w:vAlign w:val="center"/>
            <w:hideMark/>
          </w:tcPr>
          <w:p w14:paraId="79998638"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0.43</w:t>
            </w:r>
          </w:p>
        </w:tc>
        <w:tc>
          <w:tcPr>
            <w:tcW w:w="548" w:type="pct"/>
            <w:shd w:val="clear" w:color="auto" w:fill="auto"/>
            <w:noWrap/>
            <w:vAlign w:val="center"/>
            <w:hideMark/>
          </w:tcPr>
          <w:p w14:paraId="11BF0F7A"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1.18</w:t>
            </w:r>
          </w:p>
        </w:tc>
      </w:tr>
      <w:tr w:rsidR="008F6A6C" w:rsidRPr="005E1156" w14:paraId="64C61A9B" w14:textId="77777777" w:rsidTr="005E1156">
        <w:trPr>
          <w:trHeight w:val="288"/>
        </w:trPr>
        <w:tc>
          <w:tcPr>
            <w:tcW w:w="509" w:type="pct"/>
            <w:shd w:val="clear" w:color="auto" w:fill="auto"/>
            <w:noWrap/>
            <w:vAlign w:val="center"/>
            <w:hideMark/>
          </w:tcPr>
          <w:p w14:paraId="3EBE4305" w14:textId="427D321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071335</w:t>
            </w:r>
          </w:p>
        </w:tc>
        <w:tc>
          <w:tcPr>
            <w:tcW w:w="2301" w:type="pct"/>
            <w:shd w:val="clear" w:color="auto" w:fill="auto"/>
            <w:noWrap/>
            <w:vAlign w:val="center"/>
            <w:hideMark/>
          </w:tcPr>
          <w:p w14:paraId="241DF3CE" w14:textId="0190ED8C" w:rsidR="008F6A6C" w:rsidRPr="005E1156" w:rsidRDefault="008F6A6C" w:rsidP="008F6A6C">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Dried, shelled cow peas…</w:t>
            </w:r>
          </w:p>
        </w:tc>
        <w:tc>
          <w:tcPr>
            <w:tcW w:w="548" w:type="pct"/>
            <w:shd w:val="clear" w:color="auto" w:fill="auto"/>
            <w:noWrap/>
            <w:vAlign w:val="center"/>
            <w:hideMark/>
          </w:tcPr>
          <w:p w14:paraId="2C1EE946"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548" w:type="pct"/>
            <w:shd w:val="clear" w:color="auto" w:fill="auto"/>
            <w:noWrap/>
            <w:vAlign w:val="center"/>
            <w:hideMark/>
          </w:tcPr>
          <w:p w14:paraId="38E7E830"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0.01</w:t>
            </w:r>
          </w:p>
        </w:tc>
        <w:tc>
          <w:tcPr>
            <w:tcW w:w="548" w:type="pct"/>
            <w:shd w:val="clear" w:color="auto" w:fill="auto"/>
            <w:noWrap/>
            <w:vAlign w:val="center"/>
            <w:hideMark/>
          </w:tcPr>
          <w:p w14:paraId="33C35766"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0.4</w:t>
            </w:r>
          </w:p>
        </w:tc>
        <w:tc>
          <w:tcPr>
            <w:tcW w:w="548" w:type="pct"/>
            <w:shd w:val="clear" w:color="auto" w:fill="auto"/>
            <w:noWrap/>
            <w:vAlign w:val="center"/>
            <w:hideMark/>
          </w:tcPr>
          <w:p w14:paraId="67FCB55A"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5.42</w:t>
            </w:r>
          </w:p>
        </w:tc>
      </w:tr>
      <w:tr w:rsidR="008F6A6C" w:rsidRPr="005E1156" w14:paraId="7A76147E" w14:textId="77777777" w:rsidTr="005E1156">
        <w:trPr>
          <w:trHeight w:val="288"/>
        </w:trPr>
        <w:tc>
          <w:tcPr>
            <w:tcW w:w="509" w:type="pct"/>
            <w:shd w:val="clear" w:color="auto" w:fill="auto"/>
            <w:noWrap/>
            <w:vAlign w:val="center"/>
            <w:hideMark/>
          </w:tcPr>
          <w:p w14:paraId="1EF78F24" w14:textId="57F780E8"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071360</w:t>
            </w:r>
          </w:p>
        </w:tc>
        <w:tc>
          <w:tcPr>
            <w:tcW w:w="2301" w:type="pct"/>
            <w:shd w:val="clear" w:color="auto" w:fill="auto"/>
            <w:noWrap/>
            <w:vAlign w:val="center"/>
            <w:hideMark/>
          </w:tcPr>
          <w:p w14:paraId="1A3B21F6" w14:textId="00BF5902" w:rsidR="008F6A6C" w:rsidRPr="005E1156" w:rsidRDefault="008F6A6C" w:rsidP="008F6A6C">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Dried, shelled pigeon peas…</w:t>
            </w:r>
          </w:p>
        </w:tc>
        <w:tc>
          <w:tcPr>
            <w:tcW w:w="548" w:type="pct"/>
            <w:shd w:val="clear" w:color="auto" w:fill="auto"/>
            <w:noWrap/>
            <w:vAlign w:val="center"/>
            <w:hideMark/>
          </w:tcPr>
          <w:p w14:paraId="69929196"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548" w:type="pct"/>
            <w:shd w:val="clear" w:color="auto" w:fill="auto"/>
            <w:noWrap/>
            <w:vAlign w:val="center"/>
            <w:hideMark/>
          </w:tcPr>
          <w:p w14:paraId="36E822AD"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0.01</w:t>
            </w:r>
          </w:p>
        </w:tc>
        <w:tc>
          <w:tcPr>
            <w:tcW w:w="548" w:type="pct"/>
            <w:shd w:val="clear" w:color="auto" w:fill="auto"/>
            <w:noWrap/>
            <w:vAlign w:val="center"/>
            <w:hideMark/>
          </w:tcPr>
          <w:p w14:paraId="02871201"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3.8</w:t>
            </w:r>
          </w:p>
        </w:tc>
        <w:tc>
          <w:tcPr>
            <w:tcW w:w="548" w:type="pct"/>
            <w:shd w:val="clear" w:color="auto" w:fill="auto"/>
            <w:noWrap/>
            <w:vAlign w:val="center"/>
            <w:hideMark/>
          </w:tcPr>
          <w:p w14:paraId="12CA6AF6"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4.72</w:t>
            </w:r>
          </w:p>
        </w:tc>
      </w:tr>
      <w:tr w:rsidR="008F6A6C" w:rsidRPr="005E1156" w14:paraId="35AA902A" w14:textId="77777777" w:rsidTr="005E1156">
        <w:trPr>
          <w:trHeight w:val="288"/>
        </w:trPr>
        <w:tc>
          <w:tcPr>
            <w:tcW w:w="509" w:type="pct"/>
            <w:shd w:val="clear" w:color="auto" w:fill="auto"/>
            <w:noWrap/>
            <w:vAlign w:val="center"/>
            <w:hideMark/>
          </w:tcPr>
          <w:p w14:paraId="1EFD0E4D" w14:textId="4D193B58"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071390</w:t>
            </w:r>
          </w:p>
        </w:tc>
        <w:tc>
          <w:tcPr>
            <w:tcW w:w="2301" w:type="pct"/>
            <w:shd w:val="clear" w:color="auto" w:fill="auto"/>
            <w:noWrap/>
            <w:vAlign w:val="center"/>
            <w:hideMark/>
          </w:tcPr>
          <w:p w14:paraId="6D1A626E" w14:textId="1F7BC518" w:rsidR="008F6A6C" w:rsidRPr="005E1156" w:rsidRDefault="008F6A6C" w:rsidP="008F6A6C">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Dried, shelled leguminous veg...</w:t>
            </w:r>
          </w:p>
        </w:tc>
        <w:tc>
          <w:tcPr>
            <w:tcW w:w="548" w:type="pct"/>
            <w:shd w:val="clear" w:color="auto" w:fill="auto"/>
            <w:noWrap/>
            <w:vAlign w:val="center"/>
            <w:hideMark/>
          </w:tcPr>
          <w:p w14:paraId="283F1A96"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12.87</w:t>
            </w:r>
          </w:p>
        </w:tc>
        <w:tc>
          <w:tcPr>
            <w:tcW w:w="548" w:type="pct"/>
            <w:shd w:val="clear" w:color="auto" w:fill="auto"/>
            <w:noWrap/>
            <w:vAlign w:val="center"/>
            <w:hideMark/>
          </w:tcPr>
          <w:p w14:paraId="17EBB374"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0.54</w:t>
            </w:r>
          </w:p>
        </w:tc>
        <w:tc>
          <w:tcPr>
            <w:tcW w:w="548" w:type="pct"/>
            <w:shd w:val="clear" w:color="auto" w:fill="auto"/>
            <w:noWrap/>
            <w:vAlign w:val="center"/>
            <w:hideMark/>
          </w:tcPr>
          <w:p w14:paraId="48501D24"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0.98</w:t>
            </w:r>
          </w:p>
        </w:tc>
        <w:tc>
          <w:tcPr>
            <w:tcW w:w="548" w:type="pct"/>
            <w:shd w:val="clear" w:color="auto" w:fill="auto"/>
            <w:noWrap/>
            <w:vAlign w:val="center"/>
            <w:hideMark/>
          </w:tcPr>
          <w:p w14:paraId="447ACA2A"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5.55</w:t>
            </w:r>
          </w:p>
        </w:tc>
      </w:tr>
    </w:tbl>
    <w:p w14:paraId="75C9D0F2" w14:textId="5569DB8E" w:rsidR="00B5470C" w:rsidRPr="005E1156" w:rsidRDefault="00B5470C" w:rsidP="00C576BB">
      <w:pPr>
        <w:spacing w:line="360" w:lineRule="auto"/>
        <w:jc w:val="both"/>
        <w:rPr>
          <w:rFonts w:ascii="Arial" w:hAnsi="Arial" w:cs="Arial"/>
          <w:i/>
          <w:iCs/>
        </w:rPr>
      </w:pPr>
      <w:r w:rsidRPr="00186B1F">
        <w:rPr>
          <w:rFonts w:ascii="Arial" w:hAnsi="Arial" w:cs="Arial"/>
          <w:i/>
          <w:iCs/>
          <w:highlight w:val="yellow"/>
        </w:rPr>
        <w:t>Source: Author’s own calculation based on International Trade Centre data, - denotes data not available</w:t>
      </w:r>
    </w:p>
    <w:p w14:paraId="11F36064" w14:textId="2ED62F90" w:rsidR="00320C28" w:rsidRPr="005E1156" w:rsidRDefault="00652769" w:rsidP="00C576BB">
      <w:pPr>
        <w:spacing w:line="360" w:lineRule="auto"/>
        <w:jc w:val="both"/>
        <w:rPr>
          <w:rFonts w:ascii="Arial" w:hAnsi="Arial" w:cs="Arial"/>
        </w:rPr>
      </w:pPr>
      <w:r w:rsidRPr="005E1156">
        <w:rPr>
          <w:rFonts w:ascii="Arial" w:hAnsi="Arial" w:cs="Arial"/>
          <w:b/>
          <w:bCs/>
        </w:rPr>
        <w:t>Table 4: Revealed Comparative Advantage (RCA) of fruits (HS code 08) during TE 2005 to TE 2022</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5491"/>
        <w:gridCol w:w="779"/>
        <w:gridCol w:w="779"/>
        <w:gridCol w:w="779"/>
        <w:gridCol w:w="779"/>
      </w:tblGrid>
      <w:tr w:rsidR="00320C28" w:rsidRPr="005E1156" w14:paraId="6365A2BB" w14:textId="77777777" w:rsidTr="00F920A4">
        <w:trPr>
          <w:trHeight w:val="288"/>
        </w:trPr>
        <w:tc>
          <w:tcPr>
            <w:tcW w:w="951" w:type="dxa"/>
            <w:shd w:val="clear" w:color="auto" w:fill="auto"/>
            <w:noWrap/>
            <w:vAlign w:val="center"/>
            <w:hideMark/>
          </w:tcPr>
          <w:p w14:paraId="4F9BEBB5" w14:textId="77777777" w:rsidR="00320C28" w:rsidRPr="005E1156" w:rsidRDefault="00320C28"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Code</w:t>
            </w:r>
          </w:p>
        </w:tc>
        <w:tc>
          <w:tcPr>
            <w:tcW w:w="5491" w:type="dxa"/>
            <w:shd w:val="clear" w:color="auto" w:fill="auto"/>
            <w:noWrap/>
            <w:vAlign w:val="center"/>
            <w:hideMark/>
          </w:tcPr>
          <w:p w14:paraId="2BAE5094" w14:textId="77777777" w:rsidR="00320C28" w:rsidRPr="005E1156" w:rsidRDefault="00320C28" w:rsidP="00C576BB">
            <w:pPr>
              <w:spacing w:after="0" w:line="360" w:lineRule="auto"/>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Product label</w:t>
            </w:r>
          </w:p>
        </w:tc>
        <w:tc>
          <w:tcPr>
            <w:tcW w:w="779" w:type="dxa"/>
            <w:shd w:val="clear" w:color="auto" w:fill="auto"/>
            <w:noWrap/>
            <w:vAlign w:val="center"/>
            <w:hideMark/>
          </w:tcPr>
          <w:p w14:paraId="5955FEBA" w14:textId="77777777" w:rsidR="00320C28" w:rsidRPr="005E1156" w:rsidRDefault="00320C28"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2003-05</w:t>
            </w:r>
          </w:p>
        </w:tc>
        <w:tc>
          <w:tcPr>
            <w:tcW w:w="779" w:type="dxa"/>
            <w:shd w:val="clear" w:color="auto" w:fill="auto"/>
            <w:noWrap/>
            <w:vAlign w:val="center"/>
            <w:hideMark/>
          </w:tcPr>
          <w:p w14:paraId="531A11EA" w14:textId="77777777" w:rsidR="00320C28" w:rsidRPr="005E1156" w:rsidRDefault="00320C28"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2011-13</w:t>
            </w:r>
          </w:p>
        </w:tc>
        <w:tc>
          <w:tcPr>
            <w:tcW w:w="779" w:type="dxa"/>
            <w:shd w:val="clear" w:color="auto" w:fill="auto"/>
            <w:noWrap/>
            <w:vAlign w:val="center"/>
            <w:hideMark/>
          </w:tcPr>
          <w:p w14:paraId="2A2E30E0" w14:textId="77777777" w:rsidR="00320C28" w:rsidRPr="005E1156" w:rsidRDefault="00320C28"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2015-17</w:t>
            </w:r>
          </w:p>
        </w:tc>
        <w:tc>
          <w:tcPr>
            <w:tcW w:w="779" w:type="dxa"/>
            <w:shd w:val="clear" w:color="auto" w:fill="auto"/>
            <w:noWrap/>
            <w:vAlign w:val="center"/>
            <w:hideMark/>
          </w:tcPr>
          <w:p w14:paraId="4915C64F" w14:textId="77777777" w:rsidR="00320C28" w:rsidRPr="005E1156" w:rsidRDefault="00320C28"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2020-22</w:t>
            </w:r>
          </w:p>
        </w:tc>
      </w:tr>
      <w:tr w:rsidR="008F6A6C" w:rsidRPr="005E1156" w14:paraId="46D916A3" w14:textId="77777777" w:rsidTr="00F920A4">
        <w:trPr>
          <w:trHeight w:val="288"/>
        </w:trPr>
        <w:tc>
          <w:tcPr>
            <w:tcW w:w="951" w:type="dxa"/>
            <w:shd w:val="clear" w:color="auto" w:fill="auto"/>
            <w:noWrap/>
            <w:vAlign w:val="center"/>
            <w:hideMark/>
          </w:tcPr>
          <w:p w14:paraId="4D20DE90" w14:textId="7D306792"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080112</w:t>
            </w:r>
          </w:p>
        </w:tc>
        <w:tc>
          <w:tcPr>
            <w:tcW w:w="5491" w:type="dxa"/>
            <w:shd w:val="clear" w:color="auto" w:fill="auto"/>
            <w:noWrap/>
            <w:vAlign w:val="center"/>
            <w:hideMark/>
          </w:tcPr>
          <w:p w14:paraId="0107131B" w14:textId="4ACFD6C7" w:rsidR="008F6A6C" w:rsidRPr="005E1156" w:rsidRDefault="008F6A6C" w:rsidP="008F6A6C">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coconuts in the inner</w:t>
            </w:r>
          </w:p>
        </w:tc>
        <w:tc>
          <w:tcPr>
            <w:tcW w:w="779" w:type="dxa"/>
            <w:shd w:val="clear" w:color="auto" w:fill="auto"/>
            <w:noWrap/>
            <w:vAlign w:val="center"/>
            <w:hideMark/>
          </w:tcPr>
          <w:p w14:paraId="0774AFA7"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779" w:type="dxa"/>
            <w:shd w:val="clear" w:color="auto" w:fill="auto"/>
            <w:noWrap/>
            <w:vAlign w:val="center"/>
            <w:hideMark/>
          </w:tcPr>
          <w:p w14:paraId="22836007"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0.74</w:t>
            </w:r>
          </w:p>
        </w:tc>
        <w:tc>
          <w:tcPr>
            <w:tcW w:w="779" w:type="dxa"/>
            <w:shd w:val="clear" w:color="auto" w:fill="auto"/>
            <w:noWrap/>
            <w:vAlign w:val="center"/>
            <w:hideMark/>
          </w:tcPr>
          <w:p w14:paraId="2507C107"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1.12</w:t>
            </w:r>
          </w:p>
        </w:tc>
        <w:tc>
          <w:tcPr>
            <w:tcW w:w="779" w:type="dxa"/>
            <w:shd w:val="clear" w:color="auto" w:fill="auto"/>
            <w:noWrap/>
            <w:vAlign w:val="center"/>
            <w:hideMark/>
          </w:tcPr>
          <w:p w14:paraId="3584E885"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1.87</w:t>
            </w:r>
          </w:p>
        </w:tc>
      </w:tr>
      <w:tr w:rsidR="008F6A6C" w:rsidRPr="005E1156" w14:paraId="00FC668A" w14:textId="77777777" w:rsidTr="00F920A4">
        <w:trPr>
          <w:trHeight w:val="288"/>
        </w:trPr>
        <w:tc>
          <w:tcPr>
            <w:tcW w:w="951" w:type="dxa"/>
            <w:shd w:val="clear" w:color="auto" w:fill="auto"/>
            <w:noWrap/>
            <w:vAlign w:val="center"/>
            <w:hideMark/>
          </w:tcPr>
          <w:p w14:paraId="114644FB" w14:textId="5C066A7F"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080119</w:t>
            </w:r>
          </w:p>
        </w:tc>
        <w:tc>
          <w:tcPr>
            <w:tcW w:w="5491" w:type="dxa"/>
            <w:shd w:val="clear" w:color="auto" w:fill="auto"/>
            <w:noWrap/>
            <w:vAlign w:val="center"/>
            <w:hideMark/>
          </w:tcPr>
          <w:p w14:paraId="4FD11BE3" w14:textId="29BCEFB4" w:rsidR="008F6A6C" w:rsidRPr="005E1156" w:rsidRDefault="008F6A6C" w:rsidP="008F6A6C">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coconuts…</w:t>
            </w:r>
          </w:p>
        </w:tc>
        <w:tc>
          <w:tcPr>
            <w:tcW w:w="779" w:type="dxa"/>
            <w:shd w:val="clear" w:color="auto" w:fill="auto"/>
            <w:noWrap/>
            <w:vAlign w:val="center"/>
            <w:hideMark/>
          </w:tcPr>
          <w:p w14:paraId="2427B0FA"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1.56</w:t>
            </w:r>
          </w:p>
        </w:tc>
        <w:tc>
          <w:tcPr>
            <w:tcW w:w="779" w:type="dxa"/>
            <w:shd w:val="clear" w:color="auto" w:fill="auto"/>
            <w:noWrap/>
            <w:vAlign w:val="center"/>
            <w:hideMark/>
          </w:tcPr>
          <w:p w14:paraId="21BD34AC"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8.56</w:t>
            </w:r>
          </w:p>
        </w:tc>
        <w:tc>
          <w:tcPr>
            <w:tcW w:w="779" w:type="dxa"/>
            <w:shd w:val="clear" w:color="auto" w:fill="auto"/>
            <w:noWrap/>
            <w:vAlign w:val="center"/>
            <w:hideMark/>
          </w:tcPr>
          <w:p w14:paraId="729A79C1"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9.84</w:t>
            </w:r>
          </w:p>
        </w:tc>
        <w:tc>
          <w:tcPr>
            <w:tcW w:w="779" w:type="dxa"/>
            <w:shd w:val="clear" w:color="auto" w:fill="auto"/>
            <w:noWrap/>
            <w:vAlign w:val="center"/>
            <w:hideMark/>
          </w:tcPr>
          <w:p w14:paraId="2B3DE810"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3.4</w:t>
            </w:r>
          </w:p>
        </w:tc>
      </w:tr>
      <w:tr w:rsidR="008F6A6C" w:rsidRPr="005E1156" w14:paraId="5955AD49" w14:textId="77777777" w:rsidTr="00F920A4">
        <w:trPr>
          <w:trHeight w:val="288"/>
        </w:trPr>
        <w:tc>
          <w:tcPr>
            <w:tcW w:w="951" w:type="dxa"/>
            <w:shd w:val="clear" w:color="auto" w:fill="auto"/>
            <w:noWrap/>
            <w:vAlign w:val="center"/>
            <w:hideMark/>
          </w:tcPr>
          <w:p w14:paraId="6DF65C80" w14:textId="015C78EB"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080132</w:t>
            </w:r>
          </w:p>
        </w:tc>
        <w:tc>
          <w:tcPr>
            <w:tcW w:w="5491" w:type="dxa"/>
            <w:shd w:val="clear" w:color="auto" w:fill="auto"/>
            <w:noWrap/>
            <w:vAlign w:val="center"/>
            <w:hideMark/>
          </w:tcPr>
          <w:p w14:paraId="1F478653" w14:textId="71937AAB" w:rsidR="008F6A6C" w:rsidRPr="005E1156" w:rsidRDefault="008F6A6C" w:rsidP="008F6A6C">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or dried cashew nuts, shelled</w:t>
            </w:r>
          </w:p>
        </w:tc>
        <w:tc>
          <w:tcPr>
            <w:tcW w:w="779" w:type="dxa"/>
            <w:shd w:val="clear" w:color="auto" w:fill="auto"/>
            <w:noWrap/>
            <w:vAlign w:val="center"/>
            <w:hideMark/>
          </w:tcPr>
          <w:p w14:paraId="15F8EBDB"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34.5</w:t>
            </w:r>
          </w:p>
        </w:tc>
        <w:tc>
          <w:tcPr>
            <w:tcW w:w="779" w:type="dxa"/>
            <w:shd w:val="clear" w:color="auto" w:fill="auto"/>
            <w:noWrap/>
            <w:vAlign w:val="center"/>
            <w:hideMark/>
          </w:tcPr>
          <w:p w14:paraId="097CF1E6"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12.22</w:t>
            </w:r>
          </w:p>
        </w:tc>
        <w:tc>
          <w:tcPr>
            <w:tcW w:w="779" w:type="dxa"/>
            <w:shd w:val="clear" w:color="auto" w:fill="auto"/>
            <w:noWrap/>
            <w:vAlign w:val="center"/>
            <w:hideMark/>
          </w:tcPr>
          <w:p w14:paraId="1958C705"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7.89</w:t>
            </w:r>
          </w:p>
        </w:tc>
        <w:tc>
          <w:tcPr>
            <w:tcW w:w="779" w:type="dxa"/>
            <w:shd w:val="clear" w:color="auto" w:fill="auto"/>
            <w:noWrap/>
            <w:vAlign w:val="center"/>
            <w:hideMark/>
          </w:tcPr>
          <w:p w14:paraId="7DD7C2B6"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3.8</w:t>
            </w:r>
          </w:p>
        </w:tc>
      </w:tr>
      <w:tr w:rsidR="008F6A6C" w:rsidRPr="005E1156" w14:paraId="7425C005" w14:textId="77777777" w:rsidTr="00F920A4">
        <w:trPr>
          <w:trHeight w:val="288"/>
        </w:trPr>
        <w:tc>
          <w:tcPr>
            <w:tcW w:w="951" w:type="dxa"/>
            <w:shd w:val="clear" w:color="auto" w:fill="auto"/>
            <w:noWrap/>
            <w:vAlign w:val="center"/>
            <w:hideMark/>
          </w:tcPr>
          <w:p w14:paraId="46E5BC62" w14:textId="45023949"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080280</w:t>
            </w:r>
          </w:p>
        </w:tc>
        <w:tc>
          <w:tcPr>
            <w:tcW w:w="5491" w:type="dxa"/>
            <w:shd w:val="clear" w:color="auto" w:fill="auto"/>
            <w:noWrap/>
            <w:vAlign w:val="center"/>
            <w:hideMark/>
          </w:tcPr>
          <w:p w14:paraId="7678E6E5" w14:textId="45096AFE" w:rsidR="008F6A6C" w:rsidRPr="005E1156" w:rsidRDefault="008F6A6C" w:rsidP="008F6A6C">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or dried areca nuts…</w:t>
            </w:r>
          </w:p>
        </w:tc>
        <w:tc>
          <w:tcPr>
            <w:tcW w:w="779" w:type="dxa"/>
            <w:shd w:val="clear" w:color="auto" w:fill="auto"/>
            <w:noWrap/>
            <w:vAlign w:val="center"/>
            <w:hideMark/>
          </w:tcPr>
          <w:p w14:paraId="173EE398"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779" w:type="dxa"/>
            <w:shd w:val="clear" w:color="auto" w:fill="auto"/>
            <w:noWrap/>
            <w:vAlign w:val="center"/>
            <w:hideMark/>
          </w:tcPr>
          <w:p w14:paraId="62ADF032"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0.34</w:t>
            </w:r>
          </w:p>
        </w:tc>
        <w:tc>
          <w:tcPr>
            <w:tcW w:w="779" w:type="dxa"/>
            <w:shd w:val="clear" w:color="auto" w:fill="auto"/>
            <w:noWrap/>
            <w:vAlign w:val="center"/>
            <w:hideMark/>
          </w:tcPr>
          <w:p w14:paraId="45E48DEC"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1.37</w:t>
            </w:r>
          </w:p>
        </w:tc>
        <w:tc>
          <w:tcPr>
            <w:tcW w:w="779" w:type="dxa"/>
            <w:shd w:val="clear" w:color="auto" w:fill="auto"/>
            <w:noWrap/>
            <w:vAlign w:val="center"/>
            <w:hideMark/>
          </w:tcPr>
          <w:p w14:paraId="6C2575D1"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1.75</w:t>
            </w:r>
          </w:p>
        </w:tc>
      </w:tr>
      <w:tr w:rsidR="008F6A6C" w:rsidRPr="005E1156" w14:paraId="58C11B84" w14:textId="77777777" w:rsidTr="00F920A4">
        <w:trPr>
          <w:trHeight w:val="288"/>
        </w:trPr>
        <w:tc>
          <w:tcPr>
            <w:tcW w:w="951" w:type="dxa"/>
            <w:shd w:val="clear" w:color="auto" w:fill="auto"/>
            <w:noWrap/>
            <w:vAlign w:val="center"/>
            <w:hideMark/>
          </w:tcPr>
          <w:p w14:paraId="67446BA3" w14:textId="5397893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080450</w:t>
            </w:r>
          </w:p>
        </w:tc>
        <w:tc>
          <w:tcPr>
            <w:tcW w:w="5491" w:type="dxa"/>
            <w:shd w:val="clear" w:color="auto" w:fill="auto"/>
            <w:noWrap/>
            <w:vAlign w:val="center"/>
            <w:hideMark/>
          </w:tcPr>
          <w:p w14:paraId="46E234BD" w14:textId="483D4E5B" w:rsidR="008F6A6C" w:rsidRPr="005E1156" w:rsidRDefault="008F6A6C" w:rsidP="008F6A6C">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or dried guavas, mangoes…</w:t>
            </w:r>
          </w:p>
        </w:tc>
        <w:tc>
          <w:tcPr>
            <w:tcW w:w="779" w:type="dxa"/>
            <w:shd w:val="clear" w:color="auto" w:fill="auto"/>
            <w:noWrap/>
            <w:vAlign w:val="center"/>
            <w:hideMark/>
          </w:tcPr>
          <w:p w14:paraId="6F0E1F68"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11.83</w:t>
            </w:r>
          </w:p>
        </w:tc>
        <w:tc>
          <w:tcPr>
            <w:tcW w:w="779" w:type="dxa"/>
            <w:shd w:val="clear" w:color="auto" w:fill="auto"/>
            <w:noWrap/>
            <w:vAlign w:val="center"/>
            <w:hideMark/>
          </w:tcPr>
          <w:p w14:paraId="0BD7D671"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5.14</w:t>
            </w:r>
          </w:p>
        </w:tc>
        <w:tc>
          <w:tcPr>
            <w:tcW w:w="779" w:type="dxa"/>
            <w:shd w:val="clear" w:color="auto" w:fill="auto"/>
            <w:noWrap/>
            <w:vAlign w:val="center"/>
            <w:hideMark/>
          </w:tcPr>
          <w:p w14:paraId="724A51B0"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3.37</w:t>
            </w:r>
          </w:p>
        </w:tc>
        <w:tc>
          <w:tcPr>
            <w:tcW w:w="779" w:type="dxa"/>
            <w:shd w:val="clear" w:color="auto" w:fill="auto"/>
            <w:noWrap/>
            <w:vAlign w:val="center"/>
            <w:hideMark/>
          </w:tcPr>
          <w:p w14:paraId="282CC653"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2.06</w:t>
            </w:r>
          </w:p>
        </w:tc>
      </w:tr>
      <w:tr w:rsidR="008F6A6C" w:rsidRPr="005E1156" w14:paraId="7850A6B5" w14:textId="77777777" w:rsidTr="00F920A4">
        <w:trPr>
          <w:trHeight w:val="288"/>
        </w:trPr>
        <w:tc>
          <w:tcPr>
            <w:tcW w:w="951" w:type="dxa"/>
            <w:shd w:val="clear" w:color="auto" w:fill="auto"/>
            <w:noWrap/>
            <w:vAlign w:val="center"/>
            <w:hideMark/>
          </w:tcPr>
          <w:p w14:paraId="03498E18" w14:textId="7777E582"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080590</w:t>
            </w:r>
          </w:p>
        </w:tc>
        <w:tc>
          <w:tcPr>
            <w:tcW w:w="5491" w:type="dxa"/>
            <w:shd w:val="clear" w:color="auto" w:fill="auto"/>
            <w:noWrap/>
            <w:vAlign w:val="center"/>
            <w:hideMark/>
          </w:tcPr>
          <w:p w14:paraId="37DCDADA" w14:textId="0D874365" w:rsidR="008F6A6C" w:rsidRPr="005E1156" w:rsidRDefault="008F6A6C" w:rsidP="008F6A6C">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or dried citrus…</w:t>
            </w:r>
          </w:p>
        </w:tc>
        <w:tc>
          <w:tcPr>
            <w:tcW w:w="779" w:type="dxa"/>
            <w:shd w:val="clear" w:color="auto" w:fill="auto"/>
            <w:noWrap/>
            <w:vAlign w:val="center"/>
            <w:hideMark/>
          </w:tcPr>
          <w:p w14:paraId="2EC4B683"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4.63</w:t>
            </w:r>
          </w:p>
        </w:tc>
        <w:tc>
          <w:tcPr>
            <w:tcW w:w="779" w:type="dxa"/>
            <w:shd w:val="clear" w:color="auto" w:fill="auto"/>
            <w:noWrap/>
            <w:vAlign w:val="center"/>
            <w:hideMark/>
          </w:tcPr>
          <w:p w14:paraId="4B9A9DD9"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w:t>
            </w:r>
          </w:p>
        </w:tc>
        <w:tc>
          <w:tcPr>
            <w:tcW w:w="779" w:type="dxa"/>
            <w:shd w:val="clear" w:color="auto" w:fill="auto"/>
            <w:noWrap/>
            <w:vAlign w:val="center"/>
            <w:hideMark/>
          </w:tcPr>
          <w:p w14:paraId="05A67B02"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1.16</w:t>
            </w:r>
          </w:p>
        </w:tc>
        <w:tc>
          <w:tcPr>
            <w:tcW w:w="779" w:type="dxa"/>
            <w:shd w:val="clear" w:color="auto" w:fill="auto"/>
            <w:noWrap/>
            <w:vAlign w:val="center"/>
            <w:hideMark/>
          </w:tcPr>
          <w:p w14:paraId="5EC9A1CA"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1.68</w:t>
            </w:r>
          </w:p>
        </w:tc>
      </w:tr>
      <w:tr w:rsidR="008F6A6C" w:rsidRPr="005E1156" w14:paraId="73A1AC20" w14:textId="77777777" w:rsidTr="00F920A4">
        <w:trPr>
          <w:trHeight w:val="288"/>
        </w:trPr>
        <w:tc>
          <w:tcPr>
            <w:tcW w:w="951" w:type="dxa"/>
            <w:shd w:val="clear" w:color="auto" w:fill="auto"/>
            <w:noWrap/>
            <w:vAlign w:val="center"/>
            <w:hideMark/>
          </w:tcPr>
          <w:p w14:paraId="49187646" w14:textId="4DACB26C"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080610</w:t>
            </w:r>
          </w:p>
        </w:tc>
        <w:tc>
          <w:tcPr>
            <w:tcW w:w="5491" w:type="dxa"/>
            <w:shd w:val="clear" w:color="auto" w:fill="auto"/>
            <w:noWrap/>
            <w:vAlign w:val="center"/>
            <w:hideMark/>
          </w:tcPr>
          <w:p w14:paraId="4A7E3378" w14:textId="1105C09F" w:rsidR="008F6A6C" w:rsidRPr="005E1156" w:rsidRDefault="008F6A6C" w:rsidP="008F6A6C">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grapes</w:t>
            </w:r>
          </w:p>
        </w:tc>
        <w:tc>
          <w:tcPr>
            <w:tcW w:w="779" w:type="dxa"/>
            <w:shd w:val="clear" w:color="auto" w:fill="auto"/>
            <w:noWrap/>
            <w:vAlign w:val="center"/>
            <w:hideMark/>
          </w:tcPr>
          <w:p w14:paraId="66896CD7"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0.66</w:t>
            </w:r>
          </w:p>
        </w:tc>
        <w:tc>
          <w:tcPr>
            <w:tcW w:w="779" w:type="dxa"/>
            <w:shd w:val="clear" w:color="auto" w:fill="auto"/>
            <w:noWrap/>
            <w:vAlign w:val="center"/>
            <w:hideMark/>
          </w:tcPr>
          <w:p w14:paraId="412163AD"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0.78</w:t>
            </w:r>
          </w:p>
        </w:tc>
        <w:tc>
          <w:tcPr>
            <w:tcW w:w="779" w:type="dxa"/>
            <w:shd w:val="clear" w:color="auto" w:fill="auto"/>
            <w:noWrap/>
            <w:vAlign w:val="center"/>
            <w:hideMark/>
          </w:tcPr>
          <w:p w14:paraId="38F9A915"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1.2</w:t>
            </w:r>
          </w:p>
        </w:tc>
        <w:tc>
          <w:tcPr>
            <w:tcW w:w="779" w:type="dxa"/>
            <w:shd w:val="clear" w:color="auto" w:fill="auto"/>
            <w:noWrap/>
            <w:vAlign w:val="center"/>
            <w:hideMark/>
          </w:tcPr>
          <w:p w14:paraId="5CD85E2C"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1.36</w:t>
            </w:r>
          </w:p>
        </w:tc>
      </w:tr>
      <w:tr w:rsidR="008F6A6C" w:rsidRPr="005E1156" w14:paraId="268A0FC9" w14:textId="77777777" w:rsidTr="00F920A4">
        <w:trPr>
          <w:trHeight w:val="288"/>
        </w:trPr>
        <w:tc>
          <w:tcPr>
            <w:tcW w:w="951" w:type="dxa"/>
            <w:shd w:val="clear" w:color="auto" w:fill="auto"/>
            <w:noWrap/>
            <w:vAlign w:val="center"/>
            <w:hideMark/>
          </w:tcPr>
          <w:p w14:paraId="1C554848" w14:textId="7545BF5C"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lastRenderedPageBreak/>
              <w:t>081090</w:t>
            </w:r>
          </w:p>
        </w:tc>
        <w:tc>
          <w:tcPr>
            <w:tcW w:w="5491" w:type="dxa"/>
            <w:shd w:val="clear" w:color="auto" w:fill="auto"/>
            <w:noWrap/>
            <w:vAlign w:val="center"/>
            <w:hideMark/>
          </w:tcPr>
          <w:p w14:paraId="0EC2A0FD" w14:textId="3FA8C0D5" w:rsidR="008F6A6C" w:rsidRPr="005E1156" w:rsidRDefault="008F6A6C" w:rsidP="008F6A6C">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tamarinds, cashew apples ...</w:t>
            </w:r>
          </w:p>
        </w:tc>
        <w:tc>
          <w:tcPr>
            <w:tcW w:w="779" w:type="dxa"/>
            <w:shd w:val="clear" w:color="auto" w:fill="auto"/>
            <w:noWrap/>
            <w:vAlign w:val="center"/>
            <w:hideMark/>
          </w:tcPr>
          <w:p w14:paraId="5BA6D18A"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1.48</w:t>
            </w:r>
          </w:p>
        </w:tc>
        <w:tc>
          <w:tcPr>
            <w:tcW w:w="779" w:type="dxa"/>
            <w:shd w:val="clear" w:color="auto" w:fill="auto"/>
            <w:noWrap/>
            <w:vAlign w:val="center"/>
            <w:hideMark/>
          </w:tcPr>
          <w:p w14:paraId="29C18DDA"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1.18</w:t>
            </w:r>
          </w:p>
        </w:tc>
        <w:tc>
          <w:tcPr>
            <w:tcW w:w="779" w:type="dxa"/>
            <w:shd w:val="clear" w:color="auto" w:fill="auto"/>
            <w:noWrap/>
            <w:vAlign w:val="center"/>
            <w:hideMark/>
          </w:tcPr>
          <w:p w14:paraId="016B9B32"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1.24</w:t>
            </w:r>
          </w:p>
        </w:tc>
        <w:tc>
          <w:tcPr>
            <w:tcW w:w="779" w:type="dxa"/>
            <w:shd w:val="clear" w:color="auto" w:fill="auto"/>
            <w:noWrap/>
            <w:vAlign w:val="center"/>
            <w:hideMark/>
          </w:tcPr>
          <w:p w14:paraId="182D8D15"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0.91</w:t>
            </w:r>
          </w:p>
        </w:tc>
      </w:tr>
      <w:tr w:rsidR="008F6A6C" w:rsidRPr="005E1156" w14:paraId="770B6DD0" w14:textId="77777777" w:rsidTr="00F920A4">
        <w:trPr>
          <w:trHeight w:val="288"/>
        </w:trPr>
        <w:tc>
          <w:tcPr>
            <w:tcW w:w="951" w:type="dxa"/>
            <w:shd w:val="clear" w:color="auto" w:fill="auto"/>
            <w:noWrap/>
            <w:vAlign w:val="center"/>
            <w:hideMark/>
          </w:tcPr>
          <w:p w14:paraId="198C56FE" w14:textId="0FCB1C5E"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081340</w:t>
            </w:r>
          </w:p>
        </w:tc>
        <w:tc>
          <w:tcPr>
            <w:tcW w:w="5491" w:type="dxa"/>
            <w:shd w:val="clear" w:color="auto" w:fill="auto"/>
            <w:noWrap/>
            <w:vAlign w:val="center"/>
            <w:hideMark/>
          </w:tcPr>
          <w:p w14:paraId="37F21C9D" w14:textId="70C447CA" w:rsidR="008F6A6C" w:rsidRPr="005E1156" w:rsidRDefault="008F6A6C" w:rsidP="008F6A6C">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Dried peaches, pears…</w:t>
            </w:r>
          </w:p>
        </w:tc>
        <w:tc>
          <w:tcPr>
            <w:tcW w:w="779" w:type="dxa"/>
            <w:shd w:val="clear" w:color="auto" w:fill="auto"/>
            <w:noWrap/>
            <w:vAlign w:val="center"/>
            <w:hideMark/>
          </w:tcPr>
          <w:p w14:paraId="5E40760F"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1.06</w:t>
            </w:r>
          </w:p>
        </w:tc>
        <w:tc>
          <w:tcPr>
            <w:tcW w:w="779" w:type="dxa"/>
            <w:shd w:val="clear" w:color="auto" w:fill="auto"/>
            <w:noWrap/>
            <w:vAlign w:val="center"/>
            <w:hideMark/>
          </w:tcPr>
          <w:p w14:paraId="69FDF676"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1.07</w:t>
            </w:r>
          </w:p>
        </w:tc>
        <w:tc>
          <w:tcPr>
            <w:tcW w:w="779" w:type="dxa"/>
            <w:shd w:val="clear" w:color="auto" w:fill="auto"/>
            <w:noWrap/>
            <w:vAlign w:val="center"/>
            <w:hideMark/>
          </w:tcPr>
          <w:p w14:paraId="4EE504FA"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0.68</w:t>
            </w:r>
          </w:p>
        </w:tc>
        <w:tc>
          <w:tcPr>
            <w:tcW w:w="779" w:type="dxa"/>
            <w:shd w:val="clear" w:color="auto" w:fill="auto"/>
            <w:noWrap/>
            <w:vAlign w:val="center"/>
            <w:hideMark/>
          </w:tcPr>
          <w:p w14:paraId="42FCCB2E" w14:textId="77777777" w:rsidR="008F6A6C" w:rsidRPr="005E1156" w:rsidRDefault="008F6A6C" w:rsidP="008F6A6C">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1.03</w:t>
            </w:r>
          </w:p>
        </w:tc>
      </w:tr>
    </w:tbl>
    <w:p w14:paraId="465A8B3E" w14:textId="46700DE8" w:rsidR="00B2574F" w:rsidRPr="005E1156" w:rsidRDefault="00F920A4" w:rsidP="00C576BB">
      <w:pPr>
        <w:spacing w:line="360" w:lineRule="auto"/>
        <w:jc w:val="both"/>
        <w:rPr>
          <w:rFonts w:ascii="Arial" w:hAnsi="Arial" w:cs="Arial"/>
          <w:i/>
          <w:iCs/>
        </w:rPr>
      </w:pPr>
      <w:r w:rsidRPr="00186B1F">
        <w:rPr>
          <w:rFonts w:ascii="Arial" w:hAnsi="Arial" w:cs="Arial"/>
          <w:i/>
          <w:iCs/>
          <w:highlight w:val="yellow"/>
        </w:rPr>
        <w:t>Source: Author’s own calculation based on International Trade Centre data, - denotes data not available</w:t>
      </w:r>
    </w:p>
    <w:p w14:paraId="6B13EF95" w14:textId="5A3A02C7" w:rsidR="00E619D1" w:rsidRPr="005E1156" w:rsidRDefault="00B12AD5" w:rsidP="00C576BB">
      <w:pPr>
        <w:spacing w:line="360" w:lineRule="auto"/>
        <w:jc w:val="both"/>
        <w:rPr>
          <w:rFonts w:ascii="Arial" w:hAnsi="Arial" w:cs="Arial"/>
          <w:b/>
          <w:bCs/>
          <w:i/>
          <w:iCs/>
        </w:rPr>
      </w:pPr>
      <w:r>
        <w:rPr>
          <w:rFonts w:ascii="Arial" w:hAnsi="Arial" w:cs="Arial"/>
          <w:b/>
          <w:bCs/>
          <w:i/>
          <w:iCs/>
        </w:rPr>
        <w:t>4</w:t>
      </w:r>
      <w:r w:rsidR="00935EB2" w:rsidRPr="005E1156">
        <w:rPr>
          <w:rFonts w:ascii="Arial" w:hAnsi="Arial" w:cs="Arial"/>
          <w:b/>
          <w:bCs/>
          <w:i/>
          <w:iCs/>
        </w:rPr>
        <w:t>.2 T</w:t>
      </w:r>
      <w:r w:rsidR="00E619D1" w:rsidRPr="005E1156">
        <w:rPr>
          <w:rFonts w:ascii="Arial" w:hAnsi="Arial" w:cs="Arial"/>
          <w:b/>
          <w:bCs/>
          <w:i/>
          <w:iCs/>
        </w:rPr>
        <w:t>rends in India’s Fruit and Vegetable Exports</w:t>
      </w:r>
    </w:p>
    <w:p w14:paraId="31654F0D" w14:textId="23544BD0" w:rsidR="00867874" w:rsidRPr="005E1156" w:rsidRDefault="00867874" w:rsidP="00C576BB">
      <w:pPr>
        <w:spacing w:line="360" w:lineRule="auto"/>
        <w:jc w:val="both"/>
        <w:rPr>
          <w:rFonts w:ascii="Arial" w:hAnsi="Arial" w:cs="Arial"/>
        </w:rPr>
      </w:pPr>
      <w:r w:rsidRPr="005E1156">
        <w:rPr>
          <w:rFonts w:ascii="Arial" w:hAnsi="Arial" w:cs="Arial"/>
        </w:rPr>
        <w:t>The share of India</w:t>
      </w:r>
      <w:r w:rsidR="0041468A" w:rsidRPr="005E1156">
        <w:rPr>
          <w:rFonts w:ascii="Arial" w:hAnsi="Arial" w:cs="Arial"/>
        </w:rPr>
        <w:t>’</w:t>
      </w:r>
      <w:r w:rsidRPr="005E1156">
        <w:rPr>
          <w:rFonts w:ascii="Arial" w:hAnsi="Arial" w:cs="Arial"/>
        </w:rPr>
        <w:t xml:space="preserve">s export </w:t>
      </w:r>
      <w:r w:rsidR="00D233F3" w:rsidRPr="005E1156">
        <w:rPr>
          <w:rFonts w:ascii="Arial" w:hAnsi="Arial" w:cs="Arial"/>
        </w:rPr>
        <w:t>of vegetables (HS code 07) and fruits (HS code 08) to the world from 2013 to 2022</w:t>
      </w:r>
      <w:r w:rsidR="00A919EC" w:rsidRPr="005E1156">
        <w:rPr>
          <w:rFonts w:ascii="Arial" w:hAnsi="Arial" w:cs="Arial"/>
        </w:rPr>
        <w:t xml:space="preserve"> were</w:t>
      </w:r>
      <w:r w:rsidR="00D233F3" w:rsidRPr="005E1156">
        <w:rPr>
          <w:rFonts w:ascii="Arial" w:hAnsi="Arial" w:cs="Arial"/>
        </w:rPr>
        <w:t xml:space="preserve"> presented in </w:t>
      </w:r>
      <w:r w:rsidR="00281829" w:rsidRPr="005E1156">
        <w:rPr>
          <w:rFonts w:ascii="Arial" w:hAnsi="Arial" w:cs="Arial"/>
        </w:rPr>
        <w:t>f</w:t>
      </w:r>
      <w:r w:rsidR="00D233F3" w:rsidRPr="005E1156">
        <w:rPr>
          <w:rFonts w:ascii="Arial" w:hAnsi="Arial" w:cs="Arial"/>
        </w:rPr>
        <w:t>igure</w:t>
      </w:r>
      <w:r w:rsidR="00281829" w:rsidRPr="005E1156">
        <w:rPr>
          <w:rFonts w:ascii="Arial" w:hAnsi="Arial" w:cs="Arial"/>
        </w:rPr>
        <w:t xml:space="preserve"> 1</w:t>
      </w:r>
      <w:r w:rsidR="00D233F3" w:rsidRPr="005E1156">
        <w:rPr>
          <w:rFonts w:ascii="Arial" w:hAnsi="Arial" w:cs="Arial"/>
        </w:rPr>
        <w:t xml:space="preserve">. </w:t>
      </w:r>
      <w:r w:rsidR="00766809" w:rsidRPr="005E1156">
        <w:rPr>
          <w:rFonts w:ascii="Arial" w:hAnsi="Arial" w:cs="Arial"/>
        </w:rPr>
        <w:t xml:space="preserve">The </w:t>
      </w:r>
      <w:r w:rsidR="00D233F3" w:rsidRPr="005E1156">
        <w:rPr>
          <w:rFonts w:ascii="Arial" w:hAnsi="Arial" w:cs="Arial"/>
        </w:rPr>
        <w:t xml:space="preserve">export of vegetables </w:t>
      </w:r>
      <w:r w:rsidR="005C6163" w:rsidRPr="005E1156">
        <w:rPr>
          <w:rFonts w:ascii="Arial" w:hAnsi="Arial" w:cs="Arial"/>
        </w:rPr>
        <w:t xml:space="preserve">(HS code 07) </w:t>
      </w:r>
      <w:r w:rsidR="00D233F3" w:rsidRPr="005E1156">
        <w:rPr>
          <w:rFonts w:ascii="Arial" w:hAnsi="Arial" w:cs="Arial"/>
        </w:rPr>
        <w:t>to major importing countries</w:t>
      </w:r>
      <w:r w:rsidR="00766809" w:rsidRPr="005E1156">
        <w:rPr>
          <w:rFonts w:ascii="Arial" w:hAnsi="Arial" w:cs="Arial"/>
        </w:rPr>
        <w:t>, India</w:t>
      </w:r>
      <w:r w:rsidR="0041468A" w:rsidRPr="005E1156">
        <w:rPr>
          <w:rFonts w:ascii="Arial" w:hAnsi="Arial" w:cs="Arial"/>
        </w:rPr>
        <w:t>’</w:t>
      </w:r>
      <w:r w:rsidR="00766809" w:rsidRPr="005E1156">
        <w:rPr>
          <w:rFonts w:ascii="Arial" w:hAnsi="Arial" w:cs="Arial"/>
        </w:rPr>
        <w:t>s share</w:t>
      </w:r>
      <w:r w:rsidR="005C6163" w:rsidRPr="005E1156">
        <w:rPr>
          <w:rFonts w:ascii="Arial" w:hAnsi="Arial" w:cs="Arial"/>
        </w:rPr>
        <w:t xml:space="preserve"> was highest in 2013 and lowest in 2019</w:t>
      </w:r>
      <w:r w:rsidR="00B41133" w:rsidRPr="005E1156">
        <w:rPr>
          <w:rFonts w:ascii="Arial" w:hAnsi="Arial" w:cs="Arial"/>
        </w:rPr>
        <w:t xml:space="preserve"> but after that it recorded increasing trend.</w:t>
      </w:r>
      <w:r w:rsidR="00B12AC0" w:rsidRPr="005E1156">
        <w:rPr>
          <w:rFonts w:ascii="Arial" w:hAnsi="Arial" w:cs="Arial"/>
        </w:rPr>
        <w:t xml:space="preserve"> In</w:t>
      </w:r>
      <w:r w:rsidR="000507E1" w:rsidRPr="005E1156">
        <w:rPr>
          <w:rFonts w:ascii="Arial" w:hAnsi="Arial" w:cs="Arial"/>
        </w:rPr>
        <w:t xml:space="preserve"> </w:t>
      </w:r>
      <w:r w:rsidR="00B12AC0" w:rsidRPr="005E1156">
        <w:rPr>
          <w:rFonts w:ascii="Arial" w:hAnsi="Arial" w:cs="Arial"/>
        </w:rPr>
        <w:t>case of export of fruits (HS code 08)</w:t>
      </w:r>
      <w:r w:rsidR="005B43F1" w:rsidRPr="005E1156">
        <w:rPr>
          <w:rFonts w:ascii="Arial" w:hAnsi="Arial" w:cs="Arial"/>
        </w:rPr>
        <w:t xml:space="preserve"> to major importing countries</w:t>
      </w:r>
      <w:r w:rsidR="00B12AC0" w:rsidRPr="005E1156">
        <w:rPr>
          <w:rFonts w:ascii="Arial" w:hAnsi="Arial" w:cs="Arial"/>
        </w:rPr>
        <w:t>, the share was found continuously decelerating from 2013 to 2020 and after that it became fairly stable.</w:t>
      </w:r>
      <w:r w:rsidR="00766809" w:rsidRPr="005E1156">
        <w:rPr>
          <w:rFonts w:ascii="Arial" w:hAnsi="Arial" w:cs="Arial"/>
        </w:rPr>
        <w:t xml:space="preserve"> </w:t>
      </w:r>
    </w:p>
    <w:p w14:paraId="04E078F4" w14:textId="206E93F7" w:rsidR="00871314" w:rsidRPr="005E1156" w:rsidRDefault="00871314" w:rsidP="00C576BB">
      <w:pPr>
        <w:spacing w:line="360" w:lineRule="auto"/>
        <w:jc w:val="both"/>
        <w:rPr>
          <w:rFonts w:ascii="Arial" w:hAnsi="Arial" w:cs="Arial"/>
        </w:rPr>
      </w:pPr>
      <w:r w:rsidRPr="005E1156">
        <w:rPr>
          <w:rFonts w:ascii="Arial" w:hAnsi="Arial" w:cs="Arial"/>
          <w:noProof/>
        </w:rPr>
        <w:drawing>
          <wp:inline distT="0" distB="0" distL="0" distR="0" wp14:anchorId="4D2F385B" wp14:editId="776CA587">
            <wp:extent cx="5943600" cy="2673350"/>
            <wp:effectExtent l="0" t="0" r="12700" b="6350"/>
            <wp:docPr id="348919273" name="Chart 1">
              <a:extLst xmlns:a="http://schemas.openxmlformats.org/drawingml/2006/main">
                <a:ext uri="{FF2B5EF4-FFF2-40B4-BE49-F238E27FC236}">
                  <a16:creationId xmlns:a16="http://schemas.microsoft.com/office/drawing/2014/main" id="{61435F09-8FA9-2A17-335B-7BDDA67D99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EBD68A6" w14:textId="243A465B" w:rsidR="000507E1" w:rsidRPr="005E1156" w:rsidRDefault="000507E1" w:rsidP="00C576BB">
      <w:pPr>
        <w:spacing w:line="360" w:lineRule="auto"/>
        <w:jc w:val="both"/>
        <w:rPr>
          <w:rFonts w:ascii="Arial" w:hAnsi="Arial" w:cs="Arial"/>
          <w:b/>
          <w:bCs/>
        </w:rPr>
      </w:pPr>
      <w:r w:rsidRPr="005E1156">
        <w:rPr>
          <w:rFonts w:ascii="Arial" w:hAnsi="Arial" w:cs="Arial"/>
          <w:b/>
          <w:bCs/>
        </w:rPr>
        <w:t>Figure 1: Trend in share of India</w:t>
      </w:r>
      <w:r w:rsidR="0041468A" w:rsidRPr="005E1156">
        <w:rPr>
          <w:rFonts w:ascii="Arial" w:hAnsi="Arial" w:cs="Arial"/>
          <w:b/>
          <w:bCs/>
        </w:rPr>
        <w:t>’</w:t>
      </w:r>
      <w:r w:rsidRPr="005E1156">
        <w:rPr>
          <w:rFonts w:ascii="Arial" w:hAnsi="Arial" w:cs="Arial"/>
          <w:b/>
          <w:bCs/>
        </w:rPr>
        <w:t xml:space="preserve">s export of vegetables (HS code 07) and fruits (HS code 08) to the world </w:t>
      </w:r>
      <w:r w:rsidRPr="005E1156">
        <w:rPr>
          <w:rFonts w:ascii="Arial" w:hAnsi="Arial" w:cs="Arial"/>
          <w:b/>
          <w:bCs/>
          <w:color w:val="000000" w:themeColor="text1"/>
        </w:rPr>
        <w:t>2013 to 2022</w:t>
      </w:r>
    </w:p>
    <w:p w14:paraId="33586739" w14:textId="78C99064" w:rsidR="001348DA" w:rsidRPr="005E1156" w:rsidRDefault="00B12AD5" w:rsidP="00C576BB">
      <w:pPr>
        <w:spacing w:line="360" w:lineRule="auto"/>
        <w:jc w:val="both"/>
        <w:rPr>
          <w:rFonts w:ascii="Arial" w:hAnsi="Arial" w:cs="Arial"/>
          <w:b/>
          <w:bCs/>
          <w:i/>
          <w:iCs/>
        </w:rPr>
      </w:pPr>
      <w:r>
        <w:rPr>
          <w:rFonts w:ascii="Arial" w:hAnsi="Arial" w:cs="Arial"/>
          <w:b/>
          <w:bCs/>
          <w:i/>
          <w:iCs/>
          <w:color w:val="000000"/>
        </w:rPr>
        <w:t>4</w:t>
      </w:r>
      <w:r w:rsidR="00935EB2" w:rsidRPr="005E1156">
        <w:rPr>
          <w:rFonts w:ascii="Arial" w:hAnsi="Arial" w:cs="Arial"/>
          <w:b/>
          <w:bCs/>
          <w:i/>
          <w:iCs/>
          <w:color w:val="000000"/>
        </w:rPr>
        <w:t>.3 G</w:t>
      </w:r>
      <w:r w:rsidR="00E619D1" w:rsidRPr="005E1156">
        <w:rPr>
          <w:rFonts w:ascii="Arial" w:hAnsi="Arial" w:cs="Arial"/>
          <w:b/>
          <w:bCs/>
          <w:i/>
          <w:iCs/>
          <w:color w:val="000000"/>
        </w:rPr>
        <w:t>rowth and Instability in India’s Horticultural Exports</w:t>
      </w:r>
    </w:p>
    <w:p w14:paraId="5B1BEA4B" w14:textId="5472C899" w:rsidR="00670C6F" w:rsidRPr="005E1156" w:rsidRDefault="00645B6A" w:rsidP="007B4EEA">
      <w:pPr>
        <w:spacing w:line="360" w:lineRule="auto"/>
        <w:jc w:val="both"/>
        <w:rPr>
          <w:rFonts w:ascii="Arial" w:hAnsi="Arial" w:cs="Arial"/>
          <w:color w:val="000000"/>
        </w:rPr>
      </w:pPr>
      <w:r w:rsidRPr="005E1156">
        <w:rPr>
          <w:rStyle w:val="Strong"/>
          <w:rFonts w:ascii="Arial" w:hAnsi="Arial" w:cs="Arial"/>
          <w:b w:val="0"/>
          <w:bCs w:val="0"/>
          <w:color w:val="000000"/>
        </w:rPr>
        <w:t>T</w:t>
      </w:r>
      <w:r w:rsidR="00670C6F" w:rsidRPr="005E1156">
        <w:rPr>
          <w:rStyle w:val="Strong"/>
          <w:rFonts w:ascii="Arial" w:hAnsi="Arial" w:cs="Arial"/>
          <w:b w:val="0"/>
          <w:bCs w:val="0"/>
          <w:color w:val="000000"/>
        </w:rPr>
        <w:t xml:space="preserve">he growth and instability in India’s vegetable exports (HS code 07) to key importing nations, </w:t>
      </w:r>
      <w:r w:rsidR="00302FC4" w:rsidRPr="005E1156">
        <w:rPr>
          <w:rStyle w:val="Strong"/>
          <w:rFonts w:ascii="Arial" w:hAnsi="Arial" w:cs="Arial"/>
          <w:b w:val="0"/>
          <w:bCs w:val="0"/>
          <w:color w:val="000000"/>
        </w:rPr>
        <w:t>divided</w:t>
      </w:r>
      <w:r w:rsidR="00670C6F" w:rsidRPr="005E1156">
        <w:rPr>
          <w:rStyle w:val="Strong"/>
          <w:rFonts w:ascii="Arial" w:hAnsi="Arial" w:cs="Arial"/>
          <w:b w:val="0"/>
          <w:bCs w:val="0"/>
          <w:color w:val="000000"/>
        </w:rPr>
        <w:t xml:space="preserve"> into two periods</w:t>
      </w:r>
      <w:r w:rsidR="005069EB" w:rsidRPr="005E1156">
        <w:rPr>
          <w:rStyle w:val="Strong"/>
          <w:rFonts w:ascii="Arial" w:hAnsi="Arial" w:cs="Arial"/>
          <w:b w:val="0"/>
          <w:bCs w:val="0"/>
          <w:color w:val="000000"/>
        </w:rPr>
        <w:t xml:space="preserve"> i.e.,</w:t>
      </w:r>
      <w:r w:rsidR="00670C6F" w:rsidRPr="005E1156">
        <w:rPr>
          <w:rStyle w:val="Strong"/>
          <w:rFonts w:ascii="Arial" w:hAnsi="Arial" w:cs="Arial"/>
          <w:b w:val="0"/>
          <w:bCs w:val="0"/>
          <w:color w:val="000000"/>
        </w:rPr>
        <w:t xml:space="preserve"> 2003</w:t>
      </w:r>
      <w:r w:rsidR="008D2148" w:rsidRPr="005E1156">
        <w:rPr>
          <w:rStyle w:val="Strong"/>
          <w:rFonts w:ascii="Arial" w:hAnsi="Arial" w:cs="Arial"/>
          <w:b w:val="0"/>
          <w:bCs w:val="0"/>
          <w:color w:val="000000"/>
        </w:rPr>
        <w:t>-</w:t>
      </w:r>
      <w:r w:rsidR="00670C6F" w:rsidRPr="005E1156">
        <w:rPr>
          <w:rStyle w:val="Strong"/>
          <w:rFonts w:ascii="Arial" w:hAnsi="Arial" w:cs="Arial"/>
          <w:b w:val="0"/>
          <w:bCs w:val="0"/>
          <w:color w:val="000000"/>
        </w:rPr>
        <w:t>2012 and 2013</w:t>
      </w:r>
      <w:r w:rsidR="008D2148" w:rsidRPr="005E1156">
        <w:rPr>
          <w:rStyle w:val="Strong"/>
          <w:rFonts w:ascii="Arial" w:hAnsi="Arial" w:cs="Arial"/>
          <w:b w:val="0"/>
          <w:bCs w:val="0"/>
          <w:color w:val="000000"/>
        </w:rPr>
        <w:t>-</w:t>
      </w:r>
      <w:r w:rsidR="00670C6F" w:rsidRPr="005E1156">
        <w:rPr>
          <w:rStyle w:val="Strong"/>
          <w:rFonts w:ascii="Arial" w:hAnsi="Arial" w:cs="Arial"/>
          <w:b w:val="0"/>
          <w:bCs w:val="0"/>
          <w:color w:val="000000"/>
        </w:rPr>
        <w:t>2022. Compound annual growth rates (CAGR) and Cuddy-Della Valle indices</w:t>
      </w:r>
      <w:r w:rsidR="007B4EEA" w:rsidRPr="005E1156">
        <w:rPr>
          <w:rStyle w:val="Strong"/>
          <w:rFonts w:ascii="Arial" w:hAnsi="Arial" w:cs="Arial"/>
          <w:b w:val="0"/>
          <w:bCs w:val="0"/>
          <w:color w:val="000000"/>
        </w:rPr>
        <w:t xml:space="preserve"> (CDVI)</w:t>
      </w:r>
      <w:r w:rsidR="00670C6F" w:rsidRPr="005E1156">
        <w:rPr>
          <w:rStyle w:val="Strong"/>
          <w:rFonts w:ascii="Arial" w:hAnsi="Arial" w:cs="Arial"/>
          <w:b w:val="0"/>
          <w:bCs w:val="0"/>
          <w:color w:val="000000"/>
        </w:rPr>
        <w:t xml:space="preserve"> were computed for various products</w:t>
      </w:r>
      <w:r w:rsidRPr="005E1156">
        <w:rPr>
          <w:rStyle w:val="Strong"/>
          <w:rFonts w:ascii="Arial" w:hAnsi="Arial" w:cs="Arial"/>
          <w:b w:val="0"/>
          <w:bCs w:val="0"/>
          <w:color w:val="000000"/>
        </w:rPr>
        <w:t xml:space="preserve"> (Table 5)</w:t>
      </w:r>
      <w:r w:rsidR="00670C6F" w:rsidRPr="005E1156">
        <w:rPr>
          <w:rStyle w:val="Strong"/>
          <w:rFonts w:ascii="Arial" w:hAnsi="Arial" w:cs="Arial"/>
          <w:b w:val="0"/>
          <w:bCs w:val="0"/>
          <w:color w:val="000000"/>
        </w:rPr>
        <w:t xml:space="preserve">. </w:t>
      </w:r>
      <w:r w:rsidR="008D2148" w:rsidRPr="005E1156">
        <w:rPr>
          <w:rFonts w:ascii="Arial" w:hAnsi="Arial" w:cs="Arial"/>
          <w:color w:val="000000"/>
        </w:rPr>
        <w:t>During the first period (2003</w:t>
      </w:r>
      <w:r w:rsidR="00830823" w:rsidRPr="005E1156">
        <w:rPr>
          <w:rFonts w:ascii="Arial" w:hAnsi="Arial" w:cs="Arial"/>
          <w:color w:val="000000"/>
        </w:rPr>
        <w:t>-</w:t>
      </w:r>
      <w:r w:rsidR="008D2148" w:rsidRPr="005E1156">
        <w:rPr>
          <w:rFonts w:ascii="Arial" w:hAnsi="Arial" w:cs="Arial"/>
          <w:color w:val="000000"/>
        </w:rPr>
        <w:t xml:space="preserve">2012), India’s vegetable exports exhibited </w:t>
      </w:r>
      <w:r w:rsidR="005069EB" w:rsidRPr="005E1156">
        <w:rPr>
          <w:rFonts w:ascii="Arial" w:hAnsi="Arial" w:cs="Arial"/>
          <w:color w:val="000000"/>
        </w:rPr>
        <w:t>exceptional</w:t>
      </w:r>
      <w:r w:rsidR="008D2148" w:rsidRPr="005E1156">
        <w:rPr>
          <w:rFonts w:ascii="Arial" w:hAnsi="Arial" w:cs="Arial"/>
          <w:color w:val="000000"/>
        </w:rPr>
        <w:t xml:space="preserve"> growth across several key products. The highest annual growth was recorded for dried, shelled chickpeas (HS code 071320) at 70.82%, followed by sweetcorn (44.95</w:t>
      </w:r>
      <w:r w:rsidR="00536170" w:rsidRPr="005E1156">
        <w:rPr>
          <w:rFonts w:ascii="Arial" w:hAnsi="Arial" w:cs="Arial"/>
          <w:color w:val="000000"/>
        </w:rPr>
        <w:t xml:space="preserve"> </w:t>
      </w:r>
      <w:r w:rsidR="008D2148" w:rsidRPr="005E1156">
        <w:rPr>
          <w:rFonts w:ascii="Arial" w:hAnsi="Arial" w:cs="Arial"/>
          <w:color w:val="000000"/>
        </w:rPr>
        <w:t>%), potatoes (30.81</w:t>
      </w:r>
      <w:r w:rsidR="00536170" w:rsidRPr="005E1156">
        <w:rPr>
          <w:rFonts w:ascii="Arial" w:hAnsi="Arial" w:cs="Arial"/>
          <w:color w:val="000000"/>
        </w:rPr>
        <w:t xml:space="preserve"> </w:t>
      </w:r>
      <w:r w:rsidR="008D2148" w:rsidRPr="005E1156">
        <w:rPr>
          <w:rFonts w:ascii="Arial" w:hAnsi="Arial" w:cs="Arial"/>
          <w:color w:val="000000"/>
        </w:rPr>
        <w:t>%), dried onions (25.37</w:t>
      </w:r>
      <w:r w:rsidR="00536170" w:rsidRPr="005E1156">
        <w:rPr>
          <w:rFonts w:ascii="Arial" w:hAnsi="Arial" w:cs="Arial"/>
          <w:color w:val="000000"/>
        </w:rPr>
        <w:t xml:space="preserve"> </w:t>
      </w:r>
      <w:r w:rsidR="008D2148" w:rsidRPr="005E1156">
        <w:rPr>
          <w:rFonts w:ascii="Arial" w:hAnsi="Arial" w:cs="Arial"/>
          <w:color w:val="000000"/>
        </w:rPr>
        <w:t>%), fresh or chilled onions (14.17</w:t>
      </w:r>
      <w:r w:rsidR="00536170" w:rsidRPr="005E1156">
        <w:rPr>
          <w:rFonts w:ascii="Arial" w:hAnsi="Arial" w:cs="Arial"/>
          <w:color w:val="000000"/>
        </w:rPr>
        <w:t xml:space="preserve"> </w:t>
      </w:r>
      <w:r w:rsidR="008D2148" w:rsidRPr="005E1156">
        <w:rPr>
          <w:rFonts w:ascii="Arial" w:hAnsi="Arial" w:cs="Arial"/>
          <w:color w:val="000000"/>
        </w:rPr>
        <w:t>%), and cucumbers &amp; gherkins (10.50</w:t>
      </w:r>
      <w:r w:rsidR="00536170" w:rsidRPr="005E1156">
        <w:rPr>
          <w:rFonts w:ascii="Arial" w:hAnsi="Arial" w:cs="Arial"/>
          <w:color w:val="000000"/>
        </w:rPr>
        <w:t xml:space="preserve"> </w:t>
      </w:r>
      <w:r w:rsidR="008D2148" w:rsidRPr="005E1156">
        <w:rPr>
          <w:rFonts w:ascii="Arial" w:hAnsi="Arial" w:cs="Arial"/>
          <w:color w:val="000000"/>
        </w:rPr>
        <w:t xml:space="preserve">%). However, a sharp </w:t>
      </w:r>
      <w:r w:rsidR="008D2148" w:rsidRPr="005E1156">
        <w:rPr>
          <w:rFonts w:ascii="Arial" w:hAnsi="Arial" w:cs="Arial"/>
          <w:color w:val="000000"/>
        </w:rPr>
        <w:lastRenderedPageBreak/>
        <w:t>decline was observed in the export of dried, shelled leguminous vegetables (HS code 071390), which fell by 32.67</w:t>
      </w:r>
      <w:r w:rsidR="00536170" w:rsidRPr="005E1156">
        <w:rPr>
          <w:rFonts w:ascii="Arial" w:hAnsi="Arial" w:cs="Arial"/>
          <w:color w:val="000000"/>
        </w:rPr>
        <w:t xml:space="preserve"> </w:t>
      </w:r>
      <w:r w:rsidR="008D2148" w:rsidRPr="005E1156">
        <w:rPr>
          <w:rFonts w:ascii="Arial" w:hAnsi="Arial" w:cs="Arial"/>
          <w:color w:val="000000"/>
        </w:rPr>
        <w:t xml:space="preserve">%. </w:t>
      </w:r>
      <w:r w:rsidR="005069EB" w:rsidRPr="005E1156">
        <w:rPr>
          <w:rFonts w:ascii="Arial" w:hAnsi="Arial" w:cs="Arial"/>
          <w:color w:val="000000"/>
        </w:rPr>
        <w:t xml:space="preserve">The </w:t>
      </w:r>
      <w:r w:rsidR="008D2148" w:rsidRPr="005E1156">
        <w:rPr>
          <w:rFonts w:ascii="Arial" w:hAnsi="Arial" w:cs="Arial"/>
          <w:color w:val="000000"/>
        </w:rPr>
        <w:t xml:space="preserve">instability </w:t>
      </w:r>
      <w:r w:rsidR="005069EB" w:rsidRPr="005E1156">
        <w:rPr>
          <w:rFonts w:ascii="Arial" w:hAnsi="Arial" w:cs="Arial"/>
          <w:color w:val="000000"/>
        </w:rPr>
        <w:t xml:space="preserve">in export </w:t>
      </w:r>
      <w:r w:rsidR="008D2148" w:rsidRPr="005E1156">
        <w:rPr>
          <w:rFonts w:ascii="Arial" w:hAnsi="Arial" w:cs="Arial"/>
          <w:color w:val="000000"/>
        </w:rPr>
        <w:t>varied, with the highest instability recorded for dried, shelled beans (HS code 071331) at 137.17</w:t>
      </w:r>
      <w:r w:rsidR="00536170" w:rsidRPr="005E1156">
        <w:rPr>
          <w:rFonts w:ascii="Arial" w:hAnsi="Arial" w:cs="Arial"/>
          <w:color w:val="000000"/>
        </w:rPr>
        <w:t xml:space="preserve"> </w:t>
      </w:r>
      <w:r w:rsidR="008D2148" w:rsidRPr="005E1156">
        <w:rPr>
          <w:rFonts w:ascii="Arial" w:hAnsi="Arial" w:cs="Arial"/>
          <w:color w:val="000000"/>
        </w:rPr>
        <w:t>%, followed by leguminous vegetables (52.48</w:t>
      </w:r>
      <w:r w:rsidR="00536170" w:rsidRPr="005E1156">
        <w:rPr>
          <w:rFonts w:ascii="Arial" w:hAnsi="Arial" w:cs="Arial"/>
          <w:color w:val="000000"/>
        </w:rPr>
        <w:t xml:space="preserve"> </w:t>
      </w:r>
      <w:r w:rsidR="008D2148" w:rsidRPr="005E1156">
        <w:rPr>
          <w:rFonts w:ascii="Arial" w:hAnsi="Arial" w:cs="Arial"/>
          <w:color w:val="000000"/>
        </w:rPr>
        <w:t>%) and mixed vegetables (50.27</w:t>
      </w:r>
      <w:r w:rsidR="00536170" w:rsidRPr="005E1156">
        <w:rPr>
          <w:rFonts w:ascii="Arial" w:hAnsi="Arial" w:cs="Arial"/>
          <w:color w:val="000000"/>
        </w:rPr>
        <w:t xml:space="preserve"> </w:t>
      </w:r>
      <w:r w:rsidR="008D2148" w:rsidRPr="005E1156">
        <w:rPr>
          <w:rFonts w:ascii="Arial" w:hAnsi="Arial" w:cs="Arial"/>
          <w:color w:val="000000"/>
        </w:rPr>
        <w:t>%). In contrast, fresh or chilled onions (HS code 070310) exhibited the most stable performance with a CDVI of 22.20</w:t>
      </w:r>
      <w:r w:rsidR="00536170" w:rsidRPr="005E1156">
        <w:rPr>
          <w:rFonts w:ascii="Arial" w:hAnsi="Arial" w:cs="Arial"/>
          <w:color w:val="000000"/>
        </w:rPr>
        <w:t xml:space="preserve"> </w:t>
      </w:r>
      <w:r w:rsidR="008D2148" w:rsidRPr="005E1156">
        <w:rPr>
          <w:rFonts w:ascii="Arial" w:hAnsi="Arial" w:cs="Arial"/>
          <w:color w:val="000000"/>
        </w:rPr>
        <w:t>%.</w:t>
      </w:r>
      <w:r w:rsidR="007B4EEA" w:rsidRPr="005E1156">
        <w:rPr>
          <w:rFonts w:ascii="Arial" w:hAnsi="Arial" w:cs="Arial"/>
          <w:color w:val="000000"/>
        </w:rPr>
        <w:t xml:space="preserve"> I</w:t>
      </w:r>
      <w:r w:rsidR="005069EB" w:rsidRPr="005E1156">
        <w:rPr>
          <w:rFonts w:ascii="Arial" w:hAnsi="Arial" w:cs="Arial"/>
          <w:color w:val="000000"/>
        </w:rPr>
        <w:t xml:space="preserve">n </w:t>
      </w:r>
      <w:r w:rsidR="007B4EEA" w:rsidRPr="005E1156">
        <w:rPr>
          <w:rFonts w:ascii="Arial" w:hAnsi="Arial" w:cs="Arial"/>
          <w:color w:val="000000"/>
        </w:rPr>
        <w:t>second period (2013</w:t>
      </w:r>
      <w:r w:rsidR="00830823" w:rsidRPr="005E1156">
        <w:rPr>
          <w:rFonts w:ascii="Arial" w:hAnsi="Arial" w:cs="Arial"/>
          <w:color w:val="000000"/>
        </w:rPr>
        <w:t>-</w:t>
      </w:r>
      <w:r w:rsidR="007B4EEA" w:rsidRPr="005E1156">
        <w:rPr>
          <w:rFonts w:ascii="Arial" w:hAnsi="Arial" w:cs="Arial"/>
          <w:color w:val="000000"/>
        </w:rPr>
        <w:t>2022), the export structure shifted significantly. The most striking growth was observed in dried, shelled cow peas (HS code 071335) at 94.83</w:t>
      </w:r>
      <w:r w:rsidR="00536170" w:rsidRPr="005E1156">
        <w:rPr>
          <w:rFonts w:ascii="Arial" w:hAnsi="Arial" w:cs="Arial"/>
          <w:color w:val="000000"/>
        </w:rPr>
        <w:t xml:space="preserve"> </w:t>
      </w:r>
      <w:r w:rsidR="007B4EEA" w:rsidRPr="005E1156">
        <w:rPr>
          <w:rFonts w:ascii="Arial" w:hAnsi="Arial" w:cs="Arial"/>
          <w:color w:val="000000"/>
        </w:rPr>
        <w:t>% per annum, followed by dried, shelled pigeon peas (73.40</w:t>
      </w:r>
      <w:r w:rsidR="00536170" w:rsidRPr="005E1156">
        <w:rPr>
          <w:rFonts w:ascii="Arial" w:hAnsi="Arial" w:cs="Arial"/>
          <w:color w:val="000000"/>
        </w:rPr>
        <w:t xml:space="preserve"> </w:t>
      </w:r>
      <w:r w:rsidR="007B4EEA" w:rsidRPr="005E1156">
        <w:rPr>
          <w:rFonts w:ascii="Arial" w:hAnsi="Arial" w:cs="Arial"/>
          <w:color w:val="000000"/>
        </w:rPr>
        <w:t>%), dried, shelled beans (40.56</w:t>
      </w:r>
      <w:r w:rsidR="00536170" w:rsidRPr="005E1156">
        <w:rPr>
          <w:rFonts w:ascii="Arial" w:hAnsi="Arial" w:cs="Arial"/>
          <w:color w:val="000000"/>
        </w:rPr>
        <w:t xml:space="preserve"> </w:t>
      </w:r>
      <w:r w:rsidR="007B4EEA" w:rsidRPr="005E1156">
        <w:rPr>
          <w:rFonts w:ascii="Arial" w:hAnsi="Arial" w:cs="Arial"/>
          <w:color w:val="000000"/>
        </w:rPr>
        <w:t>%), and leguminous vegetables (30.61</w:t>
      </w:r>
      <w:r w:rsidR="00536170" w:rsidRPr="005E1156">
        <w:rPr>
          <w:rFonts w:ascii="Arial" w:hAnsi="Arial" w:cs="Arial"/>
          <w:color w:val="000000"/>
        </w:rPr>
        <w:t xml:space="preserve"> </w:t>
      </w:r>
      <w:r w:rsidR="007B4EEA" w:rsidRPr="005E1156">
        <w:rPr>
          <w:rFonts w:ascii="Arial" w:hAnsi="Arial" w:cs="Arial"/>
          <w:color w:val="000000"/>
        </w:rPr>
        <w:t xml:space="preserve">%). </w:t>
      </w:r>
      <w:r w:rsidR="005069EB" w:rsidRPr="005E1156">
        <w:rPr>
          <w:rFonts w:ascii="Arial" w:hAnsi="Arial" w:cs="Arial"/>
          <w:color w:val="000000"/>
        </w:rPr>
        <w:t>Moderate growth was registered in e</w:t>
      </w:r>
      <w:r w:rsidR="007B4EEA" w:rsidRPr="005E1156">
        <w:rPr>
          <w:rFonts w:ascii="Arial" w:hAnsi="Arial" w:cs="Arial"/>
          <w:color w:val="000000"/>
        </w:rPr>
        <w:t>xports of sweetcorn (10.70</w:t>
      </w:r>
      <w:r w:rsidR="00536170" w:rsidRPr="005E1156">
        <w:rPr>
          <w:rFonts w:ascii="Arial" w:hAnsi="Arial" w:cs="Arial"/>
          <w:color w:val="000000"/>
        </w:rPr>
        <w:t xml:space="preserve"> </w:t>
      </w:r>
      <w:r w:rsidR="007B4EEA" w:rsidRPr="005E1156">
        <w:rPr>
          <w:rFonts w:ascii="Arial" w:hAnsi="Arial" w:cs="Arial"/>
          <w:color w:val="000000"/>
        </w:rPr>
        <w:t>%), mixed vegetables (7.79%), cucumbers &amp; gherkins (5.49</w:t>
      </w:r>
      <w:r w:rsidR="00536170" w:rsidRPr="005E1156">
        <w:rPr>
          <w:rFonts w:ascii="Arial" w:hAnsi="Arial" w:cs="Arial"/>
          <w:color w:val="000000"/>
        </w:rPr>
        <w:t xml:space="preserve"> </w:t>
      </w:r>
      <w:r w:rsidR="007B4EEA" w:rsidRPr="005E1156">
        <w:rPr>
          <w:rFonts w:ascii="Arial" w:hAnsi="Arial" w:cs="Arial"/>
          <w:color w:val="000000"/>
        </w:rPr>
        <w:t>%), and dried onions (5.62</w:t>
      </w:r>
      <w:r w:rsidR="00536170" w:rsidRPr="005E1156">
        <w:rPr>
          <w:rFonts w:ascii="Arial" w:hAnsi="Arial" w:cs="Arial"/>
          <w:color w:val="000000"/>
        </w:rPr>
        <w:t xml:space="preserve"> </w:t>
      </w:r>
      <w:r w:rsidR="007B4EEA" w:rsidRPr="005E1156">
        <w:rPr>
          <w:rFonts w:ascii="Arial" w:hAnsi="Arial" w:cs="Arial"/>
          <w:color w:val="000000"/>
        </w:rPr>
        <w:t>%). In contrast, dried mushrooms (HS code 071231) witnessed the steepest annual decline at 12.82</w:t>
      </w:r>
      <w:r w:rsidR="00536170" w:rsidRPr="005E1156">
        <w:rPr>
          <w:rFonts w:ascii="Arial" w:hAnsi="Arial" w:cs="Arial"/>
          <w:color w:val="000000"/>
        </w:rPr>
        <w:t xml:space="preserve"> </w:t>
      </w:r>
      <w:r w:rsidR="007B4EEA" w:rsidRPr="005E1156">
        <w:rPr>
          <w:rFonts w:ascii="Arial" w:hAnsi="Arial" w:cs="Arial"/>
          <w:color w:val="000000"/>
        </w:rPr>
        <w:t>%, followed by chickpeas (6.04</w:t>
      </w:r>
      <w:r w:rsidR="00536170" w:rsidRPr="005E1156">
        <w:rPr>
          <w:rFonts w:ascii="Arial" w:hAnsi="Arial" w:cs="Arial"/>
          <w:color w:val="000000"/>
        </w:rPr>
        <w:t xml:space="preserve"> </w:t>
      </w:r>
      <w:r w:rsidR="007B4EEA" w:rsidRPr="005E1156">
        <w:rPr>
          <w:rFonts w:ascii="Arial" w:hAnsi="Arial" w:cs="Arial"/>
          <w:color w:val="000000"/>
        </w:rPr>
        <w:t>%) and fresh coconuts (4.53</w:t>
      </w:r>
      <w:r w:rsidR="00536170" w:rsidRPr="005E1156">
        <w:rPr>
          <w:rFonts w:ascii="Arial" w:hAnsi="Arial" w:cs="Arial"/>
          <w:color w:val="000000"/>
        </w:rPr>
        <w:t xml:space="preserve"> </w:t>
      </w:r>
      <w:r w:rsidR="007B4EEA" w:rsidRPr="005E1156">
        <w:rPr>
          <w:rFonts w:ascii="Arial" w:hAnsi="Arial" w:cs="Arial"/>
          <w:color w:val="000000"/>
        </w:rPr>
        <w:t>%)</w:t>
      </w:r>
      <w:r w:rsidR="00670C6F" w:rsidRPr="005E1156">
        <w:rPr>
          <w:rFonts w:ascii="Arial" w:hAnsi="Arial" w:cs="Arial"/>
          <w:color w:val="000000"/>
        </w:rPr>
        <w:t>.</w:t>
      </w:r>
      <w:r w:rsidR="002965A6" w:rsidRPr="005E1156">
        <w:rPr>
          <w:rFonts w:ascii="Arial" w:hAnsi="Arial" w:cs="Arial"/>
          <w:color w:val="000000"/>
        </w:rPr>
        <w:t xml:space="preserve"> </w:t>
      </w:r>
      <w:r w:rsidR="005069EB" w:rsidRPr="005E1156">
        <w:rPr>
          <w:rFonts w:ascii="Arial" w:hAnsi="Arial" w:cs="Arial"/>
          <w:color w:val="000000"/>
        </w:rPr>
        <w:t>In case of</w:t>
      </w:r>
      <w:r w:rsidR="002965A6" w:rsidRPr="005E1156">
        <w:rPr>
          <w:rFonts w:ascii="Arial" w:hAnsi="Arial" w:cs="Arial"/>
          <w:color w:val="000000"/>
        </w:rPr>
        <w:t xml:space="preserve"> instability </w:t>
      </w:r>
      <w:r w:rsidR="005069EB" w:rsidRPr="005E1156">
        <w:rPr>
          <w:rFonts w:ascii="Arial" w:hAnsi="Arial" w:cs="Arial"/>
          <w:color w:val="000000"/>
        </w:rPr>
        <w:t>indices,</w:t>
      </w:r>
      <w:r w:rsidR="002965A6" w:rsidRPr="005E1156">
        <w:rPr>
          <w:rFonts w:ascii="Arial" w:hAnsi="Arial" w:cs="Arial"/>
          <w:color w:val="000000"/>
        </w:rPr>
        <w:t xml:space="preserve"> </w:t>
      </w:r>
      <w:r w:rsidR="005069EB" w:rsidRPr="005E1156">
        <w:rPr>
          <w:rFonts w:ascii="Arial" w:hAnsi="Arial" w:cs="Arial"/>
          <w:color w:val="000000"/>
        </w:rPr>
        <w:t>p</w:t>
      </w:r>
      <w:r w:rsidR="002965A6" w:rsidRPr="005E1156">
        <w:rPr>
          <w:rFonts w:ascii="Arial" w:hAnsi="Arial" w:cs="Arial"/>
          <w:color w:val="000000"/>
        </w:rPr>
        <w:t xml:space="preserve">otatoes (HS code 071010) and leguminous vegetables (HS code 071390) became the most volatile, with </w:t>
      </w:r>
      <w:r w:rsidR="00DF5F72" w:rsidRPr="005E1156">
        <w:rPr>
          <w:rFonts w:ascii="Arial" w:hAnsi="Arial" w:cs="Arial"/>
          <w:color w:val="000000"/>
        </w:rPr>
        <w:t>instability</w:t>
      </w:r>
      <w:r w:rsidR="002965A6" w:rsidRPr="005E1156">
        <w:rPr>
          <w:rFonts w:ascii="Arial" w:hAnsi="Arial" w:cs="Arial"/>
          <w:color w:val="000000"/>
        </w:rPr>
        <w:t xml:space="preserve"> values of 86.46</w:t>
      </w:r>
      <w:r w:rsidR="00536170" w:rsidRPr="005E1156">
        <w:rPr>
          <w:rFonts w:ascii="Arial" w:hAnsi="Arial" w:cs="Arial"/>
          <w:color w:val="000000"/>
        </w:rPr>
        <w:t xml:space="preserve"> </w:t>
      </w:r>
      <w:r w:rsidR="002965A6" w:rsidRPr="005E1156">
        <w:rPr>
          <w:rFonts w:ascii="Arial" w:hAnsi="Arial" w:cs="Arial"/>
          <w:color w:val="000000"/>
        </w:rPr>
        <w:t>% and 83.65</w:t>
      </w:r>
      <w:r w:rsidR="00536170" w:rsidRPr="005E1156">
        <w:rPr>
          <w:rFonts w:ascii="Arial" w:hAnsi="Arial" w:cs="Arial"/>
          <w:color w:val="000000"/>
        </w:rPr>
        <w:t xml:space="preserve"> </w:t>
      </w:r>
      <w:r w:rsidR="002965A6" w:rsidRPr="005E1156">
        <w:rPr>
          <w:rFonts w:ascii="Arial" w:hAnsi="Arial" w:cs="Arial"/>
          <w:color w:val="000000"/>
        </w:rPr>
        <w:t xml:space="preserve">%, respectively. However, sweetcorn, mixed vegetables, dried onions and cucumbers showed </w:t>
      </w:r>
      <w:r w:rsidR="00052139" w:rsidRPr="005E1156">
        <w:rPr>
          <w:rFonts w:ascii="Arial" w:hAnsi="Arial" w:cs="Arial"/>
          <w:color w:val="000000"/>
        </w:rPr>
        <w:t xml:space="preserve">medium volatility as the </w:t>
      </w:r>
      <w:r w:rsidR="002965A6" w:rsidRPr="005E1156">
        <w:rPr>
          <w:rFonts w:ascii="Arial" w:hAnsi="Arial" w:cs="Arial"/>
          <w:color w:val="000000"/>
        </w:rPr>
        <w:t xml:space="preserve">values </w:t>
      </w:r>
      <w:r w:rsidR="00052139" w:rsidRPr="005E1156">
        <w:rPr>
          <w:rFonts w:ascii="Arial" w:hAnsi="Arial" w:cs="Arial"/>
          <w:color w:val="000000"/>
        </w:rPr>
        <w:t xml:space="preserve">were </w:t>
      </w:r>
      <w:r w:rsidR="002965A6" w:rsidRPr="005E1156">
        <w:rPr>
          <w:rFonts w:ascii="Arial" w:hAnsi="Arial" w:cs="Arial"/>
          <w:color w:val="000000"/>
        </w:rPr>
        <w:t>below 20</w:t>
      </w:r>
      <w:r w:rsidR="00BF1CBE" w:rsidRPr="005E1156">
        <w:rPr>
          <w:rFonts w:ascii="Arial" w:hAnsi="Arial" w:cs="Arial"/>
          <w:color w:val="000000"/>
        </w:rPr>
        <w:t xml:space="preserve"> </w:t>
      </w:r>
      <w:r w:rsidR="002965A6" w:rsidRPr="005E1156">
        <w:rPr>
          <w:rFonts w:ascii="Arial" w:hAnsi="Arial" w:cs="Arial"/>
          <w:color w:val="000000"/>
        </w:rPr>
        <w:t>%. Interestingly, despite strong growth, some products like cow peas and pigeon peas also showed moderate instability (39.74</w:t>
      </w:r>
      <w:r w:rsidR="00536170" w:rsidRPr="005E1156">
        <w:rPr>
          <w:rFonts w:ascii="Arial" w:hAnsi="Arial" w:cs="Arial"/>
          <w:color w:val="000000"/>
        </w:rPr>
        <w:t xml:space="preserve"> </w:t>
      </w:r>
      <w:r w:rsidR="002965A6" w:rsidRPr="005E1156">
        <w:rPr>
          <w:rFonts w:ascii="Arial" w:hAnsi="Arial" w:cs="Arial"/>
          <w:color w:val="000000"/>
        </w:rPr>
        <w:t>% and 44.65</w:t>
      </w:r>
      <w:r w:rsidR="00536170" w:rsidRPr="005E1156">
        <w:rPr>
          <w:rFonts w:ascii="Arial" w:hAnsi="Arial" w:cs="Arial"/>
          <w:color w:val="000000"/>
        </w:rPr>
        <w:t xml:space="preserve"> </w:t>
      </w:r>
      <w:r w:rsidR="002965A6" w:rsidRPr="005E1156">
        <w:rPr>
          <w:rFonts w:ascii="Arial" w:hAnsi="Arial" w:cs="Arial"/>
          <w:color w:val="000000"/>
        </w:rPr>
        <w:t>%, respectively), indicating vulnerability to external shocks or policy changes.</w:t>
      </w:r>
      <w:r w:rsidR="006D5100" w:rsidRPr="005E1156">
        <w:rPr>
          <w:rFonts w:ascii="Arial" w:hAnsi="Arial" w:cs="Arial"/>
          <w:color w:val="000000"/>
        </w:rPr>
        <w:t xml:space="preserve"> </w:t>
      </w:r>
    </w:p>
    <w:p w14:paraId="46DB479E" w14:textId="23D09044" w:rsidR="00B507BB" w:rsidRPr="005E1156" w:rsidRDefault="00524988" w:rsidP="00C576BB">
      <w:pPr>
        <w:spacing w:line="360" w:lineRule="auto"/>
        <w:jc w:val="both"/>
        <w:rPr>
          <w:rFonts w:ascii="Arial" w:hAnsi="Arial" w:cs="Arial"/>
          <w:b/>
          <w:bCs/>
        </w:rPr>
      </w:pPr>
      <w:r w:rsidRPr="005E1156">
        <w:rPr>
          <w:rFonts w:ascii="Arial" w:hAnsi="Arial" w:cs="Arial"/>
          <w:b/>
          <w:bCs/>
        </w:rPr>
        <w:t xml:space="preserve">Table </w:t>
      </w:r>
      <w:r w:rsidR="00986C54" w:rsidRPr="005E1156">
        <w:rPr>
          <w:rFonts w:ascii="Arial" w:hAnsi="Arial" w:cs="Arial"/>
          <w:b/>
          <w:bCs/>
        </w:rPr>
        <w:t>5</w:t>
      </w:r>
      <w:r w:rsidRPr="005E1156">
        <w:rPr>
          <w:rFonts w:ascii="Arial" w:hAnsi="Arial" w:cs="Arial"/>
          <w:b/>
          <w:bCs/>
        </w:rPr>
        <w:t>: Growth rates and Cuddy-Della Valle Indices of export of vegetables (HS code 07) from India to major countries, 2003</w:t>
      </w:r>
      <w:r w:rsidR="00F009B8" w:rsidRPr="005E1156">
        <w:rPr>
          <w:rFonts w:ascii="Arial" w:hAnsi="Arial" w:cs="Arial"/>
          <w:b/>
          <w:bCs/>
        </w:rPr>
        <w:t xml:space="preserve"> to 20</w:t>
      </w:r>
      <w:r w:rsidRPr="005E1156">
        <w:rPr>
          <w:rFonts w:ascii="Arial" w:hAnsi="Arial" w:cs="Arial"/>
          <w:b/>
          <w:bCs/>
        </w:rPr>
        <w:t xml:space="preserve">12 and </w:t>
      </w:r>
      <w:r w:rsidR="00F009B8" w:rsidRPr="005E1156">
        <w:rPr>
          <w:rFonts w:ascii="Arial" w:hAnsi="Arial" w:cs="Arial"/>
          <w:b/>
          <w:bCs/>
        </w:rPr>
        <w:t>2013 to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3050"/>
        <w:gridCol w:w="1360"/>
        <w:gridCol w:w="1360"/>
        <w:gridCol w:w="1360"/>
        <w:gridCol w:w="1360"/>
      </w:tblGrid>
      <w:tr w:rsidR="00CE32D0" w:rsidRPr="005E1156" w14:paraId="38B74A87" w14:textId="77777777" w:rsidTr="00F920A4">
        <w:trPr>
          <w:trHeight w:val="288"/>
        </w:trPr>
        <w:tc>
          <w:tcPr>
            <w:tcW w:w="460" w:type="pct"/>
            <w:vMerge w:val="restart"/>
            <w:shd w:val="clear" w:color="auto" w:fill="auto"/>
            <w:noWrap/>
            <w:vAlign w:val="center"/>
            <w:hideMark/>
          </w:tcPr>
          <w:p w14:paraId="32F8435C" w14:textId="77777777" w:rsidR="00CE32D0" w:rsidRPr="005E1156" w:rsidRDefault="00CE32D0"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Code</w:t>
            </w:r>
          </w:p>
        </w:tc>
        <w:tc>
          <w:tcPr>
            <w:tcW w:w="1631" w:type="pct"/>
            <w:vMerge w:val="restart"/>
            <w:shd w:val="clear" w:color="auto" w:fill="auto"/>
            <w:noWrap/>
            <w:vAlign w:val="center"/>
            <w:hideMark/>
          </w:tcPr>
          <w:p w14:paraId="793CE32E" w14:textId="77777777" w:rsidR="00CE32D0" w:rsidRPr="005E1156" w:rsidRDefault="00CE32D0" w:rsidP="00C576BB">
            <w:pPr>
              <w:spacing w:after="0" w:line="360" w:lineRule="auto"/>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Product label</w:t>
            </w:r>
          </w:p>
        </w:tc>
        <w:tc>
          <w:tcPr>
            <w:tcW w:w="1455" w:type="pct"/>
            <w:gridSpan w:val="2"/>
            <w:shd w:val="clear" w:color="auto" w:fill="auto"/>
            <w:noWrap/>
            <w:vAlign w:val="center"/>
            <w:hideMark/>
          </w:tcPr>
          <w:p w14:paraId="65BE1C4E" w14:textId="3817BE2E" w:rsidR="00CE32D0" w:rsidRPr="005E1156" w:rsidRDefault="00CE32D0"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C</w:t>
            </w:r>
            <w:r w:rsidR="00046E99" w:rsidRPr="005E1156">
              <w:rPr>
                <w:rFonts w:ascii="Arial" w:eastAsia="Times New Roman" w:hAnsi="Arial" w:cs="Arial"/>
                <w:b/>
                <w:bCs/>
                <w:color w:val="000000"/>
                <w:kern w:val="0"/>
                <w14:ligatures w14:val="none"/>
              </w:rPr>
              <w:t>A</w:t>
            </w:r>
            <w:r w:rsidRPr="005E1156">
              <w:rPr>
                <w:rFonts w:ascii="Arial" w:eastAsia="Times New Roman" w:hAnsi="Arial" w:cs="Arial"/>
                <w:b/>
                <w:bCs/>
                <w:color w:val="000000"/>
                <w:kern w:val="0"/>
                <w14:ligatures w14:val="none"/>
              </w:rPr>
              <w:t>GR</w:t>
            </w:r>
          </w:p>
        </w:tc>
        <w:tc>
          <w:tcPr>
            <w:tcW w:w="1455" w:type="pct"/>
            <w:gridSpan w:val="2"/>
            <w:shd w:val="clear" w:color="auto" w:fill="auto"/>
            <w:noWrap/>
            <w:vAlign w:val="center"/>
            <w:hideMark/>
          </w:tcPr>
          <w:p w14:paraId="4950B833" w14:textId="77777777" w:rsidR="00CE32D0" w:rsidRPr="005E1156" w:rsidRDefault="00CE32D0"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Instability index</w:t>
            </w:r>
          </w:p>
        </w:tc>
      </w:tr>
      <w:tr w:rsidR="00CE32D0" w:rsidRPr="005E1156" w14:paraId="048D2BAD" w14:textId="77777777" w:rsidTr="00F920A4">
        <w:trPr>
          <w:trHeight w:val="288"/>
        </w:trPr>
        <w:tc>
          <w:tcPr>
            <w:tcW w:w="460" w:type="pct"/>
            <w:vMerge/>
            <w:shd w:val="clear" w:color="auto" w:fill="auto"/>
            <w:noWrap/>
            <w:vAlign w:val="center"/>
            <w:hideMark/>
          </w:tcPr>
          <w:p w14:paraId="6AB2FA40" w14:textId="77777777" w:rsidR="00CE32D0" w:rsidRPr="005E1156" w:rsidRDefault="00CE32D0" w:rsidP="00C576BB">
            <w:pPr>
              <w:spacing w:after="0" w:line="360" w:lineRule="auto"/>
              <w:jc w:val="center"/>
              <w:rPr>
                <w:rFonts w:ascii="Arial" w:eastAsia="Times New Roman" w:hAnsi="Arial" w:cs="Arial"/>
                <w:b/>
                <w:bCs/>
                <w:color w:val="000000"/>
                <w:kern w:val="0"/>
                <w14:ligatures w14:val="none"/>
              </w:rPr>
            </w:pPr>
          </w:p>
        </w:tc>
        <w:tc>
          <w:tcPr>
            <w:tcW w:w="1631" w:type="pct"/>
            <w:vMerge/>
            <w:shd w:val="clear" w:color="auto" w:fill="auto"/>
            <w:noWrap/>
            <w:vAlign w:val="center"/>
            <w:hideMark/>
          </w:tcPr>
          <w:p w14:paraId="6F3767F4" w14:textId="77777777" w:rsidR="00CE32D0" w:rsidRPr="005E1156" w:rsidRDefault="00CE32D0" w:rsidP="00C576BB">
            <w:pPr>
              <w:spacing w:after="0" w:line="360" w:lineRule="auto"/>
              <w:rPr>
                <w:rFonts w:ascii="Arial" w:eastAsia="Times New Roman" w:hAnsi="Arial" w:cs="Arial"/>
                <w:b/>
                <w:bCs/>
                <w:kern w:val="0"/>
                <w14:ligatures w14:val="none"/>
              </w:rPr>
            </w:pPr>
          </w:p>
        </w:tc>
        <w:tc>
          <w:tcPr>
            <w:tcW w:w="727" w:type="pct"/>
            <w:shd w:val="clear" w:color="auto" w:fill="auto"/>
            <w:noWrap/>
            <w:vAlign w:val="center"/>
            <w:hideMark/>
          </w:tcPr>
          <w:p w14:paraId="3B9BDB66" w14:textId="0F490C01" w:rsidR="00CE32D0" w:rsidRPr="005E1156" w:rsidRDefault="00F009B8" w:rsidP="00C576BB">
            <w:pPr>
              <w:spacing w:after="0" w:line="360" w:lineRule="auto"/>
              <w:jc w:val="center"/>
              <w:rPr>
                <w:rFonts w:ascii="Arial" w:eastAsia="Times New Roman" w:hAnsi="Arial" w:cs="Arial"/>
                <w:b/>
                <w:bCs/>
                <w:color w:val="000000"/>
                <w:kern w:val="0"/>
                <w14:ligatures w14:val="none"/>
              </w:rPr>
            </w:pPr>
            <w:r w:rsidRPr="005E1156">
              <w:rPr>
                <w:rFonts w:ascii="Arial" w:hAnsi="Arial" w:cs="Arial"/>
                <w:b/>
                <w:bCs/>
              </w:rPr>
              <w:t>2003 to 2012</w:t>
            </w:r>
          </w:p>
        </w:tc>
        <w:tc>
          <w:tcPr>
            <w:tcW w:w="727" w:type="pct"/>
            <w:shd w:val="clear" w:color="auto" w:fill="auto"/>
            <w:noWrap/>
            <w:vAlign w:val="center"/>
            <w:hideMark/>
          </w:tcPr>
          <w:p w14:paraId="653CB749" w14:textId="0AE13E48" w:rsidR="00CE32D0" w:rsidRPr="005E1156" w:rsidRDefault="00F009B8" w:rsidP="00C576BB">
            <w:pPr>
              <w:spacing w:after="0" w:line="360" w:lineRule="auto"/>
              <w:jc w:val="center"/>
              <w:rPr>
                <w:rFonts w:ascii="Arial" w:eastAsia="Times New Roman" w:hAnsi="Arial" w:cs="Arial"/>
                <w:b/>
                <w:bCs/>
                <w:color w:val="000000"/>
                <w:kern w:val="0"/>
                <w14:ligatures w14:val="none"/>
              </w:rPr>
            </w:pPr>
            <w:r w:rsidRPr="005E1156">
              <w:rPr>
                <w:rFonts w:ascii="Arial" w:hAnsi="Arial" w:cs="Arial"/>
                <w:b/>
                <w:bCs/>
              </w:rPr>
              <w:t>2013 to 2022</w:t>
            </w:r>
          </w:p>
        </w:tc>
        <w:tc>
          <w:tcPr>
            <w:tcW w:w="727" w:type="pct"/>
            <w:shd w:val="clear" w:color="auto" w:fill="auto"/>
            <w:noWrap/>
            <w:vAlign w:val="center"/>
            <w:hideMark/>
          </w:tcPr>
          <w:p w14:paraId="6550668D" w14:textId="3C0D2AB4" w:rsidR="00CE32D0" w:rsidRPr="005E1156" w:rsidRDefault="00F009B8" w:rsidP="00C576BB">
            <w:pPr>
              <w:spacing w:after="0" w:line="360" w:lineRule="auto"/>
              <w:jc w:val="center"/>
              <w:rPr>
                <w:rFonts w:ascii="Arial" w:eastAsia="Times New Roman" w:hAnsi="Arial" w:cs="Arial"/>
                <w:b/>
                <w:bCs/>
                <w:color w:val="000000"/>
                <w:kern w:val="0"/>
                <w14:ligatures w14:val="none"/>
              </w:rPr>
            </w:pPr>
            <w:r w:rsidRPr="005E1156">
              <w:rPr>
                <w:rFonts w:ascii="Arial" w:hAnsi="Arial" w:cs="Arial"/>
                <w:b/>
                <w:bCs/>
              </w:rPr>
              <w:t>2003 to 2012</w:t>
            </w:r>
          </w:p>
        </w:tc>
        <w:tc>
          <w:tcPr>
            <w:tcW w:w="727" w:type="pct"/>
            <w:shd w:val="clear" w:color="auto" w:fill="auto"/>
            <w:noWrap/>
            <w:vAlign w:val="center"/>
            <w:hideMark/>
          </w:tcPr>
          <w:p w14:paraId="587B12CD" w14:textId="34FE23EC" w:rsidR="00CE32D0" w:rsidRPr="005E1156" w:rsidRDefault="00F009B8" w:rsidP="00C576BB">
            <w:pPr>
              <w:spacing w:after="0" w:line="360" w:lineRule="auto"/>
              <w:jc w:val="center"/>
              <w:rPr>
                <w:rFonts w:ascii="Arial" w:eastAsia="Times New Roman" w:hAnsi="Arial" w:cs="Arial"/>
                <w:b/>
                <w:bCs/>
                <w:color w:val="000000"/>
                <w:kern w:val="0"/>
                <w14:ligatures w14:val="none"/>
              </w:rPr>
            </w:pPr>
            <w:r w:rsidRPr="005E1156">
              <w:rPr>
                <w:rFonts w:ascii="Arial" w:hAnsi="Arial" w:cs="Arial"/>
                <w:b/>
                <w:bCs/>
              </w:rPr>
              <w:t>2013 to 2022</w:t>
            </w:r>
          </w:p>
        </w:tc>
      </w:tr>
      <w:tr w:rsidR="00524988" w:rsidRPr="005E1156" w14:paraId="58CDA934" w14:textId="77777777" w:rsidTr="00F920A4">
        <w:trPr>
          <w:trHeight w:val="288"/>
        </w:trPr>
        <w:tc>
          <w:tcPr>
            <w:tcW w:w="460" w:type="pct"/>
            <w:shd w:val="clear" w:color="auto" w:fill="auto"/>
            <w:noWrap/>
            <w:vAlign w:val="center"/>
            <w:hideMark/>
          </w:tcPr>
          <w:p w14:paraId="36D14039" w14:textId="1F82D989" w:rsidR="00CE32D0"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CE32D0" w:rsidRPr="005E1156">
              <w:rPr>
                <w:rFonts w:ascii="Arial" w:eastAsia="Times New Roman" w:hAnsi="Arial" w:cs="Arial"/>
                <w:color w:val="000000"/>
                <w:kern w:val="0"/>
                <w14:ligatures w14:val="none"/>
              </w:rPr>
              <w:t>70310</w:t>
            </w:r>
          </w:p>
        </w:tc>
        <w:tc>
          <w:tcPr>
            <w:tcW w:w="1631" w:type="pct"/>
            <w:shd w:val="clear" w:color="auto" w:fill="auto"/>
            <w:noWrap/>
            <w:vAlign w:val="center"/>
            <w:hideMark/>
          </w:tcPr>
          <w:p w14:paraId="1499A346" w14:textId="77777777" w:rsidR="00CE32D0" w:rsidRPr="005E1156" w:rsidRDefault="00CE32D0"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or chilled onions…</w:t>
            </w:r>
          </w:p>
        </w:tc>
        <w:tc>
          <w:tcPr>
            <w:tcW w:w="727" w:type="pct"/>
            <w:shd w:val="clear" w:color="auto" w:fill="auto"/>
            <w:noWrap/>
            <w:vAlign w:val="center"/>
            <w:hideMark/>
          </w:tcPr>
          <w:p w14:paraId="651982BA" w14:textId="3DB7AC33"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14.17</w:t>
            </w:r>
          </w:p>
        </w:tc>
        <w:tc>
          <w:tcPr>
            <w:tcW w:w="727" w:type="pct"/>
            <w:shd w:val="clear" w:color="auto" w:fill="auto"/>
            <w:noWrap/>
            <w:vAlign w:val="center"/>
            <w:hideMark/>
          </w:tcPr>
          <w:p w14:paraId="1EB912A8"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-0.01</w:t>
            </w:r>
          </w:p>
        </w:tc>
        <w:tc>
          <w:tcPr>
            <w:tcW w:w="727" w:type="pct"/>
            <w:shd w:val="clear" w:color="auto" w:fill="auto"/>
            <w:noWrap/>
            <w:vAlign w:val="center"/>
            <w:hideMark/>
          </w:tcPr>
          <w:p w14:paraId="3D0D7EE3"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22.2</w:t>
            </w:r>
          </w:p>
        </w:tc>
        <w:tc>
          <w:tcPr>
            <w:tcW w:w="727" w:type="pct"/>
            <w:shd w:val="clear" w:color="auto" w:fill="auto"/>
            <w:noWrap/>
            <w:vAlign w:val="center"/>
            <w:hideMark/>
          </w:tcPr>
          <w:p w14:paraId="49C9ABB9"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18.68</w:t>
            </w:r>
          </w:p>
        </w:tc>
      </w:tr>
      <w:tr w:rsidR="00524988" w:rsidRPr="005E1156" w14:paraId="7587C776" w14:textId="77777777" w:rsidTr="00F920A4">
        <w:trPr>
          <w:trHeight w:val="288"/>
        </w:trPr>
        <w:tc>
          <w:tcPr>
            <w:tcW w:w="460" w:type="pct"/>
            <w:shd w:val="clear" w:color="auto" w:fill="auto"/>
            <w:noWrap/>
            <w:vAlign w:val="center"/>
            <w:hideMark/>
          </w:tcPr>
          <w:p w14:paraId="64E1174A" w14:textId="79E01304" w:rsidR="00CE32D0"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CE32D0" w:rsidRPr="005E1156">
              <w:rPr>
                <w:rFonts w:ascii="Arial" w:eastAsia="Times New Roman" w:hAnsi="Arial" w:cs="Arial"/>
                <w:color w:val="000000"/>
                <w:kern w:val="0"/>
                <w14:ligatures w14:val="none"/>
              </w:rPr>
              <w:t>70999</w:t>
            </w:r>
          </w:p>
        </w:tc>
        <w:tc>
          <w:tcPr>
            <w:tcW w:w="1631" w:type="pct"/>
            <w:shd w:val="clear" w:color="auto" w:fill="auto"/>
            <w:noWrap/>
            <w:vAlign w:val="center"/>
            <w:hideMark/>
          </w:tcPr>
          <w:p w14:paraId="2A476533" w14:textId="514A2CE2" w:rsidR="00CE32D0" w:rsidRPr="005E1156" w:rsidRDefault="00CE32D0"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 xml:space="preserve">Fresh or chilled </w:t>
            </w:r>
            <w:r w:rsidR="00524988" w:rsidRPr="005E1156">
              <w:rPr>
                <w:rFonts w:ascii="Arial" w:eastAsia="Times New Roman" w:hAnsi="Arial" w:cs="Arial"/>
                <w:color w:val="000000"/>
                <w:kern w:val="0"/>
                <w14:ligatures w14:val="none"/>
              </w:rPr>
              <w:t>vegetables...</w:t>
            </w:r>
          </w:p>
        </w:tc>
        <w:tc>
          <w:tcPr>
            <w:tcW w:w="727" w:type="pct"/>
            <w:shd w:val="clear" w:color="auto" w:fill="auto"/>
            <w:noWrap/>
            <w:vAlign w:val="center"/>
            <w:hideMark/>
          </w:tcPr>
          <w:p w14:paraId="10021DE9"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727" w:type="pct"/>
            <w:shd w:val="clear" w:color="auto" w:fill="auto"/>
            <w:noWrap/>
            <w:vAlign w:val="center"/>
            <w:hideMark/>
          </w:tcPr>
          <w:p w14:paraId="3C4238F4"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1.36</w:t>
            </w:r>
          </w:p>
        </w:tc>
        <w:tc>
          <w:tcPr>
            <w:tcW w:w="727" w:type="pct"/>
            <w:shd w:val="clear" w:color="auto" w:fill="auto"/>
            <w:noWrap/>
            <w:vAlign w:val="center"/>
            <w:hideMark/>
          </w:tcPr>
          <w:p w14:paraId="538FC327"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727" w:type="pct"/>
            <w:shd w:val="clear" w:color="auto" w:fill="auto"/>
            <w:noWrap/>
            <w:vAlign w:val="center"/>
            <w:hideMark/>
          </w:tcPr>
          <w:p w14:paraId="4D3E9931"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16.38</w:t>
            </w:r>
          </w:p>
        </w:tc>
      </w:tr>
      <w:tr w:rsidR="00524988" w:rsidRPr="005E1156" w14:paraId="6B28E68F" w14:textId="77777777" w:rsidTr="00F920A4">
        <w:trPr>
          <w:trHeight w:val="288"/>
        </w:trPr>
        <w:tc>
          <w:tcPr>
            <w:tcW w:w="460" w:type="pct"/>
            <w:shd w:val="clear" w:color="auto" w:fill="auto"/>
            <w:noWrap/>
            <w:vAlign w:val="center"/>
            <w:hideMark/>
          </w:tcPr>
          <w:p w14:paraId="74FBF1D3" w14:textId="24466DC7" w:rsidR="00CE32D0"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CE32D0" w:rsidRPr="005E1156">
              <w:rPr>
                <w:rFonts w:ascii="Arial" w:eastAsia="Times New Roman" w:hAnsi="Arial" w:cs="Arial"/>
                <w:color w:val="000000"/>
                <w:kern w:val="0"/>
                <w14:ligatures w14:val="none"/>
              </w:rPr>
              <w:t>71010</w:t>
            </w:r>
          </w:p>
        </w:tc>
        <w:tc>
          <w:tcPr>
            <w:tcW w:w="1631" w:type="pct"/>
            <w:shd w:val="clear" w:color="auto" w:fill="auto"/>
            <w:noWrap/>
            <w:vAlign w:val="center"/>
            <w:hideMark/>
          </w:tcPr>
          <w:p w14:paraId="00792484" w14:textId="77777777" w:rsidR="00CE32D0" w:rsidRPr="005E1156" w:rsidRDefault="00CE32D0"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Potatoes, uncooked…</w:t>
            </w:r>
          </w:p>
        </w:tc>
        <w:tc>
          <w:tcPr>
            <w:tcW w:w="727" w:type="pct"/>
            <w:shd w:val="clear" w:color="auto" w:fill="auto"/>
            <w:noWrap/>
            <w:vAlign w:val="center"/>
            <w:hideMark/>
          </w:tcPr>
          <w:p w14:paraId="427A8EFB" w14:textId="5AD7FC2B"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30.81</w:t>
            </w:r>
          </w:p>
        </w:tc>
        <w:tc>
          <w:tcPr>
            <w:tcW w:w="727" w:type="pct"/>
            <w:shd w:val="clear" w:color="auto" w:fill="auto"/>
            <w:noWrap/>
            <w:vAlign w:val="center"/>
            <w:hideMark/>
          </w:tcPr>
          <w:p w14:paraId="72CC0168"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4.52</w:t>
            </w:r>
          </w:p>
        </w:tc>
        <w:tc>
          <w:tcPr>
            <w:tcW w:w="727" w:type="pct"/>
            <w:shd w:val="clear" w:color="auto" w:fill="auto"/>
            <w:noWrap/>
            <w:vAlign w:val="center"/>
            <w:hideMark/>
          </w:tcPr>
          <w:p w14:paraId="175EF05D"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49.5</w:t>
            </w:r>
          </w:p>
        </w:tc>
        <w:tc>
          <w:tcPr>
            <w:tcW w:w="727" w:type="pct"/>
            <w:shd w:val="clear" w:color="auto" w:fill="auto"/>
            <w:noWrap/>
            <w:vAlign w:val="center"/>
            <w:hideMark/>
          </w:tcPr>
          <w:p w14:paraId="3037E3BF"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86.46</w:t>
            </w:r>
          </w:p>
        </w:tc>
      </w:tr>
      <w:tr w:rsidR="00524988" w:rsidRPr="005E1156" w14:paraId="113451E2" w14:textId="77777777" w:rsidTr="00F920A4">
        <w:trPr>
          <w:trHeight w:val="288"/>
        </w:trPr>
        <w:tc>
          <w:tcPr>
            <w:tcW w:w="460" w:type="pct"/>
            <w:shd w:val="clear" w:color="auto" w:fill="auto"/>
            <w:noWrap/>
            <w:vAlign w:val="center"/>
            <w:hideMark/>
          </w:tcPr>
          <w:p w14:paraId="1B21E36E" w14:textId="3CEE1F5E" w:rsidR="00CE32D0"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CE32D0" w:rsidRPr="005E1156">
              <w:rPr>
                <w:rFonts w:ascii="Arial" w:eastAsia="Times New Roman" w:hAnsi="Arial" w:cs="Arial"/>
                <w:color w:val="000000"/>
                <w:kern w:val="0"/>
                <w14:ligatures w14:val="none"/>
              </w:rPr>
              <w:t>71040</w:t>
            </w:r>
          </w:p>
        </w:tc>
        <w:tc>
          <w:tcPr>
            <w:tcW w:w="1631" w:type="pct"/>
            <w:shd w:val="clear" w:color="auto" w:fill="auto"/>
            <w:noWrap/>
            <w:vAlign w:val="center"/>
            <w:hideMark/>
          </w:tcPr>
          <w:p w14:paraId="7E1EA097" w14:textId="77777777" w:rsidR="00CE32D0" w:rsidRPr="005E1156" w:rsidRDefault="00CE32D0"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Sweetcorn, uncooked or cooked</w:t>
            </w:r>
          </w:p>
        </w:tc>
        <w:tc>
          <w:tcPr>
            <w:tcW w:w="727" w:type="pct"/>
            <w:shd w:val="clear" w:color="auto" w:fill="auto"/>
            <w:noWrap/>
            <w:vAlign w:val="center"/>
            <w:hideMark/>
          </w:tcPr>
          <w:p w14:paraId="7803B272" w14:textId="11073CE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44.95</w:t>
            </w:r>
          </w:p>
        </w:tc>
        <w:tc>
          <w:tcPr>
            <w:tcW w:w="727" w:type="pct"/>
            <w:shd w:val="clear" w:color="auto" w:fill="auto"/>
            <w:noWrap/>
            <w:vAlign w:val="center"/>
            <w:hideMark/>
          </w:tcPr>
          <w:p w14:paraId="40E1A757" w14:textId="6747A65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10.70</w:t>
            </w:r>
          </w:p>
        </w:tc>
        <w:tc>
          <w:tcPr>
            <w:tcW w:w="727" w:type="pct"/>
            <w:shd w:val="clear" w:color="auto" w:fill="auto"/>
            <w:noWrap/>
            <w:vAlign w:val="center"/>
            <w:hideMark/>
          </w:tcPr>
          <w:p w14:paraId="2BDD8C0C"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45.5</w:t>
            </w:r>
          </w:p>
        </w:tc>
        <w:tc>
          <w:tcPr>
            <w:tcW w:w="727" w:type="pct"/>
            <w:shd w:val="clear" w:color="auto" w:fill="auto"/>
            <w:noWrap/>
            <w:vAlign w:val="center"/>
            <w:hideMark/>
          </w:tcPr>
          <w:p w14:paraId="6D528139"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9.77</w:t>
            </w:r>
          </w:p>
        </w:tc>
      </w:tr>
      <w:tr w:rsidR="00524988" w:rsidRPr="005E1156" w14:paraId="7F33D34C" w14:textId="77777777" w:rsidTr="00F920A4">
        <w:trPr>
          <w:trHeight w:val="288"/>
        </w:trPr>
        <w:tc>
          <w:tcPr>
            <w:tcW w:w="460" w:type="pct"/>
            <w:shd w:val="clear" w:color="auto" w:fill="auto"/>
            <w:noWrap/>
            <w:vAlign w:val="center"/>
            <w:hideMark/>
          </w:tcPr>
          <w:p w14:paraId="1F360D6A" w14:textId="16363C35" w:rsidR="00CE32D0"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CE32D0" w:rsidRPr="005E1156">
              <w:rPr>
                <w:rFonts w:ascii="Arial" w:eastAsia="Times New Roman" w:hAnsi="Arial" w:cs="Arial"/>
                <w:color w:val="000000"/>
                <w:kern w:val="0"/>
                <w14:ligatures w14:val="none"/>
              </w:rPr>
              <w:t>71140</w:t>
            </w:r>
          </w:p>
        </w:tc>
        <w:tc>
          <w:tcPr>
            <w:tcW w:w="1631" w:type="pct"/>
            <w:shd w:val="clear" w:color="auto" w:fill="auto"/>
            <w:noWrap/>
            <w:vAlign w:val="center"/>
            <w:hideMark/>
          </w:tcPr>
          <w:p w14:paraId="77AD6BD4" w14:textId="77777777" w:rsidR="00CE32D0" w:rsidRPr="005E1156" w:rsidRDefault="00CE32D0"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Cucumbers and gherkins...</w:t>
            </w:r>
          </w:p>
        </w:tc>
        <w:tc>
          <w:tcPr>
            <w:tcW w:w="727" w:type="pct"/>
            <w:shd w:val="clear" w:color="auto" w:fill="auto"/>
            <w:noWrap/>
            <w:vAlign w:val="center"/>
            <w:hideMark/>
          </w:tcPr>
          <w:p w14:paraId="530E996D" w14:textId="7E7FB880"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10.50</w:t>
            </w:r>
          </w:p>
        </w:tc>
        <w:tc>
          <w:tcPr>
            <w:tcW w:w="727" w:type="pct"/>
            <w:shd w:val="clear" w:color="auto" w:fill="auto"/>
            <w:noWrap/>
            <w:vAlign w:val="center"/>
            <w:hideMark/>
          </w:tcPr>
          <w:p w14:paraId="7220DCB6" w14:textId="22C74B6C"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5.49</w:t>
            </w:r>
          </w:p>
        </w:tc>
        <w:tc>
          <w:tcPr>
            <w:tcW w:w="727" w:type="pct"/>
            <w:shd w:val="clear" w:color="auto" w:fill="auto"/>
            <w:noWrap/>
            <w:vAlign w:val="center"/>
            <w:hideMark/>
          </w:tcPr>
          <w:p w14:paraId="71C02474"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28.04</w:t>
            </w:r>
          </w:p>
        </w:tc>
        <w:tc>
          <w:tcPr>
            <w:tcW w:w="727" w:type="pct"/>
            <w:shd w:val="clear" w:color="auto" w:fill="auto"/>
            <w:noWrap/>
            <w:vAlign w:val="center"/>
            <w:hideMark/>
          </w:tcPr>
          <w:p w14:paraId="73437D89"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17</w:t>
            </w:r>
          </w:p>
        </w:tc>
      </w:tr>
      <w:tr w:rsidR="00524988" w:rsidRPr="005E1156" w14:paraId="49CF7C98" w14:textId="77777777" w:rsidTr="00F920A4">
        <w:trPr>
          <w:trHeight w:val="288"/>
        </w:trPr>
        <w:tc>
          <w:tcPr>
            <w:tcW w:w="460" w:type="pct"/>
            <w:shd w:val="clear" w:color="auto" w:fill="auto"/>
            <w:noWrap/>
            <w:vAlign w:val="center"/>
            <w:hideMark/>
          </w:tcPr>
          <w:p w14:paraId="023E056C" w14:textId="39B075AD" w:rsidR="00CE32D0"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lastRenderedPageBreak/>
              <w:t>0</w:t>
            </w:r>
            <w:r w:rsidR="00CE32D0" w:rsidRPr="005E1156">
              <w:rPr>
                <w:rFonts w:ascii="Arial" w:eastAsia="Times New Roman" w:hAnsi="Arial" w:cs="Arial"/>
                <w:color w:val="000000"/>
                <w:kern w:val="0"/>
                <w14:ligatures w14:val="none"/>
              </w:rPr>
              <w:t>71190</w:t>
            </w:r>
          </w:p>
        </w:tc>
        <w:tc>
          <w:tcPr>
            <w:tcW w:w="1631" w:type="pct"/>
            <w:shd w:val="clear" w:color="auto" w:fill="auto"/>
            <w:noWrap/>
            <w:vAlign w:val="center"/>
            <w:hideMark/>
          </w:tcPr>
          <w:p w14:paraId="2062A89F" w14:textId="77777777" w:rsidR="00CE32D0" w:rsidRPr="005E1156" w:rsidRDefault="00CE32D0"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Vegetables and mixtures of veg..</w:t>
            </w:r>
          </w:p>
        </w:tc>
        <w:tc>
          <w:tcPr>
            <w:tcW w:w="727" w:type="pct"/>
            <w:shd w:val="clear" w:color="auto" w:fill="auto"/>
            <w:noWrap/>
            <w:vAlign w:val="center"/>
            <w:hideMark/>
          </w:tcPr>
          <w:p w14:paraId="03EBB1F0"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-5.83</w:t>
            </w:r>
          </w:p>
        </w:tc>
        <w:tc>
          <w:tcPr>
            <w:tcW w:w="727" w:type="pct"/>
            <w:shd w:val="clear" w:color="auto" w:fill="auto"/>
            <w:noWrap/>
            <w:vAlign w:val="center"/>
            <w:hideMark/>
          </w:tcPr>
          <w:p w14:paraId="0415E3F6" w14:textId="4D8EE87E"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7.79</w:t>
            </w:r>
          </w:p>
        </w:tc>
        <w:tc>
          <w:tcPr>
            <w:tcW w:w="727" w:type="pct"/>
            <w:shd w:val="clear" w:color="auto" w:fill="auto"/>
            <w:noWrap/>
            <w:vAlign w:val="center"/>
            <w:hideMark/>
          </w:tcPr>
          <w:p w14:paraId="56D70871"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50.27</w:t>
            </w:r>
          </w:p>
        </w:tc>
        <w:tc>
          <w:tcPr>
            <w:tcW w:w="727" w:type="pct"/>
            <w:shd w:val="clear" w:color="auto" w:fill="auto"/>
            <w:noWrap/>
            <w:vAlign w:val="center"/>
            <w:hideMark/>
          </w:tcPr>
          <w:p w14:paraId="126BBA1C"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13.29</w:t>
            </w:r>
          </w:p>
        </w:tc>
      </w:tr>
      <w:tr w:rsidR="00524988" w:rsidRPr="005E1156" w14:paraId="30EBCCF3" w14:textId="77777777" w:rsidTr="00F920A4">
        <w:trPr>
          <w:trHeight w:val="288"/>
        </w:trPr>
        <w:tc>
          <w:tcPr>
            <w:tcW w:w="460" w:type="pct"/>
            <w:shd w:val="clear" w:color="auto" w:fill="auto"/>
            <w:noWrap/>
            <w:vAlign w:val="center"/>
            <w:hideMark/>
          </w:tcPr>
          <w:p w14:paraId="37EBA471" w14:textId="419F3F12" w:rsidR="00CE32D0"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CE32D0" w:rsidRPr="005E1156">
              <w:rPr>
                <w:rFonts w:ascii="Arial" w:eastAsia="Times New Roman" w:hAnsi="Arial" w:cs="Arial"/>
                <w:color w:val="000000"/>
                <w:kern w:val="0"/>
                <w14:ligatures w14:val="none"/>
              </w:rPr>
              <w:t>71220</w:t>
            </w:r>
          </w:p>
        </w:tc>
        <w:tc>
          <w:tcPr>
            <w:tcW w:w="1631" w:type="pct"/>
            <w:shd w:val="clear" w:color="auto" w:fill="auto"/>
            <w:noWrap/>
            <w:vAlign w:val="center"/>
            <w:hideMark/>
          </w:tcPr>
          <w:p w14:paraId="661058FE" w14:textId="77777777" w:rsidR="00CE32D0" w:rsidRPr="005E1156" w:rsidRDefault="00CE32D0"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Dried onions, whole, cut…</w:t>
            </w:r>
          </w:p>
        </w:tc>
        <w:tc>
          <w:tcPr>
            <w:tcW w:w="727" w:type="pct"/>
            <w:shd w:val="clear" w:color="auto" w:fill="auto"/>
            <w:noWrap/>
            <w:vAlign w:val="center"/>
            <w:hideMark/>
          </w:tcPr>
          <w:p w14:paraId="1C32EF3A" w14:textId="6FA7B551"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25.37</w:t>
            </w:r>
          </w:p>
        </w:tc>
        <w:tc>
          <w:tcPr>
            <w:tcW w:w="727" w:type="pct"/>
            <w:shd w:val="clear" w:color="auto" w:fill="auto"/>
            <w:noWrap/>
            <w:vAlign w:val="center"/>
            <w:hideMark/>
          </w:tcPr>
          <w:p w14:paraId="69104D93" w14:textId="27E9C6BB"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5.62</w:t>
            </w:r>
          </w:p>
        </w:tc>
        <w:tc>
          <w:tcPr>
            <w:tcW w:w="727" w:type="pct"/>
            <w:shd w:val="clear" w:color="auto" w:fill="auto"/>
            <w:noWrap/>
            <w:vAlign w:val="center"/>
            <w:hideMark/>
          </w:tcPr>
          <w:p w14:paraId="317CE183"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35.68</w:t>
            </w:r>
          </w:p>
        </w:tc>
        <w:tc>
          <w:tcPr>
            <w:tcW w:w="727" w:type="pct"/>
            <w:shd w:val="clear" w:color="auto" w:fill="auto"/>
            <w:noWrap/>
            <w:vAlign w:val="center"/>
            <w:hideMark/>
          </w:tcPr>
          <w:p w14:paraId="1EE421A7"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13.71</w:t>
            </w:r>
          </w:p>
        </w:tc>
      </w:tr>
      <w:tr w:rsidR="00524988" w:rsidRPr="005E1156" w14:paraId="70687F57" w14:textId="77777777" w:rsidTr="00F920A4">
        <w:trPr>
          <w:trHeight w:val="288"/>
        </w:trPr>
        <w:tc>
          <w:tcPr>
            <w:tcW w:w="460" w:type="pct"/>
            <w:shd w:val="clear" w:color="auto" w:fill="auto"/>
            <w:noWrap/>
            <w:vAlign w:val="center"/>
            <w:hideMark/>
          </w:tcPr>
          <w:p w14:paraId="6122527A" w14:textId="15436B7C" w:rsidR="00CE32D0"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CE32D0" w:rsidRPr="005E1156">
              <w:rPr>
                <w:rFonts w:ascii="Arial" w:eastAsia="Times New Roman" w:hAnsi="Arial" w:cs="Arial"/>
                <w:color w:val="000000"/>
                <w:kern w:val="0"/>
                <w14:ligatures w14:val="none"/>
              </w:rPr>
              <w:t>71231</w:t>
            </w:r>
          </w:p>
        </w:tc>
        <w:tc>
          <w:tcPr>
            <w:tcW w:w="1631" w:type="pct"/>
            <w:shd w:val="clear" w:color="auto" w:fill="auto"/>
            <w:noWrap/>
            <w:vAlign w:val="center"/>
            <w:hideMark/>
          </w:tcPr>
          <w:p w14:paraId="7CC3081B" w14:textId="77777777" w:rsidR="00CE32D0" w:rsidRPr="005E1156" w:rsidRDefault="00CE32D0"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Dried mushrooms…</w:t>
            </w:r>
          </w:p>
        </w:tc>
        <w:tc>
          <w:tcPr>
            <w:tcW w:w="727" w:type="pct"/>
            <w:shd w:val="clear" w:color="auto" w:fill="auto"/>
            <w:noWrap/>
            <w:vAlign w:val="center"/>
            <w:hideMark/>
          </w:tcPr>
          <w:p w14:paraId="611AE253"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4.14</w:t>
            </w:r>
          </w:p>
        </w:tc>
        <w:tc>
          <w:tcPr>
            <w:tcW w:w="727" w:type="pct"/>
            <w:shd w:val="clear" w:color="auto" w:fill="auto"/>
            <w:noWrap/>
            <w:vAlign w:val="center"/>
            <w:hideMark/>
          </w:tcPr>
          <w:p w14:paraId="5F69875B" w14:textId="57AFAD31"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-12.82</w:t>
            </w:r>
          </w:p>
        </w:tc>
        <w:tc>
          <w:tcPr>
            <w:tcW w:w="727" w:type="pct"/>
            <w:shd w:val="clear" w:color="auto" w:fill="auto"/>
            <w:noWrap/>
            <w:vAlign w:val="center"/>
            <w:hideMark/>
          </w:tcPr>
          <w:p w14:paraId="6E7A9BE7"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34.56</w:t>
            </w:r>
          </w:p>
        </w:tc>
        <w:tc>
          <w:tcPr>
            <w:tcW w:w="727" w:type="pct"/>
            <w:shd w:val="clear" w:color="auto" w:fill="auto"/>
            <w:noWrap/>
            <w:vAlign w:val="center"/>
            <w:hideMark/>
          </w:tcPr>
          <w:p w14:paraId="70BBD1B2"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22.46</w:t>
            </w:r>
          </w:p>
        </w:tc>
      </w:tr>
      <w:tr w:rsidR="00524988" w:rsidRPr="005E1156" w14:paraId="58BB5A78" w14:textId="77777777" w:rsidTr="00F920A4">
        <w:trPr>
          <w:trHeight w:val="288"/>
        </w:trPr>
        <w:tc>
          <w:tcPr>
            <w:tcW w:w="460" w:type="pct"/>
            <w:shd w:val="clear" w:color="auto" w:fill="auto"/>
            <w:noWrap/>
            <w:vAlign w:val="center"/>
            <w:hideMark/>
          </w:tcPr>
          <w:p w14:paraId="73EA192C" w14:textId="567F34A2" w:rsidR="00CE32D0"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CE32D0" w:rsidRPr="005E1156">
              <w:rPr>
                <w:rFonts w:ascii="Arial" w:eastAsia="Times New Roman" w:hAnsi="Arial" w:cs="Arial"/>
                <w:color w:val="000000"/>
                <w:kern w:val="0"/>
                <w14:ligatures w14:val="none"/>
              </w:rPr>
              <w:t>71320</w:t>
            </w:r>
          </w:p>
        </w:tc>
        <w:tc>
          <w:tcPr>
            <w:tcW w:w="1631" w:type="pct"/>
            <w:shd w:val="clear" w:color="auto" w:fill="auto"/>
            <w:noWrap/>
            <w:vAlign w:val="center"/>
            <w:hideMark/>
          </w:tcPr>
          <w:p w14:paraId="76D4B4D4" w14:textId="77777777" w:rsidR="00CE32D0" w:rsidRPr="005E1156" w:rsidRDefault="00CE32D0"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Dried, shelled chickpeas…</w:t>
            </w:r>
          </w:p>
        </w:tc>
        <w:tc>
          <w:tcPr>
            <w:tcW w:w="727" w:type="pct"/>
            <w:shd w:val="clear" w:color="auto" w:fill="auto"/>
            <w:noWrap/>
            <w:vAlign w:val="center"/>
            <w:hideMark/>
          </w:tcPr>
          <w:p w14:paraId="592A0EFE" w14:textId="4B1324A5"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70.82</w:t>
            </w:r>
          </w:p>
        </w:tc>
        <w:tc>
          <w:tcPr>
            <w:tcW w:w="727" w:type="pct"/>
            <w:shd w:val="clear" w:color="auto" w:fill="auto"/>
            <w:noWrap/>
            <w:vAlign w:val="center"/>
            <w:hideMark/>
          </w:tcPr>
          <w:p w14:paraId="3D8E085B"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-6.04</w:t>
            </w:r>
          </w:p>
        </w:tc>
        <w:tc>
          <w:tcPr>
            <w:tcW w:w="727" w:type="pct"/>
            <w:shd w:val="clear" w:color="auto" w:fill="auto"/>
            <w:noWrap/>
            <w:vAlign w:val="center"/>
            <w:hideMark/>
          </w:tcPr>
          <w:p w14:paraId="0CE35BFC"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38.48</w:t>
            </w:r>
          </w:p>
        </w:tc>
        <w:tc>
          <w:tcPr>
            <w:tcW w:w="727" w:type="pct"/>
            <w:shd w:val="clear" w:color="auto" w:fill="auto"/>
            <w:noWrap/>
            <w:vAlign w:val="center"/>
            <w:hideMark/>
          </w:tcPr>
          <w:p w14:paraId="094C8C9F"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35.18</w:t>
            </w:r>
          </w:p>
        </w:tc>
      </w:tr>
      <w:tr w:rsidR="00524988" w:rsidRPr="005E1156" w14:paraId="0A451C69" w14:textId="77777777" w:rsidTr="00F920A4">
        <w:trPr>
          <w:trHeight w:val="288"/>
        </w:trPr>
        <w:tc>
          <w:tcPr>
            <w:tcW w:w="460" w:type="pct"/>
            <w:shd w:val="clear" w:color="auto" w:fill="auto"/>
            <w:noWrap/>
            <w:vAlign w:val="center"/>
            <w:hideMark/>
          </w:tcPr>
          <w:p w14:paraId="268A9BF7" w14:textId="69131AB8" w:rsidR="00CE32D0"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CE32D0" w:rsidRPr="005E1156">
              <w:rPr>
                <w:rFonts w:ascii="Arial" w:eastAsia="Times New Roman" w:hAnsi="Arial" w:cs="Arial"/>
                <w:color w:val="000000"/>
                <w:kern w:val="0"/>
                <w14:ligatures w14:val="none"/>
              </w:rPr>
              <w:t>71331</w:t>
            </w:r>
          </w:p>
        </w:tc>
        <w:tc>
          <w:tcPr>
            <w:tcW w:w="1631" w:type="pct"/>
            <w:shd w:val="clear" w:color="auto" w:fill="auto"/>
            <w:noWrap/>
            <w:vAlign w:val="center"/>
            <w:hideMark/>
          </w:tcPr>
          <w:p w14:paraId="2E8E1B90" w14:textId="77777777" w:rsidR="00CE32D0" w:rsidRPr="005E1156" w:rsidRDefault="00CE32D0"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Dried, shelled beans of species...</w:t>
            </w:r>
          </w:p>
        </w:tc>
        <w:tc>
          <w:tcPr>
            <w:tcW w:w="727" w:type="pct"/>
            <w:shd w:val="clear" w:color="auto" w:fill="auto"/>
            <w:noWrap/>
            <w:vAlign w:val="center"/>
            <w:hideMark/>
          </w:tcPr>
          <w:p w14:paraId="1CC42C12"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-0.65</w:t>
            </w:r>
          </w:p>
        </w:tc>
        <w:tc>
          <w:tcPr>
            <w:tcW w:w="727" w:type="pct"/>
            <w:shd w:val="clear" w:color="auto" w:fill="auto"/>
            <w:noWrap/>
            <w:vAlign w:val="center"/>
            <w:hideMark/>
          </w:tcPr>
          <w:p w14:paraId="2CDB7054" w14:textId="23A9AFF9"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40.56</w:t>
            </w:r>
          </w:p>
        </w:tc>
        <w:tc>
          <w:tcPr>
            <w:tcW w:w="727" w:type="pct"/>
            <w:shd w:val="clear" w:color="auto" w:fill="auto"/>
            <w:noWrap/>
            <w:vAlign w:val="center"/>
            <w:hideMark/>
          </w:tcPr>
          <w:p w14:paraId="79710C6C"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137.17</w:t>
            </w:r>
          </w:p>
        </w:tc>
        <w:tc>
          <w:tcPr>
            <w:tcW w:w="727" w:type="pct"/>
            <w:shd w:val="clear" w:color="auto" w:fill="auto"/>
            <w:noWrap/>
            <w:vAlign w:val="center"/>
            <w:hideMark/>
          </w:tcPr>
          <w:p w14:paraId="00F67723"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27.83</w:t>
            </w:r>
          </w:p>
        </w:tc>
      </w:tr>
      <w:tr w:rsidR="00524988" w:rsidRPr="005E1156" w14:paraId="6ECC1132" w14:textId="77777777" w:rsidTr="00F920A4">
        <w:trPr>
          <w:trHeight w:val="288"/>
        </w:trPr>
        <w:tc>
          <w:tcPr>
            <w:tcW w:w="460" w:type="pct"/>
            <w:shd w:val="clear" w:color="auto" w:fill="auto"/>
            <w:noWrap/>
            <w:vAlign w:val="center"/>
            <w:hideMark/>
          </w:tcPr>
          <w:p w14:paraId="185F9F72" w14:textId="1CF4E5F4" w:rsidR="00CE32D0"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CE32D0" w:rsidRPr="005E1156">
              <w:rPr>
                <w:rFonts w:ascii="Arial" w:eastAsia="Times New Roman" w:hAnsi="Arial" w:cs="Arial"/>
                <w:color w:val="000000"/>
                <w:kern w:val="0"/>
                <w14:ligatures w14:val="none"/>
              </w:rPr>
              <w:t>71335</w:t>
            </w:r>
          </w:p>
        </w:tc>
        <w:tc>
          <w:tcPr>
            <w:tcW w:w="1631" w:type="pct"/>
            <w:shd w:val="clear" w:color="auto" w:fill="auto"/>
            <w:noWrap/>
            <w:vAlign w:val="center"/>
            <w:hideMark/>
          </w:tcPr>
          <w:p w14:paraId="27749957" w14:textId="77777777" w:rsidR="00CE32D0" w:rsidRPr="005E1156" w:rsidRDefault="00CE32D0"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Dried, shelled cow peas…</w:t>
            </w:r>
          </w:p>
        </w:tc>
        <w:tc>
          <w:tcPr>
            <w:tcW w:w="727" w:type="pct"/>
            <w:shd w:val="clear" w:color="auto" w:fill="auto"/>
            <w:noWrap/>
            <w:vAlign w:val="center"/>
            <w:hideMark/>
          </w:tcPr>
          <w:p w14:paraId="3F2B7449"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727" w:type="pct"/>
            <w:shd w:val="clear" w:color="auto" w:fill="auto"/>
            <w:noWrap/>
            <w:vAlign w:val="center"/>
            <w:hideMark/>
          </w:tcPr>
          <w:p w14:paraId="0118F645" w14:textId="2CA0EA24"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94.83</w:t>
            </w:r>
          </w:p>
        </w:tc>
        <w:tc>
          <w:tcPr>
            <w:tcW w:w="727" w:type="pct"/>
            <w:shd w:val="clear" w:color="auto" w:fill="auto"/>
            <w:noWrap/>
            <w:vAlign w:val="center"/>
            <w:hideMark/>
          </w:tcPr>
          <w:p w14:paraId="35AC537D"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727" w:type="pct"/>
            <w:shd w:val="clear" w:color="auto" w:fill="auto"/>
            <w:noWrap/>
            <w:vAlign w:val="center"/>
            <w:hideMark/>
          </w:tcPr>
          <w:p w14:paraId="2F0BB283"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39.74</w:t>
            </w:r>
          </w:p>
        </w:tc>
      </w:tr>
      <w:tr w:rsidR="00524988" w:rsidRPr="005E1156" w14:paraId="1AB3D032" w14:textId="77777777" w:rsidTr="00F920A4">
        <w:trPr>
          <w:trHeight w:val="288"/>
        </w:trPr>
        <w:tc>
          <w:tcPr>
            <w:tcW w:w="460" w:type="pct"/>
            <w:shd w:val="clear" w:color="auto" w:fill="auto"/>
            <w:noWrap/>
            <w:vAlign w:val="center"/>
            <w:hideMark/>
          </w:tcPr>
          <w:p w14:paraId="25BCA18D" w14:textId="7A2684B3" w:rsidR="00CE32D0"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CE32D0" w:rsidRPr="005E1156">
              <w:rPr>
                <w:rFonts w:ascii="Arial" w:eastAsia="Times New Roman" w:hAnsi="Arial" w:cs="Arial"/>
                <w:color w:val="000000"/>
                <w:kern w:val="0"/>
                <w14:ligatures w14:val="none"/>
              </w:rPr>
              <w:t>71360</w:t>
            </w:r>
          </w:p>
        </w:tc>
        <w:tc>
          <w:tcPr>
            <w:tcW w:w="1631" w:type="pct"/>
            <w:shd w:val="clear" w:color="auto" w:fill="auto"/>
            <w:noWrap/>
            <w:vAlign w:val="center"/>
            <w:hideMark/>
          </w:tcPr>
          <w:p w14:paraId="508E77C3" w14:textId="77777777" w:rsidR="00CE32D0" w:rsidRPr="005E1156" w:rsidRDefault="00CE32D0"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Dried, shelled pigeon peas…</w:t>
            </w:r>
          </w:p>
        </w:tc>
        <w:tc>
          <w:tcPr>
            <w:tcW w:w="727" w:type="pct"/>
            <w:shd w:val="clear" w:color="auto" w:fill="auto"/>
            <w:noWrap/>
            <w:vAlign w:val="center"/>
            <w:hideMark/>
          </w:tcPr>
          <w:p w14:paraId="04955001"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727" w:type="pct"/>
            <w:shd w:val="clear" w:color="auto" w:fill="auto"/>
            <w:noWrap/>
            <w:vAlign w:val="center"/>
            <w:hideMark/>
          </w:tcPr>
          <w:p w14:paraId="6F2AF9DF" w14:textId="51800A4B"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73.40</w:t>
            </w:r>
          </w:p>
        </w:tc>
        <w:tc>
          <w:tcPr>
            <w:tcW w:w="727" w:type="pct"/>
            <w:shd w:val="clear" w:color="auto" w:fill="auto"/>
            <w:noWrap/>
            <w:vAlign w:val="center"/>
            <w:hideMark/>
          </w:tcPr>
          <w:p w14:paraId="5EC0D31A"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727" w:type="pct"/>
            <w:shd w:val="clear" w:color="auto" w:fill="auto"/>
            <w:noWrap/>
            <w:vAlign w:val="center"/>
            <w:hideMark/>
          </w:tcPr>
          <w:p w14:paraId="266F6649"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44.65</w:t>
            </w:r>
          </w:p>
        </w:tc>
      </w:tr>
      <w:tr w:rsidR="00524988" w:rsidRPr="005E1156" w14:paraId="7EC8B055" w14:textId="77777777" w:rsidTr="00F920A4">
        <w:trPr>
          <w:trHeight w:val="288"/>
        </w:trPr>
        <w:tc>
          <w:tcPr>
            <w:tcW w:w="460" w:type="pct"/>
            <w:shd w:val="clear" w:color="auto" w:fill="auto"/>
            <w:noWrap/>
            <w:vAlign w:val="center"/>
            <w:hideMark/>
          </w:tcPr>
          <w:p w14:paraId="7F46C130" w14:textId="32BDB6AC" w:rsidR="00CE32D0"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CE32D0" w:rsidRPr="005E1156">
              <w:rPr>
                <w:rFonts w:ascii="Arial" w:eastAsia="Times New Roman" w:hAnsi="Arial" w:cs="Arial"/>
                <w:color w:val="000000"/>
                <w:kern w:val="0"/>
                <w14:ligatures w14:val="none"/>
              </w:rPr>
              <w:t>71390</w:t>
            </w:r>
          </w:p>
        </w:tc>
        <w:tc>
          <w:tcPr>
            <w:tcW w:w="1631" w:type="pct"/>
            <w:shd w:val="clear" w:color="auto" w:fill="auto"/>
            <w:noWrap/>
            <w:vAlign w:val="center"/>
            <w:hideMark/>
          </w:tcPr>
          <w:p w14:paraId="586E4306" w14:textId="5AFF4283" w:rsidR="00CE32D0" w:rsidRPr="005E1156" w:rsidRDefault="00CE32D0"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Dried, shelled leguminous veg</w:t>
            </w:r>
            <w:r w:rsidR="00524988" w:rsidRPr="005E1156">
              <w:rPr>
                <w:rFonts w:ascii="Arial" w:eastAsia="Times New Roman" w:hAnsi="Arial" w:cs="Arial"/>
                <w:color w:val="000000"/>
                <w:kern w:val="0"/>
                <w14:ligatures w14:val="none"/>
              </w:rPr>
              <w:t>.</w:t>
            </w:r>
            <w:r w:rsidRPr="005E1156">
              <w:rPr>
                <w:rFonts w:ascii="Arial" w:eastAsia="Times New Roman" w:hAnsi="Arial" w:cs="Arial"/>
                <w:color w:val="000000"/>
                <w:kern w:val="0"/>
                <w14:ligatures w14:val="none"/>
              </w:rPr>
              <w:t>..</w:t>
            </w:r>
          </w:p>
        </w:tc>
        <w:tc>
          <w:tcPr>
            <w:tcW w:w="727" w:type="pct"/>
            <w:shd w:val="clear" w:color="auto" w:fill="auto"/>
            <w:noWrap/>
            <w:vAlign w:val="center"/>
            <w:hideMark/>
          </w:tcPr>
          <w:p w14:paraId="190E2F4C" w14:textId="62D12661"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-32.67</w:t>
            </w:r>
          </w:p>
        </w:tc>
        <w:tc>
          <w:tcPr>
            <w:tcW w:w="727" w:type="pct"/>
            <w:shd w:val="clear" w:color="auto" w:fill="auto"/>
            <w:noWrap/>
            <w:vAlign w:val="center"/>
            <w:hideMark/>
          </w:tcPr>
          <w:p w14:paraId="50394296" w14:textId="620FEEDC"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30.61</w:t>
            </w:r>
          </w:p>
        </w:tc>
        <w:tc>
          <w:tcPr>
            <w:tcW w:w="727" w:type="pct"/>
            <w:shd w:val="clear" w:color="auto" w:fill="auto"/>
            <w:noWrap/>
            <w:vAlign w:val="center"/>
            <w:hideMark/>
          </w:tcPr>
          <w:p w14:paraId="3FBC5560"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52.48</w:t>
            </w:r>
          </w:p>
        </w:tc>
        <w:tc>
          <w:tcPr>
            <w:tcW w:w="727" w:type="pct"/>
            <w:shd w:val="clear" w:color="auto" w:fill="auto"/>
            <w:noWrap/>
            <w:vAlign w:val="center"/>
            <w:hideMark/>
          </w:tcPr>
          <w:p w14:paraId="37241865" w14:textId="77777777" w:rsidR="00CE32D0" w:rsidRPr="005E1156" w:rsidRDefault="00CE32D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83.65</w:t>
            </w:r>
          </w:p>
        </w:tc>
      </w:tr>
    </w:tbl>
    <w:p w14:paraId="4677A37D" w14:textId="2F7242C5" w:rsidR="00CE32D0" w:rsidRPr="005E1156" w:rsidRDefault="00F920A4" w:rsidP="008E2D8F">
      <w:pPr>
        <w:spacing w:line="360" w:lineRule="auto"/>
        <w:jc w:val="both"/>
        <w:rPr>
          <w:rFonts w:ascii="Arial" w:hAnsi="Arial" w:cs="Arial"/>
          <w:i/>
          <w:iCs/>
        </w:rPr>
      </w:pPr>
      <w:r w:rsidRPr="00186B1F">
        <w:rPr>
          <w:rFonts w:ascii="Arial" w:hAnsi="Arial" w:cs="Arial"/>
          <w:i/>
          <w:iCs/>
          <w:highlight w:val="yellow"/>
        </w:rPr>
        <w:t xml:space="preserve">Source: Author’s own calculation based on International Trade Centre data, - denotes data not available, </w:t>
      </w:r>
      <w:r w:rsidR="008E2D8F" w:rsidRPr="00186B1F">
        <w:rPr>
          <w:rFonts w:ascii="Arial" w:hAnsi="Arial" w:cs="Arial"/>
          <w:i/>
          <w:iCs/>
          <w:highlight w:val="yellow"/>
        </w:rPr>
        <w:t>- denotes data not available</w:t>
      </w:r>
    </w:p>
    <w:p w14:paraId="5B21AD4B" w14:textId="2A8BE8E8" w:rsidR="005069EB" w:rsidRPr="005E1156" w:rsidRDefault="00E87633" w:rsidP="007B5049">
      <w:pPr>
        <w:spacing w:line="360" w:lineRule="auto"/>
        <w:jc w:val="both"/>
        <w:rPr>
          <w:rFonts w:ascii="Arial" w:hAnsi="Arial" w:cs="Arial"/>
        </w:rPr>
      </w:pPr>
      <w:r w:rsidRPr="005E1156">
        <w:rPr>
          <w:rFonts w:ascii="Arial" w:hAnsi="Arial" w:cs="Arial"/>
        </w:rPr>
        <w:t xml:space="preserve">The </w:t>
      </w:r>
      <w:r w:rsidR="0039537B" w:rsidRPr="005E1156">
        <w:rPr>
          <w:rFonts w:ascii="Arial" w:hAnsi="Arial" w:cs="Arial"/>
        </w:rPr>
        <w:t xml:space="preserve">results of </w:t>
      </w:r>
      <w:r w:rsidRPr="005E1156">
        <w:rPr>
          <w:rFonts w:ascii="Arial" w:hAnsi="Arial" w:cs="Arial"/>
        </w:rPr>
        <w:t>compound annual growth rate</w:t>
      </w:r>
      <w:r w:rsidR="0039537B" w:rsidRPr="005E1156">
        <w:rPr>
          <w:rFonts w:ascii="Arial" w:hAnsi="Arial" w:cs="Arial"/>
        </w:rPr>
        <w:t>s</w:t>
      </w:r>
      <w:r w:rsidRPr="005E1156">
        <w:rPr>
          <w:rFonts w:ascii="Arial" w:hAnsi="Arial" w:cs="Arial"/>
        </w:rPr>
        <w:t xml:space="preserve"> and Cuddy-Della Valle indices </w:t>
      </w:r>
      <w:r w:rsidR="0039537B" w:rsidRPr="005E1156">
        <w:rPr>
          <w:rFonts w:ascii="Arial" w:hAnsi="Arial" w:cs="Arial"/>
        </w:rPr>
        <w:t>for</w:t>
      </w:r>
      <w:r w:rsidRPr="005E1156">
        <w:rPr>
          <w:rFonts w:ascii="Arial" w:hAnsi="Arial" w:cs="Arial"/>
        </w:rPr>
        <w:t xml:space="preserve"> India’s fruit exports (HS code 08</w:t>
      </w:r>
      <w:r w:rsidR="0039537B" w:rsidRPr="005E1156">
        <w:rPr>
          <w:rFonts w:ascii="Arial" w:hAnsi="Arial" w:cs="Arial"/>
        </w:rPr>
        <w:t>) presented</w:t>
      </w:r>
      <w:r w:rsidRPr="005E1156">
        <w:rPr>
          <w:rFonts w:ascii="Arial" w:hAnsi="Arial" w:cs="Arial"/>
        </w:rPr>
        <w:t xml:space="preserve"> in Table </w:t>
      </w:r>
      <w:r w:rsidR="00986C54" w:rsidRPr="005E1156">
        <w:rPr>
          <w:rFonts w:ascii="Arial" w:hAnsi="Arial" w:cs="Arial"/>
        </w:rPr>
        <w:t>6</w:t>
      </w:r>
      <w:r w:rsidRPr="005E1156">
        <w:rPr>
          <w:rFonts w:ascii="Arial" w:hAnsi="Arial" w:cs="Arial"/>
        </w:rPr>
        <w:t xml:space="preserve">. </w:t>
      </w:r>
      <w:r w:rsidR="007B5049" w:rsidRPr="005E1156">
        <w:rPr>
          <w:rFonts w:ascii="Arial" w:hAnsi="Arial" w:cs="Arial"/>
        </w:rPr>
        <w:t>In the first period (2003</w:t>
      </w:r>
      <w:r w:rsidR="00830823" w:rsidRPr="005E1156">
        <w:rPr>
          <w:rFonts w:ascii="Arial" w:hAnsi="Arial" w:cs="Arial"/>
        </w:rPr>
        <w:t>-</w:t>
      </w:r>
      <w:r w:rsidR="007B5049" w:rsidRPr="005E1156">
        <w:rPr>
          <w:rFonts w:ascii="Arial" w:hAnsi="Arial" w:cs="Arial"/>
        </w:rPr>
        <w:t>2012), India’s fruit exports showed positive growth across most products. Fresh coconuts (HS code 080119) registered the highest annual growth at 64.46</w:t>
      </w:r>
      <w:r w:rsidR="00BF1CBE" w:rsidRPr="005E1156">
        <w:rPr>
          <w:rFonts w:ascii="Arial" w:hAnsi="Arial" w:cs="Arial"/>
        </w:rPr>
        <w:t xml:space="preserve"> </w:t>
      </w:r>
      <w:r w:rsidR="007B5049" w:rsidRPr="005E1156">
        <w:rPr>
          <w:rFonts w:ascii="Arial" w:hAnsi="Arial" w:cs="Arial"/>
        </w:rPr>
        <w:t>%, followed by dried peaches and pears (25.29</w:t>
      </w:r>
      <w:r w:rsidR="00BF1CBE" w:rsidRPr="005E1156">
        <w:rPr>
          <w:rFonts w:ascii="Arial" w:hAnsi="Arial" w:cs="Arial"/>
        </w:rPr>
        <w:t xml:space="preserve"> </w:t>
      </w:r>
      <w:r w:rsidR="007B5049" w:rsidRPr="005E1156">
        <w:rPr>
          <w:rFonts w:ascii="Arial" w:hAnsi="Arial" w:cs="Arial"/>
        </w:rPr>
        <w:t>%), fresh tamarinds and cashew apples (21.44</w:t>
      </w:r>
      <w:r w:rsidR="00BF1CBE" w:rsidRPr="005E1156">
        <w:rPr>
          <w:rFonts w:ascii="Arial" w:hAnsi="Arial" w:cs="Arial"/>
        </w:rPr>
        <w:t xml:space="preserve"> </w:t>
      </w:r>
      <w:r w:rsidR="007B5049" w:rsidRPr="005E1156">
        <w:rPr>
          <w:rFonts w:ascii="Arial" w:hAnsi="Arial" w:cs="Arial"/>
        </w:rPr>
        <w:t>%) and fresh grapes (20.22</w:t>
      </w:r>
      <w:r w:rsidR="00BF1CBE" w:rsidRPr="005E1156">
        <w:rPr>
          <w:rFonts w:ascii="Arial" w:hAnsi="Arial" w:cs="Arial"/>
        </w:rPr>
        <w:t xml:space="preserve"> </w:t>
      </w:r>
      <w:r w:rsidR="007B5049" w:rsidRPr="005E1156">
        <w:rPr>
          <w:rFonts w:ascii="Arial" w:hAnsi="Arial" w:cs="Arial"/>
        </w:rPr>
        <w:t>%). Guavas, mangoes, and mangosteens (11.11</w:t>
      </w:r>
      <w:r w:rsidR="00BF1CBE" w:rsidRPr="005E1156">
        <w:rPr>
          <w:rFonts w:ascii="Arial" w:hAnsi="Arial" w:cs="Arial"/>
        </w:rPr>
        <w:t xml:space="preserve"> </w:t>
      </w:r>
      <w:r w:rsidR="007B5049" w:rsidRPr="005E1156">
        <w:rPr>
          <w:rFonts w:ascii="Arial" w:hAnsi="Arial" w:cs="Arial"/>
        </w:rPr>
        <w:t>%) and cashew nuts (7.05</w:t>
      </w:r>
      <w:r w:rsidR="00BF1CBE" w:rsidRPr="005E1156">
        <w:rPr>
          <w:rFonts w:ascii="Arial" w:hAnsi="Arial" w:cs="Arial"/>
        </w:rPr>
        <w:t xml:space="preserve"> </w:t>
      </w:r>
      <w:r w:rsidR="007B5049" w:rsidRPr="005E1156">
        <w:rPr>
          <w:rFonts w:ascii="Arial" w:hAnsi="Arial" w:cs="Arial"/>
        </w:rPr>
        <w:t xml:space="preserve">%) also showed moderate growth. The lowest positive growth was </w:t>
      </w:r>
      <w:r w:rsidR="00F7390E" w:rsidRPr="005E1156">
        <w:rPr>
          <w:rFonts w:ascii="Arial" w:hAnsi="Arial" w:cs="Arial"/>
        </w:rPr>
        <w:t>recorded</w:t>
      </w:r>
      <w:r w:rsidR="007B5049" w:rsidRPr="005E1156">
        <w:rPr>
          <w:rFonts w:ascii="Arial" w:hAnsi="Arial" w:cs="Arial"/>
        </w:rPr>
        <w:t xml:space="preserve"> for citrus fruits (1.37</w:t>
      </w:r>
      <w:r w:rsidR="00BF1CBE" w:rsidRPr="005E1156">
        <w:rPr>
          <w:rFonts w:ascii="Arial" w:hAnsi="Arial" w:cs="Arial"/>
        </w:rPr>
        <w:t xml:space="preserve"> </w:t>
      </w:r>
      <w:r w:rsidR="007B5049" w:rsidRPr="005E1156">
        <w:rPr>
          <w:rFonts w:ascii="Arial" w:hAnsi="Arial" w:cs="Arial"/>
        </w:rPr>
        <w:t xml:space="preserve">%). In terms of instability, citrus fruits were the most unstable with a </w:t>
      </w:r>
      <w:r w:rsidR="00821DCF" w:rsidRPr="005E1156">
        <w:rPr>
          <w:rFonts w:ascii="Arial" w:hAnsi="Arial" w:cs="Arial"/>
        </w:rPr>
        <w:t>value</w:t>
      </w:r>
      <w:r w:rsidR="007B5049" w:rsidRPr="005E1156">
        <w:rPr>
          <w:rFonts w:ascii="Arial" w:hAnsi="Arial" w:cs="Arial"/>
        </w:rPr>
        <w:t xml:space="preserve"> of 41.70</w:t>
      </w:r>
      <w:r w:rsidR="00BF1CBE" w:rsidRPr="005E1156">
        <w:rPr>
          <w:rFonts w:ascii="Arial" w:hAnsi="Arial" w:cs="Arial"/>
        </w:rPr>
        <w:t xml:space="preserve"> </w:t>
      </w:r>
      <w:r w:rsidR="007B5049" w:rsidRPr="005E1156">
        <w:rPr>
          <w:rFonts w:ascii="Arial" w:hAnsi="Arial" w:cs="Arial"/>
        </w:rPr>
        <w:t xml:space="preserve">%, whereas cashew nuts and tamarind products were relatively stable with </w:t>
      </w:r>
      <w:r w:rsidR="00BF1CBE" w:rsidRPr="005E1156">
        <w:rPr>
          <w:rFonts w:ascii="Arial" w:hAnsi="Arial" w:cs="Arial"/>
        </w:rPr>
        <w:t>indices</w:t>
      </w:r>
      <w:r w:rsidR="007B5049" w:rsidRPr="005E1156">
        <w:rPr>
          <w:rFonts w:ascii="Arial" w:hAnsi="Arial" w:cs="Arial"/>
        </w:rPr>
        <w:t xml:space="preserve"> values of 14.18</w:t>
      </w:r>
      <w:r w:rsidR="00BF1CBE" w:rsidRPr="005E1156">
        <w:rPr>
          <w:rFonts w:ascii="Arial" w:hAnsi="Arial" w:cs="Arial"/>
        </w:rPr>
        <w:t xml:space="preserve"> </w:t>
      </w:r>
      <w:r w:rsidR="007B5049" w:rsidRPr="005E1156">
        <w:rPr>
          <w:rFonts w:ascii="Arial" w:hAnsi="Arial" w:cs="Arial"/>
        </w:rPr>
        <w:t>% and 16.88</w:t>
      </w:r>
      <w:r w:rsidR="00BF1CBE" w:rsidRPr="005E1156">
        <w:rPr>
          <w:rFonts w:ascii="Arial" w:hAnsi="Arial" w:cs="Arial"/>
        </w:rPr>
        <w:t xml:space="preserve"> </w:t>
      </w:r>
      <w:r w:rsidR="007B5049" w:rsidRPr="005E1156">
        <w:rPr>
          <w:rFonts w:ascii="Arial" w:hAnsi="Arial" w:cs="Arial"/>
        </w:rPr>
        <w:t>%, respectively. In second period (2013</w:t>
      </w:r>
      <w:r w:rsidR="00F7390E" w:rsidRPr="005E1156">
        <w:rPr>
          <w:rFonts w:ascii="Arial" w:hAnsi="Arial" w:cs="Arial"/>
        </w:rPr>
        <w:t>-</w:t>
      </w:r>
      <w:r w:rsidR="007B5049" w:rsidRPr="005E1156">
        <w:rPr>
          <w:rFonts w:ascii="Arial" w:hAnsi="Arial" w:cs="Arial"/>
        </w:rPr>
        <w:t>2022), the export dynamics shifted. Fresh coconuts in the inner shell (HS code 080112) emerged as the fastest</w:t>
      </w:r>
      <w:r w:rsidR="00BF1CBE" w:rsidRPr="005E1156">
        <w:rPr>
          <w:rFonts w:ascii="Arial" w:hAnsi="Arial" w:cs="Arial"/>
        </w:rPr>
        <w:t xml:space="preserve"> </w:t>
      </w:r>
      <w:r w:rsidR="007B5049" w:rsidRPr="005E1156">
        <w:rPr>
          <w:rFonts w:ascii="Arial" w:hAnsi="Arial" w:cs="Arial"/>
        </w:rPr>
        <w:t>growing product, with a CAGR of 32.06</w:t>
      </w:r>
      <w:r w:rsidR="00BF1CBE" w:rsidRPr="005E1156">
        <w:rPr>
          <w:rFonts w:ascii="Arial" w:hAnsi="Arial" w:cs="Arial"/>
        </w:rPr>
        <w:t xml:space="preserve"> </w:t>
      </w:r>
      <w:r w:rsidR="007B5049" w:rsidRPr="005E1156">
        <w:rPr>
          <w:rFonts w:ascii="Arial" w:hAnsi="Arial" w:cs="Arial"/>
        </w:rPr>
        <w:t>%, followed by dried peaches and pears (14.22</w:t>
      </w:r>
      <w:r w:rsidR="00BF1CBE" w:rsidRPr="005E1156">
        <w:rPr>
          <w:rFonts w:ascii="Arial" w:hAnsi="Arial" w:cs="Arial"/>
        </w:rPr>
        <w:t xml:space="preserve"> </w:t>
      </w:r>
      <w:r w:rsidR="007B5049" w:rsidRPr="005E1156">
        <w:rPr>
          <w:rFonts w:ascii="Arial" w:hAnsi="Arial" w:cs="Arial"/>
        </w:rPr>
        <w:t>%), areca nuts (15.29</w:t>
      </w:r>
      <w:r w:rsidR="00BF1CBE" w:rsidRPr="005E1156">
        <w:rPr>
          <w:rFonts w:ascii="Arial" w:hAnsi="Arial" w:cs="Arial"/>
        </w:rPr>
        <w:t xml:space="preserve"> </w:t>
      </w:r>
      <w:r w:rsidR="007B5049" w:rsidRPr="005E1156">
        <w:rPr>
          <w:rFonts w:ascii="Arial" w:hAnsi="Arial" w:cs="Arial"/>
        </w:rPr>
        <w:t>%), and fresh grapes (7.52</w:t>
      </w:r>
      <w:r w:rsidR="00BF1CBE" w:rsidRPr="005E1156">
        <w:rPr>
          <w:rFonts w:ascii="Arial" w:hAnsi="Arial" w:cs="Arial"/>
        </w:rPr>
        <w:t xml:space="preserve"> </w:t>
      </w:r>
      <w:r w:rsidR="007B5049" w:rsidRPr="005E1156">
        <w:rPr>
          <w:rFonts w:ascii="Arial" w:hAnsi="Arial" w:cs="Arial"/>
        </w:rPr>
        <w:t>%). Despite these positive trends, fresh coconuts (4.53</w:t>
      </w:r>
      <w:r w:rsidR="00BF1CBE" w:rsidRPr="005E1156">
        <w:rPr>
          <w:rFonts w:ascii="Arial" w:hAnsi="Arial" w:cs="Arial"/>
        </w:rPr>
        <w:t xml:space="preserve"> </w:t>
      </w:r>
      <w:r w:rsidR="007B5049" w:rsidRPr="005E1156">
        <w:rPr>
          <w:rFonts w:ascii="Arial" w:hAnsi="Arial" w:cs="Arial"/>
        </w:rPr>
        <w:t>%), cashew nuts (10.36</w:t>
      </w:r>
      <w:r w:rsidR="00BF1CBE" w:rsidRPr="005E1156">
        <w:rPr>
          <w:rFonts w:ascii="Arial" w:hAnsi="Arial" w:cs="Arial"/>
        </w:rPr>
        <w:t xml:space="preserve"> </w:t>
      </w:r>
      <w:r w:rsidR="007B5049" w:rsidRPr="005E1156">
        <w:rPr>
          <w:rFonts w:ascii="Arial" w:hAnsi="Arial" w:cs="Arial"/>
        </w:rPr>
        <w:t>%), and guavas/mangoes (1.29</w:t>
      </w:r>
      <w:r w:rsidR="00BF1CBE" w:rsidRPr="005E1156">
        <w:rPr>
          <w:rFonts w:ascii="Arial" w:hAnsi="Arial" w:cs="Arial"/>
        </w:rPr>
        <w:t xml:space="preserve"> </w:t>
      </w:r>
      <w:r w:rsidR="007B5049" w:rsidRPr="005E1156">
        <w:rPr>
          <w:rFonts w:ascii="Arial" w:hAnsi="Arial" w:cs="Arial"/>
        </w:rPr>
        <w:t>%)</w:t>
      </w:r>
      <w:r w:rsidR="00BF1CBE" w:rsidRPr="005E1156">
        <w:rPr>
          <w:rFonts w:ascii="Arial" w:hAnsi="Arial" w:cs="Arial"/>
        </w:rPr>
        <w:t xml:space="preserve"> experienced declining growth</w:t>
      </w:r>
      <w:r w:rsidR="007B5049" w:rsidRPr="005E1156">
        <w:rPr>
          <w:rFonts w:ascii="Arial" w:hAnsi="Arial" w:cs="Arial"/>
        </w:rPr>
        <w:t>. The steepest decline was observed for cashew nuts, likely due to shifting global demand and competition from other exporters.</w:t>
      </w:r>
      <w:r w:rsidR="007853F8" w:rsidRPr="005E1156">
        <w:rPr>
          <w:rFonts w:ascii="Arial" w:hAnsi="Arial" w:cs="Arial"/>
        </w:rPr>
        <w:t xml:space="preserve"> </w:t>
      </w:r>
      <w:r w:rsidR="00F7390E" w:rsidRPr="005E1156">
        <w:rPr>
          <w:rFonts w:ascii="Arial" w:hAnsi="Arial" w:cs="Arial"/>
        </w:rPr>
        <w:t>For</w:t>
      </w:r>
      <w:r w:rsidR="007B5049" w:rsidRPr="005E1156">
        <w:rPr>
          <w:rFonts w:ascii="Arial" w:hAnsi="Arial" w:cs="Arial"/>
        </w:rPr>
        <w:t xml:space="preserve"> instability, fresh or dried areca nuts exhibited the </w:t>
      </w:r>
      <w:r w:rsidR="007B5049" w:rsidRPr="005E1156">
        <w:rPr>
          <w:rFonts w:ascii="Arial" w:hAnsi="Arial" w:cs="Arial"/>
        </w:rPr>
        <w:lastRenderedPageBreak/>
        <w:t xml:space="preserve">highest volatility </w:t>
      </w:r>
      <w:r w:rsidR="00F7390E" w:rsidRPr="005E1156">
        <w:rPr>
          <w:rFonts w:ascii="Arial" w:hAnsi="Arial" w:cs="Arial"/>
        </w:rPr>
        <w:t>(</w:t>
      </w:r>
      <w:r w:rsidR="007B5049" w:rsidRPr="005E1156">
        <w:rPr>
          <w:rFonts w:ascii="Arial" w:hAnsi="Arial" w:cs="Arial"/>
        </w:rPr>
        <w:t>62.05</w:t>
      </w:r>
      <w:r w:rsidR="00BF1CBE" w:rsidRPr="005E1156">
        <w:rPr>
          <w:rFonts w:ascii="Arial" w:hAnsi="Arial" w:cs="Arial"/>
        </w:rPr>
        <w:t xml:space="preserve"> </w:t>
      </w:r>
      <w:r w:rsidR="007B5049" w:rsidRPr="005E1156">
        <w:rPr>
          <w:rFonts w:ascii="Arial" w:hAnsi="Arial" w:cs="Arial"/>
        </w:rPr>
        <w:t>%), followed by citrus fruits (46.01</w:t>
      </w:r>
      <w:r w:rsidR="00BF1CBE" w:rsidRPr="005E1156">
        <w:rPr>
          <w:rFonts w:ascii="Arial" w:hAnsi="Arial" w:cs="Arial"/>
        </w:rPr>
        <w:t xml:space="preserve"> </w:t>
      </w:r>
      <w:r w:rsidR="007B5049" w:rsidRPr="005E1156">
        <w:rPr>
          <w:rFonts w:ascii="Arial" w:hAnsi="Arial" w:cs="Arial"/>
        </w:rPr>
        <w:t xml:space="preserve">%). In contrast, cashew nuts, dried peaches, and fresh grapes showed </w:t>
      </w:r>
      <w:r w:rsidR="006A1DFE" w:rsidRPr="005E1156">
        <w:rPr>
          <w:rFonts w:ascii="Arial" w:hAnsi="Arial" w:cs="Arial"/>
        </w:rPr>
        <w:t>low instability (&lt;</w:t>
      </w:r>
      <w:r w:rsidR="007B5049" w:rsidRPr="005E1156">
        <w:rPr>
          <w:rFonts w:ascii="Arial" w:hAnsi="Arial" w:cs="Arial"/>
        </w:rPr>
        <w:t>16</w:t>
      </w:r>
      <w:r w:rsidR="00BF1CBE" w:rsidRPr="005E1156">
        <w:rPr>
          <w:rFonts w:ascii="Arial" w:hAnsi="Arial" w:cs="Arial"/>
        </w:rPr>
        <w:t xml:space="preserve"> </w:t>
      </w:r>
      <w:r w:rsidR="007B5049" w:rsidRPr="005E1156">
        <w:rPr>
          <w:rFonts w:ascii="Arial" w:hAnsi="Arial" w:cs="Arial"/>
        </w:rPr>
        <w:t>%</w:t>
      </w:r>
      <w:r w:rsidR="006A1DFE" w:rsidRPr="005E1156">
        <w:rPr>
          <w:rFonts w:ascii="Arial" w:hAnsi="Arial" w:cs="Arial"/>
        </w:rPr>
        <w:t>)</w:t>
      </w:r>
      <w:r w:rsidR="007B5049" w:rsidRPr="005E1156">
        <w:rPr>
          <w:rFonts w:ascii="Arial" w:hAnsi="Arial" w:cs="Arial"/>
        </w:rPr>
        <w:t xml:space="preserve">. </w:t>
      </w:r>
    </w:p>
    <w:p w14:paraId="58EC5F70" w14:textId="1F8E074F" w:rsidR="00987161" w:rsidRPr="00987161" w:rsidRDefault="00987161" w:rsidP="00711252">
      <w:pPr>
        <w:pStyle w:val="NormalWeb"/>
        <w:spacing w:line="360" w:lineRule="auto"/>
        <w:jc w:val="both"/>
        <w:rPr>
          <w:rFonts w:ascii="Arial" w:hAnsi="Arial" w:cs="Arial"/>
          <w:color w:val="000000"/>
          <w:sz w:val="22"/>
          <w:szCs w:val="22"/>
        </w:rPr>
      </w:pPr>
      <w:r w:rsidRPr="00987161">
        <w:rPr>
          <w:rFonts w:ascii="Arial" w:hAnsi="Arial" w:cs="Arial"/>
          <w:color w:val="000000"/>
          <w:sz w:val="22"/>
          <w:szCs w:val="22"/>
        </w:rPr>
        <w:t>The findings revealed strong export potential, underscoring the need for policies that promote high-value, export-oriented horticulture to boost rural incomes. However, volatility in exports calls for improved logistics, cold chain infrastructure and better SPS compliance to stabilize earnings and reduce losses.</w:t>
      </w:r>
    </w:p>
    <w:p w14:paraId="0B22A51E" w14:textId="7DFC2E15" w:rsidR="00524988" w:rsidRPr="005E1156" w:rsidRDefault="00524988" w:rsidP="00C576BB">
      <w:pPr>
        <w:spacing w:line="360" w:lineRule="auto"/>
        <w:jc w:val="both"/>
        <w:rPr>
          <w:rFonts w:ascii="Arial" w:hAnsi="Arial" w:cs="Arial"/>
        </w:rPr>
      </w:pPr>
      <w:r w:rsidRPr="005E1156">
        <w:rPr>
          <w:rFonts w:ascii="Arial" w:hAnsi="Arial" w:cs="Arial"/>
          <w:b/>
          <w:bCs/>
        </w:rPr>
        <w:t xml:space="preserve">Table </w:t>
      </w:r>
      <w:r w:rsidR="00986C54" w:rsidRPr="005E1156">
        <w:rPr>
          <w:rFonts w:ascii="Arial" w:hAnsi="Arial" w:cs="Arial"/>
          <w:b/>
          <w:bCs/>
        </w:rPr>
        <w:t>6</w:t>
      </w:r>
      <w:r w:rsidRPr="005E1156">
        <w:rPr>
          <w:rFonts w:ascii="Arial" w:hAnsi="Arial" w:cs="Arial"/>
          <w:b/>
          <w:bCs/>
        </w:rPr>
        <w:t>: Growth rates and Cuddy-Della Valle Indices of export of vegetables (HS code 07) from India to major countries, 2003</w:t>
      </w:r>
      <w:r w:rsidR="002E031D" w:rsidRPr="005E1156">
        <w:rPr>
          <w:rFonts w:ascii="Arial" w:hAnsi="Arial" w:cs="Arial"/>
          <w:b/>
          <w:bCs/>
        </w:rPr>
        <w:t xml:space="preserve"> to 20</w:t>
      </w:r>
      <w:r w:rsidRPr="005E1156">
        <w:rPr>
          <w:rFonts w:ascii="Arial" w:hAnsi="Arial" w:cs="Arial"/>
          <w:b/>
          <w:bCs/>
        </w:rPr>
        <w:t>12 and 2013</w:t>
      </w:r>
      <w:r w:rsidR="002E031D" w:rsidRPr="005E1156">
        <w:rPr>
          <w:rFonts w:ascii="Arial" w:hAnsi="Arial" w:cs="Arial"/>
          <w:b/>
          <w:bCs/>
        </w:rPr>
        <w:t xml:space="preserve"> to 20</w:t>
      </w:r>
      <w:r w:rsidRPr="005E1156">
        <w:rPr>
          <w:rFonts w:ascii="Arial" w:hAnsi="Arial" w:cs="Arial"/>
          <w:b/>
          <w:bCs/>
        </w:rPr>
        <w:t>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3178"/>
        <w:gridCol w:w="1332"/>
        <w:gridCol w:w="1332"/>
        <w:gridCol w:w="1332"/>
        <w:gridCol w:w="1332"/>
      </w:tblGrid>
      <w:tr w:rsidR="0095530B" w:rsidRPr="005E1156" w14:paraId="3BC8ACDD" w14:textId="77777777" w:rsidTr="00F920A4">
        <w:trPr>
          <w:trHeight w:val="288"/>
        </w:trPr>
        <w:tc>
          <w:tcPr>
            <w:tcW w:w="451" w:type="pct"/>
            <w:vMerge w:val="restart"/>
            <w:shd w:val="clear" w:color="auto" w:fill="auto"/>
            <w:noWrap/>
            <w:vAlign w:val="center"/>
            <w:hideMark/>
          </w:tcPr>
          <w:p w14:paraId="1671CB8A" w14:textId="77777777" w:rsidR="0095530B" w:rsidRPr="005E1156" w:rsidRDefault="0095530B"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Code</w:t>
            </w:r>
          </w:p>
        </w:tc>
        <w:tc>
          <w:tcPr>
            <w:tcW w:w="1699" w:type="pct"/>
            <w:vMerge w:val="restart"/>
            <w:shd w:val="clear" w:color="auto" w:fill="auto"/>
            <w:noWrap/>
            <w:vAlign w:val="center"/>
            <w:hideMark/>
          </w:tcPr>
          <w:p w14:paraId="269A1825" w14:textId="77777777" w:rsidR="0095530B" w:rsidRPr="005E1156" w:rsidRDefault="0095530B" w:rsidP="00C576BB">
            <w:pPr>
              <w:spacing w:after="0" w:line="360" w:lineRule="auto"/>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Product Label</w:t>
            </w:r>
          </w:p>
        </w:tc>
        <w:tc>
          <w:tcPr>
            <w:tcW w:w="1425" w:type="pct"/>
            <w:gridSpan w:val="2"/>
            <w:shd w:val="clear" w:color="auto" w:fill="auto"/>
            <w:noWrap/>
            <w:vAlign w:val="center"/>
            <w:hideMark/>
          </w:tcPr>
          <w:p w14:paraId="223A95B7" w14:textId="5757E41A" w:rsidR="0095530B" w:rsidRPr="005E1156" w:rsidRDefault="0095530B"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C</w:t>
            </w:r>
            <w:r w:rsidR="00F009B8" w:rsidRPr="005E1156">
              <w:rPr>
                <w:rFonts w:ascii="Arial" w:eastAsia="Times New Roman" w:hAnsi="Arial" w:cs="Arial"/>
                <w:b/>
                <w:bCs/>
                <w:color w:val="000000"/>
                <w:kern w:val="0"/>
                <w14:ligatures w14:val="none"/>
              </w:rPr>
              <w:t>A</w:t>
            </w:r>
            <w:r w:rsidRPr="005E1156">
              <w:rPr>
                <w:rFonts w:ascii="Arial" w:eastAsia="Times New Roman" w:hAnsi="Arial" w:cs="Arial"/>
                <w:b/>
                <w:bCs/>
                <w:color w:val="000000"/>
                <w:kern w:val="0"/>
                <w14:ligatures w14:val="none"/>
              </w:rPr>
              <w:t>GR</w:t>
            </w:r>
          </w:p>
        </w:tc>
        <w:tc>
          <w:tcPr>
            <w:tcW w:w="1425" w:type="pct"/>
            <w:gridSpan w:val="2"/>
            <w:shd w:val="clear" w:color="auto" w:fill="auto"/>
            <w:noWrap/>
            <w:vAlign w:val="center"/>
            <w:hideMark/>
          </w:tcPr>
          <w:p w14:paraId="3C8E57BC" w14:textId="77777777" w:rsidR="0095530B" w:rsidRPr="005E1156" w:rsidRDefault="0095530B"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Instability index</w:t>
            </w:r>
          </w:p>
        </w:tc>
      </w:tr>
      <w:tr w:rsidR="0095530B" w:rsidRPr="005E1156" w14:paraId="3D2A08AA" w14:textId="77777777" w:rsidTr="00F920A4">
        <w:trPr>
          <w:trHeight w:val="288"/>
        </w:trPr>
        <w:tc>
          <w:tcPr>
            <w:tcW w:w="451" w:type="pct"/>
            <w:vMerge/>
            <w:shd w:val="clear" w:color="auto" w:fill="auto"/>
            <w:noWrap/>
            <w:vAlign w:val="center"/>
            <w:hideMark/>
          </w:tcPr>
          <w:p w14:paraId="1C9C691D" w14:textId="77777777" w:rsidR="0095530B" w:rsidRPr="005E1156" w:rsidRDefault="0095530B" w:rsidP="00C576BB">
            <w:pPr>
              <w:spacing w:after="0" w:line="360" w:lineRule="auto"/>
              <w:jc w:val="center"/>
              <w:rPr>
                <w:rFonts w:ascii="Arial" w:eastAsia="Times New Roman" w:hAnsi="Arial" w:cs="Arial"/>
                <w:b/>
                <w:bCs/>
                <w:color w:val="000000"/>
                <w:kern w:val="0"/>
                <w14:ligatures w14:val="none"/>
              </w:rPr>
            </w:pPr>
          </w:p>
        </w:tc>
        <w:tc>
          <w:tcPr>
            <w:tcW w:w="1699" w:type="pct"/>
            <w:vMerge/>
            <w:shd w:val="clear" w:color="auto" w:fill="auto"/>
            <w:noWrap/>
            <w:vAlign w:val="center"/>
            <w:hideMark/>
          </w:tcPr>
          <w:p w14:paraId="3779344F" w14:textId="77777777" w:rsidR="0095530B" w:rsidRPr="005E1156" w:rsidRDefault="0095530B" w:rsidP="00C576BB">
            <w:pPr>
              <w:spacing w:after="0" w:line="360" w:lineRule="auto"/>
              <w:rPr>
                <w:rFonts w:ascii="Arial" w:eastAsia="Times New Roman" w:hAnsi="Arial" w:cs="Arial"/>
                <w:b/>
                <w:bCs/>
                <w:kern w:val="0"/>
                <w14:ligatures w14:val="none"/>
              </w:rPr>
            </w:pPr>
          </w:p>
        </w:tc>
        <w:tc>
          <w:tcPr>
            <w:tcW w:w="712" w:type="pct"/>
            <w:shd w:val="clear" w:color="auto" w:fill="auto"/>
            <w:noWrap/>
            <w:vAlign w:val="center"/>
            <w:hideMark/>
          </w:tcPr>
          <w:p w14:paraId="3FD88C12" w14:textId="4CA3C3CD" w:rsidR="0095530B" w:rsidRPr="005E1156" w:rsidRDefault="002E031D" w:rsidP="00C576BB">
            <w:pPr>
              <w:spacing w:after="0" w:line="360" w:lineRule="auto"/>
              <w:jc w:val="center"/>
              <w:rPr>
                <w:rFonts w:ascii="Arial" w:eastAsia="Times New Roman" w:hAnsi="Arial" w:cs="Arial"/>
                <w:b/>
                <w:bCs/>
                <w:color w:val="000000"/>
                <w:kern w:val="0"/>
                <w14:ligatures w14:val="none"/>
              </w:rPr>
            </w:pPr>
            <w:r w:rsidRPr="005E1156">
              <w:rPr>
                <w:rFonts w:ascii="Arial" w:hAnsi="Arial" w:cs="Arial"/>
                <w:b/>
                <w:bCs/>
              </w:rPr>
              <w:t>2003 to 2012</w:t>
            </w:r>
          </w:p>
        </w:tc>
        <w:tc>
          <w:tcPr>
            <w:tcW w:w="712" w:type="pct"/>
            <w:shd w:val="clear" w:color="auto" w:fill="auto"/>
            <w:noWrap/>
            <w:vAlign w:val="center"/>
            <w:hideMark/>
          </w:tcPr>
          <w:p w14:paraId="7182726A" w14:textId="476F80AD" w:rsidR="0095530B" w:rsidRPr="005E1156" w:rsidRDefault="002E031D" w:rsidP="00C576BB">
            <w:pPr>
              <w:spacing w:after="0" w:line="360" w:lineRule="auto"/>
              <w:jc w:val="center"/>
              <w:rPr>
                <w:rFonts w:ascii="Arial" w:eastAsia="Times New Roman" w:hAnsi="Arial" w:cs="Arial"/>
                <w:b/>
                <w:bCs/>
                <w:color w:val="000000"/>
                <w:kern w:val="0"/>
                <w14:ligatures w14:val="none"/>
              </w:rPr>
            </w:pPr>
            <w:r w:rsidRPr="005E1156">
              <w:rPr>
                <w:rFonts w:ascii="Arial" w:hAnsi="Arial" w:cs="Arial"/>
                <w:b/>
                <w:bCs/>
              </w:rPr>
              <w:t>2013 to 2022</w:t>
            </w:r>
          </w:p>
        </w:tc>
        <w:tc>
          <w:tcPr>
            <w:tcW w:w="712" w:type="pct"/>
            <w:shd w:val="clear" w:color="auto" w:fill="auto"/>
            <w:noWrap/>
            <w:vAlign w:val="center"/>
            <w:hideMark/>
          </w:tcPr>
          <w:p w14:paraId="346C5195" w14:textId="10D2FEF9" w:rsidR="0095530B" w:rsidRPr="005E1156" w:rsidRDefault="002E031D" w:rsidP="00C576BB">
            <w:pPr>
              <w:spacing w:after="0" w:line="360" w:lineRule="auto"/>
              <w:jc w:val="center"/>
              <w:rPr>
                <w:rFonts w:ascii="Arial" w:eastAsia="Times New Roman" w:hAnsi="Arial" w:cs="Arial"/>
                <w:b/>
                <w:bCs/>
                <w:color w:val="000000"/>
                <w:kern w:val="0"/>
                <w14:ligatures w14:val="none"/>
              </w:rPr>
            </w:pPr>
            <w:r w:rsidRPr="005E1156">
              <w:rPr>
                <w:rFonts w:ascii="Arial" w:hAnsi="Arial" w:cs="Arial"/>
                <w:b/>
                <w:bCs/>
              </w:rPr>
              <w:t>2003 to 2012</w:t>
            </w:r>
          </w:p>
        </w:tc>
        <w:tc>
          <w:tcPr>
            <w:tcW w:w="712" w:type="pct"/>
            <w:shd w:val="clear" w:color="auto" w:fill="auto"/>
            <w:noWrap/>
            <w:vAlign w:val="center"/>
            <w:hideMark/>
          </w:tcPr>
          <w:p w14:paraId="3A828B62" w14:textId="16387E43" w:rsidR="0095530B" w:rsidRPr="005E1156" w:rsidRDefault="002E031D" w:rsidP="00C576BB">
            <w:pPr>
              <w:spacing w:after="0" w:line="360" w:lineRule="auto"/>
              <w:jc w:val="center"/>
              <w:rPr>
                <w:rFonts w:ascii="Arial" w:eastAsia="Times New Roman" w:hAnsi="Arial" w:cs="Arial"/>
                <w:b/>
                <w:bCs/>
                <w:color w:val="000000"/>
                <w:kern w:val="0"/>
                <w14:ligatures w14:val="none"/>
              </w:rPr>
            </w:pPr>
            <w:r w:rsidRPr="005E1156">
              <w:rPr>
                <w:rFonts w:ascii="Arial" w:hAnsi="Arial" w:cs="Arial"/>
                <w:b/>
                <w:bCs/>
              </w:rPr>
              <w:t>2013 to 2022</w:t>
            </w:r>
          </w:p>
        </w:tc>
      </w:tr>
      <w:tr w:rsidR="0095530B" w:rsidRPr="005E1156" w14:paraId="09AFA452" w14:textId="77777777" w:rsidTr="00F920A4">
        <w:trPr>
          <w:trHeight w:val="288"/>
        </w:trPr>
        <w:tc>
          <w:tcPr>
            <w:tcW w:w="451" w:type="pct"/>
            <w:shd w:val="clear" w:color="auto" w:fill="auto"/>
            <w:noWrap/>
            <w:vAlign w:val="center"/>
            <w:hideMark/>
          </w:tcPr>
          <w:p w14:paraId="109B4856" w14:textId="3315B0B0" w:rsidR="0095530B"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95530B" w:rsidRPr="005E1156">
              <w:rPr>
                <w:rFonts w:ascii="Arial" w:eastAsia="Times New Roman" w:hAnsi="Arial" w:cs="Arial"/>
                <w:color w:val="000000"/>
                <w:kern w:val="0"/>
                <w14:ligatures w14:val="none"/>
              </w:rPr>
              <w:t>80112</w:t>
            </w:r>
          </w:p>
        </w:tc>
        <w:tc>
          <w:tcPr>
            <w:tcW w:w="1699" w:type="pct"/>
            <w:shd w:val="clear" w:color="auto" w:fill="auto"/>
            <w:noWrap/>
            <w:vAlign w:val="center"/>
            <w:hideMark/>
          </w:tcPr>
          <w:p w14:paraId="3032D845" w14:textId="77777777" w:rsidR="0095530B" w:rsidRPr="005E1156" w:rsidRDefault="0095530B"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coconuts in the inner</w:t>
            </w:r>
          </w:p>
        </w:tc>
        <w:tc>
          <w:tcPr>
            <w:tcW w:w="712" w:type="pct"/>
            <w:shd w:val="clear" w:color="auto" w:fill="auto"/>
            <w:noWrap/>
            <w:vAlign w:val="center"/>
            <w:hideMark/>
          </w:tcPr>
          <w:p w14:paraId="299F9E6B" w14:textId="77777777"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712" w:type="pct"/>
            <w:shd w:val="clear" w:color="auto" w:fill="auto"/>
            <w:noWrap/>
            <w:vAlign w:val="center"/>
            <w:hideMark/>
          </w:tcPr>
          <w:p w14:paraId="6B8D300E" w14:textId="35A8BE2B"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32.06</w:t>
            </w:r>
          </w:p>
        </w:tc>
        <w:tc>
          <w:tcPr>
            <w:tcW w:w="712" w:type="pct"/>
            <w:shd w:val="clear" w:color="auto" w:fill="auto"/>
            <w:noWrap/>
            <w:vAlign w:val="center"/>
            <w:hideMark/>
          </w:tcPr>
          <w:p w14:paraId="22798A57" w14:textId="77777777"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712" w:type="pct"/>
            <w:shd w:val="clear" w:color="auto" w:fill="auto"/>
            <w:noWrap/>
            <w:vAlign w:val="center"/>
            <w:hideMark/>
          </w:tcPr>
          <w:p w14:paraId="2BBCEBD2" w14:textId="77777777"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20.22</w:t>
            </w:r>
          </w:p>
        </w:tc>
      </w:tr>
      <w:tr w:rsidR="0095530B" w:rsidRPr="005E1156" w14:paraId="130A6244" w14:textId="77777777" w:rsidTr="00F920A4">
        <w:trPr>
          <w:trHeight w:val="288"/>
        </w:trPr>
        <w:tc>
          <w:tcPr>
            <w:tcW w:w="451" w:type="pct"/>
            <w:shd w:val="clear" w:color="auto" w:fill="auto"/>
            <w:noWrap/>
            <w:vAlign w:val="center"/>
            <w:hideMark/>
          </w:tcPr>
          <w:p w14:paraId="323F86C7" w14:textId="62281F5C" w:rsidR="0095530B"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95530B" w:rsidRPr="005E1156">
              <w:rPr>
                <w:rFonts w:ascii="Arial" w:eastAsia="Times New Roman" w:hAnsi="Arial" w:cs="Arial"/>
                <w:color w:val="000000"/>
                <w:kern w:val="0"/>
                <w14:ligatures w14:val="none"/>
              </w:rPr>
              <w:t>80119</w:t>
            </w:r>
          </w:p>
        </w:tc>
        <w:tc>
          <w:tcPr>
            <w:tcW w:w="1699" w:type="pct"/>
            <w:shd w:val="clear" w:color="auto" w:fill="auto"/>
            <w:noWrap/>
            <w:vAlign w:val="center"/>
            <w:hideMark/>
          </w:tcPr>
          <w:p w14:paraId="4A22417B" w14:textId="77777777" w:rsidR="0095530B" w:rsidRPr="005E1156" w:rsidRDefault="0095530B"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coconuts…</w:t>
            </w:r>
          </w:p>
        </w:tc>
        <w:tc>
          <w:tcPr>
            <w:tcW w:w="712" w:type="pct"/>
            <w:shd w:val="clear" w:color="auto" w:fill="auto"/>
            <w:noWrap/>
            <w:vAlign w:val="center"/>
            <w:hideMark/>
          </w:tcPr>
          <w:p w14:paraId="1F36E693" w14:textId="1BE535E4"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64.46</w:t>
            </w:r>
          </w:p>
        </w:tc>
        <w:tc>
          <w:tcPr>
            <w:tcW w:w="712" w:type="pct"/>
            <w:shd w:val="clear" w:color="auto" w:fill="auto"/>
            <w:noWrap/>
            <w:vAlign w:val="center"/>
            <w:hideMark/>
          </w:tcPr>
          <w:p w14:paraId="1838558B" w14:textId="25943F7B"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-4.53</w:t>
            </w:r>
          </w:p>
        </w:tc>
        <w:tc>
          <w:tcPr>
            <w:tcW w:w="712" w:type="pct"/>
            <w:shd w:val="clear" w:color="auto" w:fill="auto"/>
            <w:noWrap/>
            <w:vAlign w:val="center"/>
            <w:hideMark/>
          </w:tcPr>
          <w:p w14:paraId="44367B8E" w14:textId="77777777"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27.8</w:t>
            </w:r>
          </w:p>
        </w:tc>
        <w:tc>
          <w:tcPr>
            <w:tcW w:w="712" w:type="pct"/>
            <w:shd w:val="clear" w:color="auto" w:fill="auto"/>
            <w:noWrap/>
            <w:vAlign w:val="center"/>
            <w:hideMark/>
          </w:tcPr>
          <w:p w14:paraId="792ECA0E" w14:textId="77777777"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16.66</w:t>
            </w:r>
          </w:p>
        </w:tc>
      </w:tr>
      <w:tr w:rsidR="0095530B" w:rsidRPr="005E1156" w14:paraId="31794451" w14:textId="77777777" w:rsidTr="00F920A4">
        <w:trPr>
          <w:trHeight w:val="288"/>
        </w:trPr>
        <w:tc>
          <w:tcPr>
            <w:tcW w:w="451" w:type="pct"/>
            <w:shd w:val="clear" w:color="auto" w:fill="auto"/>
            <w:noWrap/>
            <w:vAlign w:val="center"/>
            <w:hideMark/>
          </w:tcPr>
          <w:p w14:paraId="106882D4" w14:textId="3847FAF1" w:rsidR="0095530B"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95530B" w:rsidRPr="005E1156">
              <w:rPr>
                <w:rFonts w:ascii="Arial" w:eastAsia="Times New Roman" w:hAnsi="Arial" w:cs="Arial"/>
                <w:color w:val="000000"/>
                <w:kern w:val="0"/>
                <w14:ligatures w14:val="none"/>
              </w:rPr>
              <w:t>80132</w:t>
            </w:r>
          </w:p>
        </w:tc>
        <w:tc>
          <w:tcPr>
            <w:tcW w:w="1699" w:type="pct"/>
            <w:shd w:val="clear" w:color="auto" w:fill="auto"/>
            <w:noWrap/>
            <w:vAlign w:val="center"/>
            <w:hideMark/>
          </w:tcPr>
          <w:p w14:paraId="146FB45E" w14:textId="77777777" w:rsidR="0095530B" w:rsidRPr="005E1156" w:rsidRDefault="0095530B"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or dried cashew nuts, shelled</w:t>
            </w:r>
          </w:p>
        </w:tc>
        <w:tc>
          <w:tcPr>
            <w:tcW w:w="712" w:type="pct"/>
            <w:shd w:val="clear" w:color="auto" w:fill="auto"/>
            <w:noWrap/>
            <w:vAlign w:val="center"/>
            <w:hideMark/>
          </w:tcPr>
          <w:p w14:paraId="1C673A37" w14:textId="5C22396E"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7.05</w:t>
            </w:r>
          </w:p>
        </w:tc>
        <w:tc>
          <w:tcPr>
            <w:tcW w:w="712" w:type="pct"/>
            <w:shd w:val="clear" w:color="auto" w:fill="auto"/>
            <w:noWrap/>
            <w:vAlign w:val="center"/>
            <w:hideMark/>
          </w:tcPr>
          <w:p w14:paraId="3F310F12" w14:textId="066DD23F"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-10.36</w:t>
            </w:r>
          </w:p>
        </w:tc>
        <w:tc>
          <w:tcPr>
            <w:tcW w:w="712" w:type="pct"/>
            <w:shd w:val="clear" w:color="auto" w:fill="auto"/>
            <w:noWrap/>
            <w:vAlign w:val="center"/>
            <w:hideMark/>
          </w:tcPr>
          <w:p w14:paraId="581BFD21" w14:textId="77777777"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14.18</w:t>
            </w:r>
          </w:p>
        </w:tc>
        <w:tc>
          <w:tcPr>
            <w:tcW w:w="712" w:type="pct"/>
            <w:shd w:val="clear" w:color="auto" w:fill="auto"/>
            <w:noWrap/>
            <w:vAlign w:val="center"/>
            <w:hideMark/>
          </w:tcPr>
          <w:p w14:paraId="44CAC1CA" w14:textId="77777777"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12.65</w:t>
            </w:r>
          </w:p>
        </w:tc>
      </w:tr>
      <w:tr w:rsidR="0095530B" w:rsidRPr="005E1156" w14:paraId="3A94A8C7" w14:textId="77777777" w:rsidTr="00F920A4">
        <w:trPr>
          <w:trHeight w:val="288"/>
        </w:trPr>
        <w:tc>
          <w:tcPr>
            <w:tcW w:w="451" w:type="pct"/>
            <w:shd w:val="clear" w:color="auto" w:fill="auto"/>
            <w:noWrap/>
            <w:vAlign w:val="center"/>
            <w:hideMark/>
          </w:tcPr>
          <w:p w14:paraId="143E9A6A" w14:textId="3C72C651" w:rsidR="0095530B"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95530B" w:rsidRPr="005E1156">
              <w:rPr>
                <w:rFonts w:ascii="Arial" w:eastAsia="Times New Roman" w:hAnsi="Arial" w:cs="Arial"/>
                <w:color w:val="000000"/>
                <w:kern w:val="0"/>
                <w14:ligatures w14:val="none"/>
              </w:rPr>
              <w:t>80280</w:t>
            </w:r>
          </w:p>
        </w:tc>
        <w:tc>
          <w:tcPr>
            <w:tcW w:w="1699" w:type="pct"/>
            <w:shd w:val="clear" w:color="auto" w:fill="auto"/>
            <w:noWrap/>
            <w:vAlign w:val="center"/>
            <w:hideMark/>
          </w:tcPr>
          <w:p w14:paraId="40B696D2" w14:textId="77777777" w:rsidR="0095530B" w:rsidRPr="005E1156" w:rsidRDefault="0095530B"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or dried areca nuts…</w:t>
            </w:r>
          </w:p>
        </w:tc>
        <w:tc>
          <w:tcPr>
            <w:tcW w:w="712" w:type="pct"/>
            <w:shd w:val="clear" w:color="auto" w:fill="auto"/>
            <w:noWrap/>
            <w:vAlign w:val="center"/>
            <w:hideMark/>
          </w:tcPr>
          <w:p w14:paraId="37C4C69D" w14:textId="77777777"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712" w:type="pct"/>
            <w:shd w:val="clear" w:color="auto" w:fill="auto"/>
            <w:noWrap/>
            <w:vAlign w:val="center"/>
            <w:hideMark/>
          </w:tcPr>
          <w:p w14:paraId="13044416" w14:textId="07D34DB4"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15.29</w:t>
            </w:r>
          </w:p>
        </w:tc>
        <w:tc>
          <w:tcPr>
            <w:tcW w:w="712" w:type="pct"/>
            <w:shd w:val="clear" w:color="auto" w:fill="auto"/>
            <w:noWrap/>
            <w:vAlign w:val="center"/>
            <w:hideMark/>
          </w:tcPr>
          <w:p w14:paraId="25B4CBAC" w14:textId="77777777"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712" w:type="pct"/>
            <w:shd w:val="clear" w:color="auto" w:fill="auto"/>
            <w:noWrap/>
            <w:vAlign w:val="center"/>
            <w:hideMark/>
          </w:tcPr>
          <w:p w14:paraId="23F64A7F" w14:textId="77777777"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62.05</w:t>
            </w:r>
          </w:p>
        </w:tc>
      </w:tr>
      <w:tr w:rsidR="0095530B" w:rsidRPr="005E1156" w14:paraId="35A5E291" w14:textId="77777777" w:rsidTr="00F920A4">
        <w:trPr>
          <w:trHeight w:val="288"/>
        </w:trPr>
        <w:tc>
          <w:tcPr>
            <w:tcW w:w="451" w:type="pct"/>
            <w:shd w:val="clear" w:color="auto" w:fill="auto"/>
            <w:noWrap/>
            <w:vAlign w:val="center"/>
            <w:hideMark/>
          </w:tcPr>
          <w:p w14:paraId="741BAE6F" w14:textId="1A2EF84E" w:rsidR="0095530B"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95530B" w:rsidRPr="005E1156">
              <w:rPr>
                <w:rFonts w:ascii="Arial" w:eastAsia="Times New Roman" w:hAnsi="Arial" w:cs="Arial"/>
                <w:color w:val="000000"/>
                <w:kern w:val="0"/>
                <w14:ligatures w14:val="none"/>
              </w:rPr>
              <w:t>80450</w:t>
            </w:r>
          </w:p>
        </w:tc>
        <w:tc>
          <w:tcPr>
            <w:tcW w:w="1699" w:type="pct"/>
            <w:shd w:val="clear" w:color="auto" w:fill="auto"/>
            <w:noWrap/>
            <w:vAlign w:val="center"/>
            <w:hideMark/>
          </w:tcPr>
          <w:p w14:paraId="64FFD7DA" w14:textId="77777777" w:rsidR="0095530B" w:rsidRPr="005E1156" w:rsidRDefault="0095530B"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or dried guavas, mangoes…</w:t>
            </w:r>
          </w:p>
        </w:tc>
        <w:tc>
          <w:tcPr>
            <w:tcW w:w="712" w:type="pct"/>
            <w:shd w:val="clear" w:color="auto" w:fill="auto"/>
            <w:noWrap/>
            <w:vAlign w:val="center"/>
            <w:hideMark/>
          </w:tcPr>
          <w:p w14:paraId="4608A607" w14:textId="0C3CCF5B"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11.11</w:t>
            </w:r>
          </w:p>
        </w:tc>
        <w:tc>
          <w:tcPr>
            <w:tcW w:w="712" w:type="pct"/>
            <w:shd w:val="clear" w:color="auto" w:fill="auto"/>
            <w:noWrap/>
            <w:vAlign w:val="center"/>
            <w:hideMark/>
          </w:tcPr>
          <w:p w14:paraId="54D64098" w14:textId="77777777"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-1.29</w:t>
            </w:r>
          </w:p>
        </w:tc>
        <w:tc>
          <w:tcPr>
            <w:tcW w:w="712" w:type="pct"/>
            <w:shd w:val="clear" w:color="auto" w:fill="auto"/>
            <w:noWrap/>
            <w:vAlign w:val="center"/>
            <w:hideMark/>
          </w:tcPr>
          <w:p w14:paraId="3A78F032" w14:textId="77777777"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17.32</w:t>
            </w:r>
          </w:p>
        </w:tc>
        <w:tc>
          <w:tcPr>
            <w:tcW w:w="712" w:type="pct"/>
            <w:shd w:val="clear" w:color="auto" w:fill="auto"/>
            <w:noWrap/>
            <w:vAlign w:val="center"/>
            <w:hideMark/>
          </w:tcPr>
          <w:p w14:paraId="4CA373FF" w14:textId="77777777"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12.91</w:t>
            </w:r>
          </w:p>
        </w:tc>
      </w:tr>
      <w:tr w:rsidR="0095530B" w:rsidRPr="005E1156" w14:paraId="1A197909" w14:textId="77777777" w:rsidTr="00F920A4">
        <w:trPr>
          <w:trHeight w:val="288"/>
        </w:trPr>
        <w:tc>
          <w:tcPr>
            <w:tcW w:w="451" w:type="pct"/>
            <w:shd w:val="clear" w:color="auto" w:fill="auto"/>
            <w:noWrap/>
            <w:vAlign w:val="center"/>
            <w:hideMark/>
          </w:tcPr>
          <w:p w14:paraId="37F1A1DA" w14:textId="16F88AE0" w:rsidR="0095530B"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95530B" w:rsidRPr="005E1156">
              <w:rPr>
                <w:rFonts w:ascii="Arial" w:eastAsia="Times New Roman" w:hAnsi="Arial" w:cs="Arial"/>
                <w:color w:val="000000"/>
                <w:kern w:val="0"/>
                <w14:ligatures w14:val="none"/>
              </w:rPr>
              <w:t>80590</w:t>
            </w:r>
          </w:p>
        </w:tc>
        <w:tc>
          <w:tcPr>
            <w:tcW w:w="1699" w:type="pct"/>
            <w:shd w:val="clear" w:color="auto" w:fill="auto"/>
            <w:noWrap/>
            <w:vAlign w:val="center"/>
            <w:hideMark/>
          </w:tcPr>
          <w:p w14:paraId="4BDB057B" w14:textId="5FEBE7A1" w:rsidR="0095530B" w:rsidRPr="005E1156" w:rsidRDefault="0095530B"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or dried citrus</w:t>
            </w:r>
            <w:r w:rsidR="000F4A7E" w:rsidRPr="005E1156">
              <w:rPr>
                <w:rFonts w:ascii="Arial" w:eastAsia="Times New Roman" w:hAnsi="Arial" w:cs="Arial"/>
                <w:color w:val="000000"/>
                <w:kern w:val="0"/>
                <w14:ligatures w14:val="none"/>
              </w:rPr>
              <w:t>…</w:t>
            </w:r>
          </w:p>
        </w:tc>
        <w:tc>
          <w:tcPr>
            <w:tcW w:w="712" w:type="pct"/>
            <w:shd w:val="clear" w:color="auto" w:fill="auto"/>
            <w:noWrap/>
            <w:vAlign w:val="center"/>
            <w:hideMark/>
          </w:tcPr>
          <w:p w14:paraId="2C6E1EFE" w14:textId="77777777"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1.37</w:t>
            </w:r>
          </w:p>
        </w:tc>
        <w:tc>
          <w:tcPr>
            <w:tcW w:w="712" w:type="pct"/>
            <w:shd w:val="clear" w:color="auto" w:fill="auto"/>
            <w:noWrap/>
            <w:vAlign w:val="center"/>
            <w:hideMark/>
          </w:tcPr>
          <w:p w14:paraId="17A7D1EA" w14:textId="77777777"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2.76</w:t>
            </w:r>
          </w:p>
        </w:tc>
        <w:tc>
          <w:tcPr>
            <w:tcW w:w="712" w:type="pct"/>
            <w:shd w:val="clear" w:color="auto" w:fill="auto"/>
            <w:noWrap/>
            <w:vAlign w:val="center"/>
            <w:hideMark/>
          </w:tcPr>
          <w:p w14:paraId="1C2CB71B" w14:textId="77777777"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41.7</w:t>
            </w:r>
          </w:p>
        </w:tc>
        <w:tc>
          <w:tcPr>
            <w:tcW w:w="712" w:type="pct"/>
            <w:shd w:val="clear" w:color="auto" w:fill="auto"/>
            <w:noWrap/>
            <w:vAlign w:val="center"/>
            <w:hideMark/>
          </w:tcPr>
          <w:p w14:paraId="7A794A04" w14:textId="77777777"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46.01</w:t>
            </w:r>
          </w:p>
        </w:tc>
      </w:tr>
      <w:tr w:rsidR="0095530B" w:rsidRPr="005E1156" w14:paraId="540B85E1" w14:textId="77777777" w:rsidTr="00F920A4">
        <w:trPr>
          <w:trHeight w:val="288"/>
        </w:trPr>
        <w:tc>
          <w:tcPr>
            <w:tcW w:w="451" w:type="pct"/>
            <w:shd w:val="clear" w:color="auto" w:fill="auto"/>
            <w:noWrap/>
            <w:vAlign w:val="center"/>
            <w:hideMark/>
          </w:tcPr>
          <w:p w14:paraId="5E45123A" w14:textId="57F4723D" w:rsidR="0095530B"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95530B" w:rsidRPr="005E1156">
              <w:rPr>
                <w:rFonts w:ascii="Arial" w:eastAsia="Times New Roman" w:hAnsi="Arial" w:cs="Arial"/>
                <w:color w:val="000000"/>
                <w:kern w:val="0"/>
                <w14:ligatures w14:val="none"/>
              </w:rPr>
              <w:t>80610</w:t>
            </w:r>
          </w:p>
        </w:tc>
        <w:tc>
          <w:tcPr>
            <w:tcW w:w="1699" w:type="pct"/>
            <w:shd w:val="clear" w:color="auto" w:fill="auto"/>
            <w:noWrap/>
            <w:vAlign w:val="center"/>
            <w:hideMark/>
          </w:tcPr>
          <w:p w14:paraId="1AD9319C" w14:textId="77777777" w:rsidR="0095530B" w:rsidRPr="005E1156" w:rsidRDefault="0095530B"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grapes</w:t>
            </w:r>
          </w:p>
        </w:tc>
        <w:tc>
          <w:tcPr>
            <w:tcW w:w="712" w:type="pct"/>
            <w:shd w:val="clear" w:color="auto" w:fill="auto"/>
            <w:noWrap/>
            <w:vAlign w:val="center"/>
            <w:hideMark/>
          </w:tcPr>
          <w:p w14:paraId="1950EECA" w14:textId="7D75F1F6"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20.22</w:t>
            </w:r>
          </w:p>
        </w:tc>
        <w:tc>
          <w:tcPr>
            <w:tcW w:w="712" w:type="pct"/>
            <w:shd w:val="clear" w:color="auto" w:fill="auto"/>
            <w:noWrap/>
            <w:vAlign w:val="center"/>
            <w:hideMark/>
          </w:tcPr>
          <w:p w14:paraId="50E568F0" w14:textId="768C288A"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7.52</w:t>
            </w:r>
          </w:p>
        </w:tc>
        <w:tc>
          <w:tcPr>
            <w:tcW w:w="712" w:type="pct"/>
            <w:shd w:val="clear" w:color="auto" w:fill="auto"/>
            <w:noWrap/>
            <w:vAlign w:val="center"/>
            <w:hideMark/>
          </w:tcPr>
          <w:p w14:paraId="0BF7A9D0" w14:textId="77777777"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20.26</w:t>
            </w:r>
          </w:p>
        </w:tc>
        <w:tc>
          <w:tcPr>
            <w:tcW w:w="712" w:type="pct"/>
            <w:shd w:val="clear" w:color="auto" w:fill="auto"/>
            <w:noWrap/>
            <w:vAlign w:val="center"/>
            <w:hideMark/>
          </w:tcPr>
          <w:p w14:paraId="373A563F" w14:textId="77777777"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15.77</w:t>
            </w:r>
          </w:p>
        </w:tc>
      </w:tr>
      <w:tr w:rsidR="0095530B" w:rsidRPr="005E1156" w14:paraId="50C01F96" w14:textId="77777777" w:rsidTr="00F920A4">
        <w:trPr>
          <w:trHeight w:val="288"/>
        </w:trPr>
        <w:tc>
          <w:tcPr>
            <w:tcW w:w="451" w:type="pct"/>
            <w:shd w:val="clear" w:color="auto" w:fill="auto"/>
            <w:noWrap/>
            <w:vAlign w:val="center"/>
            <w:hideMark/>
          </w:tcPr>
          <w:p w14:paraId="591BDE28" w14:textId="57CF7735" w:rsidR="0095530B"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95530B" w:rsidRPr="005E1156">
              <w:rPr>
                <w:rFonts w:ascii="Arial" w:eastAsia="Times New Roman" w:hAnsi="Arial" w:cs="Arial"/>
                <w:color w:val="000000"/>
                <w:kern w:val="0"/>
                <w14:ligatures w14:val="none"/>
              </w:rPr>
              <w:t>81090</w:t>
            </w:r>
          </w:p>
        </w:tc>
        <w:tc>
          <w:tcPr>
            <w:tcW w:w="1699" w:type="pct"/>
            <w:shd w:val="clear" w:color="auto" w:fill="auto"/>
            <w:noWrap/>
            <w:vAlign w:val="center"/>
            <w:hideMark/>
          </w:tcPr>
          <w:p w14:paraId="1D268112" w14:textId="77777777" w:rsidR="0095530B" w:rsidRPr="005E1156" w:rsidRDefault="0095530B"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Fresh tamarinds, cashew apples ...</w:t>
            </w:r>
          </w:p>
        </w:tc>
        <w:tc>
          <w:tcPr>
            <w:tcW w:w="712" w:type="pct"/>
            <w:shd w:val="clear" w:color="auto" w:fill="auto"/>
            <w:noWrap/>
            <w:vAlign w:val="center"/>
            <w:hideMark/>
          </w:tcPr>
          <w:p w14:paraId="69324F87" w14:textId="62CFC81F"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21.44</w:t>
            </w:r>
          </w:p>
        </w:tc>
        <w:tc>
          <w:tcPr>
            <w:tcW w:w="712" w:type="pct"/>
            <w:shd w:val="clear" w:color="auto" w:fill="auto"/>
            <w:noWrap/>
            <w:vAlign w:val="center"/>
            <w:hideMark/>
          </w:tcPr>
          <w:p w14:paraId="4A21CC87" w14:textId="77777777"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3.4</w:t>
            </w:r>
          </w:p>
        </w:tc>
        <w:tc>
          <w:tcPr>
            <w:tcW w:w="712" w:type="pct"/>
            <w:shd w:val="clear" w:color="auto" w:fill="auto"/>
            <w:noWrap/>
            <w:vAlign w:val="center"/>
            <w:hideMark/>
          </w:tcPr>
          <w:p w14:paraId="0DB032C2" w14:textId="77777777"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16.88</w:t>
            </w:r>
          </w:p>
        </w:tc>
        <w:tc>
          <w:tcPr>
            <w:tcW w:w="712" w:type="pct"/>
            <w:shd w:val="clear" w:color="auto" w:fill="auto"/>
            <w:noWrap/>
            <w:vAlign w:val="center"/>
            <w:hideMark/>
          </w:tcPr>
          <w:p w14:paraId="3B97FC8A" w14:textId="77777777"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14.99</w:t>
            </w:r>
          </w:p>
        </w:tc>
      </w:tr>
      <w:tr w:rsidR="0095530B" w:rsidRPr="005E1156" w14:paraId="0FD95AEA" w14:textId="77777777" w:rsidTr="00F920A4">
        <w:trPr>
          <w:trHeight w:val="288"/>
        </w:trPr>
        <w:tc>
          <w:tcPr>
            <w:tcW w:w="451" w:type="pct"/>
            <w:shd w:val="clear" w:color="auto" w:fill="auto"/>
            <w:noWrap/>
            <w:vAlign w:val="center"/>
            <w:hideMark/>
          </w:tcPr>
          <w:p w14:paraId="75889515" w14:textId="4D1D1F6B" w:rsidR="0095530B" w:rsidRPr="005E1156" w:rsidRDefault="008F6A6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w:t>
            </w:r>
            <w:r w:rsidR="0095530B" w:rsidRPr="005E1156">
              <w:rPr>
                <w:rFonts w:ascii="Arial" w:eastAsia="Times New Roman" w:hAnsi="Arial" w:cs="Arial"/>
                <w:color w:val="000000"/>
                <w:kern w:val="0"/>
                <w14:ligatures w14:val="none"/>
              </w:rPr>
              <w:t>81340</w:t>
            </w:r>
          </w:p>
        </w:tc>
        <w:tc>
          <w:tcPr>
            <w:tcW w:w="1699" w:type="pct"/>
            <w:shd w:val="clear" w:color="auto" w:fill="auto"/>
            <w:noWrap/>
            <w:vAlign w:val="center"/>
            <w:hideMark/>
          </w:tcPr>
          <w:p w14:paraId="13CC2D6F" w14:textId="40C251E5" w:rsidR="0095530B" w:rsidRPr="005E1156" w:rsidRDefault="0095530B"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Dried peaches, pears</w:t>
            </w:r>
            <w:r w:rsidR="000F4A7E" w:rsidRPr="005E1156">
              <w:rPr>
                <w:rFonts w:ascii="Arial" w:eastAsia="Times New Roman" w:hAnsi="Arial" w:cs="Arial"/>
                <w:color w:val="000000"/>
                <w:kern w:val="0"/>
                <w14:ligatures w14:val="none"/>
              </w:rPr>
              <w:t>…</w:t>
            </w:r>
          </w:p>
        </w:tc>
        <w:tc>
          <w:tcPr>
            <w:tcW w:w="712" w:type="pct"/>
            <w:shd w:val="clear" w:color="auto" w:fill="auto"/>
            <w:noWrap/>
            <w:vAlign w:val="center"/>
            <w:hideMark/>
          </w:tcPr>
          <w:p w14:paraId="1AF7B6E5" w14:textId="77777777"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25.29</w:t>
            </w:r>
          </w:p>
        </w:tc>
        <w:tc>
          <w:tcPr>
            <w:tcW w:w="712" w:type="pct"/>
            <w:shd w:val="clear" w:color="auto" w:fill="auto"/>
            <w:noWrap/>
            <w:vAlign w:val="center"/>
            <w:hideMark/>
          </w:tcPr>
          <w:p w14:paraId="2C30322E" w14:textId="07BB24B6"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14.22</w:t>
            </w:r>
          </w:p>
        </w:tc>
        <w:tc>
          <w:tcPr>
            <w:tcW w:w="712" w:type="pct"/>
            <w:shd w:val="clear" w:color="auto" w:fill="auto"/>
            <w:noWrap/>
            <w:vAlign w:val="center"/>
            <w:hideMark/>
          </w:tcPr>
          <w:p w14:paraId="5001D106" w14:textId="77777777"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29.61</w:t>
            </w:r>
          </w:p>
        </w:tc>
        <w:tc>
          <w:tcPr>
            <w:tcW w:w="712" w:type="pct"/>
            <w:shd w:val="clear" w:color="auto" w:fill="auto"/>
            <w:noWrap/>
            <w:vAlign w:val="center"/>
            <w:hideMark/>
          </w:tcPr>
          <w:p w14:paraId="70BCA380" w14:textId="77777777" w:rsidR="0095530B" w:rsidRPr="005E1156" w:rsidRDefault="0095530B"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12.7</w:t>
            </w:r>
          </w:p>
        </w:tc>
      </w:tr>
    </w:tbl>
    <w:p w14:paraId="4D784E51" w14:textId="77777777" w:rsidR="00F920A4" w:rsidRPr="005E1156" w:rsidRDefault="00F920A4" w:rsidP="00F920A4">
      <w:pPr>
        <w:spacing w:line="360" w:lineRule="auto"/>
        <w:jc w:val="both"/>
        <w:rPr>
          <w:rFonts w:ascii="Arial" w:hAnsi="Arial" w:cs="Arial"/>
          <w:i/>
          <w:iCs/>
        </w:rPr>
      </w:pPr>
      <w:r w:rsidRPr="00186B1F">
        <w:rPr>
          <w:rFonts w:ascii="Arial" w:hAnsi="Arial" w:cs="Arial"/>
          <w:i/>
          <w:iCs/>
          <w:highlight w:val="yellow"/>
        </w:rPr>
        <w:t>Source: Author’s own calculation based on International Trade Centre data, - denotes data not available, - denotes data not available</w:t>
      </w:r>
    </w:p>
    <w:p w14:paraId="3F071A82" w14:textId="2F46262D" w:rsidR="008A7353" w:rsidRPr="005E1156" w:rsidRDefault="00B12AD5" w:rsidP="00C576BB">
      <w:pPr>
        <w:spacing w:line="360" w:lineRule="auto"/>
        <w:jc w:val="both"/>
        <w:rPr>
          <w:rFonts w:ascii="Arial" w:hAnsi="Arial" w:cs="Arial"/>
          <w:b/>
          <w:bCs/>
          <w:i/>
          <w:iCs/>
        </w:rPr>
      </w:pPr>
      <w:r>
        <w:rPr>
          <w:rFonts w:ascii="Arial" w:hAnsi="Arial" w:cs="Arial"/>
          <w:b/>
          <w:bCs/>
          <w:i/>
          <w:iCs/>
        </w:rPr>
        <w:lastRenderedPageBreak/>
        <w:t>4</w:t>
      </w:r>
      <w:r w:rsidR="00935EB2" w:rsidRPr="005E1156">
        <w:rPr>
          <w:rFonts w:ascii="Arial" w:hAnsi="Arial" w:cs="Arial"/>
          <w:b/>
          <w:bCs/>
          <w:i/>
          <w:iCs/>
        </w:rPr>
        <w:t xml:space="preserve">.4 </w:t>
      </w:r>
      <w:r w:rsidR="00D20E47" w:rsidRPr="005E1156">
        <w:rPr>
          <w:rFonts w:ascii="Arial" w:hAnsi="Arial" w:cs="Arial"/>
          <w:b/>
          <w:bCs/>
          <w:i/>
          <w:iCs/>
        </w:rPr>
        <w:t>Direction</w:t>
      </w:r>
      <w:r w:rsidR="00956B91" w:rsidRPr="005E1156">
        <w:rPr>
          <w:rFonts w:ascii="Arial" w:hAnsi="Arial" w:cs="Arial"/>
          <w:b/>
          <w:bCs/>
          <w:i/>
          <w:iCs/>
        </w:rPr>
        <w:t xml:space="preserve"> of </w:t>
      </w:r>
      <w:r w:rsidR="0046387C" w:rsidRPr="005E1156">
        <w:rPr>
          <w:rFonts w:ascii="Arial" w:hAnsi="Arial" w:cs="Arial"/>
          <w:b/>
          <w:bCs/>
          <w:i/>
          <w:iCs/>
        </w:rPr>
        <w:t>India’s Horticultural Trade</w:t>
      </w:r>
      <w:r w:rsidR="00956B91" w:rsidRPr="005E1156">
        <w:rPr>
          <w:rFonts w:ascii="Arial" w:hAnsi="Arial" w:cs="Arial"/>
          <w:b/>
          <w:bCs/>
          <w:i/>
          <w:iCs/>
        </w:rPr>
        <w:t xml:space="preserve"> </w:t>
      </w:r>
    </w:p>
    <w:p w14:paraId="63A9672C" w14:textId="4E228C53" w:rsidR="00956B91" w:rsidRPr="005E1156" w:rsidRDefault="005D1878" w:rsidP="002B7773">
      <w:pPr>
        <w:spacing w:line="360" w:lineRule="auto"/>
        <w:jc w:val="both"/>
        <w:rPr>
          <w:rFonts w:ascii="Arial" w:hAnsi="Arial" w:cs="Arial"/>
        </w:rPr>
      </w:pPr>
      <w:r w:rsidRPr="005E1156">
        <w:rPr>
          <w:rFonts w:ascii="Arial" w:hAnsi="Arial" w:cs="Arial"/>
        </w:rPr>
        <w:t>The transitional probability matrix (2011</w:t>
      </w:r>
      <w:r w:rsidR="00830823" w:rsidRPr="005E1156">
        <w:rPr>
          <w:rFonts w:ascii="Arial" w:hAnsi="Arial" w:cs="Arial"/>
        </w:rPr>
        <w:t>-</w:t>
      </w:r>
      <w:r w:rsidRPr="005E1156">
        <w:rPr>
          <w:rFonts w:ascii="Arial" w:hAnsi="Arial" w:cs="Arial"/>
        </w:rPr>
        <w:t xml:space="preserve">2022) for India’s vegetable exports (HS Code 07), </w:t>
      </w:r>
      <w:r w:rsidR="0089639C" w:rsidRPr="005E1156">
        <w:rPr>
          <w:rFonts w:ascii="Arial" w:hAnsi="Arial" w:cs="Arial"/>
        </w:rPr>
        <w:t>presented</w:t>
      </w:r>
      <w:r w:rsidRPr="005E1156">
        <w:rPr>
          <w:rFonts w:ascii="Arial" w:hAnsi="Arial" w:cs="Arial"/>
        </w:rPr>
        <w:t xml:space="preserve"> in Table </w:t>
      </w:r>
      <w:r w:rsidR="00986C54" w:rsidRPr="005E1156">
        <w:rPr>
          <w:rFonts w:ascii="Arial" w:hAnsi="Arial" w:cs="Arial"/>
        </w:rPr>
        <w:t>7</w:t>
      </w:r>
      <w:r w:rsidRPr="005E1156">
        <w:rPr>
          <w:rFonts w:ascii="Arial" w:hAnsi="Arial" w:cs="Arial"/>
        </w:rPr>
        <w:t>, capture</w:t>
      </w:r>
      <w:r w:rsidR="00874056" w:rsidRPr="005E1156">
        <w:rPr>
          <w:rFonts w:ascii="Arial" w:hAnsi="Arial" w:cs="Arial"/>
        </w:rPr>
        <w:t>d the</w:t>
      </w:r>
      <w:r w:rsidRPr="005E1156">
        <w:rPr>
          <w:rFonts w:ascii="Arial" w:hAnsi="Arial" w:cs="Arial"/>
        </w:rPr>
        <w:t xml:space="preserve"> shifts in trade direction among key importers</w:t>
      </w:r>
      <w:r w:rsidR="0089639C" w:rsidRPr="005E1156">
        <w:rPr>
          <w:rFonts w:ascii="Arial" w:hAnsi="Arial" w:cs="Arial"/>
        </w:rPr>
        <w:t>:</w:t>
      </w:r>
      <w:r w:rsidR="00CB6C4B" w:rsidRPr="005E1156">
        <w:rPr>
          <w:rFonts w:ascii="Arial" w:hAnsi="Arial" w:cs="Arial"/>
        </w:rPr>
        <w:t xml:space="preserve"> </w:t>
      </w:r>
      <w:r w:rsidRPr="005E1156">
        <w:rPr>
          <w:rFonts w:ascii="Arial" w:hAnsi="Arial" w:cs="Arial"/>
        </w:rPr>
        <w:t xml:space="preserve">Bangladesh, Nepal, Netherlands, UAE and USA. </w:t>
      </w:r>
      <w:r w:rsidR="00D8767B" w:rsidRPr="005E1156">
        <w:rPr>
          <w:rFonts w:ascii="Arial" w:hAnsi="Arial" w:cs="Arial"/>
        </w:rPr>
        <w:t>The d</w:t>
      </w:r>
      <w:r w:rsidRPr="005E1156">
        <w:rPr>
          <w:rFonts w:ascii="Arial" w:hAnsi="Arial" w:cs="Arial"/>
        </w:rPr>
        <w:t xml:space="preserve">iagonal values </w:t>
      </w:r>
      <w:r w:rsidR="00B96BAD" w:rsidRPr="005E1156">
        <w:rPr>
          <w:rFonts w:ascii="Arial" w:hAnsi="Arial" w:cs="Arial"/>
        </w:rPr>
        <w:t>i</w:t>
      </w:r>
      <w:r w:rsidR="00C8572E" w:rsidRPr="005E1156">
        <w:rPr>
          <w:rFonts w:ascii="Arial" w:hAnsi="Arial" w:cs="Arial"/>
        </w:rPr>
        <w:t>ndicate</w:t>
      </w:r>
      <w:r w:rsidRPr="005E1156">
        <w:rPr>
          <w:rFonts w:ascii="Arial" w:hAnsi="Arial" w:cs="Arial"/>
        </w:rPr>
        <w:t xml:space="preserve"> importer loyalty, rows indicate market share loss and columns show market share gain. </w:t>
      </w:r>
      <w:r w:rsidR="0046387C" w:rsidRPr="005E1156">
        <w:rPr>
          <w:rFonts w:ascii="Arial" w:hAnsi="Arial" w:cs="Arial"/>
        </w:rPr>
        <w:t>The results of the transitional probability matrix revealed that Bangladesh and United States of America (USA) had a stable market for Indian vegetable export</w:t>
      </w:r>
      <w:r w:rsidR="00987161">
        <w:rPr>
          <w:rFonts w:ascii="Arial" w:hAnsi="Arial" w:cs="Arial"/>
        </w:rPr>
        <w:t xml:space="preserve"> (Table 7)</w:t>
      </w:r>
      <w:r w:rsidR="0046387C" w:rsidRPr="005E1156">
        <w:rPr>
          <w:rFonts w:ascii="Arial" w:hAnsi="Arial" w:cs="Arial"/>
        </w:rPr>
        <w:t xml:space="preserve">. Bangladesh was having the highest probability retention of 67.31 </w:t>
      </w:r>
      <w:r w:rsidR="00E62131" w:rsidRPr="005E1156">
        <w:rPr>
          <w:rFonts w:ascii="Arial" w:hAnsi="Arial" w:cs="Arial"/>
        </w:rPr>
        <w:t>%</w:t>
      </w:r>
      <w:r w:rsidR="0046387C" w:rsidRPr="005E1156">
        <w:rPr>
          <w:rFonts w:ascii="Arial" w:hAnsi="Arial" w:cs="Arial"/>
        </w:rPr>
        <w:t xml:space="preserve">, followed by United Sates of America (47.63 %). </w:t>
      </w:r>
      <w:r w:rsidR="00D43538" w:rsidRPr="005E1156">
        <w:rPr>
          <w:rFonts w:ascii="Arial" w:hAnsi="Arial" w:cs="Arial"/>
        </w:rPr>
        <w:t xml:space="preserve">UAE gained significant market shares from Nepal (28.95%) and USA (27.53%), whereas USA lost its share to both UAE and Nepal. </w:t>
      </w:r>
      <w:r w:rsidR="002B7773" w:rsidRPr="005E1156">
        <w:rPr>
          <w:rFonts w:ascii="Arial" w:hAnsi="Arial" w:cs="Arial"/>
        </w:rPr>
        <w:t xml:space="preserve">Nepal gained from Netherlands’ market share of 100 % and 24.48 % share of United States of America’s market. Also, Nepal lost its market share of 65.55 % to Bangladesh, 28.95 % to UAE and 5.46 % to USA. </w:t>
      </w:r>
      <w:r w:rsidR="00D43538" w:rsidRPr="005E1156">
        <w:rPr>
          <w:rFonts w:ascii="Arial" w:hAnsi="Arial" w:cs="Arial"/>
        </w:rPr>
        <w:t xml:space="preserve"> Zero transition probabilities</w:t>
      </w:r>
      <w:r w:rsidR="002B7773" w:rsidRPr="005E1156">
        <w:rPr>
          <w:rFonts w:ascii="Arial" w:hAnsi="Arial" w:cs="Arial"/>
        </w:rPr>
        <w:t xml:space="preserve"> values</w:t>
      </w:r>
      <w:r w:rsidR="00D43538" w:rsidRPr="005E1156">
        <w:rPr>
          <w:rFonts w:ascii="Arial" w:hAnsi="Arial" w:cs="Arial"/>
        </w:rPr>
        <w:t xml:space="preserve"> for Nepal, Netherlands</w:t>
      </w:r>
      <w:r w:rsidR="002B7773" w:rsidRPr="005E1156">
        <w:rPr>
          <w:rFonts w:ascii="Arial" w:hAnsi="Arial" w:cs="Arial"/>
        </w:rPr>
        <w:t xml:space="preserve"> </w:t>
      </w:r>
      <w:r w:rsidR="00D43538" w:rsidRPr="005E1156">
        <w:rPr>
          <w:rFonts w:ascii="Arial" w:hAnsi="Arial" w:cs="Arial"/>
        </w:rPr>
        <w:t xml:space="preserve">and UAE confirmed their volatile nature. The findings </w:t>
      </w:r>
      <w:r w:rsidR="002B7773" w:rsidRPr="005E1156">
        <w:rPr>
          <w:rFonts w:ascii="Arial" w:hAnsi="Arial" w:cs="Arial"/>
        </w:rPr>
        <w:t>confirmed that</w:t>
      </w:r>
      <w:r w:rsidR="00D43538" w:rsidRPr="005E1156">
        <w:rPr>
          <w:rFonts w:ascii="Arial" w:hAnsi="Arial" w:cs="Arial"/>
        </w:rPr>
        <w:t xml:space="preserve"> Bangladesh and USA as India</w:t>
      </w:r>
      <w:r w:rsidR="002B7773" w:rsidRPr="005E1156">
        <w:rPr>
          <w:rFonts w:ascii="Arial" w:hAnsi="Arial" w:cs="Arial"/>
        </w:rPr>
        <w:t>’</w:t>
      </w:r>
      <w:r w:rsidR="00D43538" w:rsidRPr="005E1156">
        <w:rPr>
          <w:rFonts w:ascii="Arial" w:hAnsi="Arial" w:cs="Arial"/>
        </w:rPr>
        <w:t>s most consistent vegetable export markets</w:t>
      </w:r>
      <w:r w:rsidR="002B7773" w:rsidRPr="005E1156">
        <w:rPr>
          <w:rFonts w:ascii="Arial" w:hAnsi="Arial" w:cs="Arial"/>
        </w:rPr>
        <w:t xml:space="preserve"> </w:t>
      </w:r>
      <w:r w:rsidR="00703C17" w:rsidRPr="005E1156">
        <w:rPr>
          <w:rFonts w:ascii="Arial" w:hAnsi="Arial" w:cs="Arial"/>
        </w:rPr>
        <w:t>and a rising role of new and diversified markets in India</w:t>
      </w:r>
      <w:r w:rsidR="003E2898" w:rsidRPr="005E1156">
        <w:rPr>
          <w:rFonts w:ascii="Arial" w:hAnsi="Arial" w:cs="Arial"/>
        </w:rPr>
        <w:t>’</w:t>
      </w:r>
      <w:r w:rsidR="00703C17" w:rsidRPr="005E1156">
        <w:rPr>
          <w:rFonts w:ascii="Arial" w:hAnsi="Arial" w:cs="Arial"/>
        </w:rPr>
        <w:t>s vegetable exports</w:t>
      </w:r>
      <w:r w:rsidR="00AE33C9" w:rsidRPr="005E1156">
        <w:rPr>
          <w:rFonts w:ascii="Arial" w:hAnsi="Arial" w:cs="Arial"/>
        </w:rPr>
        <w:t>.</w:t>
      </w:r>
    </w:p>
    <w:p w14:paraId="0F0B5944" w14:textId="3D848E53" w:rsidR="00524988" w:rsidRPr="005E1156" w:rsidRDefault="00524988" w:rsidP="00C576BB">
      <w:pPr>
        <w:spacing w:line="360" w:lineRule="auto"/>
        <w:jc w:val="both"/>
        <w:rPr>
          <w:rFonts w:ascii="Arial" w:hAnsi="Arial" w:cs="Arial"/>
        </w:rPr>
      </w:pPr>
      <w:r w:rsidRPr="005E1156">
        <w:rPr>
          <w:rFonts w:ascii="Arial" w:hAnsi="Arial" w:cs="Arial"/>
          <w:b/>
          <w:bCs/>
        </w:rPr>
        <w:t xml:space="preserve">Table </w:t>
      </w:r>
      <w:r w:rsidR="00986C54" w:rsidRPr="005E1156">
        <w:rPr>
          <w:rFonts w:ascii="Arial" w:hAnsi="Arial" w:cs="Arial"/>
          <w:b/>
          <w:bCs/>
        </w:rPr>
        <w:t>7</w:t>
      </w:r>
      <w:r w:rsidRPr="005E1156">
        <w:rPr>
          <w:rFonts w:ascii="Arial" w:hAnsi="Arial" w:cs="Arial"/>
          <w:b/>
          <w:bCs/>
        </w:rPr>
        <w:t>: Transitional probability matrix of India</w:t>
      </w:r>
      <w:r w:rsidR="0041468A" w:rsidRPr="005E1156">
        <w:rPr>
          <w:rFonts w:ascii="Arial" w:hAnsi="Arial" w:cs="Arial"/>
          <w:b/>
          <w:bCs/>
        </w:rPr>
        <w:t>’</w:t>
      </w:r>
      <w:r w:rsidRPr="005E1156">
        <w:rPr>
          <w:rFonts w:ascii="Arial" w:hAnsi="Arial" w:cs="Arial"/>
          <w:b/>
          <w:bCs/>
        </w:rPr>
        <w:t>s export of vegetables (HS code 07) to major countries, 2011 to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379"/>
        <w:gridCol w:w="1048"/>
        <w:gridCol w:w="1403"/>
        <w:gridCol w:w="1012"/>
        <w:gridCol w:w="1066"/>
        <w:gridCol w:w="1721"/>
      </w:tblGrid>
      <w:tr w:rsidR="00E44C83" w:rsidRPr="005E1156" w14:paraId="08EBFE64" w14:textId="77777777" w:rsidTr="00F920A4">
        <w:trPr>
          <w:trHeight w:val="288"/>
        </w:trPr>
        <w:tc>
          <w:tcPr>
            <w:tcW w:w="920" w:type="pct"/>
            <w:shd w:val="clear" w:color="auto" w:fill="auto"/>
            <w:noWrap/>
            <w:vAlign w:val="center"/>
            <w:hideMark/>
          </w:tcPr>
          <w:p w14:paraId="410E62C4" w14:textId="1F40DECD" w:rsidR="00E44C83" w:rsidRPr="005E1156" w:rsidRDefault="00367972" w:rsidP="00C576BB">
            <w:pPr>
              <w:spacing w:after="0" w:line="360" w:lineRule="auto"/>
              <w:rPr>
                <w:rFonts w:ascii="Arial" w:eastAsia="Times New Roman" w:hAnsi="Arial" w:cs="Arial"/>
                <w:b/>
                <w:bCs/>
                <w:kern w:val="0"/>
                <w14:ligatures w14:val="none"/>
              </w:rPr>
            </w:pPr>
            <w:r w:rsidRPr="005E1156">
              <w:rPr>
                <w:rFonts w:ascii="Arial" w:eastAsia="Times New Roman" w:hAnsi="Arial" w:cs="Arial"/>
                <w:b/>
                <w:bCs/>
                <w:kern w:val="0"/>
                <w14:ligatures w14:val="none"/>
              </w:rPr>
              <w:t>Countries</w:t>
            </w:r>
          </w:p>
        </w:tc>
        <w:tc>
          <w:tcPr>
            <w:tcW w:w="737" w:type="pct"/>
            <w:shd w:val="clear" w:color="auto" w:fill="auto"/>
            <w:noWrap/>
            <w:vAlign w:val="center"/>
            <w:hideMark/>
          </w:tcPr>
          <w:p w14:paraId="5FEFC867" w14:textId="215395A2" w:rsidR="00E44C83" w:rsidRPr="005E1156" w:rsidRDefault="00DC5515"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Bangladesh</w:t>
            </w:r>
          </w:p>
        </w:tc>
        <w:tc>
          <w:tcPr>
            <w:tcW w:w="561" w:type="pct"/>
            <w:shd w:val="clear" w:color="auto" w:fill="auto"/>
            <w:noWrap/>
            <w:vAlign w:val="center"/>
            <w:hideMark/>
          </w:tcPr>
          <w:p w14:paraId="0CE7F109" w14:textId="028111F2" w:rsidR="00E44C83" w:rsidRPr="005E1156" w:rsidRDefault="00DC5515"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Nepal</w:t>
            </w:r>
          </w:p>
        </w:tc>
        <w:tc>
          <w:tcPr>
            <w:tcW w:w="750" w:type="pct"/>
            <w:shd w:val="clear" w:color="auto" w:fill="auto"/>
            <w:noWrap/>
            <w:vAlign w:val="center"/>
            <w:hideMark/>
          </w:tcPr>
          <w:p w14:paraId="3916A30A" w14:textId="2C9A265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Netherland</w:t>
            </w:r>
            <w:r w:rsidR="00DC5515" w:rsidRPr="005E1156">
              <w:rPr>
                <w:rFonts w:ascii="Arial" w:eastAsia="Times New Roman" w:hAnsi="Arial" w:cs="Arial"/>
                <w:color w:val="000000"/>
                <w:kern w:val="0"/>
                <w14:ligatures w14:val="none"/>
              </w:rPr>
              <w:t>s</w:t>
            </w:r>
          </w:p>
        </w:tc>
        <w:tc>
          <w:tcPr>
            <w:tcW w:w="541" w:type="pct"/>
            <w:shd w:val="clear" w:color="auto" w:fill="auto"/>
            <w:noWrap/>
            <w:vAlign w:val="center"/>
            <w:hideMark/>
          </w:tcPr>
          <w:p w14:paraId="34797606"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UAE</w:t>
            </w:r>
          </w:p>
        </w:tc>
        <w:tc>
          <w:tcPr>
            <w:tcW w:w="570" w:type="pct"/>
            <w:shd w:val="clear" w:color="auto" w:fill="auto"/>
            <w:noWrap/>
            <w:vAlign w:val="center"/>
            <w:hideMark/>
          </w:tcPr>
          <w:p w14:paraId="32B19148"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USA</w:t>
            </w:r>
          </w:p>
        </w:tc>
        <w:tc>
          <w:tcPr>
            <w:tcW w:w="920" w:type="pct"/>
            <w:shd w:val="clear" w:color="auto" w:fill="auto"/>
            <w:noWrap/>
            <w:vAlign w:val="center"/>
            <w:hideMark/>
          </w:tcPr>
          <w:p w14:paraId="611F4D79" w14:textId="3D7A821A" w:rsidR="00E44C83" w:rsidRPr="005E1156" w:rsidRDefault="00556665"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O</w:t>
            </w:r>
            <w:r w:rsidR="00E44C83" w:rsidRPr="005E1156">
              <w:rPr>
                <w:rFonts w:ascii="Arial" w:eastAsia="Times New Roman" w:hAnsi="Arial" w:cs="Arial"/>
                <w:color w:val="000000"/>
                <w:kern w:val="0"/>
                <w14:ligatures w14:val="none"/>
              </w:rPr>
              <w:t>ther countries</w:t>
            </w:r>
          </w:p>
        </w:tc>
      </w:tr>
      <w:tr w:rsidR="00E44C83" w:rsidRPr="005E1156" w14:paraId="1E5ABED8" w14:textId="77777777" w:rsidTr="00F920A4">
        <w:trPr>
          <w:trHeight w:val="288"/>
        </w:trPr>
        <w:tc>
          <w:tcPr>
            <w:tcW w:w="920" w:type="pct"/>
            <w:shd w:val="clear" w:color="auto" w:fill="auto"/>
            <w:noWrap/>
            <w:vAlign w:val="center"/>
            <w:hideMark/>
          </w:tcPr>
          <w:p w14:paraId="608AF73A" w14:textId="75AA9E69" w:rsidR="00E44C83" w:rsidRPr="005E1156" w:rsidRDefault="00DC5515"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Bangladesh</w:t>
            </w:r>
          </w:p>
        </w:tc>
        <w:tc>
          <w:tcPr>
            <w:tcW w:w="737" w:type="pct"/>
            <w:shd w:val="clear" w:color="auto" w:fill="auto"/>
            <w:noWrap/>
            <w:vAlign w:val="center"/>
            <w:hideMark/>
          </w:tcPr>
          <w:p w14:paraId="4E3B4F0D"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0.6731</w:t>
            </w:r>
          </w:p>
        </w:tc>
        <w:tc>
          <w:tcPr>
            <w:tcW w:w="561" w:type="pct"/>
            <w:shd w:val="clear" w:color="auto" w:fill="auto"/>
            <w:noWrap/>
            <w:vAlign w:val="center"/>
            <w:hideMark/>
          </w:tcPr>
          <w:p w14:paraId="54547D8A"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750" w:type="pct"/>
            <w:shd w:val="clear" w:color="auto" w:fill="auto"/>
            <w:noWrap/>
            <w:vAlign w:val="center"/>
            <w:hideMark/>
          </w:tcPr>
          <w:p w14:paraId="4860EC7A"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0.0004</w:t>
            </w:r>
          </w:p>
        </w:tc>
        <w:tc>
          <w:tcPr>
            <w:tcW w:w="541" w:type="pct"/>
            <w:shd w:val="clear" w:color="auto" w:fill="auto"/>
            <w:noWrap/>
            <w:vAlign w:val="center"/>
            <w:hideMark/>
          </w:tcPr>
          <w:p w14:paraId="495CD9E3"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570" w:type="pct"/>
            <w:shd w:val="clear" w:color="auto" w:fill="auto"/>
            <w:noWrap/>
            <w:vAlign w:val="center"/>
            <w:hideMark/>
          </w:tcPr>
          <w:p w14:paraId="0A1FC3F1"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920" w:type="pct"/>
            <w:shd w:val="clear" w:color="auto" w:fill="auto"/>
            <w:noWrap/>
            <w:vAlign w:val="center"/>
            <w:hideMark/>
          </w:tcPr>
          <w:p w14:paraId="7FACAC4B"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0.3266</w:t>
            </w:r>
          </w:p>
        </w:tc>
      </w:tr>
      <w:tr w:rsidR="00E44C83" w:rsidRPr="005E1156" w14:paraId="0B042602" w14:textId="77777777" w:rsidTr="00F920A4">
        <w:trPr>
          <w:trHeight w:val="288"/>
        </w:trPr>
        <w:tc>
          <w:tcPr>
            <w:tcW w:w="920" w:type="pct"/>
            <w:shd w:val="clear" w:color="auto" w:fill="auto"/>
            <w:noWrap/>
            <w:vAlign w:val="center"/>
            <w:hideMark/>
          </w:tcPr>
          <w:p w14:paraId="1A583937" w14:textId="74030298" w:rsidR="00E44C83" w:rsidRPr="005E1156" w:rsidRDefault="00DC5515"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Nepal</w:t>
            </w:r>
          </w:p>
        </w:tc>
        <w:tc>
          <w:tcPr>
            <w:tcW w:w="737" w:type="pct"/>
            <w:shd w:val="clear" w:color="auto" w:fill="auto"/>
            <w:noWrap/>
            <w:vAlign w:val="center"/>
            <w:hideMark/>
          </w:tcPr>
          <w:p w14:paraId="4597B72A"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0.6555</w:t>
            </w:r>
          </w:p>
        </w:tc>
        <w:tc>
          <w:tcPr>
            <w:tcW w:w="561" w:type="pct"/>
            <w:shd w:val="clear" w:color="auto" w:fill="auto"/>
            <w:noWrap/>
            <w:vAlign w:val="center"/>
            <w:hideMark/>
          </w:tcPr>
          <w:p w14:paraId="685AAB55"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750" w:type="pct"/>
            <w:shd w:val="clear" w:color="auto" w:fill="auto"/>
            <w:noWrap/>
            <w:vAlign w:val="center"/>
            <w:hideMark/>
          </w:tcPr>
          <w:p w14:paraId="796BDD5A"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0.0004</w:t>
            </w:r>
          </w:p>
        </w:tc>
        <w:tc>
          <w:tcPr>
            <w:tcW w:w="541" w:type="pct"/>
            <w:shd w:val="clear" w:color="auto" w:fill="auto"/>
            <w:noWrap/>
            <w:vAlign w:val="center"/>
            <w:hideMark/>
          </w:tcPr>
          <w:p w14:paraId="3A17C11A"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0.2895</w:t>
            </w:r>
          </w:p>
        </w:tc>
        <w:tc>
          <w:tcPr>
            <w:tcW w:w="570" w:type="pct"/>
            <w:shd w:val="clear" w:color="auto" w:fill="auto"/>
            <w:noWrap/>
            <w:vAlign w:val="center"/>
            <w:hideMark/>
          </w:tcPr>
          <w:p w14:paraId="3C57E294"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0.0546</w:t>
            </w:r>
          </w:p>
        </w:tc>
        <w:tc>
          <w:tcPr>
            <w:tcW w:w="920" w:type="pct"/>
            <w:shd w:val="clear" w:color="auto" w:fill="auto"/>
            <w:noWrap/>
            <w:vAlign w:val="center"/>
            <w:hideMark/>
          </w:tcPr>
          <w:p w14:paraId="129C2355"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r>
      <w:tr w:rsidR="00E44C83" w:rsidRPr="005E1156" w14:paraId="43C5A6D0" w14:textId="77777777" w:rsidTr="00F920A4">
        <w:trPr>
          <w:trHeight w:val="288"/>
        </w:trPr>
        <w:tc>
          <w:tcPr>
            <w:tcW w:w="920" w:type="pct"/>
            <w:shd w:val="clear" w:color="auto" w:fill="auto"/>
            <w:noWrap/>
            <w:vAlign w:val="center"/>
            <w:hideMark/>
          </w:tcPr>
          <w:p w14:paraId="3932E20F" w14:textId="32877210" w:rsidR="00E44C83" w:rsidRPr="005E1156" w:rsidRDefault="00E44C83"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Netherland</w:t>
            </w:r>
            <w:r w:rsidR="00DC5515" w:rsidRPr="005E1156">
              <w:rPr>
                <w:rFonts w:ascii="Arial" w:eastAsia="Times New Roman" w:hAnsi="Arial" w:cs="Arial"/>
                <w:color w:val="000000"/>
                <w:kern w:val="0"/>
                <w14:ligatures w14:val="none"/>
              </w:rPr>
              <w:t>s</w:t>
            </w:r>
          </w:p>
        </w:tc>
        <w:tc>
          <w:tcPr>
            <w:tcW w:w="737" w:type="pct"/>
            <w:shd w:val="clear" w:color="auto" w:fill="auto"/>
            <w:noWrap/>
            <w:vAlign w:val="center"/>
            <w:hideMark/>
          </w:tcPr>
          <w:p w14:paraId="7017304A"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561" w:type="pct"/>
            <w:shd w:val="clear" w:color="auto" w:fill="auto"/>
            <w:noWrap/>
            <w:vAlign w:val="center"/>
            <w:hideMark/>
          </w:tcPr>
          <w:p w14:paraId="44A474BA"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1.0000</w:t>
            </w:r>
          </w:p>
        </w:tc>
        <w:tc>
          <w:tcPr>
            <w:tcW w:w="750" w:type="pct"/>
            <w:shd w:val="clear" w:color="auto" w:fill="auto"/>
            <w:noWrap/>
            <w:vAlign w:val="center"/>
            <w:hideMark/>
          </w:tcPr>
          <w:p w14:paraId="741EE87F"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541" w:type="pct"/>
            <w:shd w:val="clear" w:color="auto" w:fill="auto"/>
            <w:noWrap/>
            <w:vAlign w:val="center"/>
            <w:hideMark/>
          </w:tcPr>
          <w:p w14:paraId="60CA43AD"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570" w:type="pct"/>
            <w:shd w:val="clear" w:color="auto" w:fill="auto"/>
            <w:noWrap/>
            <w:vAlign w:val="center"/>
            <w:hideMark/>
          </w:tcPr>
          <w:p w14:paraId="4A932148"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920" w:type="pct"/>
            <w:shd w:val="clear" w:color="auto" w:fill="auto"/>
            <w:noWrap/>
            <w:vAlign w:val="center"/>
            <w:hideMark/>
          </w:tcPr>
          <w:p w14:paraId="0970B468"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r>
      <w:tr w:rsidR="00E44C83" w:rsidRPr="005E1156" w14:paraId="6F8DC6ED" w14:textId="77777777" w:rsidTr="00F920A4">
        <w:trPr>
          <w:trHeight w:val="288"/>
        </w:trPr>
        <w:tc>
          <w:tcPr>
            <w:tcW w:w="920" w:type="pct"/>
            <w:shd w:val="clear" w:color="auto" w:fill="auto"/>
            <w:noWrap/>
            <w:vAlign w:val="center"/>
            <w:hideMark/>
          </w:tcPr>
          <w:p w14:paraId="109D59C6" w14:textId="77777777" w:rsidR="00E44C83" w:rsidRPr="005E1156" w:rsidRDefault="00E44C83"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UAE</w:t>
            </w:r>
          </w:p>
        </w:tc>
        <w:tc>
          <w:tcPr>
            <w:tcW w:w="737" w:type="pct"/>
            <w:shd w:val="clear" w:color="auto" w:fill="auto"/>
            <w:noWrap/>
            <w:vAlign w:val="center"/>
            <w:hideMark/>
          </w:tcPr>
          <w:p w14:paraId="7F89BD18"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561" w:type="pct"/>
            <w:shd w:val="clear" w:color="auto" w:fill="auto"/>
            <w:noWrap/>
            <w:vAlign w:val="center"/>
            <w:hideMark/>
          </w:tcPr>
          <w:p w14:paraId="62283C73"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750" w:type="pct"/>
            <w:shd w:val="clear" w:color="auto" w:fill="auto"/>
            <w:noWrap/>
            <w:vAlign w:val="center"/>
            <w:hideMark/>
          </w:tcPr>
          <w:p w14:paraId="3CA3F5FF"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0.0004</w:t>
            </w:r>
          </w:p>
        </w:tc>
        <w:tc>
          <w:tcPr>
            <w:tcW w:w="541" w:type="pct"/>
            <w:shd w:val="clear" w:color="auto" w:fill="auto"/>
            <w:noWrap/>
            <w:vAlign w:val="center"/>
            <w:hideMark/>
          </w:tcPr>
          <w:p w14:paraId="792118E4"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570" w:type="pct"/>
            <w:shd w:val="clear" w:color="auto" w:fill="auto"/>
            <w:noWrap/>
            <w:vAlign w:val="center"/>
            <w:hideMark/>
          </w:tcPr>
          <w:p w14:paraId="05C4DA31"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920" w:type="pct"/>
            <w:shd w:val="clear" w:color="auto" w:fill="auto"/>
            <w:noWrap/>
            <w:vAlign w:val="center"/>
            <w:hideMark/>
          </w:tcPr>
          <w:p w14:paraId="6BF34AE9"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0.9996</w:t>
            </w:r>
          </w:p>
        </w:tc>
      </w:tr>
      <w:tr w:rsidR="00E44C83" w:rsidRPr="005E1156" w14:paraId="335CFF52" w14:textId="77777777" w:rsidTr="00F920A4">
        <w:trPr>
          <w:trHeight w:val="288"/>
        </w:trPr>
        <w:tc>
          <w:tcPr>
            <w:tcW w:w="920" w:type="pct"/>
            <w:shd w:val="clear" w:color="auto" w:fill="auto"/>
            <w:noWrap/>
            <w:vAlign w:val="center"/>
            <w:hideMark/>
          </w:tcPr>
          <w:p w14:paraId="2D155CB9" w14:textId="77777777" w:rsidR="00E44C83" w:rsidRPr="005E1156" w:rsidRDefault="00E44C83"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USA</w:t>
            </w:r>
          </w:p>
        </w:tc>
        <w:tc>
          <w:tcPr>
            <w:tcW w:w="737" w:type="pct"/>
            <w:shd w:val="clear" w:color="auto" w:fill="auto"/>
            <w:noWrap/>
            <w:vAlign w:val="center"/>
            <w:hideMark/>
          </w:tcPr>
          <w:p w14:paraId="2792EAF8"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561" w:type="pct"/>
            <w:shd w:val="clear" w:color="auto" w:fill="auto"/>
            <w:noWrap/>
            <w:vAlign w:val="center"/>
            <w:hideMark/>
          </w:tcPr>
          <w:p w14:paraId="4A4CE3B1"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0.2484</w:t>
            </w:r>
          </w:p>
        </w:tc>
        <w:tc>
          <w:tcPr>
            <w:tcW w:w="750" w:type="pct"/>
            <w:shd w:val="clear" w:color="auto" w:fill="auto"/>
            <w:noWrap/>
            <w:vAlign w:val="center"/>
            <w:hideMark/>
          </w:tcPr>
          <w:p w14:paraId="02C7CE9A"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541" w:type="pct"/>
            <w:shd w:val="clear" w:color="auto" w:fill="auto"/>
            <w:noWrap/>
            <w:vAlign w:val="center"/>
            <w:hideMark/>
          </w:tcPr>
          <w:p w14:paraId="464DA07E"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0.2753</w:t>
            </w:r>
          </w:p>
        </w:tc>
        <w:tc>
          <w:tcPr>
            <w:tcW w:w="570" w:type="pct"/>
            <w:shd w:val="clear" w:color="auto" w:fill="auto"/>
            <w:noWrap/>
            <w:vAlign w:val="center"/>
            <w:hideMark/>
          </w:tcPr>
          <w:p w14:paraId="2B12E49C"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0.4763</w:t>
            </w:r>
          </w:p>
        </w:tc>
        <w:tc>
          <w:tcPr>
            <w:tcW w:w="920" w:type="pct"/>
            <w:shd w:val="clear" w:color="auto" w:fill="auto"/>
            <w:noWrap/>
            <w:vAlign w:val="center"/>
            <w:hideMark/>
          </w:tcPr>
          <w:p w14:paraId="0ED8EF32"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r>
      <w:tr w:rsidR="00E44C83" w:rsidRPr="005E1156" w14:paraId="75590B28" w14:textId="77777777" w:rsidTr="00F920A4">
        <w:trPr>
          <w:trHeight w:val="288"/>
        </w:trPr>
        <w:tc>
          <w:tcPr>
            <w:tcW w:w="920" w:type="pct"/>
            <w:shd w:val="clear" w:color="auto" w:fill="auto"/>
            <w:noWrap/>
            <w:vAlign w:val="center"/>
            <w:hideMark/>
          </w:tcPr>
          <w:p w14:paraId="11BBC26F" w14:textId="69FCDAD3" w:rsidR="00E44C83" w:rsidRPr="005E1156" w:rsidRDefault="00DC5515" w:rsidP="00C576BB">
            <w:pPr>
              <w:spacing w:after="0" w:line="360" w:lineRule="auto"/>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O</w:t>
            </w:r>
            <w:r w:rsidR="00E44C83" w:rsidRPr="005E1156">
              <w:rPr>
                <w:rFonts w:ascii="Arial" w:eastAsia="Times New Roman" w:hAnsi="Arial" w:cs="Arial"/>
                <w:color w:val="000000"/>
                <w:kern w:val="0"/>
                <w14:ligatures w14:val="none"/>
              </w:rPr>
              <w:t>ther countries</w:t>
            </w:r>
          </w:p>
        </w:tc>
        <w:tc>
          <w:tcPr>
            <w:tcW w:w="737" w:type="pct"/>
            <w:shd w:val="clear" w:color="auto" w:fill="auto"/>
            <w:noWrap/>
            <w:vAlign w:val="center"/>
            <w:hideMark/>
          </w:tcPr>
          <w:p w14:paraId="6B1EE766"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561" w:type="pct"/>
            <w:shd w:val="clear" w:color="auto" w:fill="auto"/>
            <w:noWrap/>
            <w:vAlign w:val="center"/>
            <w:hideMark/>
          </w:tcPr>
          <w:p w14:paraId="1BA03469"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0.0024</w:t>
            </w:r>
          </w:p>
        </w:tc>
        <w:tc>
          <w:tcPr>
            <w:tcW w:w="750" w:type="pct"/>
            <w:shd w:val="clear" w:color="auto" w:fill="auto"/>
            <w:noWrap/>
            <w:vAlign w:val="center"/>
            <w:hideMark/>
          </w:tcPr>
          <w:p w14:paraId="6C075976"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0.0005</w:t>
            </w:r>
          </w:p>
        </w:tc>
        <w:tc>
          <w:tcPr>
            <w:tcW w:w="541" w:type="pct"/>
            <w:shd w:val="clear" w:color="auto" w:fill="auto"/>
            <w:noWrap/>
            <w:vAlign w:val="center"/>
            <w:hideMark/>
          </w:tcPr>
          <w:p w14:paraId="71000258"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0.0067</w:t>
            </w:r>
          </w:p>
        </w:tc>
        <w:tc>
          <w:tcPr>
            <w:tcW w:w="570" w:type="pct"/>
            <w:shd w:val="clear" w:color="auto" w:fill="auto"/>
            <w:noWrap/>
            <w:vAlign w:val="center"/>
            <w:hideMark/>
          </w:tcPr>
          <w:p w14:paraId="2866DB30"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0.0020</w:t>
            </w:r>
          </w:p>
        </w:tc>
        <w:tc>
          <w:tcPr>
            <w:tcW w:w="920" w:type="pct"/>
            <w:shd w:val="clear" w:color="auto" w:fill="auto"/>
            <w:noWrap/>
            <w:vAlign w:val="center"/>
            <w:hideMark/>
          </w:tcPr>
          <w:p w14:paraId="0CF3859A"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0.9884</w:t>
            </w:r>
          </w:p>
        </w:tc>
      </w:tr>
    </w:tbl>
    <w:p w14:paraId="5FABEE19" w14:textId="65789673" w:rsidR="00CD7228" w:rsidRPr="00F920A4" w:rsidRDefault="00F920A4" w:rsidP="00C576BB">
      <w:pPr>
        <w:spacing w:line="360" w:lineRule="auto"/>
        <w:jc w:val="both"/>
        <w:rPr>
          <w:rFonts w:ascii="Arial" w:hAnsi="Arial" w:cs="Arial"/>
          <w:i/>
          <w:iCs/>
        </w:rPr>
      </w:pPr>
      <w:r w:rsidRPr="00186B1F">
        <w:rPr>
          <w:rFonts w:ascii="Arial" w:hAnsi="Arial" w:cs="Arial"/>
          <w:i/>
          <w:iCs/>
          <w:highlight w:val="yellow"/>
        </w:rPr>
        <w:t>Source: Author’s own calculation based on International Trade Centre data</w:t>
      </w:r>
    </w:p>
    <w:p w14:paraId="2E586523" w14:textId="7C2AC64B" w:rsidR="00CB6C4B" w:rsidRPr="00987161" w:rsidRDefault="00CB6C4B" w:rsidP="00C576BB">
      <w:pPr>
        <w:spacing w:line="360" w:lineRule="auto"/>
        <w:jc w:val="both"/>
        <w:rPr>
          <w:rFonts w:ascii="Arial" w:hAnsi="Arial" w:cs="Arial"/>
        </w:rPr>
      </w:pPr>
      <w:r w:rsidRPr="005E1156">
        <w:rPr>
          <w:rFonts w:ascii="Arial" w:hAnsi="Arial" w:cs="Arial"/>
        </w:rPr>
        <w:t xml:space="preserve">Table </w:t>
      </w:r>
      <w:r w:rsidR="00986C54" w:rsidRPr="005E1156">
        <w:rPr>
          <w:rFonts w:ascii="Arial" w:hAnsi="Arial" w:cs="Arial"/>
        </w:rPr>
        <w:t>8</w:t>
      </w:r>
      <w:r w:rsidRPr="005E1156">
        <w:rPr>
          <w:rFonts w:ascii="Arial" w:hAnsi="Arial" w:cs="Arial"/>
        </w:rPr>
        <w:t xml:space="preserve"> depicted the direction and stability of India’s fruit exports</w:t>
      </w:r>
      <w:r w:rsidR="00524988" w:rsidRPr="005E1156">
        <w:rPr>
          <w:rFonts w:ascii="Arial" w:hAnsi="Arial" w:cs="Arial"/>
        </w:rPr>
        <w:t>.</w:t>
      </w:r>
      <w:r w:rsidR="00464F4A" w:rsidRPr="005E1156">
        <w:rPr>
          <w:rFonts w:ascii="Arial" w:hAnsi="Arial" w:cs="Arial"/>
        </w:rPr>
        <w:t xml:space="preserve"> The findings</w:t>
      </w:r>
      <w:r w:rsidR="00F408CB" w:rsidRPr="005E1156">
        <w:rPr>
          <w:rFonts w:ascii="Arial" w:hAnsi="Arial" w:cs="Arial"/>
        </w:rPr>
        <w:t xml:space="preserve"> reveal</w:t>
      </w:r>
      <w:r w:rsidR="00464F4A" w:rsidRPr="005E1156">
        <w:rPr>
          <w:rFonts w:ascii="Arial" w:hAnsi="Arial" w:cs="Arial"/>
        </w:rPr>
        <w:t>ed</w:t>
      </w:r>
      <w:r w:rsidR="00F408CB" w:rsidRPr="005E1156">
        <w:rPr>
          <w:rFonts w:ascii="Arial" w:hAnsi="Arial" w:cs="Arial"/>
        </w:rPr>
        <w:t xml:space="preserve"> that Bangladesh, </w:t>
      </w:r>
      <w:r w:rsidR="00273B9A" w:rsidRPr="005E1156">
        <w:rPr>
          <w:rFonts w:ascii="Arial" w:hAnsi="Arial" w:cs="Arial"/>
        </w:rPr>
        <w:t xml:space="preserve">UAE and USA </w:t>
      </w:r>
      <w:r w:rsidR="00F408CB" w:rsidRPr="005E1156">
        <w:rPr>
          <w:rFonts w:ascii="Arial" w:hAnsi="Arial" w:cs="Arial"/>
        </w:rPr>
        <w:t>had a stable market for Indian fruits (HS</w:t>
      </w:r>
      <w:r w:rsidR="00192F3B" w:rsidRPr="005E1156">
        <w:rPr>
          <w:rFonts w:ascii="Arial" w:hAnsi="Arial" w:cs="Arial"/>
        </w:rPr>
        <w:t xml:space="preserve"> </w:t>
      </w:r>
      <w:r w:rsidR="00F408CB" w:rsidRPr="005E1156">
        <w:rPr>
          <w:rFonts w:ascii="Arial" w:hAnsi="Arial" w:cs="Arial"/>
        </w:rPr>
        <w:t>Code 08)</w:t>
      </w:r>
      <w:r w:rsidR="003E2898" w:rsidRPr="005E1156">
        <w:rPr>
          <w:rFonts w:ascii="Arial" w:hAnsi="Arial" w:cs="Arial"/>
        </w:rPr>
        <w:t xml:space="preserve">. </w:t>
      </w:r>
      <w:r w:rsidR="00F408CB" w:rsidRPr="005E1156">
        <w:rPr>
          <w:rFonts w:ascii="Arial" w:hAnsi="Arial" w:cs="Arial"/>
        </w:rPr>
        <w:t>B</w:t>
      </w:r>
      <w:r w:rsidR="00F34F21" w:rsidRPr="005E1156">
        <w:rPr>
          <w:rFonts w:ascii="Arial" w:hAnsi="Arial" w:cs="Arial"/>
        </w:rPr>
        <w:t>angladesh</w:t>
      </w:r>
      <w:r w:rsidR="00F408CB" w:rsidRPr="005E1156">
        <w:rPr>
          <w:rFonts w:ascii="Arial" w:hAnsi="Arial" w:cs="Arial"/>
        </w:rPr>
        <w:t xml:space="preserve"> </w:t>
      </w:r>
      <w:r w:rsidR="00164BA5" w:rsidRPr="005E1156">
        <w:rPr>
          <w:rFonts w:ascii="Arial" w:hAnsi="Arial" w:cs="Arial"/>
        </w:rPr>
        <w:t>was</w:t>
      </w:r>
      <w:r w:rsidR="00F408CB" w:rsidRPr="005E1156">
        <w:rPr>
          <w:rFonts w:ascii="Arial" w:hAnsi="Arial" w:cs="Arial"/>
        </w:rPr>
        <w:t xml:space="preserve"> the most stable market for Indian fruits export</w:t>
      </w:r>
      <w:r w:rsidR="003E2898" w:rsidRPr="005E1156">
        <w:rPr>
          <w:rFonts w:ascii="Arial" w:hAnsi="Arial" w:cs="Arial"/>
        </w:rPr>
        <w:t>,</w:t>
      </w:r>
      <w:r w:rsidR="00F408CB" w:rsidRPr="005E1156">
        <w:rPr>
          <w:rFonts w:ascii="Arial" w:hAnsi="Arial" w:cs="Arial"/>
        </w:rPr>
        <w:t xml:space="preserve"> </w:t>
      </w:r>
      <w:r w:rsidR="003E2898" w:rsidRPr="005E1156">
        <w:rPr>
          <w:rFonts w:ascii="Arial" w:hAnsi="Arial" w:cs="Arial"/>
        </w:rPr>
        <w:t>indicated</w:t>
      </w:r>
      <w:r w:rsidR="00F408CB" w:rsidRPr="005E1156">
        <w:rPr>
          <w:rFonts w:ascii="Arial" w:hAnsi="Arial" w:cs="Arial"/>
        </w:rPr>
        <w:t xml:space="preserve"> by its probability transition value</w:t>
      </w:r>
      <w:r w:rsidR="00FF2889" w:rsidRPr="005E1156">
        <w:rPr>
          <w:rFonts w:ascii="Arial" w:hAnsi="Arial" w:cs="Arial"/>
        </w:rPr>
        <w:t xml:space="preserve"> of</w:t>
      </w:r>
      <w:r w:rsidR="00E43B9F" w:rsidRPr="005E1156">
        <w:rPr>
          <w:rFonts w:ascii="Arial" w:hAnsi="Arial" w:cs="Arial"/>
        </w:rPr>
        <w:t xml:space="preserve"> 87.01 </w:t>
      </w:r>
      <w:r w:rsidR="00E62131" w:rsidRPr="005E1156">
        <w:rPr>
          <w:rFonts w:ascii="Arial" w:hAnsi="Arial" w:cs="Arial"/>
        </w:rPr>
        <w:t>%</w:t>
      </w:r>
      <w:r w:rsidR="00BC067A" w:rsidRPr="005E1156">
        <w:rPr>
          <w:rFonts w:ascii="Arial" w:hAnsi="Arial" w:cs="Arial"/>
        </w:rPr>
        <w:t xml:space="preserve">. </w:t>
      </w:r>
      <w:r w:rsidR="001E388D" w:rsidRPr="005E1156">
        <w:rPr>
          <w:rFonts w:ascii="Arial" w:hAnsi="Arial" w:cs="Arial"/>
        </w:rPr>
        <w:t>USA was at the second place for India</w:t>
      </w:r>
      <w:r w:rsidR="0041468A" w:rsidRPr="005E1156">
        <w:rPr>
          <w:rFonts w:ascii="Arial" w:hAnsi="Arial" w:cs="Arial"/>
        </w:rPr>
        <w:t>’</w:t>
      </w:r>
      <w:r w:rsidR="001E388D" w:rsidRPr="005E1156">
        <w:rPr>
          <w:rFonts w:ascii="Arial" w:hAnsi="Arial" w:cs="Arial"/>
        </w:rPr>
        <w:t xml:space="preserve">s fruits </w:t>
      </w:r>
      <w:r w:rsidR="00192F3B" w:rsidRPr="005E1156">
        <w:rPr>
          <w:rFonts w:ascii="Arial" w:hAnsi="Arial" w:cs="Arial"/>
        </w:rPr>
        <w:t>export</w:t>
      </w:r>
      <w:r w:rsidR="00745E66" w:rsidRPr="005E1156">
        <w:rPr>
          <w:rFonts w:ascii="Arial" w:hAnsi="Arial" w:cs="Arial"/>
        </w:rPr>
        <w:t xml:space="preserve">, </w:t>
      </w:r>
      <w:r w:rsidR="001E388D" w:rsidRPr="005E1156">
        <w:rPr>
          <w:rFonts w:ascii="Arial" w:hAnsi="Arial" w:cs="Arial"/>
        </w:rPr>
        <w:t xml:space="preserve">retained 75.55 </w:t>
      </w:r>
      <w:r w:rsidR="00E62131" w:rsidRPr="005E1156">
        <w:rPr>
          <w:rFonts w:ascii="Arial" w:hAnsi="Arial" w:cs="Arial"/>
        </w:rPr>
        <w:t>%</w:t>
      </w:r>
      <w:r w:rsidR="001E388D" w:rsidRPr="005E1156">
        <w:rPr>
          <w:rFonts w:ascii="Arial" w:hAnsi="Arial" w:cs="Arial"/>
        </w:rPr>
        <w:t xml:space="preserve"> of market share and lost 21.12 </w:t>
      </w:r>
      <w:r w:rsidR="00E62131" w:rsidRPr="005E1156">
        <w:rPr>
          <w:rFonts w:ascii="Arial" w:hAnsi="Arial" w:cs="Arial"/>
        </w:rPr>
        <w:t>%</w:t>
      </w:r>
      <w:r w:rsidR="001E388D" w:rsidRPr="005E1156">
        <w:rPr>
          <w:rFonts w:ascii="Arial" w:hAnsi="Arial" w:cs="Arial"/>
        </w:rPr>
        <w:t xml:space="preserve"> of its market share to UAE. UAE retained 40.85 </w:t>
      </w:r>
      <w:r w:rsidR="00E62131" w:rsidRPr="005E1156">
        <w:rPr>
          <w:rFonts w:ascii="Arial" w:hAnsi="Arial" w:cs="Arial"/>
        </w:rPr>
        <w:t>%</w:t>
      </w:r>
      <w:r w:rsidR="001E388D" w:rsidRPr="005E1156">
        <w:rPr>
          <w:rFonts w:ascii="Arial" w:hAnsi="Arial" w:cs="Arial"/>
        </w:rPr>
        <w:t xml:space="preserve"> of its market share</w:t>
      </w:r>
      <w:r w:rsidR="00745E66" w:rsidRPr="005E1156">
        <w:rPr>
          <w:rFonts w:ascii="Arial" w:hAnsi="Arial" w:cs="Arial"/>
        </w:rPr>
        <w:t>,</w:t>
      </w:r>
      <w:r w:rsidR="0066400C" w:rsidRPr="005E1156">
        <w:rPr>
          <w:rFonts w:ascii="Arial" w:hAnsi="Arial" w:cs="Arial"/>
        </w:rPr>
        <w:t xml:space="preserve"> while it lost</w:t>
      </w:r>
      <w:r w:rsidR="001E388D" w:rsidRPr="005E1156">
        <w:rPr>
          <w:rFonts w:ascii="Arial" w:hAnsi="Arial" w:cs="Arial"/>
        </w:rPr>
        <w:t xml:space="preserve"> 15.78 </w:t>
      </w:r>
      <w:r w:rsidR="00E62131" w:rsidRPr="005E1156">
        <w:rPr>
          <w:rFonts w:ascii="Arial" w:hAnsi="Arial" w:cs="Arial"/>
        </w:rPr>
        <w:t>%</w:t>
      </w:r>
      <w:r w:rsidR="001E388D" w:rsidRPr="005E1156">
        <w:rPr>
          <w:rFonts w:ascii="Arial" w:hAnsi="Arial" w:cs="Arial"/>
        </w:rPr>
        <w:t xml:space="preserve"> </w:t>
      </w:r>
      <w:r w:rsidR="00934595" w:rsidRPr="005E1156">
        <w:rPr>
          <w:rFonts w:ascii="Arial" w:hAnsi="Arial" w:cs="Arial"/>
        </w:rPr>
        <w:t>to Netherlands</w:t>
      </w:r>
      <w:r w:rsidR="0066400C" w:rsidRPr="005E1156">
        <w:rPr>
          <w:rFonts w:ascii="Arial" w:hAnsi="Arial" w:cs="Arial"/>
        </w:rPr>
        <w:t>.</w:t>
      </w:r>
      <w:r w:rsidR="00F230EB" w:rsidRPr="005E1156">
        <w:rPr>
          <w:rFonts w:ascii="Arial" w:hAnsi="Arial" w:cs="Arial"/>
        </w:rPr>
        <w:t xml:space="preserve"> </w:t>
      </w:r>
      <w:r w:rsidR="00506769" w:rsidRPr="005E1156">
        <w:rPr>
          <w:rFonts w:ascii="Arial" w:hAnsi="Arial" w:cs="Arial"/>
        </w:rPr>
        <w:t>Nepal and Netherlands were the most unstable market for India</w:t>
      </w:r>
      <w:r w:rsidR="0041468A" w:rsidRPr="005E1156">
        <w:rPr>
          <w:rFonts w:ascii="Arial" w:hAnsi="Arial" w:cs="Arial"/>
        </w:rPr>
        <w:t>’</w:t>
      </w:r>
      <w:r w:rsidR="00506769" w:rsidRPr="005E1156">
        <w:rPr>
          <w:rFonts w:ascii="Arial" w:hAnsi="Arial" w:cs="Arial"/>
        </w:rPr>
        <w:t xml:space="preserve">s fruits </w:t>
      </w:r>
      <w:r w:rsidR="00506769" w:rsidRPr="005E1156">
        <w:rPr>
          <w:rFonts w:ascii="Arial" w:hAnsi="Arial" w:cs="Arial"/>
        </w:rPr>
        <w:lastRenderedPageBreak/>
        <w:t>export as shown by</w:t>
      </w:r>
      <w:r w:rsidR="00745E66" w:rsidRPr="005E1156">
        <w:rPr>
          <w:rFonts w:ascii="Arial" w:hAnsi="Arial" w:cs="Arial"/>
        </w:rPr>
        <w:t xml:space="preserve"> </w:t>
      </w:r>
      <w:r w:rsidR="00506769" w:rsidRPr="005E1156">
        <w:rPr>
          <w:rFonts w:ascii="Arial" w:hAnsi="Arial" w:cs="Arial"/>
        </w:rPr>
        <w:t xml:space="preserve">zero value of probability transition. Netherlands gained 92.59 </w:t>
      </w:r>
      <w:r w:rsidR="00E62131" w:rsidRPr="005E1156">
        <w:rPr>
          <w:rFonts w:ascii="Arial" w:hAnsi="Arial" w:cs="Arial"/>
        </w:rPr>
        <w:t>%</w:t>
      </w:r>
      <w:r w:rsidR="00506769" w:rsidRPr="005E1156">
        <w:rPr>
          <w:rFonts w:ascii="Arial" w:hAnsi="Arial" w:cs="Arial"/>
        </w:rPr>
        <w:t xml:space="preserve"> market share of Nepal</w:t>
      </w:r>
      <w:r w:rsidR="00E8533D" w:rsidRPr="005E1156">
        <w:rPr>
          <w:rFonts w:ascii="Arial" w:hAnsi="Arial" w:cs="Arial"/>
        </w:rPr>
        <w:t>.</w:t>
      </w:r>
      <w:r w:rsidR="009C064A" w:rsidRPr="005E1156">
        <w:rPr>
          <w:rFonts w:ascii="Arial" w:hAnsi="Arial" w:cs="Arial"/>
        </w:rPr>
        <w:t xml:space="preserve"> </w:t>
      </w:r>
      <w:r w:rsidR="005A265E" w:rsidRPr="005E1156">
        <w:rPr>
          <w:rFonts w:ascii="Arial" w:hAnsi="Arial" w:cs="Arial"/>
        </w:rPr>
        <w:t xml:space="preserve">Overall, </w:t>
      </w:r>
      <w:r w:rsidR="00F408CB" w:rsidRPr="005E1156">
        <w:rPr>
          <w:rFonts w:ascii="Arial" w:hAnsi="Arial" w:cs="Arial"/>
        </w:rPr>
        <w:t xml:space="preserve">Bangladesh, </w:t>
      </w:r>
      <w:r w:rsidR="009C064A" w:rsidRPr="005E1156">
        <w:rPr>
          <w:rFonts w:ascii="Arial" w:hAnsi="Arial" w:cs="Arial"/>
        </w:rPr>
        <w:t xml:space="preserve">UAE </w:t>
      </w:r>
      <w:r w:rsidR="009C064A" w:rsidRPr="00987161">
        <w:rPr>
          <w:rFonts w:ascii="Arial" w:hAnsi="Arial" w:cs="Arial"/>
        </w:rPr>
        <w:t xml:space="preserve">and USA </w:t>
      </w:r>
      <w:r w:rsidR="005A265E" w:rsidRPr="00987161">
        <w:rPr>
          <w:rFonts w:ascii="Arial" w:hAnsi="Arial" w:cs="Arial"/>
        </w:rPr>
        <w:t xml:space="preserve">were the loyal partner </w:t>
      </w:r>
      <w:r w:rsidR="00F408CB" w:rsidRPr="00987161">
        <w:rPr>
          <w:rFonts w:ascii="Arial" w:hAnsi="Arial" w:cs="Arial"/>
        </w:rPr>
        <w:t xml:space="preserve">for Indian fruits </w:t>
      </w:r>
      <w:r w:rsidR="005A265E" w:rsidRPr="00987161">
        <w:rPr>
          <w:rFonts w:ascii="Arial" w:hAnsi="Arial" w:cs="Arial"/>
        </w:rPr>
        <w:t>exports</w:t>
      </w:r>
      <w:r w:rsidRPr="00987161">
        <w:rPr>
          <w:rFonts w:ascii="Arial" w:hAnsi="Arial" w:cs="Arial"/>
        </w:rPr>
        <w:t>.</w:t>
      </w:r>
    </w:p>
    <w:p w14:paraId="31D4C65B" w14:textId="60414FFA" w:rsidR="00987161" w:rsidRPr="00AD21C6" w:rsidRDefault="00987161" w:rsidP="00AD21C6">
      <w:pPr>
        <w:pStyle w:val="NormalWeb"/>
        <w:spacing w:line="360" w:lineRule="auto"/>
        <w:jc w:val="both"/>
        <w:rPr>
          <w:color w:val="000000"/>
        </w:rPr>
      </w:pPr>
      <w:r w:rsidRPr="00AD21C6">
        <w:rPr>
          <w:rFonts w:ascii="Arial" w:hAnsi="Arial" w:cs="Arial"/>
          <w:color w:val="000000"/>
          <w:sz w:val="22"/>
          <w:szCs w:val="22"/>
          <w:highlight w:val="yellow"/>
        </w:rPr>
        <w:t>The analysis found that countries like Bangladesh and USA are reliable and consistent importers of Indian horticultural products. Therefore, strengthening trade relations with such loyal partners and addressing barriers in less stable markets can enhance India's long term trade resilience and market security.</w:t>
      </w:r>
      <w:r w:rsidRPr="00987161">
        <w:rPr>
          <w:color w:val="000000"/>
        </w:rPr>
        <w:t xml:space="preserve"> </w:t>
      </w:r>
    </w:p>
    <w:p w14:paraId="20115AD2" w14:textId="716CAB0F" w:rsidR="00B507BB" w:rsidRPr="005E1156" w:rsidRDefault="00524988" w:rsidP="00C576BB">
      <w:pPr>
        <w:spacing w:line="360" w:lineRule="auto"/>
        <w:jc w:val="both"/>
        <w:rPr>
          <w:rFonts w:ascii="Arial" w:hAnsi="Arial" w:cs="Arial"/>
        </w:rPr>
      </w:pPr>
      <w:r w:rsidRPr="005E1156">
        <w:rPr>
          <w:rFonts w:ascii="Arial" w:hAnsi="Arial" w:cs="Arial"/>
          <w:b/>
          <w:bCs/>
        </w:rPr>
        <w:t xml:space="preserve">Table </w:t>
      </w:r>
      <w:r w:rsidR="00986C54" w:rsidRPr="005E1156">
        <w:rPr>
          <w:rFonts w:ascii="Arial" w:hAnsi="Arial" w:cs="Arial"/>
          <w:b/>
          <w:bCs/>
        </w:rPr>
        <w:t>8</w:t>
      </w:r>
      <w:r w:rsidRPr="005E1156">
        <w:rPr>
          <w:rFonts w:ascii="Arial" w:hAnsi="Arial" w:cs="Arial"/>
          <w:b/>
          <w:bCs/>
        </w:rPr>
        <w:t>: Transitional probability matrix of India</w:t>
      </w:r>
      <w:r w:rsidR="0041468A" w:rsidRPr="005E1156">
        <w:rPr>
          <w:rFonts w:ascii="Arial" w:hAnsi="Arial" w:cs="Arial"/>
          <w:b/>
          <w:bCs/>
        </w:rPr>
        <w:t>’</w:t>
      </w:r>
      <w:r w:rsidRPr="005E1156">
        <w:rPr>
          <w:rFonts w:ascii="Arial" w:hAnsi="Arial" w:cs="Arial"/>
          <w:b/>
          <w:bCs/>
        </w:rPr>
        <w:t>s export of fruits (HS code 08) to major countries, 2011 to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384"/>
        <w:gridCol w:w="1049"/>
        <w:gridCol w:w="1403"/>
        <w:gridCol w:w="1021"/>
        <w:gridCol w:w="1051"/>
        <w:gridCol w:w="1721"/>
      </w:tblGrid>
      <w:tr w:rsidR="0052693C" w:rsidRPr="005E1156" w14:paraId="4D7758FF" w14:textId="77777777" w:rsidTr="00F920A4">
        <w:trPr>
          <w:trHeight w:val="288"/>
        </w:trPr>
        <w:tc>
          <w:tcPr>
            <w:tcW w:w="920" w:type="pct"/>
            <w:shd w:val="clear" w:color="auto" w:fill="auto"/>
            <w:noWrap/>
            <w:vAlign w:val="center"/>
            <w:hideMark/>
          </w:tcPr>
          <w:p w14:paraId="79C55373" w14:textId="60B31770" w:rsidR="00E44C83" w:rsidRPr="005E1156" w:rsidRDefault="0052693C" w:rsidP="00C576BB">
            <w:pPr>
              <w:spacing w:after="0" w:line="360" w:lineRule="auto"/>
              <w:jc w:val="center"/>
              <w:rPr>
                <w:rFonts w:ascii="Arial" w:eastAsia="Times New Roman" w:hAnsi="Arial" w:cs="Arial"/>
                <w:b/>
                <w:bCs/>
                <w:kern w:val="0"/>
                <w14:ligatures w14:val="none"/>
              </w:rPr>
            </w:pPr>
            <w:r w:rsidRPr="005E1156">
              <w:rPr>
                <w:rFonts w:ascii="Arial" w:eastAsia="Times New Roman" w:hAnsi="Arial" w:cs="Arial"/>
                <w:b/>
                <w:bCs/>
                <w:kern w:val="0"/>
                <w14:ligatures w14:val="none"/>
              </w:rPr>
              <w:t>Countries</w:t>
            </w:r>
          </w:p>
        </w:tc>
        <w:tc>
          <w:tcPr>
            <w:tcW w:w="740" w:type="pct"/>
            <w:shd w:val="clear" w:color="auto" w:fill="auto"/>
            <w:noWrap/>
            <w:vAlign w:val="center"/>
            <w:hideMark/>
          </w:tcPr>
          <w:p w14:paraId="221F5CD6" w14:textId="5E1F3D23" w:rsidR="00E44C83" w:rsidRPr="005E1156" w:rsidRDefault="0052693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Bangladesh</w:t>
            </w:r>
          </w:p>
        </w:tc>
        <w:tc>
          <w:tcPr>
            <w:tcW w:w="561" w:type="pct"/>
            <w:shd w:val="clear" w:color="auto" w:fill="auto"/>
            <w:noWrap/>
            <w:vAlign w:val="center"/>
            <w:hideMark/>
          </w:tcPr>
          <w:p w14:paraId="28395389" w14:textId="1B758382" w:rsidR="00E44C83" w:rsidRPr="005E1156" w:rsidRDefault="0052693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Nepal</w:t>
            </w:r>
          </w:p>
        </w:tc>
        <w:tc>
          <w:tcPr>
            <w:tcW w:w="750" w:type="pct"/>
            <w:shd w:val="clear" w:color="auto" w:fill="auto"/>
            <w:noWrap/>
            <w:vAlign w:val="center"/>
            <w:hideMark/>
          </w:tcPr>
          <w:p w14:paraId="3A4687C9" w14:textId="0642D59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Netherland</w:t>
            </w:r>
            <w:r w:rsidR="0052693C" w:rsidRPr="005E1156">
              <w:rPr>
                <w:rFonts w:ascii="Arial" w:eastAsia="Times New Roman" w:hAnsi="Arial" w:cs="Arial"/>
                <w:color w:val="000000"/>
                <w:kern w:val="0"/>
                <w14:ligatures w14:val="none"/>
              </w:rPr>
              <w:t>s</w:t>
            </w:r>
          </w:p>
        </w:tc>
        <w:tc>
          <w:tcPr>
            <w:tcW w:w="546" w:type="pct"/>
            <w:shd w:val="clear" w:color="auto" w:fill="auto"/>
            <w:noWrap/>
            <w:vAlign w:val="center"/>
            <w:hideMark/>
          </w:tcPr>
          <w:p w14:paraId="3ED3FBC4"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UAE</w:t>
            </w:r>
          </w:p>
        </w:tc>
        <w:tc>
          <w:tcPr>
            <w:tcW w:w="562" w:type="pct"/>
            <w:shd w:val="clear" w:color="auto" w:fill="auto"/>
            <w:noWrap/>
            <w:vAlign w:val="center"/>
            <w:hideMark/>
          </w:tcPr>
          <w:p w14:paraId="656E6E8F"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USA</w:t>
            </w:r>
          </w:p>
        </w:tc>
        <w:tc>
          <w:tcPr>
            <w:tcW w:w="920" w:type="pct"/>
            <w:shd w:val="clear" w:color="auto" w:fill="auto"/>
            <w:noWrap/>
            <w:vAlign w:val="center"/>
            <w:hideMark/>
          </w:tcPr>
          <w:p w14:paraId="5894546A" w14:textId="63D35C05" w:rsidR="00E44C83" w:rsidRPr="005E1156" w:rsidRDefault="0052693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O</w:t>
            </w:r>
            <w:r w:rsidR="00E44C83" w:rsidRPr="005E1156">
              <w:rPr>
                <w:rFonts w:ascii="Arial" w:eastAsia="Times New Roman" w:hAnsi="Arial" w:cs="Arial"/>
                <w:color w:val="000000"/>
                <w:kern w:val="0"/>
                <w14:ligatures w14:val="none"/>
              </w:rPr>
              <w:t>ther countries</w:t>
            </w:r>
          </w:p>
        </w:tc>
      </w:tr>
      <w:tr w:rsidR="0052693C" w:rsidRPr="005E1156" w14:paraId="3F5537FE" w14:textId="77777777" w:rsidTr="00F920A4">
        <w:trPr>
          <w:trHeight w:val="288"/>
        </w:trPr>
        <w:tc>
          <w:tcPr>
            <w:tcW w:w="920" w:type="pct"/>
            <w:shd w:val="clear" w:color="auto" w:fill="auto"/>
            <w:noWrap/>
            <w:vAlign w:val="center"/>
            <w:hideMark/>
          </w:tcPr>
          <w:p w14:paraId="769E1D74" w14:textId="2C742895" w:rsidR="00E44C83" w:rsidRPr="005E1156" w:rsidRDefault="0052693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Bangladesh</w:t>
            </w:r>
          </w:p>
        </w:tc>
        <w:tc>
          <w:tcPr>
            <w:tcW w:w="740" w:type="pct"/>
            <w:shd w:val="clear" w:color="auto" w:fill="auto"/>
            <w:noWrap/>
            <w:vAlign w:val="center"/>
            <w:hideMark/>
          </w:tcPr>
          <w:p w14:paraId="2ADCDDC8"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0.8701</w:t>
            </w:r>
          </w:p>
        </w:tc>
        <w:tc>
          <w:tcPr>
            <w:tcW w:w="561" w:type="pct"/>
            <w:shd w:val="clear" w:color="auto" w:fill="auto"/>
            <w:noWrap/>
            <w:vAlign w:val="center"/>
            <w:hideMark/>
          </w:tcPr>
          <w:p w14:paraId="76351832"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750" w:type="pct"/>
            <w:shd w:val="clear" w:color="auto" w:fill="auto"/>
            <w:noWrap/>
            <w:vAlign w:val="center"/>
            <w:hideMark/>
          </w:tcPr>
          <w:p w14:paraId="6DEE2E7F"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546" w:type="pct"/>
            <w:shd w:val="clear" w:color="auto" w:fill="auto"/>
            <w:noWrap/>
            <w:vAlign w:val="center"/>
            <w:hideMark/>
          </w:tcPr>
          <w:p w14:paraId="657AB38C"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562" w:type="pct"/>
            <w:shd w:val="clear" w:color="auto" w:fill="auto"/>
            <w:noWrap/>
            <w:vAlign w:val="center"/>
            <w:hideMark/>
          </w:tcPr>
          <w:p w14:paraId="2F46F3FA"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0.1299</w:t>
            </w:r>
          </w:p>
        </w:tc>
        <w:tc>
          <w:tcPr>
            <w:tcW w:w="920" w:type="pct"/>
            <w:shd w:val="clear" w:color="auto" w:fill="auto"/>
            <w:noWrap/>
            <w:vAlign w:val="center"/>
            <w:hideMark/>
          </w:tcPr>
          <w:p w14:paraId="500A89CC"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r>
      <w:tr w:rsidR="0052693C" w:rsidRPr="005E1156" w14:paraId="0782F640" w14:textId="77777777" w:rsidTr="00F920A4">
        <w:trPr>
          <w:trHeight w:val="288"/>
        </w:trPr>
        <w:tc>
          <w:tcPr>
            <w:tcW w:w="920" w:type="pct"/>
            <w:shd w:val="clear" w:color="auto" w:fill="auto"/>
            <w:noWrap/>
            <w:vAlign w:val="center"/>
            <w:hideMark/>
          </w:tcPr>
          <w:p w14:paraId="4351DFCB" w14:textId="2D7FFE01" w:rsidR="00E44C83" w:rsidRPr="005E1156" w:rsidRDefault="0052693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Nepal</w:t>
            </w:r>
          </w:p>
        </w:tc>
        <w:tc>
          <w:tcPr>
            <w:tcW w:w="740" w:type="pct"/>
            <w:shd w:val="clear" w:color="auto" w:fill="auto"/>
            <w:noWrap/>
            <w:vAlign w:val="center"/>
            <w:hideMark/>
          </w:tcPr>
          <w:p w14:paraId="37034464"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561" w:type="pct"/>
            <w:shd w:val="clear" w:color="auto" w:fill="auto"/>
            <w:noWrap/>
            <w:vAlign w:val="center"/>
            <w:hideMark/>
          </w:tcPr>
          <w:p w14:paraId="13637B69"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750" w:type="pct"/>
            <w:shd w:val="clear" w:color="auto" w:fill="auto"/>
            <w:noWrap/>
            <w:vAlign w:val="center"/>
            <w:hideMark/>
          </w:tcPr>
          <w:p w14:paraId="6A821EC5"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0.9259</w:t>
            </w:r>
          </w:p>
        </w:tc>
        <w:tc>
          <w:tcPr>
            <w:tcW w:w="546" w:type="pct"/>
            <w:shd w:val="clear" w:color="auto" w:fill="auto"/>
            <w:noWrap/>
            <w:vAlign w:val="center"/>
            <w:hideMark/>
          </w:tcPr>
          <w:p w14:paraId="1CE34B2D"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562" w:type="pct"/>
            <w:shd w:val="clear" w:color="auto" w:fill="auto"/>
            <w:noWrap/>
            <w:vAlign w:val="center"/>
            <w:hideMark/>
          </w:tcPr>
          <w:p w14:paraId="56C7CE7E"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920" w:type="pct"/>
            <w:shd w:val="clear" w:color="auto" w:fill="auto"/>
            <w:noWrap/>
            <w:vAlign w:val="center"/>
            <w:hideMark/>
          </w:tcPr>
          <w:p w14:paraId="4A49AD1C"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0.0741</w:t>
            </w:r>
          </w:p>
        </w:tc>
      </w:tr>
      <w:tr w:rsidR="0052693C" w:rsidRPr="005E1156" w14:paraId="7718C8CF" w14:textId="77777777" w:rsidTr="00F920A4">
        <w:trPr>
          <w:trHeight w:val="288"/>
        </w:trPr>
        <w:tc>
          <w:tcPr>
            <w:tcW w:w="920" w:type="pct"/>
            <w:shd w:val="clear" w:color="auto" w:fill="auto"/>
            <w:noWrap/>
            <w:vAlign w:val="center"/>
            <w:hideMark/>
          </w:tcPr>
          <w:p w14:paraId="462D9804" w14:textId="224036C5"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Netherland</w:t>
            </w:r>
            <w:r w:rsidR="0052693C" w:rsidRPr="005E1156">
              <w:rPr>
                <w:rFonts w:ascii="Arial" w:eastAsia="Times New Roman" w:hAnsi="Arial" w:cs="Arial"/>
                <w:color w:val="000000"/>
                <w:kern w:val="0"/>
                <w14:ligatures w14:val="none"/>
              </w:rPr>
              <w:t>s</w:t>
            </w:r>
          </w:p>
        </w:tc>
        <w:tc>
          <w:tcPr>
            <w:tcW w:w="740" w:type="pct"/>
            <w:shd w:val="clear" w:color="auto" w:fill="auto"/>
            <w:noWrap/>
            <w:vAlign w:val="center"/>
            <w:hideMark/>
          </w:tcPr>
          <w:p w14:paraId="5E2DB615"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561" w:type="pct"/>
            <w:shd w:val="clear" w:color="auto" w:fill="auto"/>
            <w:noWrap/>
            <w:vAlign w:val="center"/>
            <w:hideMark/>
          </w:tcPr>
          <w:p w14:paraId="1AAF1B4C"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750" w:type="pct"/>
            <w:shd w:val="clear" w:color="auto" w:fill="auto"/>
            <w:noWrap/>
            <w:vAlign w:val="center"/>
            <w:hideMark/>
          </w:tcPr>
          <w:p w14:paraId="4AB6FA04"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546" w:type="pct"/>
            <w:shd w:val="clear" w:color="auto" w:fill="auto"/>
            <w:noWrap/>
            <w:vAlign w:val="center"/>
            <w:hideMark/>
          </w:tcPr>
          <w:p w14:paraId="68A24943"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562" w:type="pct"/>
            <w:shd w:val="clear" w:color="auto" w:fill="auto"/>
            <w:noWrap/>
            <w:vAlign w:val="center"/>
            <w:hideMark/>
          </w:tcPr>
          <w:p w14:paraId="34E17911"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920" w:type="pct"/>
            <w:shd w:val="clear" w:color="auto" w:fill="auto"/>
            <w:noWrap/>
            <w:vAlign w:val="center"/>
            <w:hideMark/>
          </w:tcPr>
          <w:p w14:paraId="48EE3FF7"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1.0000</w:t>
            </w:r>
          </w:p>
        </w:tc>
      </w:tr>
      <w:tr w:rsidR="0052693C" w:rsidRPr="005E1156" w14:paraId="53101E35" w14:textId="77777777" w:rsidTr="00F920A4">
        <w:trPr>
          <w:trHeight w:val="288"/>
        </w:trPr>
        <w:tc>
          <w:tcPr>
            <w:tcW w:w="920" w:type="pct"/>
            <w:shd w:val="clear" w:color="auto" w:fill="auto"/>
            <w:noWrap/>
            <w:vAlign w:val="center"/>
            <w:hideMark/>
          </w:tcPr>
          <w:p w14:paraId="0CDCA47D"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UAE</w:t>
            </w:r>
          </w:p>
        </w:tc>
        <w:tc>
          <w:tcPr>
            <w:tcW w:w="740" w:type="pct"/>
            <w:shd w:val="clear" w:color="auto" w:fill="auto"/>
            <w:noWrap/>
            <w:vAlign w:val="center"/>
            <w:hideMark/>
          </w:tcPr>
          <w:p w14:paraId="079F097C"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561" w:type="pct"/>
            <w:shd w:val="clear" w:color="auto" w:fill="auto"/>
            <w:noWrap/>
            <w:vAlign w:val="center"/>
            <w:hideMark/>
          </w:tcPr>
          <w:p w14:paraId="7B3B84C1"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750" w:type="pct"/>
            <w:shd w:val="clear" w:color="auto" w:fill="auto"/>
            <w:noWrap/>
            <w:vAlign w:val="center"/>
            <w:hideMark/>
          </w:tcPr>
          <w:p w14:paraId="3560CE7C"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0.1578</w:t>
            </w:r>
          </w:p>
        </w:tc>
        <w:tc>
          <w:tcPr>
            <w:tcW w:w="546" w:type="pct"/>
            <w:shd w:val="clear" w:color="auto" w:fill="auto"/>
            <w:noWrap/>
            <w:vAlign w:val="center"/>
            <w:hideMark/>
          </w:tcPr>
          <w:p w14:paraId="5DDE33F3"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0.4085</w:t>
            </w:r>
          </w:p>
        </w:tc>
        <w:tc>
          <w:tcPr>
            <w:tcW w:w="562" w:type="pct"/>
            <w:shd w:val="clear" w:color="auto" w:fill="auto"/>
            <w:noWrap/>
            <w:vAlign w:val="center"/>
            <w:hideMark/>
          </w:tcPr>
          <w:p w14:paraId="307BE75E"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920" w:type="pct"/>
            <w:shd w:val="clear" w:color="auto" w:fill="auto"/>
            <w:noWrap/>
            <w:vAlign w:val="center"/>
            <w:hideMark/>
          </w:tcPr>
          <w:p w14:paraId="1C67BED1"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0.4337</w:t>
            </w:r>
          </w:p>
        </w:tc>
      </w:tr>
      <w:tr w:rsidR="0052693C" w:rsidRPr="005E1156" w14:paraId="0E4387AF" w14:textId="77777777" w:rsidTr="00F920A4">
        <w:trPr>
          <w:trHeight w:val="288"/>
        </w:trPr>
        <w:tc>
          <w:tcPr>
            <w:tcW w:w="920" w:type="pct"/>
            <w:shd w:val="clear" w:color="auto" w:fill="auto"/>
            <w:noWrap/>
            <w:vAlign w:val="center"/>
            <w:hideMark/>
          </w:tcPr>
          <w:p w14:paraId="2C63BFA1"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USA</w:t>
            </w:r>
          </w:p>
        </w:tc>
        <w:tc>
          <w:tcPr>
            <w:tcW w:w="740" w:type="pct"/>
            <w:shd w:val="clear" w:color="auto" w:fill="auto"/>
            <w:noWrap/>
            <w:vAlign w:val="center"/>
            <w:hideMark/>
          </w:tcPr>
          <w:p w14:paraId="09BB5E4E"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561" w:type="pct"/>
            <w:shd w:val="clear" w:color="auto" w:fill="auto"/>
            <w:noWrap/>
            <w:vAlign w:val="center"/>
            <w:hideMark/>
          </w:tcPr>
          <w:p w14:paraId="741D8F81"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750" w:type="pct"/>
            <w:shd w:val="clear" w:color="auto" w:fill="auto"/>
            <w:noWrap/>
            <w:vAlign w:val="center"/>
            <w:hideMark/>
          </w:tcPr>
          <w:p w14:paraId="2D173868"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0.0151</w:t>
            </w:r>
          </w:p>
        </w:tc>
        <w:tc>
          <w:tcPr>
            <w:tcW w:w="546" w:type="pct"/>
            <w:shd w:val="clear" w:color="auto" w:fill="auto"/>
            <w:noWrap/>
            <w:vAlign w:val="center"/>
            <w:hideMark/>
          </w:tcPr>
          <w:p w14:paraId="6EDBC106"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0.2112</w:t>
            </w:r>
          </w:p>
        </w:tc>
        <w:tc>
          <w:tcPr>
            <w:tcW w:w="562" w:type="pct"/>
            <w:shd w:val="clear" w:color="auto" w:fill="auto"/>
            <w:noWrap/>
            <w:vAlign w:val="center"/>
            <w:hideMark/>
          </w:tcPr>
          <w:p w14:paraId="7F88FBD0"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0.7555</w:t>
            </w:r>
          </w:p>
        </w:tc>
        <w:tc>
          <w:tcPr>
            <w:tcW w:w="920" w:type="pct"/>
            <w:shd w:val="clear" w:color="auto" w:fill="auto"/>
            <w:noWrap/>
            <w:vAlign w:val="center"/>
            <w:hideMark/>
          </w:tcPr>
          <w:p w14:paraId="4531457C"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0.0182</w:t>
            </w:r>
          </w:p>
        </w:tc>
      </w:tr>
      <w:tr w:rsidR="0052693C" w:rsidRPr="005E1156" w14:paraId="330E1529" w14:textId="77777777" w:rsidTr="00F920A4">
        <w:trPr>
          <w:trHeight w:val="288"/>
        </w:trPr>
        <w:tc>
          <w:tcPr>
            <w:tcW w:w="920" w:type="pct"/>
            <w:shd w:val="clear" w:color="auto" w:fill="auto"/>
            <w:noWrap/>
            <w:vAlign w:val="center"/>
            <w:hideMark/>
          </w:tcPr>
          <w:p w14:paraId="4FB8EBB0" w14:textId="5642DA39" w:rsidR="00E44C83" w:rsidRPr="005E1156" w:rsidRDefault="0052693C"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O</w:t>
            </w:r>
            <w:r w:rsidR="00E44C83" w:rsidRPr="005E1156">
              <w:rPr>
                <w:rFonts w:ascii="Arial" w:eastAsia="Times New Roman" w:hAnsi="Arial" w:cs="Arial"/>
                <w:color w:val="000000"/>
                <w:kern w:val="0"/>
                <w14:ligatures w14:val="none"/>
              </w:rPr>
              <w:t>ther countries</w:t>
            </w:r>
          </w:p>
        </w:tc>
        <w:tc>
          <w:tcPr>
            <w:tcW w:w="740" w:type="pct"/>
            <w:shd w:val="clear" w:color="auto" w:fill="auto"/>
            <w:noWrap/>
            <w:vAlign w:val="center"/>
            <w:hideMark/>
          </w:tcPr>
          <w:p w14:paraId="043691BD"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0.0003</w:t>
            </w:r>
          </w:p>
        </w:tc>
        <w:tc>
          <w:tcPr>
            <w:tcW w:w="561" w:type="pct"/>
            <w:shd w:val="clear" w:color="auto" w:fill="auto"/>
            <w:noWrap/>
            <w:vAlign w:val="center"/>
            <w:hideMark/>
          </w:tcPr>
          <w:p w14:paraId="3C81A81F"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0.0008</w:t>
            </w:r>
          </w:p>
        </w:tc>
        <w:tc>
          <w:tcPr>
            <w:tcW w:w="750" w:type="pct"/>
            <w:shd w:val="clear" w:color="auto" w:fill="auto"/>
            <w:noWrap/>
            <w:vAlign w:val="center"/>
            <w:hideMark/>
          </w:tcPr>
          <w:p w14:paraId="551B8A66"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0.0055</w:t>
            </w:r>
          </w:p>
        </w:tc>
        <w:tc>
          <w:tcPr>
            <w:tcW w:w="546" w:type="pct"/>
            <w:shd w:val="clear" w:color="auto" w:fill="auto"/>
            <w:noWrap/>
            <w:vAlign w:val="center"/>
            <w:hideMark/>
          </w:tcPr>
          <w:p w14:paraId="1C993C6E"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0.0059</w:t>
            </w:r>
          </w:p>
        </w:tc>
        <w:tc>
          <w:tcPr>
            <w:tcW w:w="562" w:type="pct"/>
            <w:shd w:val="clear" w:color="auto" w:fill="auto"/>
            <w:noWrap/>
            <w:vAlign w:val="center"/>
            <w:hideMark/>
          </w:tcPr>
          <w:p w14:paraId="3DB0057A"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0.0000</w:t>
            </w:r>
          </w:p>
        </w:tc>
        <w:tc>
          <w:tcPr>
            <w:tcW w:w="920" w:type="pct"/>
            <w:shd w:val="clear" w:color="auto" w:fill="auto"/>
            <w:noWrap/>
            <w:vAlign w:val="center"/>
            <w:hideMark/>
          </w:tcPr>
          <w:p w14:paraId="24CEF808" w14:textId="77777777" w:rsidR="00E44C83" w:rsidRPr="005E1156" w:rsidRDefault="00E44C83"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0.9874</w:t>
            </w:r>
          </w:p>
        </w:tc>
      </w:tr>
    </w:tbl>
    <w:p w14:paraId="0BDBDA05" w14:textId="0C877BE3" w:rsidR="00913E36" w:rsidRPr="005E1156" w:rsidRDefault="00F920A4" w:rsidP="00C576BB">
      <w:pPr>
        <w:spacing w:line="360" w:lineRule="auto"/>
        <w:jc w:val="both"/>
        <w:rPr>
          <w:rFonts w:ascii="Arial" w:hAnsi="Arial" w:cs="Arial"/>
        </w:rPr>
      </w:pPr>
      <w:r w:rsidRPr="00186B1F">
        <w:rPr>
          <w:rFonts w:ascii="Arial" w:hAnsi="Arial" w:cs="Arial"/>
          <w:i/>
          <w:iCs/>
          <w:highlight w:val="yellow"/>
        </w:rPr>
        <w:t>Source: Author’s own calculation based on International Trade Centre data</w:t>
      </w:r>
      <w:r>
        <w:rPr>
          <w:rFonts w:ascii="Arial" w:hAnsi="Arial" w:cs="Arial"/>
          <w:i/>
          <w:iCs/>
        </w:rPr>
        <w:t xml:space="preserve"> </w:t>
      </w:r>
    </w:p>
    <w:p w14:paraId="588638C4" w14:textId="17D0A00F" w:rsidR="005E4CEA" w:rsidRPr="005E1156" w:rsidRDefault="00B12AD5" w:rsidP="009E0D1A">
      <w:pPr>
        <w:spacing w:after="0" w:line="360" w:lineRule="auto"/>
        <w:jc w:val="both"/>
        <w:rPr>
          <w:rFonts w:ascii="Arial" w:hAnsi="Arial" w:cs="Arial"/>
          <w:b/>
          <w:bCs/>
          <w:i/>
          <w:iCs/>
        </w:rPr>
      </w:pPr>
      <w:r>
        <w:rPr>
          <w:rFonts w:ascii="Arial" w:hAnsi="Arial" w:cs="Arial"/>
          <w:b/>
          <w:bCs/>
          <w:i/>
          <w:iCs/>
        </w:rPr>
        <w:t>4</w:t>
      </w:r>
      <w:r w:rsidR="00935EB2" w:rsidRPr="005E1156">
        <w:rPr>
          <w:rFonts w:ascii="Arial" w:hAnsi="Arial" w:cs="Arial"/>
          <w:b/>
          <w:bCs/>
          <w:i/>
          <w:iCs/>
        </w:rPr>
        <w:t>.5 T</w:t>
      </w:r>
      <w:r w:rsidR="005E4CEA" w:rsidRPr="005E1156">
        <w:rPr>
          <w:rFonts w:ascii="Arial" w:hAnsi="Arial" w:cs="Arial"/>
          <w:b/>
          <w:bCs/>
          <w:i/>
          <w:iCs/>
        </w:rPr>
        <w:t xml:space="preserve">rade Balance Index </w:t>
      </w:r>
    </w:p>
    <w:p w14:paraId="2C7A5A40" w14:textId="77777777" w:rsidR="004A21F7" w:rsidRDefault="007C04F8" w:rsidP="004A21F7">
      <w:pPr>
        <w:pStyle w:val="NormalWeb"/>
        <w:spacing w:line="360" w:lineRule="auto"/>
        <w:jc w:val="both"/>
        <w:rPr>
          <w:rFonts w:ascii="Arial" w:hAnsi="Arial" w:cs="Arial"/>
          <w:color w:val="000000"/>
          <w:sz w:val="22"/>
          <w:szCs w:val="22"/>
        </w:rPr>
      </w:pPr>
      <w:r w:rsidRPr="005E1156">
        <w:rPr>
          <w:rFonts w:ascii="Arial" w:hAnsi="Arial" w:cs="Arial"/>
          <w:color w:val="000000"/>
          <w:sz w:val="22"/>
          <w:szCs w:val="22"/>
        </w:rPr>
        <w:t xml:space="preserve">The Trade Balance Indices (TBI) for India’s export of vegetables (HS Code 07) and fruits (HS Code 08) from 2003 to 2022, presented in Tables </w:t>
      </w:r>
      <w:r w:rsidR="00986C54" w:rsidRPr="005E1156">
        <w:rPr>
          <w:rFonts w:ascii="Arial" w:hAnsi="Arial" w:cs="Arial"/>
          <w:color w:val="000000"/>
          <w:sz w:val="22"/>
          <w:szCs w:val="22"/>
        </w:rPr>
        <w:t>9</w:t>
      </w:r>
      <w:r w:rsidRPr="005E1156">
        <w:rPr>
          <w:rFonts w:ascii="Arial" w:hAnsi="Arial" w:cs="Arial"/>
          <w:color w:val="000000"/>
          <w:sz w:val="22"/>
          <w:szCs w:val="22"/>
        </w:rPr>
        <w:t xml:space="preserve"> and 1</w:t>
      </w:r>
      <w:r w:rsidR="00986C54" w:rsidRPr="005E1156">
        <w:rPr>
          <w:rFonts w:ascii="Arial" w:hAnsi="Arial" w:cs="Arial"/>
          <w:color w:val="000000"/>
          <w:sz w:val="22"/>
          <w:szCs w:val="22"/>
        </w:rPr>
        <w:t>0</w:t>
      </w:r>
      <w:r w:rsidR="008F6A6C" w:rsidRPr="005E1156">
        <w:rPr>
          <w:rFonts w:ascii="Arial" w:hAnsi="Arial" w:cs="Arial"/>
          <w:color w:val="000000"/>
          <w:sz w:val="22"/>
          <w:szCs w:val="22"/>
        </w:rPr>
        <w:t xml:space="preserve">. Table 9 showed </w:t>
      </w:r>
      <w:r w:rsidRPr="005E1156">
        <w:rPr>
          <w:rFonts w:ascii="Arial" w:hAnsi="Arial" w:cs="Arial"/>
          <w:color w:val="000000"/>
          <w:sz w:val="22"/>
          <w:szCs w:val="22"/>
        </w:rPr>
        <w:t>that India consistently maintained a net exporter position in the global market for vegetables. Most vegetable products exhibited strong export dominance, with the exception of</w:t>
      </w:r>
      <w:r w:rsidRPr="005E1156">
        <w:rPr>
          <w:rStyle w:val="apple-converted-space"/>
          <w:rFonts w:ascii="Arial" w:hAnsi="Arial" w:cs="Arial"/>
          <w:color w:val="000000"/>
          <w:sz w:val="22"/>
          <w:szCs w:val="22"/>
        </w:rPr>
        <w:t> </w:t>
      </w:r>
      <w:r w:rsidRPr="005E1156">
        <w:rPr>
          <w:rStyle w:val="Strong"/>
          <w:rFonts w:ascii="Arial" w:hAnsi="Arial" w:cs="Arial"/>
          <w:b w:val="0"/>
          <w:bCs w:val="0"/>
          <w:color w:val="000000"/>
          <w:sz w:val="22"/>
          <w:szCs w:val="22"/>
        </w:rPr>
        <w:t>dried, shelled chickpeas (071320)</w:t>
      </w:r>
      <w:r w:rsidRPr="005E1156">
        <w:rPr>
          <w:rFonts w:ascii="Arial" w:hAnsi="Arial" w:cs="Arial"/>
          <w:b/>
          <w:bCs/>
          <w:color w:val="000000"/>
          <w:sz w:val="22"/>
          <w:szCs w:val="22"/>
        </w:rPr>
        <w:t>,</w:t>
      </w:r>
      <w:r w:rsidRPr="005E1156">
        <w:rPr>
          <w:rStyle w:val="apple-converted-space"/>
          <w:rFonts w:ascii="Arial" w:hAnsi="Arial" w:cs="Arial"/>
          <w:b/>
          <w:bCs/>
          <w:color w:val="000000"/>
          <w:sz w:val="22"/>
          <w:szCs w:val="22"/>
        </w:rPr>
        <w:t> </w:t>
      </w:r>
      <w:r w:rsidRPr="005E1156">
        <w:rPr>
          <w:rStyle w:val="Strong"/>
          <w:rFonts w:ascii="Arial" w:hAnsi="Arial" w:cs="Arial"/>
          <w:b w:val="0"/>
          <w:bCs w:val="0"/>
          <w:color w:val="000000"/>
          <w:sz w:val="22"/>
          <w:szCs w:val="22"/>
        </w:rPr>
        <w:t>dried beans (071331)</w:t>
      </w:r>
      <w:r w:rsidRPr="005E1156">
        <w:rPr>
          <w:rFonts w:ascii="Arial" w:hAnsi="Arial" w:cs="Arial"/>
          <w:b/>
          <w:bCs/>
          <w:color w:val="000000"/>
          <w:sz w:val="22"/>
          <w:szCs w:val="22"/>
        </w:rPr>
        <w:t>,</w:t>
      </w:r>
      <w:r w:rsidRPr="005E1156">
        <w:rPr>
          <w:rStyle w:val="apple-converted-space"/>
          <w:rFonts w:ascii="Arial" w:hAnsi="Arial" w:cs="Arial"/>
          <w:b/>
          <w:bCs/>
          <w:color w:val="000000"/>
          <w:sz w:val="22"/>
          <w:szCs w:val="22"/>
        </w:rPr>
        <w:t> </w:t>
      </w:r>
      <w:r w:rsidRPr="005E1156">
        <w:rPr>
          <w:rStyle w:val="Strong"/>
          <w:rFonts w:ascii="Arial" w:hAnsi="Arial" w:cs="Arial"/>
          <w:b w:val="0"/>
          <w:bCs w:val="0"/>
          <w:color w:val="000000"/>
          <w:sz w:val="22"/>
          <w:szCs w:val="22"/>
        </w:rPr>
        <w:t>cowpeas (071335)</w:t>
      </w:r>
      <w:r w:rsidRPr="005E1156">
        <w:rPr>
          <w:rFonts w:ascii="Arial" w:hAnsi="Arial" w:cs="Arial"/>
          <w:color w:val="000000"/>
          <w:sz w:val="22"/>
          <w:szCs w:val="22"/>
        </w:rPr>
        <w:t>, and</w:t>
      </w:r>
      <w:r w:rsidRPr="005E1156">
        <w:rPr>
          <w:rStyle w:val="apple-converted-space"/>
          <w:rFonts w:ascii="Arial" w:hAnsi="Arial" w:cs="Arial"/>
          <w:b/>
          <w:bCs/>
          <w:color w:val="000000"/>
          <w:sz w:val="22"/>
          <w:szCs w:val="22"/>
        </w:rPr>
        <w:t> </w:t>
      </w:r>
      <w:r w:rsidRPr="005E1156">
        <w:rPr>
          <w:rStyle w:val="Strong"/>
          <w:rFonts w:ascii="Arial" w:hAnsi="Arial" w:cs="Arial"/>
          <w:b w:val="0"/>
          <w:bCs w:val="0"/>
          <w:color w:val="000000"/>
          <w:sz w:val="22"/>
          <w:szCs w:val="22"/>
        </w:rPr>
        <w:t>pigeon peas (071360)</w:t>
      </w:r>
      <w:r w:rsidRPr="005E1156">
        <w:rPr>
          <w:rFonts w:ascii="Arial" w:hAnsi="Arial" w:cs="Arial"/>
          <w:b/>
          <w:bCs/>
          <w:color w:val="000000"/>
          <w:sz w:val="22"/>
          <w:szCs w:val="22"/>
        </w:rPr>
        <w:t>,</w:t>
      </w:r>
      <w:r w:rsidRPr="005E1156">
        <w:rPr>
          <w:rFonts w:ascii="Arial" w:hAnsi="Arial" w:cs="Arial"/>
          <w:color w:val="000000"/>
          <w:sz w:val="22"/>
          <w:szCs w:val="22"/>
        </w:rPr>
        <w:t xml:space="preserve"> for which India remained a net importer throughout the period. In case of fruits (HS Code 08), India also showed a favourable trade balance, emerging as a net exporter for</w:t>
      </w:r>
      <w:r w:rsidRPr="005E1156">
        <w:rPr>
          <w:rStyle w:val="apple-converted-space"/>
          <w:rFonts w:ascii="Arial" w:hAnsi="Arial" w:cs="Arial"/>
          <w:color w:val="000000"/>
          <w:sz w:val="22"/>
          <w:szCs w:val="22"/>
        </w:rPr>
        <w:t> </w:t>
      </w:r>
      <w:r w:rsidRPr="005E1156">
        <w:rPr>
          <w:rStyle w:val="Strong"/>
          <w:rFonts w:ascii="Arial" w:hAnsi="Arial" w:cs="Arial"/>
          <w:b w:val="0"/>
          <w:bCs w:val="0"/>
          <w:color w:val="000000"/>
          <w:sz w:val="22"/>
          <w:szCs w:val="22"/>
        </w:rPr>
        <w:t>8 out of 9</w:t>
      </w:r>
      <w:r w:rsidRPr="005E1156">
        <w:rPr>
          <w:rStyle w:val="apple-converted-space"/>
          <w:rFonts w:ascii="Arial" w:hAnsi="Arial" w:cs="Arial"/>
          <w:color w:val="000000"/>
          <w:sz w:val="22"/>
          <w:szCs w:val="22"/>
        </w:rPr>
        <w:t> </w:t>
      </w:r>
      <w:r w:rsidRPr="005E1156">
        <w:rPr>
          <w:rFonts w:ascii="Arial" w:hAnsi="Arial" w:cs="Arial"/>
          <w:color w:val="000000"/>
          <w:sz w:val="22"/>
          <w:szCs w:val="22"/>
        </w:rPr>
        <w:t>major fruit products. The only exception was</w:t>
      </w:r>
      <w:r w:rsidRPr="005E1156">
        <w:rPr>
          <w:rStyle w:val="apple-converted-space"/>
          <w:rFonts w:ascii="Arial" w:hAnsi="Arial" w:cs="Arial"/>
          <w:color w:val="000000"/>
          <w:sz w:val="22"/>
          <w:szCs w:val="22"/>
        </w:rPr>
        <w:t> </w:t>
      </w:r>
      <w:r w:rsidRPr="005E1156">
        <w:rPr>
          <w:rStyle w:val="Strong"/>
          <w:rFonts w:ascii="Arial" w:hAnsi="Arial" w:cs="Arial"/>
          <w:b w:val="0"/>
          <w:bCs w:val="0"/>
          <w:color w:val="000000"/>
          <w:sz w:val="22"/>
          <w:szCs w:val="22"/>
        </w:rPr>
        <w:t>fresh or dried areca nuts (080280)</w:t>
      </w:r>
      <w:r w:rsidRPr="005E1156">
        <w:rPr>
          <w:rFonts w:ascii="Arial" w:hAnsi="Arial" w:cs="Arial"/>
          <w:b/>
          <w:bCs/>
          <w:color w:val="000000"/>
          <w:sz w:val="22"/>
          <w:szCs w:val="22"/>
        </w:rPr>
        <w:t>,</w:t>
      </w:r>
      <w:r w:rsidRPr="005E1156">
        <w:rPr>
          <w:rFonts w:ascii="Arial" w:hAnsi="Arial" w:cs="Arial"/>
          <w:color w:val="000000"/>
          <w:sz w:val="22"/>
          <w:szCs w:val="22"/>
        </w:rPr>
        <w:t xml:space="preserve"> where imports outweighed exports. </w:t>
      </w:r>
      <w:r w:rsidR="00BE6082" w:rsidRPr="005E1156">
        <w:rPr>
          <w:rFonts w:ascii="Arial" w:hAnsi="Arial" w:cs="Arial"/>
          <w:color w:val="000000"/>
          <w:sz w:val="22"/>
          <w:szCs w:val="22"/>
        </w:rPr>
        <w:t>P</w:t>
      </w:r>
      <w:r w:rsidRPr="005E1156">
        <w:rPr>
          <w:rFonts w:ascii="Arial" w:hAnsi="Arial" w:cs="Arial"/>
          <w:color w:val="000000"/>
          <w:sz w:val="22"/>
          <w:szCs w:val="22"/>
        </w:rPr>
        <w:t>roducts such as</w:t>
      </w:r>
      <w:r w:rsidRPr="005E1156">
        <w:rPr>
          <w:rStyle w:val="apple-converted-space"/>
          <w:rFonts w:ascii="Arial" w:hAnsi="Arial" w:cs="Arial"/>
          <w:color w:val="000000"/>
          <w:sz w:val="22"/>
          <w:szCs w:val="22"/>
        </w:rPr>
        <w:t> </w:t>
      </w:r>
      <w:r w:rsidRPr="005E1156">
        <w:rPr>
          <w:rStyle w:val="Strong"/>
          <w:rFonts w:ascii="Arial" w:hAnsi="Arial" w:cs="Arial"/>
          <w:b w:val="0"/>
          <w:bCs w:val="0"/>
          <w:color w:val="000000"/>
          <w:sz w:val="22"/>
          <w:szCs w:val="22"/>
        </w:rPr>
        <w:t>fresh coconuts (08112 and 08119)</w:t>
      </w:r>
      <w:r w:rsidRPr="005E1156">
        <w:rPr>
          <w:rFonts w:ascii="Arial" w:hAnsi="Arial" w:cs="Arial"/>
          <w:b/>
          <w:bCs/>
          <w:color w:val="000000"/>
          <w:sz w:val="22"/>
          <w:szCs w:val="22"/>
        </w:rPr>
        <w:t>,</w:t>
      </w:r>
      <w:r w:rsidRPr="005E1156">
        <w:rPr>
          <w:rStyle w:val="apple-converted-space"/>
          <w:rFonts w:ascii="Arial" w:hAnsi="Arial" w:cs="Arial"/>
          <w:b/>
          <w:bCs/>
          <w:color w:val="000000"/>
          <w:sz w:val="22"/>
          <w:szCs w:val="22"/>
        </w:rPr>
        <w:t> </w:t>
      </w:r>
      <w:r w:rsidRPr="005E1156">
        <w:rPr>
          <w:rStyle w:val="Strong"/>
          <w:rFonts w:ascii="Arial" w:hAnsi="Arial" w:cs="Arial"/>
          <w:b w:val="0"/>
          <w:bCs w:val="0"/>
          <w:color w:val="000000"/>
          <w:sz w:val="22"/>
          <w:szCs w:val="22"/>
        </w:rPr>
        <w:t>guavas and mangoes (080450)</w:t>
      </w:r>
      <w:r w:rsidRPr="005E1156">
        <w:rPr>
          <w:rFonts w:ascii="Arial" w:hAnsi="Arial" w:cs="Arial"/>
          <w:color w:val="000000"/>
          <w:sz w:val="22"/>
          <w:szCs w:val="22"/>
        </w:rPr>
        <w:t>, and</w:t>
      </w:r>
      <w:r w:rsidRPr="005E1156">
        <w:rPr>
          <w:rStyle w:val="apple-converted-space"/>
          <w:rFonts w:ascii="Arial" w:hAnsi="Arial" w:cs="Arial"/>
          <w:b/>
          <w:bCs/>
          <w:color w:val="000000"/>
          <w:sz w:val="22"/>
          <w:szCs w:val="22"/>
        </w:rPr>
        <w:t> </w:t>
      </w:r>
      <w:r w:rsidRPr="005E1156">
        <w:rPr>
          <w:rStyle w:val="Strong"/>
          <w:rFonts w:ascii="Arial" w:hAnsi="Arial" w:cs="Arial"/>
          <w:b w:val="0"/>
          <w:bCs w:val="0"/>
          <w:color w:val="000000"/>
          <w:sz w:val="22"/>
          <w:szCs w:val="22"/>
        </w:rPr>
        <w:t>citrus fruits (080590)</w:t>
      </w:r>
      <w:r w:rsidRPr="005E1156">
        <w:rPr>
          <w:rStyle w:val="apple-converted-space"/>
          <w:rFonts w:ascii="Arial" w:hAnsi="Arial" w:cs="Arial"/>
          <w:color w:val="000000"/>
          <w:sz w:val="22"/>
          <w:szCs w:val="22"/>
        </w:rPr>
        <w:t> </w:t>
      </w:r>
      <w:r w:rsidRPr="005E1156">
        <w:rPr>
          <w:rFonts w:ascii="Arial" w:hAnsi="Arial" w:cs="Arial"/>
          <w:color w:val="000000"/>
          <w:sz w:val="22"/>
          <w:szCs w:val="22"/>
        </w:rPr>
        <w:t>consistently recorded TBI values near</w:t>
      </w:r>
      <w:r w:rsidRPr="005E1156">
        <w:rPr>
          <w:rStyle w:val="apple-converted-space"/>
          <w:rFonts w:ascii="Arial" w:hAnsi="Arial" w:cs="Arial"/>
          <w:color w:val="000000"/>
          <w:sz w:val="22"/>
          <w:szCs w:val="22"/>
        </w:rPr>
        <w:t> </w:t>
      </w:r>
      <w:r w:rsidRPr="005E1156">
        <w:rPr>
          <w:rStyle w:val="Strong"/>
          <w:rFonts w:ascii="Arial" w:hAnsi="Arial" w:cs="Arial"/>
          <w:b w:val="0"/>
          <w:bCs w:val="0"/>
          <w:color w:val="000000"/>
          <w:sz w:val="22"/>
          <w:szCs w:val="22"/>
        </w:rPr>
        <w:t>+1</w:t>
      </w:r>
      <w:r w:rsidRPr="005E1156">
        <w:rPr>
          <w:rFonts w:ascii="Arial" w:hAnsi="Arial" w:cs="Arial"/>
          <w:color w:val="000000"/>
          <w:sz w:val="22"/>
          <w:szCs w:val="22"/>
        </w:rPr>
        <w:t xml:space="preserve">, indicating strong and sustained export competitiveness. </w:t>
      </w:r>
    </w:p>
    <w:p w14:paraId="69A32136" w14:textId="032F2229" w:rsidR="004A21F7" w:rsidRPr="004A21F7" w:rsidRDefault="004A21F7" w:rsidP="004A21F7">
      <w:pPr>
        <w:pStyle w:val="NormalWeb"/>
        <w:spacing w:line="360" w:lineRule="auto"/>
        <w:jc w:val="both"/>
        <w:rPr>
          <w:rFonts w:ascii="Arial" w:hAnsi="Arial" w:cs="Arial"/>
          <w:color w:val="000000"/>
          <w:sz w:val="22"/>
          <w:szCs w:val="22"/>
        </w:rPr>
      </w:pPr>
      <w:r w:rsidRPr="00AD21C6">
        <w:rPr>
          <w:rFonts w:ascii="Arial" w:hAnsi="Arial" w:cs="Arial"/>
          <w:color w:val="000000"/>
          <w:sz w:val="22"/>
          <w:szCs w:val="22"/>
          <w:highlight w:val="yellow"/>
        </w:rPr>
        <w:lastRenderedPageBreak/>
        <w:t>The analysis revealed</w:t>
      </w:r>
      <w:r w:rsidR="007C04F8" w:rsidRPr="00AD21C6">
        <w:rPr>
          <w:rFonts w:ascii="Arial" w:hAnsi="Arial" w:cs="Arial"/>
          <w:color w:val="000000"/>
          <w:sz w:val="22"/>
          <w:szCs w:val="22"/>
          <w:highlight w:val="yellow"/>
        </w:rPr>
        <w:t xml:space="preserve"> that </w:t>
      </w:r>
      <w:r w:rsidRPr="00AD21C6">
        <w:rPr>
          <w:rFonts w:ascii="Arial" w:hAnsi="Arial" w:cs="Arial"/>
          <w:color w:val="000000"/>
          <w:sz w:val="22"/>
          <w:szCs w:val="22"/>
          <w:highlight w:val="yellow"/>
        </w:rPr>
        <w:t>India maintained a net exporter status for most of the vegetables and fruits products under study</w:t>
      </w:r>
      <w:r w:rsidR="007C04F8" w:rsidRPr="00AD21C6">
        <w:rPr>
          <w:rFonts w:ascii="Arial" w:hAnsi="Arial" w:cs="Arial"/>
          <w:color w:val="000000"/>
          <w:sz w:val="22"/>
          <w:szCs w:val="22"/>
          <w:highlight w:val="yellow"/>
        </w:rPr>
        <w:t>. Therefore, policy and production strategies should prioritize these commodities to further enhance India’s trade surplus in the global fruit market.</w:t>
      </w:r>
      <w:r w:rsidRPr="004A21F7">
        <w:rPr>
          <w:color w:val="000000"/>
        </w:rPr>
        <w:t xml:space="preserve"> </w:t>
      </w:r>
    </w:p>
    <w:p w14:paraId="456D480E" w14:textId="323DFCC5" w:rsidR="00B507BB" w:rsidRDefault="00B507BB" w:rsidP="00BE6082">
      <w:pPr>
        <w:pStyle w:val="NormalWeb"/>
        <w:spacing w:line="360" w:lineRule="auto"/>
        <w:jc w:val="both"/>
        <w:rPr>
          <w:rFonts w:ascii="Arial" w:hAnsi="Arial" w:cs="Arial"/>
          <w:color w:val="000000"/>
          <w:sz w:val="22"/>
          <w:szCs w:val="22"/>
        </w:rPr>
      </w:pPr>
    </w:p>
    <w:p w14:paraId="3DBD2DA3" w14:textId="26104B8F" w:rsidR="004A21F7" w:rsidRPr="005E1156" w:rsidRDefault="004A21F7" w:rsidP="00BE6082">
      <w:pPr>
        <w:pStyle w:val="NormalWeb"/>
        <w:spacing w:line="360" w:lineRule="auto"/>
        <w:jc w:val="both"/>
        <w:rPr>
          <w:rFonts w:ascii="Arial" w:hAnsi="Arial" w:cs="Arial"/>
          <w:color w:val="000000"/>
          <w:sz w:val="22"/>
          <w:szCs w:val="22"/>
        </w:rPr>
        <w:sectPr w:rsidR="004A21F7" w:rsidRPr="005E115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tbl>
      <w:tblPr>
        <w:tblpPr w:leftFromText="180" w:rightFromText="180" w:tblpY="400"/>
        <w:tblW w:w="13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gridCol w:w="960"/>
        <w:gridCol w:w="960"/>
        <w:gridCol w:w="960"/>
        <w:gridCol w:w="960"/>
        <w:gridCol w:w="960"/>
        <w:gridCol w:w="960"/>
        <w:gridCol w:w="960"/>
        <w:gridCol w:w="960"/>
      </w:tblGrid>
      <w:tr w:rsidR="006F6BC0" w:rsidRPr="00C716D4" w14:paraId="39B93B41" w14:textId="77777777" w:rsidTr="00524988">
        <w:trPr>
          <w:trHeight w:val="288"/>
        </w:trPr>
        <w:tc>
          <w:tcPr>
            <w:tcW w:w="960" w:type="dxa"/>
            <w:shd w:val="clear" w:color="auto" w:fill="auto"/>
            <w:noWrap/>
            <w:vAlign w:val="center"/>
            <w:hideMark/>
          </w:tcPr>
          <w:p w14:paraId="3FAE03A5" w14:textId="7A3886BE" w:rsidR="006F6BC0" w:rsidRPr="00C716D4" w:rsidRDefault="006F6BC0" w:rsidP="00C576BB">
            <w:pPr>
              <w:spacing w:after="0" w:line="360" w:lineRule="auto"/>
              <w:jc w:val="center"/>
              <w:rPr>
                <w:rFonts w:ascii="Arial" w:eastAsia="Times New Roman" w:hAnsi="Arial" w:cs="Arial"/>
                <w:b/>
                <w:bCs/>
                <w:color w:val="000000"/>
                <w:kern w:val="0"/>
                <w14:ligatures w14:val="none"/>
              </w:rPr>
            </w:pPr>
            <w:r w:rsidRPr="00C716D4">
              <w:rPr>
                <w:rFonts w:ascii="Arial" w:eastAsia="Times New Roman" w:hAnsi="Arial" w:cs="Arial"/>
                <w:b/>
                <w:bCs/>
                <w:color w:val="000000"/>
                <w:kern w:val="0"/>
                <w14:ligatures w14:val="none"/>
              </w:rPr>
              <w:lastRenderedPageBreak/>
              <w:t>Year</w:t>
            </w:r>
          </w:p>
        </w:tc>
        <w:tc>
          <w:tcPr>
            <w:tcW w:w="960" w:type="dxa"/>
            <w:shd w:val="clear" w:color="auto" w:fill="auto"/>
            <w:noWrap/>
            <w:vAlign w:val="center"/>
            <w:hideMark/>
          </w:tcPr>
          <w:p w14:paraId="11CEB785" w14:textId="337BD17B" w:rsidR="006F6BC0" w:rsidRPr="00C716D4" w:rsidRDefault="008F6A6C" w:rsidP="00C576BB">
            <w:pPr>
              <w:spacing w:after="0" w:line="360" w:lineRule="auto"/>
              <w:jc w:val="center"/>
              <w:rPr>
                <w:rFonts w:ascii="Arial" w:eastAsia="Times New Roman" w:hAnsi="Arial" w:cs="Arial"/>
                <w:b/>
                <w:bCs/>
                <w:color w:val="000000"/>
                <w:kern w:val="0"/>
                <w14:ligatures w14:val="none"/>
              </w:rPr>
            </w:pPr>
            <w:r w:rsidRPr="00C716D4">
              <w:rPr>
                <w:rFonts w:ascii="Arial" w:eastAsia="Times New Roman" w:hAnsi="Arial" w:cs="Arial"/>
                <w:b/>
                <w:bCs/>
                <w:color w:val="000000"/>
                <w:kern w:val="0"/>
                <w14:ligatures w14:val="none"/>
              </w:rPr>
              <w:t>0</w:t>
            </w:r>
            <w:r w:rsidR="006F6BC0" w:rsidRPr="00C716D4">
              <w:rPr>
                <w:rFonts w:ascii="Arial" w:eastAsia="Times New Roman" w:hAnsi="Arial" w:cs="Arial"/>
                <w:b/>
                <w:bCs/>
                <w:color w:val="000000"/>
                <w:kern w:val="0"/>
                <w14:ligatures w14:val="none"/>
              </w:rPr>
              <w:t>70310</w:t>
            </w:r>
          </w:p>
        </w:tc>
        <w:tc>
          <w:tcPr>
            <w:tcW w:w="960" w:type="dxa"/>
            <w:shd w:val="clear" w:color="auto" w:fill="auto"/>
            <w:noWrap/>
            <w:vAlign w:val="center"/>
            <w:hideMark/>
          </w:tcPr>
          <w:p w14:paraId="42633658" w14:textId="30202C75" w:rsidR="006F6BC0" w:rsidRPr="00C716D4" w:rsidRDefault="008F6A6C" w:rsidP="00C576BB">
            <w:pPr>
              <w:spacing w:after="0" w:line="360" w:lineRule="auto"/>
              <w:jc w:val="center"/>
              <w:rPr>
                <w:rFonts w:ascii="Arial" w:eastAsia="Times New Roman" w:hAnsi="Arial" w:cs="Arial"/>
                <w:b/>
                <w:bCs/>
                <w:color w:val="000000"/>
                <w:kern w:val="0"/>
                <w14:ligatures w14:val="none"/>
              </w:rPr>
            </w:pPr>
            <w:r w:rsidRPr="00C716D4">
              <w:rPr>
                <w:rFonts w:ascii="Arial" w:eastAsia="Times New Roman" w:hAnsi="Arial" w:cs="Arial"/>
                <w:b/>
                <w:bCs/>
                <w:color w:val="000000"/>
                <w:kern w:val="0"/>
                <w14:ligatures w14:val="none"/>
              </w:rPr>
              <w:t>0</w:t>
            </w:r>
            <w:r w:rsidR="006F6BC0" w:rsidRPr="00C716D4">
              <w:rPr>
                <w:rFonts w:ascii="Arial" w:eastAsia="Times New Roman" w:hAnsi="Arial" w:cs="Arial"/>
                <w:b/>
                <w:bCs/>
                <w:color w:val="000000"/>
                <w:kern w:val="0"/>
                <w14:ligatures w14:val="none"/>
              </w:rPr>
              <w:t>70999</w:t>
            </w:r>
          </w:p>
        </w:tc>
        <w:tc>
          <w:tcPr>
            <w:tcW w:w="960" w:type="dxa"/>
            <w:shd w:val="clear" w:color="auto" w:fill="auto"/>
            <w:noWrap/>
            <w:vAlign w:val="center"/>
            <w:hideMark/>
          </w:tcPr>
          <w:p w14:paraId="73289D51" w14:textId="5D565700" w:rsidR="006F6BC0" w:rsidRPr="00C716D4" w:rsidRDefault="008F6A6C" w:rsidP="00C576BB">
            <w:pPr>
              <w:spacing w:after="0" w:line="360" w:lineRule="auto"/>
              <w:jc w:val="center"/>
              <w:rPr>
                <w:rFonts w:ascii="Arial" w:eastAsia="Times New Roman" w:hAnsi="Arial" w:cs="Arial"/>
                <w:b/>
                <w:bCs/>
                <w:color w:val="000000"/>
                <w:kern w:val="0"/>
                <w14:ligatures w14:val="none"/>
              </w:rPr>
            </w:pPr>
            <w:r w:rsidRPr="00C716D4">
              <w:rPr>
                <w:rFonts w:ascii="Arial" w:eastAsia="Times New Roman" w:hAnsi="Arial" w:cs="Arial"/>
                <w:b/>
                <w:bCs/>
                <w:color w:val="000000"/>
                <w:kern w:val="0"/>
                <w14:ligatures w14:val="none"/>
              </w:rPr>
              <w:t>0</w:t>
            </w:r>
            <w:r w:rsidR="006F6BC0" w:rsidRPr="00C716D4">
              <w:rPr>
                <w:rFonts w:ascii="Arial" w:eastAsia="Times New Roman" w:hAnsi="Arial" w:cs="Arial"/>
                <w:b/>
                <w:bCs/>
                <w:color w:val="000000"/>
                <w:kern w:val="0"/>
                <w14:ligatures w14:val="none"/>
              </w:rPr>
              <w:t>71010</w:t>
            </w:r>
          </w:p>
        </w:tc>
        <w:tc>
          <w:tcPr>
            <w:tcW w:w="960" w:type="dxa"/>
            <w:shd w:val="clear" w:color="auto" w:fill="auto"/>
            <w:noWrap/>
            <w:vAlign w:val="center"/>
            <w:hideMark/>
          </w:tcPr>
          <w:p w14:paraId="782813F9" w14:textId="54547450" w:rsidR="006F6BC0" w:rsidRPr="00C716D4" w:rsidRDefault="008F6A6C" w:rsidP="00C576BB">
            <w:pPr>
              <w:spacing w:after="0" w:line="360" w:lineRule="auto"/>
              <w:jc w:val="center"/>
              <w:rPr>
                <w:rFonts w:ascii="Arial" w:eastAsia="Times New Roman" w:hAnsi="Arial" w:cs="Arial"/>
                <w:b/>
                <w:bCs/>
                <w:color w:val="000000"/>
                <w:kern w:val="0"/>
                <w14:ligatures w14:val="none"/>
              </w:rPr>
            </w:pPr>
            <w:r w:rsidRPr="00C716D4">
              <w:rPr>
                <w:rFonts w:ascii="Arial" w:eastAsia="Times New Roman" w:hAnsi="Arial" w:cs="Arial"/>
                <w:b/>
                <w:bCs/>
                <w:color w:val="000000"/>
                <w:kern w:val="0"/>
                <w14:ligatures w14:val="none"/>
              </w:rPr>
              <w:t>0</w:t>
            </w:r>
            <w:r w:rsidR="006F6BC0" w:rsidRPr="00C716D4">
              <w:rPr>
                <w:rFonts w:ascii="Arial" w:eastAsia="Times New Roman" w:hAnsi="Arial" w:cs="Arial"/>
                <w:b/>
                <w:bCs/>
                <w:color w:val="000000"/>
                <w:kern w:val="0"/>
                <w14:ligatures w14:val="none"/>
              </w:rPr>
              <w:t>71040</w:t>
            </w:r>
          </w:p>
        </w:tc>
        <w:tc>
          <w:tcPr>
            <w:tcW w:w="960" w:type="dxa"/>
            <w:shd w:val="clear" w:color="auto" w:fill="auto"/>
            <w:noWrap/>
            <w:vAlign w:val="center"/>
            <w:hideMark/>
          </w:tcPr>
          <w:p w14:paraId="349338DC" w14:textId="46FF0EAF" w:rsidR="006F6BC0" w:rsidRPr="00C716D4" w:rsidRDefault="008F6A6C" w:rsidP="00C576BB">
            <w:pPr>
              <w:spacing w:after="0" w:line="360" w:lineRule="auto"/>
              <w:jc w:val="center"/>
              <w:rPr>
                <w:rFonts w:ascii="Arial" w:eastAsia="Times New Roman" w:hAnsi="Arial" w:cs="Arial"/>
                <w:b/>
                <w:bCs/>
                <w:color w:val="000000"/>
                <w:kern w:val="0"/>
                <w14:ligatures w14:val="none"/>
              </w:rPr>
            </w:pPr>
            <w:r w:rsidRPr="00C716D4">
              <w:rPr>
                <w:rFonts w:ascii="Arial" w:eastAsia="Times New Roman" w:hAnsi="Arial" w:cs="Arial"/>
                <w:b/>
                <w:bCs/>
                <w:color w:val="000000"/>
                <w:kern w:val="0"/>
                <w14:ligatures w14:val="none"/>
              </w:rPr>
              <w:t>0</w:t>
            </w:r>
            <w:r w:rsidR="006F6BC0" w:rsidRPr="00C716D4">
              <w:rPr>
                <w:rFonts w:ascii="Arial" w:eastAsia="Times New Roman" w:hAnsi="Arial" w:cs="Arial"/>
                <w:b/>
                <w:bCs/>
                <w:color w:val="000000"/>
                <w:kern w:val="0"/>
                <w14:ligatures w14:val="none"/>
              </w:rPr>
              <w:t>71140</w:t>
            </w:r>
          </w:p>
        </w:tc>
        <w:tc>
          <w:tcPr>
            <w:tcW w:w="960" w:type="dxa"/>
            <w:shd w:val="clear" w:color="auto" w:fill="auto"/>
            <w:noWrap/>
            <w:vAlign w:val="center"/>
            <w:hideMark/>
          </w:tcPr>
          <w:p w14:paraId="0EF91E13" w14:textId="41E31F73" w:rsidR="006F6BC0" w:rsidRPr="00C716D4" w:rsidRDefault="008F6A6C" w:rsidP="00C576BB">
            <w:pPr>
              <w:spacing w:after="0" w:line="360" w:lineRule="auto"/>
              <w:jc w:val="center"/>
              <w:rPr>
                <w:rFonts w:ascii="Arial" w:eastAsia="Times New Roman" w:hAnsi="Arial" w:cs="Arial"/>
                <w:b/>
                <w:bCs/>
                <w:color w:val="000000"/>
                <w:kern w:val="0"/>
                <w14:ligatures w14:val="none"/>
              </w:rPr>
            </w:pPr>
            <w:r w:rsidRPr="00C716D4">
              <w:rPr>
                <w:rFonts w:ascii="Arial" w:eastAsia="Times New Roman" w:hAnsi="Arial" w:cs="Arial"/>
                <w:b/>
                <w:bCs/>
                <w:color w:val="000000"/>
                <w:kern w:val="0"/>
                <w14:ligatures w14:val="none"/>
              </w:rPr>
              <w:t>0</w:t>
            </w:r>
            <w:r w:rsidR="006F6BC0" w:rsidRPr="00C716D4">
              <w:rPr>
                <w:rFonts w:ascii="Arial" w:eastAsia="Times New Roman" w:hAnsi="Arial" w:cs="Arial"/>
                <w:b/>
                <w:bCs/>
                <w:color w:val="000000"/>
                <w:kern w:val="0"/>
                <w14:ligatures w14:val="none"/>
              </w:rPr>
              <w:t>71190</w:t>
            </w:r>
          </w:p>
        </w:tc>
        <w:tc>
          <w:tcPr>
            <w:tcW w:w="960" w:type="dxa"/>
            <w:shd w:val="clear" w:color="auto" w:fill="auto"/>
            <w:noWrap/>
            <w:vAlign w:val="center"/>
            <w:hideMark/>
          </w:tcPr>
          <w:p w14:paraId="060383B1" w14:textId="413A4A61" w:rsidR="006F6BC0" w:rsidRPr="00C716D4" w:rsidRDefault="008F6A6C" w:rsidP="00C576BB">
            <w:pPr>
              <w:spacing w:after="0" w:line="360" w:lineRule="auto"/>
              <w:jc w:val="center"/>
              <w:rPr>
                <w:rFonts w:ascii="Arial" w:eastAsia="Times New Roman" w:hAnsi="Arial" w:cs="Arial"/>
                <w:b/>
                <w:bCs/>
                <w:color w:val="000000"/>
                <w:kern w:val="0"/>
                <w14:ligatures w14:val="none"/>
              </w:rPr>
            </w:pPr>
            <w:r w:rsidRPr="00C716D4">
              <w:rPr>
                <w:rFonts w:ascii="Arial" w:eastAsia="Times New Roman" w:hAnsi="Arial" w:cs="Arial"/>
                <w:b/>
                <w:bCs/>
                <w:color w:val="000000"/>
                <w:kern w:val="0"/>
                <w14:ligatures w14:val="none"/>
              </w:rPr>
              <w:t>0</w:t>
            </w:r>
            <w:r w:rsidR="006F6BC0" w:rsidRPr="00C716D4">
              <w:rPr>
                <w:rFonts w:ascii="Arial" w:eastAsia="Times New Roman" w:hAnsi="Arial" w:cs="Arial"/>
                <w:b/>
                <w:bCs/>
                <w:color w:val="000000"/>
                <w:kern w:val="0"/>
                <w14:ligatures w14:val="none"/>
              </w:rPr>
              <w:t>71220</w:t>
            </w:r>
          </w:p>
        </w:tc>
        <w:tc>
          <w:tcPr>
            <w:tcW w:w="960" w:type="dxa"/>
            <w:shd w:val="clear" w:color="auto" w:fill="auto"/>
            <w:noWrap/>
            <w:vAlign w:val="center"/>
            <w:hideMark/>
          </w:tcPr>
          <w:p w14:paraId="4FDFC709" w14:textId="74444FA4" w:rsidR="006F6BC0" w:rsidRPr="00C716D4" w:rsidRDefault="008F6A6C" w:rsidP="00C576BB">
            <w:pPr>
              <w:spacing w:after="0" w:line="360" w:lineRule="auto"/>
              <w:jc w:val="center"/>
              <w:rPr>
                <w:rFonts w:ascii="Arial" w:eastAsia="Times New Roman" w:hAnsi="Arial" w:cs="Arial"/>
                <w:b/>
                <w:bCs/>
                <w:color w:val="000000"/>
                <w:kern w:val="0"/>
                <w14:ligatures w14:val="none"/>
              </w:rPr>
            </w:pPr>
            <w:r w:rsidRPr="00C716D4">
              <w:rPr>
                <w:rFonts w:ascii="Arial" w:eastAsia="Times New Roman" w:hAnsi="Arial" w:cs="Arial"/>
                <w:b/>
                <w:bCs/>
                <w:color w:val="000000"/>
                <w:kern w:val="0"/>
                <w14:ligatures w14:val="none"/>
              </w:rPr>
              <w:t>0</w:t>
            </w:r>
            <w:r w:rsidR="006F6BC0" w:rsidRPr="00C716D4">
              <w:rPr>
                <w:rFonts w:ascii="Arial" w:eastAsia="Times New Roman" w:hAnsi="Arial" w:cs="Arial"/>
                <w:b/>
                <w:bCs/>
                <w:color w:val="000000"/>
                <w:kern w:val="0"/>
                <w14:ligatures w14:val="none"/>
              </w:rPr>
              <w:t>71231</w:t>
            </w:r>
          </w:p>
        </w:tc>
        <w:tc>
          <w:tcPr>
            <w:tcW w:w="960" w:type="dxa"/>
            <w:shd w:val="clear" w:color="auto" w:fill="auto"/>
            <w:noWrap/>
            <w:vAlign w:val="center"/>
            <w:hideMark/>
          </w:tcPr>
          <w:p w14:paraId="56E384C7" w14:textId="7BB02FB3" w:rsidR="006F6BC0" w:rsidRPr="00C716D4" w:rsidRDefault="008F6A6C" w:rsidP="00C576BB">
            <w:pPr>
              <w:spacing w:after="0" w:line="360" w:lineRule="auto"/>
              <w:jc w:val="center"/>
              <w:rPr>
                <w:rFonts w:ascii="Arial" w:eastAsia="Times New Roman" w:hAnsi="Arial" w:cs="Arial"/>
                <w:b/>
                <w:bCs/>
                <w:color w:val="000000"/>
                <w:kern w:val="0"/>
                <w14:ligatures w14:val="none"/>
              </w:rPr>
            </w:pPr>
            <w:r w:rsidRPr="00C716D4">
              <w:rPr>
                <w:rFonts w:ascii="Arial" w:eastAsia="Times New Roman" w:hAnsi="Arial" w:cs="Arial"/>
                <w:b/>
                <w:bCs/>
                <w:color w:val="000000"/>
                <w:kern w:val="0"/>
                <w14:ligatures w14:val="none"/>
              </w:rPr>
              <w:t>0</w:t>
            </w:r>
            <w:r w:rsidR="006F6BC0" w:rsidRPr="00C716D4">
              <w:rPr>
                <w:rFonts w:ascii="Arial" w:eastAsia="Times New Roman" w:hAnsi="Arial" w:cs="Arial"/>
                <w:b/>
                <w:bCs/>
                <w:color w:val="000000"/>
                <w:kern w:val="0"/>
                <w14:ligatures w14:val="none"/>
              </w:rPr>
              <w:t>71320</w:t>
            </w:r>
          </w:p>
        </w:tc>
        <w:tc>
          <w:tcPr>
            <w:tcW w:w="960" w:type="dxa"/>
            <w:shd w:val="clear" w:color="auto" w:fill="auto"/>
            <w:noWrap/>
            <w:vAlign w:val="center"/>
            <w:hideMark/>
          </w:tcPr>
          <w:p w14:paraId="71699E55" w14:textId="3122E03D" w:rsidR="006F6BC0" w:rsidRPr="00C716D4" w:rsidRDefault="008F6A6C" w:rsidP="00C576BB">
            <w:pPr>
              <w:spacing w:after="0" w:line="360" w:lineRule="auto"/>
              <w:jc w:val="center"/>
              <w:rPr>
                <w:rFonts w:ascii="Arial" w:eastAsia="Times New Roman" w:hAnsi="Arial" w:cs="Arial"/>
                <w:b/>
                <w:bCs/>
                <w:color w:val="000000"/>
                <w:kern w:val="0"/>
                <w14:ligatures w14:val="none"/>
              </w:rPr>
            </w:pPr>
            <w:r w:rsidRPr="00C716D4">
              <w:rPr>
                <w:rFonts w:ascii="Arial" w:eastAsia="Times New Roman" w:hAnsi="Arial" w:cs="Arial"/>
                <w:b/>
                <w:bCs/>
                <w:color w:val="000000"/>
                <w:kern w:val="0"/>
                <w14:ligatures w14:val="none"/>
              </w:rPr>
              <w:t>0</w:t>
            </w:r>
            <w:r w:rsidR="006F6BC0" w:rsidRPr="00C716D4">
              <w:rPr>
                <w:rFonts w:ascii="Arial" w:eastAsia="Times New Roman" w:hAnsi="Arial" w:cs="Arial"/>
                <w:b/>
                <w:bCs/>
                <w:color w:val="000000"/>
                <w:kern w:val="0"/>
                <w14:ligatures w14:val="none"/>
              </w:rPr>
              <w:t>71331</w:t>
            </w:r>
          </w:p>
        </w:tc>
        <w:tc>
          <w:tcPr>
            <w:tcW w:w="960" w:type="dxa"/>
            <w:shd w:val="clear" w:color="auto" w:fill="auto"/>
            <w:noWrap/>
            <w:vAlign w:val="center"/>
            <w:hideMark/>
          </w:tcPr>
          <w:p w14:paraId="7BEC0D20" w14:textId="22014187" w:rsidR="006F6BC0" w:rsidRPr="00C716D4" w:rsidRDefault="008F6A6C" w:rsidP="00C576BB">
            <w:pPr>
              <w:spacing w:after="0" w:line="360" w:lineRule="auto"/>
              <w:jc w:val="center"/>
              <w:rPr>
                <w:rFonts w:ascii="Arial" w:eastAsia="Times New Roman" w:hAnsi="Arial" w:cs="Arial"/>
                <w:b/>
                <w:bCs/>
                <w:color w:val="000000"/>
                <w:kern w:val="0"/>
                <w14:ligatures w14:val="none"/>
              </w:rPr>
            </w:pPr>
            <w:r w:rsidRPr="00C716D4">
              <w:rPr>
                <w:rFonts w:ascii="Arial" w:eastAsia="Times New Roman" w:hAnsi="Arial" w:cs="Arial"/>
                <w:b/>
                <w:bCs/>
                <w:color w:val="000000"/>
                <w:kern w:val="0"/>
                <w14:ligatures w14:val="none"/>
              </w:rPr>
              <w:t>0</w:t>
            </w:r>
            <w:r w:rsidR="006F6BC0" w:rsidRPr="00C716D4">
              <w:rPr>
                <w:rFonts w:ascii="Arial" w:eastAsia="Times New Roman" w:hAnsi="Arial" w:cs="Arial"/>
                <w:b/>
                <w:bCs/>
                <w:color w:val="000000"/>
                <w:kern w:val="0"/>
                <w14:ligatures w14:val="none"/>
              </w:rPr>
              <w:t>71335</w:t>
            </w:r>
          </w:p>
        </w:tc>
        <w:tc>
          <w:tcPr>
            <w:tcW w:w="960" w:type="dxa"/>
            <w:shd w:val="clear" w:color="auto" w:fill="auto"/>
            <w:noWrap/>
            <w:vAlign w:val="center"/>
            <w:hideMark/>
          </w:tcPr>
          <w:p w14:paraId="29C07458" w14:textId="253BA8D1" w:rsidR="006F6BC0" w:rsidRPr="00C716D4" w:rsidRDefault="008F6A6C" w:rsidP="00C576BB">
            <w:pPr>
              <w:spacing w:after="0" w:line="360" w:lineRule="auto"/>
              <w:jc w:val="center"/>
              <w:rPr>
                <w:rFonts w:ascii="Arial" w:eastAsia="Times New Roman" w:hAnsi="Arial" w:cs="Arial"/>
                <w:b/>
                <w:bCs/>
                <w:color w:val="000000"/>
                <w:kern w:val="0"/>
                <w14:ligatures w14:val="none"/>
              </w:rPr>
            </w:pPr>
            <w:r w:rsidRPr="00C716D4">
              <w:rPr>
                <w:rFonts w:ascii="Arial" w:eastAsia="Times New Roman" w:hAnsi="Arial" w:cs="Arial"/>
                <w:b/>
                <w:bCs/>
                <w:color w:val="000000"/>
                <w:kern w:val="0"/>
                <w14:ligatures w14:val="none"/>
              </w:rPr>
              <w:t>0</w:t>
            </w:r>
            <w:r w:rsidR="006F6BC0" w:rsidRPr="00C716D4">
              <w:rPr>
                <w:rFonts w:ascii="Arial" w:eastAsia="Times New Roman" w:hAnsi="Arial" w:cs="Arial"/>
                <w:b/>
                <w:bCs/>
                <w:color w:val="000000"/>
                <w:kern w:val="0"/>
                <w14:ligatures w14:val="none"/>
              </w:rPr>
              <w:t>71360</w:t>
            </w:r>
          </w:p>
        </w:tc>
        <w:tc>
          <w:tcPr>
            <w:tcW w:w="960" w:type="dxa"/>
            <w:shd w:val="clear" w:color="auto" w:fill="auto"/>
            <w:noWrap/>
            <w:vAlign w:val="center"/>
            <w:hideMark/>
          </w:tcPr>
          <w:p w14:paraId="573C2737" w14:textId="7CC82C6B" w:rsidR="006F6BC0" w:rsidRPr="00C716D4" w:rsidRDefault="008F6A6C" w:rsidP="00C576BB">
            <w:pPr>
              <w:spacing w:after="0" w:line="360" w:lineRule="auto"/>
              <w:jc w:val="center"/>
              <w:rPr>
                <w:rFonts w:ascii="Arial" w:eastAsia="Times New Roman" w:hAnsi="Arial" w:cs="Arial"/>
                <w:b/>
                <w:bCs/>
                <w:color w:val="000000"/>
                <w:kern w:val="0"/>
                <w14:ligatures w14:val="none"/>
              </w:rPr>
            </w:pPr>
            <w:r w:rsidRPr="00C716D4">
              <w:rPr>
                <w:rFonts w:ascii="Arial" w:eastAsia="Times New Roman" w:hAnsi="Arial" w:cs="Arial"/>
                <w:b/>
                <w:bCs/>
                <w:color w:val="000000"/>
                <w:kern w:val="0"/>
                <w14:ligatures w14:val="none"/>
              </w:rPr>
              <w:t>0</w:t>
            </w:r>
            <w:r w:rsidR="006F6BC0" w:rsidRPr="00C716D4">
              <w:rPr>
                <w:rFonts w:ascii="Arial" w:eastAsia="Times New Roman" w:hAnsi="Arial" w:cs="Arial"/>
                <w:b/>
                <w:bCs/>
                <w:color w:val="000000"/>
                <w:kern w:val="0"/>
                <w14:ligatures w14:val="none"/>
              </w:rPr>
              <w:t>71390</w:t>
            </w:r>
          </w:p>
        </w:tc>
      </w:tr>
      <w:tr w:rsidR="006F6BC0" w:rsidRPr="00C716D4" w14:paraId="0BCBDFFF" w14:textId="77777777" w:rsidTr="00200A62">
        <w:trPr>
          <w:trHeight w:val="288"/>
        </w:trPr>
        <w:tc>
          <w:tcPr>
            <w:tcW w:w="960" w:type="dxa"/>
            <w:shd w:val="clear" w:color="auto" w:fill="auto"/>
            <w:noWrap/>
            <w:vAlign w:val="center"/>
            <w:hideMark/>
          </w:tcPr>
          <w:p w14:paraId="1222F107"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2003</w:t>
            </w:r>
          </w:p>
        </w:tc>
        <w:tc>
          <w:tcPr>
            <w:tcW w:w="960" w:type="dxa"/>
            <w:shd w:val="clear" w:color="auto" w:fill="auto"/>
            <w:noWrap/>
            <w:vAlign w:val="center"/>
            <w:hideMark/>
          </w:tcPr>
          <w:p w14:paraId="618546CC"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hideMark/>
          </w:tcPr>
          <w:p w14:paraId="50F9F539" w14:textId="3928C655" w:rsidR="006F6BC0" w:rsidRPr="00C716D4" w:rsidRDefault="00200A62"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w:t>
            </w:r>
          </w:p>
        </w:tc>
        <w:tc>
          <w:tcPr>
            <w:tcW w:w="960" w:type="dxa"/>
            <w:shd w:val="clear" w:color="auto" w:fill="auto"/>
            <w:noWrap/>
            <w:vAlign w:val="center"/>
            <w:hideMark/>
          </w:tcPr>
          <w:p w14:paraId="204161E0"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0.52</w:t>
            </w:r>
          </w:p>
        </w:tc>
        <w:tc>
          <w:tcPr>
            <w:tcW w:w="960" w:type="dxa"/>
            <w:shd w:val="clear" w:color="auto" w:fill="auto"/>
            <w:noWrap/>
            <w:vAlign w:val="center"/>
            <w:hideMark/>
          </w:tcPr>
          <w:p w14:paraId="0754A3DF"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0.32</w:t>
            </w:r>
          </w:p>
        </w:tc>
        <w:tc>
          <w:tcPr>
            <w:tcW w:w="960" w:type="dxa"/>
            <w:shd w:val="clear" w:color="auto" w:fill="auto"/>
            <w:noWrap/>
            <w:vAlign w:val="center"/>
            <w:hideMark/>
          </w:tcPr>
          <w:p w14:paraId="551F5F27"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hideMark/>
          </w:tcPr>
          <w:p w14:paraId="2F923D66"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0.99</w:t>
            </w:r>
          </w:p>
        </w:tc>
        <w:tc>
          <w:tcPr>
            <w:tcW w:w="960" w:type="dxa"/>
            <w:shd w:val="clear" w:color="auto" w:fill="auto"/>
            <w:noWrap/>
            <w:vAlign w:val="center"/>
            <w:hideMark/>
          </w:tcPr>
          <w:p w14:paraId="184A50EB"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0.99</w:t>
            </w:r>
          </w:p>
        </w:tc>
        <w:tc>
          <w:tcPr>
            <w:tcW w:w="960" w:type="dxa"/>
            <w:shd w:val="clear" w:color="auto" w:fill="auto"/>
            <w:noWrap/>
            <w:vAlign w:val="center"/>
            <w:hideMark/>
          </w:tcPr>
          <w:p w14:paraId="760EF932"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0.98</w:t>
            </w:r>
          </w:p>
        </w:tc>
        <w:tc>
          <w:tcPr>
            <w:tcW w:w="960" w:type="dxa"/>
            <w:shd w:val="clear" w:color="auto" w:fill="auto"/>
            <w:noWrap/>
            <w:vAlign w:val="center"/>
            <w:hideMark/>
          </w:tcPr>
          <w:p w14:paraId="377AEB5A"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-0.98</w:t>
            </w:r>
          </w:p>
        </w:tc>
        <w:tc>
          <w:tcPr>
            <w:tcW w:w="960" w:type="dxa"/>
            <w:shd w:val="clear" w:color="auto" w:fill="auto"/>
            <w:noWrap/>
            <w:vAlign w:val="center"/>
            <w:hideMark/>
          </w:tcPr>
          <w:p w14:paraId="01A39CAA"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-0.98</w:t>
            </w:r>
          </w:p>
        </w:tc>
        <w:tc>
          <w:tcPr>
            <w:tcW w:w="960" w:type="dxa"/>
            <w:shd w:val="clear" w:color="auto" w:fill="auto"/>
            <w:noWrap/>
            <w:vAlign w:val="center"/>
          </w:tcPr>
          <w:p w14:paraId="7CBDC560" w14:textId="62575EA3" w:rsidR="006F6BC0" w:rsidRPr="00C716D4" w:rsidRDefault="00200A62"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w:t>
            </w:r>
          </w:p>
        </w:tc>
        <w:tc>
          <w:tcPr>
            <w:tcW w:w="960" w:type="dxa"/>
            <w:shd w:val="clear" w:color="auto" w:fill="auto"/>
            <w:noWrap/>
            <w:vAlign w:val="center"/>
          </w:tcPr>
          <w:p w14:paraId="1749E6BE" w14:textId="0742B211" w:rsidR="006F6BC0" w:rsidRPr="00C716D4" w:rsidRDefault="00200A62"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w:t>
            </w:r>
          </w:p>
        </w:tc>
        <w:tc>
          <w:tcPr>
            <w:tcW w:w="960" w:type="dxa"/>
            <w:shd w:val="clear" w:color="auto" w:fill="auto"/>
            <w:noWrap/>
            <w:vAlign w:val="center"/>
            <w:hideMark/>
          </w:tcPr>
          <w:p w14:paraId="0925D793"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-0.67</w:t>
            </w:r>
          </w:p>
        </w:tc>
      </w:tr>
      <w:tr w:rsidR="006F6BC0" w:rsidRPr="00C716D4" w14:paraId="662ADBB8" w14:textId="77777777" w:rsidTr="00200A62">
        <w:trPr>
          <w:trHeight w:val="288"/>
        </w:trPr>
        <w:tc>
          <w:tcPr>
            <w:tcW w:w="960" w:type="dxa"/>
            <w:shd w:val="clear" w:color="auto" w:fill="auto"/>
            <w:noWrap/>
            <w:vAlign w:val="center"/>
            <w:hideMark/>
          </w:tcPr>
          <w:p w14:paraId="275CF8F4"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2004</w:t>
            </w:r>
          </w:p>
        </w:tc>
        <w:tc>
          <w:tcPr>
            <w:tcW w:w="960" w:type="dxa"/>
            <w:shd w:val="clear" w:color="auto" w:fill="auto"/>
            <w:noWrap/>
            <w:vAlign w:val="center"/>
            <w:hideMark/>
          </w:tcPr>
          <w:p w14:paraId="34C76EC6"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tcPr>
          <w:p w14:paraId="61F17C5E" w14:textId="66814869" w:rsidR="006F6BC0" w:rsidRPr="00C716D4" w:rsidRDefault="00200A62"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w:t>
            </w:r>
          </w:p>
        </w:tc>
        <w:tc>
          <w:tcPr>
            <w:tcW w:w="960" w:type="dxa"/>
            <w:shd w:val="clear" w:color="auto" w:fill="auto"/>
            <w:noWrap/>
            <w:vAlign w:val="center"/>
            <w:hideMark/>
          </w:tcPr>
          <w:p w14:paraId="083D0535"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hideMark/>
          </w:tcPr>
          <w:p w14:paraId="27FD7AAD"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0.53</w:t>
            </w:r>
          </w:p>
        </w:tc>
        <w:tc>
          <w:tcPr>
            <w:tcW w:w="960" w:type="dxa"/>
            <w:shd w:val="clear" w:color="auto" w:fill="auto"/>
            <w:noWrap/>
            <w:vAlign w:val="center"/>
            <w:hideMark/>
          </w:tcPr>
          <w:p w14:paraId="42581012"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hideMark/>
          </w:tcPr>
          <w:p w14:paraId="476D587B"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0.99</w:t>
            </w:r>
          </w:p>
        </w:tc>
        <w:tc>
          <w:tcPr>
            <w:tcW w:w="960" w:type="dxa"/>
            <w:shd w:val="clear" w:color="auto" w:fill="auto"/>
            <w:noWrap/>
            <w:vAlign w:val="center"/>
            <w:hideMark/>
          </w:tcPr>
          <w:p w14:paraId="48E84DA3"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0.98</w:t>
            </w:r>
          </w:p>
        </w:tc>
        <w:tc>
          <w:tcPr>
            <w:tcW w:w="960" w:type="dxa"/>
            <w:shd w:val="clear" w:color="auto" w:fill="auto"/>
            <w:noWrap/>
            <w:vAlign w:val="center"/>
            <w:hideMark/>
          </w:tcPr>
          <w:p w14:paraId="12F72FB9"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0.98</w:t>
            </w:r>
          </w:p>
        </w:tc>
        <w:tc>
          <w:tcPr>
            <w:tcW w:w="960" w:type="dxa"/>
            <w:shd w:val="clear" w:color="auto" w:fill="auto"/>
            <w:noWrap/>
            <w:vAlign w:val="center"/>
            <w:hideMark/>
          </w:tcPr>
          <w:p w14:paraId="2FEE86F4"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-0.86</w:t>
            </w:r>
          </w:p>
        </w:tc>
        <w:tc>
          <w:tcPr>
            <w:tcW w:w="960" w:type="dxa"/>
            <w:shd w:val="clear" w:color="auto" w:fill="auto"/>
            <w:noWrap/>
            <w:vAlign w:val="center"/>
            <w:hideMark/>
          </w:tcPr>
          <w:p w14:paraId="6CBC01B3"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tcPr>
          <w:p w14:paraId="039A1FAD" w14:textId="4CD68F5F" w:rsidR="006F6BC0" w:rsidRPr="00C716D4" w:rsidRDefault="00200A62"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w:t>
            </w:r>
          </w:p>
        </w:tc>
        <w:tc>
          <w:tcPr>
            <w:tcW w:w="960" w:type="dxa"/>
            <w:shd w:val="clear" w:color="auto" w:fill="auto"/>
            <w:noWrap/>
            <w:vAlign w:val="center"/>
          </w:tcPr>
          <w:p w14:paraId="4ABDD5D6" w14:textId="511AABEE" w:rsidR="006F6BC0" w:rsidRPr="00C716D4" w:rsidRDefault="00200A62"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w:t>
            </w:r>
          </w:p>
        </w:tc>
        <w:tc>
          <w:tcPr>
            <w:tcW w:w="960" w:type="dxa"/>
            <w:shd w:val="clear" w:color="auto" w:fill="auto"/>
            <w:noWrap/>
            <w:vAlign w:val="center"/>
            <w:hideMark/>
          </w:tcPr>
          <w:p w14:paraId="6FC1501A"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-0.53</w:t>
            </w:r>
          </w:p>
        </w:tc>
      </w:tr>
      <w:tr w:rsidR="006F6BC0" w:rsidRPr="00C716D4" w14:paraId="4799625B" w14:textId="77777777" w:rsidTr="00200A62">
        <w:trPr>
          <w:trHeight w:val="288"/>
        </w:trPr>
        <w:tc>
          <w:tcPr>
            <w:tcW w:w="960" w:type="dxa"/>
            <w:shd w:val="clear" w:color="auto" w:fill="auto"/>
            <w:noWrap/>
            <w:vAlign w:val="center"/>
            <w:hideMark/>
          </w:tcPr>
          <w:p w14:paraId="153C1FCD"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2005</w:t>
            </w:r>
          </w:p>
        </w:tc>
        <w:tc>
          <w:tcPr>
            <w:tcW w:w="960" w:type="dxa"/>
            <w:shd w:val="clear" w:color="auto" w:fill="auto"/>
            <w:noWrap/>
            <w:vAlign w:val="center"/>
            <w:hideMark/>
          </w:tcPr>
          <w:p w14:paraId="3E9CBBE9"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0.98</w:t>
            </w:r>
          </w:p>
        </w:tc>
        <w:tc>
          <w:tcPr>
            <w:tcW w:w="960" w:type="dxa"/>
            <w:shd w:val="clear" w:color="auto" w:fill="auto"/>
            <w:noWrap/>
            <w:vAlign w:val="center"/>
          </w:tcPr>
          <w:p w14:paraId="1DE1BB94" w14:textId="08C3CB8D" w:rsidR="006F6BC0" w:rsidRPr="00C716D4" w:rsidRDefault="00200A62"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w:t>
            </w:r>
          </w:p>
        </w:tc>
        <w:tc>
          <w:tcPr>
            <w:tcW w:w="960" w:type="dxa"/>
            <w:shd w:val="clear" w:color="auto" w:fill="auto"/>
            <w:noWrap/>
            <w:vAlign w:val="center"/>
            <w:hideMark/>
          </w:tcPr>
          <w:p w14:paraId="77E5DFC0"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hideMark/>
          </w:tcPr>
          <w:p w14:paraId="48C5B16D"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0.09</w:t>
            </w:r>
          </w:p>
        </w:tc>
        <w:tc>
          <w:tcPr>
            <w:tcW w:w="960" w:type="dxa"/>
            <w:shd w:val="clear" w:color="auto" w:fill="auto"/>
            <w:noWrap/>
            <w:vAlign w:val="center"/>
            <w:hideMark/>
          </w:tcPr>
          <w:p w14:paraId="633472FE"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hideMark/>
          </w:tcPr>
          <w:p w14:paraId="6E2C76A7"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0.98</w:t>
            </w:r>
          </w:p>
        </w:tc>
        <w:tc>
          <w:tcPr>
            <w:tcW w:w="960" w:type="dxa"/>
            <w:shd w:val="clear" w:color="auto" w:fill="auto"/>
            <w:noWrap/>
            <w:vAlign w:val="center"/>
            <w:hideMark/>
          </w:tcPr>
          <w:p w14:paraId="3AD0D297"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0.99</w:t>
            </w:r>
          </w:p>
        </w:tc>
        <w:tc>
          <w:tcPr>
            <w:tcW w:w="960" w:type="dxa"/>
            <w:shd w:val="clear" w:color="auto" w:fill="auto"/>
            <w:noWrap/>
            <w:vAlign w:val="center"/>
            <w:hideMark/>
          </w:tcPr>
          <w:p w14:paraId="782BB050"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0.99</w:t>
            </w:r>
          </w:p>
        </w:tc>
        <w:tc>
          <w:tcPr>
            <w:tcW w:w="960" w:type="dxa"/>
            <w:shd w:val="clear" w:color="auto" w:fill="auto"/>
            <w:noWrap/>
            <w:vAlign w:val="center"/>
            <w:hideMark/>
          </w:tcPr>
          <w:p w14:paraId="3F17D583"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-0.67</w:t>
            </w:r>
          </w:p>
        </w:tc>
        <w:tc>
          <w:tcPr>
            <w:tcW w:w="960" w:type="dxa"/>
            <w:shd w:val="clear" w:color="auto" w:fill="auto"/>
            <w:noWrap/>
            <w:vAlign w:val="center"/>
            <w:hideMark/>
          </w:tcPr>
          <w:p w14:paraId="1066E486"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-0.99</w:t>
            </w:r>
          </w:p>
        </w:tc>
        <w:tc>
          <w:tcPr>
            <w:tcW w:w="960" w:type="dxa"/>
            <w:shd w:val="clear" w:color="auto" w:fill="auto"/>
            <w:noWrap/>
            <w:vAlign w:val="center"/>
          </w:tcPr>
          <w:p w14:paraId="5659ABAA" w14:textId="5E470886" w:rsidR="006F6BC0" w:rsidRPr="00C716D4" w:rsidRDefault="00200A62"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w:t>
            </w:r>
          </w:p>
        </w:tc>
        <w:tc>
          <w:tcPr>
            <w:tcW w:w="960" w:type="dxa"/>
            <w:shd w:val="clear" w:color="auto" w:fill="auto"/>
            <w:noWrap/>
            <w:vAlign w:val="center"/>
          </w:tcPr>
          <w:p w14:paraId="491B816F" w14:textId="4CF0E8AA" w:rsidR="006F6BC0" w:rsidRPr="00C716D4" w:rsidRDefault="00200A62"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w:t>
            </w:r>
          </w:p>
        </w:tc>
        <w:tc>
          <w:tcPr>
            <w:tcW w:w="960" w:type="dxa"/>
            <w:shd w:val="clear" w:color="auto" w:fill="auto"/>
            <w:noWrap/>
            <w:vAlign w:val="center"/>
            <w:hideMark/>
          </w:tcPr>
          <w:p w14:paraId="3F414FA6"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-0.41</w:t>
            </w:r>
          </w:p>
        </w:tc>
      </w:tr>
      <w:tr w:rsidR="006F6BC0" w:rsidRPr="00C716D4" w14:paraId="6AD6FF71" w14:textId="77777777" w:rsidTr="00200A62">
        <w:trPr>
          <w:trHeight w:val="288"/>
        </w:trPr>
        <w:tc>
          <w:tcPr>
            <w:tcW w:w="960" w:type="dxa"/>
            <w:shd w:val="clear" w:color="auto" w:fill="auto"/>
            <w:noWrap/>
            <w:vAlign w:val="center"/>
            <w:hideMark/>
          </w:tcPr>
          <w:p w14:paraId="625F08BC"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2006</w:t>
            </w:r>
          </w:p>
        </w:tc>
        <w:tc>
          <w:tcPr>
            <w:tcW w:w="960" w:type="dxa"/>
            <w:shd w:val="clear" w:color="auto" w:fill="auto"/>
            <w:noWrap/>
            <w:vAlign w:val="center"/>
            <w:hideMark/>
          </w:tcPr>
          <w:p w14:paraId="72DEFFAB"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tcPr>
          <w:p w14:paraId="7003281F" w14:textId="5A6486CF" w:rsidR="006F6BC0" w:rsidRPr="00C716D4" w:rsidRDefault="00200A62"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w:t>
            </w:r>
          </w:p>
        </w:tc>
        <w:tc>
          <w:tcPr>
            <w:tcW w:w="960" w:type="dxa"/>
            <w:shd w:val="clear" w:color="auto" w:fill="auto"/>
            <w:noWrap/>
            <w:vAlign w:val="center"/>
            <w:hideMark/>
          </w:tcPr>
          <w:p w14:paraId="442727C5"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hideMark/>
          </w:tcPr>
          <w:p w14:paraId="2D2D89CF"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-0.01</w:t>
            </w:r>
          </w:p>
        </w:tc>
        <w:tc>
          <w:tcPr>
            <w:tcW w:w="960" w:type="dxa"/>
            <w:shd w:val="clear" w:color="auto" w:fill="auto"/>
            <w:noWrap/>
            <w:vAlign w:val="center"/>
            <w:hideMark/>
          </w:tcPr>
          <w:p w14:paraId="470C8A7D"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hideMark/>
          </w:tcPr>
          <w:p w14:paraId="4729B168"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w:t>
            </w:r>
          </w:p>
        </w:tc>
        <w:tc>
          <w:tcPr>
            <w:tcW w:w="960" w:type="dxa"/>
            <w:shd w:val="clear" w:color="auto" w:fill="auto"/>
            <w:noWrap/>
            <w:vAlign w:val="center"/>
            <w:hideMark/>
          </w:tcPr>
          <w:p w14:paraId="2587AE03"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0.98</w:t>
            </w:r>
          </w:p>
        </w:tc>
        <w:tc>
          <w:tcPr>
            <w:tcW w:w="960" w:type="dxa"/>
            <w:shd w:val="clear" w:color="auto" w:fill="auto"/>
            <w:noWrap/>
            <w:vAlign w:val="center"/>
            <w:hideMark/>
          </w:tcPr>
          <w:p w14:paraId="612B6AA7"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0.97</w:t>
            </w:r>
          </w:p>
        </w:tc>
        <w:tc>
          <w:tcPr>
            <w:tcW w:w="960" w:type="dxa"/>
            <w:shd w:val="clear" w:color="auto" w:fill="auto"/>
            <w:noWrap/>
            <w:vAlign w:val="center"/>
            <w:hideMark/>
          </w:tcPr>
          <w:p w14:paraId="59A76008" w14:textId="3A54C6FB"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-0.2</w:t>
            </w:r>
            <w:r w:rsidR="0094352A" w:rsidRPr="00C716D4">
              <w:rPr>
                <w:rFonts w:ascii="Arial" w:eastAsia="Times New Roman" w:hAnsi="Arial" w:cs="Arial"/>
                <w:color w:val="000000"/>
                <w:kern w:val="0"/>
                <w14:ligatures w14:val="none"/>
              </w:rPr>
              <w:t>0</w:t>
            </w:r>
          </w:p>
        </w:tc>
        <w:tc>
          <w:tcPr>
            <w:tcW w:w="960" w:type="dxa"/>
            <w:shd w:val="clear" w:color="auto" w:fill="auto"/>
            <w:noWrap/>
            <w:vAlign w:val="center"/>
            <w:hideMark/>
          </w:tcPr>
          <w:p w14:paraId="051C0B2C"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-0.99</w:t>
            </w:r>
          </w:p>
        </w:tc>
        <w:tc>
          <w:tcPr>
            <w:tcW w:w="960" w:type="dxa"/>
            <w:shd w:val="clear" w:color="auto" w:fill="auto"/>
            <w:noWrap/>
            <w:vAlign w:val="center"/>
          </w:tcPr>
          <w:p w14:paraId="1FE5388E" w14:textId="661EF4CA" w:rsidR="006F6BC0" w:rsidRPr="00C716D4" w:rsidRDefault="00200A62"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w:t>
            </w:r>
          </w:p>
        </w:tc>
        <w:tc>
          <w:tcPr>
            <w:tcW w:w="960" w:type="dxa"/>
            <w:shd w:val="clear" w:color="auto" w:fill="auto"/>
            <w:noWrap/>
            <w:vAlign w:val="center"/>
          </w:tcPr>
          <w:p w14:paraId="37B76173" w14:textId="7B141830" w:rsidR="006F6BC0" w:rsidRPr="00C716D4" w:rsidRDefault="00200A62"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w:t>
            </w:r>
          </w:p>
        </w:tc>
        <w:tc>
          <w:tcPr>
            <w:tcW w:w="960" w:type="dxa"/>
            <w:shd w:val="clear" w:color="auto" w:fill="auto"/>
            <w:noWrap/>
            <w:vAlign w:val="center"/>
            <w:hideMark/>
          </w:tcPr>
          <w:p w14:paraId="112245A8"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-0.36</w:t>
            </w:r>
          </w:p>
        </w:tc>
      </w:tr>
      <w:tr w:rsidR="006F6BC0" w:rsidRPr="00C716D4" w14:paraId="37C6A0C3" w14:textId="77777777" w:rsidTr="00200A62">
        <w:trPr>
          <w:trHeight w:val="288"/>
        </w:trPr>
        <w:tc>
          <w:tcPr>
            <w:tcW w:w="960" w:type="dxa"/>
            <w:shd w:val="clear" w:color="auto" w:fill="auto"/>
            <w:noWrap/>
            <w:vAlign w:val="center"/>
            <w:hideMark/>
          </w:tcPr>
          <w:p w14:paraId="551281D8"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2007</w:t>
            </w:r>
          </w:p>
        </w:tc>
        <w:tc>
          <w:tcPr>
            <w:tcW w:w="960" w:type="dxa"/>
            <w:shd w:val="clear" w:color="auto" w:fill="auto"/>
            <w:noWrap/>
            <w:vAlign w:val="center"/>
            <w:hideMark/>
          </w:tcPr>
          <w:p w14:paraId="420C159C"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tcPr>
          <w:p w14:paraId="64A5C8DA" w14:textId="5D94A1F1" w:rsidR="006F6BC0" w:rsidRPr="00C716D4" w:rsidRDefault="00200A62"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w:t>
            </w:r>
          </w:p>
        </w:tc>
        <w:tc>
          <w:tcPr>
            <w:tcW w:w="960" w:type="dxa"/>
            <w:shd w:val="clear" w:color="auto" w:fill="auto"/>
            <w:noWrap/>
            <w:vAlign w:val="center"/>
            <w:hideMark/>
          </w:tcPr>
          <w:p w14:paraId="47174277"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hideMark/>
          </w:tcPr>
          <w:p w14:paraId="625D9EF4"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0.62</w:t>
            </w:r>
          </w:p>
        </w:tc>
        <w:tc>
          <w:tcPr>
            <w:tcW w:w="960" w:type="dxa"/>
            <w:shd w:val="clear" w:color="auto" w:fill="auto"/>
            <w:noWrap/>
            <w:vAlign w:val="center"/>
            <w:hideMark/>
          </w:tcPr>
          <w:p w14:paraId="3CA7DAAC"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hideMark/>
          </w:tcPr>
          <w:p w14:paraId="0E7CBEC5"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0.83</w:t>
            </w:r>
          </w:p>
        </w:tc>
        <w:tc>
          <w:tcPr>
            <w:tcW w:w="960" w:type="dxa"/>
            <w:shd w:val="clear" w:color="auto" w:fill="auto"/>
            <w:noWrap/>
            <w:vAlign w:val="center"/>
            <w:hideMark/>
          </w:tcPr>
          <w:p w14:paraId="62AF4D94"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0.99</w:t>
            </w:r>
          </w:p>
        </w:tc>
        <w:tc>
          <w:tcPr>
            <w:tcW w:w="960" w:type="dxa"/>
            <w:shd w:val="clear" w:color="auto" w:fill="auto"/>
            <w:noWrap/>
            <w:vAlign w:val="center"/>
            <w:hideMark/>
          </w:tcPr>
          <w:p w14:paraId="7A400193"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0.98</w:t>
            </w:r>
          </w:p>
        </w:tc>
        <w:tc>
          <w:tcPr>
            <w:tcW w:w="960" w:type="dxa"/>
            <w:shd w:val="clear" w:color="auto" w:fill="auto"/>
            <w:noWrap/>
            <w:vAlign w:val="center"/>
            <w:hideMark/>
          </w:tcPr>
          <w:p w14:paraId="04896A4E"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0.33</w:t>
            </w:r>
          </w:p>
        </w:tc>
        <w:tc>
          <w:tcPr>
            <w:tcW w:w="960" w:type="dxa"/>
            <w:shd w:val="clear" w:color="auto" w:fill="auto"/>
            <w:noWrap/>
            <w:vAlign w:val="center"/>
            <w:hideMark/>
          </w:tcPr>
          <w:p w14:paraId="26BFD63A"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tcPr>
          <w:p w14:paraId="288A4923" w14:textId="4CA1C9BD" w:rsidR="006F6BC0" w:rsidRPr="00C716D4" w:rsidRDefault="00200A62"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w:t>
            </w:r>
          </w:p>
        </w:tc>
        <w:tc>
          <w:tcPr>
            <w:tcW w:w="960" w:type="dxa"/>
            <w:shd w:val="clear" w:color="auto" w:fill="auto"/>
            <w:noWrap/>
            <w:vAlign w:val="center"/>
          </w:tcPr>
          <w:p w14:paraId="5C2483ED" w14:textId="24B5D92B" w:rsidR="006F6BC0" w:rsidRPr="00C716D4" w:rsidRDefault="00200A62"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w:t>
            </w:r>
          </w:p>
        </w:tc>
        <w:tc>
          <w:tcPr>
            <w:tcW w:w="960" w:type="dxa"/>
            <w:shd w:val="clear" w:color="auto" w:fill="auto"/>
            <w:noWrap/>
            <w:vAlign w:val="center"/>
            <w:hideMark/>
          </w:tcPr>
          <w:p w14:paraId="7FE60E7C"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-0.91</w:t>
            </w:r>
          </w:p>
        </w:tc>
      </w:tr>
      <w:tr w:rsidR="006F6BC0" w:rsidRPr="00C716D4" w14:paraId="42B49704" w14:textId="77777777" w:rsidTr="00200A62">
        <w:trPr>
          <w:trHeight w:val="288"/>
        </w:trPr>
        <w:tc>
          <w:tcPr>
            <w:tcW w:w="960" w:type="dxa"/>
            <w:shd w:val="clear" w:color="auto" w:fill="auto"/>
            <w:noWrap/>
            <w:vAlign w:val="center"/>
            <w:hideMark/>
          </w:tcPr>
          <w:p w14:paraId="5A121A1A"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2008</w:t>
            </w:r>
          </w:p>
        </w:tc>
        <w:tc>
          <w:tcPr>
            <w:tcW w:w="960" w:type="dxa"/>
            <w:shd w:val="clear" w:color="auto" w:fill="auto"/>
            <w:noWrap/>
            <w:vAlign w:val="center"/>
            <w:hideMark/>
          </w:tcPr>
          <w:p w14:paraId="0380394E"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tcPr>
          <w:p w14:paraId="6923215A" w14:textId="2A158639" w:rsidR="006F6BC0" w:rsidRPr="00C716D4" w:rsidRDefault="00200A62"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w:t>
            </w:r>
          </w:p>
        </w:tc>
        <w:tc>
          <w:tcPr>
            <w:tcW w:w="960" w:type="dxa"/>
            <w:shd w:val="clear" w:color="auto" w:fill="auto"/>
            <w:noWrap/>
            <w:vAlign w:val="center"/>
            <w:hideMark/>
          </w:tcPr>
          <w:p w14:paraId="03C3667F"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hideMark/>
          </w:tcPr>
          <w:p w14:paraId="7A3FBFB8"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0.23</w:t>
            </w:r>
          </w:p>
        </w:tc>
        <w:tc>
          <w:tcPr>
            <w:tcW w:w="960" w:type="dxa"/>
            <w:shd w:val="clear" w:color="auto" w:fill="auto"/>
            <w:noWrap/>
            <w:vAlign w:val="center"/>
            <w:hideMark/>
          </w:tcPr>
          <w:p w14:paraId="7AAAEEC6"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hideMark/>
          </w:tcPr>
          <w:p w14:paraId="0A9728BB"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0.89</w:t>
            </w:r>
          </w:p>
        </w:tc>
        <w:tc>
          <w:tcPr>
            <w:tcW w:w="960" w:type="dxa"/>
            <w:shd w:val="clear" w:color="auto" w:fill="auto"/>
            <w:noWrap/>
            <w:vAlign w:val="center"/>
            <w:hideMark/>
          </w:tcPr>
          <w:p w14:paraId="640238B7"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0.98</w:t>
            </w:r>
          </w:p>
        </w:tc>
        <w:tc>
          <w:tcPr>
            <w:tcW w:w="960" w:type="dxa"/>
            <w:shd w:val="clear" w:color="auto" w:fill="auto"/>
            <w:noWrap/>
            <w:vAlign w:val="center"/>
            <w:hideMark/>
          </w:tcPr>
          <w:p w14:paraId="4446B9D1"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0.95</w:t>
            </w:r>
          </w:p>
        </w:tc>
        <w:tc>
          <w:tcPr>
            <w:tcW w:w="960" w:type="dxa"/>
            <w:shd w:val="clear" w:color="auto" w:fill="auto"/>
            <w:noWrap/>
            <w:vAlign w:val="center"/>
            <w:hideMark/>
          </w:tcPr>
          <w:p w14:paraId="685371FF" w14:textId="61C79D31"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-0.1</w:t>
            </w:r>
            <w:r w:rsidR="000A0C06" w:rsidRPr="00C716D4">
              <w:rPr>
                <w:rFonts w:ascii="Arial" w:eastAsia="Times New Roman" w:hAnsi="Arial" w:cs="Arial"/>
                <w:color w:val="000000"/>
                <w:kern w:val="0"/>
                <w14:ligatures w14:val="none"/>
              </w:rPr>
              <w:t>0</w:t>
            </w:r>
          </w:p>
        </w:tc>
        <w:tc>
          <w:tcPr>
            <w:tcW w:w="960" w:type="dxa"/>
            <w:shd w:val="clear" w:color="auto" w:fill="auto"/>
            <w:noWrap/>
            <w:vAlign w:val="center"/>
            <w:hideMark/>
          </w:tcPr>
          <w:p w14:paraId="64493321"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tcPr>
          <w:p w14:paraId="673B5D9D" w14:textId="75C54820" w:rsidR="006F6BC0" w:rsidRPr="00C716D4" w:rsidRDefault="00200A62"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w:t>
            </w:r>
          </w:p>
        </w:tc>
        <w:tc>
          <w:tcPr>
            <w:tcW w:w="960" w:type="dxa"/>
            <w:shd w:val="clear" w:color="auto" w:fill="auto"/>
            <w:noWrap/>
            <w:vAlign w:val="center"/>
          </w:tcPr>
          <w:p w14:paraId="6B834E10" w14:textId="5296B7C0" w:rsidR="006F6BC0" w:rsidRPr="00C716D4" w:rsidRDefault="00200A62"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w:t>
            </w:r>
          </w:p>
        </w:tc>
        <w:tc>
          <w:tcPr>
            <w:tcW w:w="960" w:type="dxa"/>
            <w:shd w:val="clear" w:color="auto" w:fill="auto"/>
            <w:noWrap/>
            <w:vAlign w:val="center"/>
            <w:hideMark/>
          </w:tcPr>
          <w:p w14:paraId="2756A996"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-0.95</w:t>
            </w:r>
          </w:p>
        </w:tc>
      </w:tr>
      <w:tr w:rsidR="006F6BC0" w:rsidRPr="00C716D4" w14:paraId="3773AD00" w14:textId="77777777" w:rsidTr="00200A62">
        <w:trPr>
          <w:trHeight w:val="288"/>
        </w:trPr>
        <w:tc>
          <w:tcPr>
            <w:tcW w:w="960" w:type="dxa"/>
            <w:shd w:val="clear" w:color="auto" w:fill="auto"/>
            <w:noWrap/>
            <w:vAlign w:val="center"/>
            <w:hideMark/>
          </w:tcPr>
          <w:p w14:paraId="25123EC9"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2009</w:t>
            </w:r>
          </w:p>
        </w:tc>
        <w:tc>
          <w:tcPr>
            <w:tcW w:w="960" w:type="dxa"/>
            <w:shd w:val="clear" w:color="auto" w:fill="auto"/>
            <w:noWrap/>
            <w:vAlign w:val="center"/>
            <w:hideMark/>
          </w:tcPr>
          <w:p w14:paraId="47FF5FB0"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tcPr>
          <w:p w14:paraId="2B06C565" w14:textId="16CB1339" w:rsidR="006F6BC0" w:rsidRPr="00C716D4" w:rsidRDefault="00200A62"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w:t>
            </w:r>
          </w:p>
        </w:tc>
        <w:tc>
          <w:tcPr>
            <w:tcW w:w="960" w:type="dxa"/>
            <w:shd w:val="clear" w:color="auto" w:fill="auto"/>
            <w:noWrap/>
            <w:vAlign w:val="center"/>
            <w:hideMark/>
          </w:tcPr>
          <w:p w14:paraId="3DCF8118"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hideMark/>
          </w:tcPr>
          <w:p w14:paraId="5C98418B"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0.82</w:t>
            </w:r>
          </w:p>
        </w:tc>
        <w:tc>
          <w:tcPr>
            <w:tcW w:w="960" w:type="dxa"/>
            <w:shd w:val="clear" w:color="auto" w:fill="auto"/>
            <w:noWrap/>
            <w:vAlign w:val="center"/>
            <w:hideMark/>
          </w:tcPr>
          <w:p w14:paraId="58176ACE"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hideMark/>
          </w:tcPr>
          <w:p w14:paraId="15693D9A"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0.85</w:t>
            </w:r>
          </w:p>
        </w:tc>
        <w:tc>
          <w:tcPr>
            <w:tcW w:w="960" w:type="dxa"/>
            <w:shd w:val="clear" w:color="auto" w:fill="auto"/>
            <w:noWrap/>
            <w:vAlign w:val="center"/>
            <w:hideMark/>
          </w:tcPr>
          <w:p w14:paraId="016CEB7B"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0.97</w:t>
            </w:r>
          </w:p>
        </w:tc>
        <w:tc>
          <w:tcPr>
            <w:tcW w:w="960" w:type="dxa"/>
            <w:shd w:val="clear" w:color="auto" w:fill="auto"/>
            <w:noWrap/>
            <w:vAlign w:val="center"/>
            <w:hideMark/>
          </w:tcPr>
          <w:p w14:paraId="4A927971"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0.97</w:t>
            </w:r>
          </w:p>
        </w:tc>
        <w:tc>
          <w:tcPr>
            <w:tcW w:w="960" w:type="dxa"/>
            <w:shd w:val="clear" w:color="auto" w:fill="auto"/>
            <w:noWrap/>
            <w:vAlign w:val="center"/>
            <w:hideMark/>
          </w:tcPr>
          <w:p w14:paraId="7049C0E3"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-0.33</w:t>
            </w:r>
          </w:p>
        </w:tc>
        <w:tc>
          <w:tcPr>
            <w:tcW w:w="960" w:type="dxa"/>
            <w:shd w:val="clear" w:color="auto" w:fill="auto"/>
            <w:noWrap/>
            <w:vAlign w:val="center"/>
            <w:hideMark/>
          </w:tcPr>
          <w:p w14:paraId="5879ABCA"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tcPr>
          <w:p w14:paraId="4EC050CE" w14:textId="2C6CE61E" w:rsidR="006F6BC0" w:rsidRPr="00C716D4" w:rsidRDefault="00200A62"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w:t>
            </w:r>
          </w:p>
        </w:tc>
        <w:tc>
          <w:tcPr>
            <w:tcW w:w="960" w:type="dxa"/>
            <w:shd w:val="clear" w:color="auto" w:fill="auto"/>
            <w:noWrap/>
            <w:vAlign w:val="center"/>
          </w:tcPr>
          <w:p w14:paraId="42E8C24E" w14:textId="53E9FCDE" w:rsidR="006F6BC0" w:rsidRPr="00C716D4" w:rsidRDefault="00200A62"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w:t>
            </w:r>
          </w:p>
        </w:tc>
        <w:tc>
          <w:tcPr>
            <w:tcW w:w="960" w:type="dxa"/>
            <w:shd w:val="clear" w:color="auto" w:fill="auto"/>
            <w:noWrap/>
            <w:vAlign w:val="center"/>
            <w:hideMark/>
          </w:tcPr>
          <w:p w14:paraId="76731182"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-0.99</w:t>
            </w:r>
          </w:p>
        </w:tc>
      </w:tr>
      <w:tr w:rsidR="006F6BC0" w:rsidRPr="00C716D4" w14:paraId="153BB7CB" w14:textId="77777777" w:rsidTr="00200A62">
        <w:trPr>
          <w:trHeight w:val="288"/>
        </w:trPr>
        <w:tc>
          <w:tcPr>
            <w:tcW w:w="960" w:type="dxa"/>
            <w:shd w:val="clear" w:color="auto" w:fill="auto"/>
            <w:noWrap/>
            <w:vAlign w:val="center"/>
            <w:hideMark/>
          </w:tcPr>
          <w:p w14:paraId="6BC0ADBE"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2010</w:t>
            </w:r>
          </w:p>
        </w:tc>
        <w:tc>
          <w:tcPr>
            <w:tcW w:w="960" w:type="dxa"/>
            <w:shd w:val="clear" w:color="auto" w:fill="auto"/>
            <w:noWrap/>
            <w:vAlign w:val="center"/>
            <w:hideMark/>
          </w:tcPr>
          <w:p w14:paraId="59D63C92"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0.99</w:t>
            </w:r>
          </w:p>
        </w:tc>
        <w:tc>
          <w:tcPr>
            <w:tcW w:w="960" w:type="dxa"/>
            <w:shd w:val="clear" w:color="auto" w:fill="auto"/>
            <w:noWrap/>
            <w:vAlign w:val="center"/>
          </w:tcPr>
          <w:p w14:paraId="0ADE9245" w14:textId="07AD355F" w:rsidR="006F6BC0" w:rsidRPr="00C716D4" w:rsidRDefault="00200A62"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w:t>
            </w:r>
          </w:p>
        </w:tc>
        <w:tc>
          <w:tcPr>
            <w:tcW w:w="960" w:type="dxa"/>
            <w:shd w:val="clear" w:color="auto" w:fill="auto"/>
            <w:noWrap/>
            <w:vAlign w:val="center"/>
            <w:hideMark/>
          </w:tcPr>
          <w:p w14:paraId="179E23C1"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hideMark/>
          </w:tcPr>
          <w:p w14:paraId="28CE6FEB"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0.93</w:t>
            </w:r>
          </w:p>
        </w:tc>
        <w:tc>
          <w:tcPr>
            <w:tcW w:w="960" w:type="dxa"/>
            <w:shd w:val="clear" w:color="auto" w:fill="auto"/>
            <w:noWrap/>
            <w:vAlign w:val="center"/>
            <w:hideMark/>
          </w:tcPr>
          <w:p w14:paraId="12A844D1"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hideMark/>
          </w:tcPr>
          <w:p w14:paraId="5C64D37A"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0.88</w:t>
            </w:r>
          </w:p>
        </w:tc>
        <w:tc>
          <w:tcPr>
            <w:tcW w:w="960" w:type="dxa"/>
            <w:shd w:val="clear" w:color="auto" w:fill="auto"/>
            <w:noWrap/>
            <w:vAlign w:val="center"/>
            <w:hideMark/>
          </w:tcPr>
          <w:p w14:paraId="2311C916"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0.98</w:t>
            </w:r>
          </w:p>
        </w:tc>
        <w:tc>
          <w:tcPr>
            <w:tcW w:w="960" w:type="dxa"/>
            <w:shd w:val="clear" w:color="auto" w:fill="auto"/>
            <w:noWrap/>
            <w:vAlign w:val="center"/>
            <w:hideMark/>
          </w:tcPr>
          <w:p w14:paraId="7C5C1BB1"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0.96</w:t>
            </w:r>
          </w:p>
        </w:tc>
        <w:tc>
          <w:tcPr>
            <w:tcW w:w="960" w:type="dxa"/>
            <w:shd w:val="clear" w:color="auto" w:fill="auto"/>
            <w:noWrap/>
            <w:vAlign w:val="center"/>
            <w:hideMark/>
          </w:tcPr>
          <w:p w14:paraId="749F592C"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0.37</w:t>
            </w:r>
          </w:p>
        </w:tc>
        <w:tc>
          <w:tcPr>
            <w:tcW w:w="960" w:type="dxa"/>
            <w:shd w:val="clear" w:color="auto" w:fill="auto"/>
            <w:noWrap/>
            <w:vAlign w:val="center"/>
            <w:hideMark/>
          </w:tcPr>
          <w:p w14:paraId="202CE133"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tcPr>
          <w:p w14:paraId="74C830E0" w14:textId="68C4D55A" w:rsidR="006F6BC0" w:rsidRPr="00C716D4" w:rsidRDefault="00200A62"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w:t>
            </w:r>
          </w:p>
        </w:tc>
        <w:tc>
          <w:tcPr>
            <w:tcW w:w="960" w:type="dxa"/>
            <w:shd w:val="clear" w:color="auto" w:fill="auto"/>
            <w:noWrap/>
            <w:vAlign w:val="center"/>
          </w:tcPr>
          <w:p w14:paraId="3F07E8ED" w14:textId="29E1BBAF" w:rsidR="006F6BC0" w:rsidRPr="00C716D4" w:rsidRDefault="00200A62"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w:t>
            </w:r>
          </w:p>
        </w:tc>
        <w:tc>
          <w:tcPr>
            <w:tcW w:w="960" w:type="dxa"/>
            <w:shd w:val="clear" w:color="auto" w:fill="auto"/>
            <w:noWrap/>
            <w:vAlign w:val="center"/>
            <w:hideMark/>
          </w:tcPr>
          <w:p w14:paraId="2D7FA723"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-0.98</w:t>
            </w:r>
          </w:p>
        </w:tc>
      </w:tr>
      <w:tr w:rsidR="006F6BC0" w:rsidRPr="00C716D4" w14:paraId="506DA2E9" w14:textId="77777777" w:rsidTr="00200A62">
        <w:trPr>
          <w:trHeight w:val="288"/>
        </w:trPr>
        <w:tc>
          <w:tcPr>
            <w:tcW w:w="960" w:type="dxa"/>
            <w:shd w:val="clear" w:color="auto" w:fill="auto"/>
            <w:noWrap/>
            <w:vAlign w:val="center"/>
            <w:hideMark/>
          </w:tcPr>
          <w:p w14:paraId="2F06A490"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2011</w:t>
            </w:r>
          </w:p>
        </w:tc>
        <w:tc>
          <w:tcPr>
            <w:tcW w:w="960" w:type="dxa"/>
            <w:shd w:val="clear" w:color="auto" w:fill="auto"/>
            <w:noWrap/>
            <w:vAlign w:val="center"/>
            <w:hideMark/>
          </w:tcPr>
          <w:p w14:paraId="2CE3FC89"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0.98</w:t>
            </w:r>
          </w:p>
        </w:tc>
        <w:tc>
          <w:tcPr>
            <w:tcW w:w="960" w:type="dxa"/>
            <w:shd w:val="clear" w:color="auto" w:fill="auto"/>
            <w:noWrap/>
            <w:vAlign w:val="center"/>
          </w:tcPr>
          <w:p w14:paraId="415BCD8A" w14:textId="1AE531D0" w:rsidR="006F6BC0" w:rsidRPr="00C716D4" w:rsidRDefault="00200A62"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w:t>
            </w:r>
          </w:p>
        </w:tc>
        <w:tc>
          <w:tcPr>
            <w:tcW w:w="960" w:type="dxa"/>
            <w:shd w:val="clear" w:color="auto" w:fill="auto"/>
            <w:noWrap/>
            <w:vAlign w:val="center"/>
            <w:hideMark/>
          </w:tcPr>
          <w:p w14:paraId="79E902B1"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hideMark/>
          </w:tcPr>
          <w:p w14:paraId="7B193F27"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0.83</w:t>
            </w:r>
          </w:p>
        </w:tc>
        <w:tc>
          <w:tcPr>
            <w:tcW w:w="960" w:type="dxa"/>
            <w:shd w:val="clear" w:color="auto" w:fill="auto"/>
            <w:noWrap/>
            <w:vAlign w:val="center"/>
            <w:hideMark/>
          </w:tcPr>
          <w:p w14:paraId="1298A8F1"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hideMark/>
          </w:tcPr>
          <w:p w14:paraId="0595DD14"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0.88</w:t>
            </w:r>
          </w:p>
        </w:tc>
        <w:tc>
          <w:tcPr>
            <w:tcW w:w="960" w:type="dxa"/>
            <w:shd w:val="clear" w:color="auto" w:fill="auto"/>
            <w:noWrap/>
            <w:vAlign w:val="center"/>
            <w:hideMark/>
          </w:tcPr>
          <w:p w14:paraId="614EEC3B"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0.98</w:t>
            </w:r>
          </w:p>
        </w:tc>
        <w:tc>
          <w:tcPr>
            <w:tcW w:w="960" w:type="dxa"/>
            <w:shd w:val="clear" w:color="auto" w:fill="auto"/>
            <w:noWrap/>
            <w:vAlign w:val="center"/>
            <w:hideMark/>
          </w:tcPr>
          <w:p w14:paraId="2BC97478"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0.99</w:t>
            </w:r>
          </w:p>
        </w:tc>
        <w:tc>
          <w:tcPr>
            <w:tcW w:w="960" w:type="dxa"/>
            <w:shd w:val="clear" w:color="auto" w:fill="auto"/>
            <w:noWrap/>
            <w:vAlign w:val="center"/>
            <w:hideMark/>
          </w:tcPr>
          <w:p w14:paraId="6A85DBAF"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0.35</w:t>
            </w:r>
          </w:p>
        </w:tc>
        <w:tc>
          <w:tcPr>
            <w:tcW w:w="960" w:type="dxa"/>
            <w:shd w:val="clear" w:color="auto" w:fill="auto"/>
            <w:noWrap/>
            <w:vAlign w:val="center"/>
            <w:hideMark/>
          </w:tcPr>
          <w:p w14:paraId="2C49BC57"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tcPr>
          <w:p w14:paraId="23CB216F" w14:textId="6239D055" w:rsidR="006F6BC0" w:rsidRPr="00C716D4" w:rsidRDefault="00200A62"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w:t>
            </w:r>
          </w:p>
        </w:tc>
        <w:tc>
          <w:tcPr>
            <w:tcW w:w="960" w:type="dxa"/>
            <w:shd w:val="clear" w:color="auto" w:fill="auto"/>
            <w:noWrap/>
            <w:vAlign w:val="center"/>
          </w:tcPr>
          <w:p w14:paraId="42CE7245" w14:textId="4E478C64" w:rsidR="006F6BC0" w:rsidRPr="00C716D4" w:rsidRDefault="00200A62"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w:t>
            </w:r>
          </w:p>
        </w:tc>
        <w:tc>
          <w:tcPr>
            <w:tcW w:w="960" w:type="dxa"/>
            <w:shd w:val="clear" w:color="auto" w:fill="auto"/>
            <w:noWrap/>
            <w:vAlign w:val="center"/>
            <w:hideMark/>
          </w:tcPr>
          <w:p w14:paraId="05029DD5"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-0.99</w:t>
            </w:r>
          </w:p>
        </w:tc>
      </w:tr>
      <w:tr w:rsidR="006F6BC0" w:rsidRPr="00C716D4" w14:paraId="58101782" w14:textId="77777777" w:rsidTr="00200A62">
        <w:trPr>
          <w:trHeight w:val="288"/>
        </w:trPr>
        <w:tc>
          <w:tcPr>
            <w:tcW w:w="960" w:type="dxa"/>
            <w:shd w:val="clear" w:color="auto" w:fill="auto"/>
            <w:noWrap/>
            <w:vAlign w:val="center"/>
            <w:hideMark/>
          </w:tcPr>
          <w:p w14:paraId="190F96C5"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2012</w:t>
            </w:r>
          </w:p>
        </w:tc>
        <w:tc>
          <w:tcPr>
            <w:tcW w:w="960" w:type="dxa"/>
            <w:shd w:val="clear" w:color="auto" w:fill="auto"/>
            <w:noWrap/>
            <w:vAlign w:val="center"/>
            <w:hideMark/>
          </w:tcPr>
          <w:p w14:paraId="0617BA0B"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tcPr>
          <w:p w14:paraId="5748ED7E" w14:textId="65B4CA28" w:rsidR="006F6BC0" w:rsidRPr="00C716D4" w:rsidRDefault="00200A62"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w:t>
            </w:r>
          </w:p>
        </w:tc>
        <w:tc>
          <w:tcPr>
            <w:tcW w:w="960" w:type="dxa"/>
            <w:shd w:val="clear" w:color="auto" w:fill="auto"/>
            <w:noWrap/>
            <w:vAlign w:val="center"/>
            <w:hideMark/>
          </w:tcPr>
          <w:p w14:paraId="23CBEF24"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0.94</w:t>
            </w:r>
          </w:p>
        </w:tc>
        <w:tc>
          <w:tcPr>
            <w:tcW w:w="960" w:type="dxa"/>
            <w:shd w:val="clear" w:color="auto" w:fill="auto"/>
            <w:noWrap/>
            <w:vAlign w:val="center"/>
            <w:hideMark/>
          </w:tcPr>
          <w:p w14:paraId="61A1EEED"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0.92</w:t>
            </w:r>
          </w:p>
        </w:tc>
        <w:tc>
          <w:tcPr>
            <w:tcW w:w="960" w:type="dxa"/>
            <w:shd w:val="clear" w:color="auto" w:fill="auto"/>
            <w:noWrap/>
            <w:vAlign w:val="center"/>
            <w:hideMark/>
          </w:tcPr>
          <w:p w14:paraId="1C57D271"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hideMark/>
          </w:tcPr>
          <w:p w14:paraId="7030F271"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0.83</w:t>
            </w:r>
          </w:p>
        </w:tc>
        <w:tc>
          <w:tcPr>
            <w:tcW w:w="960" w:type="dxa"/>
            <w:shd w:val="clear" w:color="auto" w:fill="auto"/>
            <w:noWrap/>
            <w:vAlign w:val="center"/>
            <w:hideMark/>
          </w:tcPr>
          <w:p w14:paraId="20D1DE80"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0.99</w:t>
            </w:r>
          </w:p>
        </w:tc>
        <w:tc>
          <w:tcPr>
            <w:tcW w:w="960" w:type="dxa"/>
            <w:shd w:val="clear" w:color="auto" w:fill="auto"/>
            <w:noWrap/>
            <w:vAlign w:val="center"/>
            <w:hideMark/>
          </w:tcPr>
          <w:p w14:paraId="2E519B4F"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0.97</w:t>
            </w:r>
          </w:p>
        </w:tc>
        <w:tc>
          <w:tcPr>
            <w:tcW w:w="960" w:type="dxa"/>
            <w:shd w:val="clear" w:color="auto" w:fill="auto"/>
            <w:noWrap/>
            <w:vAlign w:val="center"/>
            <w:hideMark/>
          </w:tcPr>
          <w:p w14:paraId="0BBFF221"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-0.32</w:t>
            </w:r>
          </w:p>
        </w:tc>
        <w:tc>
          <w:tcPr>
            <w:tcW w:w="960" w:type="dxa"/>
            <w:shd w:val="clear" w:color="auto" w:fill="auto"/>
            <w:noWrap/>
            <w:vAlign w:val="center"/>
            <w:hideMark/>
          </w:tcPr>
          <w:p w14:paraId="5DB899F4"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-0.99</w:t>
            </w:r>
          </w:p>
        </w:tc>
        <w:tc>
          <w:tcPr>
            <w:tcW w:w="960" w:type="dxa"/>
            <w:shd w:val="clear" w:color="auto" w:fill="auto"/>
            <w:noWrap/>
            <w:vAlign w:val="center"/>
          </w:tcPr>
          <w:p w14:paraId="0DF707CD" w14:textId="5EFA49A2" w:rsidR="006F6BC0" w:rsidRPr="00C716D4" w:rsidRDefault="00200A62"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w:t>
            </w:r>
          </w:p>
        </w:tc>
        <w:tc>
          <w:tcPr>
            <w:tcW w:w="960" w:type="dxa"/>
            <w:shd w:val="clear" w:color="auto" w:fill="auto"/>
            <w:noWrap/>
            <w:vAlign w:val="center"/>
          </w:tcPr>
          <w:p w14:paraId="58F2F500" w14:textId="42E7B640" w:rsidR="006F6BC0" w:rsidRPr="00C716D4" w:rsidRDefault="00200A62"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w:t>
            </w:r>
          </w:p>
        </w:tc>
        <w:tc>
          <w:tcPr>
            <w:tcW w:w="960" w:type="dxa"/>
            <w:shd w:val="clear" w:color="auto" w:fill="auto"/>
            <w:noWrap/>
            <w:vAlign w:val="center"/>
            <w:hideMark/>
          </w:tcPr>
          <w:p w14:paraId="7BADDD4F"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-0.98</w:t>
            </w:r>
          </w:p>
        </w:tc>
      </w:tr>
      <w:tr w:rsidR="006F6BC0" w:rsidRPr="00C716D4" w14:paraId="75AAD142" w14:textId="77777777" w:rsidTr="00524988">
        <w:trPr>
          <w:trHeight w:val="288"/>
        </w:trPr>
        <w:tc>
          <w:tcPr>
            <w:tcW w:w="960" w:type="dxa"/>
            <w:shd w:val="clear" w:color="auto" w:fill="auto"/>
            <w:noWrap/>
            <w:vAlign w:val="center"/>
            <w:hideMark/>
          </w:tcPr>
          <w:p w14:paraId="7C62C125"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2013</w:t>
            </w:r>
          </w:p>
        </w:tc>
        <w:tc>
          <w:tcPr>
            <w:tcW w:w="960" w:type="dxa"/>
            <w:shd w:val="clear" w:color="auto" w:fill="auto"/>
            <w:noWrap/>
            <w:vAlign w:val="center"/>
            <w:hideMark/>
          </w:tcPr>
          <w:p w14:paraId="7398B05C"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0.98</w:t>
            </w:r>
          </w:p>
        </w:tc>
        <w:tc>
          <w:tcPr>
            <w:tcW w:w="960" w:type="dxa"/>
            <w:shd w:val="clear" w:color="auto" w:fill="auto"/>
            <w:noWrap/>
            <w:vAlign w:val="center"/>
            <w:hideMark/>
          </w:tcPr>
          <w:p w14:paraId="43B2A671"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0.99</w:t>
            </w:r>
          </w:p>
        </w:tc>
        <w:tc>
          <w:tcPr>
            <w:tcW w:w="960" w:type="dxa"/>
            <w:shd w:val="clear" w:color="auto" w:fill="auto"/>
            <w:noWrap/>
            <w:vAlign w:val="center"/>
            <w:hideMark/>
          </w:tcPr>
          <w:p w14:paraId="37A821FB"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0.95</w:t>
            </w:r>
          </w:p>
        </w:tc>
        <w:tc>
          <w:tcPr>
            <w:tcW w:w="960" w:type="dxa"/>
            <w:shd w:val="clear" w:color="auto" w:fill="auto"/>
            <w:noWrap/>
            <w:vAlign w:val="center"/>
            <w:hideMark/>
          </w:tcPr>
          <w:p w14:paraId="482C675C"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0.99</w:t>
            </w:r>
          </w:p>
        </w:tc>
        <w:tc>
          <w:tcPr>
            <w:tcW w:w="960" w:type="dxa"/>
            <w:shd w:val="clear" w:color="auto" w:fill="auto"/>
            <w:noWrap/>
            <w:vAlign w:val="center"/>
            <w:hideMark/>
          </w:tcPr>
          <w:p w14:paraId="6A8611B5"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hideMark/>
          </w:tcPr>
          <w:p w14:paraId="34622C10"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0.72</w:t>
            </w:r>
          </w:p>
        </w:tc>
        <w:tc>
          <w:tcPr>
            <w:tcW w:w="960" w:type="dxa"/>
            <w:shd w:val="clear" w:color="auto" w:fill="auto"/>
            <w:noWrap/>
            <w:vAlign w:val="center"/>
            <w:hideMark/>
          </w:tcPr>
          <w:p w14:paraId="35413D73"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0.99</w:t>
            </w:r>
          </w:p>
        </w:tc>
        <w:tc>
          <w:tcPr>
            <w:tcW w:w="960" w:type="dxa"/>
            <w:shd w:val="clear" w:color="auto" w:fill="auto"/>
            <w:noWrap/>
            <w:vAlign w:val="center"/>
            <w:hideMark/>
          </w:tcPr>
          <w:p w14:paraId="22DF443D"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0.94</w:t>
            </w:r>
          </w:p>
        </w:tc>
        <w:tc>
          <w:tcPr>
            <w:tcW w:w="960" w:type="dxa"/>
            <w:shd w:val="clear" w:color="auto" w:fill="auto"/>
            <w:noWrap/>
            <w:vAlign w:val="center"/>
            <w:hideMark/>
          </w:tcPr>
          <w:p w14:paraId="6A499B5E"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0.03</w:t>
            </w:r>
          </w:p>
        </w:tc>
        <w:tc>
          <w:tcPr>
            <w:tcW w:w="960" w:type="dxa"/>
            <w:shd w:val="clear" w:color="auto" w:fill="auto"/>
            <w:noWrap/>
            <w:vAlign w:val="center"/>
            <w:hideMark/>
          </w:tcPr>
          <w:p w14:paraId="24DA62BB"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-0.99</w:t>
            </w:r>
          </w:p>
        </w:tc>
        <w:tc>
          <w:tcPr>
            <w:tcW w:w="960" w:type="dxa"/>
            <w:shd w:val="clear" w:color="auto" w:fill="auto"/>
            <w:noWrap/>
            <w:vAlign w:val="center"/>
            <w:hideMark/>
          </w:tcPr>
          <w:p w14:paraId="690A63E4"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-0.98</w:t>
            </w:r>
          </w:p>
        </w:tc>
        <w:tc>
          <w:tcPr>
            <w:tcW w:w="960" w:type="dxa"/>
            <w:shd w:val="clear" w:color="auto" w:fill="auto"/>
            <w:noWrap/>
            <w:vAlign w:val="center"/>
            <w:hideMark/>
          </w:tcPr>
          <w:p w14:paraId="4EA7185D"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hideMark/>
          </w:tcPr>
          <w:p w14:paraId="7B5E8F42"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-0.83</w:t>
            </w:r>
          </w:p>
        </w:tc>
      </w:tr>
      <w:tr w:rsidR="006F6BC0" w:rsidRPr="00C716D4" w14:paraId="4A3B9288" w14:textId="77777777" w:rsidTr="00524988">
        <w:trPr>
          <w:trHeight w:val="288"/>
        </w:trPr>
        <w:tc>
          <w:tcPr>
            <w:tcW w:w="960" w:type="dxa"/>
            <w:shd w:val="clear" w:color="auto" w:fill="auto"/>
            <w:noWrap/>
            <w:vAlign w:val="center"/>
            <w:hideMark/>
          </w:tcPr>
          <w:p w14:paraId="352ABB9A"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2014</w:t>
            </w:r>
          </w:p>
        </w:tc>
        <w:tc>
          <w:tcPr>
            <w:tcW w:w="960" w:type="dxa"/>
            <w:shd w:val="clear" w:color="auto" w:fill="auto"/>
            <w:noWrap/>
            <w:vAlign w:val="center"/>
            <w:hideMark/>
          </w:tcPr>
          <w:p w14:paraId="436BC8B4"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hideMark/>
          </w:tcPr>
          <w:p w14:paraId="18FF7F5A"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hideMark/>
          </w:tcPr>
          <w:p w14:paraId="1CC570FF"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0.98</w:t>
            </w:r>
          </w:p>
        </w:tc>
        <w:tc>
          <w:tcPr>
            <w:tcW w:w="960" w:type="dxa"/>
            <w:shd w:val="clear" w:color="auto" w:fill="auto"/>
            <w:noWrap/>
            <w:vAlign w:val="center"/>
            <w:hideMark/>
          </w:tcPr>
          <w:p w14:paraId="5D8C9D2F"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hideMark/>
          </w:tcPr>
          <w:p w14:paraId="7676F6E7"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hideMark/>
          </w:tcPr>
          <w:p w14:paraId="4CEAEC29"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0.68</w:t>
            </w:r>
          </w:p>
        </w:tc>
        <w:tc>
          <w:tcPr>
            <w:tcW w:w="960" w:type="dxa"/>
            <w:shd w:val="clear" w:color="auto" w:fill="auto"/>
            <w:noWrap/>
            <w:vAlign w:val="center"/>
            <w:hideMark/>
          </w:tcPr>
          <w:p w14:paraId="6B72BEA1"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0.99</w:t>
            </w:r>
          </w:p>
        </w:tc>
        <w:tc>
          <w:tcPr>
            <w:tcW w:w="960" w:type="dxa"/>
            <w:shd w:val="clear" w:color="auto" w:fill="auto"/>
            <w:noWrap/>
            <w:vAlign w:val="center"/>
            <w:hideMark/>
          </w:tcPr>
          <w:p w14:paraId="2C08093F"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0.93</w:t>
            </w:r>
          </w:p>
        </w:tc>
        <w:tc>
          <w:tcPr>
            <w:tcW w:w="960" w:type="dxa"/>
            <w:shd w:val="clear" w:color="auto" w:fill="auto"/>
            <w:noWrap/>
            <w:vAlign w:val="center"/>
            <w:hideMark/>
          </w:tcPr>
          <w:p w14:paraId="4B5778F2"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-0.05</w:t>
            </w:r>
          </w:p>
        </w:tc>
        <w:tc>
          <w:tcPr>
            <w:tcW w:w="960" w:type="dxa"/>
            <w:shd w:val="clear" w:color="auto" w:fill="auto"/>
            <w:noWrap/>
            <w:vAlign w:val="center"/>
            <w:hideMark/>
          </w:tcPr>
          <w:p w14:paraId="75C7CB8E"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-0.99</w:t>
            </w:r>
          </w:p>
        </w:tc>
        <w:tc>
          <w:tcPr>
            <w:tcW w:w="960" w:type="dxa"/>
            <w:shd w:val="clear" w:color="auto" w:fill="auto"/>
            <w:noWrap/>
            <w:vAlign w:val="center"/>
            <w:hideMark/>
          </w:tcPr>
          <w:p w14:paraId="0CD8F928"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-0.99</w:t>
            </w:r>
          </w:p>
        </w:tc>
        <w:tc>
          <w:tcPr>
            <w:tcW w:w="960" w:type="dxa"/>
            <w:shd w:val="clear" w:color="auto" w:fill="auto"/>
            <w:noWrap/>
            <w:vAlign w:val="center"/>
            <w:hideMark/>
          </w:tcPr>
          <w:p w14:paraId="7ADB1CAA"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hideMark/>
          </w:tcPr>
          <w:p w14:paraId="42E79B3F"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0.07</w:t>
            </w:r>
          </w:p>
        </w:tc>
      </w:tr>
      <w:tr w:rsidR="006F6BC0" w:rsidRPr="00C716D4" w14:paraId="4B29CD5A" w14:textId="77777777" w:rsidTr="00524988">
        <w:trPr>
          <w:trHeight w:val="288"/>
        </w:trPr>
        <w:tc>
          <w:tcPr>
            <w:tcW w:w="960" w:type="dxa"/>
            <w:shd w:val="clear" w:color="auto" w:fill="auto"/>
            <w:noWrap/>
            <w:vAlign w:val="center"/>
            <w:hideMark/>
          </w:tcPr>
          <w:p w14:paraId="6A7152A8"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2015</w:t>
            </w:r>
          </w:p>
        </w:tc>
        <w:tc>
          <w:tcPr>
            <w:tcW w:w="960" w:type="dxa"/>
            <w:shd w:val="clear" w:color="auto" w:fill="auto"/>
            <w:noWrap/>
            <w:vAlign w:val="center"/>
            <w:hideMark/>
          </w:tcPr>
          <w:p w14:paraId="187CDC69"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0.86</w:t>
            </w:r>
          </w:p>
        </w:tc>
        <w:tc>
          <w:tcPr>
            <w:tcW w:w="960" w:type="dxa"/>
            <w:shd w:val="clear" w:color="auto" w:fill="auto"/>
            <w:noWrap/>
            <w:vAlign w:val="center"/>
            <w:hideMark/>
          </w:tcPr>
          <w:p w14:paraId="092078C5"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hideMark/>
          </w:tcPr>
          <w:p w14:paraId="3DC5E220" w14:textId="6E2D45BA"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w:t>
            </w:r>
            <w:r w:rsidR="000A0C06" w:rsidRPr="00C716D4">
              <w:rPr>
                <w:rFonts w:ascii="Arial" w:eastAsia="Times New Roman" w:hAnsi="Arial" w:cs="Arial"/>
                <w:color w:val="000000"/>
                <w:kern w:val="0"/>
                <w14:ligatures w14:val="none"/>
              </w:rPr>
              <w:t>0</w:t>
            </w:r>
          </w:p>
        </w:tc>
        <w:tc>
          <w:tcPr>
            <w:tcW w:w="960" w:type="dxa"/>
            <w:shd w:val="clear" w:color="auto" w:fill="auto"/>
            <w:noWrap/>
            <w:vAlign w:val="center"/>
            <w:hideMark/>
          </w:tcPr>
          <w:p w14:paraId="6B80C72E"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0.98</w:t>
            </w:r>
          </w:p>
        </w:tc>
        <w:tc>
          <w:tcPr>
            <w:tcW w:w="960" w:type="dxa"/>
            <w:shd w:val="clear" w:color="auto" w:fill="auto"/>
            <w:noWrap/>
            <w:vAlign w:val="center"/>
            <w:hideMark/>
          </w:tcPr>
          <w:p w14:paraId="46661C95"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hideMark/>
          </w:tcPr>
          <w:p w14:paraId="5663571F"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0.81</w:t>
            </w:r>
          </w:p>
        </w:tc>
        <w:tc>
          <w:tcPr>
            <w:tcW w:w="960" w:type="dxa"/>
            <w:shd w:val="clear" w:color="auto" w:fill="auto"/>
            <w:noWrap/>
            <w:vAlign w:val="center"/>
            <w:hideMark/>
          </w:tcPr>
          <w:p w14:paraId="3C1215AE"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hideMark/>
          </w:tcPr>
          <w:p w14:paraId="1CD690C0"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0.93</w:t>
            </w:r>
          </w:p>
        </w:tc>
        <w:tc>
          <w:tcPr>
            <w:tcW w:w="960" w:type="dxa"/>
            <w:shd w:val="clear" w:color="auto" w:fill="auto"/>
            <w:noWrap/>
            <w:vAlign w:val="center"/>
            <w:hideMark/>
          </w:tcPr>
          <w:p w14:paraId="6E7BD5BC"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-0.43</w:t>
            </w:r>
          </w:p>
        </w:tc>
        <w:tc>
          <w:tcPr>
            <w:tcW w:w="960" w:type="dxa"/>
            <w:shd w:val="clear" w:color="auto" w:fill="auto"/>
            <w:noWrap/>
            <w:vAlign w:val="center"/>
            <w:hideMark/>
          </w:tcPr>
          <w:p w14:paraId="1FC39226"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-0.97</w:t>
            </w:r>
          </w:p>
        </w:tc>
        <w:tc>
          <w:tcPr>
            <w:tcW w:w="960" w:type="dxa"/>
            <w:shd w:val="clear" w:color="auto" w:fill="auto"/>
            <w:noWrap/>
            <w:vAlign w:val="center"/>
            <w:hideMark/>
          </w:tcPr>
          <w:p w14:paraId="2CCA713B"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-0.99</w:t>
            </w:r>
          </w:p>
        </w:tc>
        <w:tc>
          <w:tcPr>
            <w:tcW w:w="960" w:type="dxa"/>
            <w:shd w:val="clear" w:color="auto" w:fill="auto"/>
            <w:noWrap/>
            <w:vAlign w:val="center"/>
            <w:hideMark/>
          </w:tcPr>
          <w:p w14:paraId="6D66AB77"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-0.98</w:t>
            </w:r>
          </w:p>
        </w:tc>
        <w:tc>
          <w:tcPr>
            <w:tcW w:w="960" w:type="dxa"/>
            <w:shd w:val="clear" w:color="auto" w:fill="auto"/>
            <w:noWrap/>
            <w:vAlign w:val="center"/>
            <w:hideMark/>
          </w:tcPr>
          <w:p w14:paraId="16CCD591"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-0.57</w:t>
            </w:r>
          </w:p>
        </w:tc>
      </w:tr>
      <w:tr w:rsidR="006F6BC0" w:rsidRPr="00C716D4" w14:paraId="6128DBA5" w14:textId="77777777" w:rsidTr="00524988">
        <w:trPr>
          <w:trHeight w:val="288"/>
        </w:trPr>
        <w:tc>
          <w:tcPr>
            <w:tcW w:w="960" w:type="dxa"/>
            <w:shd w:val="clear" w:color="auto" w:fill="auto"/>
            <w:noWrap/>
            <w:vAlign w:val="center"/>
            <w:hideMark/>
          </w:tcPr>
          <w:p w14:paraId="1DB7DFF2"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2016</w:t>
            </w:r>
          </w:p>
        </w:tc>
        <w:tc>
          <w:tcPr>
            <w:tcW w:w="960" w:type="dxa"/>
            <w:shd w:val="clear" w:color="auto" w:fill="auto"/>
            <w:noWrap/>
            <w:vAlign w:val="center"/>
            <w:hideMark/>
          </w:tcPr>
          <w:p w14:paraId="3217101F"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hideMark/>
          </w:tcPr>
          <w:p w14:paraId="39D23A7F"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0.99</w:t>
            </w:r>
          </w:p>
        </w:tc>
        <w:tc>
          <w:tcPr>
            <w:tcW w:w="960" w:type="dxa"/>
            <w:shd w:val="clear" w:color="auto" w:fill="auto"/>
            <w:noWrap/>
            <w:vAlign w:val="center"/>
            <w:hideMark/>
          </w:tcPr>
          <w:p w14:paraId="511AEDAE"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hideMark/>
          </w:tcPr>
          <w:p w14:paraId="111D1A5C"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0.99</w:t>
            </w:r>
          </w:p>
        </w:tc>
        <w:tc>
          <w:tcPr>
            <w:tcW w:w="960" w:type="dxa"/>
            <w:shd w:val="clear" w:color="auto" w:fill="auto"/>
            <w:noWrap/>
            <w:vAlign w:val="center"/>
            <w:hideMark/>
          </w:tcPr>
          <w:p w14:paraId="2488EF59"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hideMark/>
          </w:tcPr>
          <w:p w14:paraId="3452FE74"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0.78</w:t>
            </w:r>
          </w:p>
        </w:tc>
        <w:tc>
          <w:tcPr>
            <w:tcW w:w="960" w:type="dxa"/>
            <w:shd w:val="clear" w:color="auto" w:fill="auto"/>
            <w:noWrap/>
            <w:vAlign w:val="center"/>
            <w:hideMark/>
          </w:tcPr>
          <w:p w14:paraId="6EF868CD"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0.99</w:t>
            </w:r>
          </w:p>
        </w:tc>
        <w:tc>
          <w:tcPr>
            <w:tcW w:w="960" w:type="dxa"/>
            <w:shd w:val="clear" w:color="auto" w:fill="auto"/>
            <w:noWrap/>
            <w:vAlign w:val="center"/>
            <w:hideMark/>
          </w:tcPr>
          <w:p w14:paraId="4AD9774F"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0.84</w:t>
            </w:r>
          </w:p>
        </w:tc>
        <w:tc>
          <w:tcPr>
            <w:tcW w:w="960" w:type="dxa"/>
            <w:shd w:val="clear" w:color="auto" w:fill="auto"/>
            <w:noWrap/>
            <w:vAlign w:val="center"/>
            <w:hideMark/>
          </w:tcPr>
          <w:p w14:paraId="13C2EED7"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-0.65</w:t>
            </w:r>
          </w:p>
        </w:tc>
        <w:tc>
          <w:tcPr>
            <w:tcW w:w="960" w:type="dxa"/>
            <w:shd w:val="clear" w:color="auto" w:fill="auto"/>
            <w:noWrap/>
            <w:vAlign w:val="center"/>
            <w:hideMark/>
          </w:tcPr>
          <w:p w14:paraId="3851591D"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-0.95</w:t>
            </w:r>
          </w:p>
        </w:tc>
        <w:tc>
          <w:tcPr>
            <w:tcW w:w="960" w:type="dxa"/>
            <w:shd w:val="clear" w:color="auto" w:fill="auto"/>
            <w:noWrap/>
            <w:vAlign w:val="center"/>
            <w:hideMark/>
          </w:tcPr>
          <w:p w14:paraId="23D4916B"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-0.99</w:t>
            </w:r>
          </w:p>
        </w:tc>
        <w:tc>
          <w:tcPr>
            <w:tcW w:w="960" w:type="dxa"/>
            <w:shd w:val="clear" w:color="auto" w:fill="auto"/>
            <w:noWrap/>
            <w:vAlign w:val="center"/>
            <w:hideMark/>
          </w:tcPr>
          <w:p w14:paraId="2CDB6E38"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-0.93</w:t>
            </w:r>
          </w:p>
        </w:tc>
        <w:tc>
          <w:tcPr>
            <w:tcW w:w="960" w:type="dxa"/>
            <w:shd w:val="clear" w:color="auto" w:fill="auto"/>
            <w:noWrap/>
            <w:vAlign w:val="center"/>
            <w:hideMark/>
          </w:tcPr>
          <w:p w14:paraId="79202498"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-0.71</w:t>
            </w:r>
          </w:p>
        </w:tc>
      </w:tr>
      <w:tr w:rsidR="006F6BC0" w:rsidRPr="00C716D4" w14:paraId="2E4BE96A" w14:textId="77777777" w:rsidTr="00524988">
        <w:trPr>
          <w:trHeight w:val="288"/>
        </w:trPr>
        <w:tc>
          <w:tcPr>
            <w:tcW w:w="960" w:type="dxa"/>
            <w:shd w:val="clear" w:color="auto" w:fill="auto"/>
            <w:noWrap/>
            <w:vAlign w:val="center"/>
            <w:hideMark/>
          </w:tcPr>
          <w:p w14:paraId="777F2FAA"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2017</w:t>
            </w:r>
          </w:p>
        </w:tc>
        <w:tc>
          <w:tcPr>
            <w:tcW w:w="960" w:type="dxa"/>
            <w:shd w:val="clear" w:color="auto" w:fill="auto"/>
            <w:noWrap/>
            <w:vAlign w:val="center"/>
            <w:hideMark/>
          </w:tcPr>
          <w:p w14:paraId="65548E15"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0.99</w:t>
            </w:r>
          </w:p>
        </w:tc>
        <w:tc>
          <w:tcPr>
            <w:tcW w:w="960" w:type="dxa"/>
            <w:shd w:val="clear" w:color="auto" w:fill="auto"/>
            <w:noWrap/>
            <w:vAlign w:val="center"/>
            <w:hideMark/>
          </w:tcPr>
          <w:p w14:paraId="77DBA93F"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0.99</w:t>
            </w:r>
          </w:p>
        </w:tc>
        <w:tc>
          <w:tcPr>
            <w:tcW w:w="960" w:type="dxa"/>
            <w:shd w:val="clear" w:color="auto" w:fill="auto"/>
            <w:noWrap/>
            <w:vAlign w:val="center"/>
            <w:hideMark/>
          </w:tcPr>
          <w:p w14:paraId="40F8CC20"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hideMark/>
          </w:tcPr>
          <w:p w14:paraId="23BBB361"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0.99</w:t>
            </w:r>
          </w:p>
        </w:tc>
        <w:tc>
          <w:tcPr>
            <w:tcW w:w="960" w:type="dxa"/>
            <w:shd w:val="clear" w:color="auto" w:fill="auto"/>
            <w:noWrap/>
            <w:vAlign w:val="center"/>
            <w:hideMark/>
          </w:tcPr>
          <w:p w14:paraId="72DD5C36"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hideMark/>
          </w:tcPr>
          <w:p w14:paraId="31278ADD"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0.76</w:t>
            </w:r>
          </w:p>
        </w:tc>
        <w:tc>
          <w:tcPr>
            <w:tcW w:w="960" w:type="dxa"/>
            <w:shd w:val="clear" w:color="auto" w:fill="auto"/>
            <w:noWrap/>
            <w:vAlign w:val="center"/>
            <w:hideMark/>
          </w:tcPr>
          <w:p w14:paraId="550714E1"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0.99</w:t>
            </w:r>
          </w:p>
        </w:tc>
        <w:tc>
          <w:tcPr>
            <w:tcW w:w="960" w:type="dxa"/>
            <w:shd w:val="clear" w:color="auto" w:fill="auto"/>
            <w:noWrap/>
            <w:vAlign w:val="center"/>
            <w:hideMark/>
          </w:tcPr>
          <w:p w14:paraId="0BB8D85A"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0.95</w:t>
            </w:r>
          </w:p>
        </w:tc>
        <w:tc>
          <w:tcPr>
            <w:tcW w:w="960" w:type="dxa"/>
            <w:shd w:val="clear" w:color="auto" w:fill="auto"/>
            <w:noWrap/>
            <w:vAlign w:val="center"/>
            <w:hideMark/>
          </w:tcPr>
          <w:p w14:paraId="4D50BBA7" w14:textId="41E63E9C"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-0.8</w:t>
            </w:r>
            <w:r w:rsidR="000A0C06" w:rsidRPr="00C716D4">
              <w:rPr>
                <w:rFonts w:ascii="Arial" w:eastAsia="Times New Roman" w:hAnsi="Arial" w:cs="Arial"/>
                <w:color w:val="000000"/>
                <w:kern w:val="0"/>
                <w14:ligatures w14:val="none"/>
              </w:rPr>
              <w:t>0</w:t>
            </w:r>
          </w:p>
        </w:tc>
        <w:tc>
          <w:tcPr>
            <w:tcW w:w="960" w:type="dxa"/>
            <w:shd w:val="clear" w:color="auto" w:fill="auto"/>
            <w:noWrap/>
            <w:vAlign w:val="center"/>
            <w:hideMark/>
          </w:tcPr>
          <w:p w14:paraId="2D3BD008" w14:textId="74AEC124"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w:t>
            </w:r>
            <w:r w:rsidR="000A0C06" w:rsidRPr="00C716D4">
              <w:rPr>
                <w:rFonts w:ascii="Arial" w:eastAsia="Times New Roman" w:hAnsi="Arial" w:cs="Arial"/>
                <w:color w:val="000000"/>
                <w:kern w:val="0"/>
                <w14:ligatures w14:val="none"/>
              </w:rPr>
              <w:t>0</w:t>
            </w:r>
          </w:p>
        </w:tc>
        <w:tc>
          <w:tcPr>
            <w:tcW w:w="960" w:type="dxa"/>
            <w:shd w:val="clear" w:color="auto" w:fill="auto"/>
            <w:noWrap/>
            <w:vAlign w:val="center"/>
            <w:hideMark/>
          </w:tcPr>
          <w:p w14:paraId="6AA89EFE"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-0.99</w:t>
            </w:r>
          </w:p>
        </w:tc>
        <w:tc>
          <w:tcPr>
            <w:tcW w:w="960" w:type="dxa"/>
            <w:shd w:val="clear" w:color="auto" w:fill="auto"/>
            <w:noWrap/>
            <w:vAlign w:val="center"/>
            <w:hideMark/>
          </w:tcPr>
          <w:p w14:paraId="61E8592D"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-0.91</w:t>
            </w:r>
          </w:p>
        </w:tc>
        <w:tc>
          <w:tcPr>
            <w:tcW w:w="960" w:type="dxa"/>
            <w:shd w:val="clear" w:color="auto" w:fill="auto"/>
            <w:noWrap/>
            <w:vAlign w:val="center"/>
            <w:hideMark/>
          </w:tcPr>
          <w:p w14:paraId="29B20A8F" w14:textId="6F3488DF"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-0.7</w:t>
            </w:r>
            <w:r w:rsidR="000A0C06" w:rsidRPr="00C716D4">
              <w:rPr>
                <w:rFonts w:ascii="Arial" w:eastAsia="Times New Roman" w:hAnsi="Arial" w:cs="Arial"/>
                <w:color w:val="000000"/>
                <w:kern w:val="0"/>
                <w14:ligatures w14:val="none"/>
              </w:rPr>
              <w:t>0</w:t>
            </w:r>
          </w:p>
        </w:tc>
      </w:tr>
      <w:tr w:rsidR="006F6BC0" w:rsidRPr="00C716D4" w14:paraId="772D3AAF" w14:textId="77777777" w:rsidTr="00524988">
        <w:trPr>
          <w:trHeight w:val="288"/>
        </w:trPr>
        <w:tc>
          <w:tcPr>
            <w:tcW w:w="960" w:type="dxa"/>
            <w:shd w:val="clear" w:color="auto" w:fill="auto"/>
            <w:noWrap/>
            <w:vAlign w:val="center"/>
            <w:hideMark/>
          </w:tcPr>
          <w:p w14:paraId="31465CB4"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2018</w:t>
            </w:r>
          </w:p>
        </w:tc>
        <w:tc>
          <w:tcPr>
            <w:tcW w:w="960" w:type="dxa"/>
            <w:shd w:val="clear" w:color="auto" w:fill="auto"/>
            <w:noWrap/>
            <w:vAlign w:val="center"/>
            <w:hideMark/>
          </w:tcPr>
          <w:p w14:paraId="735F2D05"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0.99</w:t>
            </w:r>
          </w:p>
        </w:tc>
        <w:tc>
          <w:tcPr>
            <w:tcW w:w="960" w:type="dxa"/>
            <w:shd w:val="clear" w:color="auto" w:fill="auto"/>
            <w:noWrap/>
            <w:vAlign w:val="center"/>
            <w:hideMark/>
          </w:tcPr>
          <w:p w14:paraId="254F0B89"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hideMark/>
          </w:tcPr>
          <w:p w14:paraId="647A3DD7"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hideMark/>
          </w:tcPr>
          <w:p w14:paraId="40A34E5A"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hideMark/>
          </w:tcPr>
          <w:p w14:paraId="5401A617"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0.99</w:t>
            </w:r>
          </w:p>
        </w:tc>
        <w:tc>
          <w:tcPr>
            <w:tcW w:w="960" w:type="dxa"/>
            <w:shd w:val="clear" w:color="auto" w:fill="auto"/>
            <w:noWrap/>
            <w:vAlign w:val="center"/>
            <w:hideMark/>
          </w:tcPr>
          <w:p w14:paraId="5E4DA090"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0.5</w:t>
            </w:r>
          </w:p>
        </w:tc>
        <w:tc>
          <w:tcPr>
            <w:tcW w:w="960" w:type="dxa"/>
            <w:shd w:val="clear" w:color="auto" w:fill="auto"/>
            <w:noWrap/>
            <w:vAlign w:val="center"/>
            <w:hideMark/>
          </w:tcPr>
          <w:p w14:paraId="631596D7"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0.99</w:t>
            </w:r>
          </w:p>
        </w:tc>
        <w:tc>
          <w:tcPr>
            <w:tcW w:w="960" w:type="dxa"/>
            <w:shd w:val="clear" w:color="auto" w:fill="auto"/>
            <w:noWrap/>
            <w:vAlign w:val="center"/>
            <w:hideMark/>
          </w:tcPr>
          <w:p w14:paraId="4E48B0D6"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0.99</w:t>
            </w:r>
          </w:p>
        </w:tc>
        <w:tc>
          <w:tcPr>
            <w:tcW w:w="960" w:type="dxa"/>
            <w:shd w:val="clear" w:color="auto" w:fill="auto"/>
            <w:noWrap/>
            <w:vAlign w:val="center"/>
            <w:hideMark/>
          </w:tcPr>
          <w:p w14:paraId="55B4EFD0" w14:textId="38FCD065"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0.3</w:t>
            </w:r>
            <w:r w:rsidR="000A0C06" w:rsidRPr="00C716D4">
              <w:rPr>
                <w:rFonts w:ascii="Arial" w:eastAsia="Times New Roman" w:hAnsi="Arial" w:cs="Arial"/>
                <w:color w:val="000000"/>
                <w:kern w:val="0"/>
                <w14:ligatures w14:val="none"/>
              </w:rPr>
              <w:t>0</w:t>
            </w:r>
          </w:p>
        </w:tc>
        <w:tc>
          <w:tcPr>
            <w:tcW w:w="960" w:type="dxa"/>
            <w:shd w:val="clear" w:color="auto" w:fill="auto"/>
            <w:noWrap/>
            <w:vAlign w:val="center"/>
            <w:hideMark/>
          </w:tcPr>
          <w:p w14:paraId="1960D1E3"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-0.87</w:t>
            </w:r>
          </w:p>
        </w:tc>
        <w:tc>
          <w:tcPr>
            <w:tcW w:w="960" w:type="dxa"/>
            <w:shd w:val="clear" w:color="auto" w:fill="auto"/>
            <w:noWrap/>
            <w:vAlign w:val="center"/>
            <w:hideMark/>
          </w:tcPr>
          <w:p w14:paraId="3260A458"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-0.89</w:t>
            </w:r>
          </w:p>
        </w:tc>
        <w:tc>
          <w:tcPr>
            <w:tcW w:w="960" w:type="dxa"/>
            <w:shd w:val="clear" w:color="auto" w:fill="auto"/>
            <w:noWrap/>
            <w:vAlign w:val="center"/>
            <w:hideMark/>
          </w:tcPr>
          <w:p w14:paraId="408D8442"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-0.91</w:t>
            </w:r>
          </w:p>
        </w:tc>
        <w:tc>
          <w:tcPr>
            <w:tcW w:w="960" w:type="dxa"/>
            <w:shd w:val="clear" w:color="auto" w:fill="auto"/>
            <w:noWrap/>
            <w:vAlign w:val="center"/>
            <w:hideMark/>
          </w:tcPr>
          <w:p w14:paraId="1017ABF9"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0.21</w:t>
            </w:r>
          </w:p>
        </w:tc>
      </w:tr>
      <w:tr w:rsidR="006F6BC0" w:rsidRPr="00C716D4" w14:paraId="67CE709A" w14:textId="77777777" w:rsidTr="00524988">
        <w:trPr>
          <w:trHeight w:val="288"/>
        </w:trPr>
        <w:tc>
          <w:tcPr>
            <w:tcW w:w="960" w:type="dxa"/>
            <w:shd w:val="clear" w:color="auto" w:fill="auto"/>
            <w:noWrap/>
            <w:vAlign w:val="center"/>
            <w:hideMark/>
          </w:tcPr>
          <w:p w14:paraId="1D313381"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2019</w:t>
            </w:r>
          </w:p>
        </w:tc>
        <w:tc>
          <w:tcPr>
            <w:tcW w:w="960" w:type="dxa"/>
            <w:shd w:val="clear" w:color="auto" w:fill="auto"/>
            <w:noWrap/>
            <w:vAlign w:val="center"/>
            <w:hideMark/>
          </w:tcPr>
          <w:p w14:paraId="03918CF2" w14:textId="4D73CA86"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0.8</w:t>
            </w:r>
            <w:r w:rsidR="000A0C06" w:rsidRPr="00C716D4">
              <w:rPr>
                <w:rFonts w:ascii="Arial" w:eastAsia="Times New Roman" w:hAnsi="Arial" w:cs="Arial"/>
                <w:color w:val="000000"/>
                <w:kern w:val="0"/>
                <w14:ligatures w14:val="none"/>
              </w:rPr>
              <w:t>0</w:t>
            </w:r>
          </w:p>
        </w:tc>
        <w:tc>
          <w:tcPr>
            <w:tcW w:w="960" w:type="dxa"/>
            <w:shd w:val="clear" w:color="auto" w:fill="auto"/>
            <w:noWrap/>
            <w:vAlign w:val="center"/>
            <w:hideMark/>
          </w:tcPr>
          <w:p w14:paraId="01D8D26B"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0.99</w:t>
            </w:r>
          </w:p>
        </w:tc>
        <w:tc>
          <w:tcPr>
            <w:tcW w:w="960" w:type="dxa"/>
            <w:shd w:val="clear" w:color="auto" w:fill="auto"/>
            <w:noWrap/>
            <w:vAlign w:val="center"/>
            <w:hideMark/>
          </w:tcPr>
          <w:p w14:paraId="760D16AE"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hideMark/>
          </w:tcPr>
          <w:p w14:paraId="6F2BF9D0"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0.99</w:t>
            </w:r>
          </w:p>
        </w:tc>
        <w:tc>
          <w:tcPr>
            <w:tcW w:w="960" w:type="dxa"/>
            <w:shd w:val="clear" w:color="auto" w:fill="auto"/>
            <w:noWrap/>
            <w:vAlign w:val="center"/>
            <w:hideMark/>
          </w:tcPr>
          <w:p w14:paraId="051B8100"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hideMark/>
          </w:tcPr>
          <w:p w14:paraId="0B3087CA"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0.59</w:t>
            </w:r>
          </w:p>
        </w:tc>
        <w:tc>
          <w:tcPr>
            <w:tcW w:w="960" w:type="dxa"/>
            <w:shd w:val="clear" w:color="auto" w:fill="auto"/>
            <w:noWrap/>
            <w:vAlign w:val="center"/>
            <w:hideMark/>
          </w:tcPr>
          <w:p w14:paraId="5FD5F8FE"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0.99</w:t>
            </w:r>
          </w:p>
        </w:tc>
        <w:tc>
          <w:tcPr>
            <w:tcW w:w="960" w:type="dxa"/>
            <w:shd w:val="clear" w:color="auto" w:fill="auto"/>
            <w:noWrap/>
            <w:vAlign w:val="center"/>
            <w:hideMark/>
          </w:tcPr>
          <w:p w14:paraId="2EBE1359"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0.93</w:t>
            </w:r>
          </w:p>
        </w:tc>
        <w:tc>
          <w:tcPr>
            <w:tcW w:w="960" w:type="dxa"/>
            <w:shd w:val="clear" w:color="auto" w:fill="auto"/>
            <w:noWrap/>
            <w:vAlign w:val="center"/>
            <w:hideMark/>
          </w:tcPr>
          <w:p w14:paraId="4CF90676"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-0.31</w:t>
            </w:r>
          </w:p>
        </w:tc>
        <w:tc>
          <w:tcPr>
            <w:tcW w:w="960" w:type="dxa"/>
            <w:shd w:val="clear" w:color="auto" w:fill="auto"/>
            <w:noWrap/>
            <w:vAlign w:val="center"/>
            <w:hideMark/>
          </w:tcPr>
          <w:p w14:paraId="0879C180"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-0.82</w:t>
            </w:r>
          </w:p>
        </w:tc>
        <w:tc>
          <w:tcPr>
            <w:tcW w:w="960" w:type="dxa"/>
            <w:shd w:val="clear" w:color="auto" w:fill="auto"/>
            <w:noWrap/>
            <w:vAlign w:val="center"/>
            <w:hideMark/>
          </w:tcPr>
          <w:p w14:paraId="4200FCCE"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-0.84</w:t>
            </w:r>
          </w:p>
        </w:tc>
        <w:tc>
          <w:tcPr>
            <w:tcW w:w="960" w:type="dxa"/>
            <w:shd w:val="clear" w:color="auto" w:fill="auto"/>
            <w:noWrap/>
            <w:vAlign w:val="center"/>
            <w:hideMark/>
          </w:tcPr>
          <w:p w14:paraId="3AEF323E"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-0.93</w:t>
            </w:r>
          </w:p>
        </w:tc>
        <w:tc>
          <w:tcPr>
            <w:tcW w:w="960" w:type="dxa"/>
            <w:shd w:val="clear" w:color="auto" w:fill="auto"/>
            <w:noWrap/>
            <w:vAlign w:val="center"/>
            <w:hideMark/>
          </w:tcPr>
          <w:p w14:paraId="05675256"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0.57</w:t>
            </w:r>
          </w:p>
        </w:tc>
      </w:tr>
      <w:tr w:rsidR="006F6BC0" w:rsidRPr="00C716D4" w14:paraId="3EF8928C" w14:textId="77777777" w:rsidTr="00524988">
        <w:trPr>
          <w:trHeight w:val="288"/>
        </w:trPr>
        <w:tc>
          <w:tcPr>
            <w:tcW w:w="960" w:type="dxa"/>
            <w:shd w:val="clear" w:color="auto" w:fill="auto"/>
            <w:noWrap/>
            <w:vAlign w:val="center"/>
            <w:hideMark/>
          </w:tcPr>
          <w:p w14:paraId="75C2A918"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2020</w:t>
            </w:r>
          </w:p>
        </w:tc>
        <w:tc>
          <w:tcPr>
            <w:tcW w:w="960" w:type="dxa"/>
            <w:shd w:val="clear" w:color="auto" w:fill="auto"/>
            <w:noWrap/>
            <w:vAlign w:val="center"/>
            <w:hideMark/>
          </w:tcPr>
          <w:p w14:paraId="47DE062A"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0.67</w:t>
            </w:r>
          </w:p>
        </w:tc>
        <w:tc>
          <w:tcPr>
            <w:tcW w:w="960" w:type="dxa"/>
            <w:shd w:val="clear" w:color="auto" w:fill="auto"/>
            <w:noWrap/>
            <w:vAlign w:val="center"/>
            <w:hideMark/>
          </w:tcPr>
          <w:p w14:paraId="2B9F4A42"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0.99</w:t>
            </w:r>
          </w:p>
        </w:tc>
        <w:tc>
          <w:tcPr>
            <w:tcW w:w="960" w:type="dxa"/>
            <w:shd w:val="clear" w:color="auto" w:fill="auto"/>
            <w:noWrap/>
            <w:vAlign w:val="center"/>
            <w:hideMark/>
          </w:tcPr>
          <w:p w14:paraId="18F08704"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hideMark/>
          </w:tcPr>
          <w:p w14:paraId="5E787167"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0.99</w:t>
            </w:r>
          </w:p>
        </w:tc>
        <w:tc>
          <w:tcPr>
            <w:tcW w:w="960" w:type="dxa"/>
            <w:shd w:val="clear" w:color="auto" w:fill="auto"/>
            <w:noWrap/>
            <w:vAlign w:val="center"/>
            <w:hideMark/>
          </w:tcPr>
          <w:p w14:paraId="4DA36B29"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hideMark/>
          </w:tcPr>
          <w:p w14:paraId="1152EF92"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0.7</w:t>
            </w:r>
          </w:p>
        </w:tc>
        <w:tc>
          <w:tcPr>
            <w:tcW w:w="960" w:type="dxa"/>
            <w:shd w:val="clear" w:color="auto" w:fill="auto"/>
            <w:noWrap/>
            <w:vAlign w:val="center"/>
            <w:hideMark/>
          </w:tcPr>
          <w:p w14:paraId="35BD6831"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0.99</w:t>
            </w:r>
          </w:p>
        </w:tc>
        <w:tc>
          <w:tcPr>
            <w:tcW w:w="960" w:type="dxa"/>
            <w:shd w:val="clear" w:color="auto" w:fill="auto"/>
            <w:noWrap/>
            <w:vAlign w:val="center"/>
            <w:hideMark/>
          </w:tcPr>
          <w:p w14:paraId="3E52E376"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hideMark/>
          </w:tcPr>
          <w:p w14:paraId="0CED0089"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-0.07</w:t>
            </w:r>
          </w:p>
        </w:tc>
        <w:tc>
          <w:tcPr>
            <w:tcW w:w="960" w:type="dxa"/>
            <w:shd w:val="clear" w:color="auto" w:fill="auto"/>
            <w:noWrap/>
            <w:vAlign w:val="center"/>
            <w:hideMark/>
          </w:tcPr>
          <w:p w14:paraId="7B3A3300"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-0.81</w:t>
            </w:r>
          </w:p>
        </w:tc>
        <w:tc>
          <w:tcPr>
            <w:tcW w:w="960" w:type="dxa"/>
            <w:shd w:val="clear" w:color="auto" w:fill="auto"/>
            <w:noWrap/>
            <w:vAlign w:val="center"/>
            <w:hideMark/>
          </w:tcPr>
          <w:p w14:paraId="02C37FCA"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-0.71</w:t>
            </w:r>
          </w:p>
        </w:tc>
        <w:tc>
          <w:tcPr>
            <w:tcW w:w="960" w:type="dxa"/>
            <w:shd w:val="clear" w:color="auto" w:fill="auto"/>
            <w:noWrap/>
            <w:vAlign w:val="center"/>
            <w:hideMark/>
          </w:tcPr>
          <w:p w14:paraId="210A145E"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-0.85</w:t>
            </w:r>
          </w:p>
        </w:tc>
        <w:tc>
          <w:tcPr>
            <w:tcW w:w="960" w:type="dxa"/>
            <w:shd w:val="clear" w:color="auto" w:fill="auto"/>
            <w:noWrap/>
            <w:vAlign w:val="center"/>
            <w:hideMark/>
          </w:tcPr>
          <w:p w14:paraId="1ABC2588"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0.08</w:t>
            </w:r>
          </w:p>
        </w:tc>
      </w:tr>
      <w:tr w:rsidR="006F6BC0" w:rsidRPr="00C716D4" w14:paraId="28004F90" w14:textId="77777777" w:rsidTr="00524988">
        <w:trPr>
          <w:trHeight w:val="288"/>
        </w:trPr>
        <w:tc>
          <w:tcPr>
            <w:tcW w:w="960" w:type="dxa"/>
            <w:shd w:val="clear" w:color="auto" w:fill="auto"/>
            <w:noWrap/>
            <w:vAlign w:val="center"/>
            <w:hideMark/>
          </w:tcPr>
          <w:p w14:paraId="611ACAEA"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2021</w:t>
            </w:r>
          </w:p>
        </w:tc>
        <w:tc>
          <w:tcPr>
            <w:tcW w:w="960" w:type="dxa"/>
            <w:shd w:val="clear" w:color="auto" w:fill="auto"/>
            <w:noWrap/>
            <w:vAlign w:val="center"/>
            <w:hideMark/>
          </w:tcPr>
          <w:p w14:paraId="5BE76CD7"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0.94</w:t>
            </w:r>
          </w:p>
        </w:tc>
        <w:tc>
          <w:tcPr>
            <w:tcW w:w="960" w:type="dxa"/>
            <w:shd w:val="clear" w:color="auto" w:fill="auto"/>
            <w:noWrap/>
            <w:vAlign w:val="center"/>
            <w:hideMark/>
          </w:tcPr>
          <w:p w14:paraId="58475B48"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hideMark/>
          </w:tcPr>
          <w:p w14:paraId="4485B791"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hideMark/>
          </w:tcPr>
          <w:p w14:paraId="58E00A6B"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hideMark/>
          </w:tcPr>
          <w:p w14:paraId="25FC956C"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hideMark/>
          </w:tcPr>
          <w:p w14:paraId="65FD0EF3"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0.66</w:t>
            </w:r>
          </w:p>
        </w:tc>
        <w:tc>
          <w:tcPr>
            <w:tcW w:w="960" w:type="dxa"/>
            <w:shd w:val="clear" w:color="auto" w:fill="auto"/>
            <w:noWrap/>
            <w:vAlign w:val="center"/>
            <w:hideMark/>
          </w:tcPr>
          <w:p w14:paraId="38335B64"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0.99</w:t>
            </w:r>
          </w:p>
        </w:tc>
        <w:tc>
          <w:tcPr>
            <w:tcW w:w="960" w:type="dxa"/>
            <w:shd w:val="clear" w:color="auto" w:fill="auto"/>
            <w:noWrap/>
            <w:vAlign w:val="center"/>
            <w:hideMark/>
          </w:tcPr>
          <w:p w14:paraId="2545E060"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0.99</w:t>
            </w:r>
          </w:p>
        </w:tc>
        <w:tc>
          <w:tcPr>
            <w:tcW w:w="960" w:type="dxa"/>
            <w:shd w:val="clear" w:color="auto" w:fill="auto"/>
            <w:noWrap/>
            <w:vAlign w:val="center"/>
            <w:hideMark/>
          </w:tcPr>
          <w:p w14:paraId="04BD7C93" w14:textId="55D397D8"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-0.3</w:t>
            </w:r>
            <w:r w:rsidR="000A0C06" w:rsidRPr="00C716D4">
              <w:rPr>
                <w:rFonts w:ascii="Arial" w:eastAsia="Times New Roman" w:hAnsi="Arial" w:cs="Arial"/>
                <w:color w:val="000000"/>
                <w:kern w:val="0"/>
                <w14:ligatures w14:val="none"/>
              </w:rPr>
              <w:t>0</w:t>
            </w:r>
          </w:p>
        </w:tc>
        <w:tc>
          <w:tcPr>
            <w:tcW w:w="960" w:type="dxa"/>
            <w:shd w:val="clear" w:color="auto" w:fill="auto"/>
            <w:noWrap/>
            <w:vAlign w:val="center"/>
            <w:hideMark/>
          </w:tcPr>
          <w:p w14:paraId="7460C1A1" w14:textId="31751B8D"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-0.8</w:t>
            </w:r>
            <w:r w:rsidR="000A0C06" w:rsidRPr="00C716D4">
              <w:rPr>
                <w:rFonts w:ascii="Arial" w:eastAsia="Times New Roman" w:hAnsi="Arial" w:cs="Arial"/>
                <w:color w:val="000000"/>
                <w:kern w:val="0"/>
                <w14:ligatures w14:val="none"/>
              </w:rPr>
              <w:t>0</w:t>
            </w:r>
          </w:p>
        </w:tc>
        <w:tc>
          <w:tcPr>
            <w:tcW w:w="960" w:type="dxa"/>
            <w:shd w:val="clear" w:color="auto" w:fill="auto"/>
            <w:noWrap/>
            <w:vAlign w:val="center"/>
            <w:hideMark/>
          </w:tcPr>
          <w:p w14:paraId="3EF14077"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-0.42</w:t>
            </w:r>
          </w:p>
        </w:tc>
        <w:tc>
          <w:tcPr>
            <w:tcW w:w="960" w:type="dxa"/>
            <w:shd w:val="clear" w:color="auto" w:fill="auto"/>
            <w:noWrap/>
            <w:vAlign w:val="center"/>
            <w:hideMark/>
          </w:tcPr>
          <w:p w14:paraId="4842DC30"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-0.88</w:t>
            </w:r>
          </w:p>
        </w:tc>
        <w:tc>
          <w:tcPr>
            <w:tcW w:w="960" w:type="dxa"/>
            <w:shd w:val="clear" w:color="auto" w:fill="auto"/>
            <w:noWrap/>
            <w:vAlign w:val="center"/>
            <w:hideMark/>
          </w:tcPr>
          <w:p w14:paraId="4805F7CD"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0.81</w:t>
            </w:r>
          </w:p>
        </w:tc>
      </w:tr>
      <w:tr w:rsidR="006F6BC0" w:rsidRPr="00C716D4" w14:paraId="73E5D1F6" w14:textId="77777777" w:rsidTr="00524988">
        <w:trPr>
          <w:trHeight w:val="288"/>
        </w:trPr>
        <w:tc>
          <w:tcPr>
            <w:tcW w:w="960" w:type="dxa"/>
            <w:shd w:val="clear" w:color="auto" w:fill="auto"/>
            <w:noWrap/>
            <w:vAlign w:val="center"/>
            <w:hideMark/>
          </w:tcPr>
          <w:p w14:paraId="2EF903DB"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2022</w:t>
            </w:r>
          </w:p>
        </w:tc>
        <w:tc>
          <w:tcPr>
            <w:tcW w:w="960" w:type="dxa"/>
            <w:shd w:val="clear" w:color="auto" w:fill="auto"/>
            <w:noWrap/>
            <w:vAlign w:val="center"/>
            <w:hideMark/>
          </w:tcPr>
          <w:p w14:paraId="2215B969"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hideMark/>
          </w:tcPr>
          <w:p w14:paraId="3676A43F"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hideMark/>
          </w:tcPr>
          <w:p w14:paraId="0087DA16"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0.86</w:t>
            </w:r>
          </w:p>
        </w:tc>
        <w:tc>
          <w:tcPr>
            <w:tcW w:w="960" w:type="dxa"/>
            <w:shd w:val="clear" w:color="auto" w:fill="auto"/>
            <w:noWrap/>
            <w:vAlign w:val="center"/>
            <w:hideMark/>
          </w:tcPr>
          <w:p w14:paraId="76C61F42"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0.99</w:t>
            </w:r>
          </w:p>
        </w:tc>
        <w:tc>
          <w:tcPr>
            <w:tcW w:w="960" w:type="dxa"/>
            <w:shd w:val="clear" w:color="auto" w:fill="auto"/>
            <w:noWrap/>
            <w:vAlign w:val="center"/>
            <w:hideMark/>
          </w:tcPr>
          <w:p w14:paraId="29AA19B2"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1</w:t>
            </w:r>
          </w:p>
        </w:tc>
        <w:tc>
          <w:tcPr>
            <w:tcW w:w="960" w:type="dxa"/>
            <w:shd w:val="clear" w:color="auto" w:fill="auto"/>
            <w:noWrap/>
            <w:vAlign w:val="center"/>
            <w:hideMark/>
          </w:tcPr>
          <w:p w14:paraId="7DA88446"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0.69</w:t>
            </w:r>
          </w:p>
        </w:tc>
        <w:tc>
          <w:tcPr>
            <w:tcW w:w="960" w:type="dxa"/>
            <w:shd w:val="clear" w:color="auto" w:fill="auto"/>
            <w:noWrap/>
            <w:vAlign w:val="center"/>
            <w:hideMark/>
          </w:tcPr>
          <w:p w14:paraId="44E75DA0"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0.99</w:t>
            </w:r>
          </w:p>
        </w:tc>
        <w:tc>
          <w:tcPr>
            <w:tcW w:w="960" w:type="dxa"/>
            <w:shd w:val="clear" w:color="auto" w:fill="auto"/>
            <w:noWrap/>
            <w:vAlign w:val="center"/>
            <w:hideMark/>
          </w:tcPr>
          <w:p w14:paraId="7AFFA80D"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0.99</w:t>
            </w:r>
          </w:p>
        </w:tc>
        <w:tc>
          <w:tcPr>
            <w:tcW w:w="960" w:type="dxa"/>
            <w:shd w:val="clear" w:color="auto" w:fill="auto"/>
            <w:noWrap/>
            <w:vAlign w:val="center"/>
            <w:hideMark/>
          </w:tcPr>
          <w:p w14:paraId="3CDEEE43"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0.64</w:t>
            </w:r>
          </w:p>
        </w:tc>
        <w:tc>
          <w:tcPr>
            <w:tcW w:w="960" w:type="dxa"/>
            <w:shd w:val="clear" w:color="auto" w:fill="auto"/>
            <w:noWrap/>
            <w:vAlign w:val="center"/>
            <w:hideMark/>
          </w:tcPr>
          <w:p w14:paraId="4F675DC6"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-0.83</w:t>
            </w:r>
          </w:p>
        </w:tc>
        <w:tc>
          <w:tcPr>
            <w:tcW w:w="960" w:type="dxa"/>
            <w:shd w:val="clear" w:color="auto" w:fill="auto"/>
            <w:noWrap/>
            <w:vAlign w:val="center"/>
            <w:hideMark/>
          </w:tcPr>
          <w:p w14:paraId="4B85622D"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-0.45</w:t>
            </w:r>
          </w:p>
        </w:tc>
        <w:tc>
          <w:tcPr>
            <w:tcW w:w="960" w:type="dxa"/>
            <w:shd w:val="clear" w:color="auto" w:fill="auto"/>
            <w:noWrap/>
            <w:vAlign w:val="center"/>
            <w:hideMark/>
          </w:tcPr>
          <w:p w14:paraId="57142BBE"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-0.91</w:t>
            </w:r>
          </w:p>
        </w:tc>
        <w:tc>
          <w:tcPr>
            <w:tcW w:w="960" w:type="dxa"/>
            <w:shd w:val="clear" w:color="auto" w:fill="auto"/>
            <w:noWrap/>
            <w:vAlign w:val="center"/>
            <w:hideMark/>
          </w:tcPr>
          <w:p w14:paraId="3BDEF83B" w14:textId="77777777" w:rsidR="006F6BC0" w:rsidRPr="00C716D4" w:rsidRDefault="006F6BC0" w:rsidP="00C576BB">
            <w:pPr>
              <w:spacing w:after="0" w:line="360" w:lineRule="auto"/>
              <w:jc w:val="center"/>
              <w:rPr>
                <w:rFonts w:ascii="Arial" w:eastAsia="Times New Roman" w:hAnsi="Arial" w:cs="Arial"/>
                <w:color w:val="000000"/>
                <w:kern w:val="0"/>
                <w14:ligatures w14:val="none"/>
              </w:rPr>
            </w:pPr>
            <w:r w:rsidRPr="00C716D4">
              <w:rPr>
                <w:rFonts w:ascii="Arial" w:eastAsia="Times New Roman" w:hAnsi="Arial" w:cs="Arial"/>
                <w:color w:val="000000"/>
                <w:kern w:val="0"/>
                <w14:ligatures w14:val="none"/>
              </w:rPr>
              <w:t>0.86</w:t>
            </w:r>
          </w:p>
        </w:tc>
      </w:tr>
    </w:tbl>
    <w:p w14:paraId="1D8C8981" w14:textId="617B463E" w:rsidR="00B507BB" w:rsidRPr="005E1156" w:rsidRDefault="00524988" w:rsidP="00C576BB">
      <w:pPr>
        <w:spacing w:line="360" w:lineRule="auto"/>
        <w:jc w:val="both"/>
        <w:rPr>
          <w:rFonts w:ascii="Arial" w:hAnsi="Arial" w:cs="Arial"/>
        </w:rPr>
        <w:sectPr w:rsidR="00B507BB" w:rsidRPr="005E1156" w:rsidSect="00B507BB">
          <w:pgSz w:w="15840" w:h="12240" w:orient="landscape"/>
          <w:pgMar w:top="1440" w:right="1440" w:bottom="1440" w:left="1440" w:header="720" w:footer="720" w:gutter="0"/>
          <w:cols w:space="720"/>
          <w:docGrid w:linePitch="360"/>
        </w:sectPr>
      </w:pPr>
      <w:r w:rsidRPr="005E1156">
        <w:rPr>
          <w:rFonts w:ascii="Arial" w:hAnsi="Arial" w:cs="Arial"/>
          <w:b/>
          <w:bCs/>
        </w:rPr>
        <w:t xml:space="preserve">Table </w:t>
      </w:r>
      <w:r w:rsidR="00986C54" w:rsidRPr="005E1156">
        <w:rPr>
          <w:rFonts w:ascii="Arial" w:hAnsi="Arial" w:cs="Arial"/>
          <w:b/>
          <w:bCs/>
        </w:rPr>
        <w:t>9</w:t>
      </w:r>
      <w:r w:rsidRPr="005E1156">
        <w:rPr>
          <w:rFonts w:ascii="Arial" w:hAnsi="Arial" w:cs="Arial"/>
          <w:b/>
          <w:bCs/>
        </w:rPr>
        <w:t>: Trade balance index of India</w:t>
      </w:r>
      <w:r w:rsidR="0041468A" w:rsidRPr="005E1156">
        <w:rPr>
          <w:rFonts w:ascii="Arial" w:hAnsi="Arial" w:cs="Arial"/>
          <w:b/>
          <w:bCs/>
        </w:rPr>
        <w:t>’</w:t>
      </w:r>
      <w:r w:rsidRPr="005E1156">
        <w:rPr>
          <w:rFonts w:ascii="Arial" w:hAnsi="Arial" w:cs="Arial"/>
          <w:b/>
          <w:bCs/>
        </w:rPr>
        <w:t xml:space="preserve">s trade of vegetables (HS code 07) </w:t>
      </w:r>
      <w:r w:rsidR="00CD75BA" w:rsidRPr="005E1156">
        <w:rPr>
          <w:rFonts w:ascii="Arial" w:hAnsi="Arial" w:cs="Arial"/>
          <w:b/>
          <w:bCs/>
        </w:rPr>
        <w:t>with major</w:t>
      </w:r>
      <w:r w:rsidRPr="005E1156">
        <w:rPr>
          <w:rFonts w:ascii="Arial" w:hAnsi="Arial" w:cs="Arial"/>
          <w:b/>
          <w:bCs/>
        </w:rPr>
        <w:t xml:space="preserve"> importing countries from 2003 to 2022</w:t>
      </w:r>
      <w:r w:rsidR="00C716D4" w:rsidRPr="00C716D4">
        <w:rPr>
          <w:rFonts w:ascii="Arial" w:hAnsi="Arial" w:cs="Arial"/>
          <w:i/>
          <w:iCs/>
        </w:rPr>
        <w:t xml:space="preserve"> </w:t>
      </w:r>
      <w:r w:rsidR="00C716D4" w:rsidRPr="00186B1F">
        <w:rPr>
          <w:rFonts w:ascii="Arial" w:hAnsi="Arial" w:cs="Arial"/>
          <w:i/>
          <w:iCs/>
          <w:highlight w:val="yellow"/>
        </w:rPr>
        <w:t>Source: Author’s own calculation based on International Trade Centre data, - denotes data not available</w:t>
      </w:r>
    </w:p>
    <w:p w14:paraId="29A1A6DB" w14:textId="29AD123D" w:rsidR="00023EC6" w:rsidRPr="005E1156" w:rsidRDefault="00524988" w:rsidP="00C576BB">
      <w:pPr>
        <w:spacing w:line="360" w:lineRule="auto"/>
        <w:jc w:val="both"/>
        <w:rPr>
          <w:rFonts w:ascii="Arial" w:hAnsi="Arial" w:cs="Arial"/>
        </w:rPr>
      </w:pPr>
      <w:r w:rsidRPr="005E1156">
        <w:rPr>
          <w:rFonts w:ascii="Arial" w:hAnsi="Arial" w:cs="Arial"/>
          <w:b/>
          <w:bCs/>
        </w:rPr>
        <w:lastRenderedPageBreak/>
        <w:t>Table 1</w:t>
      </w:r>
      <w:r w:rsidR="00986C54" w:rsidRPr="005E1156">
        <w:rPr>
          <w:rFonts w:ascii="Arial" w:hAnsi="Arial" w:cs="Arial"/>
          <w:b/>
          <w:bCs/>
        </w:rPr>
        <w:t>0</w:t>
      </w:r>
      <w:r w:rsidRPr="005E1156">
        <w:rPr>
          <w:rFonts w:ascii="Arial" w:hAnsi="Arial" w:cs="Arial"/>
          <w:b/>
          <w:bCs/>
        </w:rPr>
        <w:t>: Trade balance index of India</w:t>
      </w:r>
      <w:r w:rsidR="0041468A" w:rsidRPr="005E1156">
        <w:rPr>
          <w:rFonts w:ascii="Arial" w:hAnsi="Arial" w:cs="Arial"/>
          <w:b/>
          <w:bCs/>
        </w:rPr>
        <w:t>’</w:t>
      </w:r>
      <w:r w:rsidRPr="005E1156">
        <w:rPr>
          <w:rFonts w:ascii="Arial" w:hAnsi="Arial" w:cs="Arial"/>
          <w:b/>
          <w:bCs/>
        </w:rPr>
        <w:t xml:space="preserve">s trade of fruits (HS code 08) </w:t>
      </w:r>
      <w:r w:rsidR="00CD75BA" w:rsidRPr="005E1156">
        <w:rPr>
          <w:rFonts w:ascii="Arial" w:hAnsi="Arial" w:cs="Arial"/>
          <w:b/>
          <w:bCs/>
        </w:rPr>
        <w:t>with major</w:t>
      </w:r>
      <w:r w:rsidRPr="005E1156">
        <w:rPr>
          <w:rFonts w:ascii="Arial" w:hAnsi="Arial" w:cs="Arial"/>
          <w:b/>
          <w:bCs/>
        </w:rPr>
        <w:t xml:space="preserve"> importing countries from 2003 to 2022</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gridCol w:w="960"/>
        <w:gridCol w:w="960"/>
        <w:gridCol w:w="960"/>
        <w:gridCol w:w="960"/>
      </w:tblGrid>
      <w:tr w:rsidR="006F6BC0" w:rsidRPr="005E1156" w14:paraId="45DAC1CA" w14:textId="77777777" w:rsidTr="006F6BC0">
        <w:trPr>
          <w:trHeight w:val="288"/>
        </w:trPr>
        <w:tc>
          <w:tcPr>
            <w:tcW w:w="960" w:type="dxa"/>
            <w:shd w:val="clear" w:color="auto" w:fill="auto"/>
            <w:noWrap/>
            <w:vAlign w:val="bottom"/>
            <w:hideMark/>
          </w:tcPr>
          <w:p w14:paraId="770A2E44" w14:textId="77777777" w:rsidR="006F6BC0" w:rsidRPr="005E1156" w:rsidRDefault="006F6BC0"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Year</w:t>
            </w:r>
          </w:p>
        </w:tc>
        <w:tc>
          <w:tcPr>
            <w:tcW w:w="960" w:type="dxa"/>
            <w:shd w:val="clear" w:color="auto" w:fill="auto"/>
            <w:noWrap/>
            <w:vAlign w:val="bottom"/>
            <w:hideMark/>
          </w:tcPr>
          <w:p w14:paraId="5C9DE974" w14:textId="265D048D" w:rsidR="006F6BC0" w:rsidRPr="005E1156" w:rsidRDefault="008F6A6C"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0</w:t>
            </w:r>
            <w:r w:rsidR="006F6BC0" w:rsidRPr="005E1156">
              <w:rPr>
                <w:rFonts w:ascii="Arial" w:eastAsia="Times New Roman" w:hAnsi="Arial" w:cs="Arial"/>
                <w:b/>
                <w:bCs/>
                <w:color w:val="000000"/>
                <w:kern w:val="0"/>
                <w14:ligatures w14:val="none"/>
              </w:rPr>
              <w:t>80112</w:t>
            </w:r>
          </w:p>
        </w:tc>
        <w:tc>
          <w:tcPr>
            <w:tcW w:w="960" w:type="dxa"/>
            <w:shd w:val="clear" w:color="auto" w:fill="auto"/>
            <w:noWrap/>
            <w:vAlign w:val="bottom"/>
            <w:hideMark/>
          </w:tcPr>
          <w:p w14:paraId="3111DFA2" w14:textId="59845C7A" w:rsidR="006F6BC0" w:rsidRPr="005E1156" w:rsidRDefault="008F6A6C"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0</w:t>
            </w:r>
            <w:r w:rsidR="006F6BC0" w:rsidRPr="005E1156">
              <w:rPr>
                <w:rFonts w:ascii="Arial" w:eastAsia="Times New Roman" w:hAnsi="Arial" w:cs="Arial"/>
                <w:b/>
                <w:bCs/>
                <w:color w:val="000000"/>
                <w:kern w:val="0"/>
                <w14:ligatures w14:val="none"/>
              </w:rPr>
              <w:t>80119</w:t>
            </w:r>
          </w:p>
        </w:tc>
        <w:tc>
          <w:tcPr>
            <w:tcW w:w="960" w:type="dxa"/>
            <w:shd w:val="clear" w:color="auto" w:fill="auto"/>
            <w:noWrap/>
            <w:vAlign w:val="bottom"/>
            <w:hideMark/>
          </w:tcPr>
          <w:p w14:paraId="15BD1130" w14:textId="45DCAA8F" w:rsidR="006F6BC0" w:rsidRPr="005E1156" w:rsidRDefault="008F6A6C"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0</w:t>
            </w:r>
            <w:r w:rsidR="006F6BC0" w:rsidRPr="005E1156">
              <w:rPr>
                <w:rFonts w:ascii="Arial" w:eastAsia="Times New Roman" w:hAnsi="Arial" w:cs="Arial"/>
                <w:b/>
                <w:bCs/>
                <w:color w:val="000000"/>
                <w:kern w:val="0"/>
                <w14:ligatures w14:val="none"/>
              </w:rPr>
              <w:t>80132</w:t>
            </w:r>
          </w:p>
        </w:tc>
        <w:tc>
          <w:tcPr>
            <w:tcW w:w="960" w:type="dxa"/>
            <w:shd w:val="clear" w:color="auto" w:fill="auto"/>
            <w:noWrap/>
            <w:vAlign w:val="bottom"/>
            <w:hideMark/>
          </w:tcPr>
          <w:p w14:paraId="11490EEB" w14:textId="3D87FB8D" w:rsidR="006F6BC0" w:rsidRPr="005E1156" w:rsidRDefault="008F6A6C"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0</w:t>
            </w:r>
            <w:r w:rsidR="006F6BC0" w:rsidRPr="005E1156">
              <w:rPr>
                <w:rFonts w:ascii="Arial" w:eastAsia="Times New Roman" w:hAnsi="Arial" w:cs="Arial"/>
                <w:b/>
                <w:bCs/>
                <w:color w:val="000000"/>
                <w:kern w:val="0"/>
                <w14:ligatures w14:val="none"/>
              </w:rPr>
              <w:t>80280</w:t>
            </w:r>
          </w:p>
        </w:tc>
        <w:tc>
          <w:tcPr>
            <w:tcW w:w="960" w:type="dxa"/>
            <w:shd w:val="clear" w:color="auto" w:fill="auto"/>
            <w:noWrap/>
            <w:vAlign w:val="bottom"/>
            <w:hideMark/>
          </w:tcPr>
          <w:p w14:paraId="3ACE14DA" w14:textId="24CA34A1" w:rsidR="006F6BC0" w:rsidRPr="005E1156" w:rsidRDefault="008F6A6C"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0</w:t>
            </w:r>
            <w:r w:rsidR="006F6BC0" w:rsidRPr="005E1156">
              <w:rPr>
                <w:rFonts w:ascii="Arial" w:eastAsia="Times New Roman" w:hAnsi="Arial" w:cs="Arial"/>
                <w:b/>
                <w:bCs/>
                <w:color w:val="000000"/>
                <w:kern w:val="0"/>
                <w14:ligatures w14:val="none"/>
              </w:rPr>
              <w:t>80450</w:t>
            </w:r>
          </w:p>
        </w:tc>
        <w:tc>
          <w:tcPr>
            <w:tcW w:w="960" w:type="dxa"/>
            <w:shd w:val="clear" w:color="auto" w:fill="auto"/>
            <w:noWrap/>
            <w:vAlign w:val="bottom"/>
            <w:hideMark/>
          </w:tcPr>
          <w:p w14:paraId="0F02D3FA" w14:textId="7C51C73F" w:rsidR="006F6BC0" w:rsidRPr="005E1156" w:rsidRDefault="008F6A6C"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0</w:t>
            </w:r>
            <w:r w:rsidR="006F6BC0" w:rsidRPr="005E1156">
              <w:rPr>
                <w:rFonts w:ascii="Arial" w:eastAsia="Times New Roman" w:hAnsi="Arial" w:cs="Arial"/>
                <w:b/>
                <w:bCs/>
                <w:color w:val="000000"/>
                <w:kern w:val="0"/>
                <w14:ligatures w14:val="none"/>
              </w:rPr>
              <w:t>80590</w:t>
            </w:r>
          </w:p>
        </w:tc>
        <w:tc>
          <w:tcPr>
            <w:tcW w:w="960" w:type="dxa"/>
            <w:shd w:val="clear" w:color="auto" w:fill="auto"/>
            <w:noWrap/>
            <w:vAlign w:val="bottom"/>
            <w:hideMark/>
          </w:tcPr>
          <w:p w14:paraId="7A8ADD0E" w14:textId="6855B605" w:rsidR="006F6BC0" w:rsidRPr="005E1156" w:rsidRDefault="008F6A6C"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0</w:t>
            </w:r>
            <w:r w:rsidR="006F6BC0" w:rsidRPr="005E1156">
              <w:rPr>
                <w:rFonts w:ascii="Arial" w:eastAsia="Times New Roman" w:hAnsi="Arial" w:cs="Arial"/>
                <w:b/>
                <w:bCs/>
                <w:color w:val="000000"/>
                <w:kern w:val="0"/>
                <w14:ligatures w14:val="none"/>
              </w:rPr>
              <w:t>80610</w:t>
            </w:r>
          </w:p>
        </w:tc>
        <w:tc>
          <w:tcPr>
            <w:tcW w:w="960" w:type="dxa"/>
            <w:shd w:val="clear" w:color="auto" w:fill="auto"/>
            <w:noWrap/>
            <w:vAlign w:val="bottom"/>
            <w:hideMark/>
          </w:tcPr>
          <w:p w14:paraId="3C4F6DFA" w14:textId="3B34BA81" w:rsidR="006F6BC0" w:rsidRPr="005E1156" w:rsidRDefault="008F6A6C"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0</w:t>
            </w:r>
            <w:r w:rsidR="006F6BC0" w:rsidRPr="005E1156">
              <w:rPr>
                <w:rFonts w:ascii="Arial" w:eastAsia="Times New Roman" w:hAnsi="Arial" w:cs="Arial"/>
                <w:b/>
                <w:bCs/>
                <w:color w:val="000000"/>
                <w:kern w:val="0"/>
                <w14:ligatures w14:val="none"/>
              </w:rPr>
              <w:t>81090</w:t>
            </w:r>
          </w:p>
        </w:tc>
        <w:tc>
          <w:tcPr>
            <w:tcW w:w="960" w:type="dxa"/>
            <w:shd w:val="clear" w:color="auto" w:fill="auto"/>
            <w:noWrap/>
            <w:vAlign w:val="bottom"/>
            <w:hideMark/>
          </w:tcPr>
          <w:p w14:paraId="4E3AEE74" w14:textId="70E3B4C9" w:rsidR="006F6BC0" w:rsidRPr="005E1156" w:rsidRDefault="008F6A6C" w:rsidP="00C576BB">
            <w:pPr>
              <w:spacing w:after="0" w:line="360" w:lineRule="auto"/>
              <w:jc w:val="center"/>
              <w:rPr>
                <w:rFonts w:ascii="Arial" w:eastAsia="Times New Roman" w:hAnsi="Arial" w:cs="Arial"/>
                <w:b/>
                <w:bCs/>
                <w:color w:val="000000"/>
                <w:kern w:val="0"/>
                <w14:ligatures w14:val="none"/>
              </w:rPr>
            </w:pPr>
            <w:r w:rsidRPr="005E1156">
              <w:rPr>
                <w:rFonts w:ascii="Arial" w:eastAsia="Times New Roman" w:hAnsi="Arial" w:cs="Arial"/>
                <w:b/>
                <w:bCs/>
                <w:color w:val="000000"/>
                <w:kern w:val="0"/>
                <w14:ligatures w14:val="none"/>
              </w:rPr>
              <w:t>0</w:t>
            </w:r>
            <w:r w:rsidR="006F6BC0" w:rsidRPr="005E1156">
              <w:rPr>
                <w:rFonts w:ascii="Arial" w:eastAsia="Times New Roman" w:hAnsi="Arial" w:cs="Arial"/>
                <w:b/>
                <w:bCs/>
                <w:color w:val="000000"/>
                <w:kern w:val="0"/>
                <w14:ligatures w14:val="none"/>
              </w:rPr>
              <w:t>81340</w:t>
            </w:r>
          </w:p>
        </w:tc>
      </w:tr>
      <w:tr w:rsidR="006F6BC0" w:rsidRPr="005E1156" w14:paraId="75514392" w14:textId="77777777" w:rsidTr="00200A62">
        <w:trPr>
          <w:trHeight w:val="288"/>
        </w:trPr>
        <w:tc>
          <w:tcPr>
            <w:tcW w:w="960" w:type="dxa"/>
            <w:shd w:val="clear" w:color="auto" w:fill="auto"/>
            <w:noWrap/>
            <w:vAlign w:val="bottom"/>
            <w:hideMark/>
          </w:tcPr>
          <w:p w14:paraId="74494091"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2003</w:t>
            </w:r>
          </w:p>
        </w:tc>
        <w:tc>
          <w:tcPr>
            <w:tcW w:w="960" w:type="dxa"/>
            <w:shd w:val="clear" w:color="auto" w:fill="auto"/>
            <w:noWrap/>
            <w:vAlign w:val="bottom"/>
          </w:tcPr>
          <w:p w14:paraId="393EE0E1" w14:textId="3994917D"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bottom"/>
            <w:hideMark/>
          </w:tcPr>
          <w:p w14:paraId="3C45E849"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0.97</w:t>
            </w:r>
          </w:p>
        </w:tc>
        <w:tc>
          <w:tcPr>
            <w:tcW w:w="960" w:type="dxa"/>
            <w:shd w:val="clear" w:color="auto" w:fill="auto"/>
            <w:noWrap/>
            <w:vAlign w:val="bottom"/>
            <w:hideMark/>
          </w:tcPr>
          <w:p w14:paraId="60ED1C79"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bottom"/>
          </w:tcPr>
          <w:p w14:paraId="036A33A4" w14:textId="1655CB7F"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bottom"/>
            <w:hideMark/>
          </w:tcPr>
          <w:p w14:paraId="1C4BBA5A"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2038C2C6"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0.98</w:t>
            </w:r>
          </w:p>
        </w:tc>
        <w:tc>
          <w:tcPr>
            <w:tcW w:w="960" w:type="dxa"/>
            <w:shd w:val="clear" w:color="auto" w:fill="auto"/>
            <w:noWrap/>
            <w:vAlign w:val="bottom"/>
            <w:hideMark/>
          </w:tcPr>
          <w:p w14:paraId="3C94E29F"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0.96</w:t>
            </w:r>
          </w:p>
        </w:tc>
        <w:tc>
          <w:tcPr>
            <w:tcW w:w="960" w:type="dxa"/>
            <w:shd w:val="clear" w:color="auto" w:fill="auto"/>
            <w:noWrap/>
            <w:vAlign w:val="bottom"/>
            <w:hideMark/>
          </w:tcPr>
          <w:p w14:paraId="36C6CC8C"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bottom"/>
            <w:hideMark/>
          </w:tcPr>
          <w:p w14:paraId="03A1E816"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0.94</w:t>
            </w:r>
          </w:p>
        </w:tc>
      </w:tr>
      <w:tr w:rsidR="006F6BC0" w:rsidRPr="005E1156" w14:paraId="5297B494" w14:textId="77777777" w:rsidTr="00200A62">
        <w:trPr>
          <w:trHeight w:val="288"/>
        </w:trPr>
        <w:tc>
          <w:tcPr>
            <w:tcW w:w="960" w:type="dxa"/>
            <w:shd w:val="clear" w:color="auto" w:fill="auto"/>
            <w:noWrap/>
            <w:vAlign w:val="bottom"/>
            <w:hideMark/>
          </w:tcPr>
          <w:p w14:paraId="499A1EFE"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2004</w:t>
            </w:r>
          </w:p>
        </w:tc>
        <w:tc>
          <w:tcPr>
            <w:tcW w:w="960" w:type="dxa"/>
            <w:shd w:val="clear" w:color="auto" w:fill="auto"/>
            <w:noWrap/>
            <w:vAlign w:val="bottom"/>
          </w:tcPr>
          <w:p w14:paraId="38A3BFEE" w14:textId="139E2DA6"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bottom"/>
            <w:hideMark/>
          </w:tcPr>
          <w:p w14:paraId="7D06D623"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0.44</w:t>
            </w:r>
          </w:p>
        </w:tc>
        <w:tc>
          <w:tcPr>
            <w:tcW w:w="960" w:type="dxa"/>
            <w:shd w:val="clear" w:color="auto" w:fill="auto"/>
            <w:noWrap/>
            <w:vAlign w:val="bottom"/>
            <w:hideMark/>
          </w:tcPr>
          <w:p w14:paraId="0A520444"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tcPr>
          <w:p w14:paraId="077A4873" w14:textId="746C894C"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bottom"/>
            <w:hideMark/>
          </w:tcPr>
          <w:p w14:paraId="793A098A"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428CE1F4"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bottom"/>
            <w:hideMark/>
          </w:tcPr>
          <w:p w14:paraId="31C519FE"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0.89</w:t>
            </w:r>
          </w:p>
        </w:tc>
        <w:tc>
          <w:tcPr>
            <w:tcW w:w="960" w:type="dxa"/>
            <w:shd w:val="clear" w:color="auto" w:fill="auto"/>
            <w:noWrap/>
            <w:vAlign w:val="bottom"/>
            <w:hideMark/>
          </w:tcPr>
          <w:p w14:paraId="718302A2"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0.93</w:t>
            </w:r>
          </w:p>
        </w:tc>
        <w:tc>
          <w:tcPr>
            <w:tcW w:w="960" w:type="dxa"/>
            <w:shd w:val="clear" w:color="auto" w:fill="auto"/>
            <w:noWrap/>
            <w:vAlign w:val="bottom"/>
            <w:hideMark/>
          </w:tcPr>
          <w:p w14:paraId="4A08E721"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0.42</w:t>
            </w:r>
          </w:p>
        </w:tc>
      </w:tr>
      <w:tr w:rsidR="006F6BC0" w:rsidRPr="005E1156" w14:paraId="0452B209" w14:textId="77777777" w:rsidTr="00200A62">
        <w:trPr>
          <w:trHeight w:val="288"/>
        </w:trPr>
        <w:tc>
          <w:tcPr>
            <w:tcW w:w="960" w:type="dxa"/>
            <w:shd w:val="clear" w:color="auto" w:fill="auto"/>
            <w:noWrap/>
            <w:vAlign w:val="bottom"/>
            <w:hideMark/>
          </w:tcPr>
          <w:p w14:paraId="20F77892"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2005</w:t>
            </w:r>
          </w:p>
        </w:tc>
        <w:tc>
          <w:tcPr>
            <w:tcW w:w="960" w:type="dxa"/>
            <w:shd w:val="clear" w:color="auto" w:fill="auto"/>
            <w:noWrap/>
            <w:vAlign w:val="bottom"/>
          </w:tcPr>
          <w:p w14:paraId="50D9349B" w14:textId="3649E67D"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bottom"/>
            <w:hideMark/>
          </w:tcPr>
          <w:p w14:paraId="37C407A9"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0.94</w:t>
            </w:r>
          </w:p>
        </w:tc>
        <w:tc>
          <w:tcPr>
            <w:tcW w:w="960" w:type="dxa"/>
            <w:shd w:val="clear" w:color="auto" w:fill="auto"/>
            <w:noWrap/>
            <w:vAlign w:val="bottom"/>
            <w:hideMark/>
          </w:tcPr>
          <w:p w14:paraId="7666A0B4"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tcPr>
          <w:p w14:paraId="5A301013" w14:textId="02DC115D"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bottom"/>
            <w:hideMark/>
          </w:tcPr>
          <w:p w14:paraId="00E59E52"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03F7551B"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4288B1D2"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0.92</w:t>
            </w:r>
          </w:p>
        </w:tc>
        <w:tc>
          <w:tcPr>
            <w:tcW w:w="960" w:type="dxa"/>
            <w:shd w:val="clear" w:color="auto" w:fill="auto"/>
            <w:noWrap/>
            <w:vAlign w:val="bottom"/>
            <w:hideMark/>
          </w:tcPr>
          <w:p w14:paraId="111A8F6E"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0.96</w:t>
            </w:r>
          </w:p>
        </w:tc>
        <w:tc>
          <w:tcPr>
            <w:tcW w:w="960" w:type="dxa"/>
            <w:shd w:val="clear" w:color="auto" w:fill="auto"/>
            <w:noWrap/>
            <w:vAlign w:val="bottom"/>
            <w:hideMark/>
          </w:tcPr>
          <w:p w14:paraId="42FD23C9"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0.91</w:t>
            </w:r>
          </w:p>
        </w:tc>
      </w:tr>
      <w:tr w:rsidR="006F6BC0" w:rsidRPr="005E1156" w14:paraId="2DDBCE0A" w14:textId="77777777" w:rsidTr="00200A62">
        <w:trPr>
          <w:trHeight w:val="288"/>
        </w:trPr>
        <w:tc>
          <w:tcPr>
            <w:tcW w:w="960" w:type="dxa"/>
            <w:shd w:val="clear" w:color="auto" w:fill="auto"/>
            <w:noWrap/>
            <w:vAlign w:val="bottom"/>
            <w:hideMark/>
          </w:tcPr>
          <w:p w14:paraId="7384B8D7"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2006</w:t>
            </w:r>
          </w:p>
        </w:tc>
        <w:tc>
          <w:tcPr>
            <w:tcW w:w="960" w:type="dxa"/>
            <w:shd w:val="clear" w:color="auto" w:fill="auto"/>
            <w:noWrap/>
            <w:vAlign w:val="bottom"/>
          </w:tcPr>
          <w:p w14:paraId="45B40B70" w14:textId="4C1C1131"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bottom"/>
            <w:hideMark/>
          </w:tcPr>
          <w:p w14:paraId="2727A0EE"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36558AC0"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tcPr>
          <w:p w14:paraId="0AB8BBC0" w14:textId="4F92CDB6"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bottom"/>
            <w:hideMark/>
          </w:tcPr>
          <w:p w14:paraId="6C07599D"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7105C3F5"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053B8BD0"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0.93</w:t>
            </w:r>
          </w:p>
        </w:tc>
        <w:tc>
          <w:tcPr>
            <w:tcW w:w="960" w:type="dxa"/>
            <w:shd w:val="clear" w:color="auto" w:fill="auto"/>
            <w:noWrap/>
            <w:vAlign w:val="bottom"/>
            <w:hideMark/>
          </w:tcPr>
          <w:p w14:paraId="586F5D23"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0.94</w:t>
            </w:r>
          </w:p>
        </w:tc>
        <w:tc>
          <w:tcPr>
            <w:tcW w:w="960" w:type="dxa"/>
            <w:shd w:val="clear" w:color="auto" w:fill="auto"/>
            <w:noWrap/>
            <w:vAlign w:val="bottom"/>
            <w:hideMark/>
          </w:tcPr>
          <w:p w14:paraId="4354F8DB"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0.93</w:t>
            </w:r>
          </w:p>
        </w:tc>
      </w:tr>
      <w:tr w:rsidR="006F6BC0" w:rsidRPr="005E1156" w14:paraId="375ADE25" w14:textId="77777777" w:rsidTr="00200A62">
        <w:trPr>
          <w:trHeight w:val="288"/>
        </w:trPr>
        <w:tc>
          <w:tcPr>
            <w:tcW w:w="960" w:type="dxa"/>
            <w:shd w:val="clear" w:color="auto" w:fill="auto"/>
            <w:noWrap/>
            <w:vAlign w:val="bottom"/>
            <w:hideMark/>
          </w:tcPr>
          <w:p w14:paraId="647C1F5C"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2007</w:t>
            </w:r>
          </w:p>
        </w:tc>
        <w:tc>
          <w:tcPr>
            <w:tcW w:w="960" w:type="dxa"/>
            <w:shd w:val="clear" w:color="auto" w:fill="auto"/>
            <w:noWrap/>
            <w:vAlign w:val="bottom"/>
          </w:tcPr>
          <w:p w14:paraId="08CC0270" w14:textId="6BCC5F16"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bottom"/>
            <w:hideMark/>
          </w:tcPr>
          <w:p w14:paraId="15863963"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5954555E"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tcPr>
          <w:p w14:paraId="135BDF27" w14:textId="4DEAB069"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bottom"/>
            <w:hideMark/>
          </w:tcPr>
          <w:p w14:paraId="468C9324"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19F599DB"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0.98</w:t>
            </w:r>
          </w:p>
        </w:tc>
        <w:tc>
          <w:tcPr>
            <w:tcW w:w="960" w:type="dxa"/>
            <w:shd w:val="clear" w:color="auto" w:fill="auto"/>
            <w:noWrap/>
            <w:vAlign w:val="bottom"/>
            <w:hideMark/>
          </w:tcPr>
          <w:p w14:paraId="7E1C2EDC"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0.85</w:t>
            </w:r>
          </w:p>
        </w:tc>
        <w:tc>
          <w:tcPr>
            <w:tcW w:w="960" w:type="dxa"/>
            <w:shd w:val="clear" w:color="auto" w:fill="auto"/>
            <w:noWrap/>
            <w:vAlign w:val="bottom"/>
            <w:hideMark/>
          </w:tcPr>
          <w:p w14:paraId="1A3EB8FE" w14:textId="18D780B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w:t>
            </w:r>
            <w:r w:rsidR="00E36FB7" w:rsidRPr="005E1156">
              <w:rPr>
                <w:rFonts w:ascii="Arial" w:eastAsia="Times New Roman" w:hAnsi="Arial" w:cs="Arial"/>
                <w:color w:val="000000"/>
                <w:kern w:val="0"/>
                <w14:ligatures w14:val="none"/>
              </w:rPr>
              <w:t>0</w:t>
            </w:r>
          </w:p>
        </w:tc>
        <w:tc>
          <w:tcPr>
            <w:tcW w:w="960" w:type="dxa"/>
            <w:shd w:val="clear" w:color="auto" w:fill="auto"/>
            <w:noWrap/>
            <w:vAlign w:val="bottom"/>
            <w:hideMark/>
          </w:tcPr>
          <w:p w14:paraId="734BA08B"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0.83</w:t>
            </w:r>
          </w:p>
        </w:tc>
      </w:tr>
      <w:tr w:rsidR="006F6BC0" w:rsidRPr="005E1156" w14:paraId="24D71FBD" w14:textId="77777777" w:rsidTr="00200A62">
        <w:trPr>
          <w:trHeight w:val="288"/>
        </w:trPr>
        <w:tc>
          <w:tcPr>
            <w:tcW w:w="960" w:type="dxa"/>
            <w:shd w:val="clear" w:color="auto" w:fill="auto"/>
            <w:noWrap/>
            <w:vAlign w:val="bottom"/>
            <w:hideMark/>
          </w:tcPr>
          <w:p w14:paraId="34090FC7"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2008</w:t>
            </w:r>
          </w:p>
        </w:tc>
        <w:tc>
          <w:tcPr>
            <w:tcW w:w="960" w:type="dxa"/>
            <w:shd w:val="clear" w:color="auto" w:fill="auto"/>
            <w:noWrap/>
            <w:vAlign w:val="bottom"/>
          </w:tcPr>
          <w:p w14:paraId="5AAF1311" w14:textId="412C6AFC"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bottom"/>
            <w:hideMark/>
          </w:tcPr>
          <w:p w14:paraId="097B61D9"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5D65802C"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tcPr>
          <w:p w14:paraId="19F2F69F" w14:textId="3F7E8F33"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bottom"/>
            <w:hideMark/>
          </w:tcPr>
          <w:p w14:paraId="18EBF50D"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2F24AB8C"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2CD5D9B3"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0.87</w:t>
            </w:r>
          </w:p>
        </w:tc>
        <w:tc>
          <w:tcPr>
            <w:tcW w:w="960" w:type="dxa"/>
            <w:shd w:val="clear" w:color="auto" w:fill="auto"/>
            <w:noWrap/>
            <w:vAlign w:val="bottom"/>
            <w:hideMark/>
          </w:tcPr>
          <w:p w14:paraId="230D7894"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0.83</w:t>
            </w:r>
          </w:p>
        </w:tc>
        <w:tc>
          <w:tcPr>
            <w:tcW w:w="960" w:type="dxa"/>
            <w:shd w:val="clear" w:color="auto" w:fill="auto"/>
            <w:noWrap/>
            <w:vAlign w:val="bottom"/>
            <w:hideMark/>
          </w:tcPr>
          <w:p w14:paraId="56D7835B"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0.77</w:t>
            </w:r>
          </w:p>
        </w:tc>
      </w:tr>
      <w:tr w:rsidR="006F6BC0" w:rsidRPr="005E1156" w14:paraId="0C857FD1" w14:textId="77777777" w:rsidTr="00200A62">
        <w:trPr>
          <w:trHeight w:val="288"/>
        </w:trPr>
        <w:tc>
          <w:tcPr>
            <w:tcW w:w="960" w:type="dxa"/>
            <w:shd w:val="clear" w:color="auto" w:fill="auto"/>
            <w:noWrap/>
            <w:vAlign w:val="bottom"/>
            <w:hideMark/>
          </w:tcPr>
          <w:p w14:paraId="6BE95BCA"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2009</w:t>
            </w:r>
          </w:p>
        </w:tc>
        <w:tc>
          <w:tcPr>
            <w:tcW w:w="960" w:type="dxa"/>
            <w:shd w:val="clear" w:color="auto" w:fill="auto"/>
            <w:noWrap/>
            <w:vAlign w:val="bottom"/>
          </w:tcPr>
          <w:p w14:paraId="7273552F" w14:textId="1A68CA7A"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bottom"/>
            <w:hideMark/>
          </w:tcPr>
          <w:p w14:paraId="4D97CF34"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53F4E3B8"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bottom"/>
          </w:tcPr>
          <w:p w14:paraId="74D0DDE9" w14:textId="7548764F"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bottom"/>
            <w:hideMark/>
          </w:tcPr>
          <w:p w14:paraId="0BDE2C35"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6552AAC5"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2F6E2647"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0.87</w:t>
            </w:r>
          </w:p>
        </w:tc>
        <w:tc>
          <w:tcPr>
            <w:tcW w:w="960" w:type="dxa"/>
            <w:shd w:val="clear" w:color="auto" w:fill="auto"/>
            <w:noWrap/>
            <w:vAlign w:val="bottom"/>
            <w:hideMark/>
          </w:tcPr>
          <w:p w14:paraId="2FBF3C0C"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0.89</w:t>
            </w:r>
          </w:p>
        </w:tc>
        <w:tc>
          <w:tcPr>
            <w:tcW w:w="960" w:type="dxa"/>
            <w:shd w:val="clear" w:color="auto" w:fill="auto"/>
            <w:noWrap/>
            <w:vAlign w:val="bottom"/>
            <w:hideMark/>
          </w:tcPr>
          <w:p w14:paraId="566F726C"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0.81</w:t>
            </w:r>
          </w:p>
        </w:tc>
      </w:tr>
      <w:tr w:rsidR="006F6BC0" w:rsidRPr="005E1156" w14:paraId="3A7A1B8F" w14:textId="77777777" w:rsidTr="00200A62">
        <w:trPr>
          <w:trHeight w:val="288"/>
        </w:trPr>
        <w:tc>
          <w:tcPr>
            <w:tcW w:w="960" w:type="dxa"/>
            <w:shd w:val="clear" w:color="auto" w:fill="auto"/>
            <w:noWrap/>
            <w:vAlign w:val="bottom"/>
            <w:hideMark/>
          </w:tcPr>
          <w:p w14:paraId="78851B96"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2010</w:t>
            </w:r>
          </w:p>
        </w:tc>
        <w:tc>
          <w:tcPr>
            <w:tcW w:w="960" w:type="dxa"/>
            <w:shd w:val="clear" w:color="auto" w:fill="auto"/>
            <w:noWrap/>
            <w:vAlign w:val="bottom"/>
          </w:tcPr>
          <w:p w14:paraId="25803F35" w14:textId="60111605"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bottom"/>
            <w:hideMark/>
          </w:tcPr>
          <w:p w14:paraId="44059584"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2545CAD0"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0.97</w:t>
            </w:r>
          </w:p>
        </w:tc>
        <w:tc>
          <w:tcPr>
            <w:tcW w:w="960" w:type="dxa"/>
            <w:shd w:val="clear" w:color="auto" w:fill="auto"/>
            <w:noWrap/>
            <w:vAlign w:val="bottom"/>
          </w:tcPr>
          <w:p w14:paraId="01824996" w14:textId="77EFAC48"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bottom"/>
            <w:hideMark/>
          </w:tcPr>
          <w:p w14:paraId="7E4D9F8F"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02EF2744"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bottom"/>
            <w:hideMark/>
          </w:tcPr>
          <w:p w14:paraId="2BC21387"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0.87</w:t>
            </w:r>
          </w:p>
        </w:tc>
        <w:tc>
          <w:tcPr>
            <w:tcW w:w="960" w:type="dxa"/>
            <w:shd w:val="clear" w:color="auto" w:fill="auto"/>
            <w:noWrap/>
            <w:vAlign w:val="bottom"/>
            <w:hideMark/>
          </w:tcPr>
          <w:p w14:paraId="4F73E1E2"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0.71</w:t>
            </w:r>
          </w:p>
        </w:tc>
        <w:tc>
          <w:tcPr>
            <w:tcW w:w="960" w:type="dxa"/>
            <w:shd w:val="clear" w:color="auto" w:fill="auto"/>
            <w:noWrap/>
            <w:vAlign w:val="bottom"/>
            <w:hideMark/>
          </w:tcPr>
          <w:p w14:paraId="2BAD82A7"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0.86</w:t>
            </w:r>
          </w:p>
        </w:tc>
      </w:tr>
      <w:tr w:rsidR="006F6BC0" w:rsidRPr="005E1156" w14:paraId="3E7886B0" w14:textId="77777777" w:rsidTr="00200A62">
        <w:trPr>
          <w:trHeight w:val="288"/>
        </w:trPr>
        <w:tc>
          <w:tcPr>
            <w:tcW w:w="960" w:type="dxa"/>
            <w:shd w:val="clear" w:color="auto" w:fill="auto"/>
            <w:noWrap/>
            <w:vAlign w:val="bottom"/>
            <w:hideMark/>
          </w:tcPr>
          <w:p w14:paraId="797FFD16"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2011</w:t>
            </w:r>
          </w:p>
        </w:tc>
        <w:tc>
          <w:tcPr>
            <w:tcW w:w="960" w:type="dxa"/>
            <w:shd w:val="clear" w:color="auto" w:fill="auto"/>
            <w:noWrap/>
            <w:vAlign w:val="bottom"/>
          </w:tcPr>
          <w:p w14:paraId="3E1D216A" w14:textId="0A869ACE"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bottom"/>
            <w:hideMark/>
          </w:tcPr>
          <w:p w14:paraId="7E97B30D"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1CBCE7DF"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0.98</w:t>
            </w:r>
          </w:p>
        </w:tc>
        <w:tc>
          <w:tcPr>
            <w:tcW w:w="960" w:type="dxa"/>
            <w:shd w:val="clear" w:color="auto" w:fill="auto"/>
            <w:noWrap/>
            <w:vAlign w:val="bottom"/>
          </w:tcPr>
          <w:p w14:paraId="16180A17" w14:textId="40B14276"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bottom"/>
            <w:hideMark/>
          </w:tcPr>
          <w:p w14:paraId="3347D10C"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bottom"/>
            <w:hideMark/>
          </w:tcPr>
          <w:p w14:paraId="652B9824"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547894AA"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0.79</w:t>
            </w:r>
          </w:p>
        </w:tc>
        <w:tc>
          <w:tcPr>
            <w:tcW w:w="960" w:type="dxa"/>
            <w:shd w:val="clear" w:color="auto" w:fill="auto"/>
            <w:noWrap/>
            <w:vAlign w:val="bottom"/>
            <w:hideMark/>
          </w:tcPr>
          <w:p w14:paraId="30EC13B4"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0.85</w:t>
            </w:r>
          </w:p>
        </w:tc>
        <w:tc>
          <w:tcPr>
            <w:tcW w:w="960" w:type="dxa"/>
            <w:shd w:val="clear" w:color="auto" w:fill="auto"/>
            <w:noWrap/>
            <w:vAlign w:val="bottom"/>
            <w:hideMark/>
          </w:tcPr>
          <w:p w14:paraId="6BBCA0FA"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0.95</w:t>
            </w:r>
          </w:p>
        </w:tc>
      </w:tr>
      <w:tr w:rsidR="006F6BC0" w:rsidRPr="005E1156" w14:paraId="31C5960B" w14:textId="77777777" w:rsidTr="00200A62">
        <w:trPr>
          <w:trHeight w:val="288"/>
        </w:trPr>
        <w:tc>
          <w:tcPr>
            <w:tcW w:w="960" w:type="dxa"/>
            <w:shd w:val="clear" w:color="auto" w:fill="auto"/>
            <w:noWrap/>
            <w:vAlign w:val="bottom"/>
            <w:hideMark/>
          </w:tcPr>
          <w:p w14:paraId="30D3EF1F"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2012</w:t>
            </w:r>
          </w:p>
        </w:tc>
        <w:tc>
          <w:tcPr>
            <w:tcW w:w="960" w:type="dxa"/>
            <w:shd w:val="clear" w:color="auto" w:fill="auto"/>
            <w:noWrap/>
            <w:vAlign w:val="bottom"/>
          </w:tcPr>
          <w:p w14:paraId="4D89424A" w14:textId="68ED9445"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bottom"/>
            <w:hideMark/>
          </w:tcPr>
          <w:p w14:paraId="25C0FC68"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779FEE5B"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0.97</w:t>
            </w:r>
          </w:p>
        </w:tc>
        <w:tc>
          <w:tcPr>
            <w:tcW w:w="960" w:type="dxa"/>
            <w:shd w:val="clear" w:color="auto" w:fill="auto"/>
            <w:noWrap/>
            <w:vAlign w:val="bottom"/>
          </w:tcPr>
          <w:p w14:paraId="4D880B53" w14:textId="6B4F8FE4" w:rsidR="006F6BC0" w:rsidRPr="005E1156" w:rsidRDefault="00200A62"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w:t>
            </w:r>
          </w:p>
        </w:tc>
        <w:tc>
          <w:tcPr>
            <w:tcW w:w="960" w:type="dxa"/>
            <w:shd w:val="clear" w:color="auto" w:fill="auto"/>
            <w:noWrap/>
            <w:vAlign w:val="bottom"/>
            <w:hideMark/>
          </w:tcPr>
          <w:p w14:paraId="77274923"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bottom"/>
            <w:hideMark/>
          </w:tcPr>
          <w:p w14:paraId="392DC9B0"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2C9F3616"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0.87</w:t>
            </w:r>
          </w:p>
        </w:tc>
        <w:tc>
          <w:tcPr>
            <w:tcW w:w="960" w:type="dxa"/>
            <w:shd w:val="clear" w:color="auto" w:fill="auto"/>
            <w:noWrap/>
            <w:vAlign w:val="bottom"/>
            <w:hideMark/>
          </w:tcPr>
          <w:p w14:paraId="72EAB8F7"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w:t>
            </w:r>
          </w:p>
        </w:tc>
        <w:tc>
          <w:tcPr>
            <w:tcW w:w="960" w:type="dxa"/>
            <w:shd w:val="clear" w:color="auto" w:fill="auto"/>
            <w:noWrap/>
            <w:vAlign w:val="bottom"/>
            <w:hideMark/>
          </w:tcPr>
          <w:p w14:paraId="31C6C6CE"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0.94</w:t>
            </w:r>
          </w:p>
        </w:tc>
      </w:tr>
      <w:tr w:rsidR="006F6BC0" w:rsidRPr="005E1156" w14:paraId="7311CC94" w14:textId="77777777" w:rsidTr="006F6BC0">
        <w:trPr>
          <w:trHeight w:val="288"/>
        </w:trPr>
        <w:tc>
          <w:tcPr>
            <w:tcW w:w="960" w:type="dxa"/>
            <w:shd w:val="clear" w:color="auto" w:fill="auto"/>
            <w:noWrap/>
            <w:vAlign w:val="bottom"/>
            <w:hideMark/>
          </w:tcPr>
          <w:p w14:paraId="0419E93C"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2013</w:t>
            </w:r>
          </w:p>
        </w:tc>
        <w:tc>
          <w:tcPr>
            <w:tcW w:w="960" w:type="dxa"/>
            <w:shd w:val="clear" w:color="auto" w:fill="auto"/>
            <w:noWrap/>
            <w:vAlign w:val="bottom"/>
            <w:hideMark/>
          </w:tcPr>
          <w:p w14:paraId="71154FFA"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0.97</w:t>
            </w:r>
          </w:p>
        </w:tc>
        <w:tc>
          <w:tcPr>
            <w:tcW w:w="960" w:type="dxa"/>
            <w:shd w:val="clear" w:color="auto" w:fill="auto"/>
            <w:noWrap/>
            <w:vAlign w:val="bottom"/>
            <w:hideMark/>
          </w:tcPr>
          <w:p w14:paraId="59AA17F7"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6D66392B"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0.95</w:t>
            </w:r>
          </w:p>
        </w:tc>
        <w:tc>
          <w:tcPr>
            <w:tcW w:w="960" w:type="dxa"/>
            <w:shd w:val="clear" w:color="auto" w:fill="auto"/>
            <w:noWrap/>
            <w:vAlign w:val="bottom"/>
            <w:hideMark/>
          </w:tcPr>
          <w:p w14:paraId="05AC09AE"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-0.45</w:t>
            </w:r>
          </w:p>
        </w:tc>
        <w:tc>
          <w:tcPr>
            <w:tcW w:w="960" w:type="dxa"/>
            <w:shd w:val="clear" w:color="auto" w:fill="auto"/>
            <w:noWrap/>
            <w:vAlign w:val="bottom"/>
            <w:hideMark/>
          </w:tcPr>
          <w:p w14:paraId="33FC10C8"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bottom"/>
            <w:hideMark/>
          </w:tcPr>
          <w:p w14:paraId="681CA7D0"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2E5ECAA1"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w:t>
            </w:r>
          </w:p>
        </w:tc>
        <w:tc>
          <w:tcPr>
            <w:tcW w:w="960" w:type="dxa"/>
            <w:shd w:val="clear" w:color="auto" w:fill="auto"/>
            <w:noWrap/>
            <w:vAlign w:val="bottom"/>
            <w:hideMark/>
          </w:tcPr>
          <w:p w14:paraId="059043D4"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0.86</w:t>
            </w:r>
          </w:p>
        </w:tc>
        <w:tc>
          <w:tcPr>
            <w:tcW w:w="960" w:type="dxa"/>
            <w:shd w:val="clear" w:color="auto" w:fill="auto"/>
            <w:noWrap/>
            <w:vAlign w:val="bottom"/>
            <w:hideMark/>
          </w:tcPr>
          <w:p w14:paraId="0A86DE7B"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0.87</w:t>
            </w:r>
          </w:p>
        </w:tc>
      </w:tr>
      <w:tr w:rsidR="006F6BC0" w:rsidRPr="005E1156" w14:paraId="6748DEA3" w14:textId="77777777" w:rsidTr="006F6BC0">
        <w:trPr>
          <w:trHeight w:val="288"/>
        </w:trPr>
        <w:tc>
          <w:tcPr>
            <w:tcW w:w="960" w:type="dxa"/>
            <w:shd w:val="clear" w:color="auto" w:fill="auto"/>
            <w:noWrap/>
            <w:vAlign w:val="bottom"/>
            <w:hideMark/>
          </w:tcPr>
          <w:p w14:paraId="0CE236F1"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2014</w:t>
            </w:r>
          </w:p>
        </w:tc>
        <w:tc>
          <w:tcPr>
            <w:tcW w:w="960" w:type="dxa"/>
            <w:shd w:val="clear" w:color="auto" w:fill="auto"/>
            <w:noWrap/>
            <w:vAlign w:val="bottom"/>
            <w:hideMark/>
          </w:tcPr>
          <w:p w14:paraId="5D6261B0"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224A883D"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205943D6"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bottom"/>
            <w:hideMark/>
          </w:tcPr>
          <w:p w14:paraId="1B8C1AA6"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-0.83</w:t>
            </w:r>
          </w:p>
        </w:tc>
        <w:tc>
          <w:tcPr>
            <w:tcW w:w="960" w:type="dxa"/>
            <w:shd w:val="clear" w:color="auto" w:fill="auto"/>
            <w:noWrap/>
            <w:vAlign w:val="bottom"/>
            <w:hideMark/>
          </w:tcPr>
          <w:p w14:paraId="68E704BB"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bottom"/>
            <w:hideMark/>
          </w:tcPr>
          <w:p w14:paraId="01AD5D25"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72DAF46F"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0.92</w:t>
            </w:r>
          </w:p>
        </w:tc>
        <w:tc>
          <w:tcPr>
            <w:tcW w:w="960" w:type="dxa"/>
            <w:shd w:val="clear" w:color="auto" w:fill="auto"/>
            <w:noWrap/>
            <w:vAlign w:val="bottom"/>
            <w:hideMark/>
          </w:tcPr>
          <w:p w14:paraId="54E035AB"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0.84</w:t>
            </w:r>
          </w:p>
        </w:tc>
        <w:tc>
          <w:tcPr>
            <w:tcW w:w="960" w:type="dxa"/>
            <w:shd w:val="clear" w:color="auto" w:fill="auto"/>
            <w:noWrap/>
            <w:vAlign w:val="bottom"/>
            <w:hideMark/>
          </w:tcPr>
          <w:p w14:paraId="3877CEE4"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0.88</w:t>
            </w:r>
          </w:p>
        </w:tc>
      </w:tr>
      <w:tr w:rsidR="006F6BC0" w:rsidRPr="005E1156" w14:paraId="5F11507A" w14:textId="77777777" w:rsidTr="006F6BC0">
        <w:trPr>
          <w:trHeight w:val="288"/>
        </w:trPr>
        <w:tc>
          <w:tcPr>
            <w:tcW w:w="960" w:type="dxa"/>
            <w:shd w:val="clear" w:color="auto" w:fill="auto"/>
            <w:noWrap/>
            <w:vAlign w:val="bottom"/>
            <w:hideMark/>
          </w:tcPr>
          <w:p w14:paraId="7191FCF0"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2015</w:t>
            </w:r>
          </w:p>
        </w:tc>
        <w:tc>
          <w:tcPr>
            <w:tcW w:w="960" w:type="dxa"/>
            <w:shd w:val="clear" w:color="auto" w:fill="auto"/>
            <w:noWrap/>
            <w:vAlign w:val="bottom"/>
            <w:hideMark/>
          </w:tcPr>
          <w:p w14:paraId="08A16858"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332CB3D6"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54FBF79A"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0.96</w:t>
            </w:r>
          </w:p>
        </w:tc>
        <w:tc>
          <w:tcPr>
            <w:tcW w:w="960" w:type="dxa"/>
            <w:shd w:val="clear" w:color="auto" w:fill="auto"/>
            <w:noWrap/>
            <w:vAlign w:val="bottom"/>
            <w:hideMark/>
          </w:tcPr>
          <w:p w14:paraId="6156A722"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-0.84</w:t>
            </w:r>
          </w:p>
        </w:tc>
        <w:tc>
          <w:tcPr>
            <w:tcW w:w="960" w:type="dxa"/>
            <w:shd w:val="clear" w:color="auto" w:fill="auto"/>
            <w:noWrap/>
            <w:vAlign w:val="bottom"/>
            <w:hideMark/>
          </w:tcPr>
          <w:p w14:paraId="5456BB89"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bottom"/>
            <w:hideMark/>
          </w:tcPr>
          <w:p w14:paraId="1E655E19"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31D7AB11"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0.81</w:t>
            </w:r>
          </w:p>
        </w:tc>
        <w:tc>
          <w:tcPr>
            <w:tcW w:w="960" w:type="dxa"/>
            <w:shd w:val="clear" w:color="auto" w:fill="auto"/>
            <w:noWrap/>
            <w:vAlign w:val="bottom"/>
            <w:hideMark/>
          </w:tcPr>
          <w:p w14:paraId="39CA77AE"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w:t>
            </w:r>
          </w:p>
        </w:tc>
        <w:tc>
          <w:tcPr>
            <w:tcW w:w="960" w:type="dxa"/>
            <w:shd w:val="clear" w:color="auto" w:fill="auto"/>
            <w:noWrap/>
            <w:vAlign w:val="bottom"/>
            <w:hideMark/>
          </w:tcPr>
          <w:p w14:paraId="275E1326"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0.89</w:t>
            </w:r>
          </w:p>
        </w:tc>
      </w:tr>
      <w:tr w:rsidR="006F6BC0" w:rsidRPr="005E1156" w14:paraId="7B677B85" w14:textId="77777777" w:rsidTr="006F6BC0">
        <w:trPr>
          <w:trHeight w:val="288"/>
        </w:trPr>
        <w:tc>
          <w:tcPr>
            <w:tcW w:w="960" w:type="dxa"/>
            <w:shd w:val="clear" w:color="auto" w:fill="auto"/>
            <w:noWrap/>
            <w:vAlign w:val="bottom"/>
            <w:hideMark/>
          </w:tcPr>
          <w:p w14:paraId="36493096"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2016</w:t>
            </w:r>
          </w:p>
        </w:tc>
        <w:tc>
          <w:tcPr>
            <w:tcW w:w="960" w:type="dxa"/>
            <w:shd w:val="clear" w:color="auto" w:fill="auto"/>
            <w:noWrap/>
            <w:vAlign w:val="bottom"/>
            <w:hideMark/>
          </w:tcPr>
          <w:p w14:paraId="30D9C349"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2D25845D"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1353AA25"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0.92</w:t>
            </w:r>
          </w:p>
        </w:tc>
        <w:tc>
          <w:tcPr>
            <w:tcW w:w="960" w:type="dxa"/>
            <w:shd w:val="clear" w:color="auto" w:fill="auto"/>
            <w:noWrap/>
            <w:vAlign w:val="bottom"/>
            <w:hideMark/>
          </w:tcPr>
          <w:p w14:paraId="0BB3166D"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-0.38</w:t>
            </w:r>
          </w:p>
        </w:tc>
        <w:tc>
          <w:tcPr>
            <w:tcW w:w="960" w:type="dxa"/>
            <w:shd w:val="clear" w:color="auto" w:fill="auto"/>
            <w:noWrap/>
            <w:vAlign w:val="bottom"/>
            <w:hideMark/>
          </w:tcPr>
          <w:p w14:paraId="707003EC"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bottom"/>
            <w:hideMark/>
          </w:tcPr>
          <w:p w14:paraId="14537B02"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61A2C262"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0.91</w:t>
            </w:r>
          </w:p>
        </w:tc>
        <w:tc>
          <w:tcPr>
            <w:tcW w:w="960" w:type="dxa"/>
            <w:shd w:val="clear" w:color="auto" w:fill="auto"/>
            <w:noWrap/>
            <w:vAlign w:val="bottom"/>
            <w:hideMark/>
          </w:tcPr>
          <w:p w14:paraId="3C080E75"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0.81</w:t>
            </w:r>
          </w:p>
        </w:tc>
        <w:tc>
          <w:tcPr>
            <w:tcW w:w="960" w:type="dxa"/>
            <w:shd w:val="clear" w:color="auto" w:fill="auto"/>
            <w:noWrap/>
            <w:vAlign w:val="bottom"/>
            <w:hideMark/>
          </w:tcPr>
          <w:p w14:paraId="1C1F64B7"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0.98</w:t>
            </w:r>
          </w:p>
        </w:tc>
      </w:tr>
      <w:tr w:rsidR="006F6BC0" w:rsidRPr="005E1156" w14:paraId="432C033B" w14:textId="77777777" w:rsidTr="006F6BC0">
        <w:trPr>
          <w:trHeight w:val="288"/>
        </w:trPr>
        <w:tc>
          <w:tcPr>
            <w:tcW w:w="960" w:type="dxa"/>
            <w:shd w:val="clear" w:color="auto" w:fill="auto"/>
            <w:noWrap/>
            <w:vAlign w:val="bottom"/>
            <w:hideMark/>
          </w:tcPr>
          <w:p w14:paraId="4BFAA29D"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2017</w:t>
            </w:r>
          </w:p>
        </w:tc>
        <w:tc>
          <w:tcPr>
            <w:tcW w:w="960" w:type="dxa"/>
            <w:shd w:val="clear" w:color="auto" w:fill="auto"/>
            <w:noWrap/>
            <w:vAlign w:val="bottom"/>
            <w:hideMark/>
          </w:tcPr>
          <w:p w14:paraId="693D4044"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6DD76BBC"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bottom"/>
            <w:hideMark/>
          </w:tcPr>
          <w:p w14:paraId="7C4CEEE0"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0.92</w:t>
            </w:r>
          </w:p>
        </w:tc>
        <w:tc>
          <w:tcPr>
            <w:tcW w:w="960" w:type="dxa"/>
            <w:shd w:val="clear" w:color="auto" w:fill="auto"/>
            <w:noWrap/>
            <w:vAlign w:val="bottom"/>
            <w:hideMark/>
          </w:tcPr>
          <w:p w14:paraId="2E74F0A7"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-0.66</w:t>
            </w:r>
          </w:p>
        </w:tc>
        <w:tc>
          <w:tcPr>
            <w:tcW w:w="960" w:type="dxa"/>
            <w:shd w:val="clear" w:color="auto" w:fill="auto"/>
            <w:noWrap/>
            <w:vAlign w:val="bottom"/>
            <w:hideMark/>
          </w:tcPr>
          <w:p w14:paraId="5740F216"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bottom"/>
            <w:hideMark/>
          </w:tcPr>
          <w:p w14:paraId="71941167"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bottom"/>
            <w:hideMark/>
          </w:tcPr>
          <w:p w14:paraId="586C8D55"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0.92</w:t>
            </w:r>
          </w:p>
        </w:tc>
        <w:tc>
          <w:tcPr>
            <w:tcW w:w="960" w:type="dxa"/>
            <w:shd w:val="clear" w:color="auto" w:fill="auto"/>
            <w:noWrap/>
            <w:vAlign w:val="bottom"/>
            <w:hideMark/>
          </w:tcPr>
          <w:p w14:paraId="5776EBE4"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0.82</w:t>
            </w:r>
          </w:p>
        </w:tc>
        <w:tc>
          <w:tcPr>
            <w:tcW w:w="960" w:type="dxa"/>
            <w:shd w:val="clear" w:color="auto" w:fill="auto"/>
            <w:noWrap/>
            <w:vAlign w:val="bottom"/>
            <w:hideMark/>
          </w:tcPr>
          <w:p w14:paraId="084466E5"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0.93</w:t>
            </w:r>
          </w:p>
        </w:tc>
      </w:tr>
      <w:tr w:rsidR="006F6BC0" w:rsidRPr="005E1156" w14:paraId="224AF7DB" w14:textId="77777777" w:rsidTr="006F6BC0">
        <w:trPr>
          <w:trHeight w:val="288"/>
        </w:trPr>
        <w:tc>
          <w:tcPr>
            <w:tcW w:w="960" w:type="dxa"/>
            <w:shd w:val="clear" w:color="auto" w:fill="auto"/>
            <w:noWrap/>
            <w:vAlign w:val="bottom"/>
            <w:hideMark/>
          </w:tcPr>
          <w:p w14:paraId="0A84D670"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2018</w:t>
            </w:r>
          </w:p>
        </w:tc>
        <w:tc>
          <w:tcPr>
            <w:tcW w:w="960" w:type="dxa"/>
            <w:shd w:val="clear" w:color="auto" w:fill="auto"/>
            <w:noWrap/>
            <w:vAlign w:val="bottom"/>
            <w:hideMark/>
          </w:tcPr>
          <w:p w14:paraId="25233EA9"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5427A72B"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10450B4B"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0.89</w:t>
            </w:r>
          </w:p>
        </w:tc>
        <w:tc>
          <w:tcPr>
            <w:tcW w:w="960" w:type="dxa"/>
            <w:shd w:val="clear" w:color="auto" w:fill="auto"/>
            <w:noWrap/>
            <w:vAlign w:val="bottom"/>
            <w:hideMark/>
          </w:tcPr>
          <w:p w14:paraId="43CEFA96"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-0.73</w:t>
            </w:r>
          </w:p>
        </w:tc>
        <w:tc>
          <w:tcPr>
            <w:tcW w:w="960" w:type="dxa"/>
            <w:shd w:val="clear" w:color="auto" w:fill="auto"/>
            <w:noWrap/>
            <w:vAlign w:val="bottom"/>
            <w:hideMark/>
          </w:tcPr>
          <w:p w14:paraId="76702B20"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bottom"/>
            <w:hideMark/>
          </w:tcPr>
          <w:p w14:paraId="48335446"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bottom"/>
            <w:hideMark/>
          </w:tcPr>
          <w:p w14:paraId="7434DFC3"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0.92</w:t>
            </w:r>
          </w:p>
        </w:tc>
        <w:tc>
          <w:tcPr>
            <w:tcW w:w="960" w:type="dxa"/>
            <w:shd w:val="clear" w:color="auto" w:fill="auto"/>
            <w:noWrap/>
            <w:vAlign w:val="bottom"/>
            <w:hideMark/>
          </w:tcPr>
          <w:p w14:paraId="2B792FFB"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0.76</w:t>
            </w:r>
          </w:p>
        </w:tc>
        <w:tc>
          <w:tcPr>
            <w:tcW w:w="960" w:type="dxa"/>
            <w:shd w:val="clear" w:color="auto" w:fill="auto"/>
            <w:noWrap/>
            <w:vAlign w:val="bottom"/>
            <w:hideMark/>
          </w:tcPr>
          <w:p w14:paraId="633278A3"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0.68</w:t>
            </w:r>
          </w:p>
        </w:tc>
      </w:tr>
      <w:tr w:rsidR="006F6BC0" w:rsidRPr="005E1156" w14:paraId="13211E65" w14:textId="77777777" w:rsidTr="006F6BC0">
        <w:trPr>
          <w:trHeight w:val="288"/>
        </w:trPr>
        <w:tc>
          <w:tcPr>
            <w:tcW w:w="960" w:type="dxa"/>
            <w:shd w:val="clear" w:color="auto" w:fill="auto"/>
            <w:noWrap/>
            <w:vAlign w:val="bottom"/>
            <w:hideMark/>
          </w:tcPr>
          <w:p w14:paraId="311362F4"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2019</w:t>
            </w:r>
          </w:p>
        </w:tc>
        <w:tc>
          <w:tcPr>
            <w:tcW w:w="960" w:type="dxa"/>
            <w:shd w:val="clear" w:color="auto" w:fill="auto"/>
            <w:noWrap/>
            <w:vAlign w:val="bottom"/>
            <w:hideMark/>
          </w:tcPr>
          <w:p w14:paraId="4FC7EEAD"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441C39FD"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09E98245"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0.87</w:t>
            </w:r>
          </w:p>
        </w:tc>
        <w:tc>
          <w:tcPr>
            <w:tcW w:w="960" w:type="dxa"/>
            <w:shd w:val="clear" w:color="auto" w:fill="auto"/>
            <w:noWrap/>
            <w:vAlign w:val="bottom"/>
            <w:hideMark/>
          </w:tcPr>
          <w:p w14:paraId="5E373EFF"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-0.62</w:t>
            </w:r>
          </w:p>
        </w:tc>
        <w:tc>
          <w:tcPr>
            <w:tcW w:w="960" w:type="dxa"/>
            <w:shd w:val="clear" w:color="auto" w:fill="auto"/>
            <w:noWrap/>
            <w:vAlign w:val="bottom"/>
            <w:hideMark/>
          </w:tcPr>
          <w:p w14:paraId="0878A3BE"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0.98</w:t>
            </w:r>
          </w:p>
        </w:tc>
        <w:tc>
          <w:tcPr>
            <w:tcW w:w="960" w:type="dxa"/>
            <w:shd w:val="clear" w:color="auto" w:fill="auto"/>
            <w:noWrap/>
            <w:vAlign w:val="bottom"/>
            <w:hideMark/>
          </w:tcPr>
          <w:p w14:paraId="172E611B"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0.66</w:t>
            </w:r>
          </w:p>
        </w:tc>
        <w:tc>
          <w:tcPr>
            <w:tcW w:w="960" w:type="dxa"/>
            <w:shd w:val="clear" w:color="auto" w:fill="auto"/>
            <w:noWrap/>
            <w:vAlign w:val="bottom"/>
            <w:hideMark/>
          </w:tcPr>
          <w:p w14:paraId="694FFB4F"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0.92</w:t>
            </w:r>
          </w:p>
        </w:tc>
        <w:tc>
          <w:tcPr>
            <w:tcW w:w="960" w:type="dxa"/>
            <w:shd w:val="clear" w:color="auto" w:fill="auto"/>
            <w:noWrap/>
            <w:vAlign w:val="bottom"/>
            <w:hideMark/>
          </w:tcPr>
          <w:p w14:paraId="3C68EFE0"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0.71</w:t>
            </w:r>
          </w:p>
        </w:tc>
        <w:tc>
          <w:tcPr>
            <w:tcW w:w="960" w:type="dxa"/>
            <w:shd w:val="clear" w:color="auto" w:fill="auto"/>
            <w:noWrap/>
            <w:vAlign w:val="bottom"/>
            <w:hideMark/>
          </w:tcPr>
          <w:p w14:paraId="20C7269D"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0.81</w:t>
            </w:r>
          </w:p>
        </w:tc>
      </w:tr>
      <w:tr w:rsidR="006F6BC0" w:rsidRPr="005E1156" w14:paraId="6B387E95" w14:textId="77777777" w:rsidTr="006F6BC0">
        <w:trPr>
          <w:trHeight w:val="288"/>
        </w:trPr>
        <w:tc>
          <w:tcPr>
            <w:tcW w:w="960" w:type="dxa"/>
            <w:shd w:val="clear" w:color="auto" w:fill="auto"/>
            <w:noWrap/>
            <w:vAlign w:val="bottom"/>
            <w:hideMark/>
          </w:tcPr>
          <w:p w14:paraId="7897B57F"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2020</w:t>
            </w:r>
          </w:p>
        </w:tc>
        <w:tc>
          <w:tcPr>
            <w:tcW w:w="960" w:type="dxa"/>
            <w:shd w:val="clear" w:color="auto" w:fill="auto"/>
            <w:noWrap/>
            <w:vAlign w:val="bottom"/>
            <w:hideMark/>
          </w:tcPr>
          <w:p w14:paraId="6F1ABACD"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6F7D3970"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0.98</w:t>
            </w:r>
          </w:p>
        </w:tc>
        <w:tc>
          <w:tcPr>
            <w:tcW w:w="960" w:type="dxa"/>
            <w:shd w:val="clear" w:color="auto" w:fill="auto"/>
            <w:noWrap/>
            <w:vAlign w:val="bottom"/>
            <w:hideMark/>
          </w:tcPr>
          <w:p w14:paraId="32117E57"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0.89</w:t>
            </w:r>
          </w:p>
        </w:tc>
        <w:tc>
          <w:tcPr>
            <w:tcW w:w="960" w:type="dxa"/>
            <w:shd w:val="clear" w:color="auto" w:fill="auto"/>
            <w:noWrap/>
            <w:vAlign w:val="bottom"/>
            <w:hideMark/>
          </w:tcPr>
          <w:p w14:paraId="6428A4CC"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-0.76</w:t>
            </w:r>
          </w:p>
        </w:tc>
        <w:tc>
          <w:tcPr>
            <w:tcW w:w="960" w:type="dxa"/>
            <w:shd w:val="clear" w:color="auto" w:fill="auto"/>
            <w:noWrap/>
            <w:vAlign w:val="bottom"/>
            <w:hideMark/>
          </w:tcPr>
          <w:p w14:paraId="0647141C"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bottom"/>
            <w:hideMark/>
          </w:tcPr>
          <w:p w14:paraId="6FDB1C28"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43D42E41"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0.93</w:t>
            </w:r>
          </w:p>
        </w:tc>
        <w:tc>
          <w:tcPr>
            <w:tcW w:w="960" w:type="dxa"/>
            <w:shd w:val="clear" w:color="auto" w:fill="auto"/>
            <w:noWrap/>
            <w:vAlign w:val="bottom"/>
            <w:hideMark/>
          </w:tcPr>
          <w:p w14:paraId="3DFF5A0A"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0.76</w:t>
            </w:r>
          </w:p>
        </w:tc>
        <w:tc>
          <w:tcPr>
            <w:tcW w:w="960" w:type="dxa"/>
            <w:shd w:val="clear" w:color="auto" w:fill="auto"/>
            <w:noWrap/>
            <w:vAlign w:val="bottom"/>
            <w:hideMark/>
          </w:tcPr>
          <w:p w14:paraId="082E1717" w14:textId="57DFD31C"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w:t>
            </w:r>
            <w:r w:rsidR="00E36FB7" w:rsidRPr="005E1156">
              <w:rPr>
                <w:rFonts w:ascii="Arial" w:eastAsia="Times New Roman" w:hAnsi="Arial" w:cs="Arial"/>
                <w:color w:val="000000"/>
                <w:kern w:val="0"/>
                <w14:ligatures w14:val="none"/>
              </w:rPr>
              <w:t>0</w:t>
            </w:r>
          </w:p>
        </w:tc>
      </w:tr>
      <w:tr w:rsidR="006F6BC0" w:rsidRPr="005E1156" w14:paraId="50A7CF6A" w14:textId="77777777" w:rsidTr="006F6BC0">
        <w:trPr>
          <w:trHeight w:val="288"/>
        </w:trPr>
        <w:tc>
          <w:tcPr>
            <w:tcW w:w="960" w:type="dxa"/>
            <w:shd w:val="clear" w:color="auto" w:fill="auto"/>
            <w:noWrap/>
            <w:vAlign w:val="bottom"/>
            <w:hideMark/>
          </w:tcPr>
          <w:p w14:paraId="715D00EE"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2021</w:t>
            </w:r>
          </w:p>
        </w:tc>
        <w:tc>
          <w:tcPr>
            <w:tcW w:w="960" w:type="dxa"/>
            <w:shd w:val="clear" w:color="auto" w:fill="auto"/>
            <w:noWrap/>
            <w:vAlign w:val="bottom"/>
            <w:hideMark/>
          </w:tcPr>
          <w:p w14:paraId="17F98C65"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5B8BC1C0"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bottom"/>
            <w:hideMark/>
          </w:tcPr>
          <w:p w14:paraId="1B94D265"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0.89</w:t>
            </w:r>
          </w:p>
        </w:tc>
        <w:tc>
          <w:tcPr>
            <w:tcW w:w="960" w:type="dxa"/>
            <w:shd w:val="clear" w:color="auto" w:fill="auto"/>
            <w:noWrap/>
            <w:vAlign w:val="bottom"/>
            <w:hideMark/>
          </w:tcPr>
          <w:p w14:paraId="375838E5"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-0.56</w:t>
            </w:r>
          </w:p>
        </w:tc>
        <w:tc>
          <w:tcPr>
            <w:tcW w:w="960" w:type="dxa"/>
            <w:shd w:val="clear" w:color="auto" w:fill="auto"/>
            <w:noWrap/>
            <w:vAlign w:val="bottom"/>
            <w:hideMark/>
          </w:tcPr>
          <w:p w14:paraId="4E8B789D"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579F0D8E"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0BD7D75B"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0.93</w:t>
            </w:r>
          </w:p>
        </w:tc>
        <w:tc>
          <w:tcPr>
            <w:tcW w:w="960" w:type="dxa"/>
            <w:shd w:val="clear" w:color="auto" w:fill="auto"/>
            <w:noWrap/>
            <w:vAlign w:val="bottom"/>
            <w:hideMark/>
          </w:tcPr>
          <w:p w14:paraId="726D7E92"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0.66</w:t>
            </w:r>
          </w:p>
        </w:tc>
        <w:tc>
          <w:tcPr>
            <w:tcW w:w="960" w:type="dxa"/>
            <w:shd w:val="clear" w:color="auto" w:fill="auto"/>
            <w:noWrap/>
            <w:vAlign w:val="bottom"/>
            <w:hideMark/>
          </w:tcPr>
          <w:p w14:paraId="6D9D8FF0"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0.78</w:t>
            </w:r>
          </w:p>
        </w:tc>
      </w:tr>
      <w:tr w:rsidR="006F6BC0" w:rsidRPr="005E1156" w14:paraId="00A8BE78" w14:textId="77777777" w:rsidTr="006F6BC0">
        <w:trPr>
          <w:trHeight w:val="288"/>
        </w:trPr>
        <w:tc>
          <w:tcPr>
            <w:tcW w:w="960" w:type="dxa"/>
            <w:shd w:val="clear" w:color="auto" w:fill="auto"/>
            <w:noWrap/>
            <w:vAlign w:val="bottom"/>
            <w:hideMark/>
          </w:tcPr>
          <w:p w14:paraId="50CCFEA2"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2022</w:t>
            </w:r>
          </w:p>
        </w:tc>
        <w:tc>
          <w:tcPr>
            <w:tcW w:w="960" w:type="dxa"/>
            <w:shd w:val="clear" w:color="auto" w:fill="auto"/>
            <w:noWrap/>
            <w:vAlign w:val="bottom"/>
            <w:hideMark/>
          </w:tcPr>
          <w:p w14:paraId="6351609F"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43F49073"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1</w:t>
            </w:r>
          </w:p>
        </w:tc>
        <w:tc>
          <w:tcPr>
            <w:tcW w:w="960" w:type="dxa"/>
            <w:shd w:val="clear" w:color="auto" w:fill="auto"/>
            <w:noWrap/>
            <w:vAlign w:val="bottom"/>
            <w:hideMark/>
          </w:tcPr>
          <w:p w14:paraId="185659B5"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0.91</w:t>
            </w:r>
          </w:p>
        </w:tc>
        <w:tc>
          <w:tcPr>
            <w:tcW w:w="960" w:type="dxa"/>
            <w:shd w:val="clear" w:color="auto" w:fill="auto"/>
            <w:noWrap/>
            <w:vAlign w:val="bottom"/>
            <w:hideMark/>
          </w:tcPr>
          <w:p w14:paraId="43BC24A2"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-0.69</w:t>
            </w:r>
          </w:p>
        </w:tc>
        <w:tc>
          <w:tcPr>
            <w:tcW w:w="960" w:type="dxa"/>
            <w:shd w:val="clear" w:color="auto" w:fill="auto"/>
            <w:noWrap/>
            <w:vAlign w:val="bottom"/>
            <w:hideMark/>
          </w:tcPr>
          <w:p w14:paraId="23D63751"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bottom"/>
            <w:hideMark/>
          </w:tcPr>
          <w:p w14:paraId="6C14D772"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0.99</w:t>
            </w:r>
          </w:p>
        </w:tc>
        <w:tc>
          <w:tcPr>
            <w:tcW w:w="960" w:type="dxa"/>
            <w:shd w:val="clear" w:color="auto" w:fill="auto"/>
            <w:noWrap/>
            <w:vAlign w:val="bottom"/>
            <w:hideMark/>
          </w:tcPr>
          <w:p w14:paraId="769A1304" w14:textId="1E71BB75"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0.9</w:t>
            </w:r>
            <w:r w:rsidR="00E36FB7" w:rsidRPr="005E1156">
              <w:rPr>
                <w:rFonts w:ascii="Arial" w:eastAsia="Times New Roman" w:hAnsi="Arial" w:cs="Arial"/>
                <w:color w:val="000000"/>
                <w:kern w:val="0"/>
                <w14:ligatures w14:val="none"/>
              </w:rPr>
              <w:t>0</w:t>
            </w:r>
          </w:p>
        </w:tc>
        <w:tc>
          <w:tcPr>
            <w:tcW w:w="960" w:type="dxa"/>
            <w:shd w:val="clear" w:color="auto" w:fill="auto"/>
            <w:noWrap/>
            <w:vAlign w:val="bottom"/>
            <w:hideMark/>
          </w:tcPr>
          <w:p w14:paraId="0FD88228" w14:textId="0C313C3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0.4</w:t>
            </w:r>
            <w:r w:rsidR="00E36FB7" w:rsidRPr="005E1156">
              <w:rPr>
                <w:rFonts w:ascii="Arial" w:eastAsia="Times New Roman" w:hAnsi="Arial" w:cs="Arial"/>
                <w:color w:val="000000"/>
                <w:kern w:val="0"/>
                <w14:ligatures w14:val="none"/>
              </w:rPr>
              <w:t>0</w:t>
            </w:r>
          </w:p>
        </w:tc>
        <w:tc>
          <w:tcPr>
            <w:tcW w:w="960" w:type="dxa"/>
            <w:shd w:val="clear" w:color="auto" w:fill="auto"/>
            <w:noWrap/>
            <w:vAlign w:val="bottom"/>
            <w:hideMark/>
          </w:tcPr>
          <w:p w14:paraId="0005FC32" w14:textId="77777777" w:rsidR="006F6BC0" w:rsidRPr="005E1156" w:rsidRDefault="006F6BC0" w:rsidP="00C576BB">
            <w:pPr>
              <w:spacing w:after="0" w:line="360" w:lineRule="auto"/>
              <w:jc w:val="center"/>
              <w:rPr>
                <w:rFonts w:ascii="Arial" w:eastAsia="Times New Roman" w:hAnsi="Arial" w:cs="Arial"/>
                <w:color w:val="000000"/>
                <w:kern w:val="0"/>
                <w14:ligatures w14:val="none"/>
              </w:rPr>
            </w:pPr>
            <w:r w:rsidRPr="005E1156">
              <w:rPr>
                <w:rFonts w:ascii="Arial" w:eastAsia="Times New Roman" w:hAnsi="Arial" w:cs="Arial"/>
                <w:color w:val="000000"/>
                <w:kern w:val="0"/>
                <w14:ligatures w14:val="none"/>
              </w:rPr>
              <w:t>0.87</w:t>
            </w:r>
          </w:p>
        </w:tc>
      </w:tr>
    </w:tbl>
    <w:p w14:paraId="44A87122" w14:textId="0E2DF464" w:rsidR="00F920A4" w:rsidRPr="005E1156" w:rsidRDefault="00F920A4" w:rsidP="00F920A4">
      <w:pPr>
        <w:spacing w:line="360" w:lineRule="auto"/>
        <w:jc w:val="both"/>
        <w:rPr>
          <w:rFonts w:ascii="Arial" w:hAnsi="Arial" w:cs="Arial"/>
          <w:i/>
          <w:iCs/>
        </w:rPr>
      </w:pPr>
      <w:r w:rsidRPr="00186B1F">
        <w:rPr>
          <w:rFonts w:ascii="Arial" w:hAnsi="Arial" w:cs="Arial"/>
          <w:i/>
          <w:iCs/>
          <w:highlight w:val="yellow"/>
        </w:rPr>
        <w:t>Source: Author’s own calculation based on International Trade Centre data, - denotes data not available</w:t>
      </w:r>
    </w:p>
    <w:p w14:paraId="34E19EDA" w14:textId="405E00EF" w:rsidR="0054078D" w:rsidRPr="005E1156" w:rsidRDefault="00B12AD5" w:rsidP="00C576BB">
      <w:pPr>
        <w:spacing w:line="360" w:lineRule="auto"/>
        <w:jc w:val="both"/>
        <w:rPr>
          <w:rFonts w:ascii="Arial" w:hAnsi="Arial" w:cs="Arial"/>
          <w:b/>
          <w:bCs/>
        </w:rPr>
      </w:pPr>
      <w:r>
        <w:rPr>
          <w:rFonts w:ascii="Arial" w:hAnsi="Arial" w:cs="Arial"/>
          <w:b/>
          <w:bCs/>
        </w:rPr>
        <w:t>5</w:t>
      </w:r>
      <w:r w:rsidR="007E4F97" w:rsidRPr="005E1156">
        <w:rPr>
          <w:rFonts w:ascii="Arial" w:hAnsi="Arial" w:cs="Arial"/>
          <w:b/>
          <w:bCs/>
        </w:rPr>
        <w:t>. C</w:t>
      </w:r>
      <w:r w:rsidR="004554B2" w:rsidRPr="005E1156">
        <w:rPr>
          <w:rFonts w:ascii="Arial" w:hAnsi="Arial" w:cs="Arial"/>
          <w:b/>
          <w:bCs/>
        </w:rPr>
        <w:t xml:space="preserve">ONCLUSION </w:t>
      </w:r>
    </w:p>
    <w:p w14:paraId="0D520E91" w14:textId="77777777" w:rsidR="00040F47" w:rsidRDefault="00040F47" w:rsidP="004A21F7">
      <w:pPr>
        <w:pStyle w:val="NormalWeb"/>
        <w:rPr>
          <w:rFonts w:ascii="Arial" w:hAnsi="Arial" w:cs="Arial"/>
          <w:color w:val="000000"/>
          <w:sz w:val="22"/>
          <w:szCs w:val="22"/>
        </w:rPr>
      </w:pPr>
    </w:p>
    <w:p w14:paraId="0CD4330D" w14:textId="77777777" w:rsidR="00040F47" w:rsidRDefault="00040F47" w:rsidP="004A21F7">
      <w:pPr>
        <w:pStyle w:val="NormalWeb"/>
        <w:rPr>
          <w:rFonts w:ascii="Arial" w:hAnsi="Arial" w:cs="Arial"/>
          <w:color w:val="000000"/>
          <w:sz w:val="22"/>
          <w:szCs w:val="22"/>
        </w:rPr>
      </w:pPr>
    </w:p>
    <w:p w14:paraId="68C8E71B" w14:textId="77777777" w:rsidR="00040F47" w:rsidRDefault="00040F47" w:rsidP="004A21F7">
      <w:pPr>
        <w:pStyle w:val="NormalWeb"/>
        <w:rPr>
          <w:rFonts w:ascii="Arial" w:hAnsi="Arial" w:cs="Arial"/>
          <w:color w:val="000000"/>
          <w:sz w:val="22"/>
          <w:szCs w:val="22"/>
        </w:rPr>
      </w:pPr>
    </w:p>
    <w:p w14:paraId="67831474" w14:textId="77777777" w:rsidR="00040F47" w:rsidRDefault="00040F47" w:rsidP="004A21F7">
      <w:pPr>
        <w:pStyle w:val="NormalWeb"/>
        <w:rPr>
          <w:rFonts w:ascii="Arial" w:hAnsi="Arial" w:cs="Arial"/>
          <w:color w:val="000000"/>
          <w:sz w:val="22"/>
          <w:szCs w:val="22"/>
        </w:rPr>
      </w:pPr>
    </w:p>
    <w:p w14:paraId="7B30E63E" w14:textId="1E96C53F" w:rsidR="00F75EA2" w:rsidRPr="00442864" w:rsidRDefault="00040F47" w:rsidP="00F75EA2">
      <w:pPr>
        <w:pStyle w:val="NormalWeb"/>
        <w:spacing w:line="360" w:lineRule="auto"/>
        <w:jc w:val="both"/>
        <w:rPr>
          <w:rFonts w:ascii="Arial" w:hAnsi="Arial" w:cs="Arial"/>
          <w:color w:val="000000"/>
          <w:sz w:val="22"/>
          <w:szCs w:val="22"/>
          <w:highlight w:val="yellow"/>
        </w:rPr>
      </w:pPr>
      <w:r w:rsidRPr="00442864">
        <w:rPr>
          <w:rFonts w:ascii="Arial" w:hAnsi="Arial" w:cs="Arial"/>
          <w:color w:val="000000"/>
          <w:sz w:val="22"/>
          <w:szCs w:val="22"/>
          <w:highlight w:val="yellow"/>
        </w:rPr>
        <w:lastRenderedPageBreak/>
        <w:t xml:space="preserve">This study examined the growth and performance of India’s horticultural exports from 2003 to 2022. The results revealed that share of vegetable exports exhibited a fluctuating but overall rising trend, whereas fruit exports declined over time, with a modest rebound after 2020. </w:t>
      </w:r>
      <w:r w:rsidRPr="00442864">
        <w:rPr>
          <w:rFonts w:ascii="Arial" w:hAnsi="Arial" w:cs="Arial"/>
          <w:sz w:val="22"/>
          <w:szCs w:val="22"/>
          <w:highlight w:val="yellow"/>
        </w:rPr>
        <w:t>India’s vegetable and fruit exports exhibited mixed growth trends with declining instability for majority of selected products</w:t>
      </w:r>
      <w:r w:rsidRPr="00442864">
        <w:rPr>
          <w:rFonts w:ascii="Arial" w:hAnsi="Arial" w:cs="Arial"/>
          <w:color w:val="000000"/>
          <w:sz w:val="22"/>
          <w:szCs w:val="22"/>
          <w:highlight w:val="yellow"/>
        </w:rPr>
        <w:t xml:space="preserve">. Transitional probability matrix found that Bangladesh and United States emerged as consistent and loyal trading partners for India’s vegetable and fruit exports. Trade Balance Index analysis revealed India as a net exporter of key vegetables such as onion, potato, sweetcorn, cucumber &amp; gherkins, and mushroom, while remaining a net importer of cowpea and pigeon pea. For fruits, India maintained a strong export position in coconuts, cashew nuts, almonds, guava, mango, citrus, grapes, strawberries, pears, papaya, and jackfruit, but continued to import areca nuts. </w:t>
      </w:r>
      <w:r w:rsidR="00F75EA2" w:rsidRPr="00442864">
        <w:rPr>
          <w:rFonts w:ascii="Arial" w:hAnsi="Arial" w:cs="Arial"/>
          <w:color w:val="000000"/>
          <w:sz w:val="22"/>
          <w:szCs w:val="22"/>
          <w:highlight w:val="yellow"/>
        </w:rPr>
        <w:t>The study underscores India’s potential to boost horticultural exports, but this requires targeted policies promoting high-value crops, improved logistics, and stronger cold chain infrastructure. Addressing SPS barriers through better certification and institutional support is vital. Strengthening ties with stable partners like Bangladesh and the USA, while exploring new markets, can enhance trade resilience</w:t>
      </w:r>
      <w:r w:rsidR="00FB435C" w:rsidRPr="00442864">
        <w:rPr>
          <w:rFonts w:ascii="Arial" w:hAnsi="Arial" w:cs="Arial"/>
          <w:color w:val="000000"/>
          <w:sz w:val="22"/>
          <w:szCs w:val="22"/>
          <w:highlight w:val="yellow"/>
        </w:rPr>
        <w:t>.</w:t>
      </w:r>
    </w:p>
    <w:p w14:paraId="2203E6A9" w14:textId="164BFD23" w:rsidR="00070DA7" w:rsidRPr="00070DA7" w:rsidRDefault="00070DA7" w:rsidP="00133E01">
      <w:pPr>
        <w:spacing w:line="360" w:lineRule="auto"/>
        <w:jc w:val="both"/>
        <w:rPr>
          <w:rFonts w:ascii="Arial" w:eastAsia="Times New Roman" w:hAnsi="Arial" w:cs="Arial"/>
          <w:color w:val="000000"/>
          <w:kern w:val="0"/>
          <w:lang w:val="en-IN" w:eastAsia="en-GB"/>
          <w14:ligatures w14:val="none"/>
        </w:rPr>
      </w:pPr>
      <w:r w:rsidRPr="00442864">
        <w:rPr>
          <w:rFonts w:ascii="Arial" w:eastAsia="Times New Roman" w:hAnsi="Arial" w:cs="Arial"/>
          <w:color w:val="000000"/>
          <w:kern w:val="0"/>
          <w:highlight w:val="yellow"/>
          <w:lang w:val="en-IN" w:eastAsia="en-GB"/>
          <w14:ligatures w14:val="none"/>
        </w:rPr>
        <w:t xml:space="preserve">While the study offers valuable insights, it is limited by its reliance on secondary data, </w:t>
      </w:r>
      <w:r w:rsidRPr="00442864">
        <w:rPr>
          <w:rFonts w:ascii="Arial" w:hAnsi="Arial" w:cs="Arial"/>
          <w:color w:val="000000"/>
          <w:highlight w:val="yellow"/>
        </w:rPr>
        <w:t>which may overlook regional and micro level export challenges. Moreover, due to data constraints, it could not quantify the impact of SPS and non-tariff measures. Future research should use firm</w:t>
      </w:r>
      <w:r w:rsidR="001F525B" w:rsidRPr="00442864">
        <w:rPr>
          <w:rFonts w:ascii="Arial" w:hAnsi="Arial" w:cs="Arial"/>
          <w:color w:val="000000"/>
          <w:highlight w:val="yellow"/>
        </w:rPr>
        <w:t xml:space="preserve"> </w:t>
      </w:r>
      <w:r w:rsidRPr="00442864">
        <w:rPr>
          <w:rFonts w:ascii="Arial" w:hAnsi="Arial" w:cs="Arial"/>
          <w:color w:val="000000"/>
          <w:highlight w:val="yellow"/>
        </w:rPr>
        <w:t>level data to assess policy impacts, compliance costs and market access barriers more precisely.</w:t>
      </w:r>
    </w:p>
    <w:p w14:paraId="5A52DF11" w14:textId="5094761B" w:rsidR="00133E01" w:rsidRPr="005E1156" w:rsidRDefault="00133E01" w:rsidP="00133E01">
      <w:pPr>
        <w:spacing w:line="360" w:lineRule="auto"/>
        <w:jc w:val="both"/>
        <w:rPr>
          <w:rFonts w:ascii="Arial" w:hAnsi="Arial" w:cs="Arial"/>
          <w:b/>
          <w:bCs/>
        </w:rPr>
      </w:pPr>
      <w:r w:rsidRPr="005E1156">
        <w:rPr>
          <w:rFonts w:ascii="Arial" w:hAnsi="Arial" w:cs="Arial"/>
          <w:b/>
          <w:bCs/>
        </w:rPr>
        <w:t>DISCLAIMER (USE OF ARTIFICIAL INTELLIGENCE)</w:t>
      </w:r>
    </w:p>
    <w:p w14:paraId="4C8CA3B7" w14:textId="24EEF513" w:rsidR="00E36FB7" w:rsidRPr="005E1156" w:rsidRDefault="00E36FB7" w:rsidP="00133E01">
      <w:pPr>
        <w:spacing w:line="360" w:lineRule="auto"/>
        <w:jc w:val="both"/>
        <w:rPr>
          <w:rFonts w:ascii="Arial" w:hAnsi="Arial" w:cs="Arial"/>
        </w:rPr>
      </w:pPr>
      <w:r w:rsidRPr="005E1156">
        <w:rPr>
          <w:rFonts w:ascii="Arial" w:hAnsi="Arial" w:cs="Arial"/>
        </w:rPr>
        <w:t xml:space="preserve">Author(s) hereby </w:t>
      </w:r>
      <w:r w:rsidR="00C26A01" w:rsidRPr="005E1156">
        <w:rPr>
          <w:rFonts w:ascii="Arial" w:hAnsi="Arial" w:cs="Arial"/>
        </w:rPr>
        <w:t>declares</w:t>
      </w:r>
      <w:r w:rsidRPr="005E1156">
        <w:rPr>
          <w:rFonts w:ascii="Arial" w:hAnsi="Arial" w:cs="Arial"/>
        </w:rPr>
        <w:t xml:space="preserve"> that NO generative AI technologies such as Large Language Models (ChatGPT, COPILOT, </w:t>
      </w:r>
      <w:proofErr w:type="spellStart"/>
      <w:r w:rsidRPr="005E1156">
        <w:rPr>
          <w:rFonts w:ascii="Arial" w:hAnsi="Arial" w:cs="Arial"/>
        </w:rPr>
        <w:t>etc</w:t>
      </w:r>
      <w:proofErr w:type="spellEnd"/>
      <w:r w:rsidRPr="005E1156">
        <w:rPr>
          <w:rFonts w:ascii="Arial" w:hAnsi="Arial" w:cs="Arial"/>
        </w:rPr>
        <w:t>) and text-to-image generators have been used during writing or editing of this manuscript.</w:t>
      </w:r>
    </w:p>
    <w:p w14:paraId="54183D6E" w14:textId="44A611D2" w:rsidR="00E84496" w:rsidRPr="00AD21C6" w:rsidRDefault="007E4F97" w:rsidP="00AD21C6">
      <w:pPr>
        <w:spacing w:line="360" w:lineRule="auto"/>
        <w:jc w:val="both"/>
        <w:rPr>
          <w:rFonts w:ascii="Arial" w:hAnsi="Arial" w:cs="Arial"/>
          <w:b/>
          <w:bCs/>
        </w:rPr>
      </w:pPr>
      <w:r w:rsidRPr="005E1156">
        <w:rPr>
          <w:rFonts w:ascii="Arial" w:hAnsi="Arial" w:cs="Arial"/>
          <w:b/>
          <w:bCs/>
        </w:rPr>
        <w:t>REFERENCES</w:t>
      </w:r>
    </w:p>
    <w:p w14:paraId="40F999ED" w14:textId="77777777" w:rsidR="00E84496" w:rsidRPr="00E84496" w:rsidRDefault="00E84496" w:rsidP="00AD21C6">
      <w:pPr>
        <w:pStyle w:val="p1"/>
        <w:spacing w:line="360" w:lineRule="auto"/>
        <w:jc w:val="both"/>
        <w:rPr>
          <w:rFonts w:ascii="Arial" w:hAnsi="Arial" w:cs="Arial"/>
          <w:color w:val="000000" w:themeColor="text1"/>
          <w:sz w:val="22"/>
          <w:szCs w:val="22"/>
          <w:highlight w:val="yellow"/>
        </w:rPr>
      </w:pPr>
      <w:r w:rsidRPr="00E84496">
        <w:rPr>
          <w:rFonts w:ascii="Arial" w:hAnsi="Arial" w:cs="Arial"/>
          <w:color w:val="000000" w:themeColor="text1"/>
          <w:sz w:val="22"/>
          <w:szCs w:val="22"/>
          <w:highlight w:val="yellow"/>
          <w:shd w:val="clear" w:color="auto" w:fill="FFFFFF"/>
        </w:rPr>
        <w:t>Ansari, S. A., &amp; Khan, W. (2015). India’s agricultural trade potential in post-WTO period.</w:t>
      </w:r>
      <w:r w:rsidRPr="00E84496">
        <w:rPr>
          <w:rStyle w:val="apple-converted-space"/>
          <w:rFonts w:ascii="Arial" w:hAnsi="Arial" w:cs="Arial"/>
          <w:color w:val="000000" w:themeColor="text1"/>
          <w:sz w:val="22"/>
          <w:szCs w:val="22"/>
          <w:highlight w:val="yellow"/>
          <w:shd w:val="clear" w:color="auto" w:fill="FFFFFF"/>
        </w:rPr>
        <w:t> </w:t>
      </w:r>
      <w:r w:rsidRPr="00E84496">
        <w:rPr>
          <w:rFonts w:ascii="Arial" w:hAnsi="Arial" w:cs="Arial"/>
          <w:i/>
          <w:iCs/>
          <w:color w:val="000000" w:themeColor="text1"/>
          <w:sz w:val="22"/>
          <w:szCs w:val="22"/>
          <w:highlight w:val="yellow"/>
        </w:rPr>
        <w:t>Agricultural Economics Research Review</w:t>
      </w:r>
      <w:r w:rsidRPr="00E84496">
        <w:rPr>
          <w:rFonts w:ascii="Arial" w:hAnsi="Arial" w:cs="Arial"/>
          <w:color w:val="000000" w:themeColor="text1"/>
          <w:sz w:val="22"/>
          <w:szCs w:val="22"/>
          <w:highlight w:val="yellow"/>
          <w:shd w:val="clear" w:color="auto" w:fill="FFFFFF"/>
        </w:rPr>
        <w:t>,</w:t>
      </w:r>
      <w:r w:rsidRPr="00E84496">
        <w:rPr>
          <w:rStyle w:val="apple-converted-space"/>
          <w:rFonts w:ascii="Arial" w:hAnsi="Arial" w:cs="Arial"/>
          <w:color w:val="000000" w:themeColor="text1"/>
          <w:sz w:val="22"/>
          <w:szCs w:val="22"/>
          <w:highlight w:val="yellow"/>
          <w:shd w:val="clear" w:color="auto" w:fill="FFFFFF"/>
        </w:rPr>
        <w:t> </w:t>
      </w:r>
      <w:r w:rsidRPr="00E84496">
        <w:rPr>
          <w:rFonts w:ascii="Arial" w:hAnsi="Arial" w:cs="Arial"/>
          <w:i/>
          <w:iCs/>
          <w:color w:val="000000" w:themeColor="text1"/>
          <w:sz w:val="22"/>
          <w:szCs w:val="22"/>
          <w:highlight w:val="yellow"/>
        </w:rPr>
        <w:t>28</w:t>
      </w:r>
      <w:r w:rsidRPr="00E84496">
        <w:rPr>
          <w:rFonts w:ascii="Arial" w:hAnsi="Arial" w:cs="Arial"/>
          <w:color w:val="000000" w:themeColor="text1"/>
          <w:sz w:val="22"/>
          <w:szCs w:val="22"/>
          <w:highlight w:val="yellow"/>
          <w:shd w:val="clear" w:color="auto" w:fill="FFFFFF"/>
        </w:rPr>
        <w:t xml:space="preserve">, 93-100. </w:t>
      </w:r>
      <w:hyperlink r:id="rId14" w:history="1">
        <w:r w:rsidRPr="00E84496">
          <w:rPr>
            <w:rStyle w:val="Hyperlink"/>
            <w:rFonts w:ascii="Arial" w:hAnsi="Arial" w:cs="Arial"/>
            <w:color w:val="000000" w:themeColor="text1"/>
            <w:sz w:val="22"/>
            <w:szCs w:val="22"/>
            <w:highlight w:val="yellow"/>
            <w:shd w:val="clear" w:color="auto" w:fill="FFFFFF"/>
          </w:rPr>
          <w:t>https://doi.org/</w:t>
        </w:r>
        <w:r w:rsidRPr="00E84496">
          <w:rPr>
            <w:rStyle w:val="Hyperlink"/>
            <w:rFonts w:ascii="Arial" w:hAnsi="Arial" w:cs="Arial"/>
            <w:color w:val="000000" w:themeColor="text1"/>
            <w:sz w:val="22"/>
            <w:szCs w:val="22"/>
            <w:highlight w:val="yellow"/>
          </w:rPr>
          <w:t>10.5958/0974-0279.2015.00025.7</w:t>
        </w:r>
      </w:hyperlink>
    </w:p>
    <w:p w14:paraId="4292E154" w14:textId="77777777" w:rsidR="00E84496" w:rsidRPr="00AD21C6" w:rsidRDefault="00E84496" w:rsidP="00AD21C6">
      <w:pPr>
        <w:tabs>
          <w:tab w:val="left" w:pos="0"/>
        </w:tabs>
        <w:spacing w:line="360" w:lineRule="auto"/>
        <w:jc w:val="both"/>
        <w:rPr>
          <w:rFonts w:ascii="Arial" w:hAnsi="Arial" w:cs="Arial"/>
        </w:rPr>
      </w:pPr>
      <w:r w:rsidRPr="00AD21C6">
        <w:rPr>
          <w:rFonts w:ascii="Arial" w:hAnsi="Arial" w:cs="Arial"/>
        </w:rPr>
        <w:t xml:space="preserve">APEDA. (2023). India export statistics </w:t>
      </w:r>
      <w:hyperlink r:id="rId15" w:history="1">
        <w:r w:rsidRPr="00AD21C6">
          <w:rPr>
            <w:rStyle w:val="Hyperlink"/>
            <w:rFonts w:ascii="Arial" w:hAnsi="Arial" w:cs="Arial"/>
          </w:rPr>
          <w:t>https://www.agriexchange.apeda.gov.in</w:t>
        </w:r>
      </w:hyperlink>
    </w:p>
    <w:p w14:paraId="17DB3141" w14:textId="77777777" w:rsidR="00E84496" w:rsidRPr="00AD21C6" w:rsidRDefault="00E84496" w:rsidP="00AD21C6">
      <w:pPr>
        <w:spacing w:line="360" w:lineRule="auto"/>
        <w:jc w:val="both"/>
        <w:rPr>
          <w:rFonts w:ascii="Arial" w:hAnsi="Arial" w:cs="Arial"/>
          <w:color w:val="222222"/>
          <w:shd w:val="clear" w:color="auto" w:fill="FFFFFF"/>
        </w:rPr>
      </w:pPr>
      <w:r w:rsidRPr="00AD21C6">
        <w:rPr>
          <w:rFonts w:ascii="Arial" w:hAnsi="Arial" w:cs="Arial"/>
          <w:color w:val="222222"/>
          <w:shd w:val="clear" w:color="auto" w:fill="FFFFFF"/>
        </w:rPr>
        <w:t xml:space="preserve">Balassa, B. (1965). Trade </w:t>
      </w:r>
      <w:proofErr w:type="spellStart"/>
      <w:r w:rsidRPr="00AD21C6">
        <w:rPr>
          <w:rFonts w:ascii="Arial" w:hAnsi="Arial" w:cs="Arial"/>
          <w:color w:val="222222"/>
          <w:shd w:val="clear" w:color="auto" w:fill="FFFFFF"/>
        </w:rPr>
        <w:t>liberalisation</w:t>
      </w:r>
      <w:proofErr w:type="spellEnd"/>
      <w:r w:rsidRPr="00AD21C6">
        <w:rPr>
          <w:rFonts w:ascii="Arial" w:hAnsi="Arial" w:cs="Arial"/>
          <w:color w:val="222222"/>
          <w:shd w:val="clear" w:color="auto" w:fill="FFFFFF"/>
        </w:rPr>
        <w:t xml:space="preserve"> and “revealed” comparative advantage 1.</w:t>
      </w:r>
      <w:r w:rsidRPr="00AD21C6">
        <w:rPr>
          <w:rStyle w:val="apple-converted-space"/>
          <w:rFonts w:ascii="Arial" w:hAnsi="Arial" w:cs="Arial"/>
          <w:color w:val="222222"/>
          <w:shd w:val="clear" w:color="auto" w:fill="FFFFFF"/>
        </w:rPr>
        <w:t> </w:t>
      </w:r>
      <w:r w:rsidRPr="00AD21C6">
        <w:rPr>
          <w:rFonts w:ascii="Arial" w:hAnsi="Arial" w:cs="Arial"/>
          <w:i/>
          <w:iCs/>
          <w:color w:val="222222"/>
        </w:rPr>
        <w:t xml:space="preserve">The </w:t>
      </w:r>
      <w:proofErr w:type="spellStart"/>
      <w:r w:rsidRPr="00AD21C6">
        <w:rPr>
          <w:rFonts w:ascii="Arial" w:hAnsi="Arial" w:cs="Arial"/>
          <w:i/>
          <w:iCs/>
          <w:color w:val="222222"/>
        </w:rPr>
        <w:t>manchester</w:t>
      </w:r>
      <w:proofErr w:type="spellEnd"/>
      <w:r w:rsidRPr="00AD21C6">
        <w:rPr>
          <w:rFonts w:ascii="Arial" w:hAnsi="Arial" w:cs="Arial"/>
          <w:i/>
          <w:iCs/>
          <w:color w:val="222222"/>
        </w:rPr>
        <w:t xml:space="preserve"> school</w:t>
      </w:r>
      <w:r w:rsidRPr="00AD21C6">
        <w:rPr>
          <w:rFonts w:ascii="Arial" w:hAnsi="Arial" w:cs="Arial"/>
          <w:color w:val="222222"/>
          <w:shd w:val="clear" w:color="auto" w:fill="FFFFFF"/>
        </w:rPr>
        <w:t>,</w:t>
      </w:r>
      <w:r w:rsidRPr="00AD21C6">
        <w:rPr>
          <w:rStyle w:val="apple-converted-space"/>
          <w:rFonts w:ascii="Arial" w:hAnsi="Arial" w:cs="Arial"/>
          <w:color w:val="222222"/>
          <w:shd w:val="clear" w:color="auto" w:fill="FFFFFF"/>
        </w:rPr>
        <w:t> </w:t>
      </w:r>
      <w:r w:rsidRPr="00AD21C6">
        <w:rPr>
          <w:rFonts w:ascii="Arial" w:hAnsi="Arial" w:cs="Arial"/>
          <w:i/>
          <w:iCs/>
          <w:color w:val="222222"/>
        </w:rPr>
        <w:t>33</w:t>
      </w:r>
      <w:r w:rsidRPr="00AD21C6">
        <w:rPr>
          <w:rFonts w:ascii="Arial" w:hAnsi="Arial" w:cs="Arial"/>
          <w:color w:val="222222"/>
          <w:shd w:val="clear" w:color="auto" w:fill="FFFFFF"/>
        </w:rPr>
        <w:t xml:space="preserve">(2), 99-123. </w:t>
      </w:r>
      <w:hyperlink r:id="rId16" w:history="1">
        <w:r w:rsidRPr="00AD21C6">
          <w:rPr>
            <w:rStyle w:val="Hyperlink"/>
            <w:rFonts w:ascii="Arial" w:hAnsi="Arial" w:cs="Arial"/>
            <w:shd w:val="clear" w:color="auto" w:fill="FFFFFF"/>
          </w:rPr>
          <w:t>https://doi.org/10.1111/j.1467-9957.1965.tb00050.x</w:t>
        </w:r>
      </w:hyperlink>
    </w:p>
    <w:p w14:paraId="4EFD4701" w14:textId="77777777" w:rsidR="00E84496" w:rsidRPr="00AD21C6" w:rsidRDefault="00E84496" w:rsidP="00AD21C6">
      <w:pPr>
        <w:spacing w:line="360" w:lineRule="auto"/>
        <w:jc w:val="both"/>
        <w:rPr>
          <w:rFonts w:ascii="Arial" w:hAnsi="Arial" w:cs="Arial"/>
          <w:color w:val="000000" w:themeColor="text1"/>
          <w:highlight w:val="yellow"/>
          <w:shd w:val="clear" w:color="auto" w:fill="FFFFFF"/>
        </w:rPr>
      </w:pPr>
      <w:r w:rsidRPr="00AD21C6">
        <w:rPr>
          <w:rFonts w:ascii="Arial" w:hAnsi="Arial" w:cs="Arial"/>
          <w:color w:val="000000" w:themeColor="text1"/>
          <w:highlight w:val="yellow"/>
          <w:shd w:val="clear" w:color="auto" w:fill="FFFFFF"/>
        </w:rPr>
        <w:lastRenderedPageBreak/>
        <w:t>Bhattacharya, P. (2019). Determinants of export competitiveness of fresh fruits in India.</w:t>
      </w:r>
      <w:r w:rsidRPr="00AD21C6">
        <w:rPr>
          <w:rStyle w:val="apple-converted-space"/>
          <w:rFonts w:ascii="Arial" w:hAnsi="Arial" w:cs="Arial"/>
          <w:color w:val="000000" w:themeColor="text1"/>
          <w:highlight w:val="yellow"/>
          <w:shd w:val="clear" w:color="auto" w:fill="FFFFFF"/>
        </w:rPr>
        <w:t> </w:t>
      </w:r>
      <w:r w:rsidRPr="00AD21C6">
        <w:rPr>
          <w:rFonts w:ascii="Arial" w:hAnsi="Arial" w:cs="Arial"/>
          <w:i/>
          <w:iCs/>
          <w:color w:val="000000" w:themeColor="text1"/>
          <w:highlight w:val="yellow"/>
        </w:rPr>
        <w:t>International Journal of Sustainable Economy</w:t>
      </w:r>
      <w:r w:rsidRPr="00AD21C6">
        <w:rPr>
          <w:rFonts w:ascii="Arial" w:hAnsi="Arial" w:cs="Arial"/>
          <w:color w:val="000000" w:themeColor="text1"/>
          <w:highlight w:val="yellow"/>
          <w:shd w:val="clear" w:color="auto" w:fill="FFFFFF"/>
        </w:rPr>
        <w:t>,</w:t>
      </w:r>
      <w:r w:rsidRPr="00AD21C6">
        <w:rPr>
          <w:rStyle w:val="apple-converted-space"/>
          <w:rFonts w:ascii="Arial" w:hAnsi="Arial" w:cs="Arial"/>
          <w:color w:val="000000" w:themeColor="text1"/>
          <w:highlight w:val="yellow"/>
          <w:shd w:val="clear" w:color="auto" w:fill="FFFFFF"/>
        </w:rPr>
        <w:t> </w:t>
      </w:r>
      <w:r w:rsidRPr="00AD21C6">
        <w:rPr>
          <w:rFonts w:ascii="Arial" w:hAnsi="Arial" w:cs="Arial"/>
          <w:i/>
          <w:iCs/>
          <w:color w:val="000000" w:themeColor="text1"/>
          <w:highlight w:val="yellow"/>
        </w:rPr>
        <w:t>11</w:t>
      </w:r>
      <w:r w:rsidRPr="00AD21C6">
        <w:rPr>
          <w:rFonts w:ascii="Arial" w:hAnsi="Arial" w:cs="Arial"/>
          <w:color w:val="000000" w:themeColor="text1"/>
          <w:highlight w:val="yellow"/>
          <w:shd w:val="clear" w:color="auto" w:fill="FFFFFF"/>
        </w:rPr>
        <w:t>(1), 61-80.</w:t>
      </w:r>
      <w:r w:rsidRPr="00AD21C6">
        <w:rPr>
          <w:rFonts w:ascii="Arial" w:hAnsi="Arial" w:cs="Arial"/>
          <w:color w:val="000000" w:themeColor="text1"/>
          <w:highlight w:val="yellow"/>
        </w:rPr>
        <w:t xml:space="preserve"> </w:t>
      </w:r>
      <w:hyperlink r:id="rId17" w:history="1">
        <w:r w:rsidRPr="00AD21C6">
          <w:rPr>
            <w:rStyle w:val="Hyperlink"/>
            <w:rFonts w:ascii="Arial" w:hAnsi="Arial" w:cs="Arial"/>
            <w:color w:val="000000" w:themeColor="text1"/>
            <w:highlight w:val="yellow"/>
            <w:shd w:val="clear" w:color="auto" w:fill="FFFFFF"/>
          </w:rPr>
          <w:t>https://doi.org/10.1504/IJSE.2019.096567</w:t>
        </w:r>
      </w:hyperlink>
    </w:p>
    <w:p w14:paraId="6599DAA3" w14:textId="77777777" w:rsidR="00E84496" w:rsidRPr="00AD21C6" w:rsidRDefault="00E84496" w:rsidP="00AD21C6">
      <w:pPr>
        <w:spacing w:after="0" w:line="360" w:lineRule="auto"/>
        <w:jc w:val="both"/>
        <w:rPr>
          <w:rFonts w:ascii="Arial" w:eastAsia="Times New Roman" w:hAnsi="Arial" w:cs="Arial"/>
          <w:color w:val="000000" w:themeColor="text1"/>
          <w:kern w:val="0"/>
          <w:highlight w:val="yellow"/>
          <w:lang w:val="en-IN" w:eastAsia="en-GB"/>
          <w14:ligatures w14:val="none"/>
        </w:rPr>
      </w:pPr>
      <w:r w:rsidRPr="00AD21C6">
        <w:rPr>
          <w:rFonts w:ascii="Arial" w:eastAsia="Times New Roman" w:hAnsi="Arial" w:cs="Arial"/>
          <w:color w:val="000000" w:themeColor="text1"/>
          <w:kern w:val="0"/>
          <w:highlight w:val="yellow"/>
          <w:lang w:val="en-IN" w:eastAsia="en-GB"/>
          <w14:ligatures w14:val="none"/>
        </w:rPr>
        <w:t>Bhattacharyya, R. (2012),“Revealed comparative advantage and competitiveness: a case study for India in horticultural products”, Journal of European Economy, Vol. 11 No. special issue, pp. 22-37.</w:t>
      </w:r>
    </w:p>
    <w:p w14:paraId="5A6580EC" w14:textId="77777777" w:rsidR="00E84496" w:rsidRPr="00E84496" w:rsidRDefault="00E84496" w:rsidP="00AD21C6">
      <w:pPr>
        <w:pStyle w:val="NormalWeb"/>
        <w:spacing w:before="0" w:beforeAutospacing="0" w:after="0" w:afterAutospacing="0" w:line="360" w:lineRule="auto"/>
        <w:rPr>
          <w:rFonts w:ascii="Arial" w:hAnsi="Arial" w:cs="Arial"/>
          <w:sz w:val="22"/>
          <w:szCs w:val="22"/>
          <w:highlight w:val="yellow"/>
        </w:rPr>
      </w:pPr>
      <w:proofErr w:type="spellStart"/>
      <w:r w:rsidRPr="00E84496">
        <w:rPr>
          <w:rFonts w:ascii="Arial" w:hAnsi="Arial" w:cs="Arial"/>
          <w:color w:val="222222"/>
          <w:sz w:val="22"/>
          <w:szCs w:val="22"/>
          <w:highlight w:val="yellow"/>
          <w:shd w:val="clear" w:color="auto" w:fill="FFFFFF"/>
        </w:rPr>
        <w:t>Chisoro</w:t>
      </w:r>
      <w:proofErr w:type="spellEnd"/>
      <w:r w:rsidRPr="00E84496">
        <w:rPr>
          <w:rFonts w:ascii="Arial" w:hAnsi="Arial" w:cs="Arial"/>
          <w:color w:val="222222"/>
          <w:sz w:val="22"/>
          <w:szCs w:val="22"/>
          <w:highlight w:val="yellow"/>
          <w:shd w:val="clear" w:color="auto" w:fill="FFFFFF"/>
        </w:rPr>
        <w:t>, S., &amp; Roberts, S. (2024). Grower power for value creation in high-value horticulture? the case of citrus in South Africa.</w:t>
      </w:r>
      <w:r w:rsidRPr="00E84496">
        <w:rPr>
          <w:rStyle w:val="apple-converted-space"/>
          <w:rFonts w:ascii="Arial" w:hAnsi="Arial" w:cs="Arial"/>
          <w:color w:val="222222"/>
          <w:sz w:val="22"/>
          <w:szCs w:val="22"/>
          <w:highlight w:val="yellow"/>
          <w:shd w:val="clear" w:color="auto" w:fill="FFFFFF"/>
        </w:rPr>
        <w:t> </w:t>
      </w:r>
      <w:r w:rsidRPr="00E84496">
        <w:rPr>
          <w:rFonts w:ascii="Arial" w:hAnsi="Arial" w:cs="Arial"/>
          <w:i/>
          <w:iCs/>
          <w:color w:val="222222"/>
          <w:sz w:val="22"/>
          <w:szCs w:val="22"/>
          <w:highlight w:val="yellow"/>
        </w:rPr>
        <w:t>The European Journal of Development Research</w:t>
      </w:r>
      <w:r w:rsidRPr="00E84496">
        <w:rPr>
          <w:rFonts w:ascii="Arial" w:hAnsi="Arial" w:cs="Arial"/>
          <w:color w:val="222222"/>
          <w:sz w:val="22"/>
          <w:szCs w:val="22"/>
          <w:highlight w:val="yellow"/>
          <w:shd w:val="clear" w:color="auto" w:fill="FFFFFF"/>
        </w:rPr>
        <w:t>,</w:t>
      </w:r>
      <w:r w:rsidRPr="00E84496">
        <w:rPr>
          <w:rStyle w:val="apple-converted-space"/>
          <w:rFonts w:ascii="Arial" w:hAnsi="Arial" w:cs="Arial"/>
          <w:color w:val="222222"/>
          <w:sz w:val="22"/>
          <w:szCs w:val="22"/>
          <w:highlight w:val="yellow"/>
          <w:shd w:val="clear" w:color="auto" w:fill="FFFFFF"/>
        </w:rPr>
        <w:t> </w:t>
      </w:r>
      <w:r w:rsidRPr="00E84496">
        <w:rPr>
          <w:rFonts w:ascii="Arial" w:hAnsi="Arial" w:cs="Arial"/>
          <w:i/>
          <w:iCs/>
          <w:color w:val="222222"/>
          <w:sz w:val="22"/>
          <w:szCs w:val="22"/>
          <w:highlight w:val="yellow"/>
        </w:rPr>
        <w:t>36</w:t>
      </w:r>
      <w:r w:rsidRPr="00E84496">
        <w:rPr>
          <w:rFonts w:ascii="Arial" w:hAnsi="Arial" w:cs="Arial"/>
          <w:color w:val="222222"/>
          <w:sz w:val="22"/>
          <w:szCs w:val="22"/>
          <w:highlight w:val="yellow"/>
          <w:shd w:val="clear" w:color="auto" w:fill="FFFFFF"/>
        </w:rPr>
        <w:t>(1), 1-24.</w:t>
      </w:r>
      <w:r w:rsidRPr="00E84496">
        <w:rPr>
          <w:rStyle w:val="c-bibliographic-informationvalue"/>
          <w:rFonts w:ascii="Arial" w:hAnsi="Arial" w:cs="Arial"/>
          <w:sz w:val="22"/>
          <w:szCs w:val="22"/>
          <w:highlight w:val="yellow"/>
        </w:rPr>
        <w:t xml:space="preserve"> </w:t>
      </w:r>
      <w:hyperlink r:id="rId18" w:history="1">
        <w:r w:rsidRPr="00E84496">
          <w:rPr>
            <w:rStyle w:val="Hyperlink"/>
            <w:rFonts w:ascii="Arial" w:hAnsi="Arial" w:cs="Arial"/>
            <w:sz w:val="22"/>
            <w:szCs w:val="22"/>
            <w:highlight w:val="yellow"/>
          </w:rPr>
          <w:t>https://doi.org/10.1057/s41287-023-00591-z</w:t>
        </w:r>
      </w:hyperlink>
    </w:p>
    <w:p w14:paraId="2D1AC59E" w14:textId="77777777" w:rsidR="00E84496" w:rsidRDefault="00E84496" w:rsidP="00AD21C6">
      <w:pPr>
        <w:pStyle w:val="NormalWeb"/>
        <w:spacing w:line="360" w:lineRule="auto"/>
        <w:jc w:val="both"/>
        <w:rPr>
          <w:rFonts w:ascii="Arial" w:hAnsi="Arial" w:cs="Arial"/>
          <w:color w:val="222222"/>
          <w:sz w:val="22"/>
          <w:szCs w:val="22"/>
          <w:highlight w:val="yellow"/>
          <w:shd w:val="clear" w:color="auto" w:fill="FFFFFF"/>
        </w:rPr>
      </w:pPr>
      <w:r w:rsidRPr="00E84496">
        <w:rPr>
          <w:rFonts w:ascii="Arial" w:hAnsi="Arial" w:cs="Arial"/>
          <w:color w:val="222222"/>
          <w:sz w:val="22"/>
          <w:szCs w:val="22"/>
          <w:highlight w:val="yellow"/>
          <w:shd w:val="clear" w:color="auto" w:fill="FFFFFF"/>
        </w:rPr>
        <w:t xml:space="preserve">Cramer, C., &amp; </w:t>
      </w:r>
      <w:proofErr w:type="spellStart"/>
      <w:r w:rsidRPr="00E84496">
        <w:rPr>
          <w:rFonts w:ascii="Arial" w:hAnsi="Arial" w:cs="Arial"/>
          <w:color w:val="222222"/>
          <w:sz w:val="22"/>
          <w:szCs w:val="22"/>
          <w:highlight w:val="yellow"/>
          <w:shd w:val="clear" w:color="auto" w:fill="FFFFFF"/>
        </w:rPr>
        <w:t>Chisoro</w:t>
      </w:r>
      <w:proofErr w:type="spellEnd"/>
      <w:r w:rsidRPr="00E84496">
        <w:rPr>
          <w:rFonts w:ascii="Arial" w:hAnsi="Arial" w:cs="Arial"/>
          <w:color w:val="222222"/>
          <w:sz w:val="22"/>
          <w:szCs w:val="22"/>
          <w:highlight w:val="yellow"/>
          <w:shd w:val="clear" w:color="auto" w:fill="FFFFFF"/>
        </w:rPr>
        <w:t>-Dube, S. (2021). The industrialization of freshness and structural transformation in South African fruit exports. In</w:t>
      </w:r>
      <w:r w:rsidRPr="00E84496">
        <w:rPr>
          <w:rStyle w:val="apple-converted-space"/>
          <w:rFonts w:ascii="Arial" w:hAnsi="Arial" w:cs="Arial"/>
          <w:color w:val="222222"/>
          <w:sz w:val="22"/>
          <w:szCs w:val="22"/>
          <w:highlight w:val="yellow"/>
          <w:shd w:val="clear" w:color="auto" w:fill="FFFFFF"/>
        </w:rPr>
        <w:t> </w:t>
      </w:r>
      <w:r w:rsidRPr="00E84496">
        <w:rPr>
          <w:rFonts w:ascii="Arial" w:hAnsi="Arial" w:cs="Arial"/>
          <w:i/>
          <w:iCs/>
          <w:color w:val="222222"/>
          <w:sz w:val="22"/>
          <w:szCs w:val="22"/>
          <w:highlight w:val="yellow"/>
        </w:rPr>
        <w:t>structural transformation in South Africa</w:t>
      </w:r>
      <w:r w:rsidRPr="00E84496">
        <w:rPr>
          <w:rStyle w:val="apple-converted-space"/>
          <w:rFonts w:ascii="Arial" w:hAnsi="Arial" w:cs="Arial"/>
          <w:color w:val="222222"/>
          <w:sz w:val="22"/>
          <w:szCs w:val="22"/>
          <w:highlight w:val="yellow"/>
          <w:shd w:val="clear" w:color="auto" w:fill="FFFFFF"/>
        </w:rPr>
        <w:t> </w:t>
      </w:r>
      <w:r w:rsidRPr="00E84496">
        <w:rPr>
          <w:rFonts w:ascii="Arial" w:hAnsi="Arial" w:cs="Arial"/>
          <w:color w:val="222222"/>
          <w:sz w:val="22"/>
          <w:szCs w:val="22"/>
          <w:highlight w:val="yellow"/>
          <w:shd w:val="clear" w:color="auto" w:fill="FFFFFF"/>
        </w:rPr>
        <w:t>(pp. 120-142). Oxford University Press.</w:t>
      </w:r>
    </w:p>
    <w:p w14:paraId="0C335D64" w14:textId="63436F89" w:rsidR="00E84496" w:rsidRPr="00E84496" w:rsidRDefault="00E84496" w:rsidP="00AD21C6">
      <w:pPr>
        <w:pStyle w:val="NormalWeb"/>
        <w:spacing w:line="360" w:lineRule="auto"/>
        <w:jc w:val="both"/>
        <w:rPr>
          <w:rFonts w:ascii="Arial" w:hAnsi="Arial" w:cs="Arial"/>
          <w:color w:val="000000"/>
          <w:sz w:val="22"/>
          <w:szCs w:val="22"/>
          <w:highlight w:val="yellow"/>
        </w:rPr>
      </w:pPr>
      <w:r w:rsidRPr="00E84496">
        <w:rPr>
          <w:rFonts w:ascii="Arial" w:hAnsi="Arial" w:cs="Arial"/>
          <w:color w:val="000000" w:themeColor="text1"/>
          <w:sz w:val="22"/>
          <w:szCs w:val="22"/>
          <w:highlight w:val="yellow"/>
          <w:shd w:val="clear" w:color="auto" w:fill="FFFFFF"/>
        </w:rPr>
        <w:t xml:space="preserve">Dastagiri, M.B., Chand, R., </w:t>
      </w:r>
      <w:proofErr w:type="spellStart"/>
      <w:r w:rsidRPr="00E84496">
        <w:rPr>
          <w:rFonts w:ascii="Arial" w:hAnsi="Arial" w:cs="Arial"/>
          <w:color w:val="000000" w:themeColor="text1"/>
          <w:sz w:val="22"/>
          <w:szCs w:val="22"/>
          <w:highlight w:val="yellow"/>
          <w:shd w:val="clear" w:color="auto" w:fill="FFFFFF"/>
        </w:rPr>
        <w:t>Immanuelraj</w:t>
      </w:r>
      <w:proofErr w:type="spellEnd"/>
      <w:r w:rsidRPr="00E84496">
        <w:rPr>
          <w:rFonts w:ascii="Arial" w:hAnsi="Arial" w:cs="Arial"/>
          <w:color w:val="000000" w:themeColor="text1"/>
          <w:sz w:val="22"/>
          <w:szCs w:val="22"/>
          <w:highlight w:val="yellow"/>
          <w:shd w:val="clear" w:color="auto" w:fill="FFFFFF"/>
        </w:rPr>
        <w:t xml:space="preserve">, T.K., </w:t>
      </w:r>
      <w:proofErr w:type="spellStart"/>
      <w:r w:rsidRPr="00E84496">
        <w:rPr>
          <w:rFonts w:ascii="Arial" w:hAnsi="Arial" w:cs="Arial"/>
          <w:color w:val="000000" w:themeColor="text1"/>
          <w:sz w:val="22"/>
          <w:szCs w:val="22"/>
          <w:highlight w:val="yellow"/>
          <w:shd w:val="clear" w:color="auto" w:fill="FFFFFF"/>
        </w:rPr>
        <w:t>Hanumanthaiah</w:t>
      </w:r>
      <w:proofErr w:type="spellEnd"/>
      <w:r w:rsidRPr="00E84496">
        <w:rPr>
          <w:rFonts w:ascii="Arial" w:hAnsi="Arial" w:cs="Arial"/>
          <w:color w:val="000000" w:themeColor="text1"/>
          <w:sz w:val="22"/>
          <w:szCs w:val="22"/>
          <w:highlight w:val="yellow"/>
          <w:shd w:val="clear" w:color="auto" w:fill="FFFFFF"/>
        </w:rPr>
        <w:t xml:space="preserve">, C.V., </w:t>
      </w:r>
      <w:proofErr w:type="spellStart"/>
      <w:r w:rsidRPr="00E84496">
        <w:rPr>
          <w:rFonts w:ascii="Arial" w:hAnsi="Arial" w:cs="Arial"/>
          <w:color w:val="000000" w:themeColor="text1"/>
          <w:sz w:val="22"/>
          <w:szCs w:val="22"/>
          <w:highlight w:val="yellow"/>
          <w:shd w:val="clear" w:color="auto" w:fill="FFFFFF"/>
        </w:rPr>
        <w:t>Paramsivam</w:t>
      </w:r>
      <w:proofErr w:type="spellEnd"/>
      <w:r w:rsidRPr="00E84496">
        <w:rPr>
          <w:rFonts w:ascii="Arial" w:hAnsi="Arial" w:cs="Arial"/>
          <w:color w:val="000000" w:themeColor="text1"/>
          <w:sz w:val="22"/>
          <w:szCs w:val="22"/>
          <w:highlight w:val="yellow"/>
          <w:shd w:val="clear" w:color="auto" w:fill="FFFFFF"/>
        </w:rPr>
        <w:t>, P., Sidhu, R.S., Sudha, M., Mandal, S., Singh, B., Chand, K. and Kumar, B.G., 2013. Indian vegetables: production trends, marketing efficiency and export competitiveness.</w:t>
      </w:r>
      <w:r w:rsidRPr="00E84496">
        <w:rPr>
          <w:rStyle w:val="apple-converted-space"/>
          <w:rFonts w:ascii="Arial" w:hAnsi="Arial" w:cs="Arial"/>
          <w:color w:val="000000" w:themeColor="text1"/>
          <w:sz w:val="22"/>
          <w:szCs w:val="22"/>
          <w:highlight w:val="yellow"/>
          <w:shd w:val="clear" w:color="auto" w:fill="FFFFFF"/>
        </w:rPr>
        <w:t> </w:t>
      </w:r>
      <w:r w:rsidRPr="00E84496">
        <w:rPr>
          <w:rFonts w:ascii="Arial" w:hAnsi="Arial" w:cs="Arial"/>
          <w:i/>
          <w:iCs/>
          <w:color w:val="000000" w:themeColor="text1"/>
          <w:sz w:val="22"/>
          <w:szCs w:val="22"/>
          <w:highlight w:val="yellow"/>
        </w:rPr>
        <w:t>American journal of agriculture and forestry</w:t>
      </w:r>
      <w:r w:rsidRPr="00E84496">
        <w:rPr>
          <w:rFonts w:ascii="Arial" w:hAnsi="Arial" w:cs="Arial"/>
          <w:color w:val="000000" w:themeColor="text1"/>
          <w:sz w:val="22"/>
          <w:szCs w:val="22"/>
          <w:highlight w:val="yellow"/>
          <w:shd w:val="clear" w:color="auto" w:fill="FFFFFF"/>
        </w:rPr>
        <w:t>,</w:t>
      </w:r>
      <w:r w:rsidRPr="00E84496">
        <w:rPr>
          <w:rStyle w:val="apple-converted-space"/>
          <w:rFonts w:ascii="Arial" w:hAnsi="Arial" w:cs="Arial"/>
          <w:color w:val="000000" w:themeColor="text1"/>
          <w:sz w:val="22"/>
          <w:szCs w:val="22"/>
          <w:highlight w:val="yellow"/>
          <w:shd w:val="clear" w:color="auto" w:fill="FFFFFF"/>
        </w:rPr>
        <w:t> </w:t>
      </w:r>
      <w:r w:rsidRPr="00E84496">
        <w:rPr>
          <w:rFonts w:ascii="Arial" w:hAnsi="Arial" w:cs="Arial"/>
          <w:i/>
          <w:iCs/>
          <w:color w:val="000000" w:themeColor="text1"/>
          <w:sz w:val="22"/>
          <w:szCs w:val="22"/>
          <w:highlight w:val="yellow"/>
        </w:rPr>
        <w:t>1</w:t>
      </w:r>
      <w:r w:rsidRPr="00E84496">
        <w:rPr>
          <w:rFonts w:ascii="Arial" w:hAnsi="Arial" w:cs="Arial"/>
          <w:color w:val="000000" w:themeColor="text1"/>
          <w:sz w:val="22"/>
          <w:szCs w:val="22"/>
          <w:highlight w:val="yellow"/>
          <w:shd w:val="clear" w:color="auto" w:fill="FFFFFF"/>
        </w:rPr>
        <w:t>(1), 1-11.</w:t>
      </w:r>
      <w:r w:rsidRPr="00E84496">
        <w:rPr>
          <w:rFonts w:ascii="Arial" w:hAnsi="Arial" w:cs="Arial"/>
          <w:color w:val="000000" w:themeColor="text1"/>
          <w:sz w:val="22"/>
          <w:szCs w:val="22"/>
          <w:highlight w:val="yellow"/>
        </w:rPr>
        <w:t xml:space="preserve"> </w:t>
      </w:r>
      <w:hyperlink r:id="rId19" w:history="1">
        <w:r w:rsidRPr="00E84496">
          <w:rPr>
            <w:rStyle w:val="Hyperlink"/>
            <w:rFonts w:ascii="Arial" w:hAnsi="Arial" w:cs="Arial"/>
            <w:color w:val="000000" w:themeColor="text1"/>
            <w:sz w:val="22"/>
            <w:szCs w:val="22"/>
            <w:highlight w:val="yellow"/>
          </w:rPr>
          <w:t>https://doi.org/10.11648/j.ajaf.20130101.11</w:t>
        </w:r>
      </w:hyperlink>
    </w:p>
    <w:p w14:paraId="29926E2B" w14:textId="77777777" w:rsidR="00E84496" w:rsidRPr="00AD21C6" w:rsidRDefault="00E84496" w:rsidP="00AD21C6">
      <w:pPr>
        <w:tabs>
          <w:tab w:val="left" w:pos="0"/>
        </w:tabs>
        <w:spacing w:line="360" w:lineRule="auto"/>
        <w:jc w:val="both"/>
        <w:rPr>
          <w:rFonts w:ascii="Arial" w:hAnsi="Arial" w:cs="Arial"/>
        </w:rPr>
      </w:pPr>
      <w:r w:rsidRPr="00AD21C6">
        <w:rPr>
          <w:rFonts w:ascii="Arial" w:hAnsi="Arial" w:cs="Arial"/>
        </w:rPr>
        <w:t xml:space="preserve">FAOSTAT (2017). FAO Statistics Division, Food and Agriculture Organization of the United Nations, Rome. Available online at </w:t>
      </w:r>
      <w:hyperlink r:id="rId20" w:anchor="data" w:history="1">
        <w:r w:rsidRPr="00AD21C6">
          <w:rPr>
            <w:rStyle w:val="Hyperlink"/>
            <w:rFonts w:ascii="Arial" w:hAnsi="Arial" w:cs="Arial"/>
          </w:rPr>
          <w:t>https://www.fao.org/faostat/en/#data</w:t>
        </w:r>
      </w:hyperlink>
    </w:p>
    <w:p w14:paraId="719931DD" w14:textId="77777777" w:rsidR="00E84496" w:rsidRPr="00AD21C6" w:rsidRDefault="00E84496" w:rsidP="00AD21C6">
      <w:pPr>
        <w:spacing w:line="360" w:lineRule="auto"/>
        <w:jc w:val="both"/>
        <w:rPr>
          <w:rFonts w:ascii="Arial" w:hAnsi="Arial" w:cs="Arial"/>
          <w:color w:val="222222"/>
          <w:shd w:val="clear" w:color="auto" w:fill="FFFFFF"/>
        </w:rPr>
      </w:pPr>
      <w:r w:rsidRPr="00AD21C6">
        <w:rPr>
          <w:rFonts w:ascii="Arial" w:hAnsi="Arial" w:cs="Arial"/>
          <w:color w:val="222222"/>
          <w:highlight w:val="yellow"/>
          <w:shd w:val="clear" w:color="auto" w:fill="FFFFFF"/>
        </w:rPr>
        <w:t>George, W. (2022). Export performance of the horticultural sub-sector in Tanzania. In</w:t>
      </w:r>
      <w:r w:rsidRPr="00AD21C6">
        <w:rPr>
          <w:rStyle w:val="apple-converted-space"/>
          <w:rFonts w:ascii="Arial" w:hAnsi="Arial" w:cs="Arial"/>
          <w:color w:val="222222"/>
          <w:highlight w:val="yellow"/>
          <w:shd w:val="clear" w:color="auto" w:fill="FFFFFF"/>
        </w:rPr>
        <w:t> </w:t>
      </w:r>
      <w:r w:rsidRPr="00AD21C6">
        <w:rPr>
          <w:rFonts w:ascii="Arial" w:hAnsi="Arial" w:cs="Arial"/>
          <w:i/>
          <w:iCs/>
          <w:color w:val="222222"/>
          <w:highlight w:val="yellow"/>
        </w:rPr>
        <w:t xml:space="preserve">Trade and Investment in East Africa: Prospects, Challenges and Pathways to Sustainability </w:t>
      </w:r>
      <w:r w:rsidRPr="00AD21C6">
        <w:rPr>
          <w:rFonts w:ascii="Arial" w:hAnsi="Arial" w:cs="Arial"/>
          <w:color w:val="222222"/>
          <w:highlight w:val="yellow"/>
          <w:shd w:val="clear" w:color="auto" w:fill="FFFFFF"/>
        </w:rPr>
        <w:t xml:space="preserve">(pp. 293-313). Singapore: Springer Nature Singapore. </w:t>
      </w:r>
      <w:hyperlink r:id="rId21" w:history="1">
        <w:r w:rsidRPr="00AD21C6">
          <w:rPr>
            <w:rStyle w:val="Hyperlink"/>
            <w:rFonts w:ascii="Arial" w:hAnsi="Arial" w:cs="Arial"/>
            <w:highlight w:val="yellow"/>
            <w:shd w:val="clear" w:color="auto" w:fill="FFFFFF"/>
          </w:rPr>
          <w:t>https://doi.org/10.1007/978-981-19-4211-2_13</w:t>
        </w:r>
      </w:hyperlink>
    </w:p>
    <w:p w14:paraId="1D1ADC77" w14:textId="77777777" w:rsidR="00E84496" w:rsidRPr="00AD21C6" w:rsidRDefault="00E84496" w:rsidP="00AD21C6">
      <w:pPr>
        <w:tabs>
          <w:tab w:val="left" w:pos="0"/>
        </w:tabs>
        <w:spacing w:line="360" w:lineRule="auto"/>
        <w:jc w:val="both"/>
        <w:rPr>
          <w:rFonts w:ascii="Arial" w:hAnsi="Arial" w:cs="Arial"/>
          <w:color w:val="222222"/>
          <w:shd w:val="clear" w:color="auto" w:fill="FFFFFF"/>
        </w:rPr>
      </w:pPr>
      <w:proofErr w:type="spellStart"/>
      <w:r w:rsidRPr="00AD21C6">
        <w:rPr>
          <w:rFonts w:ascii="Arial" w:hAnsi="Arial" w:cs="Arial"/>
        </w:rPr>
        <w:t>Hinloopen</w:t>
      </w:r>
      <w:proofErr w:type="spellEnd"/>
      <w:r w:rsidRPr="00AD21C6">
        <w:rPr>
          <w:rFonts w:ascii="Arial" w:hAnsi="Arial" w:cs="Arial"/>
        </w:rPr>
        <w:t xml:space="preserve">, J., &amp; Van </w:t>
      </w:r>
      <w:proofErr w:type="spellStart"/>
      <w:r w:rsidRPr="00AD21C6">
        <w:rPr>
          <w:rFonts w:ascii="Arial" w:hAnsi="Arial" w:cs="Arial"/>
        </w:rPr>
        <w:t>Marrewijk</w:t>
      </w:r>
      <w:proofErr w:type="spellEnd"/>
      <w:r w:rsidRPr="00AD21C6">
        <w:rPr>
          <w:rFonts w:ascii="Arial" w:hAnsi="Arial" w:cs="Arial"/>
        </w:rPr>
        <w:t xml:space="preserve">, C. (2001). On the empirical distribution of the Balassa index. </w:t>
      </w:r>
      <w:proofErr w:type="spellStart"/>
      <w:r w:rsidRPr="00AD21C6">
        <w:rPr>
          <w:rFonts w:ascii="Arial" w:hAnsi="Arial" w:cs="Arial"/>
        </w:rPr>
        <w:t>Weltwirtschaftliches</w:t>
      </w:r>
      <w:proofErr w:type="spellEnd"/>
      <w:r w:rsidRPr="00AD21C6">
        <w:rPr>
          <w:rFonts w:ascii="Arial" w:hAnsi="Arial" w:cs="Arial"/>
        </w:rPr>
        <w:t xml:space="preserve"> </w:t>
      </w:r>
      <w:proofErr w:type="spellStart"/>
      <w:r w:rsidRPr="00AD21C6">
        <w:rPr>
          <w:rFonts w:ascii="Arial" w:hAnsi="Arial" w:cs="Arial"/>
        </w:rPr>
        <w:t>archiv</w:t>
      </w:r>
      <w:proofErr w:type="spellEnd"/>
      <w:r w:rsidRPr="00AD21C6">
        <w:rPr>
          <w:rFonts w:ascii="Arial" w:hAnsi="Arial" w:cs="Arial"/>
        </w:rPr>
        <w:t>, 137(1), 1-35.</w:t>
      </w:r>
      <w:r w:rsidRPr="00AD21C6">
        <w:rPr>
          <w:rFonts w:ascii="Arial" w:hAnsi="Arial" w:cs="Arial"/>
          <w:color w:val="222222"/>
          <w:shd w:val="clear" w:color="auto" w:fill="FFFFFF"/>
        </w:rPr>
        <w:t xml:space="preserve"> </w:t>
      </w:r>
      <w:hyperlink r:id="rId22" w:history="1">
        <w:r w:rsidRPr="00AD21C6">
          <w:rPr>
            <w:rStyle w:val="Hyperlink"/>
            <w:rFonts w:ascii="Arial" w:hAnsi="Arial" w:cs="Arial"/>
            <w:shd w:val="clear" w:color="auto" w:fill="FFFFFF"/>
          </w:rPr>
          <w:t>https://doi.org/10.1007/BF02707598</w:t>
        </w:r>
      </w:hyperlink>
    </w:p>
    <w:p w14:paraId="2A8895FA" w14:textId="77777777" w:rsidR="00E84496" w:rsidRPr="00AD21C6" w:rsidRDefault="00E84496" w:rsidP="00AD21C6">
      <w:pPr>
        <w:tabs>
          <w:tab w:val="left" w:pos="0"/>
        </w:tabs>
        <w:spacing w:line="360" w:lineRule="auto"/>
        <w:jc w:val="both"/>
        <w:rPr>
          <w:rFonts w:ascii="Arial" w:hAnsi="Arial" w:cs="Arial"/>
        </w:rPr>
      </w:pPr>
      <w:r w:rsidRPr="00AD21C6">
        <w:rPr>
          <w:rFonts w:ascii="Arial" w:hAnsi="Arial" w:cs="Arial"/>
        </w:rPr>
        <w:t xml:space="preserve">Huang, S. (2004). Global trade patterns in fruits and vegetables. </w:t>
      </w:r>
      <w:r w:rsidRPr="00AD21C6">
        <w:rPr>
          <w:rFonts w:ascii="Arial" w:hAnsi="Arial" w:cs="Arial"/>
          <w:i/>
          <w:iCs/>
        </w:rPr>
        <w:t xml:space="preserve">USDA-ERS Agriculture and Trade Report No. WRS-04-06. </w:t>
      </w:r>
      <w:r w:rsidRPr="00AD21C6">
        <w:rPr>
          <w:rFonts w:ascii="Arial" w:hAnsi="Arial" w:cs="Arial"/>
        </w:rPr>
        <w:t xml:space="preserve">Available at </w:t>
      </w:r>
      <w:hyperlink r:id="rId23" w:history="1">
        <w:r w:rsidRPr="00AD21C6">
          <w:rPr>
            <w:rStyle w:val="Hyperlink"/>
            <w:rFonts w:ascii="Arial" w:hAnsi="Arial" w:cs="Arial"/>
          </w:rPr>
          <w:t>https://ssrn.com/abstract=753525</w:t>
        </w:r>
      </w:hyperlink>
    </w:p>
    <w:p w14:paraId="54EE5C01" w14:textId="77777777" w:rsidR="00E84496" w:rsidRPr="00E84496" w:rsidRDefault="00E84496" w:rsidP="00AD21C6">
      <w:pPr>
        <w:pStyle w:val="p1"/>
        <w:spacing w:line="360" w:lineRule="auto"/>
        <w:rPr>
          <w:rFonts w:ascii="Arial" w:hAnsi="Arial" w:cs="Arial"/>
          <w:sz w:val="22"/>
          <w:szCs w:val="22"/>
        </w:rPr>
      </w:pPr>
      <w:r w:rsidRPr="00E84496">
        <w:rPr>
          <w:rFonts w:ascii="Arial" w:hAnsi="Arial" w:cs="Arial"/>
          <w:color w:val="222222"/>
          <w:sz w:val="22"/>
          <w:szCs w:val="22"/>
          <w:shd w:val="clear" w:color="auto" w:fill="FFFFFF"/>
        </w:rPr>
        <w:t>Idris, S., Singh, A., &amp; Praveen, K. V. (2015). Trade competitiveness and impact of food safety regulations on market access of India’s horticultural trade.</w:t>
      </w:r>
      <w:r w:rsidRPr="00E84496">
        <w:rPr>
          <w:rStyle w:val="apple-converted-space"/>
          <w:rFonts w:ascii="Arial" w:hAnsi="Arial" w:cs="Arial"/>
          <w:color w:val="222222"/>
          <w:sz w:val="22"/>
          <w:szCs w:val="22"/>
          <w:shd w:val="clear" w:color="auto" w:fill="FFFFFF"/>
        </w:rPr>
        <w:t> </w:t>
      </w:r>
      <w:r w:rsidRPr="00E84496">
        <w:rPr>
          <w:rFonts w:ascii="Arial" w:hAnsi="Arial" w:cs="Arial"/>
          <w:i/>
          <w:iCs/>
          <w:color w:val="222222"/>
          <w:sz w:val="22"/>
          <w:szCs w:val="22"/>
        </w:rPr>
        <w:t>Agricultural Economics Research Review</w:t>
      </w:r>
      <w:r w:rsidRPr="00E84496">
        <w:rPr>
          <w:rFonts w:ascii="Arial" w:hAnsi="Arial" w:cs="Arial"/>
          <w:color w:val="222222"/>
          <w:sz w:val="22"/>
          <w:szCs w:val="22"/>
          <w:shd w:val="clear" w:color="auto" w:fill="FFFFFF"/>
        </w:rPr>
        <w:t>,</w:t>
      </w:r>
      <w:r w:rsidRPr="00E84496">
        <w:rPr>
          <w:rStyle w:val="apple-converted-space"/>
          <w:rFonts w:ascii="Arial" w:hAnsi="Arial" w:cs="Arial"/>
          <w:color w:val="222222"/>
          <w:sz w:val="22"/>
          <w:szCs w:val="22"/>
          <w:shd w:val="clear" w:color="auto" w:fill="FFFFFF"/>
        </w:rPr>
        <w:t> </w:t>
      </w:r>
      <w:r w:rsidRPr="00E84496">
        <w:rPr>
          <w:rFonts w:ascii="Arial" w:hAnsi="Arial" w:cs="Arial"/>
          <w:i/>
          <w:iCs/>
          <w:color w:val="222222"/>
          <w:sz w:val="22"/>
          <w:szCs w:val="22"/>
        </w:rPr>
        <w:t>28</w:t>
      </w:r>
      <w:r w:rsidRPr="00E84496">
        <w:rPr>
          <w:rFonts w:ascii="Arial" w:hAnsi="Arial" w:cs="Arial"/>
          <w:color w:val="222222"/>
          <w:sz w:val="22"/>
          <w:szCs w:val="22"/>
          <w:shd w:val="clear" w:color="auto" w:fill="FFFFFF"/>
        </w:rPr>
        <w:t>(2), 301-309.</w:t>
      </w:r>
      <w:r w:rsidRPr="00E84496">
        <w:rPr>
          <w:rFonts w:ascii="Arial" w:hAnsi="Arial" w:cs="Arial"/>
          <w:sz w:val="22"/>
          <w:szCs w:val="22"/>
        </w:rPr>
        <w:t xml:space="preserve"> </w:t>
      </w:r>
      <w:hyperlink r:id="rId24" w:history="1">
        <w:r w:rsidRPr="00E84496">
          <w:rPr>
            <w:rStyle w:val="Hyperlink"/>
            <w:rFonts w:ascii="Arial" w:hAnsi="Arial" w:cs="Arial"/>
            <w:sz w:val="22"/>
            <w:szCs w:val="22"/>
          </w:rPr>
          <w:t>https://doi.org/10.5958/0974-0279.2016.00009.4</w:t>
        </w:r>
      </w:hyperlink>
    </w:p>
    <w:p w14:paraId="574C7771" w14:textId="77777777" w:rsidR="00E84496" w:rsidRPr="00AD21C6" w:rsidRDefault="00E84496" w:rsidP="00AD21C6">
      <w:pPr>
        <w:tabs>
          <w:tab w:val="left" w:pos="0"/>
        </w:tabs>
        <w:spacing w:line="360" w:lineRule="auto"/>
        <w:jc w:val="both"/>
        <w:rPr>
          <w:rFonts w:ascii="Arial" w:hAnsi="Arial" w:cs="Arial"/>
        </w:rPr>
      </w:pPr>
      <w:r w:rsidRPr="00AD21C6">
        <w:rPr>
          <w:rFonts w:ascii="Arial" w:hAnsi="Arial" w:cs="Arial"/>
          <w:color w:val="222222"/>
          <w:shd w:val="clear" w:color="auto" w:fill="FFFFFF"/>
        </w:rPr>
        <w:t xml:space="preserve">Jha, G. K., Suresh, A., </w:t>
      </w:r>
      <w:proofErr w:type="spellStart"/>
      <w:r w:rsidRPr="00AD21C6">
        <w:rPr>
          <w:rFonts w:ascii="Arial" w:hAnsi="Arial" w:cs="Arial"/>
          <w:color w:val="222222"/>
          <w:shd w:val="clear" w:color="auto" w:fill="FFFFFF"/>
        </w:rPr>
        <w:t>Punera</w:t>
      </w:r>
      <w:proofErr w:type="spellEnd"/>
      <w:r w:rsidRPr="00AD21C6">
        <w:rPr>
          <w:rFonts w:ascii="Arial" w:hAnsi="Arial" w:cs="Arial"/>
          <w:color w:val="222222"/>
          <w:shd w:val="clear" w:color="auto" w:fill="FFFFFF"/>
        </w:rPr>
        <w:t>, B., &amp; Supriya, P. (2019). Growth of horticulture sector in India: Trends and prospects</w:t>
      </w:r>
      <w:r w:rsidRPr="00AD21C6">
        <w:rPr>
          <w:rFonts w:ascii="Arial" w:hAnsi="Arial" w:cs="Arial"/>
        </w:rPr>
        <w:t xml:space="preserve">. </w:t>
      </w:r>
      <w:r w:rsidRPr="00AD21C6">
        <w:rPr>
          <w:rFonts w:ascii="Arial" w:hAnsi="Arial" w:cs="Arial"/>
          <w:i/>
          <w:iCs/>
        </w:rPr>
        <w:t>Indian Journal of Agricultural Sciences</w:t>
      </w:r>
      <w:r w:rsidRPr="00AD21C6">
        <w:rPr>
          <w:rFonts w:ascii="Arial" w:hAnsi="Arial" w:cs="Arial"/>
        </w:rPr>
        <w:t xml:space="preserve"> </w:t>
      </w:r>
      <w:r w:rsidRPr="00AD21C6">
        <w:rPr>
          <w:rFonts w:ascii="Arial" w:hAnsi="Arial" w:cs="Arial"/>
          <w:b/>
          <w:bCs/>
        </w:rPr>
        <w:t>89</w:t>
      </w:r>
      <w:r w:rsidRPr="00AD21C6">
        <w:rPr>
          <w:rFonts w:ascii="Arial" w:hAnsi="Arial" w:cs="Arial"/>
        </w:rPr>
        <w:t>:314-21.</w:t>
      </w:r>
    </w:p>
    <w:p w14:paraId="2B8F052A" w14:textId="77777777" w:rsidR="00E84496" w:rsidRPr="00AD21C6" w:rsidRDefault="00E84496" w:rsidP="00AD21C6">
      <w:pPr>
        <w:spacing w:after="0" w:line="360" w:lineRule="auto"/>
        <w:jc w:val="both"/>
        <w:rPr>
          <w:rFonts w:ascii="Arial" w:eastAsia="Times New Roman" w:hAnsi="Arial" w:cs="Arial"/>
          <w:color w:val="000000" w:themeColor="text1"/>
          <w:kern w:val="0"/>
          <w:highlight w:val="yellow"/>
          <w:lang w:val="en-IN" w:eastAsia="en-GB"/>
          <w14:ligatures w14:val="none"/>
        </w:rPr>
      </w:pPr>
      <w:r w:rsidRPr="00AD21C6">
        <w:rPr>
          <w:rFonts w:ascii="Arial" w:hAnsi="Arial" w:cs="Arial"/>
          <w:color w:val="000000" w:themeColor="text1"/>
          <w:highlight w:val="yellow"/>
          <w:shd w:val="clear" w:color="auto" w:fill="FFFFFF"/>
        </w:rPr>
        <w:lastRenderedPageBreak/>
        <w:t>Kondal, K. (2014). Performance of Horticulture sector in India.</w:t>
      </w:r>
      <w:r w:rsidRPr="00AD21C6">
        <w:rPr>
          <w:rStyle w:val="apple-converted-space"/>
          <w:rFonts w:ascii="Arial" w:hAnsi="Arial" w:cs="Arial"/>
          <w:color w:val="000000" w:themeColor="text1"/>
          <w:highlight w:val="yellow"/>
          <w:shd w:val="clear" w:color="auto" w:fill="FFFFFF"/>
        </w:rPr>
        <w:t> </w:t>
      </w:r>
      <w:r w:rsidRPr="00AD21C6">
        <w:rPr>
          <w:rFonts w:ascii="Arial" w:hAnsi="Arial" w:cs="Arial"/>
          <w:i/>
          <w:iCs/>
          <w:color w:val="000000" w:themeColor="text1"/>
          <w:highlight w:val="yellow"/>
        </w:rPr>
        <w:t>International Journal of Scientific Research</w:t>
      </w:r>
      <w:r w:rsidRPr="00AD21C6">
        <w:rPr>
          <w:rFonts w:ascii="Arial" w:hAnsi="Arial" w:cs="Arial"/>
          <w:color w:val="000000" w:themeColor="text1"/>
          <w:highlight w:val="yellow"/>
          <w:shd w:val="clear" w:color="auto" w:fill="FFFFFF"/>
        </w:rPr>
        <w:t>,</w:t>
      </w:r>
      <w:r w:rsidRPr="00AD21C6">
        <w:rPr>
          <w:rStyle w:val="apple-converted-space"/>
          <w:rFonts w:ascii="Arial" w:hAnsi="Arial" w:cs="Arial"/>
          <w:color w:val="000000" w:themeColor="text1"/>
          <w:highlight w:val="yellow"/>
          <w:shd w:val="clear" w:color="auto" w:fill="FFFFFF"/>
        </w:rPr>
        <w:t> </w:t>
      </w:r>
      <w:r w:rsidRPr="00AD21C6">
        <w:rPr>
          <w:rFonts w:ascii="Arial" w:hAnsi="Arial" w:cs="Arial"/>
          <w:i/>
          <w:iCs/>
          <w:color w:val="000000" w:themeColor="text1"/>
          <w:highlight w:val="yellow"/>
        </w:rPr>
        <w:t>3</w:t>
      </w:r>
      <w:r w:rsidRPr="00AD21C6">
        <w:rPr>
          <w:rFonts w:ascii="Arial" w:hAnsi="Arial" w:cs="Arial"/>
          <w:color w:val="000000" w:themeColor="text1"/>
          <w:highlight w:val="yellow"/>
          <w:shd w:val="clear" w:color="auto" w:fill="FFFFFF"/>
        </w:rPr>
        <w:t>(5), 1-3.</w:t>
      </w:r>
    </w:p>
    <w:p w14:paraId="28C5F14E" w14:textId="77777777" w:rsidR="00E84496" w:rsidRPr="00AD21C6" w:rsidRDefault="00E84496" w:rsidP="00AD21C6">
      <w:pPr>
        <w:spacing w:line="360" w:lineRule="auto"/>
        <w:jc w:val="both"/>
        <w:rPr>
          <w:rFonts w:ascii="Arial" w:hAnsi="Arial" w:cs="Arial"/>
          <w:color w:val="222222"/>
          <w:shd w:val="clear" w:color="auto" w:fill="FFFFFF"/>
        </w:rPr>
      </w:pPr>
      <w:r w:rsidRPr="00AD21C6">
        <w:rPr>
          <w:rFonts w:ascii="Arial" w:hAnsi="Arial" w:cs="Arial"/>
          <w:color w:val="222222"/>
          <w:shd w:val="clear" w:color="auto" w:fill="FFFFFF"/>
        </w:rPr>
        <w:t>Lafay, G. (1992). Comparative advantages.</w:t>
      </w:r>
      <w:r w:rsidRPr="00AD21C6">
        <w:rPr>
          <w:rStyle w:val="apple-converted-space"/>
          <w:rFonts w:ascii="Arial" w:hAnsi="Arial" w:cs="Arial"/>
          <w:color w:val="222222"/>
          <w:shd w:val="clear" w:color="auto" w:fill="FFFFFF"/>
        </w:rPr>
        <w:t> </w:t>
      </w:r>
      <w:r w:rsidRPr="00AD21C6">
        <w:rPr>
          <w:rFonts w:ascii="Arial" w:hAnsi="Arial" w:cs="Arial"/>
          <w:i/>
          <w:iCs/>
          <w:color w:val="222222"/>
        </w:rPr>
        <w:t>International trade modelling</w:t>
      </w:r>
      <w:r w:rsidRPr="00AD21C6">
        <w:rPr>
          <w:rFonts w:ascii="Arial" w:hAnsi="Arial" w:cs="Arial"/>
          <w:color w:val="222222"/>
          <w:shd w:val="clear" w:color="auto" w:fill="FFFFFF"/>
        </w:rPr>
        <w:t>, 209.</w:t>
      </w:r>
    </w:p>
    <w:p w14:paraId="4CC6F708" w14:textId="77777777" w:rsidR="00E84496" w:rsidRPr="00AD21C6" w:rsidRDefault="00E84496" w:rsidP="00AD21C6">
      <w:pPr>
        <w:spacing w:line="360" w:lineRule="auto"/>
        <w:jc w:val="both"/>
        <w:rPr>
          <w:rFonts w:ascii="Arial" w:hAnsi="Arial" w:cs="Arial"/>
          <w:color w:val="222222"/>
          <w:shd w:val="clear" w:color="auto" w:fill="FFFFFF"/>
        </w:rPr>
      </w:pPr>
      <w:r w:rsidRPr="00AD21C6">
        <w:rPr>
          <w:rFonts w:ascii="Arial" w:hAnsi="Arial" w:cs="Arial"/>
          <w:color w:val="222222"/>
          <w:shd w:val="clear" w:color="auto" w:fill="FFFFFF"/>
        </w:rPr>
        <w:t>Liesner, H. H. (1958). The European common market and British industry.</w:t>
      </w:r>
      <w:r w:rsidRPr="00AD21C6">
        <w:rPr>
          <w:rStyle w:val="apple-converted-space"/>
          <w:rFonts w:ascii="Arial" w:hAnsi="Arial" w:cs="Arial"/>
          <w:color w:val="222222"/>
          <w:shd w:val="clear" w:color="auto" w:fill="FFFFFF"/>
        </w:rPr>
        <w:t> </w:t>
      </w:r>
      <w:r w:rsidRPr="00AD21C6">
        <w:rPr>
          <w:rFonts w:ascii="Arial" w:hAnsi="Arial" w:cs="Arial"/>
          <w:i/>
          <w:iCs/>
          <w:color w:val="222222"/>
        </w:rPr>
        <w:t>The Economic Journal</w:t>
      </w:r>
      <w:r w:rsidRPr="00AD21C6">
        <w:rPr>
          <w:rFonts w:ascii="Arial" w:hAnsi="Arial" w:cs="Arial"/>
          <w:color w:val="222222"/>
          <w:shd w:val="clear" w:color="auto" w:fill="FFFFFF"/>
        </w:rPr>
        <w:t>,</w:t>
      </w:r>
      <w:r w:rsidRPr="00AD21C6">
        <w:rPr>
          <w:rStyle w:val="apple-converted-space"/>
          <w:rFonts w:ascii="Arial" w:hAnsi="Arial" w:cs="Arial"/>
          <w:color w:val="222222"/>
          <w:shd w:val="clear" w:color="auto" w:fill="FFFFFF"/>
        </w:rPr>
        <w:t> </w:t>
      </w:r>
      <w:r w:rsidRPr="00AD21C6">
        <w:rPr>
          <w:rFonts w:ascii="Arial" w:hAnsi="Arial" w:cs="Arial"/>
          <w:i/>
          <w:iCs/>
          <w:color w:val="222222"/>
        </w:rPr>
        <w:t>68</w:t>
      </w:r>
      <w:r w:rsidRPr="00AD21C6">
        <w:rPr>
          <w:rFonts w:ascii="Arial" w:hAnsi="Arial" w:cs="Arial"/>
          <w:color w:val="222222"/>
          <w:shd w:val="clear" w:color="auto" w:fill="FFFFFF"/>
        </w:rPr>
        <w:t>(270), 302-316.</w:t>
      </w:r>
      <w:r w:rsidRPr="00AD21C6">
        <w:rPr>
          <w:rFonts w:ascii="Arial" w:hAnsi="Arial" w:cs="Arial"/>
        </w:rPr>
        <w:t xml:space="preserve"> </w:t>
      </w:r>
      <w:hyperlink r:id="rId25" w:history="1">
        <w:r w:rsidRPr="00AD21C6">
          <w:rPr>
            <w:rStyle w:val="Hyperlink"/>
            <w:rFonts w:ascii="Arial" w:hAnsi="Arial" w:cs="Arial"/>
            <w:shd w:val="clear" w:color="auto" w:fill="FFFFFF"/>
          </w:rPr>
          <w:t>https://doi.org/10.2307/2227597</w:t>
        </w:r>
      </w:hyperlink>
    </w:p>
    <w:p w14:paraId="07FFC281" w14:textId="77777777" w:rsidR="00E84496" w:rsidRPr="00E84496" w:rsidRDefault="00E84496" w:rsidP="00AD21C6">
      <w:pPr>
        <w:pStyle w:val="p1"/>
        <w:spacing w:line="360" w:lineRule="auto"/>
        <w:jc w:val="both"/>
        <w:rPr>
          <w:rFonts w:ascii="Arial" w:hAnsi="Arial" w:cs="Arial"/>
          <w:color w:val="000000" w:themeColor="text1"/>
          <w:sz w:val="22"/>
          <w:szCs w:val="22"/>
          <w:highlight w:val="yellow"/>
        </w:rPr>
      </w:pPr>
      <w:r w:rsidRPr="00E84496">
        <w:rPr>
          <w:rFonts w:ascii="Arial" w:hAnsi="Arial" w:cs="Arial"/>
          <w:color w:val="000000" w:themeColor="text1"/>
          <w:sz w:val="22"/>
          <w:szCs w:val="22"/>
          <w:highlight w:val="yellow"/>
          <w:shd w:val="clear" w:color="auto" w:fill="FFFFFF"/>
        </w:rPr>
        <w:t>Manjunatha Reddy, H. N., Chinnappa Reddy, B. V., &amp; Pradeepa Babu, B. N. (2013). Export Competitiveness and Performance of Indian Selected Fresh Fruits: An Econometric Analysis.</w:t>
      </w:r>
      <w:r w:rsidRPr="00E84496">
        <w:rPr>
          <w:rStyle w:val="apple-converted-space"/>
          <w:rFonts w:ascii="Arial" w:hAnsi="Arial" w:cs="Arial"/>
          <w:color w:val="000000" w:themeColor="text1"/>
          <w:sz w:val="22"/>
          <w:szCs w:val="22"/>
          <w:highlight w:val="yellow"/>
          <w:shd w:val="clear" w:color="auto" w:fill="FFFFFF"/>
        </w:rPr>
        <w:t> </w:t>
      </w:r>
      <w:r w:rsidRPr="00E84496">
        <w:rPr>
          <w:rFonts w:ascii="Arial" w:hAnsi="Arial" w:cs="Arial"/>
          <w:i/>
          <w:iCs/>
          <w:color w:val="000000" w:themeColor="text1"/>
          <w:sz w:val="22"/>
          <w:szCs w:val="22"/>
          <w:highlight w:val="yellow"/>
        </w:rPr>
        <w:t>Research Journal of Agricultural Science</w:t>
      </w:r>
      <w:r w:rsidRPr="00E84496">
        <w:rPr>
          <w:rFonts w:ascii="Arial" w:hAnsi="Arial" w:cs="Arial"/>
          <w:color w:val="000000" w:themeColor="text1"/>
          <w:sz w:val="22"/>
          <w:szCs w:val="22"/>
          <w:highlight w:val="yellow"/>
          <w:shd w:val="clear" w:color="auto" w:fill="FFFFFF"/>
        </w:rPr>
        <w:t>,</w:t>
      </w:r>
      <w:r w:rsidRPr="00E84496">
        <w:rPr>
          <w:rStyle w:val="apple-converted-space"/>
          <w:rFonts w:ascii="Arial" w:hAnsi="Arial" w:cs="Arial"/>
          <w:color w:val="000000" w:themeColor="text1"/>
          <w:sz w:val="22"/>
          <w:szCs w:val="22"/>
          <w:highlight w:val="yellow"/>
          <w:shd w:val="clear" w:color="auto" w:fill="FFFFFF"/>
        </w:rPr>
        <w:t> </w:t>
      </w:r>
      <w:r w:rsidRPr="00E84496">
        <w:rPr>
          <w:rFonts w:ascii="Arial" w:hAnsi="Arial" w:cs="Arial"/>
          <w:i/>
          <w:iCs/>
          <w:color w:val="000000" w:themeColor="text1"/>
          <w:sz w:val="22"/>
          <w:szCs w:val="22"/>
          <w:highlight w:val="yellow"/>
        </w:rPr>
        <w:t>4</w:t>
      </w:r>
      <w:r w:rsidRPr="00E84496">
        <w:rPr>
          <w:rFonts w:ascii="Arial" w:hAnsi="Arial" w:cs="Arial"/>
          <w:color w:val="000000" w:themeColor="text1"/>
          <w:sz w:val="22"/>
          <w:szCs w:val="22"/>
          <w:highlight w:val="yellow"/>
          <w:shd w:val="clear" w:color="auto" w:fill="FFFFFF"/>
        </w:rPr>
        <w:t>, 621.</w:t>
      </w:r>
    </w:p>
    <w:p w14:paraId="79D5851C" w14:textId="77777777" w:rsidR="00E84496" w:rsidRPr="00AD21C6" w:rsidRDefault="00E84496" w:rsidP="00AD21C6">
      <w:pPr>
        <w:tabs>
          <w:tab w:val="left" w:pos="0"/>
        </w:tabs>
        <w:spacing w:line="360" w:lineRule="auto"/>
        <w:jc w:val="both"/>
        <w:rPr>
          <w:rFonts w:ascii="Arial" w:hAnsi="Arial" w:cs="Arial"/>
        </w:rPr>
      </w:pPr>
      <w:r w:rsidRPr="00AD21C6">
        <w:rPr>
          <w:rFonts w:ascii="Arial" w:hAnsi="Arial" w:cs="Arial"/>
        </w:rPr>
        <w:t xml:space="preserve">Mittal, S. (2017). </w:t>
      </w:r>
      <w:r w:rsidRPr="00AD21C6">
        <w:rPr>
          <w:rFonts w:ascii="Arial" w:hAnsi="Arial" w:cs="Arial"/>
          <w:i/>
          <w:iCs/>
        </w:rPr>
        <w:t>Can horticulture be a success story for India?</w:t>
      </w:r>
      <w:r w:rsidRPr="00AD21C6">
        <w:rPr>
          <w:rFonts w:ascii="Arial" w:hAnsi="Arial" w:cs="Arial"/>
        </w:rPr>
        <w:t xml:space="preserve"> (No. 197). Working paper.</w:t>
      </w:r>
    </w:p>
    <w:p w14:paraId="0F60707F" w14:textId="77777777" w:rsidR="00E84496" w:rsidRPr="00AD21C6" w:rsidRDefault="00E84496" w:rsidP="00AD21C6">
      <w:pPr>
        <w:spacing w:after="0" w:line="360" w:lineRule="auto"/>
        <w:jc w:val="both"/>
        <w:rPr>
          <w:rFonts w:ascii="Arial" w:hAnsi="Arial" w:cs="Arial"/>
        </w:rPr>
      </w:pPr>
      <w:r w:rsidRPr="00AD21C6">
        <w:rPr>
          <w:rFonts w:ascii="Arial" w:hAnsi="Arial" w:cs="Arial"/>
          <w:color w:val="222222"/>
          <w:shd w:val="clear" w:color="auto" w:fill="FFFFFF"/>
        </w:rPr>
        <w:t>Quddus, M. A., &amp; Mustafa, U. (2011). Comparative advantage of major crops production in Punjab: An application of policy analysis matrix.</w:t>
      </w:r>
      <w:r w:rsidRPr="00AD21C6">
        <w:rPr>
          <w:rStyle w:val="apple-converted-space"/>
          <w:rFonts w:ascii="Arial" w:hAnsi="Arial" w:cs="Arial"/>
          <w:color w:val="222222"/>
          <w:shd w:val="clear" w:color="auto" w:fill="FFFFFF"/>
        </w:rPr>
        <w:t> </w:t>
      </w:r>
      <w:r w:rsidRPr="00AD21C6">
        <w:rPr>
          <w:rFonts w:ascii="Arial" w:hAnsi="Arial" w:cs="Arial"/>
          <w:i/>
          <w:iCs/>
          <w:color w:val="222222"/>
        </w:rPr>
        <w:t>The Lahore Journal of Economics</w:t>
      </w:r>
      <w:r w:rsidRPr="00AD21C6">
        <w:rPr>
          <w:rFonts w:ascii="Arial" w:hAnsi="Arial" w:cs="Arial"/>
          <w:color w:val="222222"/>
          <w:shd w:val="clear" w:color="auto" w:fill="FFFFFF"/>
        </w:rPr>
        <w:t>,</w:t>
      </w:r>
      <w:r w:rsidRPr="00AD21C6">
        <w:rPr>
          <w:rStyle w:val="apple-converted-space"/>
          <w:rFonts w:ascii="Arial" w:hAnsi="Arial" w:cs="Arial"/>
          <w:color w:val="222222"/>
          <w:shd w:val="clear" w:color="auto" w:fill="FFFFFF"/>
        </w:rPr>
        <w:t> </w:t>
      </w:r>
      <w:r w:rsidRPr="00AD21C6">
        <w:rPr>
          <w:rFonts w:ascii="Arial" w:hAnsi="Arial" w:cs="Arial"/>
          <w:i/>
          <w:iCs/>
          <w:color w:val="222222"/>
        </w:rPr>
        <w:t>16</w:t>
      </w:r>
      <w:r w:rsidRPr="00AD21C6">
        <w:rPr>
          <w:rFonts w:ascii="Arial" w:hAnsi="Arial" w:cs="Arial"/>
          <w:color w:val="222222"/>
          <w:shd w:val="clear" w:color="auto" w:fill="FFFFFF"/>
        </w:rPr>
        <w:t>(1), 63-94.</w:t>
      </w:r>
    </w:p>
    <w:p w14:paraId="01C86C37" w14:textId="77777777" w:rsidR="00E84496" w:rsidRPr="00170AAB" w:rsidRDefault="00E84496" w:rsidP="00AD21C6">
      <w:pPr>
        <w:pStyle w:val="p1"/>
        <w:spacing w:line="360" w:lineRule="auto"/>
        <w:jc w:val="both"/>
        <w:rPr>
          <w:rFonts w:ascii="Arial" w:hAnsi="Arial" w:cs="Arial"/>
          <w:color w:val="000000" w:themeColor="text1"/>
          <w:sz w:val="22"/>
          <w:szCs w:val="22"/>
          <w:highlight w:val="yellow"/>
        </w:rPr>
      </w:pPr>
      <w:r w:rsidRPr="00E84496">
        <w:rPr>
          <w:rFonts w:ascii="Arial" w:hAnsi="Arial" w:cs="Arial"/>
          <w:color w:val="000000" w:themeColor="text1"/>
          <w:sz w:val="22"/>
          <w:szCs w:val="22"/>
          <w:highlight w:val="yellow"/>
          <w:shd w:val="clear" w:color="auto" w:fill="FFFFFF"/>
        </w:rPr>
        <w:t>Rabha, L., &amp; Sarma, R. K. (2021). Growth and export potential of horticultural crops from India: An overview.</w:t>
      </w:r>
      <w:r w:rsidRPr="00E84496">
        <w:rPr>
          <w:rFonts w:ascii="Arial" w:hAnsi="Arial" w:cs="Arial"/>
          <w:color w:val="000000" w:themeColor="text1"/>
          <w:sz w:val="22"/>
          <w:szCs w:val="22"/>
          <w:highlight w:val="yellow"/>
        </w:rPr>
        <w:t xml:space="preserve"> </w:t>
      </w:r>
      <w:r w:rsidRPr="00E84496">
        <w:rPr>
          <w:rFonts w:ascii="Arial" w:hAnsi="Arial" w:cs="Arial"/>
          <w:i/>
          <w:iCs/>
          <w:color w:val="000000" w:themeColor="text1"/>
          <w:sz w:val="22"/>
          <w:szCs w:val="22"/>
          <w:highlight w:val="yellow"/>
        </w:rPr>
        <w:t>Economic Affairs</w:t>
      </w:r>
      <w:r w:rsidRPr="00E84496">
        <w:rPr>
          <w:rFonts w:ascii="Arial" w:hAnsi="Arial" w:cs="Arial"/>
          <w:color w:val="000000" w:themeColor="text1"/>
          <w:sz w:val="22"/>
          <w:szCs w:val="22"/>
          <w:highlight w:val="yellow"/>
        </w:rPr>
        <w:t xml:space="preserve">, </w:t>
      </w:r>
      <w:r w:rsidRPr="00B66D33">
        <w:rPr>
          <w:rFonts w:ascii="Arial" w:hAnsi="Arial" w:cs="Arial"/>
          <w:i/>
          <w:iCs/>
          <w:color w:val="000000" w:themeColor="text1"/>
          <w:sz w:val="22"/>
          <w:szCs w:val="22"/>
          <w:highlight w:val="yellow"/>
        </w:rPr>
        <w:t>66</w:t>
      </w:r>
      <w:r w:rsidRPr="00E84496">
        <w:rPr>
          <w:rFonts w:ascii="Arial" w:hAnsi="Arial" w:cs="Arial"/>
          <w:color w:val="000000" w:themeColor="text1"/>
          <w:sz w:val="22"/>
          <w:szCs w:val="22"/>
          <w:highlight w:val="yellow"/>
        </w:rPr>
        <w:t xml:space="preserve">(2), 253-258. </w:t>
      </w:r>
      <w:hyperlink r:id="rId26" w:history="1">
        <w:r w:rsidRPr="00E84496">
          <w:rPr>
            <w:rStyle w:val="Hyperlink"/>
            <w:rFonts w:ascii="Arial" w:hAnsi="Arial" w:cs="Arial"/>
            <w:color w:val="000000" w:themeColor="text1"/>
            <w:sz w:val="22"/>
            <w:szCs w:val="22"/>
            <w:highlight w:val="yellow"/>
          </w:rPr>
          <w:t>https://doi.org/10.46852/0424-2513.2.2021.10</w:t>
        </w:r>
      </w:hyperlink>
    </w:p>
    <w:p w14:paraId="00EC36AD" w14:textId="3E54E77B" w:rsidR="00E84496" w:rsidRPr="00B66D33" w:rsidRDefault="00E84496" w:rsidP="00AD21C6">
      <w:pPr>
        <w:pStyle w:val="p1"/>
        <w:spacing w:line="360" w:lineRule="auto"/>
        <w:jc w:val="both"/>
        <w:rPr>
          <w:rFonts w:ascii="Arial" w:hAnsi="Arial" w:cs="Arial"/>
          <w:color w:val="000000" w:themeColor="text1"/>
          <w:sz w:val="22"/>
          <w:szCs w:val="22"/>
          <w:highlight w:val="yellow"/>
          <w:shd w:val="clear" w:color="auto" w:fill="FFFFFF"/>
        </w:rPr>
      </w:pPr>
      <w:r w:rsidRPr="00E84496">
        <w:rPr>
          <w:rFonts w:ascii="Arial" w:hAnsi="Arial" w:cs="Arial"/>
          <w:color w:val="000000" w:themeColor="text1"/>
          <w:sz w:val="22"/>
          <w:szCs w:val="22"/>
          <w:highlight w:val="yellow"/>
          <w:shd w:val="clear" w:color="auto" w:fill="FFFFFF"/>
        </w:rPr>
        <w:t xml:space="preserve">Raman, M. S., Pant, D. K., Singh, A., &amp; </w:t>
      </w:r>
      <w:r w:rsidRPr="00B66D33">
        <w:rPr>
          <w:rFonts w:ascii="Arial" w:hAnsi="Arial" w:cs="Arial"/>
          <w:color w:val="000000" w:themeColor="text1"/>
          <w:sz w:val="22"/>
          <w:szCs w:val="22"/>
          <w:highlight w:val="yellow"/>
          <w:shd w:val="clear" w:color="auto" w:fill="FFFFFF"/>
        </w:rPr>
        <w:t>Kumar, R. (2023). Competitiveness of fruits’ and vegetables’ exports from India.</w:t>
      </w:r>
      <w:r w:rsidRPr="00B66D33">
        <w:rPr>
          <w:highlight w:val="yellow"/>
        </w:rPr>
        <w:t xml:space="preserve"> </w:t>
      </w:r>
      <w:r w:rsidRPr="00B66D33">
        <w:rPr>
          <w:rFonts w:ascii="Arial" w:hAnsi="Arial" w:cs="Arial"/>
          <w:i/>
          <w:iCs/>
          <w:color w:val="000000" w:themeColor="text1"/>
          <w:sz w:val="22"/>
          <w:szCs w:val="22"/>
          <w:highlight w:val="yellow"/>
          <w:shd w:val="clear" w:color="auto" w:fill="FFFFFF"/>
        </w:rPr>
        <w:t>Economic Affairs</w:t>
      </w:r>
      <w:r w:rsidRPr="00B66D33">
        <w:rPr>
          <w:rFonts w:ascii="Arial" w:hAnsi="Arial" w:cs="Arial"/>
          <w:color w:val="000000" w:themeColor="text1"/>
          <w:sz w:val="22"/>
          <w:szCs w:val="22"/>
          <w:highlight w:val="yellow"/>
          <w:shd w:val="clear" w:color="auto" w:fill="FFFFFF"/>
        </w:rPr>
        <w:t xml:space="preserve">, </w:t>
      </w:r>
      <w:r w:rsidRPr="00B66D33">
        <w:rPr>
          <w:rFonts w:ascii="Arial" w:hAnsi="Arial" w:cs="Arial"/>
          <w:i/>
          <w:iCs/>
          <w:color w:val="000000" w:themeColor="text1"/>
          <w:sz w:val="22"/>
          <w:szCs w:val="22"/>
          <w:highlight w:val="yellow"/>
          <w:shd w:val="clear" w:color="auto" w:fill="FFFFFF"/>
        </w:rPr>
        <w:t>68</w:t>
      </w:r>
      <w:r w:rsidRPr="00B66D33">
        <w:rPr>
          <w:rFonts w:ascii="Arial" w:hAnsi="Arial" w:cs="Arial"/>
          <w:color w:val="000000" w:themeColor="text1"/>
          <w:sz w:val="22"/>
          <w:szCs w:val="22"/>
          <w:highlight w:val="yellow"/>
          <w:shd w:val="clear" w:color="auto" w:fill="FFFFFF"/>
        </w:rPr>
        <w:t xml:space="preserve">(3), 1379-1386 </w:t>
      </w:r>
      <w:hyperlink r:id="rId27" w:history="1">
        <w:r w:rsidRPr="00B66D33">
          <w:rPr>
            <w:rStyle w:val="Hyperlink"/>
            <w:rFonts w:ascii="Arial" w:hAnsi="Arial" w:cs="Arial"/>
            <w:color w:val="000000" w:themeColor="text1"/>
            <w:sz w:val="22"/>
            <w:szCs w:val="22"/>
            <w:highlight w:val="yellow"/>
            <w:shd w:val="clear" w:color="auto" w:fill="FFFFFF"/>
          </w:rPr>
          <w:t>https://doi.org/</w:t>
        </w:r>
        <w:r w:rsidRPr="00B66D33">
          <w:rPr>
            <w:rStyle w:val="Hyperlink"/>
            <w:rFonts w:ascii="Arial" w:hAnsi="Arial" w:cs="Arial"/>
            <w:color w:val="000000" w:themeColor="text1"/>
            <w:sz w:val="22"/>
            <w:szCs w:val="22"/>
            <w:highlight w:val="yellow"/>
          </w:rPr>
          <w:t>10.46852/0424-2513.3.2023.4</w:t>
        </w:r>
      </w:hyperlink>
    </w:p>
    <w:p w14:paraId="00FA4346" w14:textId="77777777" w:rsidR="00E84496" w:rsidRPr="00AD21C6" w:rsidRDefault="00E84496" w:rsidP="00AD21C6">
      <w:pPr>
        <w:spacing w:line="360" w:lineRule="auto"/>
        <w:jc w:val="both"/>
        <w:rPr>
          <w:rFonts w:ascii="Arial" w:hAnsi="Arial" w:cs="Arial"/>
          <w:color w:val="222222"/>
          <w:shd w:val="clear" w:color="auto" w:fill="FFFFFF"/>
        </w:rPr>
      </w:pPr>
      <w:r w:rsidRPr="00AD21C6">
        <w:rPr>
          <w:rFonts w:ascii="Arial" w:hAnsi="Arial" w:cs="Arial"/>
          <w:color w:val="222222"/>
          <w:highlight w:val="yellow"/>
          <w:shd w:val="clear" w:color="auto" w:fill="FFFFFF"/>
        </w:rPr>
        <w:t>Saxena, R., Kumar, A., Singh, R., Paul, R.K., Raman, M.S., Kumar, R., Khan, M.A. and Agarwal, P., 2024. Examining export advantages in Indian horticulture: an approach based on product mapping and seasonality.</w:t>
      </w:r>
      <w:r w:rsidRPr="00AD21C6">
        <w:rPr>
          <w:rStyle w:val="apple-converted-space"/>
          <w:rFonts w:ascii="Arial" w:hAnsi="Arial" w:cs="Arial"/>
          <w:color w:val="222222"/>
          <w:highlight w:val="yellow"/>
          <w:shd w:val="clear" w:color="auto" w:fill="FFFFFF"/>
        </w:rPr>
        <w:t> </w:t>
      </w:r>
      <w:r w:rsidRPr="00AD21C6">
        <w:rPr>
          <w:rFonts w:ascii="Arial" w:hAnsi="Arial" w:cs="Arial"/>
          <w:i/>
          <w:iCs/>
          <w:color w:val="222222"/>
          <w:highlight w:val="yellow"/>
        </w:rPr>
        <w:t>Journal of Agribusiness in Developing and Emerging Economies</w:t>
      </w:r>
      <w:r w:rsidRPr="00AD21C6">
        <w:rPr>
          <w:rFonts w:ascii="Arial" w:hAnsi="Arial" w:cs="Arial"/>
          <w:color w:val="222222"/>
          <w:highlight w:val="yellow"/>
          <w:shd w:val="clear" w:color="auto" w:fill="FFFFFF"/>
        </w:rPr>
        <w:t>,</w:t>
      </w:r>
      <w:r w:rsidRPr="00AD21C6">
        <w:rPr>
          <w:rStyle w:val="apple-converted-space"/>
          <w:rFonts w:ascii="Arial" w:hAnsi="Arial" w:cs="Arial"/>
          <w:color w:val="222222"/>
          <w:highlight w:val="yellow"/>
          <w:shd w:val="clear" w:color="auto" w:fill="FFFFFF"/>
        </w:rPr>
        <w:t> </w:t>
      </w:r>
      <w:r w:rsidRPr="00AD21C6">
        <w:rPr>
          <w:rFonts w:ascii="Arial" w:hAnsi="Arial" w:cs="Arial"/>
          <w:i/>
          <w:iCs/>
          <w:color w:val="222222"/>
          <w:highlight w:val="yellow"/>
        </w:rPr>
        <w:t>14</w:t>
      </w:r>
      <w:r w:rsidRPr="00AD21C6">
        <w:rPr>
          <w:rFonts w:ascii="Arial" w:hAnsi="Arial" w:cs="Arial"/>
          <w:color w:val="222222"/>
          <w:highlight w:val="yellow"/>
          <w:shd w:val="clear" w:color="auto" w:fill="FFFFFF"/>
        </w:rPr>
        <w:t>(2), 161-192.</w:t>
      </w:r>
      <w:r w:rsidRPr="00AD21C6">
        <w:rPr>
          <w:rFonts w:ascii="Arial" w:hAnsi="Arial" w:cs="Arial"/>
          <w:highlight w:val="yellow"/>
        </w:rPr>
        <w:t xml:space="preserve"> </w:t>
      </w:r>
      <w:hyperlink r:id="rId28" w:history="1">
        <w:r w:rsidRPr="00AD21C6">
          <w:rPr>
            <w:rStyle w:val="Hyperlink"/>
            <w:rFonts w:ascii="Arial" w:hAnsi="Arial" w:cs="Arial"/>
            <w:highlight w:val="yellow"/>
            <w:shd w:val="clear" w:color="auto" w:fill="FFFFFF"/>
          </w:rPr>
          <w:t>https://doi.org/10.1108/JADEE-12-2021-0310</w:t>
        </w:r>
      </w:hyperlink>
    </w:p>
    <w:p w14:paraId="1BF3964A" w14:textId="23BDCCFB" w:rsidR="00E84496" w:rsidRPr="00AD21C6" w:rsidRDefault="00E84496" w:rsidP="00AD21C6">
      <w:pPr>
        <w:spacing w:line="360" w:lineRule="auto"/>
        <w:jc w:val="both"/>
        <w:rPr>
          <w:rFonts w:ascii="Arial" w:hAnsi="Arial" w:cs="Arial"/>
          <w:b/>
          <w:bCs/>
          <w:highlight w:val="yellow"/>
        </w:rPr>
      </w:pPr>
      <w:proofErr w:type="spellStart"/>
      <w:r w:rsidRPr="00AD21C6">
        <w:rPr>
          <w:rFonts w:ascii="Arial" w:hAnsi="Arial" w:cs="Arial"/>
          <w:color w:val="222222"/>
          <w:highlight w:val="yellow"/>
          <w:shd w:val="clear" w:color="auto" w:fill="FFFFFF"/>
        </w:rPr>
        <w:t>Schreinemachers</w:t>
      </w:r>
      <w:proofErr w:type="spellEnd"/>
      <w:r w:rsidRPr="00AD21C6">
        <w:rPr>
          <w:rFonts w:ascii="Arial" w:hAnsi="Arial" w:cs="Arial"/>
          <w:color w:val="222222"/>
          <w:highlight w:val="yellow"/>
          <w:shd w:val="clear" w:color="auto" w:fill="FFFFFF"/>
        </w:rPr>
        <w:t xml:space="preserve">, P., </w:t>
      </w:r>
      <w:proofErr w:type="spellStart"/>
      <w:r w:rsidRPr="00AD21C6">
        <w:rPr>
          <w:rFonts w:ascii="Arial" w:hAnsi="Arial" w:cs="Arial"/>
          <w:color w:val="222222"/>
          <w:highlight w:val="yellow"/>
          <w:shd w:val="clear" w:color="auto" w:fill="FFFFFF"/>
        </w:rPr>
        <w:t>Sequeros</w:t>
      </w:r>
      <w:proofErr w:type="spellEnd"/>
      <w:r w:rsidRPr="00AD21C6">
        <w:rPr>
          <w:rFonts w:ascii="Arial" w:hAnsi="Arial" w:cs="Arial"/>
          <w:color w:val="222222"/>
          <w:highlight w:val="yellow"/>
          <w:shd w:val="clear" w:color="auto" w:fill="FFFFFF"/>
        </w:rPr>
        <w:t xml:space="preserve">, T., &amp; </w:t>
      </w:r>
      <w:proofErr w:type="spellStart"/>
      <w:r w:rsidRPr="00AD21C6">
        <w:rPr>
          <w:rFonts w:ascii="Arial" w:hAnsi="Arial" w:cs="Arial"/>
          <w:color w:val="222222"/>
          <w:highlight w:val="yellow"/>
          <w:shd w:val="clear" w:color="auto" w:fill="FFFFFF"/>
        </w:rPr>
        <w:t>Lukumay</w:t>
      </w:r>
      <w:proofErr w:type="spellEnd"/>
      <w:r w:rsidRPr="00AD21C6">
        <w:rPr>
          <w:rFonts w:ascii="Arial" w:hAnsi="Arial" w:cs="Arial"/>
          <w:color w:val="222222"/>
          <w:highlight w:val="yellow"/>
          <w:shd w:val="clear" w:color="auto" w:fill="FFFFFF"/>
        </w:rPr>
        <w:t>, P. J. (2017). International research on</w:t>
      </w:r>
      <w:r w:rsidR="00B66D33" w:rsidRPr="00AD21C6">
        <w:rPr>
          <w:rFonts w:ascii="Arial" w:hAnsi="Arial" w:cs="Arial"/>
          <w:color w:val="222222"/>
          <w:highlight w:val="yellow"/>
          <w:shd w:val="clear" w:color="auto" w:fill="FFFFFF"/>
        </w:rPr>
        <w:t xml:space="preserve"> </w:t>
      </w:r>
      <w:r w:rsidRPr="00AD21C6">
        <w:rPr>
          <w:rFonts w:ascii="Arial" w:hAnsi="Arial" w:cs="Arial"/>
          <w:color w:val="222222"/>
          <w:highlight w:val="yellow"/>
          <w:shd w:val="clear" w:color="auto" w:fill="FFFFFF"/>
        </w:rPr>
        <w:t>vegetable improvement in East and Southern Africa: adoption, impact, and returns.</w:t>
      </w:r>
      <w:r w:rsidRPr="00AD21C6">
        <w:rPr>
          <w:rStyle w:val="apple-converted-space"/>
          <w:rFonts w:ascii="Arial" w:hAnsi="Arial" w:cs="Arial"/>
          <w:color w:val="222222"/>
          <w:highlight w:val="yellow"/>
          <w:shd w:val="clear" w:color="auto" w:fill="FFFFFF"/>
        </w:rPr>
        <w:t> </w:t>
      </w:r>
      <w:r w:rsidRPr="00AD21C6">
        <w:rPr>
          <w:rFonts w:ascii="Arial" w:hAnsi="Arial" w:cs="Arial"/>
          <w:i/>
          <w:iCs/>
          <w:color w:val="222222"/>
          <w:highlight w:val="yellow"/>
        </w:rPr>
        <w:t>Agricultural Economics</w:t>
      </w:r>
      <w:r w:rsidRPr="00AD21C6">
        <w:rPr>
          <w:rFonts w:ascii="Arial" w:hAnsi="Arial" w:cs="Arial"/>
          <w:color w:val="222222"/>
          <w:highlight w:val="yellow"/>
          <w:shd w:val="clear" w:color="auto" w:fill="FFFFFF"/>
        </w:rPr>
        <w:t>,</w:t>
      </w:r>
      <w:r w:rsidRPr="00AD21C6">
        <w:rPr>
          <w:rStyle w:val="apple-converted-space"/>
          <w:rFonts w:ascii="Arial" w:hAnsi="Arial" w:cs="Arial"/>
          <w:color w:val="222222"/>
          <w:highlight w:val="yellow"/>
          <w:shd w:val="clear" w:color="auto" w:fill="FFFFFF"/>
        </w:rPr>
        <w:t> </w:t>
      </w:r>
      <w:r w:rsidRPr="00AD21C6">
        <w:rPr>
          <w:rFonts w:ascii="Arial" w:hAnsi="Arial" w:cs="Arial"/>
          <w:i/>
          <w:iCs/>
          <w:color w:val="222222"/>
          <w:highlight w:val="yellow"/>
        </w:rPr>
        <w:t>48</w:t>
      </w:r>
      <w:r w:rsidRPr="00AD21C6">
        <w:rPr>
          <w:rFonts w:ascii="Arial" w:hAnsi="Arial" w:cs="Arial"/>
          <w:color w:val="222222"/>
          <w:highlight w:val="yellow"/>
          <w:shd w:val="clear" w:color="auto" w:fill="FFFFFF"/>
        </w:rPr>
        <w:t>(6), 707-717.</w:t>
      </w:r>
      <w:r w:rsidRPr="00AD21C6">
        <w:rPr>
          <w:rFonts w:ascii="Arial" w:hAnsi="Arial" w:cs="Arial"/>
          <w:highlight w:val="yellow"/>
        </w:rPr>
        <w:t xml:space="preserve"> </w:t>
      </w:r>
      <w:hyperlink r:id="rId29" w:history="1">
        <w:r w:rsidRPr="00AD21C6">
          <w:rPr>
            <w:rStyle w:val="Hyperlink"/>
            <w:rFonts w:ascii="Arial" w:hAnsi="Arial" w:cs="Arial"/>
            <w:highlight w:val="yellow"/>
            <w:shd w:val="clear" w:color="auto" w:fill="FFFFFF"/>
          </w:rPr>
          <w:t>https://doi.org/10.1111/agec.12368</w:t>
        </w:r>
      </w:hyperlink>
    </w:p>
    <w:p w14:paraId="2DAA8048" w14:textId="77777777" w:rsidR="00E84496" w:rsidRPr="00AD21C6" w:rsidRDefault="00E84496" w:rsidP="00AD21C6">
      <w:pPr>
        <w:spacing w:line="360" w:lineRule="auto"/>
        <w:jc w:val="both"/>
        <w:rPr>
          <w:rFonts w:ascii="Arial" w:hAnsi="Arial" w:cs="Arial"/>
          <w:color w:val="000000" w:themeColor="text1"/>
        </w:rPr>
      </w:pPr>
      <w:r w:rsidRPr="00AD21C6">
        <w:rPr>
          <w:rFonts w:ascii="Arial" w:hAnsi="Arial" w:cs="Arial"/>
          <w:color w:val="000000" w:themeColor="text1"/>
          <w:highlight w:val="yellow"/>
          <w:shd w:val="clear" w:color="auto" w:fill="FFFFFF"/>
        </w:rPr>
        <w:t>Sharma, A., Kathuria, L. M., &amp; Kaur, T. (2023). Analyzing relative export competitiveness of Indian agricultural food products: a study of fresh and processed fruits and vegetables.</w:t>
      </w:r>
      <w:r w:rsidRPr="00AD21C6">
        <w:rPr>
          <w:rStyle w:val="apple-converted-space"/>
          <w:rFonts w:ascii="Arial" w:hAnsi="Arial" w:cs="Arial"/>
          <w:color w:val="000000" w:themeColor="text1"/>
          <w:highlight w:val="yellow"/>
          <w:shd w:val="clear" w:color="auto" w:fill="FFFFFF"/>
        </w:rPr>
        <w:t> </w:t>
      </w:r>
      <w:r w:rsidRPr="00AD21C6">
        <w:rPr>
          <w:rFonts w:ascii="Arial" w:hAnsi="Arial" w:cs="Arial"/>
          <w:i/>
          <w:iCs/>
          <w:color w:val="000000" w:themeColor="text1"/>
          <w:highlight w:val="yellow"/>
        </w:rPr>
        <w:t>Competitiveness Review</w:t>
      </w:r>
      <w:r w:rsidRPr="00AD21C6">
        <w:rPr>
          <w:rFonts w:ascii="Arial" w:hAnsi="Arial" w:cs="Arial"/>
          <w:color w:val="000000" w:themeColor="text1"/>
          <w:highlight w:val="yellow"/>
          <w:shd w:val="clear" w:color="auto" w:fill="FFFFFF"/>
        </w:rPr>
        <w:t>,</w:t>
      </w:r>
      <w:r w:rsidRPr="00AD21C6">
        <w:rPr>
          <w:rStyle w:val="apple-converted-space"/>
          <w:rFonts w:ascii="Arial" w:hAnsi="Arial" w:cs="Arial"/>
          <w:color w:val="000000" w:themeColor="text1"/>
          <w:highlight w:val="yellow"/>
          <w:shd w:val="clear" w:color="auto" w:fill="FFFFFF"/>
        </w:rPr>
        <w:t> </w:t>
      </w:r>
      <w:r w:rsidRPr="00AD21C6">
        <w:rPr>
          <w:rFonts w:ascii="Arial" w:hAnsi="Arial" w:cs="Arial"/>
          <w:i/>
          <w:iCs/>
          <w:color w:val="000000" w:themeColor="text1"/>
          <w:highlight w:val="yellow"/>
        </w:rPr>
        <w:t>33</w:t>
      </w:r>
      <w:r w:rsidRPr="00AD21C6">
        <w:rPr>
          <w:rFonts w:ascii="Arial" w:hAnsi="Arial" w:cs="Arial"/>
          <w:color w:val="000000" w:themeColor="text1"/>
          <w:highlight w:val="yellow"/>
          <w:shd w:val="clear" w:color="auto" w:fill="FFFFFF"/>
        </w:rPr>
        <w:t>(6), 1090-1117.</w:t>
      </w:r>
      <w:r w:rsidRPr="00AD21C6">
        <w:rPr>
          <w:rFonts w:ascii="Arial" w:hAnsi="Arial" w:cs="Arial"/>
          <w:color w:val="000000" w:themeColor="text1"/>
          <w:highlight w:val="yellow"/>
        </w:rPr>
        <w:t xml:space="preserve"> </w:t>
      </w:r>
      <w:hyperlink r:id="rId30" w:history="1">
        <w:r w:rsidRPr="00AD21C6">
          <w:rPr>
            <w:rStyle w:val="Hyperlink"/>
            <w:rFonts w:ascii="Arial" w:hAnsi="Arial" w:cs="Arial"/>
            <w:color w:val="000000" w:themeColor="text1"/>
            <w:highlight w:val="yellow"/>
          </w:rPr>
          <w:t>https://doi.org/10.1108/CR-03-2022-0039</w:t>
        </w:r>
      </w:hyperlink>
    </w:p>
    <w:p w14:paraId="0108257F" w14:textId="77777777" w:rsidR="00E84496" w:rsidRPr="00AD21C6" w:rsidRDefault="00E84496" w:rsidP="00AD21C6">
      <w:pPr>
        <w:spacing w:line="360" w:lineRule="auto"/>
        <w:jc w:val="both"/>
        <w:rPr>
          <w:rFonts w:ascii="Arial" w:hAnsi="Arial" w:cs="Arial"/>
          <w:color w:val="222222"/>
          <w:shd w:val="clear" w:color="auto" w:fill="FFFFFF"/>
        </w:rPr>
      </w:pPr>
      <w:r w:rsidRPr="00AD21C6">
        <w:rPr>
          <w:rFonts w:ascii="Arial" w:hAnsi="Arial" w:cs="Arial"/>
          <w:color w:val="222222"/>
          <w:shd w:val="clear" w:color="auto" w:fill="FFFFFF"/>
        </w:rPr>
        <w:t xml:space="preserve">Singh, O. P., Anoop, M., &amp; Singh, P. K. (2020). Revealed comparative advantage, competitiveness and growth performance: </w:t>
      </w:r>
      <w:proofErr w:type="gramStart"/>
      <w:r w:rsidRPr="00AD21C6">
        <w:rPr>
          <w:rFonts w:ascii="Arial" w:hAnsi="Arial" w:cs="Arial"/>
          <w:color w:val="222222"/>
          <w:shd w:val="clear" w:color="auto" w:fill="FFFFFF"/>
        </w:rPr>
        <w:t>Evidences</w:t>
      </w:r>
      <w:proofErr w:type="gramEnd"/>
      <w:r w:rsidRPr="00AD21C6">
        <w:rPr>
          <w:rFonts w:ascii="Arial" w:hAnsi="Arial" w:cs="Arial"/>
          <w:color w:val="222222"/>
          <w:shd w:val="clear" w:color="auto" w:fill="FFFFFF"/>
        </w:rPr>
        <w:t xml:space="preserve"> from India’s foreign trade of agricultural commodities.</w:t>
      </w:r>
      <w:r w:rsidRPr="00AD21C6">
        <w:rPr>
          <w:rStyle w:val="apple-converted-space"/>
          <w:rFonts w:ascii="Arial" w:hAnsi="Arial" w:cs="Arial"/>
          <w:color w:val="222222"/>
          <w:shd w:val="clear" w:color="auto" w:fill="FFFFFF"/>
        </w:rPr>
        <w:t> </w:t>
      </w:r>
      <w:r w:rsidRPr="00AD21C6">
        <w:rPr>
          <w:rFonts w:ascii="Arial" w:hAnsi="Arial" w:cs="Arial"/>
          <w:i/>
          <w:iCs/>
          <w:color w:val="222222"/>
        </w:rPr>
        <w:t>Indian Journal of Agricultural Economics</w:t>
      </w:r>
      <w:r w:rsidRPr="00AD21C6">
        <w:rPr>
          <w:rFonts w:ascii="Arial" w:hAnsi="Arial" w:cs="Arial"/>
          <w:color w:val="222222"/>
          <w:shd w:val="clear" w:color="auto" w:fill="FFFFFF"/>
        </w:rPr>
        <w:t>,</w:t>
      </w:r>
      <w:r w:rsidRPr="00AD21C6">
        <w:rPr>
          <w:rStyle w:val="apple-converted-space"/>
          <w:rFonts w:ascii="Arial" w:hAnsi="Arial" w:cs="Arial"/>
          <w:color w:val="222222"/>
          <w:shd w:val="clear" w:color="auto" w:fill="FFFFFF"/>
        </w:rPr>
        <w:t> </w:t>
      </w:r>
      <w:r w:rsidRPr="00AD21C6">
        <w:rPr>
          <w:rFonts w:ascii="Arial" w:hAnsi="Arial" w:cs="Arial"/>
          <w:i/>
          <w:iCs/>
          <w:color w:val="222222"/>
        </w:rPr>
        <w:t>75</w:t>
      </w:r>
      <w:r w:rsidRPr="00AD21C6">
        <w:rPr>
          <w:rFonts w:ascii="Arial" w:hAnsi="Arial" w:cs="Arial"/>
          <w:color w:val="222222"/>
          <w:shd w:val="clear" w:color="auto" w:fill="FFFFFF"/>
        </w:rPr>
        <w:t>(4), 560-577.</w:t>
      </w:r>
      <w:r w:rsidRPr="00AD21C6">
        <w:rPr>
          <w:rFonts w:ascii="Arial" w:hAnsi="Arial" w:cs="Arial"/>
        </w:rPr>
        <w:t xml:space="preserve"> </w:t>
      </w:r>
      <w:hyperlink r:id="rId31" w:history="1">
        <w:r w:rsidRPr="00AD21C6">
          <w:rPr>
            <w:rStyle w:val="Hyperlink"/>
            <w:rFonts w:ascii="Arial" w:hAnsi="Arial" w:cs="Arial"/>
            <w:shd w:val="clear" w:color="auto" w:fill="FFFFFF"/>
          </w:rPr>
          <w:t>http://dx.doi.org/10.22004/ag.econ.345148</w:t>
        </w:r>
      </w:hyperlink>
    </w:p>
    <w:p w14:paraId="30933CB9" w14:textId="77777777" w:rsidR="00E84496" w:rsidRPr="00AD21C6" w:rsidRDefault="00E84496" w:rsidP="00AD21C6">
      <w:pPr>
        <w:spacing w:line="360" w:lineRule="auto"/>
        <w:jc w:val="both"/>
        <w:rPr>
          <w:rFonts w:ascii="Arial" w:hAnsi="Arial" w:cs="Arial"/>
          <w:color w:val="222222"/>
          <w:shd w:val="clear" w:color="auto" w:fill="FFFFFF"/>
        </w:rPr>
      </w:pPr>
      <w:r w:rsidRPr="00AD21C6">
        <w:rPr>
          <w:rFonts w:ascii="Arial" w:hAnsi="Arial" w:cs="Arial"/>
          <w:color w:val="222222"/>
          <w:shd w:val="clear" w:color="auto" w:fill="FFFFFF"/>
        </w:rPr>
        <w:lastRenderedPageBreak/>
        <w:t>Singh, O. P., Anoop, M., &amp; Singh, P. K. (2023). Growth and direction of agricultural trade from India-An application of Markov chain analysis.</w:t>
      </w:r>
      <w:r w:rsidRPr="00AD21C6">
        <w:rPr>
          <w:rStyle w:val="apple-converted-space"/>
          <w:rFonts w:ascii="Arial" w:hAnsi="Arial" w:cs="Arial"/>
          <w:color w:val="222222"/>
          <w:shd w:val="clear" w:color="auto" w:fill="FFFFFF"/>
        </w:rPr>
        <w:t> </w:t>
      </w:r>
      <w:r w:rsidRPr="00AD21C6">
        <w:rPr>
          <w:rFonts w:ascii="Arial" w:hAnsi="Arial" w:cs="Arial"/>
          <w:i/>
          <w:iCs/>
          <w:color w:val="222222"/>
        </w:rPr>
        <w:t>Research Journal of Agricultural Sciences</w:t>
      </w:r>
      <w:r w:rsidRPr="00AD21C6">
        <w:rPr>
          <w:rFonts w:ascii="Arial" w:hAnsi="Arial" w:cs="Arial"/>
          <w:color w:val="222222"/>
          <w:shd w:val="clear" w:color="auto" w:fill="FFFFFF"/>
        </w:rPr>
        <w:t>,</w:t>
      </w:r>
      <w:r w:rsidRPr="00AD21C6">
        <w:rPr>
          <w:rStyle w:val="apple-converted-space"/>
          <w:rFonts w:ascii="Arial" w:hAnsi="Arial" w:cs="Arial"/>
          <w:color w:val="222222"/>
          <w:shd w:val="clear" w:color="auto" w:fill="FFFFFF"/>
        </w:rPr>
        <w:t> </w:t>
      </w:r>
      <w:r w:rsidRPr="00AD21C6">
        <w:rPr>
          <w:rFonts w:ascii="Arial" w:hAnsi="Arial" w:cs="Arial"/>
          <w:i/>
          <w:iCs/>
          <w:color w:val="222222"/>
        </w:rPr>
        <w:t>14</w:t>
      </w:r>
      <w:r w:rsidRPr="00AD21C6">
        <w:rPr>
          <w:rFonts w:ascii="Arial" w:hAnsi="Arial" w:cs="Arial"/>
          <w:color w:val="222222"/>
          <w:shd w:val="clear" w:color="auto" w:fill="FFFFFF"/>
        </w:rPr>
        <w:t>(01), 38-43.</w:t>
      </w:r>
    </w:p>
    <w:p w14:paraId="1B8D58E8" w14:textId="77777777" w:rsidR="00E84496" w:rsidRPr="00AD21C6" w:rsidRDefault="00E84496" w:rsidP="00AD21C6">
      <w:pPr>
        <w:spacing w:line="360" w:lineRule="auto"/>
        <w:jc w:val="both"/>
        <w:rPr>
          <w:rFonts w:ascii="Arial" w:hAnsi="Arial" w:cs="Arial"/>
          <w:color w:val="222222"/>
          <w:shd w:val="clear" w:color="auto" w:fill="FFFFFF"/>
        </w:rPr>
      </w:pPr>
      <w:r w:rsidRPr="00AD21C6">
        <w:rPr>
          <w:rFonts w:ascii="Arial" w:hAnsi="Arial" w:cs="Arial"/>
          <w:color w:val="222222"/>
          <w:shd w:val="clear" w:color="auto" w:fill="FFFFFF"/>
        </w:rPr>
        <w:t>Singh, P., Kumar, S., &amp; Amit. (2025). Market Integration and Price Transmission in India’s Sugar Sector: A Wholesale and Retail Market Analysis.</w:t>
      </w:r>
      <w:r w:rsidRPr="00AD21C6">
        <w:rPr>
          <w:rStyle w:val="apple-converted-space"/>
          <w:rFonts w:ascii="Arial" w:hAnsi="Arial" w:cs="Arial"/>
          <w:color w:val="222222"/>
          <w:shd w:val="clear" w:color="auto" w:fill="FFFFFF"/>
        </w:rPr>
        <w:t> </w:t>
      </w:r>
      <w:r w:rsidRPr="00AD21C6">
        <w:rPr>
          <w:rFonts w:ascii="Arial" w:hAnsi="Arial" w:cs="Arial"/>
          <w:i/>
          <w:iCs/>
          <w:color w:val="222222"/>
        </w:rPr>
        <w:t>Sugar Tech</w:t>
      </w:r>
      <w:r w:rsidRPr="00AD21C6">
        <w:rPr>
          <w:rFonts w:ascii="Arial" w:hAnsi="Arial" w:cs="Arial"/>
          <w:color w:val="222222"/>
          <w:shd w:val="clear" w:color="auto" w:fill="FFFFFF"/>
        </w:rPr>
        <w:t xml:space="preserve">, 1-14. </w:t>
      </w:r>
      <w:hyperlink r:id="rId32" w:history="1">
        <w:r w:rsidRPr="00AD21C6">
          <w:rPr>
            <w:rStyle w:val="Hyperlink"/>
            <w:rFonts w:ascii="Arial" w:hAnsi="Arial" w:cs="Arial"/>
            <w:shd w:val="clear" w:color="auto" w:fill="FFFFFF"/>
          </w:rPr>
          <w:t>https://doi.org/10.1007/s12355-025-01602-5</w:t>
        </w:r>
      </w:hyperlink>
    </w:p>
    <w:p w14:paraId="18987724" w14:textId="77777777" w:rsidR="00E84496" w:rsidRPr="00AD21C6" w:rsidRDefault="00E84496" w:rsidP="00AD21C6">
      <w:pPr>
        <w:spacing w:line="360" w:lineRule="auto"/>
        <w:jc w:val="both"/>
        <w:rPr>
          <w:rFonts w:ascii="Arial" w:hAnsi="Arial" w:cs="Arial"/>
          <w:b/>
          <w:bCs/>
        </w:rPr>
      </w:pPr>
      <w:proofErr w:type="spellStart"/>
      <w:r w:rsidRPr="00AD21C6">
        <w:rPr>
          <w:rFonts w:ascii="Arial" w:hAnsi="Arial" w:cs="Arial"/>
          <w:color w:val="222222"/>
          <w:highlight w:val="yellow"/>
          <w:shd w:val="clear" w:color="auto" w:fill="FFFFFF"/>
        </w:rPr>
        <w:t>ter</w:t>
      </w:r>
      <w:proofErr w:type="spellEnd"/>
      <w:r w:rsidRPr="00AD21C6">
        <w:rPr>
          <w:rFonts w:ascii="Arial" w:hAnsi="Arial" w:cs="Arial"/>
          <w:color w:val="222222"/>
          <w:highlight w:val="yellow"/>
          <w:shd w:val="clear" w:color="auto" w:fill="FFFFFF"/>
        </w:rPr>
        <w:t xml:space="preserve"> Steeg, E. M. S., &amp; </w:t>
      </w:r>
      <w:proofErr w:type="spellStart"/>
      <w:r w:rsidRPr="00AD21C6">
        <w:rPr>
          <w:rFonts w:ascii="Arial" w:hAnsi="Arial" w:cs="Arial"/>
          <w:color w:val="222222"/>
          <w:highlight w:val="yellow"/>
          <w:shd w:val="clear" w:color="auto" w:fill="FFFFFF"/>
        </w:rPr>
        <w:t>Louwaars</w:t>
      </w:r>
      <w:proofErr w:type="spellEnd"/>
      <w:r w:rsidRPr="00AD21C6">
        <w:rPr>
          <w:rFonts w:ascii="Arial" w:hAnsi="Arial" w:cs="Arial"/>
          <w:color w:val="222222"/>
          <w:highlight w:val="yellow"/>
          <w:shd w:val="clear" w:color="auto" w:fill="FFFFFF"/>
        </w:rPr>
        <w:t>, N. P. (2024). Market-driven transitions in the vegetable seed sector in sub-Saharan Africa.</w:t>
      </w:r>
      <w:r w:rsidRPr="00AD21C6">
        <w:rPr>
          <w:rStyle w:val="apple-converted-space"/>
          <w:rFonts w:ascii="Arial" w:hAnsi="Arial" w:cs="Arial"/>
          <w:color w:val="222222"/>
          <w:highlight w:val="yellow"/>
          <w:shd w:val="clear" w:color="auto" w:fill="FFFFFF"/>
        </w:rPr>
        <w:t> </w:t>
      </w:r>
      <w:r w:rsidRPr="00AD21C6">
        <w:rPr>
          <w:rFonts w:ascii="Arial" w:hAnsi="Arial" w:cs="Arial"/>
          <w:i/>
          <w:iCs/>
          <w:color w:val="222222"/>
          <w:highlight w:val="yellow"/>
        </w:rPr>
        <w:t>Agricultural Systems</w:t>
      </w:r>
      <w:r w:rsidRPr="00AD21C6">
        <w:rPr>
          <w:rFonts w:ascii="Arial" w:hAnsi="Arial" w:cs="Arial"/>
          <w:color w:val="222222"/>
          <w:highlight w:val="yellow"/>
          <w:shd w:val="clear" w:color="auto" w:fill="FFFFFF"/>
        </w:rPr>
        <w:t>,</w:t>
      </w:r>
      <w:r w:rsidRPr="00AD21C6">
        <w:rPr>
          <w:rStyle w:val="apple-converted-space"/>
          <w:rFonts w:ascii="Arial" w:hAnsi="Arial" w:cs="Arial"/>
          <w:color w:val="222222"/>
          <w:highlight w:val="yellow"/>
          <w:shd w:val="clear" w:color="auto" w:fill="FFFFFF"/>
        </w:rPr>
        <w:t> </w:t>
      </w:r>
      <w:r w:rsidRPr="00AD21C6">
        <w:rPr>
          <w:rFonts w:ascii="Arial" w:hAnsi="Arial" w:cs="Arial"/>
          <w:i/>
          <w:iCs/>
          <w:color w:val="222222"/>
          <w:highlight w:val="yellow"/>
        </w:rPr>
        <w:t>221</w:t>
      </w:r>
      <w:r w:rsidRPr="00AD21C6">
        <w:rPr>
          <w:rFonts w:ascii="Arial" w:hAnsi="Arial" w:cs="Arial"/>
          <w:color w:val="222222"/>
          <w:highlight w:val="yellow"/>
          <w:shd w:val="clear" w:color="auto" w:fill="FFFFFF"/>
        </w:rPr>
        <w:t>, 104113.</w:t>
      </w:r>
      <w:r w:rsidRPr="00AD21C6">
        <w:rPr>
          <w:rFonts w:ascii="Arial" w:hAnsi="Arial" w:cs="Arial"/>
          <w:highlight w:val="yellow"/>
        </w:rPr>
        <w:t xml:space="preserve"> </w:t>
      </w:r>
      <w:hyperlink r:id="rId33" w:history="1">
        <w:r w:rsidRPr="00AD21C6">
          <w:rPr>
            <w:rStyle w:val="Hyperlink"/>
            <w:rFonts w:ascii="Arial" w:hAnsi="Arial" w:cs="Arial"/>
            <w:highlight w:val="yellow"/>
            <w:shd w:val="clear" w:color="auto" w:fill="FFFFFF"/>
          </w:rPr>
          <w:t>https://doi.org/10.1016/j.agsy.2024.104113</w:t>
        </w:r>
      </w:hyperlink>
    </w:p>
    <w:p w14:paraId="2C1F5A69" w14:textId="77777777" w:rsidR="00E84496" w:rsidRPr="00AD21C6" w:rsidRDefault="00E84496" w:rsidP="00AD21C6">
      <w:pPr>
        <w:tabs>
          <w:tab w:val="left" w:pos="0"/>
        </w:tabs>
        <w:spacing w:line="360" w:lineRule="auto"/>
        <w:jc w:val="both"/>
        <w:rPr>
          <w:rFonts w:ascii="Arial" w:hAnsi="Arial" w:cs="Arial"/>
          <w:color w:val="222222"/>
          <w:shd w:val="clear" w:color="auto" w:fill="FFFFFF"/>
        </w:rPr>
      </w:pPr>
      <w:r w:rsidRPr="00AD21C6">
        <w:rPr>
          <w:rFonts w:ascii="Arial" w:hAnsi="Arial" w:cs="Arial"/>
          <w:color w:val="222222"/>
          <w:shd w:val="clear" w:color="auto" w:fill="FFFFFF"/>
        </w:rPr>
        <w:t xml:space="preserve">Thakur, C., Kaushal, M., Vaidya, D., Verma, A. K., Gupta, A., &amp; Sharma, R. (2025). Unlocking the potential of spray drying for </w:t>
      </w:r>
      <w:proofErr w:type="spellStart"/>
      <w:r w:rsidRPr="00AD21C6">
        <w:rPr>
          <w:rFonts w:ascii="Arial" w:hAnsi="Arial" w:cs="Arial"/>
          <w:color w:val="222222"/>
          <w:shd w:val="clear" w:color="auto" w:fill="FFFFFF"/>
        </w:rPr>
        <w:t>agro</w:t>
      </w:r>
      <w:proofErr w:type="spellEnd"/>
      <w:r w:rsidRPr="00AD21C6">
        <w:rPr>
          <w:rFonts w:ascii="Arial" w:hAnsi="Arial" w:cs="Arial"/>
          <w:color w:val="222222"/>
          <w:shd w:val="clear" w:color="auto" w:fill="FFFFFF"/>
        </w:rPr>
        <w:t>-products: exploring advanced techniques, carrier agents, applications, and limitations.</w:t>
      </w:r>
      <w:r w:rsidRPr="00AD21C6">
        <w:rPr>
          <w:rStyle w:val="apple-converted-space"/>
          <w:rFonts w:ascii="Arial" w:hAnsi="Arial" w:cs="Arial"/>
          <w:color w:val="222222"/>
          <w:shd w:val="clear" w:color="auto" w:fill="FFFFFF"/>
        </w:rPr>
        <w:t> </w:t>
      </w:r>
      <w:r w:rsidRPr="00AD21C6">
        <w:rPr>
          <w:rFonts w:ascii="Arial" w:hAnsi="Arial" w:cs="Arial"/>
          <w:i/>
          <w:iCs/>
          <w:color w:val="222222"/>
        </w:rPr>
        <w:t>Food and Bioprocess Technology</w:t>
      </w:r>
      <w:r w:rsidRPr="00AD21C6">
        <w:rPr>
          <w:rFonts w:ascii="Arial" w:hAnsi="Arial" w:cs="Arial"/>
          <w:color w:val="222222"/>
          <w:shd w:val="clear" w:color="auto" w:fill="FFFFFF"/>
        </w:rPr>
        <w:t>,</w:t>
      </w:r>
      <w:r w:rsidRPr="00AD21C6">
        <w:rPr>
          <w:rStyle w:val="apple-converted-space"/>
          <w:rFonts w:ascii="Arial" w:hAnsi="Arial" w:cs="Arial"/>
          <w:color w:val="222222"/>
          <w:shd w:val="clear" w:color="auto" w:fill="FFFFFF"/>
        </w:rPr>
        <w:t> </w:t>
      </w:r>
      <w:r w:rsidRPr="00AD21C6">
        <w:rPr>
          <w:rFonts w:ascii="Arial" w:hAnsi="Arial" w:cs="Arial"/>
          <w:i/>
          <w:iCs/>
          <w:color w:val="222222"/>
        </w:rPr>
        <w:t>18</w:t>
      </w:r>
      <w:r w:rsidRPr="00AD21C6">
        <w:rPr>
          <w:rFonts w:ascii="Arial" w:hAnsi="Arial" w:cs="Arial"/>
          <w:color w:val="222222"/>
          <w:shd w:val="clear" w:color="auto" w:fill="FFFFFF"/>
        </w:rPr>
        <w:t xml:space="preserve">(2), 1181-1220. </w:t>
      </w:r>
      <w:hyperlink r:id="rId34" w:history="1">
        <w:r w:rsidRPr="00AD21C6">
          <w:rPr>
            <w:rStyle w:val="Hyperlink"/>
            <w:rFonts w:ascii="Arial" w:hAnsi="Arial" w:cs="Arial"/>
            <w:shd w:val="clear" w:color="auto" w:fill="FFFFFF"/>
          </w:rPr>
          <w:t>https://doi.org/10.1007/s11947-024-03544-4</w:t>
        </w:r>
      </w:hyperlink>
    </w:p>
    <w:p w14:paraId="49DC446D" w14:textId="77777777" w:rsidR="00E84496" w:rsidRPr="00AD21C6" w:rsidRDefault="00E84496" w:rsidP="00AD21C6">
      <w:pPr>
        <w:spacing w:line="360" w:lineRule="auto"/>
        <w:jc w:val="both"/>
        <w:rPr>
          <w:rFonts w:ascii="Arial" w:hAnsi="Arial" w:cs="Arial"/>
          <w:color w:val="000000" w:themeColor="text1"/>
          <w:highlight w:val="yellow"/>
        </w:rPr>
      </w:pPr>
      <w:r w:rsidRPr="00AD21C6">
        <w:rPr>
          <w:rFonts w:ascii="Arial" w:hAnsi="Arial" w:cs="Arial"/>
          <w:color w:val="000000" w:themeColor="text1"/>
          <w:highlight w:val="yellow"/>
          <w:shd w:val="clear" w:color="auto" w:fill="FFFFFF"/>
        </w:rPr>
        <w:t>Vanitha, S. M., Kumari, G., &amp; Singh, R. (2014). Export competitiveness of fresh vegetables in India.</w:t>
      </w:r>
      <w:r w:rsidRPr="00AD21C6">
        <w:rPr>
          <w:rStyle w:val="apple-converted-space"/>
          <w:rFonts w:ascii="Arial" w:hAnsi="Arial" w:cs="Arial"/>
          <w:color w:val="000000" w:themeColor="text1"/>
          <w:highlight w:val="yellow"/>
          <w:shd w:val="clear" w:color="auto" w:fill="FFFFFF"/>
        </w:rPr>
        <w:t> </w:t>
      </w:r>
      <w:r w:rsidRPr="00AD21C6">
        <w:rPr>
          <w:rFonts w:ascii="Arial" w:hAnsi="Arial" w:cs="Arial"/>
          <w:i/>
          <w:iCs/>
          <w:color w:val="000000" w:themeColor="text1"/>
          <w:highlight w:val="yellow"/>
        </w:rPr>
        <w:t>International Journal of Vegetable Science</w:t>
      </w:r>
      <w:r w:rsidRPr="00AD21C6">
        <w:rPr>
          <w:rFonts w:ascii="Arial" w:hAnsi="Arial" w:cs="Arial"/>
          <w:color w:val="000000" w:themeColor="text1"/>
          <w:highlight w:val="yellow"/>
          <w:shd w:val="clear" w:color="auto" w:fill="FFFFFF"/>
        </w:rPr>
        <w:t>,</w:t>
      </w:r>
      <w:r w:rsidRPr="00AD21C6">
        <w:rPr>
          <w:rStyle w:val="apple-converted-space"/>
          <w:rFonts w:ascii="Arial" w:hAnsi="Arial" w:cs="Arial"/>
          <w:color w:val="000000" w:themeColor="text1"/>
          <w:highlight w:val="yellow"/>
          <w:shd w:val="clear" w:color="auto" w:fill="FFFFFF"/>
        </w:rPr>
        <w:t> </w:t>
      </w:r>
      <w:r w:rsidRPr="00AD21C6">
        <w:rPr>
          <w:rFonts w:ascii="Arial" w:hAnsi="Arial" w:cs="Arial"/>
          <w:i/>
          <w:iCs/>
          <w:color w:val="000000" w:themeColor="text1"/>
          <w:highlight w:val="yellow"/>
        </w:rPr>
        <w:t>20</w:t>
      </w:r>
      <w:r w:rsidRPr="00AD21C6">
        <w:rPr>
          <w:rFonts w:ascii="Arial" w:hAnsi="Arial" w:cs="Arial"/>
          <w:color w:val="000000" w:themeColor="text1"/>
          <w:highlight w:val="yellow"/>
          <w:shd w:val="clear" w:color="auto" w:fill="FFFFFF"/>
        </w:rPr>
        <w:t xml:space="preserve">(3), 227-234. </w:t>
      </w:r>
      <w:hyperlink r:id="rId35" w:history="1">
        <w:r w:rsidRPr="00AD21C6">
          <w:rPr>
            <w:rStyle w:val="Hyperlink"/>
            <w:rFonts w:ascii="Arial" w:hAnsi="Arial" w:cs="Arial"/>
            <w:color w:val="000000" w:themeColor="text1"/>
            <w:highlight w:val="yellow"/>
          </w:rPr>
          <w:t>https://doi.org/10.1080/19315260.2013.789812</w:t>
        </w:r>
      </w:hyperlink>
    </w:p>
    <w:p w14:paraId="2239D65D" w14:textId="77777777" w:rsidR="00E84496" w:rsidRPr="00AD21C6" w:rsidRDefault="00E84496" w:rsidP="00AD21C6">
      <w:pPr>
        <w:spacing w:line="360" w:lineRule="auto"/>
        <w:jc w:val="both"/>
        <w:rPr>
          <w:rFonts w:ascii="Arial" w:hAnsi="Arial" w:cs="Arial"/>
          <w:color w:val="222222"/>
          <w:shd w:val="clear" w:color="auto" w:fill="FFFFFF"/>
        </w:rPr>
      </w:pPr>
      <w:r w:rsidRPr="00AD21C6">
        <w:rPr>
          <w:rFonts w:ascii="Arial" w:hAnsi="Arial" w:cs="Arial"/>
          <w:color w:val="222222"/>
          <w:shd w:val="clear" w:color="auto" w:fill="FFFFFF"/>
        </w:rPr>
        <w:t>Vollrath, T. L. (1991). A theoretical evaluation of alternative trade intensity measures of revealed comparative advantage.</w:t>
      </w:r>
      <w:r w:rsidRPr="00AD21C6">
        <w:rPr>
          <w:rStyle w:val="apple-converted-space"/>
          <w:rFonts w:ascii="Arial" w:hAnsi="Arial" w:cs="Arial"/>
          <w:color w:val="222222"/>
          <w:shd w:val="clear" w:color="auto" w:fill="FFFFFF"/>
        </w:rPr>
        <w:t> </w:t>
      </w:r>
      <w:proofErr w:type="spellStart"/>
      <w:r w:rsidRPr="00AD21C6">
        <w:rPr>
          <w:rFonts w:ascii="Arial" w:hAnsi="Arial" w:cs="Arial"/>
          <w:i/>
          <w:iCs/>
          <w:color w:val="222222"/>
        </w:rPr>
        <w:t>Weltwirtschaftliches</w:t>
      </w:r>
      <w:proofErr w:type="spellEnd"/>
      <w:r w:rsidRPr="00AD21C6">
        <w:rPr>
          <w:rFonts w:ascii="Arial" w:hAnsi="Arial" w:cs="Arial"/>
          <w:i/>
          <w:iCs/>
          <w:color w:val="222222"/>
        </w:rPr>
        <w:t xml:space="preserve"> </w:t>
      </w:r>
      <w:proofErr w:type="spellStart"/>
      <w:r w:rsidRPr="00AD21C6">
        <w:rPr>
          <w:rFonts w:ascii="Arial" w:hAnsi="Arial" w:cs="Arial"/>
          <w:i/>
          <w:iCs/>
          <w:color w:val="222222"/>
        </w:rPr>
        <w:t>Archiv</w:t>
      </w:r>
      <w:proofErr w:type="spellEnd"/>
      <w:r w:rsidRPr="00AD21C6">
        <w:rPr>
          <w:rFonts w:ascii="Arial" w:hAnsi="Arial" w:cs="Arial"/>
          <w:color w:val="222222"/>
          <w:shd w:val="clear" w:color="auto" w:fill="FFFFFF"/>
        </w:rPr>
        <w:t>,</w:t>
      </w:r>
      <w:r w:rsidRPr="00AD21C6">
        <w:rPr>
          <w:rStyle w:val="apple-converted-space"/>
          <w:rFonts w:ascii="Arial" w:hAnsi="Arial" w:cs="Arial"/>
          <w:color w:val="222222"/>
          <w:shd w:val="clear" w:color="auto" w:fill="FFFFFF"/>
        </w:rPr>
        <w:t> </w:t>
      </w:r>
      <w:r w:rsidRPr="00AD21C6">
        <w:rPr>
          <w:rFonts w:ascii="Arial" w:hAnsi="Arial" w:cs="Arial"/>
          <w:i/>
          <w:iCs/>
          <w:color w:val="222222"/>
        </w:rPr>
        <w:t>127</w:t>
      </w:r>
      <w:r w:rsidRPr="00AD21C6">
        <w:rPr>
          <w:rFonts w:ascii="Arial" w:hAnsi="Arial" w:cs="Arial"/>
          <w:color w:val="222222"/>
          <w:shd w:val="clear" w:color="auto" w:fill="FFFFFF"/>
        </w:rPr>
        <w:t xml:space="preserve">(2), 265-280. </w:t>
      </w:r>
      <w:hyperlink r:id="rId36" w:history="1">
        <w:r w:rsidRPr="00AD21C6">
          <w:rPr>
            <w:rStyle w:val="Hyperlink"/>
            <w:rFonts w:ascii="Arial" w:hAnsi="Arial" w:cs="Arial"/>
            <w:shd w:val="clear" w:color="auto" w:fill="FFFFFF"/>
          </w:rPr>
          <w:t>https://doi.org/10.1007/BF02707986</w:t>
        </w:r>
      </w:hyperlink>
    </w:p>
    <w:p w14:paraId="1FE177F7" w14:textId="77777777" w:rsidR="00E84496" w:rsidRPr="00AD21C6" w:rsidRDefault="00E84496" w:rsidP="00AD21C6">
      <w:pPr>
        <w:spacing w:line="360" w:lineRule="auto"/>
        <w:jc w:val="both"/>
        <w:rPr>
          <w:rFonts w:ascii="Arial" w:hAnsi="Arial" w:cs="Arial"/>
        </w:rPr>
      </w:pPr>
      <w:r w:rsidRPr="00AD21C6">
        <w:rPr>
          <w:rFonts w:ascii="Arial" w:hAnsi="Arial" w:cs="Arial"/>
        </w:rPr>
        <w:t>WHO/FAO (2003). Diet, nutrition and the prevention of chronic diseases. Pp. 1-160. Report of Joint FAO/WHO Expert Consultation. WHO Technical Report Series 916. World Health Organization, Geneva.</w:t>
      </w:r>
    </w:p>
    <w:p w14:paraId="27C411D4" w14:textId="77777777" w:rsidR="00E84496" w:rsidRPr="00AD21C6" w:rsidRDefault="00E84496" w:rsidP="00AD21C6">
      <w:pPr>
        <w:spacing w:line="360" w:lineRule="auto"/>
        <w:jc w:val="both"/>
        <w:rPr>
          <w:rFonts w:ascii="Arial" w:hAnsi="Arial" w:cs="Arial"/>
        </w:rPr>
      </w:pPr>
      <w:r w:rsidRPr="00AD21C6">
        <w:rPr>
          <w:rFonts w:ascii="Arial" w:hAnsi="Arial" w:cs="Arial"/>
          <w:color w:val="222222"/>
          <w:shd w:val="clear" w:color="auto" w:fill="FFFFFF"/>
        </w:rPr>
        <w:t>Widodo, T. (2008). Dynamic changes in comparative advantage: Japan “flying geese” model and its implications for China.</w:t>
      </w:r>
      <w:r w:rsidRPr="00AD21C6">
        <w:rPr>
          <w:rStyle w:val="apple-converted-space"/>
          <w:rFonts w:ascii="Arial" w:hAnsi="Arial" w:cs="Arial"/>
          <w:color w:val="222222"/>
          <w:shd w:val="clear" w:color="auto" w:fill="FFFFFF"/>
        </w:rPr>
        <w:t> </w:t>
      </w:r>
      <w:r w:rsidRPr="00AD21C6">
        <w:rPr>
          <w:rFonts w:ascii="Arial" w:hAnsi="Arial" w:cs="Arial"/>
          <w:i/>
          <w:iCs/>
          <w:color w:val="222222"/>
        </w:rPr>
        <w:t>Journal of Chinese Economic and Foreign Trade Studies</w:t>
      </w:r>
      <w:r w:rsidRPr="00AD21C6">
        <w:rPr>
          <w:rFonts w:ascii="Arial" w:hAnsi="Arial" w:cs="Arial"/>
          <w:color w:val="222222"/>
          <w:shd w:val="clear" w:color="auto" w:fill="FFFFFF"/>
        </w:rPr>
        <w:t>,</w:t>
      </w:r>
      <w:r w:rsidRPr="00AD21C6">
        <w:rPr>
          <w:rStyle w:val="apple-converted-space"/>
          <w:rFonts w:ascii="Arial" w:hAnsi="Arial" w:cs="Arial"/>
          <w:color w:val="222222"/>
          <w:shd w:val="clear" w:color="auto" w:fill="FFFFFF"/>
        </w:rPr>
        <w:t> </w:t>
      </w:r>
      <w:r w:rsidRPr="00AD21C6">
        <w:rPr>
          <w:rFonts w:ascii="Arial" w:hAnsi="Arial" w:cs="Arial"/>
          <w:i/>
          <w:iCs/>
          <w:color w:val="222222"/>
        </w:rPr>
        <w:t>1</w:t>
      </w:r>
      <w:r w:rsidRPr="00AD21C6">
        <w:rPr>
          <w:rFonts w:ascii="Arial" w:hAnsi="Arial" w:cs="Arial"/>
          <w:color w:val="222222"/>
          <w:shd w:val="clear" w:color="auto" w:fill="FFFFFF"/>
        </w:rPr>
        <w:t xml:space="preserve">(3), 200-213. </w:t>
      </w:r>
      <w:hyperlink r:id="rId37" w:tgtFrame="_blank" w:history="1">
        <w:r w:rsidRPr="00AD21C6">
          <w:rPr>
            <w:rStyle w:val="Hyperlink"/>
            <w:rFonts w:ascii="Arial" w:hAnsi="Arial" w:cs="Arial"/>
            <w:color w:val="0070C0"/>
            <w:bdr w:val="none" w:sz="0" w:space="0" w:color="auto" w:frame="1"/>
          </w:rPr>
          <w:t>https://doi.org/10.1108/17544400810912365</w:t>
        </w:r>
      </w:hyperlink>
    </w:p>
    <w:p w14:paraId="27ECB65A" w14:textId="77777777" w:rsidR="00E84496" w:rsidRPr="00AD21C6" w:rsidRDefault="00E84496" w:rsidP="00AD21C6">
      <w:pPr>
        <w:spacing w:after="0" w:line="360" w:lineRule="auto"/>
        <w:jc w:val="both"/>
        <w:rPr>
          <w:rFonts w:ascii="Arial" w:hAnsi="Arial" w:cs="Arial"/>
        </w:rPr>
      </w:pPr>
      <w:r w:rsidRPr="00AD21C6">
        <w:rPr>
          <w:rFonts w:ascii="Arial" w:hAnsi="Arial" w:cs="Arial"/>
          <w:color w:val="222222"/>
          <w:shd w:val="clear" w:color="auto" w:fill="FFFFFF"/>
        </w:rPr>
        <w:t>Yu, R., Cai, J., &amp; Leung, P. (2009). The normalized revealed comparative advantage index.</w:t>
      </w:r>
      <w:r w:rsidRPr="00AD21C6">
        <w:rPr>
          <w:rStyle w:val="apple-converted-space"/>
          <w:rFonts w:ascii="Arial" w:hAnsi="Arial" w:cs="Arial"/>
          <w:color w:val="222222"/>
          <w:shd w:val="clear" w:color="auto" w:fill="FFFFFF"/>
        </w:rPr>
        <w:t> </w:t>
      </w:r>
      <w:r w:rsidRPr="00AD21C6">
        <w:rPr>
          <w:rFonts w:ascii="Arial" w:hAnsi="Arial" w:cs="Arial"/>
          <w:i/>
          <w:iCs/>
          <w:color w:val="222222"/>
        </w:rPr>
        <w:t>The annals of regional Science</w:t>
      </w:r>
      <w:r w:rsidRPr="00AD21C6">
        <w:rPr>
          <w:rFonts w:ascii="Arial" w:hAnsi="Arial" w:cs="Arial"/>
          <w:color w:val="222222"/>
          <w:shd w:val="clear" w:color="auto" w:fill="FFFFFF"/>
        </w:rPr>
        <w:t>,</w:t>
      </w:r>
      <w:r w:rsidRPr="00AD21C6">
        <w:rPr>
          <w:rStyle w:val="apple-converted-space"/>
          <w:rFonts w:ascii="Arial" w:hAnsi="Arial" w:cs="Arial"/>
          <w:color w:val="222222"/>
          <w:shd w:val="clear" w:color="auto" w:fill="FFFFFF"/>
        </w:rPr>
        <w:t> </w:t>
      </w:r>
      <w:r w:rsidRPr="00AD21C6">
        <w:rPr>
          <w:rFonts w:ascii="Arial" w:hAnsi="Arial" w:cs="Arial"/>
          <w:i/>
          <w:iCs/>
          <w:color w:val="222222"/>
        </w:rPr>
        <w:t>43</w:t>
      </w:r>
      <w:r w:rsidRPr="00AD21C6">
        <w:rPr>
          <w:rFonts w:ascii="Arial" w:hAnsi="Arial" w:cs="Arial"/>
          <w:color w:val="222222"/>
          <w:shd w:val="clear" w:color="auto" w:fill="FFFFFF"/>
        </w:rPr>
        <w:t xml:space="preserve">(1), 267-282. </w:t>
      </w:r>
      <w:hyperlink r:id="rId38" w:history="1">
        <w:r w:rsidRPr="00AD21C6">
          <w:rPr>
            <w:rStyle w:val="Hyperlink"/>
            <w:rFonts w:ascii="Arial" w:hAnsi="Arial" w:cs="Arial"/>
            <w:shd w:val="clear" w:color="auto" w:fill="FFFFFF"/>
          </w:rPr>
          <w:t>https://doi.org/10.1007/s00168-008-0213-3</w:t>
        </w:r>
      </w:hyperlink>
    </w:p>
    <w:sectPr w:rsidR="00E84496" w:rsidRPr="00AD21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54C14" w14:textId="77777777" w:rsidR="002870CD" w:rsidRDefault="002870CD" w:rsidP="001B20E2">
      <w:pPr>
        <w:spacing w:after="0" w:line="240" w:lineRule="auto"/>
      </w:pPr>
      <w:r>
        <w:separator/>
      </w:r>
    </w:p>
  </w:endnote>
  <w:endnote w:type="continuationSeparator" w:id="0">
    <w:p w14:paraId="0B408AF9" w14:textId="77777777" w:rsidR="002870CD" w:rsidRDefault="002870CD" w:rsidP="001B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webkit-standard">
    <w:altName w:val="Cambria"/>
    <w:panose1 w:val="020B0604020202020204"/>
    <w:charset w:val="00"/>
    <w:family w:val="roman"/>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EA59B" w14:textId="77777777" w:rsidR="00127337" w:rsidRDefault="001273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C4C09" w14:textId="77777777" w:rsidR="00127337" w:rsidRDefault="001273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CB1BB" w14:textId="77777777" w:rsidR="00127337" w:rsidRDefault="00127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13198" w14:textId="77777777" w:rsidR="002870CD" w:rsidRDefault="002870CD" w:rsidP="001B20E2">
      <w:pPr>
        <w:spacing w:after="0" w:line="240" w:lineRule="auto"/>
      </w:pPr>
      <w:r>
        <w:separator/>
      </w:r>
    </w:p>
  </w:footnote>
  <w:footnote w:type="continuationSeparator" w:id="0">
    <w:p w14:paraId="61E6DF49" w14:textId="77777777" w:rsidR="002870CD" w:rsidRDefault="002870CD" w:rsidP="001B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8B6BF" w14:textId="3B46878A" w:rsidR="00127337" w:rsidRDefault="002870CD">
    <w:pPr>
      <w:pStyle w:val="Header"/>
    </w:pPr>
    <w:r>
      <w:rPr>
        <w:noProof/>
      </w:rPr>
      <w:pict w14:anchorId="78649B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834016" o:spid="_x0000_s1027" type="#_x0000_t136" alt="" style="position:absolute;margin-left:0;margin-top:0;width:555.6pt;height:104.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DBF6D" w14:textId="52496D4A" w:rsidR="00127337" w:rsidRDefault="002870CD">
    <w:pPr>
      <w:pStyle w:val="Header"/>
    </w:pPr>
    <w:r>
      <w:rPr>
        <w:noProof/>
      </w:rPr>
      <w:pict w14:anchorId="217431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834017" o:spid="_x0000_s1026" type="#_x0000_t136" alt="" style="position:absolute;margin-left:0;margin-top:0;width:555.6pt;height:104.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B0861" w14:textId="5EBD5105" w:rsidR="00127337" w:rsidRDefault="002870CD">
    <w:pPr>
      <w:pStyle w:val="Header"/>
    </w:pPr>
    <w:r>
      <w:rPr>
        <w:noProof/>
      </w:rPr>
      <w:pict w14:anchorId="1E864F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834015" o:spid="_x0000_s1025" type="#_x0000_t136" alt="" style="position:absolute;margin-left:0;margin-top:0;width:555.6pt;height:104.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20E1"/>
    <w:multiLevelType w:val="hybridMultilevel"/>
    <w:tmpl w:val="FC0A8D4E"/>
    <w:lvl w:ilvl="0" w:tplc="AFACE1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3449C"/>
    <w:multiLevelType w:val="multilevel"/>
    <w:tmpl w:val="AC68B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F05A4A"/>
    <w:multiLevelType w:val="multilevel"/>
    <w:tmpl w:val="2530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7D0945"/>
    <w:multiLevelType w:val="hybridMultilevel"/>
    <w:tmpl w:val="3CF4E4AC"/>
    <w:lvl w:ilvl="0" w:tplc="6FFED510">
      <w:start w:val="8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3C01C7"/>
    <w:multiLevelType w:val="multilevel"/>
    <w:tmpl w:val="C1161CF6"/>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EE293C"/>
    <w:multiLevelType w:val="multilevel"/>
    <w:tmpl w:val="35987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9A5729"/>
    <w:multiLevelType w:val="multilevel"/>
    <w:tmpl w:val="14820134"/>
    <w:lvl w:ilvl="0">
      <w:start w:val="1"/>
      <w:numFmt w:val="lowerRoman"/>
      <w:lvlText w:val="%1."/>
      <w:lvlJc w:val="righ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033DED"/>
    <w:multiLevelType w:val="hybridMultilevel"/>
    <w:tmpl w:val="2B1E7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35044F"/>
    <w:multiLevelType w:val="hybridMultilevel"/>
    <w:tmpl w:val="EF58AD76"/>
    <w:lvl w:ilvl="0" w:tplc="1E18F3EA">
      <w:start w:val="1"/>
      <w:numFmt w:val="bullet"/>
      <w:lvlText w:val="•"/>
      <w:lvlJc w:val="left"/>
      <w:pPr>
        <w:tabs>
          <w:tab w:val="num" w:pos="720"/>
        </w:tabs>
        <w:ind w:left="720" w:hanging="360"/>
      </w:pPr>
      <w:rPr>
        <w:rFonts w:ascii="Arial" w:hAnsi="Arial" w:hint="default"/>
      </w:rPr>
    </w:lvl>
    <w:lvl w:ilvl="1" w:tplc="F19C9F62" w:tentative="1">
      <w:start w:val="1"/>
      <w:numFmt w:val="bullet"/>
      <w:lvlText w:val="•"/>
      <w:lvlJc w:val="left"/>
      <w:pPr>
        <w:tabs>
          <w:tab w:val="num" w:pos="1440"/>
        </w:tabs>
        <w:ind w:left="1440" w:hanging="360"/>
      </w:pPr>
      <w:rPr>
        <w:rFonts w:ascii="Arial" w:hAnsi="Arial" w:hint="default"/>
      </w:rPr>
    </w:lvl>
    <w:lvl w:ilvl="2" w:tplc="F9B891C6" w:tentative="1">
      <w:start w:val="1"/>
      <w:numFmt w:val="bullet"/>
      <w:lvlText w:val="•"/>
      <w:lvlJc w:val="left"/>
      <w:pPr>
        <w:tabs>
          <w:tab w:val="num" w:pos="2160"/>
        </w:tabs>
        <w:ind w:left="2160" w:hanging="360"/>
      </w:pPr>
      <w:rPr>
        <w:rFonts w:ascii="Arial" w:hAnsi="Arial" w:hint="default"/>
      </w:rPr>
    </w:lvl>
    <w:lvl w:ilvl="3" w:tplc="C1521D92" w:tentative="1">
      <w:start w:val="1"/>
      <w:numFmt w:val="bullet"/>
      <w:lvlText w:val="•"/>
      <w:lvlJc w:val="left"/>
      <w:pPr>
        <w:tabs>
          <w:tab w:val="num" w:pos="2880"/>
        </w:tabs>
        <w:ind w:left="2880" w:hanging="360"/>
      </w:pPr>
      <w:rPr>
        <w:rFonts w:ascii="Arial" w:hAnsi="Arial" w:hint="default"/>
      </w:rPr>
    </w:lvl>
    <w:lvl w:ilvl="4" w:tplc="C5700528" w:tentative="1">
      <w:start w:val="1"/>
      <w:numFmt w:val="bullet"/>
      <w:lvlText w:val="•"/>
      <w:lvlJc w:val="left"/>
      <w:pPr>
        <w:tabs>
          <w:tab w:val="num" w:pos="3600"/>
        </w:tabs>
        <w:ind w:left="3600" w:hanging="360"/>
      </w:pPr>
      <w:rPr>
        <w:rFonts w:ascii="Arial" w:hAnsi="Arial" w:hint="default"/>
      </w:rPr>
    </w:lvl>
    <w:lvl w:ilvl="5" w:tplc="449C9326" w:tentative="1">
      <w:start w:val="1"/>
      <w:numFmt w:val="bullet"/>
      <w:lvlText w:val="•"/>
      <w:lvlJc w:val="left"/>
      <w:pPr>
        <w:tabs>
          <w:tab w:val="num" w:pos="4320"/>
        </w:tabs>
        <w:ind w:left="4320" w:hanging="360"/>
      </w:pPr>
      <w:rPr>
        <w:rFonts w:ascii="Arial" w:hAnsi="Arial" w:hint="default"/>
      </w:rPr>
    </w:lvl>
    <w:lvl w:ilvl="6" w:tplc="ADC273EA" w:tentative="1">
      <w:start w:val="1"/>
      <w:numFmt w:val="bullet"/>
      <w:lvlText w:val="•"/>
      <w:lvlJc w:val="left"/>
      <w:pPr>
        <w:tabs>
          <w:tab w:val="num" w:pos="5040"/>
        </w:tabs>
        <w:ind w:left="5040" w:hanging="360"/>
      </w:pPr>
      <w:rPr>
        <w:rFonts w:ascii="Arial" w:hAnsi="Arial" w:hint="default"/>
      </w:rPr>
    </w:lvl>
    <w:lvl w:ilvl="7" w:tplc="73DE92FE" w:tentative="1">
      <w:start w:val="1"/>
      <w:numFmt w:val="bullet"/>
      <w:lvlText w:val="•"/>
      <w:lvlJc w:val="left"/>
      <w:pPr>
        <w:tabs>
          <w:tab w:val="num" w:pos="5760"/>
        </w:tabs>
        <w:ind w:left="5760" w:hanging="360"/>
      </w:pPr>
      <w:rPr>
        <w:rFonts w:ascii="Arial" w:hAnsi="Arial" w:hint="default"/>
      </w:rPr>
    </w:lvl>
    <w:lvl w:ilvl="8" w:tplc="B5BA467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FF11F7F"/>
    <w:multiLevelType w:val="hybridMultilevel"/>
    <w:tmpl w:val="EF66B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B53408"/>
    <w:multiLevelType w:val="hybridMultilevel"/>
    <w:tmpl w:val="7714C424"/>
    <w:lvl w:ilvl="0" w:tplc="FD402BE0">
      <w:start w:val="8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CC1F82"/>
    <w:multiLevelType w:val="hybridMultilevel"/>
    <w:tmpl w:val="7360B05E"/>
    <w:lvl w:ilvl="0" w:tplc="A50E98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935013"/>
    <w:multiLevelType w:val="multilevel"/>
    <w:tmpl w:val="58FC4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4875420">
    <w:abstractNumId w:val="8"/>
  </w:num>
  <w:num w:numId="2" w16cid:durableId="1050111792">
    <w:abstractNumId w:val="7"/>
  </w:num>
  <w:num w:numId="3" w16cid:durableId="1665358855">
    <w:abstractNumId w:val="11"/>
  </w:num>
  <w:num w:numId="4" w16cid:durableId="197548889">
    <w:abstractNumId w:val="10"/>
  </w:num>
  <w:num w:numId="5" w16cid:durableId="540174471">
    <w:abstractNumId w:val="3"/>
  </w:num>
  <w:num w:numId="6" w16cid:durableId="545795080">
    <w:abstractNumId w:val="1"/>
  </w:num>
  <w:num w:numId="7" w16cid:durableId="324863229">
    <w:abstractNumId w:val="6"/>
  </w:num>
  <w:num w:numId="8" w16cid:durableId="900141914">
    <w:abstractNumId w:val="5"/>
  </w:num>
  <w:num w:numId="9" w16cid:durableId="349260253">
    <w:abstractNumId w:val="4"/>
  </w:num>
  <w:num w:numId="10" w16cid:durableId="1365256497">
    <w:abstractNumId w:val="12"/>
  </w:num>
  <w:num w:numId="11" w16cid:durableId="17005688">
    <w:abstractNumId w:val="2"/>
  </w:num>
  <w:num w:numId="12" w16cid:durableId="67964393">
    <w:abstractNumId w:val="0"/>
  </w:num>
  <w:num w:numId="13" w16cid:durableId="19342420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B91"/>
    <w:rsid w:val="00005F78"/>
    <w:rsid w:val="0001249C"/>
    <w:rsid w:val="000129A4"/>
    <w:rsid w:val="00012A72"/>
    <w:rsid w:val="000158B9"/>
    <w:rsid w:val="000225DB"/>
    <w:rsid w:val="00023EC6"/>
    <w:rsid w:val="00035272"/>
    <w:rsid w:val="00040F47"/>
    <w:rsid w:val="00046E99"/>
    <w:rsid w:val="00047334"/>
    <w:rsid w:val="000507E1"/>
    <w:rsid w:val="000510C4"/>
    <w:rsid w:val="00052139"/>
    <w:rsid w:val="00062230"/>
    <w:rsid w:val="000645BB"/>
    <w:rsid w:val="00070DA7"/>
    <w:rsid w:val="00082425"/>
    <w:rsid w:val="0008629E"/>
    <w:rsid w:val="000924AC"/>
    <w:rsid w:val="000A0C06"/>
    <w:rsid w:val="000B1540"/>
    <w:rsid w:val="000B2033"/>
    <w:rsid w:val="000B4411"/>
    <w:rsid w:val="000C03F8"/>
    <w:rsid w:val="000D044E"/>
    <w:rsid w:val="000D41ED"/>
    <w:rsid w:val="000D5198"/>
    <w:rsid w:val="000E02AE"/>
    <w:rsid w:val="000F30EB"/>
    <w:rsid w:val="000F4A7E"/>
    <w:rsid w:val="000F6256"/>
    <w:rsid w:val="000F72AE"/>
    <w:rsid w:val="001005BD"/>
    <w:rsid w:val="001101AE"/>
    <w:rsid w:val="00111575"/>
    <w:rsid w:val="00113F7C"/>
    <w:rsid w:val="00114CAF"/>
    <w:rsid w:val="00127337"/>
    <w:rsid w:val="00133E01"/>
    <w:rsid w:val="001348DA"/>
    <w:rsid w:val="00140360"/>
    <w:rsid w:val="001406BC"/>
    <w:rsid w:val="0014622D"/>
    <w:rsid w:val="001559E8"/>
    <w:rsid w:val="001615C3"/>
    <w:rsid w:val="00164BA5"/>
    <w:rsid w:val="00170AAB"/>
    <w:rsid w:val="00172747"/>
    <w:rsid w:val="00172D3C"/>
    <w:rsid w:val="001736A3"/>
    <w:rsid w:val="00173B53"/>
    <w:rsid w:val="0017405E"/>
    <w:rsid w:val="0017491F"/>
    <w:rsid w:val="001818D2"/>
    <w:rsid w:val="00184EBA"/>
    <w:rsid w:val="00186B1F"/>
    <w:rsid w:val="00192F3B"/>
    <w:rsid w:val="00194686"/>
    <w:rsid w:val="001971BF"/>
    <w:rsid w:val="001A4D7D"/>
    <w:rsid w:val="001A7B2B"/>
    <w:rsid w:val="001B186F"/>
    <w:rsid w:val="001B20E2"/>
    <w:rsid w:val="001B2EE3"/>
    <w:rsid w:val="001B30A4"/>
    <w:rsid w:val="001C2BD8"/>
    <w:rsid w:val="001C7691"/>
    <w:rsid w:val="001D1818"/>
    <w:rsid w:val="001D1B33"/>
    <w:rsid w:val="001E19E7"/>
    <w:rsid w:val="001E388D"/>
    <w:rsid w:val="001F525B"/>
    <w:rsid w:val="00200A62"/>
    <w:rsid w:val="00205504"/>
    <w:rsid w:val="002077E9"/>
    <w:rsid w:val="0021324A"/>
    <w:rsid w:val="00214159"/>
    <w:rsid w:val="00233B64"/>
    <w:rsid w:val="0024622C"/>
    <w:rsid w:val="0025275A"/>
    <w:rsid w:val="0025374A"/>
    <w:rsid w:val="00263D25"/>
    <w:rsid w:val="00264A57"/>
    <w:rsid w:val="002717EB"/>
    <w:rsid w:val="00271D72"/>
    <w:rsid w:val="00272FF7"/>
    <w:rsid w:val="00273B9A"/>
    <w:rsid w:val="00281829"/>
    <w:rsid w:val="002870CD"/>
    <w:rsid w:val="00292722"/>
    <w:rsid w:val="00292FDE"/>
    <w:rsid w:val="002965A6"/>
    <w:rsid w:val="0029684C"/>
    <w:rsid w:val="002A64EC"/>
    <w:rsid w:val="002B0AC7"/>
    <w:rsid w:val="002B7773"/>
    <w:rsid w:val="002D3E42"/>
    <w:rsid w:val="002D52DC"/>
    <w:rsid w:val="002D6A3F"/>
    <w:rsid w:val="002E031D"/>
    <w:rsid w:val="002E0A36"/>
    <w:rsid w:val="002E5D2F"/>
    <w:rsid w:val="002F03E8"/>
    <w:rsid w:val="002F1A0A"/>
    <w:rsid w:val="00302FC4"/>
    <w:rsid w:val="00320C28"/>
    <w:rsid w:val="00330A11"/>
    <w:rsid w:val="00335306"/>
    <w:rsid w:val="00346B5C"/>
    <w:rsid w:val="00353546"/>
    <w:rsid w:val="0036100D"/>
    <w:rsid w:val="003672D8"/>
    <w:rsid w:val="00367972"/>
    <w:rsid w:val="00374DCC"/>
    <w:rsid w:val="00381FC9"/>
    <w:rsid w:val="00382417"/>
    <w:rsid w:val="00382ACF"/>
    <w:rsid w:val="00386FA9"/>
    <w:rsid w:val="003933E8"/>
    <w:rsid w:val="00393450"/>
    <w:rsid w:val="0039537B"/>
    <w:rsid w:val="003A0663"/>
    <w:rsid w:val="003A0CF4"/>
    <w:rsid w:val="003B1512"/>
    <w:rsid w:val="003B1F21"/>
    <w:rsid w:val="003B7ACB"/>
    <w:rsid w:val="003C0101"/>
    <w:rsid w:val="003C6A49"/>
    <w:rsid w:val="003D334E"/>
    <w:rsid w:val="003D4C06"/>
    <w:rsid w:val="003D4FD3"/>
    <w:rsid w:val="003E2898"/>
    <w:rsid w:val="003E6368"/>
    <w:rsid w:val="003F62FB"/>
    <w:rsid w:val="00406FCF"/>
    <w:rsid w:val="00412118"/>
    <w:rsid w:val="0041468A"/>
    <w:rsid w:val="00425E83"/>
    <w:rsid w:val="00433B5C"/>
    <w:rsid w:val="00436C71"/>
    <w:rsid w:val="0044246A"/>
    <w:rsid w:val="00442864"/>
    <w:rsid w:val="00443122"/>
    <w:rsid w:val="0044719A"/>
    <w:rsid w:val="00447442"/>
    <w:rsid w:val="00451943"/>
    <w:rsid w:val="00451F62"/>
    <w:rsid w:val="004554B2"/>
    <w:rsid w:val="00456229"/>
    <w:rsid w:val="004612EC"/>
    <w:rsid w:val="0046387C"/>
    <w:rsid w:val="00464F4A"/>
    <w:rsid w:val="004667D3"/>
    <w:rsid w:val="00467579"/>
    <w:rsid w:val="00467A0F"/>
    <w:rsid w:val="00472EFC"/>
    <w:rsid w:val="00475772"/>
    <w:rsid w:val="00490112"/>
    <w:rsid w:val="004915BD"/>
    <w:rsid w:val="0049356B"/>
    <w:rsid w:val="00495AF3"/>
    <w:rsid w:val="004A0874"/>
    <w:rsid w:val="004A21F7"/>
    <w:rsid w:val="004A5E1B"/>
    <w:rsid w:val="004A7008"/>
    <w:rsid w:val="004B4318"/>
    <w:rsid w:val="004B7A3F"/>
    <w:rsid w:val="004B7AC9"/>
    <w:rsid w:val="004C2528"/>
    <w:rsid w:val="004D052B"/>
    <w:rsid w:val="004D153A"/>
    <w:rsid w:val="004D2724"/>
    <w:rsid w:val="004D3929"/>
    <w:rsid w:val="004D4C44"/>
    <w:rsid w:val="004D6737"/>
    <w:rsid w:val="004E037C"/>
    <w:rsid w:val="004E2FAB"/>
    <w:rsid w:val="004E3A55"/>
    <w:rsid w:val="004F5060"/>
    <w:rsid w:val="004F5083"/>
    <w:rsid w:val="00500A8C"/>
    <w:rsid w:val="005045DB"/>
    <w:rsid w:val="00506769"/>
    <w:rsid w:val="005069EB"/>
    <w:rsid w:val="0050768E"/>
    <w:rsid w:val="00514869"/>
    <w:rsid w:val="00515EBD"/>
    <w:rsid w:val="00516ADE"/>
    <w:rsid w:val="00516F5D"/>
    <w:rsid w:val="00517FCD"/>
    <w:rsid w:val="00523F8D"/>
    <w:rsid w:val="00524988"/>
    <w:rsid w:val="00526523"/>
    <w:rsid w:val="0052693C"/>
    <w:rsid w:val="00531569"/>
    <w:rsid w:val="00532678"/>
    <w:rsid w:val="005328FB"/>
    <w:rsid w:val="00533165"/>
    <w:rsid w:val="00536170"/>
    <w:rsid w:val="00536610"/>
    <w:rsid w:val="0054028C"/>
    <w:rsid w:val="0054078D"/>
    <w:rsid w:val="00543ADE"/>
    <w:rsid w:val="005468E5"/>
    <w:rsid w:val="0054719E"/>
    <w:rsid w:val="005512E3"/>
    <w:rsid w:val="00552DCD"/>
    <w:rsid w:val="00556665"/>
    <w:rsid w:val="00560042"/>
    <w:rsid w:val="005605ED"/>
    <w:rsid w:val="00570589"/>
    <w:rsid w:val="005711BC"/>
    <w:rsid w:val="00574BB3"/>
    <w:rsid w:val="00574D5D"/>
    <w:rsid w:val="00580AD5"/>
    <w:rsid w:val="00585FE8"/>
    <w:rsid w:val="005A265E"/>
    <w:rsid w:val="005A77F3"/>
    <w:rsid w:val="005B11F0"/>
    <w:rsid w:val="005B43F1"/>
    <w:rsid w:val="005C5C1F"/>
    <w:rsid w:val="005C6163"/>
    <w:rsid w:val="005D1878"/>
    <w:rsid w:val="005D6555"/>
    <w:rsid w:val="005E1156"/>
    <w:rsid w:val="005E199F"/>
    <w:rsid w:val="005E4367"/>
    <w:rsid w:val="005E4CEA"/>
    <w:rsid w:val="005F0D75"/>
    <w:rsid w:val="005F1295"/>
    <w:rsid w:val="005F253C"/>
    <w:rsid w:val="005F32BA"/>
    <w:rsid w:val="005F6D9B"/>
    <w:rsid w:val="00601BEE"/>
    <w:rsid w:val="00612651"/>
    <w:rsid w:val="00615E3A"/>
    <w:rsid w:val="006202C0"/>
    <w:rsid w:val="00625134"/>
    <w:rsid w:val="00627F01"/>
    <w:rsid w:val="00644362"/>
    <w:rsid w:val="00645B6A"/>
    <w:rsid w:val="0065103A"/>
    <w:rsid w:val="00652769"/>
    <w:rsid w:val="0066315F"/>
    <w:rsid w:val="00663D8F"/>
    <w:rsid w:val="0066400C"/>
    <w:rsid w:val="0066674A"/>
    <w:rsid w:val="00670C6F"/>
    <w:rsid w:val="00680269"/>
    <w:rsid w:val="006828B3"/>
    <w:rsid w:val="006918BC"/>
    <w:rsid w:val="006972B9"/>
    <w:rsid w:val="006A1DFE"/>
    <w:rsid w:val="006A3759"/>
    <w:rsid w:val="006A430B"/>
    <w:rsid w:val="006A6E71"/>
    <w:rsid w:val="006B624E"/>
    <w:rsid w:val="006C4484"/>
    <w:rsid w:val="006D5100"/>
    <w:rsid w:val="006D54A0"/>
    <w:rsid w:val="006D7D5F"/>
    <w:rsid w:val="006E0EC1"/>
    <w:rsid w:val="006E6EA5"/>
    <w:rsid w:val="006F0A1B"/>
    <w:rsid w:val="006F6BC0"/>
    <w:rsid w:val="00703C17"/>
    <w:rsid w:val="00707903"/>
    <w:rsid w:val="00711252"/>
    <w:rsid w:val="007112DE"/>
    <w:rsid w:val="0071379C"/>
    <w:rsid w:val="007142F1"/>
    <w:rsid w:val="00734C96"/>
    <w:rsid w:val="00745E66"/>
    <w:rsid w:val="00746B6F"/>
    <w:rsid w:val="00760058"/>
    <w:rsid w:val="00760506"/>
    <w:rsid w:val="00764AA3"/>
    <w:rsid w:val="00766809"/>
    <w:rsid w:val="007674F9"/>
    <w:rsid w:val="00774CDF"/>
    <w:rsid w:val="007840AD"/>
    <w:rsid w:val="007853F8"/>
    <w:rsid w:val="007878B1"/>
    <w:rsid w:val="00794999"/>
    <w:rsid w:val="007970DF"/>
    <w:rsid w:val="007A058B"/>
    <w:rsid w:val="007A05A7"/>
    <w:rsid w:val="007A0617"/>
    <w:rsid w:val="007A7A8D"/>
    <w:rsid w:val="007B4EEA"/>
    <w:rsid w:val="007B5049"/>
    <w:rsid w:val="007C04F8"/>
    <w:rsid w:val="007C5418"/>
    <w:rsid w:val="007D6800"/>
    <w:rsid w:val="007E4C2C"/>
    <w:rsid w:val="007E4F97"/>
    <w:rsid w:val="007E5D47"/>
    <w:rsid w:val="007E5F07"/>
    <w:rsid w:val="007F0CE6"/>
    <w:rsid w:val="007F0E55"/>
    <w:rsid w:val="007F6411"/>
    <w:rsid w:val="0080072E"/>
    <w:rsid w:val="0080426F"/>
    <w:rsid w:val="00821DCF"/>
    <w:rsid w:val="00824C2B"/>
    <w:rsid w:val="00830823"/>
    <w:rsid w:val="00835219"/>
    <w:rsid w:val="00842A2E"/>
    <w:rsid w:val="0084347E"/>
    <w:rsid w:val="00846245"/>
    <w:rsid w:val="00857D1C"/>
    <w:rsid w:val="00860139"/>
    <w:rsid w:val="00863CCF"/>
    <w:rsid w:val="00867874"/>
    <w:rsid w:val="00871314"/>
    <w:rsid w:val="00872478"/>
    <w:rsid w:val="00874056"/>
    <w:rsid w:val="00874163"/>
    <w:rsid w:val="00874442"/>
    <w:rsid w:val="00875B8F"/>
    <w:rsid w:val="008825B5"/>
    <w:rsid w:val="00884E4B"/>
    <w:rsid w:val="00885AB9"/>
    <w:rsid w:val="00887EDF"/>
    <w:rsid w:val="0089235E"/>
    <w:rsid w:val="00895ECD"/>
    <w:rsid w:val="0089639C"/>
    <w:rsid w:val="008A7353"/>
    <w:rsid w:val="008B5719"/>
    <w:rsid w:val="008B641B"/>
    <w:rsid w:val="008C4B7C"/>
    <w:rsid w:val="008C66A1"/>
    <w:rsid w:val="008D2148"/>
    <w:rsid w:val="008D2704"/>
    <w:rsid w:val="008D68CE"/>
    <w:rsid w:val="008D6BEA"/>
    <w:rsid w:val="008E25CE"/>
    <w:rsid w:val="008E2D8F"/>
    <w:rsid w:val="008F6A6C"/>
    <w:rsid w:val="00905287"/>
    <w:rsid w:val="00905683"/>
    <w:rsid w:val="00907A77"/>
    <w:rsid w:val="0091133D"/>
    <w:rsid w:val="00913E36"/>
    <w:rsid w:val="00917D71"/>
    <w:rsid w:val="00922A1C"/>
    <w:rsid w:val="00934187"/>
    <w:rsid w:val="00934595"/>
    <w:rsid w:val="00935573"/>
    <w:rsid w:val="00935EB2"/>
    <w:rsid w:val="0094352A"/>
    <w:rsid w:val="009466E3"/>
    <w:rsid w:val="00951EAC"/>
    <w:rsid w:val="0095302D"/>
    <w:rsid w:val="0095530B"/>
    <w:rsid w:val="00956B91"/>
    <w:rsid w:val="00964E82"/>
    <w:rsid w:val="009705A7"/>
    <w:rsid w:val="009820F7"/>
    <w:rsid w:val="0098566C"/>
    <w:rsid w:val="00986C54"/>
    <w:rsid w:val="00987161"/>
    <w:rsid w:val="0099250D"/>
    <w:rsid w:val="0099590D"/>
    <w:rsid w:val="00995A27"/>
    <w:rsid w:val="009B7442"/>
    <w:rsid w:val="009C064A"/>
    <w:rsid w:val="009C2231"/>
    <w:rsid w:val="009C33B0"/>
    <w:rsid w:val="009D3B71"/>
    <w:rsid w:val="009D5094"/>
    <w:rsid w:val="009E0D1A"/>
    <w:rsid w:val="009E3563"/>
    <w:rsid w:val="00A046B4"/>
    <w:rsid w:val="00A06F48"/>
    <w:rsid w:val="00A12AFD"/>
    <w:rsid w:val="00A2175A"/>
    <w:rsid w:val="00A24E3E"/>
    <w:rsid w:val="00A25FC6"/>
    <w:rsid w:val="00A26521"/>
    <w:rsid w:val="00A43279"/>
    <w:rsid w:val="00A45522"/>
    <w:rsid w:val="00A45C17"/>
    <w:rsid w:val="00A45D3F"/>
    <w:rsid w:val="00A5135C"/>
    <w:rsid w:val="00A561E3"/>
    <w:rsid w:val="00A5649C"/>
    <w:rsid w:val="00A63B41"/>
    <w:rsid w:val="00A72D1D"/>
    <w:rsid w:val="00A73D8A"/>
    <w:rsid w:val="00A83A21"/>
    <w:rsid w:val="00A859AA"/>
    <w:rsid w:val="00A860CD"/>
    <w:rsid w:val="00A87036"/>
    <w:rsid w:val="00A919EC"/>
    <w:rsid w:val="00A94476"/>
    <w:rsid w:val="00A95072"/>
    <w:rsid w:val="00A97466"/>
    <w:rsid w:val="00AA523E"/>
    <w:rsid w:val="00AA5D67"/>
    <w:rsid w:val="00AA7CA1"/>
    <w:rsid w:val="00AB4F6F"/>
    <w:rsid w:val="00AB7443"/>
    <w:rsid w:val="00AC4E7A"/>
    <w:rsid w:val="00AC6AE8"/>
    <w:rsid w:val="00AC70B3"/>
    <w:rsid w:val="00AD00B5"/>
    <w:rsid w:val="00AD0342"/>
    <w:rsid w:val="00AD075F"/>
    <w:rsid w:val="00AD21C6"/>
    <w:rsid w:val="00AD3AFC"/>
    <w:rsid w:val="00AE33C9"/>
    <w:rsid w:val="00AF381E"/>
    <w:rsid w:val="00AF63E1"/>
    <w:rsid w:val="00AF69A0"/>
    <w:rsid w:val="00B023F6"/>
    <w:rsid w:val="00B12AC0"/>
    <w:rsid w:val="00B12AD5"/>
    <w:rsid w:val="00B17210"/>
    <w:rsid w:val="00B222E5"/>
    <w:rsid w:val="00B22C45"/>
    <w:rsid w:val="00B243E4"/>
    <w:rsid w:val="00B2574F"/>
    <w:rsid w:val="00B3625A"/>
    <w:rsid w:val="00B36770"/>
    <w:rsid w:val="00B41133"/>
    <w:rsid w:val="00B415BF"/>
    <w:rsid w:val="00B42B18"/>
    <w:rsid w:val="00B45754"/>
    <w:rsid w:val="00B46CA3"/>
    <w:rsid w:val="00B47A71"/>
    <w:rsid w:val="00B507BB"/>
    <w:rsid w:val="00B508AA"/>
    <w:rsid w:val="00B5470C"/>
    <w:rsid w:val="00B55FBE"/>
    <w:rsid w:val="00B66D33"/>
    <w:rsid w:val="00B70EBF"/>
    <w:rsid w:val="00B76060"/>
    <w:rsid w:val="00B853C0"/>
    <w:rsid w:val="00B85C83"/>
    <w:rsid w:val="00B86888"/>
    <w:rsid w:val="00B869FB"/>
    <w:rsid w:val="00B96BAD"/>
    <w:rsid w:val="00B96BEF"/>
    <w:rsid w:val="00BA6E98"/>
    <w:rsid w:val="00BB2327"/>
    <w:rsid w:val="00BC04D3"/>
    <w:rsid w:val="00BC067A"/>
    <w:rsid w:val="00BC0DB1"/>
    <w:rsid w:val="00BD2382"/>
    <w:rsid w:val="00BD7784"/>
    <w:rsid w:val="00BE5461"/>
    <w:rsid w:val="00BE6082"/>
    <w:rsid w:val="00BF1CBE"/>
    <w:rsid w:val="00BF27F2"/>
    <w:rsid w:val="00C041EE"/>
    <w:rsid w:val="00C05596"/>
    <w:rsid w:val="00C0670E"/>
    <w:rsid w:val="00C06CE3"/>
    <w:rsid w:val="00C12B1E"/>
    <w:rsid w:val="00C1516E"/>
    <w:rsid w:val="00C20CA3"/>
    <w:rsid w:val="00C26A01"/>
    <w:rsid w:val="00C3317E"/>
    <w:rsid w:val="00C33374"/>
    <w:rsid w:val="00C402E1"/>
    <w:rsid w:val="00C50258"/>
    <w:rsid w:val="00C50C8B"/>
    <w:rsid w:val="00C5300B"/>
    <w:rsid w:val="00C576BB"/>
    <w:rsid w:val="00C70306"/>
    <w:rsid w:val="00C716D4"/>
    <w:rsid w:val="00C71C59"/>
    <w:rsid w:val="00C742AA"/>
    <w:rsid w:val="00C7670A"/>
    <w:rsid w:val="00C8250D"/>
    <w:rsid w:val="00C8572E"/>
    <w:rsid w:val="00C923DC"/>
    <w:rsid w:val="00C97698"/>
    <w:rsid w:val="00C978AD"/>
    <w:rsid w:val="00C97E14"/>
    <w:rsid w:val="00CA39E5"/>
    <w:rsid w:val="00CA50C3"/>
    <w:rsid w:val="00CB6989"/>
    <w:rsid w:val="00CB6C4B"/>
    <w:rsid w:val="00CC362A"/>
    <w:rsid w:val="00CD2115"/>
    <w:rsid w:val="00CD3CC1"/>
    <w:rsid w:val="00CD7228"/>
    <w:rsid w:val="00CD75BA"/>
    <w:rsid w:val="00CE0979"/>
    <w:rsid w:val="00CE11C1"/>
    <w:rsid w:val="00CE32D0"/>
    <w:rsid w:val="00CE3F33"/>
    <w:rsid w:val="00CF32FA"/>
    <w:rsid w:val="00CF346A"/>
    <w:rsid w:val="00D00C88"/>
    <w:rsid w:val="00D018F3"/>
    <w:rsid w:val="00D10AF0"/>
    <w:rsid w:val="00D122F4"/>
    <w:rsid w:val="00D1688A"/>
    <w:rsid w:val="00D201EE"/>
    <w:rsid w:val="00D203F2"/>
    <w:rsid w:val="00D20E47"/>
    <w:rsid w:val="00D233F3"/>
    <w:rsid w:val="00D26BF1"/>
    <w:rsid w:val="00D43538"/>
    <w:rsid w:val="00D54C66"/>
    <w:rsid w:val="00D55E39"/>
    <w:rsid w:val="00D6121C"/>
    <w:rsid w:val="00D646FB"/>
    <w:rsid w:val="00D70D85"/>
    <w:rsid w:val="00D70F6C"/>
    <w:rsid w:val="00D76A6A"/>
    <w:rsid w:val="00D851FA"/>
    <w:rsid w:val="00D8767B"/>
    <w:rsid w:val="00D93A64"/>
    <w:rsid w:val="00D9511B"/>
    <w:rsid w:val="00DA4EE2"/>
    <w:rsid w:val="00DC1DBE"/>
    <w:rsid w:val="00DC4DAB"/>
    <w:rsid w:val="00DC5515"/>
    <w:rsid w:val="00DC6250"/>
    <w:rsid w:val="00DC6DC3"/>
    <w:rsid w:val="00DD51B5"/>
    <w:rsid w:val="00DD7A7D"/>
    <w:rsid w:val="00DE1DE0"/>
    <w:rsid w:val="00DE3708"/>
    <w:rsid w:val="00DE712D"/>
    <w:rsid w:val="00DF5F72"/>
    <w:rsid w:val="00E07B92"/>
    <w:rsid w:val="00E146C2"/>
    <w:rsid w:val="00E16027"/>
    <w:rsid w:val="00E17B21"/>
    <w:rsid w:val="00E202A1"/>
    <w:rsid w:val="00E23CA5"/>
    <w:rsid w:val="00E30420"/>
    <w:rsid w:val="00E36FB7"/>
    <w:rsid w:val="00E43B9F"/>
    <w:rsid w:val="00E44C83"/>
    <w:rsid w:val="00E44EE5"/>
    <w:rsid w:val="00E5062D"/>
    <w:rsid w:val="00E619D1"/>
    <w:rsid w:val="00E62131"/>
    <w:rsid w:val="00E62196"/>
    <w:rsid w:val="00E637C1"/>
    <w:rsid w:val="00E661AA"/>
    <w:rsid w:val="00E6621B"/>
    <w:rsid w:val="00E706CE"/>
    <w:rsid w:val="00E75C4C"/>
    <w:rsid w:val="00E84496"/>
    <w:rsid w:val="00E8533D"/>
    <w:rsid w:val="00E87633"/>
    <w:rsid w:val="00E9601A"/>
    <w:rsid w:val="00E96864"/>
    <w:rsid w:val="00EA02CB"/>
    <w:rsid w:val="00EA26BB"/>
    <w:rsid w:val="00EA2C01"/>
    <w:rsid w:val="00EA3ED5"/>
    <w:rsid w:val="00EA4D4F"/>
    <w:rsid w:val="00EA6264"/>
    <w:rsid w:val="00EA7D9F"/>
    <w:rsid w:val="00EB09A6"/>
    <w:rsid w:val="00EC1517"/>
    <w:rsid w:val="00EC6EBC"/>
    <w:rsid w:val="00ED453F"/>
    <w:rsid w:val="00ED796F"/>
    <w:rsid w:val="00EE3219"/>
    <w:rsid w:val="00EF1B76"/>
    <w:rsid w:val="00EF2B76"/>
    <w:rsid w:val="00EF5220"/>
    <w:rsid w:val="00EF6620"/>
    <w:rsid w:val="00F009B8"/>
    <w:rsid w:val="00F12C54"/>
    <w:rsid w:val="00F16D87"/>
    <w:rsid w:val="00F22B1B"/>
    <w:rsid w:val="00F230EB"/>
    <w:rsid w:val="00F23943"/>
    <w:rsid w:val="00F34F21"/>
    <w:rsid w:val="00F353D0"/>
    <w:rsid w:val="00F408CB"/>
    <w:rsid w:val="00F55122"/>
    <w:rsid w:val="00F57A94"/>
    <w:rsid w:val="00F6657A"/>
    <w:rsid w:val="00F7254D"/>
    <w:rsid w:val="00F72AB4"/>
    <w:rsid w:val="00F7390E"/>
    <w:rsid w:val="00F75EA2"/>
    <w:rsid w:val="00F8666B"/>
    <w:rsid w:val="00F87672"/>
    <w:rsid w:val="00F90AAD"/>
    <w:rsid w:val="00F920A4"/>
    <w:rsid w:val="00F93130"/>
    <w:rsid w:val="00FB28D7"/>
    <w:rsid w:val="00FB2AD1"/>
    <w:rsid w:val="00FB435C"/>
    <w:rsid w:val="00FC3F76"/>
    <w:rsid w:val="00FC46B6"/>
    <w:rsid w:val="00FC4DF0"/>
    <w:rsid w:val="00FD1099"/>
    <w:rsid w:val="00FD242D"/>
    <w:rsid w:val="00FE3539"/>
    <w:rsid w:val="00FE3AB8"/>
    <w:rsid w:val="00FF0D2D"/>
    <w:rsid w:val="00FF21B0"/>
    <w:rsid w:val="00FF2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60401"/>
  <w15:chartTrackingRefBased/>
  <w15:docId w15:val="{EA0B65AB-5384-4A55-8E62-9DAE9DCC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2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47334"/>
    <w:rPr>
      <w:color w:val="808080"/>
    </w:rPr>
  </w:style>
  <w:style w:type="character" w:styleId="Hyperlink">
    <w:name w:val="Hyperlink"/>
    <w:basedOn w:val="DefaultParagraphFont"/>
    <w:uiPriority w:val="99"/>
    <w:unhideWhenUsed/>
    <w:rsid w:val="001615C3"/>
    <w:rPr>
      <w:color w:val="0563C1" w:themeColor="hyperlink"/>
      <w:u w:val="single"/>
    </w:rPr>
  </w:style>
  <w:style w:type="character" w:styleId="UnresolvedMention">
    <w:name w:val="Unresolved Mention"/>
    <w:basedOn w:val="DefaultParagraphFont"/>
    <w:uiPriority w:val="99"/>
    <w:semiHidden/>
    <w:unhideWhenUsed/>
    <w:rsid w:val="001615C3"/>
    <w:rPr>
      <w:color w:val="605E5C"/>
      <w:shd w:val="clear" w:color="auto" w:fill="E1DFDD"/>
    </w:rPr>
  </w:style>
  <w:style w:type="paragraph" w:styleId="Header">
    <w:name w:val="header"/>
    <w:basedOn w:val="Normal"/>
    <w:link w:val="HeaderChar"/>
    <w:uiPriority w:val="99"/>
    <w:unhideWhenUsed/>
    <w:rsid w:val="001B20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0E2"/>
  </w:style>
  <w:style w:type="paragraph" w:styleId="Footer">
    <w:name w:val="footer"/>
    <w:basedOn w:val="Normal"/>
    <w:link w:val="FooterChar"/>
    <w:uiPriority w:val="99"/>
    <w:unhideWhenUsed/>
    <w:rsid w:val="001B20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0E2"/>
  </w:style>
  <w:style w:type="paragraph" w:styleId="NormalWeb">
    <w:name w:val="Normal (Web)"/>
    <w:basedOn w:val="Normal"/>
    <w:uiPriority w:val="99"/>
    <w:unhideWhenUsed/>
    <w:rsid w:val="00560042"/>
    <w:pPr>
      <w:spacing w:before="100" w:beforeAutospacing="1" w:after="100" w:afterAutospacing="1" w:line="240" w:lineRule="auto"/>
    </w:pPr>
    <w:rPr>
      <w:rFonts w:ascii="Times New Roman" w:eastAsia="Times New Roman" w:hAnsi="Times New Roman" w:cs="Times New Roman"/>
      <w:kern w:val="0"/>
      <w:sz w:val="24"/>
      <w:szCs w:val="24"/>
      <w:lang w:val="en-IN" w:eastAsia="en-GB"/>
      <w14:ligatures w14:val="none"/>
    </w:rPr>
  </w:style>
  <w:style w:type="character" w:styleId="Strong">
    <w:name w:val="Strong"/>
    <w:basedOn w:val="DefaultParagraphFont"/>
    <w:uiPriority w:val="22"/>
    <w:qFormat/>
    <w:rsid w:val="00560042"/>
    <w:rPr>
      <w:b/>
      <w:bCs/>
    </w:rPr>
  </w:style>
  <w:style w:type="character" w:customStyle="1" w:styleId="apple-converted-space">
    <w:name w:val="apple-converted-space"/>
    <w:basedOn w:val="DefaultParagraphFont"/>
    <w:rsid w:val="00C978AD"/>
  </w:style>
  <w:style w:type="paragraph" w:styleId="ListParagraph">
    <w:name w:val="List Paragraph"/>
    <w:basedOn w:val="Normal"/>
    <w:uiPriority w:val="34"/>
    <w:qFormat/>
    <w:rsid w:val="00884E4B"/>
    <w:pPr>
      <w:ind w:left="720"/>
      <w:contextualSpacing/>
    </w:pPr>
  </w:style>
  <w:style w:type="paragraph" w:customStyle="1" w:styleId="p1">
    <w:name w:val="p1"/>
    <w:basedOn w:val="Normal"/>
    <w:rsid w:val="00760506"/>
    <w:pPr>
      <w:spacing w:after="0" w:line="240" w:lineRule="auto"/>
    </w:pPr>
    <w:rPr>
      <w:rFonts w:ascii="Helvetica" w:eastAsia="Times New Roman" w:hAnsi="Helvetica" w:cs="Times New Roman"/>
      <w:color w:val="141413"/>
      <w:kern w:val="0"/>
      <w:sz w:val="15"/>
      <w:szCs w:val="15"/>
      <w:lang w:val="en-IN" w:eastAsia="en-GB"/>
      <w14:ligatures w14:val="none"/>
    </w:rPr>
  </w:style>
  <w:style w:type="character" w:customStyle="1" w:styleId="c-bibliographic-informationvalue">
    <w:name w:val="c-bibliographic-information__value"/>
    <w:basedOn w:val="DefaultParagraphFont"/>
    <w:rsid w:val="009B7442"/>
  </w:style>
  <w:style w:type="character" w:styleId="FollowedHyperlink">
    <w:name w:val="FollowedHyperlink"/>
    <w:basedOn w:val="DefaultParagraphFont"/>
    <w:uiPriority w:val="99"/>
    <w:semiHidden/>
    <w:unhideWhenUsed/>
    <w:rsid w:val="00C50258"/>
    <w:rPr>
      <w:color w:val="954F72" w:themeColor="followedHyperlink"/>
      <w:u w:val="single"/>
    </w:rPr>
  </w:style>
  <w:style w:type="character" w:customStyle="1" w:styleId="s1">
    <w:name w:val="s1"/>
    <w:basedOn w:val="DefaultParagraphFont"/>
    <w:rsid w:val="004D673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41727">
      <w:bodyDiv w:val="1"/>
      <w:marLeft w:val="0"/>
      <w:marRight w:val="0"/>
      <w:marTop w:val="0"/>
      <w:marBottom w:val="0"/>
      <w:divBdr>
        <w:top w:val="none" w:sz="0" w:space="0" w:color="auto"/>
        <w:left w:val="none" w:sz="0" w:space="0" w:color="auto"/>
        <w:bottom w:val="none" w:sz="0" w:space="0" w:color="auto"/>
        <w:right w:val="none" w:sz="0" w:space="0" w:color="auto"/>
      </w:divBdr>
    </w:div>
    <w:div w:id="179928141">
      <w:bodyDiv w:val="1"/>
      <w:marLeft w:val="0"/>
      <w:marRight w:val="0"/>
      <w:marTop w:val="0"/>
      <w:marBottom w:val="0"/>
      <w:divBdr>
        <w:top w:val="none" w:sz="0" w:space="0" w:color="auto"/>
        <w:left w:val="none" w:sz="0" w:space="0" w:color="auto"/>
        <w:bottom w:val="none" w:sz="0" w:space="0" w:color="auto"/>
        <w:right w:val="none" w:sz="0" w:space="0" w:color="auto"/>
      </w:divBdr>
    </w:div>
    <w:div w:id="219219282">
      <w:bodyDiv w:val="1"/>
      <w:marLeft w:val="0"/>
      <w:marRight w:val="0"/>
      <w:marTop w:val="0"/>
      <w:marBottom w:val="0"/>
      <w:divBdr>
        <w:top w:val="none" w:sz="0" w:space="0" w:color="auto"/>
        <w:left w:val="none" w:sz="0" w:space="0" w:color="auto"/>
        <w:bottom w:val="none" w:sz="0" w:space="0" w:color="auto"/>
        <w:right w:val="none" w:sz="0" w:space="0" w:color="auto"/>
      </w:divBdr>
    </w:div>
    <w:div w:id="317806554">
      <w:bodyDiv w:val="1"/>
      <w:marLeft w:val="0"/>
      <w:marRight w:val="0"/>
      <w:marTop w:val="0"/>
      <w:marBottom w:val="0"/>
      <w:divBdr>
        <w:top w:val="none" w:sz="0" w:space="0" w:color="auto"/>
        <w:left w:val="none" w:sz="0" w:space="0" w:color="auto"/>
        <w:bottom w:val="none" w:sz="0" w:space="0" w:color="auto"/>
        <w:right w:val="none" w:sz="0" w:space="0" w:color="auto"/>
      </w:divBdr>
    </w:div>
    <w:div w:id="495656936">
      <w:bodyDiv w:val="1"/>
      <w:marLeft w:val="0"/>
      <w:marRight w:val="0"/>
      <w:marTop w:val="0"/>
      <w:marBottom w:val="0"/>
      <w:divBdr>
        <w:top w:val="none" w:sz="0" w:space="0" w:color="auto"/>
        <w:left w:val="none" w:sz="0" w:space="0" w:color="auto"/>
        <w:bottom w:val="none" w:sz="0" w:space="0" w:color="auto"/>
        <w:right w:val="none" w:sz="0" w:space="0" w:color="auto"/>
      </w:divBdr>
    </w:div>
    <w:div w:id="627784852">
      <w:bodyDiv w:val="1"/>
      <w:marLeft w:val="0"/>
      <w:marRight w:val="0"/>
      <w:marTop w:val="0"/>
      <w:marBottom w:val="0"/>
      <w:divBdr>
        <w:top w:val="none" w:sz="0" w:space="0" w:color="auto"/>
        <w:left w:val="none" w:sz="0" w:space="0" w:color="auto"/>
        <w:bottom w:val="none" w:sz="0" w:space="0" w:color="auto"/>
        <w:right w:val="none" w:sz="0" w:space="0" w:color="auto"/>
      </w:divBdr>
    </w:div>
    <w:div w:id="766579690">
      <w:bodyDiv w:val="1"/>
      <w:marLeft w:val="0"/>
      <w:marRight w:val="0"/>
      <w:marTop w:val="0"/>
      <w:marBottom w:val="0"/>
      <w:divBdr>
        <w:top w:val="none" w:sz="0" w:space="0" w:color="auto"/>
        <w:left w:val="none" w:sz="0" w:space="0" w:color="auto"/>
        <w:bottom w:val="none" w:sz="0" w:space="0" w:color="auto"/>
        <w:right w:val="none" w:sz="0" w:space="0" w:color="auto"/>
      </w:divBdr>
    </w:div>
    <w:div w:id="996954003">
      <w:bodyDiv w:val="1"/>
      <w:marLeft w:val="0"/>
      <w:marRight w:val="0"/>
      <w:marTop w:val="0"/>
      <w:marBottom w:val="0"/>
      <w:divBdr>
        <w:top w:val="none" w:sz="0" w:space="0" w:color="auto"/>
        <w:left w:val="none" w:sz="0" w:space="0" w:color="auto"/>
        <w:bottom w:val="none" w:sz="0" w:space="0" w:color="auto"/>
        <w:right w:val="none" w:sz="0" w:space="0" w:color="auto"/>
      </w:divBdr>
    </w:div>
    <w:div w:id="1197499624">
      <w:bodyDiv w:val="1"/>
      <w:marLeft w:val="0"/>
      <w:marRight w:val="0"/>
      <w:marTop w:val="0"/>
      <w:marBottom w:val="0"/>
      <w:divBdr>
        <w:top w:val="none" w:sz="0" w:space="0" w:color="auto"/>
        <w:left w:val="none" w:sz="0" w:space="0" w:color="auto"/>
        <w:bottom w:val="none" w:sz="0" w:space="0" w:color="auto"/>
        <w:right w:val="none" w:sz="0" w:space="0" w:color="auto"/>
      </w:divBdr>
    </w:div>
    <w:div w:id="1366952031">
      <w:bodyDiv w:val="1"/>
      <w:marLeft w:val="0"/>
      <w:marRight w:val="0"/>
      <w:marTop w:val="0"/>
      <w:marBottom w:val="0"/>
      <w:divBdr>
        <w:top w:val="none" w:sz="0" w:space="0" w:color="auto"/>
        <w:left w:val="none" w:sz="0" w:space="0" w:color="auto"/>
        <w:bottom w:val="none" w:sz="0" w:space="0" w:color="auto"/>
        <w:right w:val="none" w:sz="0" w:space="0" w:color="auto"/>
      </w:divBdr>
    </w:div>
    <w:div w:id="1479954175">
      <w:bodyDiv w:val="1"/>
      <w:marLeft w:val="0"/>
      <w:marRight w:val="0"/>
      <w:marTop w:val="0"/>
      <w:marBottom w:val="0"/>
      <w:divBdr>
        <w:top w:val="none" w:sz="0" w:space="0" w:color="auto"/>
        <w:left w:val="none" w:sz="0" w:space="0" w:color="auto"/>
        <w:bottom w:val="none" w:sz="0" w:space="0" w:color="auto"/>
        <w:right w:val="none" w:sz="0" w:space="0" w:color="auto"/>
      </w:divBdr>
    </w:div>
    <w:div w:id="1690374874">
      <w:bodyDiv w:val="1"/>
      <w:marLeft w:val="0"/>
      <w:marRight w:val="0"/>
      <w:marTop w:val="0"/>
      <w:marBottom w:val="0"/>
      <w:divBdr>
        <w:top w:val="none" w:sz="0" w:space="0" w:color="auto"/>
        <w:left w:val="none" w:sz="0" w:space="0" w:color="auto"/>
        <w:bottom w:val="none" w:sz="0" w:space="0" w:color="auto"/>
        <w:right w:val="none" w:sz="0" w:space="0" w:color="auto"/>
      </w:divBdr>
    </w:div>
    <w:div w:id="1708288446">
      <w:bodyDiv w:val="1"/>
      <w:marLeft w:val="0"/>
      <w:marRight w:val="0"/>
      <w:marTop w:val="0"/>
      <w:marBottom w:val="0"/>
      <w:divBdr>
        <w:top w:val="none" w:sz="0" w:space="0" w:color="auto"/>
        <w:left w:val="none" w:sz="0" w:space="0" w:color="auto"/>
        <w:bottom w:val="none" w:sz="0" w:space="0" w:color="auto"/>
        <w:right w:val="none" w:sz="0" w:space="0" w:color="auto"/>
      </w:divBdr>
      <w:divsChild>
        <w:div w:id="789543991">
          <w:marLeft w:val="360"/>
          <w:marRight w:val="0"/>
          <w:marTop w:val="200"/>
          <w:marBottom w:val="0"/>
          <w:divBdr>
            <w:top w:val="none" w:sz="0" w:space="0" w:color="auto"/>
            <w:left w:val="none" w:sz="0" w:space="0" w:color="auto"/>
            <w:bottom w:val="none" w:sz="0" w:space="0" w:color="auto"/>
            <w:right w:val="none" w:sz="0" w:space="0" w:color="auto"/>
          </w:divBdr>
        </w:div>
        <w:div w:id="1705865573">
          <w:marLeft w:val="360"/>
          <w:marRight w:val="0"/>
          <w:marTop w:val="200"/>
          <w:marBottom w:val="0"/>
          <w:divBdr>
            <w:top w:val="none" w:sz="0" w:space="0" w:color="auto"/>
            <w:left w:val="none" w:sz="0" w:space="0" w:color="auto"/>
            <w:bottom w:val="none" w:sz="0" w:space="0" w:color="auto"/>
            <w:right w:val="none" w:sz="0" w:space="0" w:color="auto"/>
          </w:divBdr>
        </w:div>
        <w:div w:id="1753743508">
          <w:marLeft w:val="360"/>
          <w:marRight w:val="0"/>
          <w:marTop w:val="200"/>
          <w:marBottom w:val="0"/>
          <w:divBdr>
            <w:top w:val="none" w:sz="0" w:space="0" w:color="auto"/>
            <w:left w:val="none" w:sz="0" w:space="0" w:color="auto"/>
            <w:bottom w:val="none" w:sz="0" w:space="0" w:color="auto"/>
            <w:right w:val="none" w:sz="0" w:space="0" w:color="auto"/>
          </w:divBdr>
        </w:div>
        <w:div w:id="2111657438">
          <w:marLeft w:val="360"/>
          <w:marRight w:val="0"/>
          <w:marTop w:val="200"/>
          <w:marBottom w:val="0"/>
          <w:divBdr>
            <w:top w:val="none" w:sz="0" w:space="0" w:color="auto"/>
            <w:left w:val="none" w:sz="0" w:space="0" w:color="auto"/>
            <w:bottom w:val="none" w:sz="0" w:space="0" w:color="auto"/>
            <w:right w:val="none" w:sz="0" w:space="0" w:color="auto"/>
          </w:divBdr>
        </w:div>
        <w:div w:id="653996965">
          <w:marLeft w:val="360"/>
          <w:marRight w:val="0"/>
          <w:marTop w:val="200"/>
          <w:marBottom w:val="0"/>
          <w:divBdr>
            <w:top w:val="none" w:sz="0" w:space="0" w:color="auto"/>
            <w:left w:val="none" w:sz="0" w:space="0" w:color="auto"/>
            <w:bottom w:val="none" w:sz="0" w:space="0" w:color="auto"/>
            <w:right w:val="none" w:sz="0" w:space="0" w:color="auto"/>
          </w:divBdr>
        </w:div>
      </w:divsChild>
    </w:div>
    <w:div w:id="1712412321">
      <w:bodyDiv w:val="1"/>
      <w:marLeft w:val="0"/>
      <w:marRight w:val="0"/>
      <w:marTop w:val="0"/>
      <w:marBottom w:val="0"/>
      <w:divBdr>
        <w:top w:val="none" w:sz="0" w:space="0" w:color="auto"/>
        <w:left w:val="none" w:sz="0" w:space="0" w:color="auto"/>
        <w:bottom w:val="none" w:sz="0" w:space="0" w:color="auto"/>
        <w:right w:val="none" w:sz="0" w:space="0" w:color="auto"/>
      </w:divBdr>
    </w:div>
    <w:div w:id="1769620902">
      <w:bodyDiv w:val="1"/>
      <w:marLeft w:val="0"/>
      <w:marRight w:val="0"/>
      <w:marTop w:val="0"/>
      <w:marBottom w:val="0"/>
      <w:divBdr>
        <w:top w:val="none" w:sz="0" w:space="0" w:color="auto"/>
        <w:left w:val="none" w:sz="0" w:space="0" w:color="auto"/>
        <w:bottom w:val="none" w:sz="0" w:space="0" w:color="auto"/>
        <w:right w:val="none" w:sz="0" w:space="0" w:color="auto"/>
      </w:divBdr>
    </w:div>
    <w:div w:id="1835416375">
      <w:bodyDiv w:val="1"/>
      <w:marLeft w:val="0"/>
      <w:marRight w:val="0"/>
      <w:marTop w:val="0"/>
      <w:marBottom w:val="0"/>
      <w:divBdr>
        <w:top w:val="none" w:sz="0" w:space="0" w:color="auto"/>
        <w:left w:val="none" w:sz="0" w:space="0" w:color="auto"/>
        <w:bottom w:val="none" w:sz="0" w:space="0" w:color="auto"/>
        <w:right w:val="none" w:sz="0" w:space="0" w:color="auto"/>
      </w:divBdr>
    </w:div>
    <w:div w:id="2019963276">
      <w:bodyDiv w:val="1"/>
      <w:marLeft w:val="0"/>
      <w:marRight w:val="0"/>
      <w:marTop w:val="0"/>
      <w:marBottom w:val="0"/>
      <w:divBdr>
        <w:top w:val="none" w:sz="0" w:space="0" w:color="auto"/>
        <w:left w:val="none" w:sz="0" w:space="0" w:color="auto"/>
        <w:bottom w:val="none" w:sz="0" w:space="0" w:color="auto"/>
        <w:right w:val="none" w:sz="0" w:space="0" w:color="auto"/>
      </w:divBdr>
    </w:div>
    <w:div w:id="2033918958">
      <w:bodyDiv w:val="1"/>
      <w:marLeft w:val="0"/>
      <w:marRight w:val="0"/>
      <w:marTop w:val="0"/>
      <w:marBottom w:val="0"/>
      <w:divBdr>
        <w:top w:val="none" w:sz="0" w:space="0" w:color="auto"/>
        <w:left w:val="none" w:sz="0" w:space="0" w:color="auto"/>
        <w:bottom w:val="none" w:sz="0" w:space="0" w:color="auto"/>
        <w:right w:val="none" w:sz="0" w:space="0" w:color="auto"/>
      </w:divBdr>
    </w:div>
    <w:div w:id="2094475305">
      <w:bodyDiv w:val="1"/>
      <w:marLeft w:val="0"/>
      <w:marRight w:val="0"/>
      <w:marTop w:val="0"/>
      <w:marBottom w:val="0"/>
      <w:divBdr>
        <w:top w:val="none" w:sz="0" w:space="0" w:color="auto"/>
        <w:left w:val="none" w:sz="0" w:space="0" w:color="auto"/>
        <w:bottom w:val="none" w:sz="0" w:space="0" w:color="auto"/>
        <w:right w:val="none" w:sz="0" w:space="0" w:color="auto"/>
      </w:divBdr>
      <w:divsChild>
        <w:div w:id="370423247">
          <w:marLeft w:val="360"/>
          <w:marRight w:val="0"/>
          <w:marTop w:val="200"/>
          <w:marBottom w:val="0"/>
          <w:divBdr>
            <w:top w:val="none" w:sz="0" w:space="0" w:color="auto"/>
            <w:left w:val="none" w:sz="0" w:space="0" w:color="auto"/>
            <w:bottom w:val="none" w:sz="0" w:space="0" w:color="auto"/>
            <w:right w:val="none" w:sz="0" w:space="0" w:color="auto"/>
          </w:divBdr>
        </w:div>
        <w:div w:id="2137793294">
          <w:marLeft w:val="360"/>
          <w:marRight w:val="0"/>
          <w:marTop w:val="200"/>
          <w:marBottom w:val="0"/>
          <w:divBdr>
            <w:top w:val="none" w:sz="0" w:space="0" w:color="auto"/>
            <w:left w:val="none" w:sz="0" w:space="0" w:color="auto"/>
            <w:bottom w:val="none" w:sz="0" w:space="0" w:color="auto"/>
            <w:right w:val="none" w:sz="0" w:space="0" w:color="auto"/>
          </w:divBdr>
        </w:div>
        <w:div w:id="1774473755">
          <w:marLeft w:val="360"/>
          <w:marRight w:val="0"/>
          <w:marTop w:val="200"/>
          <w:marBottom w:val="0"/>
          <w:divBdr>
            <w:top w:val="none" w:sz="0" w:space="0" w:color="auto"/>
            <w:left w:val="none" w:sz="0" w:space="0" w:color="auto"/>
            <w:bottom w:val="none" w:sz="0" w:space="0" w:color="auto"/>
            <w:right w:val="none" w:sz="0" w:space="0" w:color="auto"/>
          </w:divBdr>
        </w:div>
        <w:div w:id="2051801269">
          <w:marLeft w:val="360"/>
          <w:marRight w:val="0"/>
          <w:marTop w:val="200"/>
          <w:marBottom w:val="0"/>
          <w:divBdr>
            <w:top w:val="none" w:sz="0" w:space="0" w:color="auto"/>
            <w:left w:val="none" w:sz="0" w:space="0" w:color="auto"/>
            <w:bottom w:val="none" w:sz="0" w:space="0" w:color="auto"/>
            <w:right w:val="none" w:sz="0" w:space="0" w:color="auto"/>
          </w:divBdr>
        </w:div>
        <w:div w:id="152458884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57/s41287-023-00591-z" TargetMode="External"/><Relationship Id="rId26" Type="http://schemas.openxmlformats.org/officeDocument/2006/relationships/hyperlink" Target="https://doi.org/10.46852/0424-2513.2.2021.10" TargetMode="External"/><Relationship Id="rId39" Type="http://schemas.openxmlformats.org/officeDocument/2006/relationships/fontTable" Target="fontTable.xml"/><Relationship Id="rId21" Type="http://schemas.openxmlformats.org/officeDocument/2006/relationships/hyperlink" Target="https://doi.org/10.1007/978-981-19-4211-2_13" TargetMode="External"/><Relationship Id="rId34" Type="http://schemas.openxmlformats.org/officeDocument/2006/relationships/hyperlink" Target="https://doi.org/10.1007/s11947-024-03544-4" TargetMode="External"/><Relationship Id="rId7" Type="http://schemas.openxmlformats.org/officeDocument/2006/relationships/chart" Target="charts/chart1.xml"/><Relationship Id="rId12" Type="http://schemas.openxmlformats.org/officeDocument/2006/relationships/header" Target="header3.xml"/><Relationship Id="rId17" Type="http://schemas.openxmlformats.org/officeDocument/2006/relationships/hyperlink" Target="https://doi.org/10.1504/IJSE.2019.096567" TargetMode="External"/><Relationship Id="rId25" Type="http://schemas.openxmlformats.org/officeDocument/2006/relationships/hyperlink" Target="https://doi.org/10.2307/2227597" TargetMode="External"/><Relationship Id="rId33" Type="http://schemas.openxmlformats.org/officeDocument/2006/relationships/hyperlink" Target="https://doi.org/10.1016/j.agsy.2024.104113" TargetMode="External"/><Relationship Id="rId38" Type="http://schemas.openxmlformats.org/officeDocument/2006/relationships/hyperlink" Target="https://doi.org/10.1007/s00168-008-0213-3" TargetMode="External"/><Relationship Id="rId2" Type="http://schemas.openxmlformats.org/officeDocument/2006/relationships/styles" Target="styles.xml"/><Relationship Id="rId16" Type="http://schemas.openxmlformats.org/officeDocument/2006/relationships/hyperlink" Target="https://doi.org/10.1111/j.1467-9957.1965.tb00050.x" TargetMode="External"/><Relationship Id="rId20" Type="http://schemas.openxmlformats.org/officeDocument/2006/relationships/hyperlink" Target="https://www.fao.org/faostat/en/" TargetMode="External"/><Relationship Id="rId29" Type="http://schemas.openxmlformats.org/officeDocument/2006/relationships/hyperlink" Target="https://doi.org/10.1111/agec.1236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doi.org/10.5958/0974-0279.2016.00009.4" TargetMode="External"/><Relationship Id="rId32" Type="http://schemas.openxmlformats.org/officeDocument/2006/relationships/hyperlink" Target="https://doi.org/10.1007/s12355-025-01602-5" TargetMode="External"/><Relationship Id="rId37" Type="http://schemas.openxmlformats.org/officeDocument/2006/relationships/hyperlink" Target="https://doi.org/10.1108/17544400810912365"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griexchange.apeda.gov.in" TargetMode="External"/><Relationship Id="rId23" Type="http://schemas.openxmlformats.org/officeDocument/2006/relationships/hyperlink" Target="https://ssrn.com/abstract=753525" TargetMode="External"/><Relationship Id="rId28" Type="http://schemas.openxmlformats.org/officeDocument/2006/relationships/hyperlink" Target="https://doi.org/10.1108/JADEE-12-2021-0310" TargetMode="External"/><Relationship Id="rId36" Type="http://schemas.openxmlformats.org/officeDocument/2006/relationships/hyperlink" Target="https://doi.org/10.1007/BF02707986" TargetMode="External"/><Relationship Id="rId10" Type="http://schemas.openxmlformats.org/officeDocument/2006/relationships/footer" Target="footer1.xml"/><Relationship Id="rId19" Type="http://schemas.openxmlformats.org/officeDocument/2006/relationships/hyperlink" Target="https://doi.org/10.11648/j.ajaf.20130101.11" TargetMode="External"/><Relationship Id="rId31" Type="http://schemas.openxmlformats.org/officeDocument/2006/relationships/hyperlink" Target="http://dx.doi.org/10.22004/ag.econ.345148"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i.org/10.5958/0974-0279.2015.00025.7" TargetMode="External"/><Relationship Id="rId22" Type="http://schemas.openxmlformats.org/officeDocument/2006/relationships/hyperlink" Target="https://doi.org/10.1007/BF02707598" TargetMode="External"/><Relationship Id="rId27" Type="http://schemas.openxmlformats.org/officeDocument/2006/relationships/hyperlink" Target="https://doi.org/10.46852/0424-2513.3.2023.4" TargetMode="External"/><Relationship Id="rId30" Type="http://schemas.openxmlformats.org/officeDocument/2006/relationships/hyperlink" Target="https://doi.org/10.1108/CR-03-2022-0039" TargetMode="External"/><Relationship Id="rId35" Type="http://schemas.openxmlformats.org/officeDocument/2006/relationships/hyperlink" Target="https://doi.org/10.1080/19315260.2013.789812" TargetMode="External"/><Relationship Id="rId8" Type="http://schemas.openxmlformats.org/officeDocument/2006/relationships/header" Target="header1.xm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arka\OneDrive\Desktop\data%20credi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HS code 07</c:v>
          </c:tx>
          <c:spPr>
            <a:ln w="28575" cap="rnd">
              <a:solidFill>
                <a:schemeClr val="accent1"/>
              </a:solidFill>
              <a:round/>
            </a:ln>
            <a:effectLst/>
          </c:spPr>
          <c:marker>
            <c:symbol val="circle"/>
            <c:size val="5"/>
            <c:spPr>
              <a:solidFill>
                <a:schemeClr val="accent1"/>
              </a:solidFill>
              <a:ln w="28575">
                <a:solidFill>
                  <a:schemeClr val="accent1"/>
                </a:solidFill>
              </a:ln>
              <a:effectLst/>
            </c:spPr>
          </c:marker>
          <c:xVal>
            <c:numRef>
              <c:f>'share in world (6digits)'!$AA$28:$AA$37</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xVal>
          <c:yVal>
            <c:numRef>
              <c:f>'share in world (6digits)'!$AB$28:$AB$37</c:f>
              <c:numCache>
                <c:formatCode>General</c:formatCode>
                <c:ptCount val="10"/>
                <c:pt idx="0">
                  <c:v>11.763728904582308</c:v>
                </c:pt>
                <c:pt idx="1">
                  <c:v>7.7813095639281471</c:v>
                </c:pt>
                <c:pt idx="2">
                  <c:v>8.2348617551272731</c:v>
                </c:pt>
                <c:pt idx="3">
                  <c:v>7.228911476008248</c:v>
                </c:pt>
                <c:pt idx="4">
                  <c:v>7.4571545495298697</c:v>
                </c:pt>
                <c:pt idx="5">
                  <c:v>8.9677878869733547</c:v>
                </c:pt>
                <c:pt idx="6">
                  <c:v>7.0606371598291862</c:v>
                </c:pt>
                <c:pt idx="7">
                  <c:v>7.4087530519464027</c:v>
                </c:pt>
                <c:pt idx="8">
                  <c:v>8.1393156357044045</c:v>
                </c:pt>
                <c:pt idx="9">
                  <c:v>9.5963084914910972</c:v>
                </c:pt>
              </c:numCache>
            </c:numRef>
          </c:yVal>
          <c:smooth val="0"/>
          <c:extLst>
            <c:ext xmlns:c16="http://schemas.microsoft.com/office/drawing/2014/chart" uri="{C3380CC4-5D6E-409C-BE32-E72D297353CC}">
              <c16:uniqueId val="{00000000-7C78-4A78-8523-0D892119DF93}"/>
            </c:ext>
          </c:extLst>
        </c:ser>
        <c:ser>
          <c:idx val="1"/>
          <c:order val="1"/>
          <c:tx>
            <c:v>HS code 08</c:v>
          </c:tx>
          <c:spPr>
            <a:ln w="38100" cap="rnd">
              <a:solidFill>
                <a:schemeClr val="accent2"/>
              </a:solidFill>
              <a:round/>
            </a:ln>
            <a:effectLst/>
          </c:spPr>
          <c:marker>
            <c:symbol val="circle"/>
            <c:size val="5"/>
            <c:spPr>
              <a:solidFill>
                <a:schemeClr val="accent2"/>
              </a:solidFill>
              <a:ln w="38100">
                <a:solidFill>
                  <a:schemeClr val="accent2"/>
                </a:solidFill>
              </a:ln>
              <a:effectLst/>
            </c:spPr>
          </c:marker>
          <c:xVal>
            <c:numRef>
              <c:f>'share in world (6digits)'!$AA$28:$AA$37</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xVal>
          <c:yVal>
            <c:numRef>
              <c:f>'share in world (6digits)'!$AC$28:$AC$37</c:f>
              <c:numCache>
                <c:formatCode>General</c:formatCode>
                <c:ptCount val="10"/>
                <c:pt idx="0">
                  <c:v>8.7898240945223183</c:v>
                </c:pt>
                <c:pt idx="1">
                  <c:v>8.1299270964512065</c:v>
                </c:pt>
                <c:pt idx="2">
                  <c:v>7.0938347307410758</c:v>
                </c:pt>
                <c:pt idx="3">
                  <c:v>6.9525075569332984</c:v>
                </c:pt>
                <c:pt idx="4">
                  <c:v>7.0831553360233439</c:v>
                </c:pt>
                <c:pt idx="5">
                  <c:v>5.7179183337723387</c:v>
                </c:pt>
                <c:pt idx="6">
                  <c:v>5.2421011388641237</c:v>
                </c:pt>
                <c:pt idx="7">
                  <c:v>4.2674608358939654</c:v>
                </c:pt>
                <c:pt idx="8">
                  <c:v>4.4963287005262176</c:v>
                </c:pt>
                <c:pt idx="9">
                  <c:v>4.6918649399222705</c:v>
                </c:pt>
              </c:numCache>
            </c:numRef>
          </c:yVal>
          <c:smooth val="0"/>
          <c:extLst>
            <c:ext xmlns:c16="http://schemas.microsoft.com/office/drawing/2014/chart" uri="{C3380CC4-5D6E-409C-BE32-E72D297353CC}">
              <c16:uniqueId val="{00000001-7C78-4A78-8523-0D892119DF93}"/>
            </c:ext>
          </c:extLst>
        </c:ser>
        <c:dLbls>
          <c:showLegendKey val="0"/>
          <c:showVal val="0"/>
          <c:showCatName val="0"/>
          <c:showSerName val="0"/>
          <c:showPercent val="0"/>
          <c:showBubbleSize val="0"/>
        </c:dLbls>
        <c:axId val="945617839"/>
        <c:axId val="945618319"/>
      </c:scatterChart>
      <c:valAx>
        <c:axId val="94561783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45618319"/>
        <c:crosses val="autoZero"/>
        <c:crossBetween val="midCat"/>
      </c:valAx>
      <c:valAx>
        <c:axId val="94561831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dirty="0">
                    <a:solidFill>
                      <a:schemeClr val="tx1"/>
                    </a:solidFill>
                    <a:latin typeface="Times New Roman" panose="02020603050405020304" pitchFamily="18" charset="0"/>
                    <a:cs typeface="Times New Roman" panose="02020603050405020304" pitchFamily="18" charset="0"/>
                  </a:rPr>
                  <a:t>% share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45617839"/>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TotalTime>
  <Pages>22</Pages>
  <Words>6828</Words>
  <Characters>38923</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Prakash Singh</dc:creator>
  <cp:keywords/>
  <dc:description/>
  <cp:lastModifiedBy>Prakash</cp:lastModifiedBy>
  <cp:revision>262</cp:revision>
  <dcterms:created xsi:type="dcterms:W3CDTF">2023-08-04T07:06:00Z</dcterms:created>
  <dcterms:modified xsi:type="dcterms:W3CDTF">2025-07-30T22:12:00Z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2023-08-02T07:22:00Z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014c3aeb-9620-4955-8a1f-4144e0918eb9</vt:lpwstr>
  </property>
  <property fmtid="{D5CDD505-2E9C-101B-9397-08002B2CF9AE}" pid="7" name="MSIP_Label_defa4170-0d19-0005-0004-bc88714345d2_ActionId">
    <vt:lpwstr>a6394a37-f29d-4dda-a34f-b5a73776a248</vt:lpwstr>
  </property>
  <property fmtid="{D5CDD505-2E9C-101B-9397-08002B2CF9AE}" pid="8" name="MSIP_Label_defa4170-0d19-0005-0004-bc88714345d2_ContentBits">
    <vt:lpwstr>0</vt:lpwstr>
  </property>
</Properties>
</file>