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6CC5" w14:textId="1C35706B" w:rsidR="0045410E" w:rsidRPr="00787226" w:rsidRDefault="000D7018" w:rsidP="00787226">
      <w:pPr>
        <w:spacing w:line="360" w:lineRule="auto"/>
        <w:jc w:val="right"/>
        <w:rPr>
          <w:rFonts w:ascii="Arial" w:eastAsia="Times New Roman" w:hAnsi="Arial" w:cs="Arial"/>
          <w:b/>
          <w:bCs/>
          <w:sz w:val="36"/>
          <w:szCs w:val="36"/>
          <w:lang w:eastAsia="pt-BR"/>
        </w:rPr>
      </w:pPr>
      <w:r w:rsidRPr="00885D45">
        <w:rPr>
          <w:rFonts w:ascii="Arial" w:eastAsia="Times New Roman" w:hAnsi="Arial" w:cs="Arial"/>
          <w:b/>
          <w:bCs/>
          <w:sz w:val="36"/>
          <w:szCs w:val="36"/>
          <w:highlight w:val="yellow"/>
          <w:lang w:eastAsia="pt-BR"/>
        </w:rPr>
        <w:t>Unveiling Leprosy: systemic review of clinical and cutaneous manifestations</w:t>
      </w:r>
    </w:p>
    <w:p w14:paraId="35A540CA" w14:textId="77777777" w:rsidR="00885D45" w:rsidRDefault="00885D45" w:rsidP="00C26186">
      <w:pPr>
        <w:spacing w:line="360" w:lineRule="auto"/>
        <w:rPr>
          <w:rFonts w:ascii="Arial" w:hAnsi="Arial" w:cs="Arial"/>
          <w:b/>
          <w:bCs/>
        </w:rPr>
      </w:pPr>
    </w:p>
    <w:p w14:paraId="1069FC51" w14:textId="78F04C1F" w:rsidR="00C26186" w:rsidRDefault="00C26186" w:rsidP="00C26186">
      <w:pPr>
        <w:spacing w:line="360" w:lineRule="auto"/>
        <w:rPr>
          <w:rFonts w:ascii="Arial" w:hAnsi="Arial" w:cs="Arial"/>
          <w:b/>
          <w:bCs/>
        </w:rPr>
      </w:pPr>
      <w:r w:rsidRPr="00BB74C5">
        <w:rPr>
          <w:rFonts w:ascii="Arial" w:hAnsi="Arial" w:cs="Arial"/>
          <w:b/>
          <w:bCs/>
        </w:rPr>
        <w:t>ABSTRACT</w:t>
      </w:r>
    </w:p>
    <w:p w14:paraId="7BD3566B" w14:textId="77777777" w:rsidR="000D7018" w:rsidRDefault="000D7018" w:rsidP="00C26186">
      <w:pPr>
        <w:spacing w:line="360" w:lineRule="auto"/>
        <w:rPr>
          <w:rFonts w:ascii="Arial" w:hAnsi="Arial" w:cs="Arial"/>
          <w:b/>
          <w:bCs/>
        </w:rPr>
      </w:pPr>
    </w:p>
    <w:p w14:paraId="10EDA161" w14:textId="3458E802" w:rsidR="000D7018" w:rsidRPr="00885D45" w:rsidRDefault="000D7018" w:rsidP="00C26186">
      <w:pPr>
        <w:spacing w:line="360" w:lineRule="auto"/>
        <w:rPr>
          <w:rFonts w:ascii="Arial" w:hAnsi="Arial" w:cs="Arial"/>
        </w:rPr>
      </w:pPr>
      <w:r w:rsidRPr="00885D45">
        <w:rPr>
          <w:rFonts w:ascii="Arial" w:hAnsi="Arial" w:cs="Arial"/>
          <w:b/>
          <w:bCs/>
          <w:highlight w:val="yellow"/>
        </w:rPr>
        <w:t>Background</w:t>
      </w:r>
      <w:r w:rsidRPr="00885D45">
        <w:rPr>
          <w:rFonts w:ascii="Arial" w:hAnsi="Arial" w:cs="Arial"/>
          <w:highlight w:val="yellow"/>
        </w:rPr>
        <w:t xml:space="preserve">: </w:t>
      </w:r>
      <w:r w:rsidRPr="00885D45">
        <w:rPr>
          <w:rFonts w:ascii="Arial" w:hAnsi="Arial" w:cs="Arial"/>
          <w:sz w:val="20"/>
          <w:szCs w:val="20"/>
          <w:highlight w:val="yellow"/>
        </w:rPr>
        <w:t>Leprosy It is a chronic infectious disease caused by Mycobacterium leprae, with a particular affinity for the skin and peripheral nerves</w:t>
      </w:r>
      <w:r w:rsidRPr="00885D45">
        <w:rPr>
          <w:rFonts w:ascii="Arial" w:hAnsi="Arial" w:cs="Arial"/>
          <w:highlight w:val="yellow"/>
        </w:rPr>
        <w:t xml:space="preserve">. </w:t>
      </w:r>
      <w:r w:rsidRPr="00885D45">
        <w:rPr>
          <w:rFonts w:ascii="Arial" w:hAnsi="Arial" w:cs="Arial"/>
          <w:sz w:val="20"/>
          <w:szCs w:val="20"/>
          <w:highlight w:val="yellow"/>
        </w:rPr>
        <w:t>The review emphasises early diagnosis and integrated care involving dermatology and infectious disease perspectives.</w:t>
      </w:r>
    </w:p>
    <w:p w14:paraId="4EF8E246" w14:textId="633C96D0"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Aims:</w:t>
      </w:r>
      <w:r>
        <w:rPr>
          <w:rFonts w:ascii="Arial" w:hAnsi="Arial" w:cs="Arial"/>
          <w:b/>
          <w:bCs/>
          <w:sz w:val="20"/>
          <w:szCs w:val="20"/>
        </w:rPr>
        <w:t xml:space="preserve"> </w:t>
      </w:r>
      <w:r w:rsidRPr="00787226">
        <w:rPr>
          <w:rFonts w:ascii="Arial" w:hAnsi="Arial" w:cs="Arial"/>
          <w:sz w:val="20"/>
          <w:szCs w:val="20"/>
        </w:rPr>
        <w:t xml:space="preserve">This systematic review aims to </w:t>
      </w:r>
      <w:r w:rsidR="00382A1D" w:rsidRPr="00885D45">
        <w:rPr>
          <w:rFonts w:ascii="Arial" w:hAnsi="Arial" w:cs="Arial"/>
          <w:sz w:val="20"/>
          <w:szCs w:val="20"/>
          <w:highlight w:val="yellow"/>
        </w:rPr>
        <w:t>synthesise</w:t>
      </w:r>
      <w:r w:rsidR="00382A1D" w:rsidRPr="00885D45">
        <w:rPr>
          <w:rFonts w:ascii="Arial" w:hAnsi="Arial" w:cs="Arial"/>
          <w:sz w:val="20"/>
          <w:szCs w:val="20"/>
          <w:highlight w:val="yellow"/>
        </w:rPr>
        <w:t xml:space="preserve"> </w:t>
      </w:r>
      <w:r w:rsidRPr="00787226">
        <w:rPr>
          <w:rFonts w:ascii="Arial" w:hAnsi="Arial" w:cs="Arial"/>
          <w:sz w:val="20"/>
          <w:szCs w:val="20"/>
        </w:rPr>
        <w:t xml:space="preserve">the main clinical and cutaneous manifestations of leprosy, </w:t>
      </w:r>
      <w:r w:rsidR="00382A1D" w:rsidRPr="00885D45">
        <w:rPr>
          <w:rFonts w:ascii="Arial" w:hAnsi="Arial" w:cs="Arial"/>
          <w:sz w:val="20"/>
          <w:szCs w:val="20"/>
          <w:highlight w:val="yellow"/>
        </w:rPr>
        <w:t>emphasising</w:t>
      </w:r>
      <w:r w:rsidR="00382A1D" w:rsidRPr="00885D45">
        <w:rPr>
          <w:rFonts w:ascii="Arial" w:hAnsi="Arial" w:cs="Arial"/>
          <w:sz w:val="20"/>
          <w:szCs w:val="20"/>
          <w:highlight w:val="yellow"/>
        </w:rPr>
        <w:t xml:space="preserve"> </w:t>
      </w:r>
      <w:r w:rsidRPr="00787226">
        <w:rPr>
          <w:rFonts w:ascii="Arial" w:hAnsi="Arial" w:cs="Arial"/>
          <w:sz w:val="20"/>
          <w:szCs w:val="20"/>
        </w:rPr>
        <w:t>the importance of early diagnosis and the benefits of an integrated care approach involving dermatology and infectious disease specialists. The study also seeks to identify diagnostic delays, atypical presentations, and care gaps that impact disease control.</w:t>
      </w:r>
    </w:p>
    <w:p w14:paraId="28C03B26" w14:textId="77777777" w:rsidR="001D2D5D" w:rsidRDefault="001D2D5D" w:rsidP="00787226">
      <w:pPr>
        <w:spacing w:line="360" w:lineRule="auto"/>
        <w:jc w:val="both"/>
        <w:rPr>
          <w:rFonts w:ascii="Arial" w:hAnsi="Arial" w:cs="Arial"/>
          <w:b/>
          <w:bCs/>
          <w:sz w:val="20"/>
          <w:szCs w:val="20"/>
        </w:rPr>
      </w:pPr>
      <w:r w:rsidRPr="00885D45">
        <w:rPr>
          <w:rFonts w:ascii="Arial" w:hAnsi="Arial" w:cs="Arial"/>
          <w:b/>
          <w:bCs/>
          <w:sz w:val="20"/>
          <w:szCs w:val="20"/>
          <w:highlight w:val="yellow"/>
        </w:rPr>
        <w:t>Methodology:</w:t>
      </w:r>
    </w:p>
    <w:p w14:paraId="13210F8F" w14:textId="5D0FDB37" w:rsidR="00787226" w:rsidRPr="00787226" w:rsidRDefault="00787226" w:rsidP="00787226">
      <w:pPr>
        <w:spacing w:line="360" w:lineRule="auto"/>
        <w:jc w:val="both"/>
        <w:rPr>
          <w:rFonts w:ascii="Arial" w:hAnsi="Arial" w:cs="Arial"/>
          <w:sz w:val="20"/>
          <w:szCs w:val="20"/>
        </w:rPr>
      </w:pPr>
      <w:r w:rsidRPr="00787226">
        <w:rPr>
          <w:rFonts w:ascii="Arial" w:hAnsi="Arial" w:cs="Arial"/>
          <w:sz w:val="20"/>
          <w:szCs w:val="20"/>
        </w:rPr>
        <w:t>Systematic literature review.</w:t>
      </w:r>
      <w:r w:rsidR="001D2D5D">
        <w:rPr>
          <w:rFonts w:ascii="Arial" w:hAnsi="Arial" w:cs="Arial"/>
          <w:b/>
          <w:bCs/>
          <w:sz w:val="20"/>
          <w:szCs w:val="20"/>
        </w:rPr>
        <w:t xml:space="preserve"> </w:t>
      </w:r>
      <w:r w:rsidRPr="00787226">
        <w:rPr>
          <w:rFonts w:ascii="Arial" w:hAnsi="Arial" w:cs="Arial"/>
          <w:sz w:val="20"/>
          <w:szCs w:val="20"/>
        </w:rPr>
        <w:t>Databases searched (PubMed, SciELO, LILACS, BVS, MEDLINE) between January 2015 and July 2025</w:t>
      </w:r>
      <w:r w:rsidR="001D2D5D">
        <w:rPr>
          <w:rFonts w:ascii="Arial" w:hAnsi="Arial" w:cs="Arial"/>
          <w:b/>
          <w:bCs/>
          <w:sz w:val="20"/>
          <w:szCs w:val="20"/>
        </w:rPr>
        <w:t xml:space="preserve">. </w:t>
      </w:r>
      <w:r w:rsidRPr="00787226">
        <w:rPr>
          <w:rFonts w:ascii="Arial" w:hAnsi="Arial" w:cs="Arial"/>
          <w:sz w:val="20"/>
          <w:szCs w:val="20"/>
        </w:rPr>
        <w:t>The review followed PRISMA guidelines. Studies were selected based on predefined inclusion criteria, which considered original articles addressing clinical and dermatological manifestations of leprosy, diagnostic approaches, and interdisciplinary care models. Eligible designs included observational studies, cohort analyses, case reports, and literature reviews. Data extraction and quality assessment were performed independently by two reviewers, using STROBE, CASP, and the Newcastle-Ottawa Scale. A qualitative synthesis of findings was conducted.</w:t>
      </w:r>
    </w:p>
    <w:p w14:paraId="26795F60" w14:textId="405B8133"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Results:</w:t>
      </w:r>
      <w:r>
        <w:rPr>
          <w:rFonts w:ascii="Arial" w:hAnsi="Arial" w:cs="Arial"/>
          <w:b/>
          <w:bCs/>
          <w:sz w:val="20"/>
          <w:szCs w:val="20"/>
        </w:rPr>
        <w:t xml:space="preserve"> </w:t>
      </w:r>
      <w:r w:rsidRPr="00787226">
        <w:rPr>
          <w:rFonts w:ascii="Arial" w:hAnsi="Arial" w:cs="Arial"/>
          <w:sz w:val="20"/>
          <w:szCs w:val="20"/>
        </w:rPr>
        <w:t xml:space="preserve">Ten studies met the inclusion criteria. The most frequently reported manifestations included hypopigmented or erythematous lesions, nodules, infiltrations, type 1 and 2 lepra reactions, peripheral neuropathies, and ulcerations. Early diagnosis strategies included dermatoneurological examination, professional training at the primary care level, and the use of complementary laboratory tests. Interdisciplinary models—especially in referral </w:t>
      </w:r>
      <w:r w:rsidR="00382A1D" w:rsidRPr="00885D45">
        <w:rPr>
          <w:rFonts w:ascii="Arial" w:hAnsi="Arial" w:cs="Arial"/>
          <w:sz w:val="20"/>
          <w:szCs w:val="20"/>
          <w:highlight w:val="yellow"/>
        </w:rPr>
        <w:t>centres</w:t>
      </w:r>
      <w:r w:rsidRPr="00787226">
        <w:rPr>
          <w:rFonts w:ascii="Arial" w:hAnsi="Arial" w:cs="Arial"/>
          <w:sz w:val="20"/>
          <w:szCs w:val="20"/>
        </w:rPr>
        <w:t xml:space="preserve">—showed benefits in diagnostic accuracy, reaction management, and care coordination. However, gaps remain in access to services in endemic and underserved regions, in </w:t>
      </w:r>
      <w:r w:rsidR="00382A1D" w:rsidRPr="00885D45">
        <w:rPr>
          <w:rFonts w:ascii="Arial" w:hAnsi="Arial" w:cs="Arial"/>
          <w:sz w:val="20"/>
          <w:szCs w:val="20"/>
          <w:highlight w:val="yellow"/>
        </w:rPr>
        <w:t>standardisation</w:t>
      </w:r>
      <w:r w:rsidR="00382A1D" w:rsidRPr="00885D45">
        <w:rPr>
          <w:rFonts w:ascii="Arial" w:hAnsi="Arial" w:cs="Arial"/>
          <w:sz w:val="20"/>
          <w:szCs w:val="20"/>
          <w:highlight w:val="yellow"/>
        </w:rPr>
        <w:t xml:space="preserve"> </w:t>
      </w:r>
      <w:r w:rsidRPr="00787226">
        <w:rPr>
          <w:rFonts w:ascii="Arial" w:hAnsi="Arial" w:cs="Arial"/>
          <w:sz w:val="20"/>
          <w:szCs w:val="20"/>
        </w:rPr>
        <w:t>of clinical protocols, and in the availability of minimally invasive diagnostic tools.</w:t>
      </w:r>
    </w:p>
    <w:p w14:paraId="2B44DC20" w14:textId="11785E84"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Conclusion:</w:t>
      </w:r>
      <w:r>
        <w:rPr>
          <w:rFonts w:ascii="Arial" w:hAnsi="Arial" w:cs="Arial"/>
          <w:b/>
          <w:bCs/>
          <w:sz w:val="20"/>
          <w:szCs w:val="20"/>
        </w:rPr>
        <w:t xml:space="preserve"> </w:t>
      </w:r>
      <w:r w:rsidRPr="00787226">
        <w:rPr>
          <w:rFonts w:ascii="Arial" w:hAnsi="Arial" w:cs="Arial"/>
          <w:sz w:val="20"/>
          <w:szCs w:val="20"/>
        </w:rPr>
        <w:t xml:space="preserve">Leprosy continues to present diagnostic and therapeutic challenges. Integrated care between dermatology and infectious diseases improves clinical outcomes and supports timely diagnosis. Expanding access to </w:t>
      </w:r>
      <w:r w:rsidR="00382A1D" w:rsidRPr="00885D45">
        <w:rPr>
          <w:rFonts w:ascii="Arial" w:hAnsi="Arial" w:cs="Arial"/>
          <w:sz w:val="20"/>
          <w:szCs w:val="20"/>
          <w:highlight w:val="yellow"/>
        </w:rPr>
        <w:t>specialised</w:t>
      </w:r>
      <w:r w:rsidR="00382A1D" w:rsidRPr="00885D45">
        <w:rPr>
          <w:rFonts w:ascii="Arial" w:hAnsi="Arial" w:cs="Arial"/>
          <w:sz w:val="20"/>
          <w:szCs w:val="20"/>
          <w:highlight w:val="yellow"/>
        </w:rPr>
        <w:t xml:space="preserve"> </w:t>
      </w:r>
      <w:r w:rsidRPr="00787226">
        <w:rPr>
          <w:rFonts w:ascii="Arial" w:hAnsi="Arial" w:cs="Arial"/>
          <w:sz w:val="20"/>
          <w:szCs w:val="20"/>
        </w:rPr>
        <w:t>services, strengthening professional training, and incorporating structured interdisciplinary practices are essential to reduce disability and improve public health responses.</w:t>
      </w:r>
      <w:r w:rsidR="000D7018">
        <w:rPr>
          <w:rFonts w:ascii="Arial" w:hAnsi="Arial" w:cs="Arial"/>
          <w:sz w:val="20"/>
          <w:szCs w:val="20"/>
        </w:rPr>
        <w:t xml:space="preserve"> </w:t>
      </w:r>
      <w:r w:rsidR="000D7018" w:rsidRPr="00885D45">
        <w:rPr>
          <w:rFonts w:ascii="Arial" w:hAnsi="Arial" w:cs="Arial"/>
          <w:sz w:val="20"/>
          <w:szCs w:val="20"/>
          <w:highlight w:val="yellow"/>
        </w:rPr>
        <w:t xml:space="preserve">Future research should evaluate the effectiveness of interdisciplinary </w:t>
      </w:r>
      <w:r w:rsidR="000D7018" w:rsidRPr="00885D45">
        <w:rPr>
          <w:rFonts w:ascii="Arial" w:hAnsi="Arial" w:cs="Arial"/>
          <w:sz w:val="20"/>
          <w:szCs w:val="20"/>
          <w:highlight w:val="yellow"/>
        </w:rPr>
        <w:lastRenderedPageBreak/>
        <w:t>care models in reducing diagnostic delays and improving long-term patient outcomes. Studies should also investigate scalable diagnostic innovations and their applicability in vulnerable or resource-limited populations.</w:t>
      </w:r>
    </w:p>
    <w:p w14:paraId="4E3309EC" w14:textId="77777777" w:rsidR="00C26186" w:rsidRPr="00914DDB" w:rsidRDefault="00C26186" w:rsidP="00C26186">
      <w:pPr>
        <w:spacing w:line="360" w:lineRule="auto"/>
        <w:jc w:val="both"/>
        <w:rPr>
          <w:rFonts w:ascii="Arial" w:hAnsi="Arial" w:cs="Arial"/>
          <w:b/>
          <w:bCs/>
          <w:sz w:val="20"/>
          <w:szCs w:val="20"/>
        </w:rPr>
      </w:pPr>
    </w:p>
    <w:p w14:paraId="6A9D842A" w14:textId="50539E1C" w:rsidR="00787226" w:rsidRDefault="00C26186" w:rsidP="00787226">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1EB9DD26" w14:textId="51CEB163" w:rsidR="007768A4" w:rsidRPr="007768A4" w:rsidRDefault="003B6006" w:rsidP="007768A4">
      <w:pPr>
        <w:spacing w:line="360" w:lineRule="auto"/>
        <w:ind w:firstLine="360"/>
        <w:jc w:val="both"/>
        <w:rPr>
          <w:rFonts w:ascii="Arial" w:hAnsi="Arial" w:cs="Arial"/>
          <w:sz w:val="20"/>
          <w:szCs w:val="20"/>
        </w:rPr>
      </w:pPr>
      <w:r w:rsidRPr="00885D45">
        <w:rPr>
          <w:rFonts w:ascii="Arial" w:hAnsi="Arial" w:cs="Arial"/>
          <w:sz w:val="20"/>
          <w:szCs w:val="20"/>
          <w:highlight w:val="yellow"/>
        </w:rPr>
        <w:t>Hansen’s disease</w:t>
      </w:r>
      <w:r w:rsidRPr="00885D45">
        <w:rPr>
          <w:rFonts w:ascii="Arial" w:hAnsi="Arial" w:cs="Arial"/>
          <w:sz w:val="20"/>
          <w:szCs w:val="20"/>
          <w:highlight w:val="yellow"/>
        </w:rPr>
        <w:t xml:space="preserve">, </w:t>
      </w:r>
      <w:r w:rsidRPr="00885D45">
        <w:rPr>
          <w:rFonts w:ascii="Arial" w:hAnsi="Arial" w:cs="Arial"/>
          <w:sz w:val="20"/>
          <w:szCs w:val="20"/>
          <w:highlight w:val="yellow"/>
        </w:rPr>
        <w:t xml:space="preserve">or  Leprosy, is a chronic infectious disease that is contagious and has a slow evolution.   It affects mainly </w:t>
      </w:r>
      <w:r w:rsidRPr="00885D45">
        <w:rPr>
          <w:rFonts w:ascii="Arial" w:hAnsi="Arial" w:cs="Arial"/>
          <w:sz w:val="20"/>
          <w:szCs w:val="20"/>
          <w:highlight w:val="yellow"/>
        </w:rPr>
        <w:t xml:space="preserve">the </w:t>
      </w:r>
      <w:r w:rsidRPr="00885D45">
        <w:rPr>
          <w:rFonts w:ascii="Arial" w:hAnsi="Arial" w:cs="Arial"/>
          <w:sz w:val="20"/>
          <w:szCs w:val="20"/>
          <w:highlight w:val="yellow"/>
        </w:rPr>
        <w:t xml:space="preserve">skin and </w:t>
      </w:r>
      <w:r w:rsidRPr="00885D45">
        <w:rPr>
          <w:rFonts w:ascii="Arial" w:hAnsi="Arial" w:cs="Arial"/>
          <w:sz w:val="20"/>
          <w:szCs w:val="20"/>
          <w:highlight w:val="yellow"/>
        </w:rPr>
        <w:t>Schwann cells</w:t>
      </w:r>
      <w:r w:rsidRPr="00885D45">
        <w:rPr>
          <w:rFonts w:ascii="Arial" w:hAnsi="Arial" w:cs="Arial"/>
          <w:sz w:val="20"/>
          <w:szCs w:val="20"/>
          <w:highlight w:val="yellow"/>
        </w:rPr>
        <w:t xml:space="preserve"> in the peripheral nerves and causes peripheral neuropathy</w:t>
      </w:r>
      <w:r w:rsidRPr="00885D45">
        <w:rPr>
          <w:rFonts w:ascii="Arial" w:hAnsi="Arial" w:cs="Arial"/>
          <w:sz w:val="20"/>
          <w:szCs w:val="20"/>
          <w:highlight w:val="yellow"/>
        </w:rPr>
        <w:t xml:space="preserve">, </w:t>
      </w:r>
      <w:r w:rsidRPr="00885D45">
        <w:rPr>
          <w:rFonts w:ascii="Arial" w:hAnsi="Arial" w:cs="Arial"/>
          <w:sz w:val="20"/>
          <w:szCs w:val="20"/>
          <w:highlight w:val="yellow"/>
        </w:rPr>
        <w:t>which contributes to the permanent functional impairments</w:t>
      </w:r>
      <w:r w:rsidRPr="00885D45">
        <w:rPr>
          <w:rFonts w:ascii="Arial" w:hAnsi="Arial" w:cs="Arial"/>
          <w:sz w:val="20"/>
          <w:szCs w:val="20"/>
          <w:highlight w:val="yellow"/>
        </w:rPr>
        <w:t xml:space="preserve"> </w:t>
      </w:r>
      <w:r w:rsidRPr="00885D45">
        <w:rPr>
          <w:rFonts w:ascii="Arial" w:hAnsi="Arial" w:cs="Arial"/>
          <w:sz w:val="20"/>
          <w:szCs w:val="20"/>
          <w:highlight w:val="yellow"/>
        </w:rPr>
        <w:t>(Ravali &amp; Thomas, 2021)</w:t>
      </w:r>
      <w:r w:rsidRPr="00885D45">
        <w:rPr>
          <w:rFonts w:ascii="Arial" w:hAnsi="Arial" w:cs="Arial"/>
          <w:sz w:val="20"/>
          <w:szCs w:val="20"/>
          <w:highlight w:val="yellow"/>
        </w:rPr>
        <w:t>.</w:t>
      </w:r>
      <w:r>
        <w:rPr>
          <w:rFonts w:ascii="Arial" w:hAnsi="Arial" w:cs="Arial"/>
          <w:sz w:val="20"/>
          <w:szCs w:val="20"/>
        </w:rPr>
        <w:t xml:space="preserve"> </w:t>
      </w:r>
      <w:r w:rsidRPr="00885D45">
        <w:rPr>
          <w:rFonts w:ascii="Arial" w:hAnsi="Arial" w:cs="Arial"/>
          <w:sz w:val="20"/>
          <w:szCs w:val="20"/>
          <w:highlight w:val="yellow"/>
        </w:rPr>
        <w:t>It</w:t>
      </w:r>
      <w:r w:rsidRPr="007768A4">
        <w:rPr>
          <w:rFonts w:ascii="Arial" w:hAnsi="Arial" w:cs="Arial"/>
          <w:sz w:val="20"/>
          <w:szCs w:val="20"/>
        </w:rPr>
        <w:t xml:space="preserve"> </w:t>
      </w:r>
      <w:r w:rsidR="007768A4" w:rsidRPr="007768A4">
        <w:rPr>
          <w:rFonts w:ascii="Arial" w:hAnsi="Arial" w:cs="Arial"/>
          <w:sz w:val="20"/>
          <w:szCs w:val="20"/>
        </w:rPr>
        <w:t xml:space="preserve">is a chronic infectious disease caused by </w:t>
      </w:r>
      <w:r w:rsidR="007768A4" w:rsidRPr="00885D45">
        <w:rPr>
          <w:rFonts w:ascii="Arial" w:hAnsi="Arial" w:cs="Arial"/>
          <w:i/>
          <w:iCs/>
          <w:sz w:val="20"/>
          <w:szCs w:val="20"/>
        </w:rPr>
        <w:t>Mycobacterium leprae</w:t>
      </w:r>
      <w:r w:rsidR="007768A4" w:rsidRPr="007768A4">
        <w:rPr>
          <w:rFonts w:ascii="Arial" w:hAnsi="Arial" w:cs="Arial"/>
          <w:sz w:val="20"/>
          <w:szCs w:val="20"/>
        </w:rPr>
        <w:t xml:space="preserve">, with a particular affinity for the skin and peripheral nerves. </w:t>
      </w:r>
      <w:r w:rsidR="00882792" w:rsidRPr="00885D45">
        <w:rPr>
          <w:rFonts w:ascii="Arial" w:hAnsi="Arial" w:cs="Arial"/>
          <w:i/>
          <w:iCs/>
          <w:sz w:val="20"/>
          <w:szCs w:val="20"/>
          <w:highlight w:val="yellow"/>
        </w:rPr>
        <w:t>M. leprae</w:t>
      </w:r>
      <w:r w:rsidR="00882792" w:rsidRPr="00885D45">
        <w:rPr>
          <w:rFonts w:ascii="Arial" w:hAnsi="Arial" w:cs="Arial"/>
          <w:sz w:val="20"/>
          <w:szCs w:val="20"/>
          <w:highlight w:val="yellow"/>
        </w:rPr>
        <w:t xml:space="preserve"> is a pathogen that has adapted to a specific environment. Mycobacterium leprae is an intracellular organism that targets nerves and results in the clinical symptoms of leprosy. It is weakly acid-fast and has undergone significant genome reduction, leaving it with the smallest genome among mycobacteria and many non-functional pseudogenes</w:t>
      </w:r>
      <w:r w:rsidR="00882792" w:rsidRPr="00885D45">
        <w:rPr>
          <w:rFonts w:ascii="Arial" w:hAnsi="Arial" w:cs="Arial"/>
          <w:sz w:val="20"/>
          <w:szCs w:val="20"/>
          <w:highlight w:val="yellow"/>
        </w:rPr>
        <w:t xml:space="preserve"> </w:t>
      </w:r>
      <w:r w:rsidR="00882792" w:rsidRPr="00885D45">
        <w:rPr>
          <w:rFonts w:ascii="Arial" w:hAnsi="Arial" w:cs="Arial"/>
          <w:sz w:val="20"/>
          <w:szCs w:val="20"/>
          <w:highlight w:val="yellow"/>
        </w:rPr>
        <w:t xml:space="preserve">(Le </w:t>
      </w:r>
      <w:r w:rsidR="00882792" w:rsidRPr="00885D45">
        <w:rPr>
          <w:rFonts w:ascii="Arial" w:hAnsi="Arial" w:cs="Arial"/>
          <w:i/>
          <w:iCs/>
          <w:sz w:val="20"/>
          <w:szCs w:val="20"/>
          <w:highlight w:val="yellow"/>
        </w:rPr>
        <w:t>et al</w:t>
      </w:r>
      <w:r w:rsidR="00882792" w:rsidRPr="00885D45">
        <w:rPr>
          <w:rFonts w:ascii="Arial" w:hAnsi="Arial" w:cs="Arial"/>
          <w:sz w:val="20"/>
          <w:szCs w:val="20"/>
          <w:highlight w:val="yellow"/>
        </w:rPr>
        <w:t>., 2023)</w:t>
      </w:r>
      <w:r w:rsidR="00882792" w:rsidRPr="00885D45">
        <w:rPr>
          <w:highlight w:val="yellow"/>
        </w:rPr>
        <w:t>.</w:t>
      </w:r>
      <w:r w:rsidR="00882792">
        <w:t xml:space="preserve"> </w:t>
      </w:r>
      <w:r w:rsidR="007768A4" w:rsidRPr="007768A4">
        <w:rPr>
          <w:rFonts w:ascii="Arial" w:hAnsi="Arial" w:cs="Arial"/>
          <w:sz w:val="20"/>
          <w:szCs w:val="20"/>
        </w:rPr>
        <w:t>Its significance as a public health concern remains considerable, especially in endemic countries such as Brazil, India, and Indonesia. Although it is a treatable condition, leprosy is still associated with social stigma, physical disabilities, and a substantial impact on patients’ quality of life. Active transmission persists, particularly among household contacts (1,2). Cutaneous lesions are often the first visible signs of the disease, underscoring the central role of dermatology in early case recognition. At the same time, the disease’s progression and systemic implications require the expertise of infectious disease specialists, reinforcing the need for an interdisciplinary clinical perspective (3).</w:t>
      </w:r>
    </w:p>
    <w:p w14:paraId="6A0F0CF8" w14:textId="01780F17" w:rsidR="007768A4" w:rsidRPr="007768A4" w:rsidRDefault="000D7018" w:rsidP="007768A4">
      <w:pPr>
        <w:spacing w:line="360" w:lineRule="auto"/>
        <w:ind w:firstLine="360"/>
        <w:jc w:val="both"/>
        <w:rPr>
          <w:rFonts w:ascii="Arial" w:hAnsi="Arial" w:cs="Arial"/>
          <w:sz w:val="20"/>
          <w:szCs w:val="20"/>
        </w:rPr>
      </w:pPr>
      <w:r w:rsidRPr="00885D45">
        <w:rPr>
          <w:rFonts w:ascii="Arial" w:hAnsi="Arial" w:cs="Arial"/>
          <w:sz w:val="20"/>
          <w:szCs w:val="20"/>
          <w:highlight w:val="yellow"/>
        </w:rPr>
        <w:t>Timely diagnosis and intervention are critical to prevent the progression of the disease and the debilitating complications that may arise, including irreversible nerve damage and subsequent disability. This underscores the importance of an integrated, interprofessional approach to the evaluation, management, and rehabilitation of patients affected by leprosy</w:t>
      </w:r>
      <w:r w:rsidRPr="00885D45">
        <w:rPr>
          <w:rFonts w:ascii="Arial" w:hAnsi="Arial" w:cs="Arial"/>
          <w:sz w:val="20"/>
          <w:szCs w:val="20"/>
          <w:highlight w:val="yellow"/>
        </w:rPr>
        <w:t xml:space="preserve"> </w:t>
      </w:r>
      <w:r w:rsidRPr="00885D45">
        <w:rPr>
          <w:rFonts w:ascii="Arial" w:hAnsi="Arial" w:cs="Arial"/>
          <w:sz w:val="20"/>
          <w:szCs w:val="20"/>
          <w:highlight w:val="yellow"/>
        </w:rPr>
        <w:t xml:space="preserve">(Kimta </w:t>
      </w:r>
      <w:r w:rsidRPr="00885D45">
        <w:rPr>
          <w:rFonts w:ascii="Arial" w:hAnsi="Arial" w:cs="Arial"/>
          <w:i/>
          <w:iCs/>
          <w:sz w:val="20"/>
          <w:szCs w:val="20"/>
          <w:highlight w:val="yellow"/>
        </w:rPr>
        <w:t>et al</w:t>
      </w:r>
      <w:r w:rsidRPr="00885D45">
        <w:rPr>
          <w:rFonts w:ascii="Arial" w:hAnsi="Arial" w:cs="Arial"/>
          <w:sz w:val="20"/>
          <w:szCs w:val="20"/>
          <w:highlight w:val="yellow"/>
        </w:rPr>
        <w:t>., 2024)</w:t>
      </w:r>
      <w:r w:rsidRPr="00885D45">
        <w:rPr>
          <w:highlight w:val="yellow"/>
        </w:rPr>
        <w:t>.</w:t>
      </w:r>
      <w:r>
        <w:t xml:space="preserve"> </w:t>
      </w:r>
      <w:r w:rsidR="007768A4" w:rsidRPr="007768A4">
        <w:rPr>
          <w:rFonts w:ascii="Arial" w:hAnsi="Arial" w:cs="Arial"/>
          <w:sz w:val="20"/>
          <w:szCs w:val="20"/>
        </w:rPr>
        <w:t xml:space="preserve">Despite advances in understanding the pathophysiology and management of leprosy, there are still notable gaps in the literature regarding a comprehensive </w:t>
      </w:r>
      <w:r w:rsidR="00382A1D" w:rsidRPr="00885D45">
        <w:rPr>
          <w:rFonts w:ascii="Arial" w:hAnsi="Arial" w:cs="Arial"/>
          <w:sz w:val="20"/>
          <w:szCs w:val="20"/>
          <w:highlight w:val="yellow"/>
        </w:rPr>
        <w:t>characterisation</w:t>
      </w:r>
      <w:r w:rsidR="00382A1D" w:rsidRPr="007768A4">
        <w:rPr>
          <w:rFonts w:ascii="Arial" w:hAnsi="Arial" w:cs="Arial"/>
          <w:sz w:val="20"/>
          <w:szCs w:val="20"/>
        </w:rPr>
        <w:t xml:space="preserve"> </w:t>
      </w:r>
      <w:r w:rsidR="007768A4" w:rsidRPr="007768A4">
        <w:rPr>
          <w:rFonts w:ascii="Arial" w:hAnsi="Arial" w:cs="Arial"/>
          <w:sz w:val="20"/>
          <w:szCs w:val="20"/>
        </w:rPr>
        <w:t>of its clinical and cutaneous manifestations, particularly in atypical presentations. Systematic reviews that integrate dermatological, infectious, and immunopathological aspects—especially those focused on early diagnosis and clinical decision-making—remain scarce. Furthermore, few studies explore how the collaboration between dermatologists and infectious disease physicians can improve clinical outcomes and reduce stigma (4,5). These limitations highlight the need for updated reviews that consolidate clinical evidence, propose effective diagnostic strategies, and promote integrated care models (6).</w:t>
      </w:r>
    </w:p>
    <w:p w14:paraId="409F2CCC" w14:textId="75E79CF3"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 xml:space="preserve">Leprosy presents a broad clinical spectrum, ranging from isolated cutaneous lesions to severe neural impairment and systemic involvement. Given this diversity, interdisciplinary collaboration between dermatology and infectious diseases is essential to ensure a comprehensive and effective clinical approach. Dermatologists are crucial in </w:t>
      </w:r>
      <w:r w:rsidR="00382A1D" w:rsidRPr="00885D45">
        <w:rPr>
          <w:rFonts w:ascii="Arial" w:hAnsi="Arial" w:cs="Arial"/>
          <w:sz w:val="20"/>
          <w:szCs w:val="20"/>
          <w:highlight w:val="yellow"/>
        </w:rPr>
        <w:t>recognising</w:t>
      </w:r>
      <w:r w:rsidR="00382A1D" w:rsidRPr="007768A4">
        <w:rPr>
          <w:rFonts w:ascii="Arial" w:hAnsi="Arial" w:cs="Arial"/>
          <w:sz w:val="20"/>
          <w:szCs w:val="20"/>
        </w:rPr>
        <w:t xml:space="preserve"> </w:t>
      </w:r>
      <w:r w:rsidRPr="007768A4">
        <w:rPr>
          <w:rFonts w:ascii="Arial" w:hAnsi="Arial" w:cs="Arial"/>
          <w:sz w:val="20"/>
          <w:szCs w:val="20"/>
        </w:rPr>
        <w:t xml:space="preserve">early </w:t>
      </w:r>
      <w:r w:rsidRPr="007768A4">
        <w:rPr>
          <w:rFonts w:ascii="Arial" w:hAnsi="Arial" w:cs="Arial"/>
          <w:sz w:val="20"/>
          <w:szCs w:val="20"/>
        </w:rPr>
        <w:lastRenderedPageBreak/>
        <w:t>lesions and performing differential diagnosis with other dermatoses, while infectious disease specialists play a vital role in managing transmissibility, lepra reactions, and treatment—especially in multibacillary cases or those with comorbidities (7,8). This collaborative approach enhances diagnostic precision, guides appropriate treatment, enables early intervention in complications, improves epidemiological surveillance, and promotes more humane patient care (9).</w:t>
      </w:r>
    </w:p>
    <w:p w14:paraId="32E57203" w14:textId="3DCB66DE"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 xml:space="preserve">Given the continued burden of leprosy as a public health issue and the lack of </w:t>
      </w:r>
      <w:r w:rsidR="00382A1D" w:rsidRPr="00885D45">
        <w:rPr>
          <w:rFonts w:ascii="Arial" w:hAnsi="Arial" w:cs="Arial"/>
          <w:sz w:val="20"/>
          <w:szCs w:val="20"/>
          <w:highlight w:val="yellow"/>
        </w:rPr>
        <w:t>systematisation</w:t>
      </w:r>
      <w:r w:rsidR="00382A1D" w:rsidRPr="00885D45">
        <w:rPr>
          <w:rFonts w:ascii="Arial" w:hAnsi="Arial" w:cs="Arial"/>
          <w:sz w:val="20"/>
          <w:szCs w:val="20"/>
          <w:highlight w:val="yellow"/>
        </w:rPr>
        <w:t xml:space="preserve"> </w:t>
      </w:r>
      <w:r w:rsidRPr="007768A4">
        <w:rPr>
          <w:rFonts w:ascii="Arial" w:hAnsi="Arial" w:cs="Arial"/>
          <w:sz w:val="20"/>
          <w:szCs w:val="20"/>
        </w:rPr>
        <w:t xml:space="preserve">of its clinical and dermatological manifestations, the objective of this systematic review is to compile, critically evaluate, and </w:t>
      </w:r>
      <w:r w:rsidR="00382A1D" w:rsidRPr="00885D45">
        <w:rPr>
          <w:rFonts w:ascii="Arial" w:hAnsi="Arial" w:cs="Arial"/>
          <w:sz w:val="20"/>
          <w:szCs w:val="20"/>
          <w:highlight w:val="yellow"/>
        </w:rPr>
        <w:t>synthesise</w:t>
      </w:r>
      <w:r w:rsidR="00382A1D" w:rsidRPr="00885D45">
        <w:rPr>
          <w:rFonts w:ascii="Arial" w:hAnsi="Arial" w:cs="Arial"/>
          <w:sz w:val="20"/>
          <w:szCs w:val="20"/>
          <w:highlight w:val="yellow"/>
        </w:rPr>
        <w:t xml:space="preserve"> </w:t>
      </w:r>
      <w:r w:rsidRPr="007768A4">
        <w:rPr>
          <w:rFonts w:ascii="Arial" w:hAnsi="Arial" w:cs="Arial"/>
          <w:sz w:val="20"/>
          <w:szCs w:val="20"/>
        </w:rPr>
        <w:t xml:space="preserve">scientific evidence published over the past 10 years on the clinical and cutaneous manifestations of leprosy. The review </w:t>
      </w:r>
      <w:r w:rsidR="00382A1D" w:rsidRPr="00885D45">
        <w:rPr>
          <w:rFonts w:ascii="Arial" w:hAnsi="Arial" w:cs="Arial"/>
          <w:sz w:val="20"/>
          <w:szCs w:val="20"/>
          <w:highlight w:val="yellow"/>
        </w:rPr>
        <w:t>emphasises</w:t>
      </w:r>
      <w:r w:rsidR="00382A1D" w:rsidRPr="00885D45">
        <w:rPr>
          <w:rFonts w:ascii="Arial" w:hAnsi="Arial" w:cs="Arial"/>
          <w:sz w:val="20"/>
          <w:szCs w:val="20"/>
          <w:highlight w:val="yellow"/>
        </w:rPr>
        <w:t xml:space="preserve"> </w:t>
      </w:r>
      <w:r w:rsidRPr="007768A4">
        <w:rPr>
          <w:rFonts w:ascii="Arial" w:hAnsi="Arial" w:cs="Arial"/>
          <w:sz w:val="20"/>
          <w:szCs w:val="20"/>
        </w:rPr>
        <w:t>early diagnosis and integrated care involving dermatology and infectious disease perspectives. It also aims to identify patterns of clinical presentation, diagnostic challenges, and management strategies that may guide clinical practice and support the development of more effective public health policies.</w:t>
      </w:r>
    </w:p>
    <w:p w14:paraId="0A8B6165" w14:textId="055011B2" w:rsidR="00C26186" w:rsidRDefault="00C26186" w:rsidP="00C26186">
      <w:pPr>
        <w:pStyle w:val="ListParagraph"/>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153A8494"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Methods</w:t>
      </w:r>
    </w:p>
    <w:p w14:paraId="00FCEB0D" w14:textId="1BF3CD7B" w:rsidR="00787226" w:rsidRPr="00787226" w:rsidRDefault="00787226" w:rsidP="00787226">
      <w:pPr>
        <w:spacing w:line="360" w:lineRule="auto"/>
        <w:ind w:firstLine="708"/>
        <w:rPr>
          <w:rFonts w:ascii="Arial" w:hAnsi="Arial" w:cs="Arial"/>
          <w:sz w:val="20"/>
          <w:szCs w:val="20"/>
        </w:rPr>
      </w:pPr>
      <w:r w:rsidRPr="00787226">
        <w:rPr>
          <w:rFonts w:ascii="Arial" w:hAnsi="Arial" w:cs="Arial"/>
          <w:sz w:val="20"/>
          <w:szCs w:val="20"/>
        </w:rPr>
        <w:t xml:space="preserve">This systematic review was conducted in accordance with the PRISMA (Preferred Reporting Items for Systematic Reviews and Meta-Analyses) guidelines. The objective was to identify, </w:t>
      </w:r>
      <w:r w:rsidR="00382A1D" w:rsidRPr="00885D45">
        <w:rPr>
          <w:rFonts w:ascii="Arial" w:hAnsi="Arial" w:cs="Arial"/>
          <w:sz w:val="20"/>
          <w:szCs w:val="20"/>
          <w:highlight w:val="yellow"/>
        </w:rPr>
        <w:t>analyse</w:t>
      </w:r>
      <w:r w:rsidRPr="00787226">
        <w:rPr>
          <w:rFonts w:ascii="Arial" w:hAnsi="Arial" w:cs="Arial"/>
          <w:sz w:val="20"/>
          <w:szCs w:val="20"/>
        </w:rPr>
        <w:t xml:space="preserve">, and </w:t>
      </w:r>
      <w:r w:rsidR="00382A1D" w:rsidRPr="00885D45">
        <w:rPr>
          <w:rFonts w:ascii="Arial" w:hAnsi="Arial" w:cs="Arial"/>
          <w:sz w:val="20"/>
          <w:szCs w:val="20"/>
          <w:highlight w:val="yellow"/>
        </w:rPr>
        <w:t>synthesise</w:t>
      </w:r>
      <w:r w:rsidR="00382A1D" w:rsidRPr="00885D45">
        <w:rPr>
          <w:rFonts w:ascii="Arial" w:hAnsi="Arial" w:cs="Arial"/>
          <w:sz w:val="20"/>
          <w:szCs w:val="20"/>
          <w:highlight w:val="yellow"/>
        </w:rPr>
        <w:t xml:space="preserve"> </w:t>
      </w:r>
      <w:r w:rsidRPr="00787226">
        <w:rPr>
          <w:rFonts w:ascii="Arial" w:hAnsi="Arial" w:cs="Arial"/>
          <w:sz w:val="20"/>
          <w:szCs w:val="20"/>
        </w:rPr>
        <w:t>scientific studies published between 2015 and 2025 that addressed the clinical and cutaneous manifestations of leprosy, with an emphasis on early diagnosis and interdisciplinary clinical management.</w:t>
      </w:r>
    </w:p>
    <w:p w14:paraId="01D1F791"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Databases and Search Strategy</w:t>
      </w:r>
    </w:p>
    <w:p w14:paraId="6F131EBC" w14:textId="77777777" w:rsidR="00787226" w:rsidRPr="00787226" w:rsidRDefault="00787226" w:rsidP="00787226">
      <w:pPr>
        <w:spacing w:line="360" w:lineRule="auto"/>
        <w:ind w:firstLine="708"/>
        <w:rPr>
          <w:rFonts w:ascii="Arial" w:hAnsi="Arial" w:cs="Arial"/>
          <w:sz w:val="20"/>
          <w:szCs w:val="20"/>
        </w:rPr>
      </w:pPr>
      <w:r w:rsidRPr="00787226">
        <w:rPr>
          <w:rFonts w:ascii="Arial" w:hAnsi="Arial" w:cs="Arial"/>
          <w:sz w:val="20"/>
          <w:szCs w:val="20"/>
        </w:rPr>
        <w:t>The databases used for article selection were: PubMed, SciELO, LILACS, BVS, and MEDLINE. The search strategy employed a combination of Health Sciences Descriptors (DeCS) and Medical Subject Headings (MeSH), including: “Hansen’s Disease”, “Leprosy”, “Clinical Manifestations”, “Cutaneous Manifestations”, “Early Diagnosis”, “Infectious Diseases”, “Dermatology”, and “Interdisciplinary Approach”. Boolean operators "AND" and "OR" were used to refine the combinations.</w:t>
      </w:r>
    </w:p>
    <w:p w14:paraId="4B8F0C51"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Inclusion and Exclusion Criteria</w:t>
      </w:r>
    </w:p>
    <w:p w14:paraId="49D84DE0"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The inclusion criteria were:</w:t>
      </w:r>
    </w:p>
    <w:p w14:paraId="0A306B09"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Full-text articles available in English, Portuguese, or Spanish;</w:t>
      </w:r>
    </w:p>
    <w:p w14:paraId="7E86F7E1"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 xml:space="preserve">Original studies or systematic reviews published between </w:t>
      </w:r>
      <w:r w:rsidRPr="00787226">
        <w:rPr>
          <w:rFonts w:ascii="Arial" w:hAnsi="Arial" w:cs="Arial"/>
          <w:b/>
          <w:bCs/>
          <w:sz w:val="20"/>
          <w:szCs w:val="20"/>
        </w:rPr>
        <w:t>January 2015 and July 2025</w:t>
      </w:r>
      <w:r w:rsidRPr="00787226">
        <w:rPr>
          <w:rFonts w:ascii="Arial" w:hAnsi="Arial" w:cs="Arial"/>
          <w:sz w:val="20"/>
          <w:szCs w:val="20"/>
        </w:rPr>
        <w:t>;</w:t>
      </w:r>
    </w:p>
    <w:p w14:paraId="1AE07B1C"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Studies addressing clinical, dermatological, or interdisciplinary aspects of leprosy.</w:t>
      </w:r>
    </w:p>
    <w:p w14:paraId="30DFAB21"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Exclusion criteria included:</w:t>
      </w:r>
    </w:p>
    <w:p w14:paraId="0FB4CF2F"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lastRenderedPageBreak/>
        <w:t>Editorials, letters, opinion pieces, and abstracts without full text;</w:t>
      </w:r>
    </w:p>
    <w:p w14:paraId="267CE869"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t>Duplicate articles or studies with incomplete data;</w:t>
      </w:r>
    </w:p>
    <w:p w14:paraId="20ECCFAD"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t>Studies not directly related to the clinical or cutaneous focus of leprosy.</w:t>
      </w:r>
    </w:p>
    <w:p w14:paraId="37E7D6EC"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Study Selection and Data Extraction</w:t>
      </w:r>
    </w:p>
    <w:p w14:paraId="542CE29E"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The study selection process was conducted in three stages:</w:t>
      </w:r>
    </w:p>
    <w:p w14:paraId="58FE9ACB"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Initial screening of titles and abstracts;</w:t>
      </w:r>
    </w:p>
    <w:p w14:paraId="3A853DF4"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Full-text reading of potentially eligible articles;</w:t>
      </w:r>
    </w:p>
    <w:p w14:paraId="24A69C2C"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Final selection based on inclusion criteria.</w:t>
      </w:r>
    </w:p>
    <w:p w14:paraId="26C2185B"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This process was independently conducted by two reviewers, and disagreements were resolved by consensus or consultation with a third reviewer.</w:t>
      </w:r>
    </w:p>
    <w:p w14:paraId="7F2D22C3" w14:textId="731EB3BC"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 xml:space="preserve">Data were extracted using a </w:t>
      </w:r>
      <w:r w:rsidR="00382A1D" w:rsidRPr="00885D45">
        <w:rPr>
          <w:rFonts w:ascii="Arial" w:hAnsi="Arial" w:cs="Arial"/>
          <w:sz w:val="20"/>
          <w:szCs w:val="20"/>
          <w:highlight w:val="yellow"/>
        </w:rPr>
        <w:t>standardised</w:t>
      </w:r>
      <w:r w:rsidR="00382A1D" w:rsidRPr="00787226">
        <w:rPr>
          <w:rFonts w:ascii="Arial" w:hAnsi="Arial" w:cs="Arial"/>
          <w:sz w:val="20"/>
          <w:szCs w:val="20"/>
        </w:rPr>
        <w:t xml:space="preserve"> </w:t>
      </w:r>
      <w:r w:rsidRPr="00787226">
        <w:rPr>
          <w:rFonts w:ascii="Arial" w:hAnsi="Arial" w:cs="Arial"/>
          <w:sz w:val="20"/>
          <w:szCs w:val="20"/>
        </w:rPr>
        <w:t>form including the following items: study title, authors, year of publication, country, study design, sample characteristics, type of clinical presentation, and main findings.</w:t>
      </w:r>
    </w:p>
    <w:p w14:paraId="019B8C87"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Quality Assessment</w:t>
      </w:r>
    </w:p>
    <w:p w14:paraId="476AC9EB"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To evaluate the methodological quality of the included studies, the following tools were used: STROBE (for observational studies), CASP (for qualitative studies and systematic reviews), and the Newcastle-Ottawa Scale (NOS) for assessing cohort studies. The quality classification was considered during the interpretation of results.</w:t>
      </w:r>
    </w:p>
    <w:p w14:paraId="6BC39DEC" w14:textId="7BE21B25"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 xml:space="preserve">Due to heterogeneity in study designs and outcomes, a </w:t>
      </w:r>
      <w:r w:rsidRPr="00787226">
        <w:rPr>
          <w:rFonts w:ascii="Arial" w:hAnsi="Arial" w:cs="Arial"/>
          <w:b/>
          <w:bCs/>
          <w:sz w:val="20"/>
          <w:szCs w:val="20"/>
        </w:rPr>
        <w:t>qualitative synthesis</w:t>
      </w:r>
      <w:r w:rsidRPr="00787226">
        <w:rPr>
          <w:rFonts w:ascii="Arial" w:hAnsi="Arial" w:cs="Arial"/>
          <w:sz w:val="20"/>
          <w:szCs w:val="20"/>
        </w:rPr>
        <w:t xml:space="preserve"> was </w:t>
      </w:r>
      <w:r w:rsidR="00382A1D" w:rsidRPr="00885D45">
        <w:rPr>
          <w:rFonts w:ascii="Arial" w:hAnsi="Arial" w:cs="Arial"/>
          <w:sz w:val="20"/>
          <w:szCs w:val="20"/>
          <w:highlight w:val="yellow"/>
        </w:rPr>
        <w:t>prioritised</w:t>
      </w:r>
      <w:r w:rsidR="00382A1D" w:rsidRPr="00787226">
        <w:rPr>
          <w:rFonts w:ascii="Arial" w:hAnsi="Arial" w:cs="Arial"/>
          <w:sz w:val="20"/>
          <w:szCs w:val="20"/>
        </w:rPr>
        <w:t xml:space="preserve"> </w:t>
      </w:r>
      <w:r w:rsidRPr="00787226">
        <w:rPr>
          <w:rFonts w:ascii="Arial" w:hAnsi="Arial" w:cs="Arial"/>
          <w:sz w:val="20"/>
          <w:szCs w:val="20"/>
        </w:rPr>
        <w:t>instead of a meta-analysis.</w:t>
      </w:r>
    </w:p>
    <w:p w14:paraId="577977E2" w14:textId="6E9865CD" w:rsidR="00C26186" w:rsidRPr="00787226" w:rsidRDefault="00C26186" w:rsidP="00C26186">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2C985DA4" w14:textId="3F4DA2BB"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Table 1 – Characteristics of Included Studies</w:t>
      </w:r>
    </w:p>
    <w:tbl>
      <w:tblPr>
        <w:tblW w:w="0" w:type="auto"/>
        <w:jc w:val="center"/>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077"/>
        <w:gridCol w:w="827"/>
        <w:gridCol w:w="2061"/>
        <w:gridCol w:w="1328"/>
        <w:gridCol w:w="2132"/>
      </w:tblGrid>
      <w:tr w:rsidR="00787226" w:rsidRPr="00787226" w14:paraId="2CC6AF4B" w14:textId="77777777" w:rsidTr="00787226">
        <w:trPr>
          <w:tblHeader/>
          <w:tblCellSpacing w:w="15" w:type="dxa"/>
          <w:jc w:val="center"/>
        </w:trPr>
        <w:tc>
          <w:tcPr>
            <w:tcW w:w="0" w:type="auto"/>
            <w:vAlign w:val="center"/>
            <w:hideMark/>
          </w:tcPr>
          <w:p w14:paraId="23A40FF5"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Author/Year</w:t>
            </w:r>
          </w:p>
        </w:tc>
        <w:tc>
          <w:tcPr>
            <w:tcW w:w="0" w:type="auto"/>
            <w:vAlign w:val="center"/>
            <w:hideMark/>
          </w:tcPr>
          <w:p w14:paraId="68050244"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Country</w:t>
            </w:r>
          </w:p>
        </w:tc>
        <w:tc>
          <w:tcPr>
            <w:tcW w:w="0" w:type="auto"/>
            <w:vAlign w:val="center"/>
            <w:hideMark/>
          </w:tcPr>
          <w:p w14:paraId="2334E9DC"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Study Design</w:t>
            </w:r>
          </w:p>
        </w:tc>
        <w:tc>
          <w:tcPr>
            <w:tcW w:w="0" w:type="auto"/>
            <w:vAlign w:val="center"/>
            <w:hideMark/>
          </w:tcPr>
          <w:p w14:paraId="3FFC59C4"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Sample Size</w:t>
            </w:r>
          </w:p>
        </w:tc>
        <w:tc>
          <w:tcPr>
            <w:tcW w:w="0" w:type="auto"/>
            <w:vAlign w:val="center"/>
            <w:hideMark/>
          </w:tcPr>
          <w:p w14:paraId="4F0C7A8F"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Main Clinical Form</w:t>
            </w:r>
          </w:p>
        </w:tc>
      </w:tr>
      <w:tr w:rsidR="00787226" w:rsidRPr="00787226" w14:paraId="30A80331" w14:textId="77777777" w:rsidTr="00787226">
        <w:trPr>
          <w:tblCellSpacing w:w="15" w:type="dxa"/>
          <w:jc w:val="center"/>
        </w:trPr>
        <w:tc>
          <w:tcPr>
            <w:tcW w:w="0" w:type="auto"/>
            <w:vAlign w:val="center"/>
            <w:hideMark/>
          </w:tcPr>
          <w:p w14:paraId="5D3FA6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Araujo et al., 2019</w:t>
            </w:r>
          </w:p>
        </w:tc>
        <w:tc>
          <w:tcPr>
            <w:tcW w:w="0" w:type="auto"/>
            <w:vAlign w:val="center"/>
            <w:hideMark/>
          </w:tcPr>
          <w:p w14:paraId="6DF4251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4A3FF6B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Cross-sectional</w:t>
            </w:r>
          </w:p>
        </w:tc>
        <w:tc>
          <w:tcPr>
            <w:tcW w:w="0" w:type="auto"/>
            <w:vAlign w:val="center"/>
            <w:hideMark/>
          </w:tcPr>
          <w:p w14:paraId="12E9959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524</w:t>
            </w:r>
          </w:p>
        </w:tc>
        <w:tc>
          <w:tcPr>
            <w:tcW w:w="0" w:type="auto"/>
            <w:vAlign w:val="center"/>
            <w:hideMark/>
          </w:tcPr>
          <w:p w14:paraId="261C8F09"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78888CC8" w14:textId="77777777" w:rsidTr="00787226">
        <w:trPr>
          <w:tblCellSpacing w:w="15" w:type="dxa"/>
          <w:jc w:val="center"/>
        </w:trPr>
        <w:tc>
          <w:tcPr>
            <w:tcW w:w="0" w:type="auto"/>
            <w:vAlign w:val="center"/>
            <w:hideMark/>
          </w:tcPr>
          <w:p w14:paraId="388F4E1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Costa et al., 2020</w:t>
            </w:r>
          </w:p>
        </w:tc>
        <w:tc>
          <w:tcPr>
            <w:tcW w:w="0" w:type="auto"/>
            <w:vAlign w:val="center"/>
            <w:hideMark/>
          </w:tcPr>
          <w:p w14:paraId="6CB463C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5F65DBA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series</w:t>
            </w:r>
          </w:p>
        </w:tc>
        <w:tc>
          <w:tcPr>
            <w:tcW w:w="0" w:type="auto"/>
            <w:vAlign w:val="center"/>
            <w:hideMark/>
          </w:tcPr>
          <w:p w14:paraId="61A8A5C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35</w:t>
            </w:r>
          </w:p>
        </w:tc>
        <w:tc>
          <w:tcPr>
            <w:tcW w:w="0" w:type="auto"/>
            <w:vAlign w:val="center"/>
            <w:hideMark/>
          </w:tcPr>
          <w:p w14:paraId="1DEBC24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5FFA7ACF" w14:textId="77777777" w:rsidTr="00787226">
        <w:trPr>
          <w:tblCellSpacing w:w="15" w:type="dxa"/>
          <w:jc w:val="center"/>
        </w:trPr>
        <w:tc>
          <w:tcPr>
            <w:tcW w:w="0" w:type="auto"/>
            <w:vAlign w:val="center"/>
            <w:hideMark/>
          </w:tcPr>
          <w:p w14:paraId="298DCBF2"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Silva et al., 2018</w:t>
            </w:r>
          </w:p>
        </w:tc>
        <w:tc>
          <w:tcPr>
            <w:tcW w:w="0" w:type="auto"/>
            <w:vAlign w:val="center"/>
            <w:hideMark/>
          </w:tcPr>
          <w:p w14:paraId="3FD5BCF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5BFE0A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Literature review</w:t>
            </w:r>
          </w:p>
        </w:tc>
        <w:tc>
          <w:tcPr>
            <w:tcW w:w="0" w:type="auto"/>
            <w:vAlign w:val="center"/>
            <w:hideMark/>
          </w:tcPr>
          <w:p w14:paraId="2D18FBC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Not applicable</w:t>
            </w:r>
          </w:p>
        </w:tc>
        <w:tc>
          <w:tcPr>
            <w:tcW w:w="0" w:type="auto"/>
            <w:vAlign w:val="center"/>
            <w:hideMark/>
          </w:tcPr>
          <w:p w14:paraId="327F7D6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w:t>
            </w:r>
          </w:p>
        </w:tc>
      </w:tr>
      <w:tr w:rsidR="00787226" w:rsidRPr="00787226" w14:paraId="28729E65" w14:textId="77777777" w:rsidTr="00787226">
        <w:trPr>
          <w:tblCellSpacing w:w="15" w:type="dxa"/>
          <w:jc w:val="center"/>
        </w:trPr>
        <w:tc>
          <w:tcPr>
            <w:tcW w:w="0" w:type="auto"/>
            <w:vAlign w:val="center"/>
            <w:hideMark/>
          </w:tcPr>
          <w:p w14:paraId="27463F5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Moura et al., 2021</w:t>
            </w:r>
          </w:p>
        </w:tc>
        <w:tc>
          <w:tcPr>
            <w:tcW w:w="0" w:type="auto"/>
            <w:vAlign w:val="center"/>
            <w:hideMark/>
          </w:tcPr>
          <w:p w14:paraId="4CF9259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D2470D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report</w:t>
            </w:r>
          </w:p>
        </w:tc>
        <w:tc>
          <w:tcPr>
            <w:tcW w:w="0" w:type="auto"/>
            <w:vAlign w:val="center"/>
            <w:hideMark/>
          </w:tcPr>
          <w:p w14:paraId="4A09D78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w:t>
            </w:r>
          </w:p>
        </w:tc>
        <w:tc>
          <w:tcPr>
            <w:tcW w:w="0" w:type="auto"/>
            <w:vAlign w:val="center"/>
            <w:hideMark/>
          </w:tcPr>
          <w:p w14:paraId="769E0D5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Lepromatous with ENH</w:t>
            </w:r>
          </w:p>
        </w:tc>
      </w:tr>
      <w:tr w:rsidR="00787226" w:rsidRPr="00787226" w14:paraId="25DCB64D" w14:textId="77777777" w:rsidTr="00787226">
        <w:trPr>
          <w:tblCellSpacing w:w="15" w:type="dxa"/>
          <w:jc w:val="center"/>
        </w:trPr>
        <w:tc>
          <w:tcPr>
            <w:tcW w:w="0" w:type="auto"/>
            <w:vAlign w:val="center"/>
            <w:hideMark/>
          </w:tcPr>
          <w:p w14:paraId="50334FC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Fernandes et al., 2023</w:t>
            </w:r>
          </w:p>
        </w:tc>
        <w:tc>
          <w:tcPr>
            <w:tcW w:w="0" w:type="auto"/>
            <w:vAlign w:val="center"/>
            <w:hideMark/>
          </w:tcPr>
          <w:p w14:paraId="5B892D6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389FE8F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Cohort study</w:t>
            </w:r>
          </w:p>
        </w:tc>
        <w:tc>
          <w:tcPr>
            <w:tcW w:w="0" w:type="auto"/>
            <w:vAlign w:val="center"/>
            <w:hideMark/>
          </w:tcPr>
          <w:p w14:paraId="69BA159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82</w:t>
            </w:r>
          </w:p>
        </w:tc>
        <w:tc>
          <w:tcPr>
            <w:tcW w:w="0" w:type="auto"/>
            <w:vAlign w:val="center"/>
            <w:hideMark/>
          </w:tcPr>
          <w:p w14:paraId="22DA257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Paucibacillary</w:t>
            </w:r>
          </w:p>
        </w:tc>
      </w:tr>
      <w:tr w:rsidR="00787226" w:rsidRPr="00787226" w14:paraId="333FBFB1" w14:textId="77777777" w:rsidTr="00787226">
        <w:trPr>
          <w:tblCellSpacing w:w="15" w:type="dxa"/>
          <w:jc w:val="center"/>
        </w:trPr>
        <w:tc>
          <w:tcPr>
            <w:tcW w:w="0" w:type="auto"/>
            <w:vAlign w:val="center"/>
            <w:hideMark/>
          </w:tcPr>
          <w:p w14:paraId="1F4A80E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Lima et al., 2017</w:t>
            </w:r>
          </w:p>
        </w:tc>
        <w:tc>
          <w:tcPr>
            <w:tcW w:w="0" w:type="auto"/>
            <w:vAlign w:val="center"/>
            <w:hideMark/>
          </w:tcPr>
          <w:p w14:paraId="08405BC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280E128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Retrospective analysis</w:t>
            </w:r>
          </w:p>
        </w:tc>
        <w:tc>
          <w:tcPr>
            <w:tcW w:w="0" w:type="auto"/>
            <w:vAlign w:val="center"/>
            <w:hideMark/>
          </w:tcPr>
          <w:p w14:paraId="3EE8823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112</w:t>
            </w:r>
          </w:p>
        </w:tc>
        <w:tc>
          <w:tcPr>
            <w:tcW w:w="0" w:type="auto"/>
            <w:vAlign w:val="center"/>
            <w:hideMark/>
          </w:tcPr>
          <w:p w14:paraId="78D8E11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3DCED36C" w14:textId="77777777" w:rsidTr="00787226">
        <w:trPr>
          <w:tblCellSpacing w:w="15" w:type="dxa"/>
          <w:jc w:val="center"/>
        </w:trPr>
        <w:tc>
          <w:tcPr>
            <w:tcW w:w="0" w:type="auto"/>
            <w:vAlign w:val="center"/>
            <w:hideMark/>
          </w:tcPr>
          <w:p w14:paraId="2FA9B3D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Oliveira et al., 2022</w:t>
            </w:r>
          </w:p>
        </w:tc>
        <w:tc>
          <w:tcPr>
            <w:tcW w:w="0" w:type="auto"/>
            <w:vAlign w:val="center"/>
            <w:hideMark/>
          </w:tcPr>
          <w:p w14:paraId="1C65A82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2EFF67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report</w:t>
            </w:r>
          </w:p>
        </w:tc>
        <w:tc>
          <w:tcPr>
            <w:tcW w:w="0" w:type="auto"/>
            <w:vAlign w:val="center"/>
            <w:hideMark/>
          </w:tcPr>
          <w:p w14:paraId="4ACE41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w:t>
            </w:r>
          </w:p>
        </w:tc>
        <w:tc>
          <w:tcPr>
            <w:tcW w:w="0" w:type="auto"/>
            <w:vAlign w:val="center"/>
            <w:hideMark/>
          </w:tcPr>
          <w:p w14:paraId="65C47BD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Lucio’s phenomenon</w:t>
            </w:r>
          </w:p>
        </w:tc>
      </w:tr>
      <w:tr w:rsidR="00787226" w:rsidRPr="00787226" w14:paraId="00A81641" w14:textId="77777777" w:rsidTr="00787226">
        <w:trPr>
          <w:tblCellSpacing w:w="15" w:type="dxa"/>
          <w:jc w:val="center"/>
        </w:trPr>
        <w:tc>
          <w:tcPr>
            <w:tcW w:w="0" w:type="auto"/>
            <w:vAlign w:val="center"/>
            <w:hideMark/>
          </w:tcPr>
          <w:p w14:paraId="4291AF8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lastRenderedPageBreak/>
              <w:t>Barros et al., 2020</w:t>
            </w:r>
          </w:p>
        </w:tc>
        <w:tc>
          <w:tcPr>
            <w:tcW w:w="0" w:type="auto"/>
            <w:vAlign w:val="center"/>
            <w:hideMark/>
          </w:tcPr>
          <w:p w14:paraId="6A087B7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6275ED8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Cross-sectional</w:t>
            </w:r>
          </w:p>
        </w:tc>
        <w:tc>
          <w:tcPr>
            <w:tcW w:w="0" w:type="auto"/>
            <w:vAlign w:val="center"/>
            <w:hideMark/>
          </w:tcPr>
          <w:p w14:paraId="6127528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407</w:t>
            </w:r>
          </w:p>
        </w:tc>
        <w:tc>
          <w:tcPr>
            <w:tcW w:w="0" w:type="auto"/>
            <w:vAlign w:val="center"/>
            <w:hideMark/>
          </w:tcPr>
          <w:p w14:paraId="3C96CFA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415C74E6" w14:textId="77777777" w:rsidTr="00787226">
        <w:trPr>
          <w:tblCellSpacing w:w="15" w:type="dxa"/>
          <w:jc w:val="center"/>
        </w:trPr>
        <w:tc>
          <w:tcPr>
            <w:tcW w:w="0" w:type="auto"/>
            <w:vAlign w:val="center"/>
            <w:hideMark/>
          </w:tcPr>
          <w:p w14:paraId="4B6A690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Ramos et al., 2016</w:t>
            </w:r>
          </w:p>
        </w:tc>
        <w:tc>
          <w:tcPr>
            <w:tcW w:w="0" w:type="auto"/>
            <w:vAlign w:val="center"/>
            <w:hideMark/>
          </w:tcPr>
          <w:p w14:paraId="4C4BC18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114B4B42"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Descriptive study</w:t>
            </w:r>
          </w:p>
        </w:tc>
        <w:tc>
          <w:tcPr>
            <w:tcW w:w="0" w:type="auto"/>
            <w:vAlign w:val="center"/>
            <w:hideMark/>
          </w:tcPr>
          <w:p w14:paraId="1092CAD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67</w:t>
            </w:r>
          </w:p>
        </w:tc>
        <w:tc>
          <w:tcPr>
            <w:tcW w:w="0" w:type="auto"/>
            <w:vAlign w:val="center"/>
            <w:hideMark/>
          </w:tcPr>
          <w:p w14:paraId="6A7C65D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Borderline</w:t>
            </w:r>
          </w:p>
        </w:tc>
      </w:tr>
      <w:tr w:rsidR="00787226" w:rsidRPr="00787226" w14:paraId="19702088" w14:textId="77777777" w:rsidTr="00787226">
        <w:trPr>
          <w:tblCellSpacing w:w="15" w:type="dxa"/>
          <w:jc w:val="center"/>
        </w:trPr>
        <w:tc>
          <w:tcPr>
            <w:tcW w:w="0" w:type="auto"/>
            <w:vAlign w:val="center"/>
            <w:hideMark/>
          </w:tcPr>
          <w:p w14:paraId="12FD7C7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Souza et al., 2024</w:t>
            </w:r>
          </w:p>
        </w:tc>
        <w:tc>
          <w:tcPr>
            <w:tcW w:w="0" w:type="auto"/>
            <w:vAlign w:val="center"/>
            <w:hideMark/>
          </w:tcPr>
          <w:p w14:paraId="219BA93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6BB72BE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Narrative review</w:t>
            </w:r>
          </w:p>
        </w:tc>
        <w:tc>
          <w:tcPr>
            <w:tcW w:w="0" w:type="auto"/>
            <w:vAlign w:val="center"/>
            <w:hideMark/>
          </w:tcPr>
          <w:p w14:paraId="6D1BE1A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Not applicable</w:t>
            </w:r>
          </w:p>
        </w:tc>
        <w:tc>
          <w:tcPr>
            <w:tcW w:w="0" w:type="auto"/>
            <w:vAlign w:val="center"/>
            <w:hideMark/>
          </w:tcPr>
          <w:p w14:paraId="61ABDDF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w:t>
            </w:r>
          </w:p>
        </w:tc>
      </w:tr>
    </w:tbl>
    <w:p w14:paraId="2068BCD9" w14:textId="39C24C9D" w:rsid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Table 2 – Clinical and Diagnostic Findings from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2030"/>
        <w:gridCol w:w="2450"/>
        <w:gridCol w:w="2667"/>
      </w:tblGrid>
      <w:tr w:rsidR="00787226" w:rsidRPr="00787226" w14:paraId="6C91CE48" w14:textId="77777777" w:rsidTr="00787226">
        <w:trPr>
          <w:tblHeader/>
          <w:tblCellSpacing w:w="15" w:type="dxa"/>
        </w:trPr>
        <w:tc>
          <w:tcPr>
            <w:tcW w:w="0" w:type="auto"/>
            <w:vAlign w:val="center"/>
            <w:hideMark/>
          </w:tcPr>
          <w:p w14:paraId="2EEDD8A1"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Author/Year</w:t>
            </w:r>
          </w:p>
        </w:tc>
        <w:tc>
          <w:tcPr>
            <w:tcW w:w="0" w:type="auto"/>
            <w:vAlign w:val="center"/>
            <w:hideMark/>
          </w:tcPr>
          <w:p w14:paraId="759C6330"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Main Cutaneous Manifestations</w:t>
            </w:r>
          </w:p>
        </w:tc>
        <w:tc>
          <w:tcPr>
            <w:tcW w:w="0" w:type="auto"/>
            <w:vAlign w:val="center"/>
            <w:hideMark/>
          </w:tcPr>
          <w:p w14:paraId="0B962C51"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Diagnostic Strategies</w:t>
            </w:r>
          </w:p>
        </w:tc>
        <w:tc>
          <w:tcPr>
            <w:tcW w:w="0" w:type="auto"/>
            <w:vAlign w:val="center"/>
            <w:hideMark/>
          </w:tcPr>
          <w:p w14:paraId="1B2EC6EA"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Interdisciplinary Approach</w:t>
            </w:r>
          </w:p>
        </w:tc>
      </w:tr>
      <w:tr w:rsidR="00787226" w:rsidRPr="00787226" w14:paraId="1B18885F" w14:textId="77777777" w:rsidTr="00787226">
        <w:trPr>
          <w:tblCellSpacing w:w="15" w:type="dxa"/>
        </w:trPr>
        <w:tc>
          <w:tcPr>
            <w:tcW w:w="0" w:type="auto"/>
            <w:vAlign w:val="center"/>
            <w:hideMark/>
          </w:tcPr>
          <w:p w14:paraId="30A380B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Araujo et al., 2019</w:t>
            </w:r>
          </w:p>
        </w:tc>
        <w:tc>
          <w:tcPr>
            <w:tcW w:w="0" w:type="auto"/>
            <w:vAlign w:val="center"/>
            <w:hideMark/>
          </w:tcPr>
          <w:p w14:paraId="0B8EB1B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Hypochromic macules, nodules, erythematous plaques</w:t>
            </w:r>
          </w:p>
        </w:tc>
        <w:tc>
          <w:tcPr>
            <w:tcW w:w="0" w:type="auto"/>
            <w:vAlign w:val="center"/>
            <w:hideMark/>
          </w:tcPr>
          <w:p w14:paraId="7C45B31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Dermatoneurological examination, sensitivity tests</w:t>
            </w:r>
          </w:p>
        </w:tc>
        <w:tc>
          <w:tcPr>
            <w:tcW w:w="0" w:type="auto"/>
            <w:vAlign w:val="center"/>
            <w:hideMark/>
          </w:tcPr>
          <w:p w14:paraId="18F571B9" w14:textId="2C38515B"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Referral to infectious disease services in referral </w:t>
            </w:r>
            <w:r w:rsidR="00382A1D" w:rsidRPr="00885D45">
              <w:rPr>
                <w:rFonts w:ascii="Arial" w:eastAsia="Times New Roman" w:hAnsi="Arial" w:cs="Arial"/>
                <w:sz w:val="20"/>
                <w:szCs w:val="20"/>
                <w:highlight w:val="yellow"/>
                <w:lang w:eastAsia="pt-BR"/>
              </w:rPr>
              <w:t>centres</w:t>
            </w:r>
          </w:p>
        </w:tc>
      </w:tr>
      <w:tr w:rsidR="00787226" w:rsidRPr="00787226" w14:paraId="7E9E59AD" w14:textId="77777777" w:rsidTr="00787226">
        <w:trPr>
          <w:tblCellSpacing w:w="15" w:type="dxa"/>
        </w:trPr>
        <w:tc>
          <w:tcPr>
            <w:tcW w:w="0" w:type="auto"/>
            <w:vAlign w:val="center"/>
            <w:hideMark/>
          </w:tcPr>
          <w:p w14:paraId="173466E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Costa et al., 2020</w:t>
            </w:r>
          </w:p>
        </w:tc>
        <w:tc>
          <w:tcPr>
            <w:tcW w:w="0" w:type="auto"/>
            <w:vAlign w:val="center"/>
            <w:hideMark/>
          </w:tcPr>
          <w:p w14:paraId="505C5CD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Ulcers, necrotic lesions, type 2 reaction</w:t>
            </w:r>
          </w:p>
        </w:tc>
        <w:tc>
          <w:tcPr>
            <w:tcW w:w="0" w:type="auto"/>
            <w:vAlign w:val="center"/>
            <w:hideMark/>
          </w:tcPr>
          <w:p w14:paraId="0262BBC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Slit-skin smear, histopathology</w:t>
            </w:r>
          </w:p>
        </w:tc>
        <w:tc>
          <w:tcPr>
            <w:tcW w:w="0" w:type="auto"/>
            <w:vAlign w:val="center"/>
            <w:hideMark/>
          </w:tcPr>
          <w:p w14:paraId="20C9F3E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Joint follow-up by dermatology and infectious disease specialists</w:t>
            </w:r>
          </w:p>
        </w:tc>
      </w:tr>
      <w:tr w:rsidR="00787226" w:rsidRPr="00787226" w14:paraId="044E7BD8" w14:textId="77777777" w:rsidTr="00787226">
        <w:trPr>
          <w:tblCellSpacing w:w="15" w:type="dxa"/>
        </w:trPr>
        <w:tc>
          <w:tcPr>
            <w:tcW w:w="0" w:type="auto"/>
            <w:vAlign w:val="center"/>
            <w:hideMark/>
          </w:tcPr>
          <w:p w14:paraId="1BE34F9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Silva et al., 2018</w:t>
            </w:r>
          </w:p>
        </w:tc>
        <w:tc>
          <w:tcPr>
            <w:tcW w:w="0" w:type="auto"/>
            <w:vAlign w:val="center"/>
            <w:hideMark/>
          </w:tcPr>
          <w:p w14:paraId="7A7206F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Variable: macules, nodules, infiltrations</w:t>
            </w:r>
          </w:p>
        </w:tc>
        <w:tc>
          <w:tcPr>
            <w:tcW w:w="0" w:type="auto"/>
            <w:vAlign w:val="center"/>
            <w:hideMark/>
          </w:tcPr>
          <w:p w14:paraId="0382E04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evaluation, smear, PCR</w:t>
            </w:r>
          </w:p>
        </w:tc>
        <w:tc>
          <w:tcPr>
            <w:tcW w:w="0" w:type="auto"/>
            <w:vAlign w:val="center"/>
            <w:hideMark/>
          </w:tcPr>
          <w:p w14:paraId="4EE362B4" w14:textId="0795CDBA"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Proposed model of multidisciplinary </w:t>
            </w:r>
            <w:r w:rsidR="00382A1D" w:rsidRPr="00885D45">
              <w:rPr>
                <w:rFonts w:ascii="Arial" w:eastAsia="Times New Roman" w:hAnsi="Arial" w:cs="Arial"/>
                <w:sz w:val="20"/>
                <w:szCs w:val="20"/>
                <w:highlight w:val="yellow"/>
                <w:lang w:eastAsia="pt-BR"/>
              </w:rPr>
              <w:t>centres</w:t>
            </w:r>
          </w:p>
        </w:tc>
      </w:tr>
      <w:tr w:rsidR="00787226" w:rsidRPr="00787226" w14:paraId="512D5F88" w14:textId="77777777" w:rsidTr="00787226">
        <w:trPr>
          <w:tblCellSpacing w:w="15" w:type="dxa"/>
        </w:trPr>
        <w:tc>
          <w:tcPr>
            <w:tcW w:w="0" w:type="auto"/>
            <w:vAlign w:val="center"/>
            <w:hideMark/>
          </w:tcPr>
          <w:p w14:paraId="51F1C8E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Moura et al., 2021</w:t>
            </w:r>
          </w:p>
        </w:tc>
        <w:tc>
          <w:tcPr>
            <w:tcW w:w="0" w:type="auto"/>
            <w:vAlign w:val="center"/>
            <w:hideMark/>
          </w:tcPr>
          <w:p w14:paraId="43B487E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Bullous lesions during type 2 reaction</w:t>
            </w:r>
          </w:p>
        </w:tc>
        <w:tc>
          <w:tcPr>
            <w:tcW w:w="0" w:type="auto"/>
            <w:vAlign w:val="center"/>
            <w:hideMark/>
          </w:tcPr>
          <w:p w14:paraId="7FCD8D4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history, histopathology</w:t>
            </w:r>
          </w:p>
        </w:tc>
        <w:tc>
          <w:tcPr>
            <w:tcW w:w="0" w:type="auto"/>
            <w:vAlign w:val="center"/>
            <w:hideMark/>
          </w:tcPr>
          <w:p w14:paraId="0BB245D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Integrated dermatology/infectious disease management</w:t>
            </w:r>
          </w:p>
        </w:tc>
      </w:tr>
      <w:tr w:rsidR="00787226" w:rsidRPr="00787226" w14:paraId="076E820B" w14:textId="77777777" w:rsidTr="00787226">
        <w:trPr>
          <w:tblCellSpacing w:w="15" w:type="dxa"/>
        </w:trPr>
        <w:tc>
          <w:tcPr>
            <w:tcW w:w="0" w:type="auto"/>
            <w:vAlign w:val="center"/>
            <w:hideMark/>
          </w:tcPr>
          <w:p w14:paraId="54B6C0D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Fernandes et al., 2023</w:t>
            </w:r>
          </w:p>
        </w:tc>
        <w:tc>
          <w:tcPr>
            <w:tcW w:w="0" w:type="auto"/>
            <w:vAlign w:val="center"/>
            <w:hideMark/>
          </w:tcPr>
          <w:p w14:paraId="0211E409" w14:textId="19021EDB"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Hypopigmented </w:t>
            </w:r>
            <w:r w:rsidR="00382A1D" w:rsidRPr="00885D45">
              <w:rPr>
                <w:rFonts w:ascii="Arial" w:eastAsia="Times New Roman" w:hAnsi="Arial" w:cs="Arial"/>
                <w:sz w:val="20"/>
                <w:szCs w:val="20"/>
                <w:highlight w:val="yellow"/>
                <w:lang w:eastAsia="pt-BR"/>
              </w:rPr>
              <w:t>anaesthetic</w:t>
            </w:r>
            <w:r w:rsidR="00382A1D" w:rsidRPr="00885D45">
              <w:rPr>
                <w:rFonts w:ascii="Arial" w:eastAsia="Times New Roman" w:hAnsi="Arial" w:cs="Arial"/>
                <w:sz w:val="20"/>
                <w:szCs w:val="20"/>
                <w:highlight w:val="yellow"/>
                <w:lang w:eastAsia="pt-BR"/>
              </w:rPr>
              <w:t xml:space="preserve"> </w:t>
            </w:r>
            <w:r w:rsidRPr="00787226">
              <w:rPr>
                <w:rFonts w:ascii="Arial" w:eastAsia="Times New Roman" w:hAnsi="Arial" w:cs="Arial"/>
                <w:sz w:val="20"/>
                <w:szCs w:val="20"/>
                <w:lang w:eastAsia="pt-BR"/>
              </w:rPr>
              <w:t>macules</w:t>
            </w:r>
          </w:p>
        </w:tc>
        <w:tc>
          <w:tcPr>
            <w:tcW w:w="0" w:type="auto"/>
            <w:vAlign w:val="center"/>
            <w:hideMark/>
          </w:tcPr>
          <w:p w14:paraId="0365E98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Primary care screening, neurological exam</w:t>
            </w:r>
          </w:p>
        </w:tc>
        <w:tc>
          <w:tcPr>
            <w:tcW w:w="0" w:type="auto"/>
            <w:vAlign w:val="center"/>
            <w:hideMark/>
          </w:tcPr>
          <w:p w14:paraId="77BC21ED" w14:textId="01667993"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Strengthening referrals to referral </w:t>
            </w:r>
            <w:r w:rsidR="00382A1D" w:rsidRPr="00885D45">
              <w:rPr>
                <w:rFonts w:ascii="Arial" w:eastAsia="Times New Roman" w:hAnsi="Arial" w:cs="Arial"/>
                <w:sz w:val="20"/>
                <w:szCs w:val="20"/>
                <w:highlight w:val="yellow"/>
                <w:lang w:eastAsia="pt-BR"/>
              </w:rPr>
              <w:t>centres</w:t>
            </w:r>
          </w:p>
        </w:tc>
      </w:tr>
      <w:tr w:rsidR="00787226" w:rsidRPr="00787226" w14:paraId="640D7077" w14:textId="77777777" w:rsidTr="00787226">
        <w:trPr>
          <w:tblCellSpacing w:w="15" w:type="dxa"/>
        </w:trPr>
        <w:tc>
          <w:tcPr>
            <w:tcW w:w="0" w:type="auto"/>
            <w:vAlign w:val="center"/>
            <w:hideMark/>
          </w:tcPr>
          <w:p w14:paraId="357F9B6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Lima et al., 2017</w:t>
            </w:r>
          </w:p>
        </w:tc>
        <w:tc>
          <w:tcPr>
            <w:tcW w:w="0" w:type="auto"/>
            <w:vAlign w:val="center"/>
            <w:hideMark/>
          </w:tcPr>
          <w:p w14:paraId="7B7A0CE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Multiple infiltrated lesions, neural thickening</w:t>
            </w:r>
          </w:p>
        </w:tc>
        <w:tc>
          <w:tcPr>
            <w:tcW w:w="0" w:type="auto"/>
            <w:vAlign w:val="center"/>
            <w:hideMark/>
          </w:tcPr>
          <w:p w14:paraId="144E844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Dermatoneurological exam, smear</w:t>
            </w:r>
          </w:p>
        </w:tc>
        <w:tc>
          <w:tcPr>
            <w:tcW w:w="0" w:type="auto"/>
            <w:vAlign w:val="center"/>
            <w:hideMark/>
          </w:tcPr>
          <w:p w14:paraId="2335DA89" w14:textId="41F704DA"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Team evaluation in </w:t>
            </w:r>
            <w:r w:rsidR="00382A1D" w:rsidRPr="00885D45">
              <w:rPr>
                <w:rFonts w:ascii="Arial" w:eastAsia="Times New Roman" w:hAnsi="Arial" w:cs="Arial"/>
                <w:sz w:val="20"/>
                <w:szCs w:val="20"/>
                <w:highlight w:val="yellow"/>
                <w:lang w:eastAsia="pt-BR"/>
              </w:rPr>
              <w:t xml:space="preserve">a </w:t>
            </w:r>
            <w:r w:rsidRPr="00787226">
              <w:rPr>
                <w:rFonts w:ascii="Arial" w:eastAsia="Times New Roman" w:hAnsi="Arial" w:cs="Arial"/>
                <w:sz w:val="20"/>
                <w:szCs w:val="20"/>
                <w:lang w:eastAsia="pt-BR"/>
              </w:rPr>
              <w:t>university hospital</w:t>
            </w:r>
          </w:p>
        </w:tc>
      </w:tr>
      <w:tr w:rsidR="00787226" w:rsidRPr="00787226" w14:paraId="4303994E" w14:textId="77777777" w:rsidTr="00787226">
        <w:trPr>
          <w:tblCellSpacing w:w="15" w:type="dxa"/>
        </w:trPr>
        <w:tc>
          <w:tcPr>
            <w:tcW w:w="0" w:type="auto"/>
            <w:vAlign w:val="center"/>
            <w:hideMark/>
          </w:tcPr>
          <w:p w14:paraId="72A075F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Oliveira et al., 2022</w:t>
            </w:r>
          </w:p>
        </w:tc>
        <w:tc>
          <w:tcPr>
            <w:tcW w:w="0" w:type="auto"/>
            <w:vAlign w:val="center"/>
            <w:hideMark/>
          </w:tcPr>
          <w:p w14:paraId="10DB9FA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Lucio’s phenomenon with necrosis</w:t>
            </w:r>
          </w:p>
        </w:tc>
        <w:tc>
          <w:tcPr>
            <w:tcW w:w="0" w:type="auto"/>
            <w:vAlign w:val="center"/>
            <w:hideMark/>
          </w:tcPr>
          <w:p w14:paraId="54880E8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Histopathology, bacilloscopy</w:t>
            </w:r>
          </w:p>
        </w:tc>
        <w:tc>
          <w:tcPr>
            <w:tcW w:w="0" w:type="auto"/>
            <w:vAlign w:val="center"/>
            <w:hideMark/>
          </w:tcPr>
          <w:p w14:paraId="02A3050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Dermatology, infectious disease and vascular surgery team</w:t>
            </w:r>
          </w:p>
        </w:tc>
      </w:tr>
      <w:tr w:rsidR="00787226" w:rsidRPr="00787226" w14:paraId="71F0DBF8" w14:textId="77777777" w:rsidTr="00787226">
        <w:trPr>
          <w:tblCellSpacing w:w="15" w:type="dxa"/>
        </w:trPr>
        <w:tc>
          <w:tcPr>
            <w:tcW w:w="0" w:type="auto"/>
            <w:vAlign w:val="center"/>
            <w:hideMark/>
          </w:tcPr>
          <w:p w14:paraId="7C1D2A0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Barros et al., 2020</w:t>
            </w:r>
          </w:p>
        </w:tc>
        <w:tc>
          <w:tcPr>
            <w:tcW w:w="0" w:type="auto"/>
            <w:vAlign w:val="center"/>
            <w:hideMark/>
          </w:tcPr>
          <w:p w14:paraId="05E2B746" w14:textId="16B49FC4"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 xml:space="preserve">Hypochromic plaques, neural pain, </w:t>
            </w:r>
            <w:r w:rsidR="00382A1D" w:rsidRPr="00885D45">
              <w:rPr>
                <w:rFonts w:ascii="Arial" w:eastAsia="Times New Roman" w:hAnsi="Arial" w:cs="Arial"/>
                <w:sz w:val="20"/>
                <w:szCs w:val="20"/>
                <w:highlight w:val="yellow"/>
                <w:lang w:eastAsia="pt-BR"/>
              </w:rPr>
              <w:t>and</w:t>
            </w:r>
            <w:r w:rsidR="00382A1D">
              <w:rPr>
                <w:rFonts w:ascii="Arial" w:eastAsia="Times New Roman" w:hAnsi="Arial" w:cs="Arial"/>
                <w:sz w:val="20"/>
                <w:szCs w:val="20"/>
                <w:lang w:eastAsia="pt-BR"/>
              </w:rPr>
              <w:t xml:space="preserve"> </w:t>
            </w:r>
            <w:r w:rsidRPr="00787226">
              <w:rPr>
                <w:rFonts w:ascii="Arial" w:eastAsia="Times New Roman" w:hAnsi="Arial" w:cs="Arial"/>
                <w:sz w:val="20"/>
                <w:szCs w:val="20"/>
                <w:lang w:eastAsia="pt-BR"/>
              </w:rPr>
              <w:t>reactional states</w:t>
            </w:r>
          </w:p>
        </w:tc>
        <w:tc>
          <w:tcPr>
            <w:tcW w:w="0" w:type="auto"/>
            <w:vAlign w:val="center"/>
            <w:hideMark/>
          </w:tcPr>
          <w:p w14:paraId="659DB2C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Slit-skin smear, sensory testing</w:t>
            </w:r>
          </w:p>
        </w:tc>
        <w:tc>
          <w:tcPr>
            <w:tcW w:w="0" w:type="auto"/>
            <w:vAlign w:val="center"/>
            <w:hideMark/>
          </w:tcPr>
          <w:p w14:paraId="6DE1290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Dermatological-infectious disease protocol</w:t>
            </w:r>
          </w:p>
        </w:tc>
      </w:tr>
      <w:tr w:rsidR="00787226" w:rsidRPr="00787226" w14:paraId="777B2C02" w14:textId="77777777" w:rsidTr="00787226">
        <w:trPr>
          <w:tblCellSpacing w:w="15" w:type="dxa"/>
        </w:trPr>
        <w:tc>
          <w:tcPr>
            <w:tcW w:w="0" w:type="auto"/>
            <w:vAlign w:val="center"/>
            <w:hideMark/>
          </w:tcPr>
          <w:p w14:paraId="4033A9D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Ramos et al., 2016</w:t>
            </w:r>
          </w:p>
        </w:tc>
        <w:tc>
          <w:tcPr>
            <w:tcW w:w="0" w:type="auto"/>
            <w:vAlign w:val="center"/>
            <w:hideMark/>
          </w:tcPr>
          <w:p w14:paraId="1908450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Borderline forms with asymmetric lesions</w:t>
            </w:r>
          </w:p>
        </w:tc>
        <w:tc>
          <w:tcPr>
            <w:tcW w:w="0" w:type="auto"/>
            <w:vAlign w:val="center"/>
            <w:hideMark/>
          </w:tcPr>
          <w:p w14:paraId="6D4BCF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assessment, smear</w:t>
            </w:r>
          </w:p>
        </w:tc>
        <w:tc>
          <w:tcPr>
            <w:tcW w:w="0" w:type="auto"/>
            <w:vAlign w:val="center"/>
            <w:hideMark/>
          </w:tcPr>
          <w:p w14:paraId="10751A3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Collaboration between municipal and regional teams</w:t>
            </w:r>
          </w:p>
        </w:tc>
      </w:tr>
      <w:tr w:rsidR="00787226" w:rsidRPr="00787226" w14:paraId="252BEDC7" w14:textId="77777777" w:rsidTr="00787226">
        <w:trPr>
          <w:tblCellSpacing w:w="15" w:type="dxa"/>
        </w:trPr>
        <w:tc>
          <w:tcPr>
            <w:tcW w:w="0" w:type="auto"/>
            <w:vAlign w:val="center"/>
            <w:hideMark/>
          </w:tcPr>
          <w:p w14:paraId="4B5430E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Souza et al., 2024</w:t>
            </w:r>
          </w:p>
        </w:tc>
        <w:tc>
          <w:tcPr>
            <w:tcW w:w="0" w:type="auto"/>
            <w:vAlign w:val="center"/>
            <w:hideMark/>
          </w:tcPr>
          <w:p w14:paraId="77E3EDC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 including atypical presentations</w:t>
            </w:r>
          </w:p>
        </w:tc>
        <w:tc>
          <w:tcPr>
            <w:tcW w:w="0" w:type="auto"/>
            <w:vAlign w:val="center"/>
            <w:hideMark/>
          </w:tcPr>
          <w:p w14:paraId="7E267E9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Literature analysis on early signs and diagnostic challenges</w:t>
            </w:r>
          </w:p>
        </w:tc>
        <w:tc>
          <w:tcPr>
            <w:tcW w:w="0" w:type="auto"/>
            <w:vAlign w:val="center"/>
            <w:hideMark/>
          </w:tcPr>
          <w:p w14:paraId="25D2DB1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Recommendations for integrated surveillance networks</w:t>
            </w:r>
          </w:p>
        </w:tc>
      </w:tr>
    </w:tbl>
    <w:p w14:paraId="6E01E99D" w14:textId="67194E63" w:rsidR="00787226" w:rsidRDefault="007768A4" w:rsidP="00787226">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lastRenderedPageBreak/>
        <w:t>Table 3 – Challenges, Gaps, and Recommendations Identified in the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2368"/>
        <w:gridCol w:w="2042"/>
        <w:gridCol w:w="2737"/>
      </w:tblGrid>
      <w:tr w:rsidR="007768A4" w:rsidRPr="007768A4" w14:paraId="408C58D6" w14:textId="77777777" w:rsidTr="007768A4">
        <w:trPr>
          <w:tblHeader/>
          <w:tblCellSpacing w:w="15" w:type="dxa"/>
        </w:trPr>
        <w:tc>
          <w:tcPr>
            <w:tcW w:w="0" w:type="auto"/>
            <w:vAlign w:val="center"/>
            <w:hideMark/>
          </w:tcPr>
          <w:p w14:paraId="069D08E3"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Author/Year</w:t>
            </w:r>
          </w:p>
        </w:tc>
        <w:tc>
          <w:tcPr>
            <w:tcW w:w="0" w:type="auto"/>
            <w:vAlign w:val="center"/>
            <w:hideMark/>
          </w:tcPr>
          <w:p w14:paraId="516AB3B9"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Main Challenges Reported</w:t>
            </w:r>
          </w:p>
        </w:tc>
        <w:tc>
          <w:tcPr>
            <w:tcW w:w="0" w:type="auto"/>
            <w:vAlign w:val="center"/>
            <w:hideMark/>
          </w:tcPr>
          <w:p w14:paraId="057D9016"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Identified Gaps</w:t>
            </w:r>
          </w:p>
        </w:tc>
        <w:tc>
          <w:tcPr>
            <w:tcW w:w="0" w:type="auto"/>
            <w:vAlign w:val="center"/>
            <w:hideMark/>
          </w:tcPr>
          <w:p w14:paraId="3D0D413B"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Recommendations</w:t>
            </w:r>
          </w:p>
        </w:tc>
      </w:tr>
      <w:tr w:rsidR="007768A4" w:rsidRPr="007768A4" w14:paraId="02A2AD9F" w14:textId="77777777" w:rsidTr="007768A4">
        <w:trPr>
          <w:tblCellSpacing w:w="15" w:type="dxa"/>
        </w:trPr>
        <w:tc>
          <w:tcPr>
            <w:tcW w:w="0" w:type="auto"/>
            <w:vAlign w:val="center"/>
            <w:hideMark/>
          </w:tcPr>
          <w:p w14:paraId="6338F2D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Araujo et al., 2019</w:t>
            </w:r>
          </w:p>
        </w:tc>
        <w:tc>
          <w:tcPr>
            <w:tcW w:w="0" w:type="auto"/>
            <w:vAlign w:val="center"/>
            <w:hideMark/>
          </w:tcPr>
          <w:p w14:paraId="1ACA026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Late diagnosis, limited knowledge in primary care</w:t>
            </w:r>
          </w:p>
        </w:tc>
        <w:tc>
          <w:tcPr>
            <w:tcW w:w="0" w:type="auto"/>
            <w:vAlign w:val="center"/>
            <w:hideMark/>
          </w:tcPr>
          <w:p w14:paraId="52CB9F8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Lack of training and delayed recognition of skin lesions</w:t>
            </w:r>
          </w:p>
        </w:tc>
        <w:tc>
          <w:tcPr>
            <w:tcW w:w="0" w:type="auto"/>
            <w:vAlign w:val="center"/>
            <w:hideMark/>
          </w:tcPr>
          <w:p w14:paraId="68B4FED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Continuing education and training of health professionals</w:t>
            </w:r>
          </w:p>
        </w:tc>
      </w:tr>
      <w:tr w:rsidR="007768A4" w:rsidRPr="007768A4" w14:paraId="5DC4D9D8" w14:textId="77777777" w:rsidTr="007768A4">
        <w:trPr>
          <w:tblCellSpacing w:w="15" w:type="dxa"/>
        </w:trPr>
        <w:tc>
          <w:tcPr>
            <w:tcW w:w="0" w:type="auto"/>
            <w:vAlign w:val="center"/>
            <w:hideMark/>
          </w:tcPr>
          <w:p w14:paraId="35EB62D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Costa et al., 2020</w:t>
            </w:r>
          </w:p>
        </w:tc>
        <w:tc>
          <w:tcPr>
            <w:tcW w:w="0" w:type="auto"/>
            <w:vAlign w:val="center"/>
            <w:hideMark/>
          </w:tcPr>
          <w:p w14:paraId="223C714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Difficulty managing type 2 reaction</w:t>
            </w:r>
          </w:p>
        </w:tc>
        <w:tc>
          <w:tcPr>
            <w:tcW w:w="0" w:type="auto"/>
            <w:vAlign w:val="center"/>
            <w:hideMark/>
          </w:tcPr>
          <w:p w14:paraId="03D3B6F3" w14:textId="5352B0DA"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Limited access to </w:t>
            </w:r>
            <w:r w:rsidR="00382A1D" w:rsidRPr="00885D45">
              <w:rPr>
                <w:rFonts w:ascii="Arial" w:eastAsia="Times New Roman" w:hAnsi="Arial" w:cs="Arial"/>
                <w:sz w:val="20"/>
                <w:szCs w:val="20"/>
                <w:highlight w:val="yellow"/>
                <w:lang w:eastAsia="pt-BR"/>
              </w:rPr>
              <w:t>specialised</w:t>
            </w:r>
            <w:r w:rsidR="00382A1D" w:rsidRPr="007768A4">
              <w:rPr>
                <w:rFonts w:ascii="Arial" w:eastAsia="Times New Roman" w:hAnsi="Arial" w:cs="Arial"/>
                <w:sz w:val="20"/>
                <w:szCs w:val="20"/>
                <w:lang w:eastAsia="pt-BR"/>
              </w:rPr>
              <w:t xml:space="preserve"> </w:t>
            </w:r>
            <w:r w:rsidRPr="007768A4">
              <w:rPr>
                <w:rFonts w:ascii="Arial" w:eastAsia="Times New Roman" w:hAnsi="Arial" w:cs="Arial"/>
                <w:sz w:val="20"/>
                <w:szCs w:val="20"/>
                <w:lang w:eastAsia="pt-BR"/>
              </w:rPr>
              <w:t>care and medications</w:t>
            </w:r>
          </w:p>
        </w:tc>
        <w:tc>
          <w:tcPr>
            <w:tcW w:w="0" w:type="auto"/>
            <w:vAlign w:val="center"/>
            <w:hideMark/>
          </w:tcPr>
          <w:p w14:paraId="6C1E342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Interdisciplinary outpatient clinics in referral hospitals</w:t>
            </w:r>
          </w:p>
        </w:tc>
      </w:tr>
      <w:tr w:rsidR="007768A4" w:rsidRPr="007768A4" w14:paraId="1A09B5DD" w14:textId="77777777" w:rsidTr="007768A4">
        <w:trPr>
          <w:tblCellSpacing w:w="15" w:type="dxa"/>
        </w:trPr>
        <w:tc>
          <w:tcPr>
            <w:tcW w:w="0" w:type="auto"/>
            <w:vAlign w:val="center"/>
            <w:hideMark/>
          </w:tcPr>
          <w:p w14:paraId="63E62D8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Silva et al., 2018</w:t>
            </w:r>
          </w:p>
        </w:tc>
        <w:tc>
          <w:tcPr>
            <w:tcW w:w="0" w:type="auto"/>
            <w:vAlign w:val="center"/>
            <w:hideMark/>
          </w:tcPr>
          <w:p w14:paraId="106D69C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Inconsistent clinical approaches among services</w:t>
            </w:r>
          </w:p>
        </w:tc>
        <w:tc>
          <w:tcPr>
            <w:tcW w:w="0" w:type="auto"/>
            <w:vAlign w:val="center"/>
            <w:hideMark/>
          </w:tcPr>
          <w:p w14:paraId="507F2FE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Absence of integrated protocols across healthcare levels</w:t>
            </w:r>
          </w:p>
        </w:tc>
        <w:tc>
          <w:tcPr>
            <w:tcW w:w="0" w:type="auto"/>
            <w:vAlign w:val="center"/>
            <w:hideMark/>
          </w:tcPr>
          <w:p w14:paraId="3A5CED5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Development of multidisciplinary care models</w:t>
            </w:r>
          </w:p>
        </w:tc>
      </w:tr>
      <w:tr w:rsidR="007768A4" w:rsidRPr="007768A4" w14:paraId="6EEADCD5" w14:textId="77777777" w:rsidTr="007768A4">
        <w:trPr>
          <w:tblCellSpacing w:w="15" w:type="dxa"/>
        </w:trPr>
        <w:tc>
          <w:tcPr>
            <w:tcW w:w="0" w:type="auto"/>
            <w:vAlign w:val="center"/>
            <w:hideMark/>
          </w:tcPr>
          <w:p w14:paraId="0192ACEA"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Moura et al., 2021</w:t>
            </w:r>
          </w:p>
        </w:tc>
        <w:tc>
          <w:tcPr>
            <w:tcW w:w="0" w:type="auto"/>
            <w:vAlign w:val="center"/>
            <w:hideMark/>
          </w:tcPr>
          <w:p w14:paraId="7300476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Underrecognition of atypical cutaneous manifestations</w:t>
            </w:r>
          </w:p>
        </w:tc>
        <w:tc>
          <w:tcPr>
            <w:tcW w:w="0" w:type="auto"/>
            <w:vAlign w:val="center"/>
            <w:hideMark/>
          </w:tcPr>
          <w:p w14:paraId="6CBF1AD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Scarcity of literature on bullous forms</w:t>
            </w:r>
          </w:p>
        </w:tc>
        <w:tc>
          <w:tcPr>
            <w:tcW w:w="0" w:type="auto"/>
            <w:vAlign w:val="center"/>
            <w:hideMark/>
          </w:tcPr>
          <w:p w14:paraId="7A74D3B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Case documentation and publication of atypical forms</w:t>
            </w:r>
          </w:p>
        </w:tc>
      </w:tr>
      <w:tr w:rsidR="007768A4" w:rsidRPr="007768A4" w14:paraId="04E98A14" w14:textId="77777777" w:rsidTr="007768A4">
        <w:trPr>
          <w:tblCellSpacing w:w="15" w:type="dxa"/>
        </w:trPr>
        <w:tc>
          <w:tcPr>
            <w:tcW w:w="0" w:type="auto"/>
            <w:vAlign w:val="center"/>
            <w:hideMark/>
          </w:tcPr>
          <w:p w14:paraId="4326D0F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Fernandes et al., 2023</w:t>
            </w:r>
          </w:p>
        </w:tc>
        <w:tc>
          <w:tcPr>
            <w:tcW w:w="0" w:type="auto"/>
            <w:vAlign w:val="center"/>
            <w:hideMark/>
          </w:tcPr>
          <w:p w14:paraId="432C4C4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Low detection rate in early forms</w:t>
            </w:r>
          </w:p>
        </w:tc>
        <w:tc>
          <w:tcPr>
            <w:tcW w:w="0" w:type="auto"/>
            <w:vAlign w:val="center"/>
            <w:hideMark/>
          </w:tcPr>
          <w:p w14:paraId="15764B5B"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Difficulty identifying lesions in children</w:t>
            </w:r>
          </w:p>
        </w:tc>
        <w:tc>
          <w:tcPr>
            <w:tcW w:w="0" w:type="auto"/>
            <w:vAlign w:val="center"/>
            <w:hideMark/>
          </w:tcPr>
          <w:p w14:paraId="7635B18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Training in primary care and pediatric-focused screening strategies</w:t>
            </w:r>
          </w:p>
        </w:tc>
      </w:tr>
      <w:tr w:rsidR="007768A4" w:rsidRPr="007768A4" w14:paraId="6D0E8C42" w14:textId="77777777" w:rsidTr="007768A4">
        <w:trPr>
          <w:tblCellSpacing w:w="15" w:type="dxa"/>
        </w:trPr>
        <w:tc>
          <w:tcPr>
            <w:tcW w:w="0" w:type="auto"/>
            <w:vAlign w:val="center"/>
            <w:hideMark/>
          </w:tcPr>
          <w:p w14:paraId="0E62CD8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Lima et al., 2017</w:t>
            </w:r>
          </w:p>
        </w:tc>
        <w:tc>
          <w:tcPr>
            <w:tcW w:w="0" w:type="auto"/>
            <w:vAlign w:val="center"/>
            <w:hideMark/>
          </w:tcPr>
          <w:p w14:paraId="7F745B1B"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Underreporting of neural symptoms</w:t>
            </w:r>
          </w:p>
        </w:tc>
        <w:tc>
          <w:tcPr>
            <w:tcW w:w="0" w:type="auto"/>
            <w:vAlign w:val="center"/>
            <w:hideMark/>
          </w:tcPr>
          <w:p w14:paraId="2DD8268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Failure to systematically evaluate nerve involvement</w:t>
            </w:r>
          </w:p>
        </w:tc>
        <w:tc>
          <w:tcPr>
            <w:tcW w:w="0" w:type="auto"/>
            <w:vAlign w:val="center"/>
            <w:hideMark/>
          </w:tcPr>
          <w:p w14:paraId="584BBFEB" w14:textId="26577ABB" w:rsidR="007768A4" w:rsidRPr="007768A4" w:rsidRDefault="00382A1D" w:rsidP="007768A4">
            <w:pPr>
              <w:spacing w:before="100" w:beforeAutospacing="1" w:after="100" w:afterAutospacing="1" w:line="360" w:lineRule="auto"/>
              <w:jc w:val="both"/>
              <w:rPr>
                <w:rFonts w:ascii="Arial" w:eastAsia="Times New Roman" w:hAnsi="Arial" w:cs="Arial"/>
                <w:sz w:val="20"/>
                <w:szCs w:val="20"/>
                <w:lang w:eastAsia="pt-BR"/>
              </w:rPr>
            </w:pPr>
            <w:r w:rsidRPr="00885D45">
              <w:rPr>
                <w:rFonts w:ascii="Arial" w:eastAsia="Times New Roman" w:hAnsi="Arial" w:cs="Arial"/>
                <w:sz w:val="20"/>
                <w:szCs w:val="20"/>
                <w:highlight w:val="yellow"/>
                <w:lang w:eastAsia="pt-BR"/>
              </w:rPr>
              <w:t>Standardise</w:t>
            </w:r>
            <w:r w:rsidRPr="007768A4">
              <w:rPr>
                <w:rFonts w:ascii="Arial" w:eastAsia="Times New Roman" w:hAnsi="Arial" w:cs="Arial"/>
                <w:sz w:val="20"/>
                <w:szCs w:val="20"/>
                <w:lang w:eastAsia="pt-BR"/>
              </w:rPr>
              <w:t xml:space="preserve"> </w:t>
            </w:r>
            <w:r w:rsidR="007768A4" w:rsidRPr="007768A4">
              <w:rPr>
                <w:rFonts w:ascii="Arial" w:eastAsia="Times New Roman" w:hAnsi="Arial" w:cs="Arial"/>
                <w:sz w:val="20"/>
                <w:szCs w:val="20"/>
                <w:lang w:eastAsia="pt-BR"/>
              </w:rPr>
              <w:t>dermatoneurological examination in all suspected cases</w:t>
            </w:r>
          </w:p>
        </w:tc>
      </w:tr>
      <w:tr w:rsidR="007768A4" w:rsidRPr="007768A4" w14:paraId="6F4F682A" w14:textId="77777777" w:rsidTr="007768A4">
        <w:trPr>
          <w:tblCellSpacing w:w="15" w:type="dxa"/>
        </w:trPr>
        <w:tc>
          <w:tcPr>
            <w:tcW w:w="0" w:type="auto"/>
            <w:vAlign w:val="center"/>
            <w:hideMark/>
          </w:tcPr>
          <w:p w14:paraId="6227C3C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Oliveira et al., 2022</w:t>
            </w:r>
          </w:p>
        </w:tc>
        <w:tc>
          <w:tcPr>
            <w:tcW w:w="0" w:type="auto"/>
            <w:vAlign w:val="center"/>
            <w:hideMark/>
          </w:tcPr>
          <w:p w14:paraId="2A8E704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Poor recognition of Lucio’s phenomenon</w:t>
            </w:r>
          </w:p>
        </w:tc>
        <w:tc>
          <w:tcPr>
            <w:tcW w:w="0" w:type="auto"/>
            <w:vAlign w:val="center"/>
            <w:hideMark/>
          </w:tcPr>
          <w:p w14:paraId="3575219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Low familiarity among professionals</w:t>
            </w:r>
          </w:p>
        </w:tc>
        <w:tc>
          <w:tcPr>
            <w:tcW w:w="0" w:type="auto"/>
            <w:vAlign w:val="center"/>
            <w:hideMark/>
          </w:tcPr>
          <w:p w14:paraId="6997601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Include rare forms in medical education and continuing training</w:t>
            </w:r>
          </w:p>
        </w:tc>
      </w:tr>
      <w:tr w:rsidR="007768A4" w:rsidRPr="007768A4" w14:paraId="2CFC07F5" w14:textId="77777777" w:rsidTr="007768A4">
        <w:trPr>
          <w:tblCellSpacing w:w="15" w:type="dxa"/>
        </w:trPr>
        <w:tc>
          <w:tcPr>
            <w:tcW w:w="0" w:type="auto"/>
            <w:vAlign w:val="center"/>
            <w:hideMark/>
          </w:tcPr>
          <w:p w14:paraId="545C0A7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Barros et al., 2020</w:t>
            </w:r>
          </w:p>
        </w:tc>
        <w:tc>
          <w:tcPr>
            <w:tcW w:w="0" w:type="auto"/>
            <w:vAlign w:val="center"/>
            <w:hideMark/>
          </w:tcPr>
          <w:p w14:paraId="6A0A7721"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Delays in reaction diagnosis and management</w:t>
            </w:r>
          </w:p>
        </w:tc>
        <w:tc>
          <w:tcPr>
            <w:tcW w:w="0" w:type="auto"/>
            <w:vAlign w:val="center"/>
            <w:hideMark/>
          </w:tcPr>
          <w:p w14:paraId="2E892F8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Lack of follow-up for reactional episodes</w:t>
            </w:r>
          </w:p>
        </w:tc>
        <w:tc>
          <w:tcPr>
            <w:tcW w:w="0" w:type="auto"/>
            <w:vAlign w:val="center"/>
            <w:hideMark/>
          </w:tcPr>
          <w:p w14:paraId="5FF09E7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Establish care flows and regular monitoring for leprosy reactions</w:t>
            </w:r>
          </w:p>
        </w:tc>
      </w:tr>
      <w:tr w:rsidR="007768A4" w:rsidRPr="007768A4" w14:paraId="088BD1EA" w14:textId="77777777" w:rsidTr="007768A4">
        <w:trPr>
          <w:tblCellSpacing w:w="15" w:type="dxa"/>
        </w:trPr>
        <w:tc>
          <w:tcPr>
            <w:tcW w:w="0" w:type="auto"/>
            <w:vAlign w:val="center"/>
            <w:hideMark/>
          </w:tcPr>
          <w:p w14:paraId="5BCA1BD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Ramos et al., 2016</w:t>
            </w:r>
          </w:p>
        </w:tc>
        <w:tc>
          <w:tcPr>
            <w:tcW w:w="0" w:type="auto"/>
            <w:vAlign w:val="center"/>
            <w:hideMark/>
          </w:tcPr>
          <w:p w14:paraId="739AFF2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Weak epidemiological surveillance in rural areas</w:t>
            </w:r>
          </w:p>
        </w:tc>
        <w:tc>
          <w:tcPr>
            <w:tcW w:w="0" w:type="auto"/>
            <w:vAlign w:val="center"/>
            <w:hideMark/>
          </w:tcPr>
          <w:p w14:paraId="1C3AE17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Underreporting and weak referral networks</w:t>
            </w:r>
          </w:p>
        </w:tc>
        <w:tc>
          <w:tcPr>
            <w:tcW w:w="0" w:type="auto"/>
            <w:vAlign w:val="center"/>
            <w:hideMark/>
          </w:tcPr>
          <w:p w14:paraId="19E886E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 epidemiological surveillance and communication between care levels</w:t>
            </w:r>
          </w:p>
        </w:tc>
      </w:tr>
      <w:tr w:rsidR="007768A4" w:rsidRPr="007768A4" w14:paraId="0442A0F4" w14:textId="77777777" w:rsidTr="007768A4">
        <w:trPr>
          <w:tblCellSpacing w:w="15" w:type="dxa"/>
        </w:trPr>
        <w:tc>
          <w:tcPr>
            <w:tcW w:w="0" w:type="auto"/>
            <w:vAlign w:val="center"/>
            <w:hideMark/>
          </w:tcPr>
          <w:p w14:paraId="7700C5D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Souza et al., 2024</w:t>
            </w:r>
          </w:p>
        </w:tc>
        <w:tc>
          <w:tcPr>
            <w:tcW w:w="0" w:type="auto"/>
            <w:vAlign w:val="center"/>
            <w:hideMark/>
          </w:tcPr>
          <w:p w14:paraId="73B3908A"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General lack of integration between dermatology and infectious diseases</w:t>
            </w:r>
          </w:p>
        </w:tc>
        <w:tc>
          <w:tcPr>
            <w:tcW w:w="0" w:type="auto"/>
            <w:vAlign w:val="center"/>
            <w:hideMark/>
          </w:tcPr>
          <w:p w14:paraId="4ABCF5A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Fragmented care and insufficient interdisciplinary dialogue</w:t>
            </w:r>
          </w:p>
        </w:tc>
        <w:tc>
          <w:tcPr>
            <w:tcW w:w="0" w:type="auto"/>
            <w:vAlign w:val="center"/>
            <w:hideMark/>
          </w:tcPr>
          <w:p w14:paraId="4E2889F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Promote integrated protocols and multidisciplinary health teams</w:t>
            </w:r>
          </w:p>
        </w:tc>
      </w:tr>
    </w:tbl>
    <w:p w14:paraId="50E123B3" w14:textId="5B78FCFE" w:rsidR="007768A4" w:rsidRDefault="007768A4" w:rsidP="00787226">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lastRenderedPageBreak/>
        <w:t>Table 4 – Summary of Interdisciplinary Strategies and Outcomes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3675"/>
        <w:gridCol w:w="3281"/>
      </w:tblGrid>
      <w:tr w:rsidR="007768A4" w:rsidRPr="007768A4" w14:paraId="43239BD5" w14:textId="77777777" w:rsidTr="007768A4">
        <w:trPr>
          <w:tblHeader/>
          <w:tblCellSpacing w:w="15" w:type="dxa"/>
        </w:trPr>
        <w:tc>
          <w:tcPr>
            <w:tcW w:w="0" w:type="auto"/>
            <w:vAlign w:val="center"/>
            <w:hideMark/>
          </w:tcPr>
          <w:p w14:paraId="059F3215"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Author/Year</w:t>
            </w:r>
          </w:p>
        </w:tc>
        <w:tc>
          <w:tcPr>
            <w:tcW w:w="0" w:type="auto"/>
            <w:vAlign w:val="center"/>
            <w:hideMark/>
          </w:tcPr>
          <w:p w14:paraId="4750F432"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Type of Interdisciplinary Strategy</w:t>
            </w:r>
          </w:p>
        </w:tc>
        <w:tc>
          <w:tcPr>
            <w:tcW w:w="0" w:type="auto"/>
            <w:vAlign w:val="center"/>
            <w:hideMark/>
          </w:tcPr>
          <w:p w14:paraId="07B4EE38"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Reported Outcomes</w:t>
            </w:r>
          </w:p>
        </w:tc>
      </w:tr>
      <w:tr w:rsidR="007768A4" w:rsidRPr="007768A4" w14:paraId="6927E725" w14:textId="77777777" w:rsidTr="007768A4">
        <w:trPr>
          <w:tblCellSpacing w:w="15" w:type="dxa"/>
        </w:trPr>
        <w:tc>
          <w:tcPr>
            <w:tcW w:w="0" w:type="auto"/>
            <w:vAlign w:val="center"/>
            <w:hideMark/>
          </w:tcPr>
          <w:p w14:paraId="481E0AC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Araujo et al., 2019</w:t>
            </w:r>
          </w:p>
        </w:tc>
        <w:tc>
          <w:tcPr>
            <w:tcW w:w="0" w:type="auto"/>
            <w:vAlign w:val="center"/>
            <w:hideMark/>
          </w:tcPr>
          <w:p w14:paraId="43904A5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Referral from primary care to dermatology and infectious disease services</w:t>
            </w:r>
          </w:p>
        </w:tc>
        <w:tc>
          <w:tcPr>
            <w:tcW w:w="0" w:type="auto"/>
            <w:vAlign w:val="center"/>
            <w:hideMark/>
          </w:tcPr>
          <w:p w14:paraId="117FA69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Improved diagnostic confirmation and treatment adherence</w:t>
            </w:r>
          </w:p>
        </w:tc>
      </w:tr>
      <w:tr w:rsidR="007768A4" w:rsidRPr="007768A4" w14:paraId="2EEE01B1" w14:textId="77777777" w:rsidTr="007768A4">
        <w:trPr>
          <w:tblCellSpacing w:w="15" w:type="dxa"/>
        </w:trPr>
        <w:tc>
          <w:tcPr>
            <w:tcW w:w="0" w:type="auto"/>
            <w:vAlign w:val="center"/>
            <w:hideMark/>
          </w:tcPr>
          <w:p w14:paraId="3ADB57E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Costa et al., 2020</w:t>
            </w:r>
          </w:p>
        </w:tc>
        <w:tc>
          <w:tcPr>
            <w:tcW w:w="0" w:type="auto"/>
            <w:vAlign w:val="center"/>
            <w:hideMark/>
          </w:tcPr>
          <w:p w14:paraId="0BC8DEA4" w14:textId="0715ACFD"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Joint care in </w:t>
            </w:r>
            <w:r w:rsidR="00382A1D" w:rsidRPr="00885D45">
              <w:rPr>
                <w:rFonts w:ascii="Arial" w:eastAsia="Times New Roman" w:hAnsi="Arial" w:cs="Arial"/>
                <w:sz w:val="20"/>
                <w:szCs w:val="20"/>
                <w:highlight w:val="yellow"/>
                <w:lang w:eastAsia="pt-BR"/>
              </w:rPr>
              <w:t xml:space="preserve">the </w:t>
            </w:r>
            <w:r w:rsidRPr="007768A4">
              <w:rPr>
                <w:rFonts w:ascii="Arial" w:eastAsia="Times New Roman" w:hAnsi="Arial" w:cs="Arial"/>
                <w:sz w:val="20"/>
                <w:szCs w:val="20"/>
                <w:lang w:eastAsia="pt-BR"/>
              </w:rPr>
              <w:t>reference hospital outpatient clinic</w:t>
            </w:r>
          </w:p>
        </w:tc>
        <w:tc>
          <w:tcPr>
            <w:tcW w:w="0" w:type="auto"/>
            <w:vAlign w:val="center"/>
            <w:hideMark/>
          </w:tcPr>
          <w:p w14:paraId="3411EE41"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Effective management of type 2 reactions and reduced complications</w:t>
            </w:r>
          </w:p>
        </w:tc>
      </w:tr>
      <w:tr w:rsidR="007768A4" w:rsidRPr="007768A4" w14:paraId="6FF2E177" w14:textId="77777777" w:rsidTr="007768A4">
        <w:trPr>
          <w:tblCellSpacing w:w="15" w:type="dxa"/>
        </w:trPr>
        <w:tc>
          <w:tcPr>
            <w:tcW w:w="0" w:type="auto"/>
            <w:vAlign w:val="center"/>
            <w:hideMark/>
          </w:tcPr>
          <w:p w14:paraId="7BC3A11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Silva et al., 2018</w:t>
            </w:r>
          </w:p>
        </w:tc>
        <w:tc>
          <w:tcPr>
            <w:tcW w:w="0" w:type="auto"/>
            <w:vAlign w:val="center"/>
            <w:hideMark/>
          </w:tcPr>
          <w:p w14:paraId="1B08D01F" w14:textId="050C2D95"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Proposal of multidisciplinary care </w:t>
            </w:r>
            <w:r w:rsidR="00382A1D" w:rsidRPr="00885D45">
              <w:rPr>
                <w:rFonts w:ascii="Arial" w:eastAsia="Times New Roman" w:hAnsi="Arial" w:cs="Arial"/>
                <w:sz w:val="20"/>
                <w:szCs w:val="20"/>
                <w:highlight w:val="yellow"/>
                <w:lang w:eastAsia="pt-BR"/>
              </w:rPr>
              <w:t>centres</w:t>
            </w:r>
          </w:p>
        </w:tc>
        <w:tc>
          <w:tcPr>
            <w:tcW w:w="0" w:type="auto"/>
            <w:vAlign w:val="center"/>
            <w:hideMark/>
          </w:tcPr>
          <w:p w14:paraId="3C24EF0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Improved case resolution and coordinated follow-up</w:t>
            </w:r>
          </w:p>
        </w:tc>
      </w:tr>
      <w:tr w:rsidR="007768A4" w:rsidRPr="007768A4" w14:paraId="03BC9603" w14:textId="77777777" w:rsidTr="007768A4">
        <w:trPr>
          <w:tblCellSpacing w:w="15" w:type="dxa"/>
        </w:trPr>
        <w:tc>
          <w:tcPr>
            <w:tcW w:w="0" w:type="auto"/>
            <w:vAlign w:val="center"/>
            <w:hideMark/>
          </w:tcPr>
          <w:p w14:paraId="53C0911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Moura et al., 2021</w:t>
            </w:r>
          </w:p>
        </w:tc>
        <w:tc>
          <w:tcPr>
            <w:tcW w:w="0" w:type="auto"/>
            <w:vAlign w:val="center"/>
            <w:hideMark/>
          </w:tcPr>
          <w:p w14:paraId="1D8AC06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Shared management between dermatology and infectious diseases</w:t>
            </w:r>
          </w:p>
        </w:tc>
        <w:tc>
          <w:tcPr>
            <w:tcW w:w="0" w:type="auto"/>
            <w:vAlign w:val="center"/>
            <w:hideMark/>
          </w:tcPr>
          <w:p w14:paraId="6F03E6D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Successful outcome in a severe reaction case</w:t>
            </w:r>
          </w:p>
        </w:tc>
      </w:tr>
      <w:tr w:rsidR="007768A4" w:rsidRPr="007768A4" w14:paraId="5BB91911" w14:textId="77777777" w:rsidTr="007768A4">
        <w:trPr>
          <w:tblCellSpacing w:w="15" w:type="dxa"/>
        </w:trPr>
        <w:tc>
          <w:tcPr>
            <w:tcW w:w="0" w:type="auto"/>
            <w:vAlign w:val="center"/>
            <w:hideMark/>
          </w:tcPr>
          <w:p w14:paraId="74D3AFF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Fernandes et al., 2023</w:t>
            </w:r>
          </w:p>
        </w:tc>
        <w:tc>
          <w:tcPr>
            <w:tcW w:w="0" w:type="auto"/>
            <w:vAlign w:val="center"/>
            <w:hideMark/>
          </w:tcPr>
          <w:p w14:paraId="78120CB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Strengthened referral from primary care</w:t>
            </w:r>
          </w:p>
        </w:tc>
        <w:tc>
          <w:tcPr>
            <w:tcW w:w="0" w:type="auto"/>
            <w:vAlign w:val="center"/>
            <w:hideMark/>
          </w:tcPr>
          <w:p w14:paraId="677DAF4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Reduction in late diagnosis among pediatric patients</w:t>
            </w:r>
          </w:p>
        </w:tc>
      </w:tr>
      <w:tr w:rsidR="007768A4" w:rsidRPr="007768A4" w14:paraId="695175CB" w14:textId="77777777" w:rsidTr="007768A4">
        <w:trPr>
          <w:tblCellSpacing w:w="15" w:type="dxa"/>
        </w:trPr>
        <w:tc>
          <w:tcPr>
            <w:tcW w:w="0" w:type="auto"/>
            <w:vAlign w:val="center"/>
            <w:hideMark/>
          </w:tcPr>
          <w:p w14:paraId="670393D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Lima et al., 2017</w:t>
            </w:r>
          </w:p>
        </w:tc>
        <w:tc>
          <w:tcPr>
            <w:tcW w:w="0" w:type="auto"/>
            <w:vAlign w:val="center"/>
            <w:hideMark/>
          </w:tcPr>
          <w:p w14:paraId="0F4A8F52" w14:textId="31DB1D0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Multidisciplinary team in </w:t>
            </w:r>
            <w:r w:rsidR="00382A1D" w:rsidRPr="00885D45">
              <w:rPr>
                <w:rFonts w:ascii="Arial" w:eastAsia="Times New Roman" w:hAnsi="Arial" w:cs="Arial"/>
                <w:sz w:val="20"/>
                <w:szCs w:val="20"/>
                <w:highlight w:val="yellow"/>
                <w:lang w:eastAsia="pt-BR"/>
              </w:rPr>
              <w:t xml:space="preserve">a </w:t>
            </w:r>
            <w:r w:rsidRPr="007768A4">
              <w:rPr>
                <w:rFonts w:ascii="Arial" w:eastAsia="Times New Roman" w:hAnsi="Arial" w:cs="Arial"/>
                <w:sz w:val="20"/>
                <w:szCs w:val="20"/>
                <w:lang w:eastAsia="pt-BR"/>
              </w:rPr>
              <w:t>university hospital</w:t>
            </w:r>
          </w:p>
        </w:tc>
        <w:tc>
          <w:tcPr>
            <w:tcW w:w="0" w:type="auto"/>
            <w:vAlign w:val="center"/>
            <w:hideMark/>
          </w:tcPr>
          <w:p w14:paraId="3A6900D3" w14:textId="3F3D51D8"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Increased detection of neural symptoms and </w:t>
            </w:r>
            <w:r w:rsidR="00382A1D" w:rsidRPr="00885D45">
              <w:rPr>
                <w:rFonts w:ascii="Arial" w:eastAsia="Times New Roman" w:hAnsi="Arial" w:cs="Arial"/>
                <w:sz w:val="20"/>
                <w:szCs w:val="20"/>
                <w:highlight w:val="yellow"/>
                <w:lang w:eastAsia="pt-BR"/>
              </w:rPr>
              <w:t>individualised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care</w:t>
            </w:r>
          </w:p>
        </w:tc>
      </w:tr>
      <w:tr w:rsidR="007768A4" w:rsidRPr="007768A4" w14:paraId="1376F628" w14:textId="77777777" w:rsidTr="007768A4">
        <w:trPr>
          <w:tblCellSpacing w:w="15" w:type="dxa"/>
        </w:trPr>
        <w:tc>
          <w:tcPr>
            <w:tcW w:w="0" w:type="auto"/>
            <w:vAlign w:val="center"/>
            <w:hideMark/>
          </w:tcPr>
          <w:p w14:paraId="7520D019"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Oliveira et al., 2022</w:t>
            </w:r>
          </w:p>
        </w:tc>
        <w:tc>
          <w:tcPr>
            <w:tcW w:w="0" w:type="auto"/>
            <w:vAlign w:val="center"/>
            <w:hideMark/>
          </w:tcPr>
          <w:p w14:paraId="06DC49B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Collaboration between dermatology, infectious diseases, and vascular surgery</w:t>
            </w:r>
          </w:p>
        </w:tc>
        <w:tc>
          <w:tcPr>
            <w:tcW w:w="0" w:type="auto"/>
            <w:vAlign w:val="center"/>
            <w:hideMark/>
          </w:tcPr>
          <w:p w14:paraId="4C05BED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Comprehensive management of Lucio’s phenomenon</w:t>
            </w:r>
          </w:p>
        </w:tc>
      </w:tr>
      <w:tr w:rsidR="007768A4" w:rsidRPr="007768A4" w14:paraId="6915CDD9" w14:textId="77777777" w:rsidTr="007768A4">
        <w:trPr>
          <w:tblCellSpacing w:w="15" w:type="dxa"/>
        </w:trPr>
        <w:tc>
          <w:tcPr>
            <w:tcW w:w="0" w:type="auto"/>
            <w:vAlign w:val="center"/>
            <w:hideMark/>
          </w:tcPr>
          <w:p w14:paraId="55CE0AE9"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Barros et al., 2020</w:t>
            </w:r>
          </w:p>
        </w:tc>
        <w:tc>
          <w:tcPr>
            <w:tcW w:w="0" w:type="auto"/>
            <w:vAlign w:val="center"/>
            <w:hideMark/>
          </w:tcPr>
          <w:p w14:paraId="5C857731" w14:textId="2E79A576"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Use of joint protocols between </w:t>
            </w:r>
            <w:r w:rsidR="00382A1D" w:rsidRPr="00885D45">
              <w:rPr>
                <w:rFonts w:ascii="Arial" w:eastAsia="Times New Roman" w:hAnsi="Arial" w:cs="Arial"/>
                <w:sz w:val="20"/>
                <w:szCs w:val="20"/>
                <w:highlight w:val="yellow"/>
                <w:lang w:eastAsia="pt-BR"/>
              </w:rPr>
              <w:t>specialities</w:t>
            </w:r>
          </w:p>
        </w:tc>
        <w:tc>
          <w:tcPr>
            <w:tcW w:w="0" w:type="auto"/>
            <w:vAlign w:val="center"/>
            <w:hideMark/>
          </w:tcPr>
          <w:p w14:paraId="073A77E2" w14:textId="0BCD591E" w:rsidR="007768A4" w:rsidRPr="007768A4" w:rsidRDefault="00382A1D" w:rsidP="007768A4">
            <w:pPr>
              <w:spacing w:before="100" w:beforeAutospacing="1" w:after="100" w:afterAutospacing="1" w:line="360" w:lineRule="auto"/>
              <w:jc w:val="both"/>
              <w:rPr>
                <w:rFonts w:ascii="Arial" w:eastAsia="Times New Roman" w:hAnsi="Arial" w:cs="Arial"/>
                <w:sz w:val="20"/>
                <w:szCs w:val="20"/>
                <w:lang w:eastAsia="pt-BR"/>
              </w:rPr>
            </w:pPr>
            <w:r w:rsidRPr="00885D45">
              <w:rPr>
                <w:rFonts w:ascii="Arial" w:eastAsia="Times New Roman" w:hAnsi="Arial" w:cs="Arial"/>
                <w:sz w:val="20"/>
                <w:szCs w:val="20"/>
                <w:highlight w:val="yellow"/>
                <w:lang w:eastAsia="pt-BR"/>
              </w:rPr>
              <w:t>Standardised</w:t>
            </w:r>
            <w:r w:rsidRPr="00885D45">
              <w:rPr>
                <w:rFonts w:ascii="Arial" w:eastAsia="Times New Roman" w:hAnsi="Arial" w:cs="Arial"/>
                <w:sz w:val="20"/>
                <w:szCs w:val="20"/>
                <w:highlight w:val="yellow"/>
                <w:lang w:eastAsia="pt-BR"/>
              </w:rPr>
              <w:t xml:space="preserve"> </w:t>
            </w:r>
            <w:r w:rsidR="007768A4" w:rsidRPr="007768A4">
              <w:rPr>
                <w:rFonts w:ascii="Arial" w:eastAsia="Times New Roman" w:hAnsi="Arial" w:cs="Arial"/>
                <w:sz w:val="20"/>
                <w:szCs w:val="20"/>
                <w:lang w:eastAsia="pt-BR"/>
              </w:rPr>
              <w:t>evaluation and faster therapeutic response</w:t>
            </w:r>
          </w:p>
        </w:tc>
      </w:tr>
      <w:tr w:rsidR="007768A4" w:rsidRPr="007768A4" w14:paraId="5D9E2CCC" w14:textId="77777777" w:rsidTr="007768A4">
        <w:trPr>
          <w:tblCellSpacing w:w="15" w:type="dxa"/>
        </w:trPr>
        <w:tc>
          <w:tcPr>
            <w:tcW w:w="0" w:type="auto"/>
            <w:vAlign w:val="center"/>
            <w:hideMark/>
          </w:tcPr>
          <w:p w14:paraId="0486F93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Ramos et al., 2016</w:t>
            </w:r>
          </w:p>
        </w:tc>
        <w:tc>
          <w:tcPr>
            <w:tcW w:w="0" w:type="auto"/>
            <w:vAlign w:val="center"/>
            <w:hideMark/>
          </w:tcPr>
          <w:p w14:paraId="4914793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Coordination between municipal and regional health levels</w:t>
            </w:r>
          </w:p>
        </w:tc>
        <w:tc>
          <w:tcPr>
            <w:tcW w:w="0" w:type="auto"/>
            <w:vAlign w:val="center"/>
            <w:hideMark/>
          </w:tcPr>
          <w:p w14:paraId="317B2DF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Strengthening of case reporting and continuity of care</w:t>
            </w:r>
          </w:p>
        </w:tc>
      </w:tr>
      <w:tr w:rsidR="007768A4" w:rsidRPr="007768A4" w14:paraId="12FC9012" w14:textId="77777777" w:rsidTr="007768A4">
        <w:trPr>
          <w:tblCellSpacing w:w="15" w:type="dxa"/>
        </w:trPr>
        <w:tc>
          <w:tcPr>
            <w:tcW w:w="0" w:type="auto"/>
            <w:vAlign w:val="center"/>
            <w:hideMark/>
          </w:tcPr>
          <w:p w14:paraId="18297B6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Souza et al., 2024</w:t>
            </w:r>
          </w:p>
        </w:tc>
        <w:tc>
          <w:tcPr>
            <w:tcW w:w="0" w:type="auto"/>
            <w:vAlign w:val="center"/>
            <w:hideMark/>
          </w:tcPr>
          <w:p w14:paraId="0A71055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Recommendation for integrated surveillance networks</w:t>
            </w:r>
          </w:p>
        </w:tc>
        <w:tc>
          <w:tcPr>
            <w:tcW w:w="0" w:type="auto"/>
            <w:vAlign w:val="center"/>
            <w:hideMark/>
          </w:tcPr>
          <w:p w14:paraId="2CE61D3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Promotion of early detection and professional engagement</w:t>
            </w:r>
          </w:p>
        </w:tc>
      </w:tr>
    </w:tbl>
    <w:p w14:paraId="2D192398" w14:textId="17AAA71E" w:rsidR="007768A4" w:rsidRDefault="00C26186" w:rsidP="007768A4">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6002618D" w14:textId="5FE07EAE"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This systematic review revealed significant patterns and persistent challenges in the clinical and dermatological management of leprosy. The most frequently reported manifestations across the included studies were hypopigmented macules, nodules, erythematous or infiltrated plaques, type 1 and type 2 lepra reactions, peripheral neuropathies, and ulcerative lesions (10,11,13,15,18). These findings confirm the clinical heterogeneity of the disease and </w:t>
      </w:r>
      <w:r w:rsidR="00382A1D" w:rsidRPr="00885D45">
        <w:rPr>
          <w:rFonts w:ascii="Arial" w:eastAsia="Times New Roman" w:hAnsi="Arial" w:cs="Arial"/>
          <w:sz w:val="20"/>
          <w:szCs w:val="20"/>
          <w:highlight w:val="yellow"/>
          <w:lang w:eastAsia="pt-BR"/>
        </w:rPr>
        <w:t>emphasise</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the importance of thorough dermatoneurological evaluation in all suspected cases.</w:t>
      </w:r>
    </w:p>
    <w:p w14:paraId="0754EAC2" w14:textId="4268CE8C"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A common trend among studies was the recurrence of late diagnosis, especially in early and paucibacillary forms. This delay was largely attributed to the limited training of primary care professionals and difficulty </w:t>
      </w:r>
      <w:r w:rsidR="00382A1D" w:rsidRPr="00885D45">
        <w:rPr>
          <w:rFonts w:ascii="Arial" w:eastAsia="Times New Roman" w:hAnsi="Arial" w:cs="Arial"/>
          <w:sz w:val="20"/>
          <w:szCs w:val="20"/>
          <w:highlight w:val="yellow"/>
          <w:lang w:eastAsia="pt-BR"/>
        </w:rPr>
        <w:t>recognising</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 xml:space="preserve">atypical or minimally symptomatic cutaneous lesions (10,12,13,17). Additionally, the identification of lepra reactions—particularly type 2—was </w:t>
      </w:r>
      <w:r w:rsidRPr="007768A4">
        <w:rPr>
          <w:rFonts w:ascii="Arial" w:eastAsia="Times New Roman" w:hAnsi="Arial" w:cs="Arial"/>
          <w:sz w:val="20"/>
          <w:szCs w:val="20"/>
          <w:lang w:eastAsia="pt-BR"/>
        </w:rPr>
        <w:lastRenderedPageBreak/>
        <w:t>frequently cited as a clinical challenge due to their variable presentation and the need for urgent therapeutic intervention (11,14).</w:t>
      </w:r>
    </w:p>
    <w:p w14:paraId="37CCCD80" w14:textId="49C8BBEE"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Regarding diagnostic strategies, most studies highlighted systematic dermatoneurological examination as the cornerstone, including sensory testing and nerve palpation (10,13,16). However, these procedures are not always routinely performed in primary healthcare, contributing to gaps in early detection. Laboratory tools such as slit-skin smear, histopathology, and PCR were mentioned as valuable in specific contexts but remain </w:t>
      </w:r>
      <w:r w:rsidR="00382A1D" w:rsidRPr="00885D45">
        <w:rPr>
          <w:rFonts w:ascii="Arial" w:eastAsia="Times New Roman" w:hAnsi="Arial" w:cs="Arial"/>
          <w:sz w:val="20"/>
          <w:szCs w:val="20"/>
          <w:highlight w:val="yellow"/>
          <w:lang w:eastAsia="pt-BR"/>
        </w:rPr>
        <w:t>underutilised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in many endemic regions due to infrastructure or cost limitations (11,12,19). Some studies suggested the incorporation of serological markers and molecular tools to increase diagnostic accuracy and predict reactions, although such innovations are rarely accessible in resource-limited settings (12,18).</w:t>
      </w:r>
    </w:p>
    <w:p w14:paraId="2A8ED53F" w14:textId="5838DD45"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One of the most relevant findings across the reviewed studies was the importance of interdisciplinary collaboration between dermatology and infectious disease </w:t>
      </w:r>
      <w:r w:rsidR="00382A1D" w:rsidRPr="00885D45">
        <w:rPr>
          <w:rFonts w:ascii="Arial" w:eastAsia="Times New Roman" w:hAnsi="Arial" w:cs="Arial"/>
          <w:sz w:val="20"/>
          <w:szCs w:val="20"/>
          <w:highlight w:val="yellow"/>
          <w:lang w:eastAsia="pt-BR"/>
        </w:rPr>
        <w:t>specialities</w:t>
      </w:r>
      <w:r w:rsidRPr="007768A4">
        <w:rPr>
          <w:rFonts w:ascii="Arial" w:eastAsia="Times New Roman" w:hAnsi="Arial" w:cs="Arial"/>
          <w:sz w:val="20"/>
          <w:szCs w:val="20"/>
          <w:lang w:eastAsia="pt-BR"/>
        </w:rPr>
        <w:t xml:space="preserve">. Integrated care models were associated with improved case classification, treatment planning, and management of lepra reactions (10,11,14,18). Referral </w:t>
      </w:r>
      <w:r w:rsidR="00382A1D" w:rsidRPr="00885D45">
        <w:rPr>
          <w:rFonts w:ascii="Arial" w:eastAsia="Times New Roman" w:hAnsi="Arial" w:cs="Arial"/>
          <w:sz w:val="20"/>
          <w:szCs w:val="20"/>
          <w:highlight w:val="yellow"/>
          <w:lang w:eastAsia="pt-BR"/>
        </w:rPr>
        <w:t>centres</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and university hospitals that adopted collaborative protocols demonstrated increased treatment adherence and reduction in complications (13,15,19). However, most decentralized services still operate in a fragmented manner, without shared protocols or structured workflows.</w:t>
      </w:r>
    </w:p>
    <w:p w14:paraId="09EE8CE2" w14:textId="06372EB5"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Key challenges to interdisciplinary practice included the lack of </w:t>
      </w:r>
      <w:r w:rsidR="00382A1D">
        <w:rPr>
          <w:rFonts w:ascii="Arial" w:eastAsia="Times New Roman" w:hAnsi="Arial" w:cs="Arial"/>
          <w:sz w:val="20"/>
          <w:szCs w:val="20"/>
          <w:lang w:eastAsia="pt-BR"/>
        </w:rPr>
        <w:t>standardised</w:t>
      </w:r>
      <w:r w:rsidR="00382A1D" w:rsidRPr="007768A4">
        <w:rPr>
          <w:rFonts w:ascii="Arial" w:eastAsia="Times New Roman" w:hAnsi="Arial" w:cs="Arial"/>
          <w:sz w:val="20"/>
          <w:szCs w:val="20"/>
          <w:lang w:eastAsia="pt-BR"/>
        </w:rPr>
        <w:t xml:space="preserve"> </w:t>
      </w:r>
      <w:r w:rsidRPr="007768A4">
        <w:rPr>
          <w:rFonts w:ascii="Arial" w:eastAsia="Times New Roman" w:hAnsi="Arial" w:cs="Arial"/>
          <w:sz w:val="20"/>
          <w:szCs w:val="20"/>
          <w:lang w:eastAsia="pt-BR"/>
        </w:rPr>
        <w:t xml:space="preserve">clinical guidelines, poor coordination between levels of care, and insufficient training in collaborative practice models (10,16,17). These limitations hinder the implementation of multidisciplinary care teams and contribute to persistent inequities in access to </w:t>
      </w:r>
      <w:r w:rsidR="00382A1D" w:rsidRPr="00885D45">
        <w:rPr>
          <w:rFonts w:ascii="Arial" w:eastAsia="Times New Roman" w:hAnsi="Arial" w:cs="Arial"/>
          <w:sz w:val="20"/>
          <w:szCs w:val="20"/>
          <w:highlight w:val="yellow"/>
          <w:lang w:eastAsia="pt-BR"/>
        </w:rPr>
        <w:t>specialised</w:t>
      </w:r>
      <w:r w:rsidR="00382A1D" w:rsidRPr="007768A4">
        <w:rPr>
          <w:rFonts w:ascii="Arial" w:eastAsia="Times New Roman" w:hAnsi="Arial" w:cs="Arial"/>
          <w:sz w:val="20"/>
          <w:szCs w:val="20"/>
          <w:lang w:eastAsia="pt-BR"/>
        </w:rPr>
        <w:t xml:space="preserve"> </w:t>
      </w:r>
      <w:r w:rsidRPr="007768A4">
        <w:rPr>
          <w:rFonts w:ascii="Arial" w:eastAsia="Times New Roman" w:hAnsi="Arial" w:cs="Arial"/>
          <w:sz w:val="20"/>
          <w:szCs w:val="20"/>
          <w:lang w:eastAsia="pt-BR"/>
        </w:rPr>
        <w:t>diagnosis and treatment.</w:t>
      </w:r>
    </w:p>
    <w:p w14:paraId="435B0B81"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Despite these barriers, the studies proposed feasible strategies for improving outcomes. These included expanding continuing professional education in leprosy, strengthening epidemiological surveillance in high-incidence regions, and establishing care flows that involve specialists from the early stages of suspicion (12,14,17). The use of telemedicine and regional referral hubs was also highlighted as a means of overcoming geographic and logistical barriers (13,19).</w:t>
      </w:r>
    </w:p>
    <w:p w14:paraId="0CB153C5"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Another critical observation was the scarcity of publications assessing the long-term impact of integrated care models. Most studies reported local or short-term experiences, underscoring the need for future research to evaluate the effectiveness of interdisciplinary strategies in reducing diagnostic delay, improving adherence, decreasing disability rates, and enhancing patient satisfaction (10,15,18).</w:t>
      </w:r>
    </w:p>
    <w:p w14:paraId="08D9E266" w14:textId="0EF739AB"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In summary, the findings of this review reinforce the importance of early recognition of cutaneous and neural signs of leprosy and suggest that collaboration between dermatology and infectious disease disciplines is essential for more effective clinical management. Integrating </w:t>
      </w:r>
      <w:r w:rsidRPr="007768A4">
        <w:rPr>
          <w:rFonts w:ascii="Arial" w:eastAsia="Times New Roman" w:hAnsi="Arial" w:cs="Arial"/>
          <w:sz w:val="20"/>
          <w:szCs w:val="20"/>
          <w:lang w:eastAsia="pt-BR"/>
        </w:rPr>
        <w:lastRenderedPageBreak/>
        <w:t>expertise, improving access, and strengthening coordination across healthcare levels are fundamental steps to advance leprosy control in Brazil and other endemic countries.</w:t>
      </w:r>
    </w:p>
    <w:p w14:paraId="4DFD24DC" w14:textId="77777777" w:rsidR="00C26186" w:rsidRPr="002B257F" w:rsidRDefault="00C26186" w:rsidP="00C26186">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4DEB942D" w14:textId="0E078D34"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This systematic review demonstrated that leprosy continues to pose significant clinical and public health challenges, particularly regarding the early identification of its cutaneous and reactional manifestations. The most frequently observed findings across the included studies were hypopigmented lesions, nodules, type 1 and 2 lepra reactions, peripheral neuropathies, and ulcerations. These clinical signs are often the first indicators of the disease and, if </w:t>
      </w:r>
      <w:r w:rsidR="00382A1D" w:rsidRPr="00885D45">
        <w:rPr>
          <w:rFonts w:ascii="Arial" w:eastAsia="Times New Roman" w:hAnsi="Arial" w:cs="Arial"/>
          <w:sz w:val="20"/>
          <w:szCs w:val="20"/>
          <w:highlight w:val="yellow"/>
          <w:lang w:eastAsia="pt-BR"/>
        </w:rPr>
        <w:t>recognised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early, can prevent progression to irreversible physical disabilities.</w:t>
      </w:r>
    </w:p>
    <w:p w14:paraId="609B87FF" w14:textId="48A8C76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The review highlighted that early diagnosis remains largely dependent on the quality of dermatoneurological examinations and the training of health professionals, especially at the primary care level. Although complementary diagnostic methods—such as histopathology, bacilloscopy, and PCR—were mentioned as useful, their availability is still limited in many endemic regions. The need for training, </w:t>
      </w:r>
      <w:r w:rsidR="00382A1D" w:rsidRPr="00885D45">
        <w:rPr>
          <w:rFonts w:ascii="Arial" w:eastAsia="Times New Roman" w:hAnsi="Arial" w:cs="Arial"/>
          <w:sz w:val="20"/>
          <w:szCs w:val="20"/>
          <w:highlight w:val="yellow"/>
          <w:lang w:eastAsia="pt-BR"/>
        </w:rPr>
        <w:t>standardised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 xml:space="preserve">protocols, and integration of services was consistently </w:t>
      </w:r>
      <w:r w:rsidR="00382A1D" w:rsidRPr="00885D45">
        <w:rPr>
          <w:rFonts w:ascii="Arial" w:eastAsia="Times New Roman" w:hAnsi="Arial" w:cs="Arial"/>
          <w:sz w:val="20"/>
          <w:szCs w:val="20"/>
          <w:highlight w:val="yellow"/>
          <w:lang w:eastAsia="pt-BR"/>
        </w:rPr>
        <w:t>emphasised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across studies.</w:t>
      </w:r>
    </w:p>
    <w:p w14:paraId="7749C3B0" w14:textId="21632EAB"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Interdisciplinary collaboration between dermatologists and infectious disease specialists emerged as a key strategy to improve clinical outcomes. Integrated care models were associated with better diagnostic accuracy, improved management of </w:t>
      </w:r>
      <w:r w:rsidR="00382A1D" w:rsidRPr="00885D45">
        <w:rPr>
          <w:rFonts w:ascii="Arial" w:eastAsia="Times New Roman" w:hAnsi="Arial" w:cs="Arial"/>
          <w:sz w:val="20"/>
          <w:szCs w:val="20"/>
          <w:highlight w:val="yellow"/>
          <w:lang w:eastAsia="pt-BR"/>
        </w:rPr>
        <w:t>reactive</w:t>
      </w:r>
      <w:r w:rsidR="00382A1D" w:rsidRPr="007768A4">
        <w:rPr>
          <w:rFonts w:ascii="Arial" w:eastAsia="Times New Roman" w:hAnsi="Arial" w:cs="Arial"/>
          <w:sz w:val="20"/>
          <w:szCs w:val="20"/>
          <w:lang w:eastAsia="pt-BR"/>
        </w:rPr>
        <w:t xml:space="preserve"> </w:t>
      </w:r>
      <w:r w:rsidRPr="007768A4">
        <w:rPr>
          <w:rFonts w:ascii="Arial" w:eastAsia="Times New Roman" w:hAnsi="Arial" w:cs="Arial"/>
          <w:sz w:val="20"/>
          <w:szCs w:val="20"/>
          <w:lang w:eastAsia="pt-BR"/>
        </w:rPr>
        <w:t xml:space="preserve">states, more </w:t>
      </w:r>
      <w:r w:rsidR="00382A1D" w:rsidRPr="00885D45">
        <w:rPr>
          <w:rFonts w:ascii="Arial" w:eastAsia="Times New Roman" w:hAnsi="Arial" w:cs="Arial"/>
          <w:sz w:val="20"/>
          <w:szCs w:val="20"/>
          <w:highlight w:val="yellow"/>
          <w:lang w:eastAsia="pt-BR"/>
        </w:rPr>
        <w:t>personalised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 xml:space="preserve">treatment approaches, and greater continuity of care. However, such practices are still not widely implemented in </w:t>
      </w:r>
      <w:r w:rsidR="00382A1D" w:rsidRPr="00885D45">
        <w:rPr>
          <w:rFonts w:ascii="Arial" w:eastAsia="Times New Roman" w:hAnsi="Arial" w:cs="Arial"/>
          <w:sz w:val="20"/>
          <w:szCs w:val="20"/>
          <w:highlight w:val="yellow"/>
          <w:lang w:eastAsia="pt-BR"/>
        </w:rPr>
        <w:t>decentralised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or rural health services.</w:t>
      </w:r>
    </w:p>
    <w:p w14:paraId="691CED72" w14:textId="6EA6712B"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As practical recommendations, this review supports the expansion of continuing education programs for healthcare professionals, the establishment of structured care pathways that include </w:t>
      </w:r>
      <w:r w:rsidR="00382A1D" w:rsidRPr="00885D45">
        <w:rPr>
          <w:rFonts w:ascii="Arial" w:eastAsia="Times New Roman" w:hAnsi="Arial" w:cs="Arial"/>
          <w:sz w:val="20"/>
          <w:szCs w:val="20"/>
          <w:highlight w:val="yellow"/>
          <w:lang w:eastAsia="pt-BR"/>
        </w:rPr>
        <w:t>specialised</w:t>
      </w:r>
      <w:r w:rsidR="00382A1D" w:rsidRPr="00885D45">
        <w:rPr>
          <w:rFonts w:ascii="Arial" w:eastAsia="Times New Roman" w:hAnsi="Arial" w:cs="Arial"/>
          <w:sz w:val="20"/>
          <w:szCs w:val="20"/>
          <w:highlight w:val="yellow"/>
          <w:lang w:eastAsia="pt-BR"/>
        </w:rPr>
        <w:t xml:space="preserve"> </w:t>
      </w:r>
      <w:r w:rsidRPr="007768A4">
        <w:rPr>
          <w:rFonts w:ascii="Arial" w:eastAsia="Times New Roman" w:hAnsi="Arial" w:cs="Arial"/>
          <w:sz w:val="20"/>
          <w:szCs w:val="20"/>
          <w:lang w:eastAsia="pt-BR"/>
        </w:rPr>
        <w:t xml:space="preserve">referral </w:t>
      </w:r>
      <w:r w:rsidR="00382A1D" w:rsidRPr="00885D45">
        <w:rPr>
          <w:rFonts w:ascii="Arial" w:eastAsia="Times New Roman" w:hAnsi="Arial" w:cs="Arial"/>
          <w:sz w:val="20"/>
          <w:szCs w:val="20"/>
          <w:highlight w:val="yellow"/>
          <w:lang w:eastAsia="pt-BR"/>
        </w:rPr>
        <w:t>centres</w:t>
      </w:r>
      <w:r w:rsidRPr="007768A4">
        <w:rPr>
          <w:rFonts w:ascii="Arial" w:eastAsia="Times New Roman" w:hAnsi="Arial" w:cs="Arial"/>
          <w:sz w:val="20"/>
          <w:szCs w:val="20"/>
          <w:lang w:eastAsia="pt-BR"/>
        </w:rPr>
        <w:t>, and the strengthening of surveillance networks. It also reinforces the need for national and regional public health policies that promote integrated and equitable care for individuals affected by leprosy.</w:t>
      </w:r>
    </w:p>
    <w:p w14:paraId="1BB27500" w14:textId="77777777" w:rsid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Future research should evaluate the effectiveness of interdisciplinary care models in reducing diagnostic delays and improving long-term patient outcomes. Studies should also investigate scalable diagnostic innovations and their applicability in vulnerable or resource-limited populations. Advancing the control of leprosy requires not only clinical expertise but also coordinated action across different levels of the health system.</w:t>
      </w:r>
    </w:p>
    <w:p w14:paraId="01E1D481" w14:textId="40EB3DE6" w:rsidR="00C26186" w:rsidRPr="009D0805" w:rsidRDefault="00C26186" w:rsidP="007768A4">
      <w:pPr>
        <w:spacing w:before="100" w:beforeAutospacing="1" w:after="100" w:afterAutospacing="1" w:line="360" w:lineRule="auto"/>
        <w:jc w:val="both"/>
        <w:rPr>
          <w:rFonts w:ascii="Arial" w:eastAsia="Times New Roman" w:hAnsi="Arial" w:cs="Arial"/>
          <w:sz w:val="20"/>
          <w:szCs w:val="20"/>
          <w:lang w:eastAsia="pt-BR"/>
        </w:rPr>
      </w:pPr>
      <w:r w:rsidRPr="009D0805">
        <w:rPr>
          <w:rFonts w:ascii="Arial" w:eastAsia="Times New Roman" w:hAnsi="Arial" w:cs="Arial"/>
          <w:b/>
          <w:bCs/>
          <w:lang w:eastAsia="pt-BR"/>
        </w:rPr>
        <w:t>COMPETING INTERESTS</w:t>
      </w:r>
    </w:p>
    <w:p w14:paraId="4FA217BA" w14:textId="02506DE5" w:rsidR="00C26186" w:rsidRDefault="00C26186" w:rsidP="00C26186">
      <w:pPr>
        <w:spacing w:before="100" w:beforeAutospacing="1" w:after="100" w:afterAutospacing="1" w:line="360" w:lineRule="auto"/>
        <w:ind w:firstLine="360"/>
        <w:jc w:val="both"/>
        <w:rPr>
          <w:rFonts w:ascii="Arial" w:eastAsia="Times New Roman" w:hAnsi="Arial" w:cs="Arial"/>
          <w:sz w:val="20"/>
          <w:szCs w:val="20"/>
          <w:lang w:eastAsia="pt-BR"/>
        </w:rPr>
      </w:pPr>
      <w:r w:rsidRPr="009D0805">
        <w:rPr>
          <w:rFonts w:ascii="Arial" w:eastAsia="Times New Roman" w:hAnsi="Arial" w:cs="Arial"/>
          <w:sz w:val="20"/>
          <w:szCs w:val="20"/>
          <w:lang w:eastAsia="pt-BR"/>
        </w:rPr>
        <w:t xml:space="preserve">The authors declare that they have no financial or personal relationships with other people or </w:t>
      </w:r>
      <w:r w:rsidR="00382A1D" w:rsidRPr="00885D45">
        <w:rPr>
          <w:rFonts w:ascii="Arial" w:eastAsia="Times New Roman" w:hAnsi="Arial" w:cs="Arial"/>
          <w:sz w:val="20"/>
          <w:szCs w:val="20"/>
          <w:highlight w:val="yellow"/>
          <w:lang w:eastAsia="pt-BR"/>
        </w:rPr>
        <w:t>organisations</w:t>
      </w:r>
      <w:r w:rsidR="00382A1D" w:rsidRPr="009D0805">
        <w:rPr>
          <w:rFonts w:ascii="Arial" w:eastAsia="Times New Roman" w:hAnsi="Arial" w:cs="Arial"/>
          <w:sz w:val="20"/>
          <w:szCs w:val="20"/>
          <w:lang w:eastAsia="pt-BR"/>
        </w:rPr>
        <w:t xml:space="preserve"> </w:t>
      </w:r>
      <w:r w:rsidRPr="009D0805">
        <w:rPr>
          <w:rFonts w:ascii="Arial" w:eastAsia="Times New Roman" w:hAnsi="Arial" w:cs="Arial"/>
          <w:sz w:val="20"/>
          <w:szCs w:val="20"/>
          <w:lang w:eastAsia="pt-BR"/>
        </w:rPr>
        <w:t xml:space="preserve">that could inappropriately influence their work. </w:t>
      </w:r>
    </w:p>
    <w:p w14:paraId="1C2A85CB" w14:textId="77777777" w:rsidR="00FE7714" w:rsidRDefault="00FE7714" w:rsidP="00C26186">
      <w:pPr>
        <w:spacing w:before="100" w:beforeAutospacing="1" w:after="100" w:afterAutospacing="1" w:line="360" w:lineRule="auto"/>
        <w:ind w:firstLine="360"/>
        <w:jc w:val="both"/>
        <w:rPr>
          <w:rFonts w:ascii="Arial" w:eastAsia="Times New Roman" w:hAnsi="Arial" w:cs="Arial"/>
          <w:sz w:val="20"/>
          <w:szCs w:val="20"/>
          <w:lang w:eastAsia="pt-BR"/>
        </w:rPr>
      </w:pPr>
    </w:p>
    <w:p w14:paraId="3F4A79D8" w14:textId="77777777" w:rsidR="00FE7714" w:rsidRPr="00FE7714" w:rsidRDefault="00FE7714" w:rsidP="00FE7714">
      <w:pPr>
        <w:spacing w:before="100" w:beforeAutospacing="1" w:after="100" w:afterAutospacing="1" w:line="360" w:lineRule="auto"/>
        <w:ind w:firstLine="360"/>
        <w:jc w:val="both"/>
        <w:rPr>
          <w:rFonts w:ascii="Arial" w:eastAsia="Times New Roman" w:hAnsi="Arial" w:cs="Arial"/>
          <w:sz w:val="20"/>
          <w:szCs w:val="20"/>
          <w:lang w:eastAsia="pt-BR"/>
        </w:rPr>
      </w:pPr>
      <w:r w:rsidRPr="00FE7714">
        <w:rPr>
          <w:rFonts w:ascii="Arial" w:eastAsia="Times New Roman" w:hAnsi="Arial" w:cs="Arial"/>
          <w:sz w:val="20"/>
          <w:szCs w:val="20"/>
          <w:lang w:eastAsia="pt-BR"/>
        </w:rPr>
        <w:t>COMPETING INTERESTS DISCLAIMER:</w:t>
      </w:r>
    </w:p>
    <w:p w14:paraId="7153C8F3" w14:textId="671D2268" w:rsidR="00FE7714" w:rsidRDefault="00FE7714" w:rsidP="00FE7714">
      <w:pPr>
        <w:spacing w:before="100" w:beforeAutospacing="1" w:after="100" w:afterAutospacing="1" w:line="360" w:lineRule="auto"/>
        <w:ind w:firstLine="360"/>
        <w:jc w:val="both"/>
        <w:rPr>
          <w:rFonts w:ascii="Arial" w:eastAsia="Times New Roman" w:hAnsi="Arial" w:cs="Arial"/>
          <w:sz w:val="20"/>
          <w:szCs w:val="20"/>
          <w:lang w:eastAsia="pt-BR"/>
        </w:rPr>
      </w:pPr>
      <w:r w:rsidRPr="00FE7714">
        <w:rPr>
          <w:rFonts w:ascii="Arial" w:eastAsia="Times New Roman" w:hAnsi="Arial" w:cs="Arial"/>
          <w:sz w:val="20"/>
          <w:szCs w:val="20"/>
          <w:lang w:eastAsia="pt-BR"/>
        </w:rPr>
        <w:t>Authors have declared that they have no known competing financial interests OR non-financial interests OR personal relationships that could have appeared to influence the work reported in this paper.</w:t>
      </w:r>
    </w:p>
    <w:p w14:paraId="63BDDEE6" w14:textId="061D05B5" w:rsidR="003B354A" w:rsidRDefault="003B354A" w:rsidP="00FE7714">
      <w:pPr>
        <w:spacing w:before="100" w:beforeAutospacing="1" w:after="100" w:afterAutospacing="1" w:line="360" w:lineRule="auto"/>
        <w:ind w:firstLine="360"/>
        <w:jc w:val="both"/>
        <w:rPr>
          <w:rFonts w:ascii="Arial" w:eastAsia="Times New Roman" w:hAnsi="Arial" w:cs="Arial"/>
          <w:sz w:val="20"/>
          <w:szCs w:val="20"/>
          <w:lang w:eastAsia="pt-BR"/>
        </w:rPr>
      </w:pPr>
    </w:p>
    <w:p w14:paraId="591C5D4A" w14:textId="77777777" w:rsidR="003B354A" w:rsidRPr="00346C4C" w:rsidRDefault="003B354A" w:rsidP="003B354A">
      <w:pPr>
        <w:rPr>
          <w:highlight w:val="yellow"/>
        </w:rPr>
      </w:pPr>
      <w:r w:rsidRPr="00346C4C">
        <w:rPr>
          <w:highlight w:val="yellow"/>
        </w:rPr>
        <w:t>Disclaimer (Artificial intelligence)</w:t>
      </w:r>
    </w:p>
    <w:p w14:paraId="3033CF4D" w14:textId="77777777" w:rsidR="003B354A" w:rsidRPr="00346C4C" w:rsidRDefault="003B354A" w:rsidP="003B354A">
      <w:pPr>
        <w:rPr>
          <w:highlight w:val="yellow"/>
        </w:rPr>
      </w:pPr>
    </w:p>
    <w:p w14:paraId="4EA49AA2" w14:textId="77777777" w:rsidR="003B354A" w:rsidRPr="00346C4C" w:rsidRDefault="003B354A" w:rsidP="003B354A">
      <w:pPr>
        <w:rPr>
          <w:highlight w:val="yellow"/>
        </w:rPr>
      </w:pPr>
      <w:r w:rsidRPr="00346C4C">
        <w:rPr>
          <w:highlight w:val="yellow"/>
        </w:rPr>
        <w:t xml:space="preserve">Option 1: </w:t>
      </w:r>
    </w:p>
    <w:p w14:paraId="1BCD14A4" w14:textId="77777777" w:rsidR="003B354A" w:rsidRPr="00346C4C" w:rsidRDefault="003B354A" w:rsidP="003B354A">
      <w:pPr>
        <w:rPr>
          <w:highlight w:val="yellow"/>
        </w:rPr>
      </w:pPr>
    </w:p>
    <w:p w14:paraId="259D9E9D" w14:textId="77777777" w:rsidR="003B354A" w:rsidRPr="00346C4C" w:rsidRDefault="003B354A" w:rsidP="003B354A">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2ADAA801" w14:textId="77777777" w:rsidR="003B354A" w:rsidRPr="00346C4C" w:rsidRDefault="003B354A" w:rsidP="003B354A">
      <w:pPr>
        <w:rPr>
          <w:highlight w:val="yellow"/>
        </w:rPr>
      </w:pPr>
    </w:p>
    <w:p w14:paraId="216C0655" w14:textId="77777777" w:rsidR="003B354A" w:rsidRPr="00346C4C" w:rsidRDefault="003B354A" w:rsidP="003B354A">
      <w:pPr>
        <w:rPr>
          <w:highlight w:val="yellow"/>
        </w:rPr>
      </w:pPr>
      <w:r w:rsidRPr="00346C4C">
        <w:rPr>
          <w:highlight w:val="yellow"/>
        </w:rPr>
        <w:t xml:space="preserve">Option 2: </w:t>
      </w:r>
    </w:p>
    <w:p w14:paraId="483BA7CC" w14:textId="77777777" w:rsidR="003B354A" w:rsidRPr="00346C4C" w:rsidRDefault="003B354A" w:rsidP="003B354A">
      <w:pPr>
        <w:rPr>
          <w:highlight w:val="yellow"/>
        </w:rPr>
      </w:pPr>
    </w:p>
    <w:p w14:paraId="33A10A70" w14:textId="77777777" w:rsidR="003B354A" w:rsidRPr="00346C4C" w:rsidRDefault="003B354A" w:rsidP="003B354A">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1A2F8C" w14:textId="77777777" w:rsidR="003B354A" w:rsidRPr="00346C4C" w:rsidRDefault="003B354A" w:rsidP="003B354A">
      <w:pPr>
        <w:rPr>
          <w:highlight w:val="yellow"/>
        </w:rPr>
      </w:pPr>
    </w:p>
    <w:p w14:paraId="3B9EE4ED" w14:textId="77777777" w:rsidR="003B354A" w:rsidRPr="00346C4C" w:rsidRDefault="003B354A" w:rsidP="003B354A">
      <w:pPr>
        <w:rPr>
          <w:highlight w:val="yellow"/>
        </w:rPr>
      </w:pPr>
      <w:r w:rsidRPr="00346C4C">
        <w:rPr>
          <w:highlight w:val="yellow"/>
        </w:rPr>
        <w:t>Details of the AI usage are given below:</w:t>
      </w:r>
    </w:p>
    <w:p w14:paraId="59C1347C" w14:textId="77777777" w:rsidR="003B354A" w:rsidRPr="00346C4C" w:rsidRDefault="003B354A" w:rsidP="003B354A">
      <w:pPr>
        <w:rPr>
          <w:highlight w:val="yellow"/>
        </w:rPr>
      </w:pPr>
      <w:r w:rsidRPr="00346C4C">
        <w:rPr>
          <w:highlight w:val="yellow"/>
        </w:rPr>
        <w:t>1.</w:t>
      </w:r>
    </w:p>
    <w:p w14:paraId="64075176" w14:textId="77777777" w:rsidR="003B354A" w:rsidRPr="00346C4C" w:rsidRDefault="003B354A" w:rsidP="003B354A">
      <w:pPr>
        <w:rPr>
          <w:highlight w:val="yellow"/>
        </w:rPr>
      </w:pPr>
      <w:r w:rsidRPr="00346C4C">
        <w:rPr>
          <w:highlight w:val="yellow"/>
        </w:rPr>
        <w:t>2.</w:t>
      </w:r>
    </w:p>
    <w:p w14:paraId="07CD0299" w14:textId="77777777" w:rsidR="003B354A" w:rsidRPr="00346C4C" w:rsidRDefault="003B354A" w:rsidP="003B354A">
      <w:r w:rsidRPr="00346C4C">
        <w:rPr>
          <w:highlight w:val="yellow"/>
        </w:rPr>
        <w:t>3.</w:t>
      </w:r>
    </w:p>
    <w:p w14:paraId="2270B6AA" w14:textId="77777777" w:rsidR="003B354A" w:rsidRDefault="003B354A" w:rsidP="00FE7714">
      <w:pPr>
        <w:spacing w:before="100" w:beforeAutospacing="1" w:after="100" w:afterAutospacing="1" w:line="360" w:lineRule="auto"/>
        <w:ind w:firstLine="360"/>
        <w:jc w:val="both"/>
        <w:rPr>
          <w:rFonts w:ascii="Arial" w:eastAsia="Times New Roman" w:hAnsi="Arial" w:cs="Arial"/>
          <w:sz w:val="20"/>
          <w:szCs w:val="20"/>
          <w:lang w:eastAsia="pt-BR"/>
        </w:rPr>
      </w:pPr>
    </w:p>
    <w:p w14:paraId="29421253" w14:textId="77777777" w:rsidR="00FE7714" w:rsidRDefault="00FE7714" w:rsidP="00C26186">
      <w:pPr>
        <w:spacing w:before="100" w:beforeAutospacing="1" w:after="100" w:afterAutospacing="1" w:line="360" w:lineRule="auto"/>
        <w:jc w:val="both"/>
        <w:rPr>
          <w:rFonts w:ascii="Arial" w:eastAsia="Times New Roman" w:hAnsi="Arial" w:cs="Arial"/>
          <w:b/>
          <w:lang w:val="en-US" w:eastAsia="pt-BR"/>
        </w:rPr>
      </w:pPr>
    </w:p>
    <w:p w14:paraId="187523A0" w14:textId="247EA30E" w:rsidR="00C26186" w:rsidRDefault="00C26186" w:rsidP="00C26186">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3CA0542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Kapoor VS, Evans JR, Vedula SS. Interventions for preventing ophthalmia neonatorum. Rev. Cochrane Database Syst. 2020;(9):CD0</w:t>
      </w:r>
    </w:p>
    <w:p w14:paraId="6DC8D6EC"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lastRenderedPageBreak/>
        <w:t>2. Zuppa A, D’Andrea V, Catenazzi P, Scorrano A, Romagnoli C. Ophthalmia neonatorum: what kind of prophylaxis? J Matern Fetal Neonatal Med. 2011;24(4):769–73.</w:t>
      </w:r>
    </w:p>
    <w:p w14:paraId="4CEA0083"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3. Lehman S. An uncommon cause of ophthalmia neonatorum: Neisseria meningitidis. J AAPOS. 1999;3(5):316.</w:t>
      </w:r>
    </w:p>
    <w:p w14:paraId="48228744"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4. Smith L. Ophthalmia neonatorum: a modern problem. Int J Ophthalmic Pract. 2012;3(4):162–5.</w:t>
      </w:r>
    </w:p>
    <w:p w14:paraId="6FAC283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5. Kashtelan S, Jurica SA, Oreshković S, et al. A survey of current prophylactic treatment for ophthalmia neonatorum in Croatia. With Sci Monet. 2018;24:8042–7.</w:t>
      </w:r>
    </w:p>
    <w:p w14:paraId="3A8F06F7"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6. Kumar JB, Silverstein E, Wallace D. Klebsiella pneumonia: An unusual cause of ophthalmia neonatorum. J AAPOS. 2015;19(6):564–6.</w:t>
      </w:r>
    </w:p>
    <w:p w14:paraId="1C0B14DD"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7. Agyarko-Poku T, Ofori A, Buabeng K, Sarkodie Y. Burden of ophthalmia neonatorum among infants of PLHIV at a district hospital in Ghana. Sex Transm Infection. 2019;95:A1</w:t>
      </w:r>
    </w:p>
    <w:p w14:paraId="702C21AC"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8. Rocha DAP, Andrade RP, Lima ARV. Prevalence of genital infections in pregnant women. Rev Bras Gynecol Obstetrics. 2014;36(4):158–62.</w:t>
      </w:r>
    </w:p>
    <w:p w14:paraId="6814B6F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9. Molchin HF. Ophthalmia neonatorum. Am J Nurs. 1995;95(5):834–5.</w:t>
      </w:r>
    </w:p>
    <w:p w14:paraId="7DBB5EAB"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10. Matinzadeh MK, Beiragdar F, Kavemanesh Z, Abolgasemi H, Amirsalari S. Efficacy of topical ophthalmic prophylaxis in prevention of ophthalmia neonatorum. Too much Doct. 2020;37(1):47–9</w:t>
      </w:r>
    </w:p>
    <w:p w14:paraId="182BB086"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11. Saints RV, Fernandes AM, Sousa ML. Microbiological profile of hospitalized neonatal conjunctivitis. Arch Bras Ophthalmol. 2022;85(1):15–21.</w:t>
      </w:r>
    </w:p>
    <w:p w14:paraId="5F1FB57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12. Oliveira SM, Costa PF, Lima JK. Assessment of the impact of povidone-iodine on health units in the Northeast. Rev Public Health. 2023;57:55.</w:t>
      </w:r>
    </w:p>
    <w:p w14:paraId="5E812CDB"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13. Torres AJ, Marques RN, Silva DF. Reduction of neonatal conjunctivitis after introduction of povidone-iodine protocol in university hospital. J Pediatr. 2024;100(2):200–8.</w:t>
      </w:r>
    </w:p>
    <w:p w14:paraId="1CA2C838"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14. Sharma R, Gupta S, Yadav P. Comparative efficacy of povidone-iodine versus erythromycin in neonatal ocular prophylaxis: a meta-analysis. Ophthalmic Res. 2021;65(2):85–92.</w:t>
      </w:r>
    </w:p>
    <w:p w14:paraId="2BE7CD1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lastRenderedPageBreak/>
        <w:t>[ PubMed ] 15. Thompson NG, Patel R. Antimicrobial resistance in ocular pathogens: Implications for neonatal prophylaxis. J Med Microbiol. 2022;71(5):1234–40.</w:t>
      </w:r>
    </w:p>
    <w:p w14:paraId="76B37611"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16. Oliveira LM, Santos B, Ferreira F. Clinical outcomes of tetracycline use in neonatal ocular prophylaxis: a systematic review. Int J Ophthalmol. 2022;15(9):1338–45.</w:t>
      </w:r>
    </w:p>
    <w:p w14:paraId="5DC56967"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17. Zhang W, Li Q. Emergence of ESBL-producing Klebsiella pneumoniae in neonatal conjunctivitis: a case report and review. Infect Drug Resist. 2021;14:3531–7.</w:t>
      </w:r>
    </w:p>
    <w:p w14:paraId="79697EBD"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18. Pereira AC, Costa D, Almeida R. Impact of implementing povidone-iodine prophylaxis in public maternity hospitals in Brazil. Rev Panam Public Health. 2024;48:e7</w:t>
      </w:r>
    </w:p>
    <w:p w14:paraId="5F300F3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19. Fields R, Lima PV, Soares MA. Longitudinal evaluation of ocular prophylactic interventions in newborns in public health units. Rev Bras Epidemiol. 2023;26:e230048.</w:t>
      </w:r>
    </w:p>
    <w:p w14:paraId="3B79E702" w14:textId="51C3D8CA" w:rsidR="00C26186"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20. Zhang W, Li Q. Emergence of ESBL-producing Klebsiella pneumoniae in neonatal conjunctivitis: a case report and review. Infect Drug Resist. 2021;14:3531–7.</w:t>
      </w:r>
    </w:p>
    <w:p w14:paraId="71FEE8B5" w14:textId="629493A0" w:rsidR="00882792" w:rsidRDefault="003B6006" w:rsidP="00982D79">
      <w:pPr>
        <w:spacing w:before="100" w:beforeAutospacing="1" w:after="100" w:afterAutospacing="1" w:line="360" w:lineRule="auto"/>
        <w:ind w:firstLine="708"/>
        <w:jc w:val="both"/>
        <w:rPr>
          <w:rFonts w:ascii="Arial" w:eastAsia="Times New Roman" w:hAnsi="Arial" w:cs="Arial"/>
          <w:sz w:val="20"/>
          <w:szCs w:val="20"/>
          <w:lang w:eastAsia="pt-BR"/>
        </w:rPr>
      </w:pPr>
      <w:r w:rsidRPr="00885D45">
        <w:rPr>
          <w:rFonts w:ascii="Arial" w:eastAsia="Times New Roman" w:hAnsi="Arial" w:cs="Arial"/>
          <w:sz w:val="20"/>
          <w:szCs w:val="20"/>
          <w:highlight w:val="yellow"/>
          <w:lang w:eastAsia="pt-BR"/>
        </w:rPr>
        <w:t>Ravali, M., &amp; Thomas, J. (2021). Histopathological Correlation in Different Types of Leprosy in a Tertiary Health Care Centre. Journal of Pharmaceutical Research International, 33(47A), 369–378.</w:t>
      </w:r>
      <w:r>
        <w:rPr>
          <w:rFonts w:ascii="Arial" w:eastAsia="Times New Roman" w:hAnsi="Arial" w:cs="Arial"/>
          <w:sz w:val="20"/>
          <w:szCs w:val="20"/>
          <w:lang w:eastAsia="pt-BR"/>
        </w:rPr>
        <w:t xml:space="preserve">   </w:t>
      </w:r>
    </w:p>
    <w:p w14:paraId="15A60A7E" w14:textId="2CD729B9" w:rsidR="00882792" w:rsidRDefault="00882792" w:rsidP="00982D79">
      <w:pPr>
        <w:spacing w:before="100" w:beforeAutospacing="1" w:after="100" w:afterAutospacing="1" w:line="360" w:lineRule="auto"/>
        <w:ind w:firstLine="708"/>
        <w:jc w:val="both"/>
        <w:rPr>
          <w:rFonts w:ascii="Arial" w:eastAsia="Times New Roman" w:hAnsi="Arial" w:cs="Arial"/>
          <w:sz w:val="20"/>
          <w:szCs w:val="20"/>
          <w:lang w:eastAsia="pt-BR"/>
        </w:rPr>
      </w:pPr>
      <w:r w:rsidRPr="00885D45">
        <w:rPr>
          <w:rFonts w:ascii="Arial" w:eastAsia="Times New Roman" w:hAnsi="Arial" w:cs="Arial"/>
          <w:sz w:val="20"/>
          <w:szCs w:val="20"/>
          <w:highlight w:val="yellow"/>
          <w:lang w:eastAsia="pt-BR"/>
        </w:rPr>
        <w:t>Le, P. H., Philippeaux, S., Mccollins, T., Besong, C., Kellar, A., Klapper, V. G., ... &amp; Mccollins, T. S. (2023). Pathogenesis, clinical considerations, and treatments: a narrative review on leprosy. Cureus, 15(12).</w:t>
      </w:r>
      <w:r>
        <w:rPr>
          <w:rFonts w:ascii="Arial" w:eastAsia="Times New Roman" w:hAnsi="Arial" w:cs="Arial"/>
          <w:sz w:val="20"/>
          <w:szCs w:val="20"/>
          <w:lang w:eastAsia="pt-BR"/>
        </w:rPr>
        <w:t xml:space="preserve">   </w:t>
      </w:r>
    </w:p>
    <w:p w14:paraId="5406BD54" w14:textId="77777777" w:rsidR="000D7018" w:rsidRDefault="000D7018" w:rsidP="00982D79">
      <w:pPr>
        <w:spacing w:before="100" w:beforeAutospacing="1" w:after="100" w:afterAutospacing="1" w:line="360" w:lineRule="auto"/>
        <w:ind w:firstLine="708"/>
        <w:jc w:val="both"/>
        <w:rPr>
          <w:rFonts w:ascii="Arial" w:eastAsia="Times New Roman" w:hAnsi="Arial" w:cs="Arial"/>
          <w:sz w:val="20"/>
          <w:szCs w:val="20"/>
          <w:lang w:eastAsia="pt-BR"/>
        </w:rPr>
      </w:pPr>
    </w:p>
    <w:p w14:paraId="4EA010F7" w14:textId="5AB342C3" w:rsidR="00C26186" w:rsidRPr="00F82C67" w:rsidRDefault="000D7018" w:rsidP="00885D45">
      <w:pPr>
        <w:spacing w:before="100" w:beforeAutospacing="1" w:after="100" w:afterAutospacing="1" w:line="360" w:lineRule="auto"/>
        <w:ind w:firstLine="708"/>
        <w:jc w:val="both"/>
        <w:rPr>
          <w:rFonts w:ascii="Arial" w:hAnsi="Arial" w:cs="Arial"/>
          <w:b/>
          <w:bCs/>
          <w:sz w:val="18"/>
          <w:szCs w:val="18"/>
          <w:lang w:val="en-US"/>
        </w:rPr>
      </w:pPr>
      <w:r w:rsidRPr="00885D45">
        <w:rPr>
          <w:rFonts w:ascii="Arial" w:eastAsia="Times New Roman" w:hAnsi="Arial" w:cs="Arial"/>
          <w:sz w:val="20"/>
          <w:szCs w:val="20"/>
          <w:highlight w:val="yellow"/>
          <w:lang w:eastAsia="pt-BR"/>
        </w:rPr>
        <w:t>Kimta, N., Majdalawieh, A. F., Nasrallah, G. K., Puri, S., Nepovimova, E., Jomova, K., &amp; Kuča, K. (2024). Leprosy: Comprehensive insights into pathology, immunology, and cutting-edge treatment strategies, integrating nanoparticles and ethnomedicinal plants. Frontiers in Pharmacology, 15, 1361641</w:t>
      </w:r>
      <w:r w:rsidRPr="000D7018">
        <w:rPr>
          <w:rFonts w:ascii="Arial" w:eastAsia="Times New Roman" w:hAnsi="Arial" w:cs="Arial"/>
          <w:sz w:val="20"/>
          <w:szCs w:val="20"/>
          <w:lang w:eastAsia="pt-BR"/>
        </w:rPr>
        <w:t>.</w:t>
      </w:r>
      <w:r>
        <w:rPr>
          <w:rFonts w:ascii="Arial" w:eastAsia="Times New Roman" w:hAnsi="Arial" w:cs="Arial"/>
          <w:sz w:val="20"/>
          <w:szCs w:val="20"/>
          <w:lang w:eastAsia="pt-BR"/>
        </w:rPr>
        <w:t xml:space="preserve">  </w:t>
      </w:r>
    </w:p>
    <w:p w14:paraId="6DB7BA61" w14:textId="77777777" w:rsidR="00C26186" w:rsidRPr="00F82C67" w:rsidRDefault="00C26186" w:rsidP="00C26186">
      <w:pPr>
        <w:spacing w:line="360" w:lineRule="auto"/>
        <w:ind w:left="708"/>
        <w:jc w:val="both"/>
        <w:rPr>
          <w:rFonts w:ascii="Arial" w:hAnsi="Arial" w:cs="Arial"/>
          <w:sz w:val="20"/>
          <w:szCs w:val="20"/>
        </w:rPr>
      </w:pPr>
    </w:p>
    <w:p w14:paraId="3C761599" w14:textId="77777777" w:rsidR="00C26186" w:rsidRPr="000F73A3" w:rsidRDefault="00C26186" w:rsidP="00C26186">
      <w:pPr>
        <w:spacing w:line="360" w:lineRule="auto"/>
        <w:jc w:val="both"/>
        <w:rPr>
          <w:rFonts w:ascii="Times New Roman" w:hAnsi="Times New Roman" w:cs="Times New Roman"/>
          <w:b/>
          <w:bCs/>
          <w:sz w:val="24"/>
          <w:szCs w:val="24"/>
        </w:rPr>
      </w:pPr>
    </w:p>
    <w:p w14:paraId="192759E3" w14:textId="77777777" w:rsidR="00C26186" w:rsidRDefault="00C26186" w:rsidP="00C26186">
      <w:pPr>
        <w:spacing w:line="360" w:lineRule="auto"/>
      </w:pPr>
    </w:p>
    <w:p w14:paraId="15B02200" w14:textId="77777777" w:rsidR="00C26186" w:rsidRDefault="00C26186" w:rsidP="00C26186">
      <w:pPr>
        <w:spacing w:line="360" w:lineRule="auto"/>
      </w:pPr>
    </w:p>
    <w:p w14:paraId="211506E2" w14:textId="77777777" w:rsidR="00C26186" w:rsidRDefault="00C26186" w:rsidP="00C26186">
      <w:pPr>
        <w:spacing w:line="360" w:lineRule="auto"/>
      </w:pPr>
    </w:p>
    <w:p w14:paraId="3EB5DE60" w14:textId="77777777" w:rsidR="00C26186" w:rsidRDefault="00C26186" w:rsidP="00C26186">
      <w:pPr>
        <w:spacing w:line="360" w:lineRule="auto"/>
      </w:pPr>
    </w:p>
    <w:p w14:paraId="6220CD48" w14:textId="77777777" w:rsidR="00C26186" w:rsidRDefault="00C26186" w:rsidP="00C26186"/>
    <w:p w14:paraId="235A92D0" w14:textId="77777777" w:rsidR="00BE0AE5" w:rsidRDefault="00BE0AE5"/>
    <w:sectPr w:rsidR="00BE0AE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127D" w14:textId="77777777" w:rsidR="00600677" w:rsidRDefault="00600677" w:rsidP="006424BF">
      <w:pPr>
        <w:spacing w:after="0" w:line="240" w:lineRule="auto"/>
      </w:pPr>
      <w:r>
        <w:separator/>
      </w:r>
    </w:p>
  </w:endnote>
  <w:endnote w:type="continuationSeparator" w:id="0">
    <w:p w14:paraId="3B096ED3" w14:textId="77777777" w:rsidR="00600677" w:rsidRDefault="00600677" w:rsidP="0064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2DEA" w14:textId="77777777" w:rsidR="006424BF" w:rsidRDefault="0064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C11C" w14:textId="77777777" w:rsidR="006424BF" w:rsidRDefault="00642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D93B" w14:textId="77777777" w:rsidR="006424BF" w:rsidRDefault="0064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0BAF" w14:textId="77777777" w:rsidR="00600677" w:rsidRDefault="00600677" w:rsidP="006424BF">
      <w:pPr>
        <w:spacing w:after="0" w:line="240" w:lineRule="auto"/>
      </w:pPr>
      <w:r>
        <w:separator/>
      </w:r>
    </w:p>
  </w:footnote>
  <w:footnote w:type="continuationSeparator" w:id="0">
    <w:p w14:paraId="6A63DEB6" w14:textId="77777777" w:rsidR="00600677" w:rsidRDefault="00600677" w:rsidP="0064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BD98" w14:textId="1CB233D1" w:rsidR="006424BF" w:rsidRDefault="00000000">
    <w:pPr>
      <w:pStyle w:val="Header"/>
    </w:pPr>
    <w:r>
      <w:rPr>
        <w:noProof/>
      </w:rPr>
      <w:pict w14:anchorId="3B3FE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8"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8109" w14:textId="43B32A85" w:rsidR="006424BF" w:rsidRDefault="00000000">
    <w:pPr>
      <w:pStyle w:val="Header"/>
    </w:pPr>
    <w:r>
      <w:rPr>
        <w:noProof/>
      </w:rPr>
      <w:pict w14:anchorId="56563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9"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15EF" w14:textId="7F1971E9" w:rsidR="006424BF" w:rsidRDefault="00000000">
    <w:pPr>
      <w:pStyle w:val="Header"/>
    </w:pPr>
    <w:r>
      <w:rPr>
        <w:noProof/>
      </w:rPr>
      <w:pict w14:anchorId="64612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7"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EE5"/>
    <w:multiLevelType w:val="hybridMultilevel"/>
    <w:tmpl w:val="C9F8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167BA1"/>
    <w:multiLevelType w:val="multilevel"/>
    <w:tmpl w:val="6A96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E60EA"/>
    <w:multiLevelType w:val="multilevel"/>
    <w:tmpl w:val="697C5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657"/>
    <w:multiLevelType w:val="hybridMultilevel"/>
    <w:tmpl w:val="E5AEC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5E5948"/>
    <w:multiLevelType w:val="hybridMultilevel"/>
    <w:tmpl w:val="DDAE1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15BFD"/>
    <w:multiLevelType w:val="multilevel"/>
    <w:tmpl w:val="7CEC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EC2041"/>
    <w:multiLevelType w:val="multilevel"/>
    <w:tmpl w:val="0D4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823C1"/>
    <w:multiLevelType w:val="hybridMultilevel"/>
    <w:tmpl w:val="D9B0C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63030282">
    <w:abstractNumId w:val="6"/>
  </w:num>
  <w:num w:numId="2" w16cid:durableId="1149440738">
    <w:abstractNumId w:val="4"/>
  </w:num>
  <w:num w:numId="3" w16cid:durableId="97874227">
    <w:abstractNumId w:val="8"/>
  </w:num>
  <w:num w:numId="4" w16cid:durableId="1143549434">
    <w:abstractNumId w:val="0"/>
  </w:num>
  <w:num w:numId="5" w16cid:durableId="874581528">
    <w:abstractNumId w:val="3"/>
  </w:num>
  <w:num w:numId="6" w16cid:durableId="855536189">
    <w:abstractNumId w:val="5"/>
  </w:num>
  <w:num w:numId="7" w16cid:durableId="785543696">
    <w:abstractNumId w:val="2"/>
  </w:num>
  <w:num w:numId="8" w16cid:durableId="1154640598">
    <w:abstractNumId w:val="7"/>
  </w:num>
  <w:num w:numId="9" w16cid:durableId="1031956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yMLYwNTEGEqbmFko6SsGpxcWZ+XkgBYa1AE0chCgsAAAA"/>
  </w:docVars>
  <w:rsids>
    <w:rsidRoot w:val="00BE0AE5"/>
    <w:rsid w:val="000D7018"/>
    <w:rsid w:val="001D2D5D"/>
    <w:rsid w:val="00255868"/>
    <w:rsid w:val="00382A1D"/>
    <w:rsid w:val="003B354A"/>
    <w:rsid w:val="003B6006"/>
    <w:rsid w:val="003D2585"/>
    <w:rsid w:val="0045410E"/>
    <w:rsid w:val="00460B74"/>
    <w:rsid w:val="00600677"/>
    <w:rsid w:val="006424BF"/>
    <w:rsid w:val="007768A4"/>
    <w:rsid w:val="00787226"/>
    <w:rsid w:val="00882792"/>
    <w:rsid w:val="00885D45"/>
    <w:rsid w:val="00982D79"/>
    <w:rsid w:val="00A5674C"/>
    <w:rsid w:val="00BE0AE5"/>
    <w:rsid w:val="00C26186"/>
    <w:rsid w:val="00E75153"/>
    <w:rsid w:val="00F75FE2"/>
    <w:rsid w:val="00FE7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4B67C"/>
  <w15:chartTrackingRefBased/>
  <w15:docId w15:val="{971905B2-AE53-4B16-9A93-8D0186D9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86"/>
    <w:pPr>
      <w:ind w:left="720"/>
      <w:contextualSpacing/>
    </w:pPr>
  </w:style>
  <w:style w:type="character" w:styleId="Hyperlink">
    <w:name w:val="Hyperlink"/>
    <w:basedOn w:val="DefaultParagraphFont"/>
    <w:uiPriority w:val="99"/>
    <w:unhideWhenUsed/>
    <w:rsid w:val="0045410E"/>
    <w:rPr>
      <w:color w:val="0563C1" w:themeColor="hyperlink"/>
      <w:u w:val="single"/>
    </w:rPr>
  </w:style>
  <w:style w:type="character" w:customStyle="1" w:styleId="UnresolvedMention1">
    <w:name w:val="Unresolved Mention1"/>
    <w:basedOn w:val="DefaultParagraphFont"/>
    <w:uiPriority w:val="99"/>
    <w:semiHidden/>
    <w:unhideWhenUsed/>
    <w:rsid w:val="0045410E"/>
    <w:rPr>
      <w:color w:val="605E5C"/>
      <w:shd w:val="clear" w:color="auto" w:fill="E1DFDD"/>
    </w:rPr>
  </w:style>
  <w:style w:type="paragraph" w:styleId="Header">
    <w:name w:val="header"/>
    <w:basedOn w:val="Normal"/>
    <w:link w:val="HeaderChar"/>
    <w:uiPriority w:val="99"/>
    <w:unhideWhenUsed/>
    <w:rsid w:val="00642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BF"/>
  </w:style>
  <w:style w:type="paragraph" w:styleId="Footer">
    <w:name w:val="footer"/>
    <w:basedOn w:val="Normal"/>
    <w:link w:val="FooterChar"/>
    <w:uiPriority w:val="99"/>
    <w:unhideWhenUsed/>
    <w:rsid w:val="00642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BF"/>
  </w:style>
  <w:style w:type="paragraph" w:styleId="Revision">
    <w:name w:val="Revision"/>
    <w:hidden/>
    <w:uiPriority w:val="99"/>
    <w:semiHidden/>
    <w:rsid w:val="00382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6101">
      <w:bodyDiv w:val="1"/>
      <w:marLeft w:val="0"/>
      <w:marRight w:val="0"/>
      <w:marTop w:val="0"/>
      <w:marBottom w:val="0"/>
      <w:divBdr>
        <w:top w:val="none" w:sz="0" w:space="0" w:color="auto"/>
        <w:left w:val="none" w:sz="0" w:space="0" w:color="auto"/>
        <w:bottom w:val="none" w:sz="0" w:space="0" w:color="auto"/>
        <w:right w:val="none" w:sz="0" w:space="0" w:color="auto"/>
      </w:divBdr>
    </w:div>
    <w:div w:id="505361603">
      <w:bodyDiv w:val="1"/>
      <w:marLeft w:val="0"/>
      <w:marRight w:val="0"/>
      <w:marTop w:val="0"/>
      <w:marBottom w:val="0"/>
      <w:divBdr>
        <w:top w:val="none" w:sz="0" w:space="0" w:color="auto"/>
        <w:left w:val="none" w:sz="0" w:space="0" w:color="auto"/>
        <w:bottom w:val="none" w:sz="0" w:space="0" w:color="auto"/>
        <w:right w:val="none" w:sz="0" w:space="0" w:color="auto"/>
      </w:divBdr>
    </w:div>
    <w:div w:id="545803236">
      <w:bodyDiv w:val="1"/>
      <w:marLeft w:val="0"/>
      <w:marRight w:val="0"/>
      <w:marTop w:val="0"/>
      <w:marBottom w:val="0"/>
      <w:divBdr>
        <w:top w:val="none" w:sz="0" w:space="0" w:color="auto"/>
        <w:left w:val="none" w:sz="0" w:space="0" w:color="auto"/>
        <w:bottom w:val="none" w:sz="0" w:space="0" w:color="auto"/>
        <w:right w:val="none" w:sz="0" w:space="0" w:color="auto"/>
      </w:divBdr>
    </w:div>
    <w:div w:id="549344933">
      <w:bodyDiv w:val="1"/>
      <w:marLeft w:val="0"/>
      <w:marRight w:val="0"/>
      <w:marTop w:val="0"/>
      <w:marBottom w:val="0"/>
      <w:divBdr>
        <w:top w:val="none" w:sz="0" w:space="0" w:color="auto"/>
        <w:left w:val="none" w:sz="0" w:space="0" w:color="auto"/>
        <w:bottom w:val="none" w:sz="0" w:space="0" w:color="auto"/>
        <w:right w:val="none" w:sz="0" w:space="0" w:color="auto"/>
      </w:divBdr>
    </w:div>
    <w:div w:id="588931237">
      <w:bodyDiv w:val="1"/>
      <w:marLeft w:val="0"/>
      <w:marRight w:val="0"/>
      <w:marTop w:val="0"/>
      <w:marBottom w:val="0"/>
      <w:divBdr>
        <w:top w:val="none" w:sz="0" w:space="0" w:color="auto"/>
        <w:left w:val="none" w:sz="0" w:space="0" w:color="auto"/>
        <w:bottom w:val="none" w:sz="0" w:space="0" w:color="auto"/>
        <w:right w:val="none" w:sz="0" w:space="0" w:color="auto"/>
      </w:divBdr>
    </w:div>
    <w:div w:id="1145241698">
      <w:bodyDiv w:val="1"/>
      <w:marLeft w:val="0"/>
      <w:marRight w:val="0"/>
      <w:marTop w:val="0"/>
      <w:marBottom w:val="0"/>
      <w:divBdr>
        <w:top w:val="none" w:sz="0" w:space="0" w:color="auto"/>
        <w:left w:val="none" w:sz="0" w:space="0" w:color="auto"/>
        <w:bottom w:val="none" w:sz="0" w:space="0" w:color="auto"/>
        <w:right w:val="none" w:sz="0" w:space="0" w:color="auto"/>
      </w:divBdr>
    </w:div>
    <w:div w:id="1567908807">
      <w:bodyDiv w:val="1"/>
      <w:marLeft w:val="0"/>
      <w:marRight w:val="0"/>
      <w:marTop w:val="0"/>
      <w:marBottom w:val="0"/>
      <w:divBdr>
        <w:top w:val="none" w:sz="0" w:space="0" w:color="auto"/>
        <w:left w:val="none" w:sz="0" w:space="0" w:color="auto"/>
        <w:bottom w:val="none" w:sz="0" w:space="0" w:color="auto"/>
        <w:right w:val="none" w:sz="0" w:space="0" w:color="auto"/>
      </w:divBdr>
    </w:div>
    <w:div w:id="1606692101">
      <w:bodyDiv w:val="1"/>
      <w:marLeft w:val="0"/>
      <w:marRight w:val="0"/>
      <w:marTop w:val="0"/>
      <w:marBottom w:val="0"/>
      <w:divBdr>
        <w:top w:val="none" w:sz="0" w:space="0" w:color="auto"/>
        <w:left w:val="none" w:sz="0" w:space="0" w:color="auto"/>
        <w:bottom w:val="none" w:sz="0" w:space="0" w:color="auto"/>
        <w:right w:val="none" w:sz="0" w:space="0" w:color="auto"/>
      </w:divBdr>
    </w:div>
    <w:div w:id="20075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3563</Words>
  <Characters>23238</Characters>
  <Application>Microsoft Office Word</Application>
  <DocSecurity>0</DocSecurity>
  <Lines>628</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 Acc 101</cp:lastModifiedBy>
  <cp:revision>18</cp:revision>
  <dcterms:created xsi:type="dcterms:W3CDTF">2025-07-06T17:48:00Z</dcterms:created>
  <dcterms:modified xsi:type="dcterms:W3CDTF">2025-08-09T09:47:00Z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13e543bf-b8b3-4c8e-b23e-40d329afa531</vt:lpwstr>
  </property>
</Properties>
</file>