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71FF6" w14:textId="13367C8B" w:rsidR="005D644C" w:rsidRPr="007F004D" w:rsidRDefault="00F62BBD" w:rsidP="007F004D">
      <w:pPr>
        <w:spacing w:before="100" w:beforeAutospacing="1" w:after="100" w:afterAutospacing="1" w:line="240" w:lineRule="auto"/>
        <w:jc w:val="center"/>
        <w:rPr>
          <w:rFonts w:ascii="Times New Roman" w:eastAsia="Times New Roman" w:hAnsi="Times New Roman" w:cs="Times New Roman"/>
          <w:b/>
          <w:bCs/>
          <w:sz w:val="24"/>
          <w:szCs w:val="24"/>
        </w:rPr>
      </w:pPr>
      <w:r w:rsidRPr="007F004D">
        <w:rPr>
          <w:rFonts w:ascii="Times New Roman" w:eastAsia="Times New Roman" w:hAnsi="Times New Roman" w:cs="Times New Roman"/>
          <w:b/>
          <w:bCs/>
          <w:sz w:val="24"/>
          <w:szCs w:val="24"/>
        </w:rPr>
        <w:t xml:space="preserve">Development and Nutritional Evaluation of Novel Plant-Based Meat Analogues from Legume Blends Infused with </w:t>
      </w:r>
      <w:proofErr w:type="spellStart"/>
      <w:r w:rsidRPr="007F004D">
        <w:rPr>
          <w:rFonts w:ascii="Times New Roman" w:eastAsia="Times New Roman" w:hAnsi="Times New Roman" w:cs="Times New Roman"/>
          <w:b/>
          <w:bCs/>
          <w:sz w:val="24"/>
          <w:szCs w:val="24"/>
        </w:rPr>
        <w:t>Zobo</w:t>
      </w:r>
      <w:proofErr w:type="spellEnd"/>
      <w:r w:rsidRPr="007F004D">
        <w:rPr>
          <w:rFonts w:ascii="Times New Roman" w:eastAsia="Times New Roman" w:hAnsi="Times New Roman" w:cs="Times New Roman"/>
          <w:b/>
          <w:bCs/>
          <w:sz w:val="24"/>
          <w:szCs w:val="24"/>
        </w:rPr>
        <w:t xml:space="preserve"> (Hibiscus sabdariffa) Calyces</w:t>
      </w:r>
    </w:p>
    <w:p w14:paraId="1DA27702" w14:textId="77777777" w:rsidR="003718D5" w:rsidRDefault="002C4023" w:rsidP="002C4023">
      <w:pPr>
        <w:spacing w:before="100" w:beforeAutospacing="1" w:after="100" w:afterAutospacing="1"/>
        <w:jc w:val="both"/>
        <w:rPr>
          <w:rFonts w:ascii="Arial" w:hAnsi="Arial" w:cs="Arial"/>
        </w:rPr>
      </w:pPr>
      <w:r w:rsidRPr="0014346C">
        <w:rPr>
          <w:rFonts w:ascii="Arial" w:hAnsi="Arial" w:cs="Arial"/>
          <w:b/>
          <w:highlight w:val="yellow"/>
        </w:rPr>
        <w:t xml:space="preserve">Background: </w:t>
      </w:r>
      <w:r w:rsidRPr="0014346C">
        <w:rPr>
          <w:rFonts w:ascii="Arial" w:hAnsi="Arial" w:cs="Arial"/>
          <w:highlight w:val="yellow"/>
        </w:rPr>
        <w:t>Global concerns over environmental sustainability, health, and food security have spurred growing interest in plant-based meat analogues—products designed to replicate conventional meat in appearance, texture, taste, and nutritional value. While traditional alternatives such as tofu, tempeh, and seitan have long existed, recent innovations are focused on advanced formulations that harness a diverse range of plant protein sources.</w:t>
      </w:r>
      <w:r w:rsidRPr="003C6843">
        <w:rPr>
          <w:rFonts w:ascii="Arial" w:hAnsi="Arial" w:cs="Arial"/>
        </w:rPr>
        <w:t xml:space="preserve"> </w:t>
      </w:r>
      <w:r w:rsidRPr="00CB3ABF">
        <w:rPr>
          <w:rFonts w:ascii="Arial" w:hAnsi="Arial" w:cs="Arial"/>
          <w:b/>
        </w:rPr>
        <w:t xml:space="preserve">Aim: </w:t>
      </w:r>
      <w:r w:rsidRPr="00D51270">
        <w:rPr>
          <w:rFonts w:ascii="Arial" w:hAnsi="Arial" w:cs="Arial"/>
        </w:rPr>
        <w:t xml:space="preserve">This study investigated the nutritional and sensory qualities of meat analogues produced from selected leguminous seeds. </w:t>
      </w:r>
      <w:r w:rsidRPr="00CB3ABF">
        <w:rPr>
          <w:rFonts w:ascii="Arial" w:hAnsi="Arial" w:cs="Arial"/>
          <w:b/>
        </w:rPr>
        <w:t xml:space="preserve">Methodology: </w:t>
      </w:r>
      <w:r w:rsidRPr="00D51270">
        <w:rPr>
          <w:rFonts w:ascii="Arial" w:hAnsi="Arial" w:cs="Arial"/>
        </w:rPr>
        <w:t xml:space="preserve">Four legumes—soybeans, </w:t>
      </w:r>
      <w:proofErr w:type="spellStart"/>
      <w:r w:rsidRPr="00D51270">
        <w:rPr>
          <w:rFonts w:ascii="Arial" w:hAnsi="Arial" w:cs="Arial"/>
        </w:rPr>
        <w:t>mucuna</w:t>
      </w:r>
      <w:proofErr w:type="spellEnd"/>
      <w:r w:rsidRPr="00D51270">
        <w:rPr>
          <w:rFonts w:ascii="Arial" w:hAnsi="Arial" w:cs="Arial"/>
        </w:rPr>
        <w:t xml:space="preserve">, African yam beans, and cowpeas were processed and evaluated for plant-based meat analogue production. Cowpea and soybean seeds were wet dehulled and soaked for 24 hours, while African yam beans and </w:t>
      </w:r>
      <w:proofErr w:type="spellStart"/>
      <w:r w:rsidRPr="00D51270">
        <w:rPr>
          <w:rFonts w:ascii="Arial" w:hAnsi="Arial" w:cs="Arial"/>
        </w:rPr>
        <w:t>mucuna</w:t>
      </w:r>
      <w:proofErr w:type="spellEnd"/>
      <w:r w:rsidRPr="00D51270">
        <w:rPr>
          <w:rFonts w:ascii="Arial" w:hAnsi="Arial" w:cs="Arial"/>
        </w:rPr>
        <w:t xml:space="preserve"> seeds were mechanically dehulled and soaked for 32 hours. Each seed type was blended into a paste using a 90:10 (w/v) Roselle (</w:t>
      </w:r>
      <w:proofErr w:type="spellStart"/>
      <w:r w:rsidRPr="00D51270">
        <w:rPr>
          <w:rFonts w:ascii="Arial" w:hAnsi="Arial" w:cs="Arial"/>
        </w:rPr>
        <w:t>zobo</w:t>
      </w:r>
      <w:proofErr w:type="spellEnd"/>
      <w:r w:rsidRPr="00D51270">
        <w:rPr>
          <w:rFonts w:ascii="Arial" w:hAnsi="Arial" w:cs="Arial"/>
        </w:rPr>
        <w:t xml:space="preserve">) calyx infusion to enhance </w:t>
      </w:r>
      <w:proofErr w:type="spellStart"/>
      <w:r w:rsidRPr="0014346C">
        <w:rPr>
          <w:rFonts w:ascii="Arial" w:hAnsi="Arial" w:cs="Arial"/>
          <w:highlight w:val="yellow"/>
        </w:rPr>
        <w:t>colour</w:t>
      </w:r>
      <w:proofErr w:type="spellEnd"/>
      <w:r w:rsidRPr="00D51270">
        <w:rPr>
          <w:rFonts w:ascii="Arial" w:hAnsi="Arial" w:cs="Arial"/>
        </w:rPr>
        <w:t xml:space="preserve">. Binder and oil were added during kneading, and the mixture was cooked via extrusion. The formulation included 70% legume protein, 20% binder, and 10% fat. The meat analogues were evaluated alongside a commercial sausage (control) for proximate composition, mineral and vitamin content, amino acid profile, and sensory attributes using standard methods. </w:t>
      </w:r>
      <w:r w:rsidRPr="00CB3ABF">
        <w:rPr>
          <w:rFonts w:ascii="Arial" w:hAnsi="Arial" w:cs="Arial"/>
          <w:b/>
        </w:rPr>
        <w:t>Results:</w:t>
      </w:r>
      <w:r>
        <w:rPr>
          <w:rFonts w:ascii="Arial" w:hAnsi="Arial" w:cs="Arial"/>
        </w:rPr>
        <w:t xml:space="preserve"> </w:t>
      </w:r>
      <w:r w:rsidRPr="00D51270">
        <w:rPr>
          <w:rFonts w:ascii="Arial" w:hAnsi="Arial" w:cs="Arial"/>
        </w:rPr>
        <w:t xml:space="preserve">Proximate values ranged from 3.25–5.30% (moisture), 3.18–3.90% (ash), 0.73–1.22% (crude </w:t>
      </w:r>
      <w:proofErr w:type="spellStart"/>
      <w:r w:rsidRPr="00D51270">
        <w:rPr>
          <w:rFonts w:ascii="Arial" w:hAnsi="Arial" w:cs="Arial"/>
        </w:rPr>
        <w:t>fibre</w:t>
      </w:r>
      <w:proofErr w:type="spellEnd"/>
      <w:r w:rsidRPr="00D51270">
        <w:rPr>
          <w:rFonts w:ascii="Arial" w:hAnsi="Arial" w:cs="Arial"/>
        </w:rPr>
        <w:t xml:space="preserve">), 7.29–9.34% (fat), 40.09–42.80% (protein), and 38.70–47.71% (carbohydrates). Mineral contents (mg/100g) included magnesium (0.06–0.39), zinc (0.01–0.02), iron (0.10–2.45), calcium (0.26–0.62), and potassium (1.23–1.48). Vitamins ranged from 5.36–6.63 µg/g (carotenoids), 0.18–0.61 µg/100g (vitamin A), 0.17–0.54 mg/100g (folate), 0.31–1.66 mg/100g (niacin), and </w:t>
      </w:r>
      <w:r>
        <w:rPr>
          <w:rFonts w:ascii="Arial" w:hAnsi="Arial" w:cs="Arial"/>
        </w:rPr>
        <w:t>0.67–1.46 mg/100g (riboflavin).</w:t>
      </w:r>
      <w:r w:rsidRPr="00D51270">
        <w:rPr>
          <w:rFonts w:ascii="Arial" w:hAnsi="Arial" w:cs="Arial"/>
        </w:rPr>
        <w:t xml:space="preserve"> The meat analogues were rich in essential amino acids, with sufficient levels to meet daily needs. Although methionine and tryptophan were comparatively lower, the cowpea-based analogue showed the best amino acid balance. </w:t>
      </w:r>
      <w:r w:rsidRPr="00D51270">
        <w:rPr>
          <w:rFonts w:ascii="Arial" w:eastAsia="Calibri" w:hAnsi="Arial" w:cs="Arial"/>
          <w:i/>
        </w:rPr>
        <w:t xml:space="preserve"> </w:t>
      </w:r>
      <w:r w:rsidRPr="00D51270">
        <w:rPr>
          <w:rFonts w:ascii="Arial" w:hAnsi="Arial" w:cs="Arial"/>
        </w:rPr>
        <w:t xml:space="preserve">Sensory scores showed no significant differences (P &gt; 0.05) between the analogues and the control in taste, aroma, appearance, mouthfeel, and texture. Overall acceptability ranged from 7.01 to 8.45. </w:t>
      </w:r>
      <w:r w:rsidRPr="00CB3ABF">
        <w:rPr>
          <w:rFonts w:ascii="Arial" w:hAnsi="Arial" w:cs="Arial"/>
          <w:b/>
        </w:rPr>
        <w:t>Conclusion:</w:t>
      </w:r>
      <w:r>
        <w:rPr>
          <w:rFonts w:ascii="Arial" w:hAnsi="Arial" w:cs="Arial"/>
          <w:b/>
        </w:rPr>
        <w:t xml:space="preserve"> </w:t>
      </w:r>
      <w:r w:rsidRPr="00D51270">
        <w:rPr>
          <w:rFonts w:ascii="Arial" w:hAnsi="Arial" w:cs="Arial"/>
        </w:rPr>
        <w:t>These results support the use of legume-based analogues as nutritious and acceptable alternatives to conventional meat products.</w:t>
      </w:r>
      <w:r>
        <w:rPr>
          <w:rFonts w:ascii="Arial" w:hAnsi="Arial" w:cs="Arial"/>
        </w:rPr>
        <w:t xml:space="preserve"> </w:t>
      </w:r>
      <w:r w:rsidRPr="0014346C">
        <w:rPr>
          <w:rFonts w:ascii="Arial" w:hAnsi="Arial" w:cs="Arial"/>
          <w:highlight w:val="yellow"/>
        </w:rPr>
        <w:t>These findings highlight the viability of developing plant-based meat alternatives using locally available legumes for improved nutrition and food sustainability.</w:t>
      </w:r>
      <w:r>
        <w:rPr>
          <w:rFonts w:ascii="Arial" w:hAnsi="Arial" w:cs="Arial"/>
        </w:rPr>
        <w:t xml:space="preserve"> </w:t>
      </w:r>
    </w:p>
    <w:p w14:paraId="45E50461" w14:textId="2098B69D" w:rsidR="00E4502F" w:rsidRPr="002C4023" w:rsidRDefault="00E4502F" w:rsidP="002C4023">
      <w:pPr>
        <w:spacing w:before="100" w:beforeAutospacing="1" w:after="100" w:afterAutospacing="1"/>
        <w:jc w:val="both"/>
        <w:rPr>
          <w:rFonts w:ascii="Arial" w:hAnsi="Arial" w:cs="Arial"/>
          <w:b/>
        </w:rPr>
      </w:pPr>
      <w:r>
        <w:rPr>
          <w:b/>
          <w:bCs/>
        </w:rPr>
        <w:t xml:space="preserve">Keywords: </w:t>
      </w:r>
      <w:r w:rsidRPr="00E4502F">
        <w:rPr>
          <w:bCs/>
        </w:rPr>
        <w:t>Plant-based meat analogues</w:t>
      </w:r>
      <w:r w:rsidRPr="00E4502F">
        <w:t xml:space="preserve">, </w:t>
      </w:r>
      <w:r w:rsidRPr="00E4502F">
        <w:rPr>
          <w:bCs/>
        </w:rPr>
        <w:t>Legume blends</w:t>
      </w:r>
      <w:r w:rsidRPr="00E4502F">
        <w:t xml:space="preserve">, </w:t>
      </w:r>
      <w:r w:rsidRPr="00E4502F">
        <w:rPr>
          <w:bCs/>
        </w:rPr>
        <w:t xml:space="preserve">Hibiscus sabdariffa, Nutritional evaluation, </w:t>
      </w:r>
      <w:r w:rsidRPr="00E4502F">
        <w:rPr>
          <w:rStyle w:val="Strong"/>
          <w:b w:val="0"/>
        </w:rPr>
        <w:t>Sensory attributes</w:t>
      </w:r>
    </w:p>
    <w:p w14:paraId="14D0A487" w14:textId="77777777" w:rsidR="002C4023" w:rsidRPr="00A054EC" w:rsidRDefault="002C4023" w:rsidP="002C4023">
      <w:pPr>
        <w:spacing w:before="100" w:beforeAutospacing="1" w:after="100" w:afterAutospacing="1"/>
        <w:jc w:val="both"/>
        <w:rPr>
          <w:rFonts w:ascii="Arial" w:hAnsi="Arial" w:cs="Arial"/>
        </w:rPr>
      </w:pPr>
      <w:r w:rsidRPr="00A054EC">
        <w:rPr>
          <w:rFonts w:ascii="Arial" w:hAnsi="Arial" w:cs="Arial"/>
          <w:b/>
        </w:rPr>
        <w:t>1. Introduction</w:t>
      </w:r>
    </w:p>
    <w:p w14:paraId="23448152" w14:textId="77777777" w:rsidR="002C4023" w:rsidRPr="00A054EC" w:rsidRDefault="002C4023" w:rsidP="002C4023">
      <w:pPr>
        <w:pStyle w:val="NormalWeb"/>
        <w:jc w:val="both"/>
        <w:rPr>
          <w:rFonts w:ascii="Arial" w:hAnsi="Arial" w:cs="Arial"/>
          <w:sz w:val="20"/>
          <w:szCs w:val="20"/>
        </w:rPr>
      </w:pPr>
      <w:r w:rsidRPr="0014346C">
        <w:rPr>
          <w:rFonts w:ascii="Arial" w:hAnsi="Arial" w:cs="Arial"/>
          <w:sz w:val="20"/>
          <w:szCs w:val="20"/>
          <w:highlight w:val="yellow"/>
        </w:rPr>
        <w:t xml:space="preserve">Environmental crises, food, and nutritional insecurities are the global issues that need immediate scientific and policy interventions. Population expansion and industrial advancement increase the toxic pollutants in the environment. The global population is estimated to reach 11.0 billion by 2100. Hence, the current food production must be raised by 60–70% to meet the calorie demand of the galloping populace. Global futuristic food demand can only be achieved by increasing resource </w:t>
      </w:r>
      <w:proofErr w:type="spellStart"/>
      <w:r w:rsidRPr="0014346C">
        <w:rPr>
          <w:rFonts w:ascii="Arial" w:hAnsi="Arial" w:cs="Arial"/>
          <w:sz w:val="20"/>
          <w:szCs w:val="20"/>
          <w:highlight w:val="yellow"/>
        </w:rPr>
        <w:t>utilisation</w:t>
      </w:r>
      <w:proofErr w:type="spellEnd"/>
      <w:r w:rsidRPr="0014346C">
        <w:rPr>
          <w:rFonts w:ascii="Arial" w:hAnsi="Arial" w:cs="Arial"/>
          <w:sz w:val="20"/>
          <w:szCs w:val="20"/>
          <w:highlight w:val="yellow"/>
        </w:rPr>
        <w:t xml:space="preserve"> efficiency without compromising agricultural production through the advancement of modern science and technologies (</w:t>
      </w:r>
      <w:proofErr w:type="spellStart"/>
      <w:r w:rsidRPr="0014346C">
        <w:rPr>
          <w:rFonts w:ascii="Arial" w:hAnsi="Arial" w:cs="Arial"/>
          <w:sz w:val="20"/>
          <w:szCs w:val="20"/>
          <w:highlight w:val="yellow"/>
        </w:rPr>
        <w:t>Babu</w:t>
      </w:r>
      <w:proofErr w:type="spellEnd"/>
      <w:r w:rsidRPr="0014346C">
        <w:rPr>
          <w:rFonts w:ascii="Arial" w:hAnsi="Arial" w:cs="Arial"/>
          <w:sz w:val="20"/>
          <w:szCs w:val="20"/>
          <w:highlight w:val="yellow"/>
        </w:rPr>
        <w:t xml:space="preserve"> et al., 2022</w:t>
      </w:r>
      <w:r w:rsidRPr="006B4722">
        <w:rPr>
          <w:rFonts w:ascii="Arial" w:hAnsi="Arial" w:cs="Arial"/>
          <w:sz w:val="20"/>
          <w:szCs w:val="20"/>
          <w:highlight w:val="yellow"/>
        </w:rPr>
        <w:t xml:space="preserve">; </w:t>
      </w:r>
      <w:proofErr w:type="spellStart"/>
      <w:r w:rsidRPr="0014346C">
        <w:rPr>
          <w:rFonts w:ascii="Arial" w:hAnsi="Arial" w:cs="Arial"/>
          <w:sz w:val="20"/>
          <w:szCs w:val="20"/>
          <w:highlight w:val="yellow"/>
        </w:rPr>
        <w:t>Koul</w:t>
      </w:r>
      <w:proofErr w:type="spellEnd"/>
      <w:r w:rsidRPr="0014346C">
        <w:rPr>
          <w:rFonts w:ascii="Arial" w:hAnsi="Arial" w:cs="Arial"/>
          <w:sz w:val="20"/>
          <w:szCs w:val="20"/>
          <w:highlight w:val="yellow"/>
        </w:rPr>
        <w:t xml:space="preserve"> et al., 2022).</w:t>
      </w:r>
      <w:r>
        <w:rPr>
          <w:rFonts w:ascii="Arial" w:hAnsi="Arial" w:cs="Arial"/>
          <w:sz w:val="20"/>
          <w:szCs w:val="20"/>
        </w:rPr>
        <w:t xml:space="preserve"> </w:t>
      </w:r>
      <w:r w:rsidRPr="00A054EC">
        <w:rPr>
          <w:rFonts w:ascii="Arial" w:hAnsi="Arial" w:cs="Arial"/>
          <w:sz w:val="20"/>
          <w:szCs w:val="20"/>
        </w:rPr>
        <w:t>Global concerns over environmental sustainability, health, and food security have spurred growing interest in plant-based meat analogues—products designed to replicate conventional meat in appearance, texture, taste, and nutritional value (</w:t>
      </w:r>
      <w:proofErr w:type="spellStart"/>
      <w:r w:rsidRPr="00A054EC">
        <w:rPr>
          <w:rFonts w:ascii="Arial" w:hAnsi="Arial" w:cs="Arial"/>
          <w:sz w:val="20"/>
          <w:szCs w:val="20"/>
        </w:rPr>
        <w:t>Kyriakopoulou</w:t>
      </w:r>
      <w:proofErr w:type="spellEnd"/>
      <w:r w:rsidRPr="00A054EC">
        <w:rPr>
          <w:rFonts w:ascii="Arial" w:hAnsi="Arial" w:cs="Arial"/>
          <w:sz w:val="20"/>
          <w:szCs w:val="20"/>
        </w:rPr>
        <w:t xml:space="preserve"> et al., 2019). While traditional alternatives such as tofu, tempeh, and seitan have long existed, recent innovations are focused on advanced formulations that harness a diverse range of plant protein sources. These developments aim to meet the escalating global protein demand while </w:t>
      </w:r>
      <w:proofErr w:type="spellStart"/>
      <w:r w:rsidRPr="0014346C">
        <w:rPr>
          <w:rFonts w:ascii="Arial" w:hAnsi="Arial" w:cs="Arial"/>
          <w:sz w:val="20"/>
          <w:szCs w:val="20"/>
          <w:highlight w:val="yellow"/>
        </w:rPr>
        <w:t>minimising</w:t>
      </w:r>
      <w:proofErr w:type="spellEnd"/>
      <w:r w:rsidRPr="00A054EC">
        <w:rPr>
          <w:rFonts w:ascii="Arial" w:hAnsi="Arial" w:cs="Arial"/>
          <w:sz w:val="20"/>
          <w:szCs w:val="20"/>
        </w:rPr>
        <w:t xml:space="preserve"> reliance on animal agriculture.</w:t>
      </w:r>
    </w:p>
    <w:p w14:paraId="1621FC0F" w14:textId="77777777" w:rsidR="002C4023" w:rsidRPr="00A054EC" w:rsidRDefault="002C4023" w:rsidP="002C4023">
      <w:pPr>
        <w:spacing w:before="100" w:beforeAutospacing="1" w:after="100" w:afterAutospacing="1"/>
        <w:jc w:val="both"/>
        <w:rPr>
          <w:rFonts w:ascii="Arial" w:hAnsi="Arial" w:cs="Arial"/>
        </w:rPr>
      </w:pPr>
      <w:r w:rsidRPr="0014346C">
        <w:rPr>
          <w:rFonts w:ascii="Arial" w:hAnsi="Arial" w:cs="Arial"/>
          <w:highlight w:val="yellow"/>
        </w:rPr>
        <w:lastRenderedPageBreak/>
        <w:t>Plant-based proteins, which have gained popularity globally, are now integrated into diets on a larger scale. The plant protein market has grown remarkably, offering various sources like legumes, grains, nuts, seeds, and algae. The plant protein-based products are designed to mimic animal-based products' taste, texture, and nutrition, appealing to a broader consumer base, including flexitarians (</w:t>
      </w:r>
      <w:proofErr w:type="spellStart"/>
      <w:r w:rsidRPr="0014346C">
        <w:rPr>
          <w:rFonts w:ascii="Arial" w:hAnsi="Arial" w:cs="Arial"/>
          <w:highlight w:val="yellow"/>
        </w:rPr>
        <w:t>Karabulut</w:t>
      </w:r>
      <w:proofErr w:type="spellEnd"/>
      <w:r w:rsidRPr="0014346C">
        <w:rPr>
          <w:rFonts w:ascii="Arial" w:hAnsi="Arial" w:cs="Arial"/>
          <w:highlight w:val="yellow"/>
        </w:rPr>
        <w:t xml:space="preserve"> et al., </w:t>
      </w:r>
      <w:proofErr w:type="gramStart"/>
      <w:r w:rsidRPr="0014346C">
        <w:rPr>
          <w:rFonts w:ascii="Arial" w:hAnsi="Arial" w:cs="Arial"/>
          <w:highlight w:val="yellow"/>
        </w:rPr>
        <w:t>2024;Qin</w:t>
      </w:r>
      <w:proofErr w:type="gramEnd"/>
      <w:r w:rsidRPr="0014346C">
        <w:rPr>
          <w:rFonts w:ascii="Arial" w:hAnsi="Arial" w:cs="Arial"/>
          <w:highlight w:val="yellow"/>
        </w:rPr>
        <w:t xml:space="preserve"> et al., 2022).</w:t>
      </w:r>
      <w:r>
        <w:rPr>
          <w:rFonts w:ascii="Arial" w:hAnsi="Arial" w:cs="Arial"/>
        </w:rPr>
        <w:t xml:space="preserve"> </w:t>
      </w:r>
      <w:r w:rsidRPr="00A054EC">
        <w:rPr>
          <w:rFonts w:ascii="Arial" w:hAnsi="Arial" w:cs="Arial"/>
        </w:rPr>
        <w:t>Legumes present a particularly promising base for plant-based proteins due to their high nutrient density, affordability, and availability. Typically containing nearly twice the protein content of cereals, legumes offer rich amino acid profiles that support balanced nutrition (</w:t>
      </w:r>
      <w:proofErr w:type="spellStart"/>
      <w:r w:rsidRPr="00A054EC">
        <w:rPr>
          <w:rFonts w:ascii="Arial" w:hAnsi="Arial" w:cs="Arial"/>
        </w:rPr>
        <w:t>Udensi</w:t>
      </w:r>
      <w:proofErr w:type="spellEnd"/>
      <w:r w:rsidRPr="00A054EC">
        <w:rPr>
          <w:rFonts w:ascii="Arial" w:hAnsi="Arial" w:cs="Arial"/>
        </w:rPr>
        <w:t xml:space="preserve"> et al., 2010). Soybeans and cowpeas are among the most widely </w:t>
      </w:r>
      <w:proofErr w:type="spellStart"/>
      <w:r w:rsidRPr="0014346C">
        <w:rPr>
          <w:rFonts w:ascii="Arial" w:hAnsi="Arial" w:cs="Arial"/>
          <w:highlight w:val="yellow"/>
        </w:rPr>
        <w:t>recognised</w:t>
      </w:r>
      <w:proofErr w:type="spellEnd"/>
      <w:r w:rsidRPr="0014346C">
        <w:rPr>
          <w:rFonts w:ascii="Arial" w:hAnsi="Arial" w:cs="Arial"/>
          <w:highlight w:val="yellow"/>
        </w:rPr>
        <w:t xml:space="preserve"> </w:t>
      </w:r>
      <w:r w:rsidRPr="00A054EC">
        <w:rPr>
          <w:rFonts w:ascii="Arial" w:hAnsi="Arial" w:cs="Arial"/>
        </w:rPr>
        <w:t xml:space="preserve">legumes, yet several </w:t>
      </w:r>
      <w:proofErr w:type="spellStart"/>
      <w:r w:rsidRPr="0014346C">
        <w:rPr>
          <w:rFonts w:ascii="Arial" w:hAnsi="Arial" w:cs="Arial"/>
          <w:highlight w:val="yellow"/>
        </w:rPr>
        <w:t>underutilised</w:t>
      </w:r>
      <w:proofErr w:type="spellEnd"/>
      <w:r w:rsidRPr="0014346C">
        <w:rPr>
          <w:rFonts w:ascii="Arial" w:hAnsi="Arial" w:cs="Arial"/>
          <w:highlight w:val="yellow"/>
        </w:rPr>
        <w:t xml:space="preserve"> </w:t>
      </w:r>
      <w:r w:rsidRPr="00A054EC">
        <w:rPr>
          <w:rFonts w:ascii="Arial" w:hAnsi="Arial" w:cs="Arial"/>
        </w:rPr>
        <w:t>species, such as African yam bean (</w:t>
      </w:r>
      <w:proofErr w:type="spellStart"/>
      <w:r w:rsidRPr="00A054EC">
        <w:rPr>
          <w:rFonts w:ascii="Arial" w:hAnsi="Arial" w:cs="Arial"/>
        </w:rPr>
        <w:t>Sphenostylis</w:t>
      </w:r>
      <w:proofErr w:type="spellEnd"/>
      <w:r w:rsidRPr="00A054EC">
        <w:rPr>
          <w:rFonts w:ascii="Arial" w:hAnsi="Arial" w:cs="Arial"/>
        </w:rPr>
        <w:t xml:space="preserve"> </w:t>
      </w:r>
      <w:proofErr w:type="spellStart"/>
      <w:r w:rsidRPr="00A054EC">
        <w:rPr>
          <w:rFonts w:ascii="Arial" w:hAnsi="Arial" w:cs="Arial"/>
        </w:rPr>
        <w:t>stenocarpa</w:t>
      </w:r>
      <w:proofErr w:type="spellEnd"/>
      <w:r w:rsidRPr="00A054EC">
        <w:rPr>
          <w:rFonts w:ascii="Arial" w:hAnsi="Arial" w:cs="Arial"/>
        </w:rPr>
        <w:t xml:space="preserve">) and </w:t>
      </w:r>
      <w:proofErr w:type="spellStart"/>
      <w:r w:rsidRPr="00A054EC">
        <w:rPr>
          <w:rFonts w:ascii="Arial" w:hAnsi="Arial" w:cs="Arial"/>
        </w:rPr>
        <w:t>Mucuna</w:t>
      </w:r>
      <w:proofErr w:type="spellEnd"/>
      <w:r w:rsidRPr="00A054EC">
        <w:rPr>
          <w:rFonts w:ascii="Arial" w:hAnsi="Arial" w:cs="Arial"/>
        </w:rPr>
        <w:t xml:space="preserve"> </w:t>
      </w:r>
      <w:proofErr w:type="spellStart"/>
      <w:r w:rsidRPr="00A054EC">
        <w:rPr>
          <w:rFonts w:ascii="Arial" w:hAnsi="Arial" w:cs="Arial"/>
        </w:rPr>
        <w:t>pruriens</w:t>
      </w:r>
      <w:proofErr w:type="spellEnd"/>
      <w:r w:rsidRPr="00A054EC">
        <w:rPr>
          <w:rFonts w:ascii="Arial" w:hAnsi="Arial" w:cs="Arial"/>
        </w:rPr>
        <w:t>, exhibit comparable nutritional profiles and are gaining attention as valuable contributors to food innovation.</w:t>
      </w:r>
    </w:p>
    <w:p w14:paraId="30CF9A0D" w14:textId="77777777" w:rsidR="002C4023" w:rsidRPr="00A054EC" w:rsidRDefault="002C4023" w:rsidP="002C4023">
      <w:pPr>
        <w:spacing w:before="100" w:beforeAutospacing="1" w:after="100" w:afterAutospacing="1"/>
        <w:jc w:val="both"/>
        <w:rPr>
          <w:rFonts w:ascii="Arial" w:hAnsi="Arial" w:cs="Arial"/>
        </w:rPr>
      </w:pPr>
      <w:r w:rsidRPr="0014346C">
        <w:rPr>
          <w:rFonts w:ascii="Arial" w:hAnsi="Arial" w:cs="Arial"/>
          <w:highlight w:val="yellow"/>
        </w:rPr>
        <w:t xml:space="preserve">Cover crops are plants cultivated between cash crops for soil conservation. They improve and maintain soil organic matter and soil health, and reduce wind and water erosion. </w:t>
      </w:r>
      <w:proofErr w:type="spellStart"/>
      <w:r w:rsidRPr="0014346C">
        <w:rPr>
          <w:rFonts w:ascii="Arial" w:hAnsi="Arial" w:cs="Arial"/>
          <w:highlight w:val="yellow"/>
        </w:rPr>
        <w:t>Mucuna</w:t>
      </w:r>
      <w:proofErr w:type="spellEnd"/>
      <w:r w:rsidRPr="0014346C">
        <w:rPr>
          <w:rFonts w:ascii="Arial" w:hAnsi="Arial" w:cs="Arial"/>
          <w:highlight w:val="yellow"/>
        </w:rPr>
        <w:t xml:space="preserve"> </w:t>
      </w:r>
      <w:proofErr w:type="spellStart"/>
      <w:r w:rsidRPr="0014346C">
        <w:rPr>
          <w:rFonts w:ascii="Arial" w:hAnsi="Arial" w:cs="Arial"/>
          <w:highlight w:val="yellow"/>
        </w:rPr>
        <w:t>pruriens</w:t>
      </w:r>
      <w:proofErr w:type="spellEnd"/>
      <w:r w:rsidRPr="0014346C">
        <w:rPr>
          <w:rFonts w:ascii="Arial" w:hAnsi="Arial" w:cs="Arial"/>
          <w:highlight w:val="yellow"/>
        </w:rPr>
        <w:t xml:space="preserve"> is a promising cover crop, which is gaining importance in West and Central Africa. In the case of a cover crop with large seeds, such as </w:t>
      </w:r>
      <w:proofErr w:type="spellStart"/>
      <w:r w:rsidRPr="0014346C">
        <w:rPr>
          <w:rFonts w:ascii="Arial" w:hAnsi="Arial" w:cs="Arial"/>
          <w:highlight w:val="yellow"/>
        </w:rPr>
        <w:t>Mucuna</w:t>
      </w:r>
      <w:proofErr w:type="spellEnd"/>
      <w:r w:rsidRPr="0014346C">
        <w:rPr>
          <w:rFonts w:ascii="Arial" w:hAnsi="Arial" w:cs="Arial"/>
          <w:highlight w:val="yellow"/>
        </w:rPr>
        <w:t xml:space="preserve"> </w:t>
      </w:r>
      <w:proofErr w:type="spellStart"/>
      <w:r w:rsidRPr="0014346C">
        <w:rPr>
          <w:rFonts w:ascii="Arial" w:hAnsi="Arial" w:cs="Arial"/>
          <w:highlight w:val="yellow"/>
        </w:rPr>
        <w:t>pruriens</w:t>
      </w:r>
      <w:proofErr w:type="spellEnd"/>
      <w:r w:rsidRPr="0014346C">
        <w:rPr>
          <w:rFonts w:ascii="Arial" w:hAnsi="Arial" w:cs="Arial"/>
          <w:highlight w:val="yellow"/>
        </w:rPr>
        <w:t xml:space="preserve">, the seeds may contain a substantial proportion of the fixed N. Seeds may be collected to plant in other fields or for consumption. As with other cultivated annual crops, </w:t>
      </w:r>
      <w:proofErr w:type="spellStart"/>
      <w:r w:rsidRPr="0014346C">
        <w:rPr>
          <w:rFonts w:ascii="Arial" w:hAnsi="Arial" w:cs="Arial"/>
          <w:highlight w:val="yellow"/>
        </w:rPr>
        <w:t>Mucuna</w:t>
      </w:r>
      <w:proofErr w:type="spellEnd"/>
      <w:r w:rsidRPr="0014346C">
        <w:rPr>
          <w:rFonts w:ascii="Arial" w:hAnsi="Arial" w:cs="Arial"/>
          <w:highlight w:val="yellow"/>
        </w:rPr>
        <w:t xml:space="preserve"> </w:t>
      </w:r>
      <w:proofErr w:type="spellStart"/>
      <w:r w:rsidRPr="0014346C">
        <w:rPr>
          <w:rFonts w:ascii="Arial" w:hAnsi="Arial" w:cs="Arial"/>
          <w:highlight w:val="yellow"/>
        </w:rPr>
        <w:t>pruriens</w:t>
      </w:r>
      <w:proofErr w:type="spellEnd"/>
      <w:r w:rsidRPr="0014346C">
        <w:rPr>
          <w:rFonts w:ascii="Arial" w:hAnsi="Arial" w:cs="Arial"/>
          <w:highlight w:val="yellow"/>
        </w:rPr>
        <w:t xml:space="preserve"> can be grown in sole stands or intercropped with other crop species (</w:t>
      </w:r>
      <w:proofErr w:type="spellStart"/>
      <w:r w:rsidRPr="0014346C">
        <w:rPr>
          <w:rFonts w:ascii="Arial" w:hAnsi="Arial" w:cs="Arial"/>
          <w:highlight w:val="yellow"/>
        </w:rPr>
        <w:t>Tchapga</w:t>
      </w:r>
      <w:proofErr w:type="spellEnd"/>
      <w:r w:rsidRPr="0014346C">
        <w:rPr>
          <w:rFonts w:ascii="Arial" w:hAnsi="Arial" w:cs="Arial"/>
          <w:highlight w:val="yellow"/>
        </w:rPr>
        <w:t xml:space="preserve"> et al., 2023). The African yam bean, </w:t>
      </w:r>
      <w:proofErr w:type="spellStart"/>
      <w:r w:rsidRPr="0014346C">
        <w:rPr>
          <w:rFonts w:ascii="Arial" w:hAnsi="Arial" w:cs="Arial"/>
          <w:highlight w:val="yellow"/>
        </w:rPr>
        <w:t>Sphenostylis</w:t>
      </w:r>
      <w:proofErr w:type="spellEnd"/>
      <w:r w:rsidRPr="0014346C">
        <w:rPr>
          <w:rFonts w:ascii="Arial" w:hAnsi="Arial" w:cs="Arial"/>
          <w:highlight w:val="yellow"/>
        </w:rPr>
        <w:t xml:space="preserve"> </w:t>
      </w:r>
      <w:proofErr w:type="spellStart"/>
      <w:r w:rsidRPr="0014346C">
        <w:rPr>
          <w:rFonts w:ascii="Arial" w:hAnsi="Arial" w:cs="Arial"/>
          <w:highlight w:val="yellow"/>
        </w:rPr>
        <w:t>stenocarpa</w:t>
      </w:r>
      <w:proofErr w:type="spellEnd"/>
      <w:r w:rsidRPr="0014346C">
        <w:rPr>
          <w:rFonts w:ascii="Arial" w:hAnsi="Arial" w:cs="Arial"/>
          <w:highlight w:val="yellow"/>
        </w:rPr>
        <w:t xml:space="preserve"> </w:t>
      </w:r>
      <w:proofErr w:type="spellStart"/>
      <w:r w:rsidRPr="0014346C">
        <w:rPr>
          <w:rFonts w:ascii="Arial" w:hAnsi="Arial" w:cs="Arial"/>
          <w:highlight w:val="yellow"/>
        </w:rPr>
        <w:t>Hochst</w:t>
      </w:r>
      <w:proofErr w:type="spellEnd"/>
      <w:r w:rsidRPr="0014346C">
        <w:rPr>
          <w:rFonts w:ascii="Arial" w:hAnsi="Arial" w:cs="Arial"/>
          <w:highlight w:val="yellow"/>
        </w:rPr>
        <w:t xml:space="preserve"> Ex. A. Richmond, Harms, is an indigenous tuberous legume of the humid tropics of Africa. Its edible pulse and tuber hold significant promises for food, nutrition, and health security (Adewale &amp; Nnamani, 2022).</w:t>
      </w:r>
      <w:r w:rsidRPr="001D2399">
        <w:rPr>
          <w:rFonts w:ascii="Arial" w:hAnsi="Arial" w:cs="Arial"/>
        </w:rPr>
        <w:t xml:space="preserve"> </w:t>
      </w:r>
      <w:r w:rsidRPr="00A054EC">
        <w:rPr>
          <w:rFonts w:ascii="Arial" w:hAnsi="Arial" w:cs="Arial"/>
        </w:rPr>
        <w:t xml:space="preserve">Despite their nutritional potential, African yam beans and </w:t>
      </w:r>
      <w:proofErr w:type="spellStart"/>
      <w:r w:rsidRPr="00A054EC">
        <w:rPr>
          <w:rFonts w:ascii="Arial" w:hAnsi="Arial" w:cs="Arial"/>
        </w:rPr>
        <w:t>Mucuna</w:t>
      </w:r>
      <w:proofErr w:type="spellEnd"/>
      <w:r w:rsidRPr="00A054EC">
        <w:rPr>
          <w:rFonts w:ascii="Arial" w:hAnsi="Arial" w:cs="Arial"/>
        </w:rPr>
        <w:t xml:space="preserve"> </w:t>
      </w:r>
      <w:proofErr w:type="spellStart"/>
      <w:r w:rsidRPr="00A054EC">
        <w:rPr>
          <w:rFonts w:ascii="Arial" w:hAnsi="Arial" w:cs="Arial"/>
        </w:rPr>
        <w:t>pruriens</w:t>
      </w:r>
      <w:proofErr w:type="spellEnd"/>
      <w:r w:rsidRPr="00A054EC">
        <w:rPr>
          <w:rFonts w:ascii="Arial" w:hAnsi="Arial" w:cs="Arial"/>
        </w:rPr>
        <w:t xml:space="preserve"> remain largely untapped in food product development, particularly in the realm of meat analogues. This underutilization persists even as malnutrition continues to pose a severe global challenge, with more than 11% of the population undernourished and 45% of child deaths under age five attributed to malnutrition </w:t>
      </w:r>
      <w:proofErr w:type="gramStart"/>
      <w:r w:rsidRPr="00A054EC">
        <w:rPr>
          <w:rFonts w:ascii="Arial" w:hAnsi="Arial" w:cs="Arial"/>
        </w:rPr>
        <w:t xml:space="preserve">( </w:t>
      </w:r>
      <w:proofErr w:type="spellStart"/>
      <w:r w:rsidRPr="00A054EC">
        <w:rPr>
          <w:rFonts w:ascii="Arial" w:hAnsi="Arial" w:cs="Arial"/>
        </w:rPr>
        <w:t>Kinyoki</w:t>
      </w:r>
      <w:proofErr w:type="spellEnd"/>
      <w:proofErr w:type="gramEnd"/>
      <w:r w:rsidRPr="00A054EC">
        <w:rPr>
          <w:rFonts w:ascii="Arial" w:hAnsi="Arial" w:cs="Arial"/>
        </w:rPr>
        <w:t xml:space="preserve"> et al., 2020). The availability of these nutrient-rich legumes in many developing regions presents a missed opportunity to address local dietary deficiencies through culturally appropriate, functional food products.</w:t>
      </w:r>
    </w:p>
    <w:p w14:paraId="2755ACF5" w14:textId="77777777" w:rsidR="002C4023" w:rsidRPr="00A054EC" w:rsidRDefault="002C4023" w:rsidP="002C4023">
      <w:pPr>
        <w:spacing w:before="100" w:beforeAutospacing="1" w:after="100" w:afterAutospacing="1"/>
        <w:jc w:val="both"/>
        <w:rPr>
          <w:rFonts w:ascii="Arial" w:hAnsi="Arial" w:cs="Arial"/>
        </w:rPr>
      </w:pPr>
      <w:r w:rsidRPr="00A054EC">
        <w:rPr>
          <w:rFonts w:ascii="Arial" w:hAnsi="Arial" w:cs="Arial"/>
        </w:rPr>
        <w:t xml:space="preserve">To bridge this gap, this study introduces a novel, nutrient-dense meat analogue formulated from blends of soybeans, cowpeas, African yam beans, and </w:t>
      </w:r>
      <w:proofErr w:type="spellStart"/>
      <w:r w:rsidRPr="00A054EC">
        <w:rPr>
          <w:rFonts w:ascii="Arial" w:hAnsi="Arial" w:cs="Arial"/>
        </w:rPr>
        <w:t>Mucuna</w:t>
      </w:r>
      <w:proofErr w:type="spellEnd"/>
      <w:r w:rsidRPr="00A054EC">
        <w:rPr>
          <w:rFonts w:ascii="Arial" w:hAnsi="Arial" w:cs="Arial"/>
        </w:rPr>
        <w:t xml:space="preserve"> </w:t>
      </w:r>
      <w:proofErr w:type="spellStart"/>
      <w:r w:rsidRPr="00A054EC">
        <w:rPr>
          <w:rFonts w:ascii="Arial" w:hAnsi="Arial" w:cs="Arial"/>
        </w:rPr>
        <w:t>pruriens</w:t>
      </w:r>
      <w:proofErr w:type="spellEnd"/>
      <w:r w:rsidRPr="00A054EC">
        <w:rPr>
          <w:rFonts w:ascii="Arial" w:hAnsi="Arial" w:cs="Arial"/>
        </w:rPr>
        <w:t xml:space="preserve">. The formulation is enhanced with </w:t>
      </w:r>
      <w:proofErr w:type="spellStart"/>
      <w:r w:rsidRPr="00A054EC">
        <w:rPr>
          <w:rFonts w:ascii="Arial" w:hAnsi="Arial" w:cs="Arial"/>
        </w:rPr>
        <w:t>zobo</w:t>
      </w:r>
      <w:proofErr w:type="spellEnd"/>
      <w:r w:rsidRPr="00A054EC">
        <w:rPr>
          <w:rFonts w:ascii="Arial" w:hAnsi="Arial" w:cs="Arial"/>
        </w:rPr>
        <w:t xml:space="preserve"> (Hibiscus sabdariffa) calyces, which contribute natural </w:t>
      </w:r>
      <w:proofErr w:type="spellStart"/>
      <w:r w:rsidRPr="0014346C">
        <w:rPr>
          <w:rFonts w:ascii="Arial" w:hAnsi="Arial" w:cs="Arial"/>
          <w:highlight w:val="yellow"/>
        </w:rPr>
        <w:t>colour</w:t>
      </w:r>
      <w:proofErr w:type="spellEnd"/>
      <w:r w:rsidRPr="00A054EC">
        <w:rPr>
          <w:rFonts w:ascii="Arial" w:hAnsi="Arial" w:cs="Arial"/>
        </w:rPr>
        <w:t xml:space="preserve">, antioxidant properties, and </w:t>
      </w:r>
      <w:proofErr w:type="spellStart"/>
      <w:r w:rsidRPr="0014346C">
        <w:rPr>
          <w:rFonts w:ascii="Arial" w:hAnsi="Arial" w:cs="Arial"/>
          <w:highlight w:val="yellow"/>
        </w:rPr>
        <w:t>flavour</w:t>
      </w:r>
      <w:proofErr w:type="spellEnd"/>
      <w:r w:rsidRPr="0014346C">
        <w:rPr>
          <w:rFonts w:ascii="Arial" w:hAnsi="Arial" w:cs="Arial"/>
          <w:highlight w:val="yellow"/>
        </w:rPr>
        <w:t xml:space="preserve"> </w:t>
      </w:r>
      <w:r w:rsidRPr="00A054EC">
        <w:rPr>
          <w:rFonts w:ascii="Arial" w:hAnsi="Arial" w:cs="Arial"/>
        </w:rPr>
        <w:t>complexity. The mixture undergoes extrusion to replicate the fibrous texture characteristic of meat, followed by a comprehensive evaluation of its nutritional profile, microbial safety, and sensory attributes.</w:t>
      </w:r>
    </w:p>
    <w:p w14:paraId="1CD8EA61" w14:textId="77777777" w:rsidR="002C4023" w:rsidRPr="00A054EC" w:rsidRDefault="002C4023" w:rsidP="002C4023">
      <w:pPr>
        <w:spacing w:before="100" w:beforeAutospacing="1" w:after="100" w:afterAutospacing="1"/>
        <w:jc w:val="both"/>
        <w:rPr>
          <w:rFonts w:ascii="Arial" w:hAnsi="Arial" w:cs="Arial"/>
        </w:rPr>
      </w:pPr>
      <w:r w:rsidRPr="00A054EC">
        <w:rPr>
          <w:rFonts w:ascii="Arial" w:hAnsi="Arial" w:cs="Arial"/>
        </w:rPr>
        <w:t xml:space="preserve">Previous studies provide a strong foundation for this approach. </w:t>
      </w:r>
      <w:proofErr w:type="spellStart"/>
      <w:r w:rsidRPr="00A054EC">
        <w:rPr>
          <w:rFonts w:ascii="Arial" w:hAnsi="Arial" w:cs="Arial"/>
        </w:rPr>
        <w:t>Kyriakopoulou</w:t>
      </w:r>
      <w:proofErr w:type="spellEnd"/>
      <w:r w:rsidRPr="00A054EC">
        <w:rPr>
          <w:rFonts w:ascii="Arial" w:hAnsi="Arial" w:cs="Arial"/>
        </w:rPr>
        <w:t xml:space="preserve"> et al. (2019) </w:t>
      </w:r>
      <w:proofErr w:type="spellStart"/>
      <w:r w:rsidRPr="0014346C">
        <w:rPr>
          <w:rFonts w:ascii="Arial" w:hAnsi="Arial" w:cs="Arial"/>
          <w:highlight w:val="yellow"/>
        </w:rPr>
        <w:t>emphasised</w:t>
      </w:r>
      <w:proofErr w:type="spellEnd"/>
      <w:r w:rsidRPr="0014346C">
        <w:rPr>
          <w:rFonts w:ascii="Arial" w:hAnsi="Arial" w:cs="Arial"/>
          <w:highlight w:val="yellow"/>
        </w:rPr>
        <w:t xml:space="preserve"> </w:t>
      </w:r>
      <w:r w:rsidRPr="00A054EC">
        <w:rPr>
          <w:rFonts w:ascii="Arial" w:hAnsi="Arial" w:cs="Arial"/>
        </w:rPr>
        <w:t xml:space="preserve">the importance of mimicking meat-like properties in plant-based products, while </w:t>
      </w:r>
      <w:proofErr w:type="spellStart"/>
      <w:r w:rsidRPr="00A054EC">
        <w:rPr>
          <w:rFonts w:ascii="Arial" w:hAnsi="Arial" w:cs="Arial"/>
        </w:rPr>
        <w:t>Udensi</w:t>
      </w:r>
      <w:proofErr w:type="spellEnd"/>
      <w:r w:rsidRPr="00A054EC">
        <w:rPr>
          <w:rFonts w:ascii="Arial" w:hAnsi="Arial" w:cs="Arial"/>
        </w:rPr>
        <w:t xml:space="preserve"> et al. (2010) highlighted the high protein content of legumes. African yam beans, according to Esan and </w:t>
      </w:r>
      <w:proofErr w:type="spellStart"/>
      <w:r w:rsidRPr="00A054EC">
        <w:rPr>
          <w:rFonts w:ascii="Arial" w:hAnsi="Arial" w:cs="Arial"/>
        </w:rPr>
        <w:t>Fasasi</w:t>
      </w:r>
      <w:proofErr w:type="spellEnd"/>
      <w:r w:rsidRPr="00A054EC">
        <w:rPr>
          <w:rFonts w:ascii="Arial" w:hAnsi="Arial" w:cs="Arial"/>
        </w:rPr>
        <w:t xml:space="preserve"> (2013), offer 21–29% protein with </w:t>
      </w:r>
      <w:r w:rsidRPr="0014346C">
        <w:rPr>
          <w:rFonts w:ascii="Arial" w:hAnsi="Arial" w:cs="Arial"/>
          <w:highlight w:val="yellow"/>
        </w:rPr>
        <w:t xml:space="preserve">a </w:t>
      </w:r>
      <w:proofErr w:type="spellStart"/>
      <w:r w:rsidRPr="0014346C">
        <w:rPr>
          <w:rFonts w:ascii="Arial" w:hAnsi="Arial" w:cs="Arial"/>
          <w:highlight w:val="yellow"/>
        </w:rPr>
        <w:t>favourable</w:t>
      </w:r>
      <w:proofErr w:type="spellEnd"/>
      <w:r w:rsidRPr="0014346C">
        <w:rPr>
          <w:rFonts w:ascii="Arial" w:hAnsi="Arial" w:cs="Arial"/>
          <w:highlight w:val="yellow"/>
        </w:rPr>
        <w:t xml:space="preserve"> </w:t>
      </w:r>
      <w:r w:rsidRPr="00A054EC">
        <w:rPr>
          <w:rFonts w:ascii="Arial" w:hAnsi="Arial" w:cs="Arial"/>
        </w:rPr>
        <w:t xml:space="preserve">amino acid composition. Cowpeas are globally relevant protein sources as noted by the FAO (2021), and </w:t>
      </w:r>
      <w:proofErr w:type="spellStart"/>
      <w:r w:rsidRPr="00A054EC">
        <w:rPr>
          <w:rFonts w:ascii="Arial" w:hAnsi="Arial" w:cs="Arial"/>
        </w:rPr>
        <w:t>Mucuna</w:t>
      </w:r>
      <w:proofErr w:type="spellEnd"/>
      <w:r w:rsidRPr="00A054EC">
        <w:rPr>
          <w:rFonts w:ascii="Arial" w:hAnsi="Arial" w:cs="Arial"/>
        </w:rPr>
        <w:t xml:space="preserve"> </w:t>
      </w:r>
      <w:proofErr w:type="spellStart"/>
      <w:r w:rsidRPr="00A054EC">
        <w:rPr>
          <w:rFonts w:ascii="Arial" w:hAnsi="Arial" w:cs="Arial"/>
        </w:rPr>
        <w:t>pruriens</w:t>
      </w:r>
      <w:proofErr w:type="spellEnd"/>
      <w:r w:rsidRPr="00A054EC">
        <w:rPr>
          <w:rFonts w:ascii="Arial" w:hAnsi="Arial" w:cs="Arial"/>
        </w:rPr>
        <w:t>, with a protein content ranging from 24–34% (</w:t>
      </w:r>
      <w:proofErr w:type="spellStart"/>
      <w:r w:rsidRPr="00A054EC">
        <w:rPr>
          <w:rFonts w:ascii="Arial" w:hAnsi="Arial" w:cs="Arial"/>
        </w:rPr>
        <w:t>Attaugwu</w:t>
      </w:r>
      <w:proofErr w:type="spellEnd"/>
      <w:r w:rsidRPr="00A054EC">
        <w:rPr>
          <w:rFonts w:ascii="Arial" w:hAnsi="Arial" w:cs="Arial"/>
        </w:rPr>
        <w:t xml:space="preserve"> et al., 2022), is increasingly </w:t>
      </w:r>
      <w:proofErr w:type="spellStart"/>
      <w:r w:rsidRPr="0014346C">
        <w:rPr>
          <w:rFonts w:ascii="Arial" w:hAnsi="Arial" w:cs="Arial"/>
          <w:highlight w:val="yellow"/>
        </w:rPr>
        <w:t>recognised</w:t>
      </w:r>
      <w:proofErr w:type="spellEnd"/>
      <w:r w:rsidRPr="0014346C">
        <w:rPr>
          <w:rFonts w:ascii="Arial" w:hAnsi="Arial" w:cs="Arial"/>
          <w:highlight w:val="yellow"/>
        </w:rPr>
        <w:t xml:space="preserve"> </w:t>
      </w:r>
      <w:r w:rsidRPr="00A054EC">
        <w:rPr>
          <w:rFonts w:ascii="Arial" w:hAnsi="Arial" w:cs="Arial"/>
        </w:rPr>
        <w:t xml:space="preserve">for its applicability in both human and animal nutrition. These findings underscore the viability of developing meat analogues from legume blends, especially when enriched with functional additives like </w:t>
      </w:r>
      <w:proofErr w:type="spellStart"/>
      <w:r w:rsidRPr="00A054EC">
        <w:rPr>
          <w:rFonts w:ascii="Arial" w:hAnsi="Arial" w:cs="Arial"/>
        </w:rPr>
        <w:t>zobo</w:t>
      </w:r>
      <w:proofErr w:type="spellEnd"/>
      <w:r w:rsidRPr="00A054EC">
        <w:rPr>
          <w:rFonts w:ascii="Arial" w:hAnsi="Arial" w:cs="Arial"/>
        </w:rPr>
        <w:t xml:space="preserve"> calyces.</w:t>
      </w:r>
    </w:p>
    <w:p w14:paraId="48A447A1" w14:textId="77777777" w:rsidR="002C4023" w:rsidRPr="0037414B" w:rsidRDefault="002C4023" w:rsidP="002C4023">
      <w:pPr>
        <w:spacing w:before="100" w:beforeAutospacing="1" w:after="100" w:afterAutospacing="1"/>
        <w:jc w:val="both"/>
        <w:rPr>
          <w:rFonts w:ascii="Arial" w:hAnsi="Arial" w:cs="Arial"/>
        </w:rPr>
      </w:pPr>
      <w:r w:rsidRPr="00A054EC">
        <w:rPr>
          <w:rFonts w:ascii="Arial" w:hAnsi="Arial" w:cs="Arial"/>
        </w:rPr>
        <w:lastRenderedPageBreak/>
        <w:t xml:space="preserve">This study </w:t>
      </w:r>
      <w:proofErr w:type="spellStart"/>
      <w:r w:rsidRPr="0014346C">
        <w:rPr>
          <w:rFonts w:ascii="Arial" w:hAnsi="Arial" w:cs="Arial"/>
          <w:highlight w:val="yellow"/>
        </w:rPr>
        <w:t>centres</w:t>
      </w:r>
      <w:proofErr w:type="spellEnd"/>
      <w:r w:rsidRPr="0014346C">
        <w:rPr>
          <w:rFonts w:ascii="Arial" w:hAnsi="Arial" w:cs="Arial"/>
          <w:highlight w:val="yellow"/>
        </w:rPr>
        <w:t xml:space="preserve"> </w:t>
      </w:r>
      <w:r w:rsidRPr="00A054EC">
        <w:rPr>
          <w:rFonts w:ascii="Arial" w:hAnsi="Arial" w:cs="Arial"/>
        </w:rPr>
        <w:t xml:space="preserve">on the formulation and assessment of extruded meat analogues derived from combinations of </w:t>
      </w:r>
      <w:proofErr w:type="spellStart"/>
      <w:r w:rsidRPr="0014346C">
        <w:rPr>
          <w:rFonts w:ascii="Arial" w:hAnsi="Arial" w:cs="Arial"/>
          <w:highlight w:val="yellow"/>
        </w:rPr>
        <w:t>underutilised</w:t>
      </w:r>
      <w:proofErr w:type="spellEnd"/>
      <w:r w:rsidRPr="0014346C">
        <w:rPr>
          <w:rFonts w:ascii="Arial" w:hAnsi="Arial" w:cs="Arial"/>
          <w:highlight w:val="yellow"/>
        </w:rPr>
        <w:t xml:space="preserve"> </w:t>
      </w:r>
      <w:r w:rsidRPr="00A054EC">
        <w:rPr>
          <w:rFonts w:ascii="Arial" w:hAnsi="Arial" w:cs="Arial"/>
        </w:rPr>
        <w:t xml:space="preserve">legumes—African yam bean, </w:t>
      </w:r>
      <w:proofErr w:type="spellStart"/>
      <w:r w:rsidRPr="00A054EC">
        <w:rPr>
          <w:rFonts w:ascii="Arial" w:hAnsi="Arial" w:cs="Arial"/>
        </w:rPr>
        <w:t>Mucuna</w:t>
      </w:r>
      <w:proofErr w:type="spellEnd"/>
      <w:r w:rsidRPr="00A054EC">
        <w:rPr>
          <w:rFonts w:ascii="Arial" w:hAnsi="Arial" w:cs="Arial"/>
        </w:rPr>
        <w:t xml:space="preserve"> </w:t>
      </w:r>
      <w:proofErr w:type="spellStart"/>
      <w:r w:rsidRPr="00A054EC">
        <w:rPr>
          <w:rFonts w:ascii="Arial" w:hAnsi="Arial" w:cs="Arial"/>
        </w:rPr>
        <w:t>pruriens</w:t>
      </w:r>
      <w:proofErr w:type="spellEnd"/>
      <w:r w:rsidRPr="00A054EC">
        <w:rPr>
          <w:rFonts w:ascii="Arial" w:hAnsi="Arial" w:cs="Arial"/>
        </w:rPr>
        <w:t xml:space="preserve">, and cowpea—with soybeans and </w:t>
      </w:r>
      <w:proofErr w:type="spellStart"/>
      <w:r w:rsidRPr="00A054EC">
        <w:rPr>
          <w:rFonts w:ascii="Arial" w:hAnsi="Arial" w:cs="Arial"/>
        </w:rPr>
        <w:t>zobo</w:t>
      </w:r>
      <w:proofErr w:type="spellEnd"/>
      <w:r w:rsidRPr="00A054EC">
        <w:rPr>
          <w:rFonts w:ascii="Arial" w:hAnsi="Arial" w:cs="Arial"/>
        </w:rPr>
        <w:t xml:space="preserve"> calyces. It evaluates the nutritional composition, microbial quality, and sensory characteristics of the product. The research contributes to sustainable food system innovation by promoting the use of indigenous crops, supporting protein-energy malnutrition alleviation in resource-constrained regions, reducing dependence on animal protein, and expanding the diversity of plant-based protein options.</w:t>
      </w:r>
    </w:p>
    <w:p w14:paraId="1FEBCF3A" w14:textId="56924EC7" w:rsidR="00E4502F" w:rsidRPr="00E4502F" w:rsidRDefault="00E4502F" w:rsidP="00E4502F">
      <w:pPr>
        <w:spacing w:before="100" w:beforeAutospacing="1" w:after="100" w:afterAutospacing="1" w:line="240" w:lineRule="auto"/>
        <w:rPr>
          <w:rFonts w:ascii="Times New Roman" w:eastAsia="Times New Roman" w:hAnsi="Times New Roman" w:cs="Times New Roman"/>
          <w:sz w:val="24"/>
          <w:szCs w:val="24"/>
        </w:rPr>
      </w:pPr>
    </w:p>
    <w:p w14:paraId="34E5924C" w14:textId="77777777" w:rsidR="00E4502F" w:rsidRDefault="00E4502F" w:rsidP="00F93853">
      <w:pPr>
        <w:spacing w:before="100" w:beforeAutospacing="1" w:after="100" w:afterAutospacing="1" w:line="240" w:lineRule="auto"/>
        <w:jc w:val="both"/>
        <w:rPr>
          <w:rFonts w:ascii="Times New Roman" w:eastAsia="Times New Roman" w:hAnsi="Times New Roman" w:cs="Times New Roman"/>
          <w:sz w:val="24"/>
          <w:szCs w:val="24"/>
        </w:rPr>
      </w:pPr>
    </w:p>
    <w:p w14:paraId="19665D5D" w14:textId="794640C3" w:rsidR="00BD3F99" w:rsidRPr="002050C4" w:rsidRDefault="00B53C29" w:rsidP="002F10F0">
      <w:pPr>
        <w:spacing w:before="100" w:beforeAutospacing="1" w:after="100" w:afterAutospacing="1" w:line="240" w:lineRule="auto"/>
        <w:jc w:val="both"/>
        <w:rPr>
          <w:rFonts w:ascii="Times New Roman" w:eastAsia="Times New Roman" w:hAnsi="Times New Roman" w:cs="Times New Roman"/>
          <w:sz w:val="24"/>
          <w:szCs w:val="24"/>
        </w:rPr>
      </w:pPr>
      <w:r w:rsidRPr="00B53C29">
        <w:br/>
      </w:r>
      <w:bookmarkStart w:id="0" w:name="_GoBack"/>
      <w:bookmarkEnd w:id="0"/>
    </w:p>
    <w:p w14:paraId="07188A3C" w14:textId="77777777" w:rsidR="00BD3F99" w:rsidRPr="002050C4" w:rsidRDefault="00BD3F99" w:rsidP="002050C4">
      <w:pPr>
        <w:pStyle w:val="Heading2"/>
        <w:spacing w:after="0" w:line="240" w:lineRule="auto"/>
        <w:rPr>
          <w:szCs w:val="24"/>
        </w:rPr>
      </w:pPr>
      <w:bookmarkStart w:id="1" w:name="_Toc193709483"/>
      <w:r w:rsidRPr="002050C4">
        <w:rPr>
          <w:szCs w:val="24"/>
        </w:rPr>
        <w:t>2.0 MATERIALS AND METHODS</w:t>
      </w:r>
      <w:bookmarkEnd w:id="1"/>
    </w:p>
    <w:p w14:paraId="537BE448" w14:textId="77777777" w:rsidR="00BD3F99" w:rsidRPr="002050C4" w:rsidRDefault="003E794D" w:rsidP="002050C4">
      <w:pPr>
        <w:pStyle w:val="Heading2"/>
        <w:spacing w:after="0" w:line="240" w:lineRule="auto"/>
        <w:rPr>
          <w:szCs w:val="24"/>
        </w:rPr>
      </w:pPr>
      <w:bookmarkStart w:id="2" w:name="_Toc193709484"/>
      <w:r w:rsidRPr="002050C4">
        <w:rPr>
          <w:szCs w:val="24"/>
          <w:lang w:eastAsia="en-US"/>
        </w:rPr>
        <w:t xml:space="preserve">2.1 </w:t>
      </w:r>
      <w:r w:rsidR="00BD3F99" w:rsidRPr="002050C4">
        <w:rPr>
          <w:szCs w:val="24"/>
          <w:lang w:eastAsia="en-US"/>
        </w:rPr>
        <w:t>Material Procurement</w:t>
      </w:r>
      <w:bookmarkEnd w:id="2"/>
      <w:r w:rsidR="00BD3F99" w:rsidRPr="002050C4">
        <w:rPr>
          <w:szCs w:val="24"/>
          <w:lang w:eastAsia="en-US"/>
        </w:rPr>
        <w:t xml:space="preserve"> </w:t>
      </w:r>
    </w:p>
    <w:p w14:paraId="52F178BE" w14:textId="045649B6" w:rsidR="00BD3F99" w:rsidRPr="002050C4" w:rsidRDefault="00BD3F99" w:rsidP="002050C4">
      <w:pPr>
        <w:spacing w:before="120"/>
        <w:jc w:val="both"/>
        <w:rPr>
          <w:rFonts w:ascii="Times New Roman" w:eastAsia="Calibri" w:hAnsi="Times New Roman" w:cs="Times New Roman"/>
          <w:color w:val="000000"/>
          <w:sz w:val="24"/>
          <w:szCs w:val="24"/>
        </w:rPr>
      </w:pPr>
      <w:r w:rsidRPr="002050C4">
        <w:rPr>
          <w:rFonts w:ascii="Times New Roman" w:eastAsia="Calibri" w:hAnsi="Times New Roman" w:cs="Times New Roman"/>
          <w:color w:val="000000"/>
          <w:sz w:val="24"/>
          <w:szCs w:val="24"/>
        </w:rPr>
        <w:t xml:space="preserve">African yam bean, </w:t>
      </w:r>
      <w:proofErr w:type="spellStart"/>
      <w:r w:rsidRPr="002050C4">
        <w:rPr>
          <w:rFonts w:ascii="Times New Roman" w:eastAsia="Calibri" w:hAnsi="Times New Roman" w:cs="Times New Roman"/>
          <w:color w:val="000000"/>
          <w:sz w:val="24"/>
          <w:szCs w:val="24"/>
        </w:rPr>
        <w:t>m</w:t>
      </w:r>
      <w:r w:rsidR="00770F79" w:rsidRPr="002050C4">
        <w:rPr>
          <w:rFonts w:ascii="Times New Roman" w:eastAsia="Calibri" w:hAnsi="Times New Roman" w:cs="Times New Roman"/>
          <w:color w:val="000000"/>
          <w:sz w:val="24"/>
          <w:szCs w:val="24"/>
        </w:rPr>
        <w:t>ucun</w:t>
      </w:r>
      <w:r w:rsidRPr="002050C4">
        <w:rPr>
          <w:rFonts w:ascii="Times New Roman" w:eastAsia="Calibri" w:hAnsi="Times New Roman" w:cs="Times New Roman"/>
          <w:color w:val="000000"/>
          <w:sz w:val="24"/>
          <w:szCs w:val="24"/>
        </w:rPr>
        <w:t>a</w:t>
      </w:r>
      <w:proofErr w:type="spellEnd"/>
      <w:r w:rsidRPr="002050C4">
        <w:rPr>
          <w:rFonts w:ascii="Times New Roman" w:eastAsia="Calibri" w:hAnsi="Times New Roman" w:cs="Times New Roman"/>
          <w:color w:val="000000"/>
          <w:sz w:val="24"/>
          <w:szCs w:val="24"/>
        </w:rPr>
        <w:t xml:space="preserve"> bean, cowpea, soybeans and </w:t>
      </w:r>
      <w:r w:rsidRPr="002050C4">
        <w:rPr>
          <w:rFonts w:ascii="Times New Roman" w:eastAsia="Calibri" w:hAnsi="Times New Roman" w:cs="Times New Roman"/>
          <w:i/>
          <w:color w:val="000000"/>
          <w:sz w:val="24"/>
          <w:szCs w:val="24"/>
        </w:rPr>
        <w:t xml:space="preserve">hibiscus </w:t>
      </w:r>
      <w:proofErr w:type="spellStart"/>
      <w:r w:rsidRPr="002050C4">
        <w:rPr>
          <w:rFonts w:ascii="Times New Roman" w:eastAsia="Calibri" w:hAnsi="Times New Roman" w:cs="Times New Roman"/>
          <w:i/>
          <w:color w:val="000000"/>
          <w:sz w:val="24"/>
          <w:szCs w:val="24"/>
        </w:rPr>
        <w:t>sabderiffa</w:t>
      </w:r>
      <w:proofErr w:type="spellEnd"/>
      <w:r w:rsidRPr="002050C4">
        <w:rPr>
          <w:rFonts w:ascii="Times New Roman" w:eastAsia="Calibri" w:hAnsi="Times New Roman" w:cs="Times New Roman"/>
          <w:color w:val="000000"/>
          <w:sz w:val="24"/>
          <w:szCs w:val="24"/>
        </w:rPr>
        <w:t xml:space="preserve"> calyces and other ingredients including umami seasoning, vegetable oil, garl</w:t>
      </w:r>
      <w:r w:rsidR="00770F79" w:rsidRPr="002050C4">
        <w:rPr>
          <w:rFonts w:ascii="Times New Roman" w:eastAsia="Calibri" w:hAnsi="Times New Roman" w:cs="Times New Roman"/>
          <w:color w:val="000000"/>
          <w:sz w:val="24"/>
          <w:szCs w:val="24"/>
        </w:rPr>
        <w:t>ic powder, and black pepper, were</w:t>
      </w:r>
      <w:r w:rsidRPr="002050C4">
        <w:rPr>
          <w:rFonts w:ascii="Times New Roman" w:eastAsia="Calibri" w:hAnsi="Times New Roman" w:cs="Times New Roman"/>
          <w:color w:val="000000"/>
          <w:sz w:val="24"/>
          <w:szCs w:val="24"/>
        </w:rPr>
        <w:t xml:space="preserve"> obtained from a local market at </w:t>
      </w:r>
      <w:proofErr w:type="spellStart"/>
      <w:r w:rsidRPr="002050C4">
        <w:rPr>
          <w:rFonts w:ascii="Times New Roman" w:eastAsia="Calibri" w:hAnsi="Times New Roman" w:cs="Times New Roman"/>
          <w:color w:val="000000"/>
          <w:sz w:val="24"/>
          <w:szCs w:val="24"/>
        </w:rPr>
        <w:t>Anyigba</w:t>
      </w:r>
      <w:proofErr w:type="spellEnd"/>
      <w:r w:rsidRPr="002050C4">
        <w:rPr>
          <w:rFonts w:ascii="Times New Roman" w:eastAsia="Calibri" w:hAnsi="Times New Roman" w:cs="Times New Roman"/>
          <w:color w:val="000000"/>
          <w:sz w:val="24"/>
          <w:szCs w:val="24"/>
        </w:rPr>
        <w:t xml:space="preserve">, </w:t>
      </w:r>
      <w:proofErr w:type="spellStart"/>
      <w:r w:rsidRPr="002050C4">
        <w:rPr>
          <w:rFonts w:ascii="Times New Roman" w:eastAsia="Calibri" w:hAnsi="Times New Roman" w:cs="Times New Roman"/>
          <w:color w:val="000000"/>
          <w:sz w:val="24"/>
          <w:szCs w:val="24"/>
        </w:rPr>
        <w:t>Kogi</w:t>
      </w:r>
      <w:proofErr w:type="spellEnd"/>
      <w:r w:rsidRPr="002050C4">
        <w:rPr>
          <w:rFonts w:ascii="Times New Roman" w:eastAsia="Calibri" w:hAnsi="Times New Roman" w:cs="Times New Roman"/>
          <w:color w:val="000000"/>
          <w:sz w:val="24"/>
          <w:szCs w:val="24"/>
        </w:rPr>
        <w:t xml:space="preserve"> State, Nigeria. </w:t>
      </w:r>
      <w:r w:rsidR="00770F79" w:rsidRPr="002050C4">
        <w:rPr>
          <w:rFonts w:ascii="Times New Roman" w:eastAsia="Times New Roman" w:hAnsi="Times New Roman" w:cs="Times New Roman"/>
          <w:color w:val="000000"/>
          <w:sz w:val="24"/>
          <w:szCs w:val="24"/>
        </w:rPr>
        <w:t>The chemical</w:t>
      </w:r>
      <w:r w:rsidRPr="002050C4">
        <w:rPr>
          <w:rFonts w:ascii="Times New Roman" w:eastAsia="Times New Roman" w:hAnsi="Times New Roman" w:cs="Times New Roman"/>
          <w:color w:val="000000"/>
          <w:sz w:val="24"/>
          <w:szCs w:val="24"/>
        </w:rPr>
        <w:t xml:space="preserve"> reagents utilized in this work were all of analytical grades.</w:t>
      </w:r>
    </w:p>
    <w:p w14:paraId="14B20205" w14:textId="77777777" w:rsidR="00BD3F99" w:rsidRPr="002050C4" w:rsidRDefault="003E794D" w:rsidP="002050C4">
      <w:pPr>
        <w:pStyle w:val="Heading2"/>
        <w:spacing w:before="120" w:after="0" w:line="240" w:lineRule="auto"/>
        <w:rPr>
          <w:szCs w:val="24"/>
        </w:rPr>
      </w:pPr>
      <w:bookmarkStart w:id="3" w:name="_Toc193709485"/>
      <w:r w:rsidRPr="002050C4">
        <w:rPr>
          <w:szCs w:val="24"/>
          <w:lang w:eastAsia="en-US"/>
        </w:rPr>
        <w:t xml:space="preserve">2.2 </w:t>
      </w:r>
      <w:r w:rsidR="00BD3F99" w:rsidRPr="002050C4">
        <w:rPr>
          <w:szCs w:val="24"/>
          <w:lang w:eastAsia="en-US"/>
        </w:rPr>
        <w:t>Experimental Design</w:t>
      </w:r>
      <w:bookmarkEnd w:id="3"/>
    </w:p>
    <w:p w14:paraId="0C042A00" w14:textId="639E8539" w:rsidR="00BD3F99" w:rsidRPr="002050C4" w:rsidRDefault="00BD3F99" w:rsidP="002050C4">
      <w:pPr>
        <w:spacing w:before="120"/>
        <w:jc w:val="both"/>
        <w:rPr>
          <w:rFonts w:ascii="Times New Roman" w:eastAsia="Calibri" w:hAnsi="Times New Roman" w:cs="Times New Roman"/>
          <w:color w:val="000000"/>
          <w:sz w:val="24"/>
          <w:szCs w:val="24"/>
        </w:rPr>
      </w:pPr>
      <w:r w:rsidRPr="002050C4">
        <w:rPr>
          <w:rFonts w:ascii="Times New Roman" w:eastAsia="Calibri" w:hAnsi="Times New Roman" w:cs="Times New Roman"/>
          <w:color w:val="000000"/>
          <w:sz w:val="24"/>
          <w:szCs w:val="24"/>
        </w:rPr>
        <w:t>This study was designed to examine the nutritional, anti-nutritional, microbial properties and sensory attributes of the meat analogue samples. Meat analogues was develop</w:t>
      </w:r>
      <w:r w:rsidR="007014EE">
        <w:rPr>
          <w:rFonts w:ascii="Times New Roman" w:eastAsia="Calibri" w:hAnsi="Times New Roman" w:cs="Times New Roman"/>
          <w:color w:val="000000"/>
          <w:sz w:val="24"/>
          <w:szCs w:val="24"/>
        </w:rPr>
        <w:t xml:space="preserve">ed using African yam bean, </w:t>
      </w:r>
      <w:proofErr w:type="spellStart"/>
      <w:r w:rsidR="007014EE">
        <w:rPr>
          <w:rFonts w:ascii="Times New Roman" w:eastAsia="Calibri" w:hAnsi="Times New Roman" w:cs="Times New Roman"/>
          <w:color w:val="000000"/>
          <w:sz w:val="24"/>
          <w:szCs w:val="24"/>
        </w:rPr>
        <w:t>mucu</w:t>
      </w:r>
      <w:r w:rsidRPr="002050C4">
        <w:rPr>
          <w:rFonts w:ascii="Times New Roman" w:eastAsia="Calibri" w:hAnsi="Times New Roman" w:cs="Times New Roman"/>
          <w:color w:val="000000"/>
          <w:sz w:val="24"/>
          <w:szCs w:val="24"/>
        </w:rPr>
        <w:t>na</w:t>
      </w:r>
      <w:proofErr w:type="spellEnd"/>
      <w:r w:rsidRPr="002050C4">
        <w:rPr>
          <w:rFonts w:ascii="Times New Roman" w:eastAsia="Calibri" w:hAnsi="Times New Roman" w:cs="Times New Roman"/>
          <w:color w:val="000000"/>
          <w:sz w:val="24"/>
          <w:szCs w:val="24"/>
        </w:rPr>
        <w:t xml:space="preserve"> bean, cowpea and soybean with roselle </w:t>
      </w:r>
      <w:proofErr w:type="gramStart"/>
      <w:r w:rsidRPr="002050C4">
        <w:rPr>
          <w:rFonts w:ascii="Times New Roman" w:eastAsia="Calibri" w:hAnsi="Times New Roman" w:cs="Times New Roman"/>
          <w:color w:val="000000"/>
          <w:sz w:val="24"/>
          <w:szCs w:val="24"/>
        </w:rPr>
        <w:t>calyces</w:t>
      </w:r>
      <w:proofErr w:type="gramEnd"/>
      <w:r w:rsidRPr="002050C4">
        <w:rPr>
          <w:rFonts w:ascii="Times New Roman" w:eastAsia="Calibri" w:hAnsi="Times New Roman" w:cs="Times New Roman"/>
          <w:color w:val="000000"/>
          <w:sz w:val="24"/>
          <w:szCs w:val="24"/>
        </w:rPr>
        <w:t xml:space="preserve"> infusion to give the desired color and </w:t>
      </w:r>
      <w:proofErr w:type="spellStart"/>
      <w:r w:rsidRPr="002050C4">
        <w:rPr>
          <w:rFonts w:ascii="Times New Roman" w:eastAsia="Calibri" w:hAnsi="Times New Roman" w:cs="Times New Roman"/>
          <w:color w:val="000000"/>
          <w:sz w:val="24"/>
          <w:szCs w:val="24"/>
        </w:rPr>
        <w:t>flavour</w:t>
      </w:r>
      <w:proofErr w:type="spellEnd"/>
      <w:r w:rsidRPr="002050C4">
        <w:rPr>
          <w:rFonts w:ascii="Times New Roman" w:eastAsia="Calibri" w:hAnsi="Times New Roman" w:cs="Times New Roman"/>
          <w:color w:val="000000"/>
          <w:sz w:val="24"/>
          <w:szCs w:val="24"/>
        </w:rPr>
        <w:t xml:space="preserve">. Four batches of meat analogue </w:t>
      </w:r>
      <w:proofErr w:type="gramStart"/>
      <w:r w:rsidRPr="002050C4">
        <w:rPr>
          <w:rFonts w:ascii="Times New Roman" w:eastAsia="Calibri" w:hAnsi="Times New Roman" w:cs="Times New Roman"/>
          <w:color w:val="000000"/>
          <w:sz w:val="24"/>
          <w:szCs w:val="24"/>
        </w:rPr>
        <w:t>was</w:t>
      </w:r>
      <w:proofErr w:type="gramEnd"/>
      <w:r w:rsidRPr="002050C4">
        <w:rPr>
          <w:rFonts w:ascii="Times New Roman" w:eastAsia="Calibri" w:hAnsi="Times New Roman" w:cs="Times New Roman"/>
          <w:color w:val="000000"/>
          <w:sz w:val="24"/>
          <w:szCs w:val="24"/>
        </w:rPr>
        <w:t xml:space="preserve"> produced as shown in Table 3.1 below. All the batches </w:t>
      </w:r>
      <w:proofErr w:type="gramStart"/>
      <w:r w:rsidRPr="002050C4">
        <w:rPr>
          <w:rFonts w:ascii="Times New Roman" w:eastAsia="Calibri" w:hAnsi="Times New Roman" w:cs="Times New Roman"/>
          <w:color w:val="000000"/>
          <w:sz w:val="24"/>
          <w:szCs w:val="24"/>
        </w:rPr>
        <w:t>was</w:t>
      </w:r>
      <w:proofErr w:type="gramEnd"/>
      <w:r w:rsidRPr="002050C4">
        <w:rPr>
          <w:rFonts w:ascii="Times New Roman" w:eastAsia="Calibri" w:hAnsi="Times New Roman" w:cs="Times New Roman"/>
          <w:color w:val="000000"/>
          <w:sz w:val="24"/>
          <w:szCs w:val="24"/>
        </w:rPr>
        <w:t xml:space="preserve"> formulated thus 70 % </w:t>
      </w:r>
      <w:r w:rsidRPr="002050C4">
        <w:rPr>
          <w:rFonts w:ascii="Times New Roman" w:eastAsia="Calibri" w:hAnsi="Times New Roman" w:cs="Times New Roman"/>
          <w:i/>
          <w:color w:val="000000"/>
          <w:sz w:val="24"/>
          <w:szCs w:val="24"/>
        </w:rPr>
        <w:t>cowpea</w:t>
      </w:r>
      <w:r w:rsidRPr="002050C4">
        <w:rPr>
          <w:rFonts w:ascii="Times New Roman" w:eastAsia="Calibri" w:hAnsi="Times New Roman" w:cs="Times New Roman"/>
          <w:color w:val="000000"/>
          <w:sz w:val="24"/>
          <w:szCs w:val="24"/>
        </w:rPr>
        <w:t xml:space="preserve"> /soybean/African yam bean/</w:t>
      </w:r>
      <w:proofErr w:type="spellStart"/>
      <w:r w:rsidRPr="002050C4">
        <w:rPr>
          <w:rFonts w:ascii="Times New Roman" w:eastAsia="Calibri" w:hAnsi="Times New Roman" w:cs="Times New Roman"/>
          <w:color w:val="000000"/>
          <w:sz w:val="24"/>
          <w:szCs w:val="24"/>
        </w:rPr>
        <w:t>mucunna</w:t>
      </w:r>
      <w:proofErr w:type="spellEnd"/>
      <w:r w:rsidRPr="002050C4">
        <w:rPr>
          <w:rFonts w:ascii="Times New Roman" w:eastAsia="Calibri" w:hAnsi="Times New Roman" w:cs="Times New Roman"/>
          <w:color w:val="000000"/>
          <w:sz w:val="24"/>
          <w:szCs w:val="24"/>
        </w:rPr>
        <w:t xml:space="preserve"> bean protein, 20 % Binder</w:t>
      </w:r>
      <w:r w:rsidRPr="002050C4">
        <w:rPr>
          <w:rFonts w:ascii="Times New Roman" w:eastAsia="Calibri" w:hAnsi="Times New Roman" w:cs="Times New Roman"/>
          <w:i/>
          <w:color w:val="000000"/>
          <w:sz w:val="24"/>
          <w:szCs w:val="24"/>
        </w:rPr>
        <w:t xml:space="preserve"> </w:t>
      </w:r>
      <w:r w:rsidRPr="002050C4">
        <w:rPr>
          <w:rFonts w:ascii="Times New Roman" w:eastAsia="Calibri" w:hAnsi="Times New Roman" w:cs="Times New Roman"/>
          <w:color w:val="000000"/>
          <w:sz w:val="24"/>
          <w:szCs w:val="24"/>
        </w:rPr>
        <w:t>10 % Fat, Chicken Sausage was serve as control.</w:t>
      </w:r>
    </w:p>
    <w:p w14:paraId="16CBED9C" w14:textId="77777777" w:rsidR="00BD3F99" w:rsidRPr="00847AB4" w:rsidRDefault="00BD3F99" w:rsidP="00BD3F99">
      <w:pPr>
        <w:pStyle w:val="Heading2"/>
        <w:spacing w:after="0" w:line="240" w:lineRule="auto"/>
        <w:rPr>
          <w:sz w:val="20"/>
          <w:szCs w:val="20"/>
          <w:lang w:eastAsia="en-US"/>
        </w:rPr>
      </w:pPr>
      <w:bookmarkStart w:id="4" w:name="_Toc193709486"/>
      <w:r>
        <w:rPr>
          <w:sz w:val="20"/>
          <w:szCs w:val="20"/>
          <w:lang w:eastAsia="en-US"/>
        </w:rPr>
        <w:t xml:space="preserve">Table </w:t>
      </w:r>
      <w:r w:rsidRPr="00847AB4">
        <w:rPr>
          <w:sz w:val="20"/>
          <w:szCs w:val="20"/>
          <w:lang w:eastAsia="en-US"/>
        </w:rPr>
        <w:t>1</w:t>
      </w:r>
      <w:r>
        <w:rPr>
          <w:sz w:val="20"/>
          <w:szCs w:val="20"/>
          <w:lang w:eastAsia="en-US"/>
        </w:rPr>
        <w:t>:</w:t>
      </w:r>
      <w:r w:rsidRPr="00847AB4">
        <w:rPr>
          <w:sz w:val="20"/>
          <w:szCs w:val="20"/>
          <w:lang w:eastAsia="en-US"/>
        </w:rPr>
        <w:t xml:space="preserve"> Meat analogue formulations</w:t>
      </w:r>
      <w:bookmarkEnd w:id="4"/>
    </w:p>
    <w:tbl>
      <w:tblPr>
        <w:tblW w:w="0" w:type="auto"/>
        <w:tblBorders>
          <w:top w:val="single" w:sz="4" w:space="0" w:color="000000"/>
          <w:bottom w:val="single" w:sz="4" w:space="0" w:color="auto"/>
        </w:tblBorders>
        <w:tblLayout w:type="fixed"/>
        <w:tblLook w:val="0000" w:firstRow="0" w:lastRow="0" w:firstColumn="0" w:lastColumn="0" w:noHBand="0" w:noVBand="0"/>
      </w:tblPr>
      <w:tblGrid>
        <w:gridCol w:w="2034"/>
        <w:gridCol w:w="1888"/>
        <w:gridCol w:w="1660"/>
        <w:gridCol w:w="1889"/>
        <w:gridCol w:w="1889"/>
      </w:tblGrid>
      <w:tr w:rsidR="00BD3F99" w:rsidRPr="00847AB4" w14:paraId="62105104" w14:textId="77777777" w:rsidTr="00AB0D71">
        <w:tc>
          <w:tcPr>
            <w:tcW w:w="2034" w:type="dxa"/>
            <w:tcBorders>
              <w:top w:val="single" w:sz="4" w:space="0" w:color="000000"/>
              <w:bottom w:val="single" w:sz="4" w:space="0" w:color="auto"/>
            </w:tcBorders>
          </w:tcPr>
          <w:p w14:paraId="28674893" w14:textId="77777777" w:rsidR="00BD3F99" w:rsidRPr="00847AB4" w:rsidRDefault="00BD3F99" w:rsidP="00AB0D71">
            <w:pPr>
              <w:spacing w:before="120"/>
              <w:rPr>
                <w:rFonts w:ascii="Times New Roman" w:eastAsia="Calibri" w:hAnsi="Times New Roman" w:cs="Times New Roman"/>
                <w:b/>
                <w:bCs/>
                <w:color w:val="000000"/>
                <w:sz w:val="20"/>
                <w:szCs w:val="20"/>
              </w:rPr>
            </w:pPr>
            <w:r w:rsidRPr="00847AB4">
              <w:rPr>
                <w:rFonts w:ascii="Times New Roman" w:eastAsia="Calibri" w:hAnsi="Times New Roman" w:cs="Times New Roman"/>
                <w:b/>
                <w:bCs/>
                <w:color w:val="000000"/>
                <w:sz w:val="20"/>
                <w:szCs w:val="20"/>
              </w:rPr>
              <w:t>Ingredients</w:t>
            </w:r>
          </w:p>
        </w:tc>
        <w:tc>
          <w:tcPr>
            <w:tcW w:w="1888" w:type="dxa"/>
            <w:tcBorders>
              <w:top w:val="single" w:sz="4" w:space="0" w:color="000000"/>
              <w:bottom w:val="single" w:sz="4" w:space="0" w:color="auto"/>
            </w:tcBorders>
          </w:tcPr>
          <w:p w14:paraId="1D57ED25" w14:textId="77777777" w:rsidR="00BD3F99" w:rsidRPr="00847AB4" w:rsidRDefault="00323408" w:rsidP="00AB0D71">
            <w:pPr>
              <w:spacing w:before="120"/>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AA</w:t>
            </w:r>
            <w:r w:rsidR="00F12C68">
              <w:rPr>
                <w:rFonts w:ascii="Times New Roman" w:eastAsia="Calibri" w:hAnsi="Times New Roman" w:cs="Times New Roman"/>
                <w:b/>
                <w:bCs/>
                <w:color w:val="000000"/>
                <w:sz w:val="20"/>
                <w:szCs w:val="20"/>
              </w:rPr>
              <w:t>A</w:t>
            </w:r>
          </w:p>
        </w:tc>
        <w:tc>
          <w:tcPr>
            <w:tcW w:w="1660" w:type="dxa"/>
            <w:tcBorders>
              <w:top w:val="single" w:sz="4" w:space="0" w:color="000000"/>
              <w:bottom w:val="single" w:sz="4" w:space="0" w:color="auto"/>
            </w:tcBorders>
          </w:tcPr>
          <w:p w14:paraId="513171B1" w14:textId="77777777" w:rsidR="00BD3F99" w:rsidRPr="00847AB4" w:rsidRDefault="00323408" w:rsidP="00AB0D71">
            <w:pPr>
              <w:spacing w:before="120"/>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BBB</w:t>
            </w:r>
          </w:p>
        </w:tc>
        <w:tc>
          <w:tcPr>
            <w:tcW w:w="1889" w:type="dxa"/>
            <w:tcBorders>
              <w:top w:val="single" w:sz="4" w:space="0" w:color="000000"/>
              <w:bottom w:val="single" w:sz="4" w:space="0" w:color="auto"/>
            </w:tcBorders>
          </w:tcPr>
          <w:p w14:paraId="70E3778D" w14:textId="77777777" w:rsidR="00BD3F99" w:rsidRPr="00847AB4" w:rsidRDefault="00323408" w:rsidP="00AB0D71">
            <w:pPr>
              <w:spacing w:before="120"/>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CCC</w:t>
            </w:r>
          </w:p>
        </w:tc>
        <w:tc>
          <w:tcPr>
            <w:tcW w:w="1889" w:type="dxa"/>
            <w:tcBorders>
              <w:top w:val="single" w:sz="4" w:space="0" w:color="000000"/>
              <w:bottom w:val="single" w:sz="4" w:space="0" w:color="auto"/>
            </w:tcBorders>
          </w:tcPr>
          <w:p w14:paraId="616E5DC6" w14:textId="77777777" w:rsidR="00BD3F99" w:rsidRPr="00847AB4" w:rsidRDefault="00323408" w:rsidP="00AB0D71">
            <w:pPr>
              <w:spacing w:before="120"/>
              <w:rPr>
                <w:rFonts w:ascii="Times New Roman" w:eastAsia="Calibri" w:hAnsi="Times New Roman" w:cs="Times New Roman"/>
                <w:b/>
                <w:bCs/>
                <w:color w:val="000000"/>
                <w:sz w:val="20"/>
                <w:szCs w:val="20"/>
              </w:rPr>
            </w:pPr>
            <w:r>
              <w:rPr>
                <w:rFonts w:ascii="Times New Roman" w:eastAsia="Calibri" w:hAnsi="Times New Roman" w:cs="Times New Roman"/>
                <w:b/>
                <w:bCs/>
                <w:color w:val="000000"/>
                <w:sz w:val="20"/>
                <w:szCs w:val="20"/>
              </w:rPr>
              <w:t>DDD</w:t>
            </w:r>
          </w:p>
        </w:tc>
      </w:tr>
      <w:tr w:rsidR="00BD3F99" w:rsidRPr="00847AB4" w14:paraId="54324E1E" w14:textId="77777777" w:rsidTr="00AB0D71">
        <w:tc>
          <w:tcPr>
            <w:tcW w:w="2034" w:type="dxa"/>
            <w:tcBorders>
              <w:top w:val="single" w:sz="4" w:space="0" w:color="auto"/>
            </w:tcBorders>
          </w:tcPr>
          <w:p w14:paraId="2700E95C"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Protein source (%)</w:t>
            </w:r>
          </w:p>
        </w:tc>
        <w:tc>
          <w:tcPr>
            <w:tcW w:w="1888" w:type="dxa"/>
            <w:tcBorders>
              <w:top w:val="single" w:sz="4" w:space="0" w:color="auto"/>
            </w:tcBorders>
          </w:tcPr>
          <w:p w14:paraId="69053F44"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70 </w:t>
            </w:r>
          </w:p>
        </w:tc>
        <w:tc>
          <w:tcPr>
            <w:tcW w:w="1660" w:type="dxa"/>
            <w:tcBorders>
              <w:top w:val="single" w:sz="4" w:space="0" w:color="auto"/>
            </w:tcBorders>
          </w:tcPr>
          <w:p w14:paraId="09591389"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70 </w:t>
            </w:r>
          </w:p>
        </w:tc>
        <w:tc>
          <w:tcPr>
            <w:tcW w:w="1889" w:type="dxa"/>
            <w:tcBorders>
              <w:top w:val="single" w:sz="4" w:space="0" w:color="auto"/>
            </w:tcBorders>
          </w:tcPr>
          <w:p w14:paraId="394F1D9A"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70 </w:t>
            </w:r>
          </w:p>
        </w:tc>
        <w:tc>
          <w:tcPr>
            <w:tcW w:w="1889" w:type="dxa"/>
            <w:tcBorders>
              <w:top w:val="single" w:sz="4" w:space="0" w:color="auto"/>
            </w:tcBorders>
          </w:tcPr>
          <w:p w14:paraId="2B2F6494"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70 </w:t>
            </w:r>
          </w:p>
        </w:tc>
      </w:tr>
      <w:tr w:rsidR="00BD3F99" w:rsidRPr="00847AB4" w14:paraId="601BCE94" w14:textId="77777777" w:rsidTr="00AB0D71">
        <w:tc>
          <w:tcPr>
            <w:tcW w:w="2034" w:type="dxa"/>
          </w:tcPr>
          <w:p w14:paraId="28EBB243"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Binder (%)</w:t>
            </w:r>
          </w:p>
        </w:tc>
        <w:tc>
          <w:tcPr>
            <w:tcW w:w="1888" w:type="dxa"/>
          </w:tcPr>
          <w:p w14:paraId="75227440"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20 </w:t>
            </w:r>
          </w:p>
        </w:tc>
        <w:tc>
          <w:tcPr>
            <w:tcW w:w="1660" w:type="dxa"/>
          </w:tcPr>
          <w:p w14:paraId="45D2B921"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20 </w:t>
            </w:r>
          </w:p>
        </w:tc>
        <w:tc>
          <w:tcPr>
            <w:tcW w:w="1889" w:type="dxa"/>
          </w:tcPr>
          <w:p w14:paraId="401506D2"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20 </w:t>
            </w:r>
          </w:p>
        </w:tc>
        <w:tc>
          <w:tcPr>
            <w:tcW w:w="1889" w:type="dxa"/>
          </w:tcPr>
          <w:p w14:paraId="01B38C58"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20 </w:t>
            </w:r>
          </w:p>
        </w:tc>
      </w:tr>
      <w:tr w:rsidR="00BD3F99" w:rsidRPr="00847AB4" w14:paraId="79913FDB" w14:textId="77777777" w:rsidTr="00AB0D71">
        <w:tc>
          <w:tcPr>
            <w:tcW w:w="2034" w:type="dxa"/>
          </w:tcPr>
          <w:p w14:paraId="25D0EFF7"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Fat (%)</w:t>
            </w:r>
          </w:p>
        </w:tc>
        <w:tc>
          <w:tcPr>
            <w:tcW w:w="1888" w:type="dxa"/>
          </w:tcPr>
          <w:p w14:paraId="5B92AC4C"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10 </w:t>
            </w:r>
          </w:p>
        </w:tc>
        <w:tc>
          <w:tcPr>
            <w:tcW w:w="1660" w:type="dxa"/>
          </w:tcPr>
          <w:p w14:paraId="24E8CA16"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10 </w:t>
            </w:r>
          </w:p>
        </w:tc>
        <w:tc>
          <w:tcPr>
            <w:tcW w:w="1889" w:type="dxa"/>
          </w:tcPr>
          <w:p w14:paraId="119D65BE"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10 </w:t>
            </w:r>
          </w:p>
        </w:tc>
        <w:tc>
          <w:tcPr>
            <w:tcW w:w="1889" w:type="dxa"/>
          </w:tcPr>
          <w:p w14:paraId="5E54E2E4" w14:textId="77777777" w:rsidR="00BD3F99" w:rsidRPr="00847AB4" w:rsidRDefault="00BD3F99" w:rsidP="00AB0D71">
            <w:pPr>
              <w:spacing w:before="120"/>
              <w:rPr>
                <w:rFonts w:ascii="Times New Roman" w:eastAsia="Calibri" w:hAnsi="Times New Roman" w:cs="Times New Roman"/>
                <w:bCs/>
                <w:color w:val="000000"/>
                <w:sz w:val="20"/>
                <w:szCs w:val="20"/>
              </w:rPr>
            </w:pPr>
            <w:r w:rsidRPr="00847AB4">
              <w:rPr>
                <w:rFonts w:ascii="Times New Roman" w:eastAsia="Calibri" w:hAnsi="Times New Roman" w:cs="Times New Roman"/>
                <w:bCs/>
                <w:color w:val="000000"/>
                <w:sz w:val="20"/>
                <w:szCs w:val="20"/>
              </w:rPr>
              <w:t xml:space="preserve">10 </w:t>
            </w:r>
          </w:p>
        </w:tc>
      </w:tr>
    </w:tbl>
    <w:p w14:paraId="544BBE80" w14:textId="77777777" w:rsidR="00323408" w:rsidRPr="00A56E17" w:rsidRDefault="00323408" w:rsidP="00323408">
      <w:pPr>
        <w:spacing w:before="120" w:after="120"/>
        <w:rPr>
          <w:rFonts w:ascii="Times New Roman" w:hAnsi="Times New Roman" w:cs="Times New Roman"/>
          <w:bCs/>
          <w:sz w:val="24"/>
          <w:lang w:eastAsia="zh-TW"/>
        </w:rPr>
      </w:pPr>
      <w:r>
        <w:rPr>
          <w:rFonts w:ascii="Times New Roman" w:eastAsia="Calibri" w:hAnsi="Times New Roman" w:cs="Times New Roman"/>
          <w:b/>
          <w:sz w:val="24"/>
        </w:rPr>
        <w:t xml:space="preserve">Keys: </w:t>
      </w:r>
      <w:r>
        <w:rPr>
          <w:rFonts w:ascii="Times New Roman" w:eastAsia="Calibri" w:hAnsi="Times New Roman" w:cs="Times New Roman"/>
          <w:sz w:val="24"/>
        </w:rPr>
        <w:t xml:space="preserve">AAA = Soybeans meat </w:t>
      </w:r>
      <w:proofErr w:type="gramStart"/>
      <w:r>
        <w:rPr>
          <w:rFonts w:ascii="Times New Roman" w:eastAsia="Calibri" w:hAnsi="Times New Roman" w:cs="Times New Roman"/>
          <w:sz w:val="24"/>
        </w:rPr>
        <w:t xml:space="preserve">analogue </w:t>
      </w:r>
      <w:r>
        <w:rPr>
          <w:rFonts w:ascii="Times New Roman" w:hAnsi="Times New Roman" w:cs="Times New Roman"/>
          <w:bCs/>
          <w:sz w:val="24"/>
          <w:lang w:eastAsia="zh-TW"/>
        </w:rPr>
        <w:t xml:space="preserve"> </w:t>
      </w:r>
      <w:r>
        <w:rPr>
          <w:rFonts w:ascii="Times New Roman" w:eastAsia="Calibri" w:hAnsi="Times New Roman" w:cs="Times New Roman"/>
          <w:sz w:val="24"/>
        </w:rPr>
        <w:t>BBB</w:t>
      </w:r>
      <w:proofErr w:type="gramEnd"/>
      <w:r>
        <w:rPr>
          <w:rFonts w:ascii="Times New Roman" w:eastAsia="Calibri" w:hAnsi="Times New Roman" w:cs="Times New Roman"/>
          <w:sz w:val="24"/>
        </w:rPr>
        <w:t xml:space="preserve"> = </w:t>
      </w:r>
      <w:proofErr w:type="spellStart"/>
      <w:r>
        <w:rPr>
          <w:rFonts w:ascii="Times New Roman" w:eastAsia="Calibri" w:hAnsi="Times New Roman" w:cs="Times New Roman"/>
          <w:sz w:val="24"/>
        </w:rPr>
        <w:t>Mucuna</w:t>
      </w:r>
      <w:proofErr w:type="spellEnd"/>
      <w:r>
        <w:rPr>
          <w:rFonts w:ascii="Times New Roman" w:eastAsia="Calibri" w:hAnsi="Times New Roman" w:cs="Times New Roman"/>
          <w:sz w:val="24"/>
        </w:rPr>
        <w:t xml:space="preserve"> meat analogue CCC = African yam beans meat analogue</w:t>
      </w:r>
      <w:r>
        <w:rPr>
          <w:rFonts w:ascii="Times New Roman" w:hAnsi="Times New Roman" w:cs="Times New Roman"/>
          <w:bCs/>
          <w:sz w:val="24"/>
          <w:lang w:eastAsia="zh-TW"/>
        </w:rPr>
        <w:t xml:space="preserve"> </w:t>
      </w:r>
      <w:r>
        <w:rPr>
          <w:rFonts w:ascii="Times New Roman" w:eastAsia="Calibri" w:hAnsi="Times New Roman" w:cs="Times New Roman"/>
          <w:sz w:val="24"/>
        </w:rPr>
        <w:t>DDD = Cowpea meat analogue</w:t>
      </w:r>
      <w:r>
        <w:rPr>
          <w:rFonts w:ascii="Times New Roman" w:hAnsi="Times New Roman" w:cs="Times New Roman"/>
          <w:bCs/>
          <w:sz w:val="24"/>
          <w:lang w:eastAsia="zh-TW"/>
        </w:rPr>
        <w:t xml:space="preserve"> </w:t>
      </w:r>
      <w:r>
        <w:rPr>
          <w:rFonts w:ascii="Times New Roman" w:eastAsia="Calibri" w:hAnsi="Times New Roman" w:cs="Times New Roman"/>
          <w:sz w:val="24"/>
        </w:rPr>
        <w:t>EEE = Sausage (control)</w:t>
      </w:r>
    </w:p>
    <w:p w14:paraId="78D81DC5" w14:textId="77777777" w:rsidR="00BD3F99" w:rsidRPr="005F09DC" w:rsidRDefault="003E794D" w:rsidP="00BD3F99">
      <w:pPr>
        <w:rPr>
          <w:rFonts w:ascii="Times New Roman" w:eastAsia="Calibri" w:hAnsi="Times New Roman" w:cs="Times New Roman"/>
          <w:b/>
          <w:bCs/>
          <w:color w:val="000000"/>
          <w:sz w:val="16"/>
          <w:szCs w:val="20"/>
        </w:rPr>
      </w:pPr>
      <w:bookmarkStart w:id="5" w:name="_Toc193709487"/>
      <w:r>
        <w:rPr>
          <w:rFonts w:ascii="Times New Roman" w:hAnsi="Times New Roman" w:cs="Times New Roman"/>
          <w:b/>
          <w:sz w:val="20"/>
          <w:szCs w:val="20"/>
        </w:rPr>
        <w:t xml:space="preserve">2.3 </w:t>
      </w:r>
      <w:r w:rsidR="00BD3F99" w:rsidRPr="005F09DC">
        <w:rPr>
          <w:rFonts w:ascii="Times New Roman" w:hAnsi="Times New Roman" w:cs="Times New Roman"/>
          <w:b/>
          <w:sz w:val="20"/>
          <w:szCs w:val="20"/>
        </w:rPr>
        <w:t>Sample preparation and processing</w:t>
      </w:r>
      <w:bookmarkEnd w:id="5"/>
    </w:p>
    <w:p w14:paraId="15FB16A4" w14:textId="7C98F9F0" w:rsidR="00BD3F99" w:rsidRPr="00847AB4" w:rsidRDefault="003E794D" w:rsidP="00BD3F99">
      <w:pPr>
        <w:pStyle w:val="Heading2"/>
        <w:spacing w:before="120" w:after="0" w:line="240" w:lineRule="auto"/>
        <w:rPr>
          <w:sz w:val="20"/>
          <w:szCs w:val="20"/>
        </w:rPr>
      </w:pPr>
      <w:bookmarkStart w:id="6" w:name="_Toc193709488"/>
      <w:r>
        <w:rPr>
          <w:sz w:val="20"/>
          <w:szCs w:val="20"/>
        </w:rPr>
        <w:lastRenderedPageBreak/>
        <w:t xml:space="preserve">2.3.1 </w:t>
      </w:r>
      <w:r w:rsidR="00BD3F99" w:rsidRPr="00847AB4">
        <w:rPr>
          <w:sz w:val="20"/>
          <w:szCs w:val="20"/>
        </w:rPr>
        <w:t xml:space="preserve">Seed and Bean </w:t>
      </w:r>
      <w:bookmarkEnd w:id="6"/>
      <w:r w:rsidR="007C586A">
        <w:rPr>
          <w:sz w:val="20"/>
          <w:szCs w:val="20"/>
        </w:rPr>
        <w:t>Preparation</w:t>
      </w:r>
    </w:p>
    <w:p w14:paraId="5CA03FA8" w14:textId="48BFC9D6" w:rsidR="00BD3F99" w:rsidRDefault="00BD3F99" w:rsidP="00BD3F99">
      <w:pPr>
        <w:spacing w:before="120"/>
        <w:rPr>
          <w:rFonts w:ascii="Times New Roman" w:eastAsia="Times New Roman" w:hAnsi="Times New Roman" w:cs="Times New Roman"/>
          <w:color w:val="000000"/>
          <w:sz w:val="20"/>
          <w:szCs w:val="20"/>
        </w:rPr>
      </w:pPr>
      <w:r w:rsidRPr="00847AB4">
        <w:rPr>
          <w:rFonts w:ascii="Times New Roman" w:eastAsia="Calibri" w:hAnsi="Times New Roman" w:cs="Times New Roman"/>
          <w:bCs/>
          <w:color w:val="000000"/>
          <w:sz w:val="20"/>
          <w:szCs w:val="20"/>
        </w:rPr>
        <w:t xml:space="preserve">Cowpea seeds and soybeans was cleaned to remove any dirt or impurities and soaked </w:t>
      </w:r>
      <w:r w:rsidRPr="00847AB4">
        <w:rPr>
          <w:rFonts w:ascii="Times New Roman" w:eastAsia="Times New Roman" w:hAnsi="Times New Roman" w:cs="Times New Roman"/>
          <w:color w:val="000000"/>
          <w:sz w:val="20"/>
          <w:szCs w:val="20"/>
        </w:rPr>
        <w:t xml:space="preserve">separately in water for 24 hours to soften them, while </w:t>
      </w:r>
      <w:proofErr w:type="spellStart"/>
      <w:r w:rsidRPr="00847AB4">
        <w:rPr>
          <w:rFonts w:ascii="Times New Roman" w:eastAsia="Times New Roman" w:hAnsi="Times New Roman" w:cs="Times New Roman"/>
          <w:color w:val="000000"/>
          <w:sz w:val="20"/>
          <w:szCs w:val="20"/>
        </w:rPr>
        <w:t>mucuna</w:t>
      </w:r>
      <w:proofErr w:type="spellEnd"/>
      <w:r w:rsidRPr="00847AB4">
        <w:rPr>
          <w:rFonts w:ascii="Times New Roman" w:eastAsia="Times New Roman" w:hAnsi="Times New Roman" w:cs="Times New Roman"/>
          <w:color w:val="000000"/>
          <w:sz w:val="20"/>
          <w:szCs w:val="20"/>
        </w:rPr>
        <w:t xml:space="preserve"> and African yam bean </w:t>
      </w:r>
      <w:r w:rsidR="007C586A">
        <w:rPr>
          <w:rFonts w:ascii="Times New Roman" w:eastAsia="Times New Roman" w:hAnsi="Times New Roman" w:cs="Times New Roman"/>
          <w:color w:val="000000"/>
          <w:sz w:val="20"/>
          <w:szCs w:val="20"/>
        </w:rPr>
        <w:t>were</w:t>
      </w:r>
      <w:r w:rsidRPr="00847AB4">
        <w:rPr>
          <w:rFonts w:ascii="Times New Roman" w:eastAsia="Times New Roman" w:hAnsi="Times New Roman" w:cs="Times New Roman"/>
          <w:color w:val="000000"/>
          <w:sz w:val="20"/>
          <w:szCs w:val="20"/>
        </w:rPr>
        <w:t xml:space="preserve"> dehulled mechanically </w:t>
      </w:r>
      <w:r w:rsidR="007C586A">
        <w:rPr>
          <w:rFonts w:ascii="Times New Roman" w:eastAsia="Times New Roman" w:hAnsi="Times New Roman" w:cs="Times New Roman"/>
          <w:color w:val="000000"/>
          <w:sz w:val="20"/>
          <w:szCs w:val="20"/>
        </w:rPr>
        <w:t>before</w:t>
      </w:r>
      <w:r w:rsidRPr="00847AB4">
        <w:rPr>
          <w:rFonts w:ascii="Times New Roman" w:eastAsia="Times New Roman" w:hAnsi="Times New Roman" w:cs="Times New Roman"/>
          <w:color w:val="000000"/>
          <w:sz w:val="20"/>
          <w:szCs w:val="20"/>
        </w:rPr>
        <w:t xml:space="preserve"> soaking for 32 hours.</w:t>
      </w:r>
      <w:r>
        <w:rPr>
          <w:rFonts w:ascii="Times New Roman" w:eastAsia="Times New Roman" w:hAnsi="Times New Roman" w:cs="Times New Roman"/>
          <w:color w:val="000000"/>
          <w:sz w:val="20"/>
          <w:szCs w:val="20"/>
        </w:rPr>
        <w:t xml:space="preserve"> </w:t>
      </w:r>
      <w:r w:rsidRPr="00847AB4">
        <w:rPr>
          <w:rFonts w:ascii="Times New Roman" w:eastAsia="Times New Roman" w:hAnsi="Times New Roman" w:cs="Times New Roman"/>
          <w:color w:val="000000"/>
          <w:sz w:val="20"/>
          <w:szCs w:val="20"/>
        </w:rPr>
        <w:t xml:space="preserve">The </w:t>
      </w:r>
      <w:proofErr w:type="spellStart"/>
      <w:r w:rsidRPr="00847AB4">
        <w:rPr>
          <w:rFonts w:ascii="Times New Roman" w:eastAsia="Times New Roman" w:hAnsi="Times New Roman" w:cs="Times New Roman"/>
          <w:color w:val="000000"/>
          <w:sz w:val="20"/>
          <w:szCs w:val="20"/>
        </w:rPr>
        <w:t>zobo</w:t>
      </w:r>
      <w:proofErr w:type="spellEnd"/>
      <w:r w:rsidRPr="00847AB4">
        <w:rPr>
          <w:rFonts w:ascii="Times New Roman" w:eastAsia="Times New Roman" w:hAnsi="Times New Roman" w:cs="Times New Roman"/>
          <w:color w:val="000000"/>
          <w:sz w:val="20"/>
          <w:szCs w:val="20"/>
        </w:rPr>
        <w:t xml:space="preserve"> calyces </w:t>
      </w:r>
      <w:r w:rsidR="007C586A">
        <w:rPr>
          <w:rFonts w:ascii="Times New Roman" w:eastAsia="Times New Roman" w:hAnsi="Times New Roman" w:cs="Times New Roman"/>
          <w:color w:val="000000"/>
          <w:sz w:val="20"/>
          <w:szCs w:val="20"/>
        </w:rPr>
        <w:t>were</w:t>
      </w:r>
      <w:r w:rsidRPr="00847AB4">
        <w:rPr>
          <w:rFonts w:ascii="Times New Roman" w:eastAsia="Times New Roman" w:hAnsi="Times New Roman" w:cs="Times New Roman"/>
          <w:color w:val="000000"/>
          <w:sz w:val="20"/>
          <w:szCs w:val="20"/>
        </w:rPr>
        <w:t xml:space="preserve"> boiled in water to extract the color, flavor</w:t>
      </w:r>
      <w:r w:rsidR="007C586A">
        <w:rPr>
          <w:rFonts w:ascii="Times New Roman" w:eastAsia="Times New Roman" w:hAnsi="Times New Roman" w:cs="Times New Roman"/>
          <w:color w:val="000000"/>
          <w:sz w:val="20"/>
          <w:szCs w:val="20"/>
        </w:rPr>
        <w:t>,</w:t>
      </w:r>
      <w:r w:rsidRPr="00847AB4">
        <w:rPr>
          <w:rFonts w:ascii="Times New Roman" w:eastAsia="Times New Roman" w:hAnsi="Times New Roman" w:cs="Times New Roman"/>
          <w:color w:val="000000"/>
          <w:sz w:val="20"/>
          <w:szCs w:val="20"/>
        </w:rPr>
        <w:t xml:space="preserve"> and nutrients. The boiled calyces </w:t>
      </w:r>
      <w:r w:rsidR="007C586A">
        <w:rPr>
          <w:rFonts w:ascii="Times New Roman" w:eastAsia="Times New Roman" w:hAnsi="Times New Roman" w:cs="Times New Roman"/>
          <w:color w:val="000000"/>
          <w:sz w:val="20"/>
          <w:szCs w:val="20"/>
        </w:rPr>
        <w:t>were</w:t>
      </w:r>
      <w:r w:rsidRPr="00847AB4">
        <w:rPr>
          <w:rFonts w:ascii="Times New Roman" w:eastAsia="Times New Roman" w:hAnsi="Times New Roman" w:cs="Times New Roman"/>
          <w:color w:val="000000"/>
          <w:sz w:val="20"/>
          <w:szCs w:val="20"/>
        </w:rPr>
        <w:t xml:space="preserve"> strained to obtain a concentrated infusion.</w:t>
      </w:r>
      <w:r>
        <w:rPr>
          <w:rFonts w:ascii="Times New Roman" w:eastAsia="Times New Roman" w:hAnsi="Times New Roman" w:cs="Times New Roman"/>
          <w:color w:val="000000"/>
          <w:sz w:val="20"/>
          <w:szCs w:val="20"/>
        </w:rPr>
        <w:t xml:space="preserve"> </w:t>
      </w:r>
      <w:r w:rsidRPr="00847AB4">
        <w:rPr>
          <w:rFonts w:ascii="Times New Roman" w:eastAsia="Times New Roman" w:hAnsi="Times New Roman" w:cs="Times New Roman"/>
          <w:color w:val="000000"/>
          <w:sz w:val="20"/>
          <w:szCs w:val="20"/>
        </w:rPr>
        <w:t xml:space="preserve">The soaked seeds </w:t>
      </w:r>
      <w:r w:rsidR="007C586A">
        <w:rPr>
          <w:rFonts w:ascii="Times New Roman" w:eastAsia="Times New Roman" w:hAnsi="Times New Roman" w:cs="Times New Roman"/>
          <w:color w:val="000000"/>
          <w:sz w:val="20"/>
          <w:szCs w:val="20"/>
        </w:rPr>
        <w:t>were</w:t>
      </w:r>
      <w:r w:rsidRPr="00847AB4">
        <w:rPr>
          <w:rFonts w:ascii="Times New Roman" w:eastAsia="Times New Roman" w:hAnsi="Times New Roman" w:cs="Times New Roman"/>
          <w:color w:val="000000"/>
          <w:sz w:val="20"/>
          <w:szCs w:val="20"/>
        </w:rPr>
        <w:t xml:space="preserve"> drained and blended separately </w:t>
      </w:r>
      <w:r w:rsidR="007C586A">
        <w:rPr>
          <w:rFonts w:ascii="Times New Roman" w:eastAsia="Times New Roman" w:hAnsi="Times New Roman" w:cs="Times New Roman"/>
          <w:color w:val="000000"/>
          <w:sz w:val="20"/>
          <w:szCs w:val="20"/>
        </w:rPr>
        <w:t>into</w:t>
      </w:r>
      <w:r w:rsidRPr="00847AB4">
        <w:rPr>
          <w:rFonts w:ascii="Times New Roman" w:eastAsia="Times New Roman" w:hAnsi="Times New Roman" w:cs="Times New Roman"/>
          <w:color w:val="000000"/>
          <w:sz w:val="20"/>
          <w:szCs w:val="20"/>
        </w:rPr>
        <w:t xml:space="preserve"> a smooth paste.</w:t>
      </w:r>
      <w:r w:rsidRPr="00847AB4">
        <w:rPr>
          <w:rFonts w:ascii="Times New Roman" w:eastAsia="Times New Roman" w:hAnsi="Times New Roman" w:cs="Times New Roman"/>
          <w:b/>
          <w:color w:val="000000"/>
          <w:sz w:val="20"/>
          <w:szCs w:val="20"/>
        </w:rPr>
        <w:t xml:space="preserve"> T</w:t>
      </w:r>
      <w:r w:rsidRPr="00847AB4">
        <w:rPr>
          <w:rFonts w:ascii="Times New Roman" w:eastAsia="Times New Roman" w:hAnsi="Times New Roman" w:cs="Times New Roman"/>
          <w:color w:val="000000"/>
          <w:sz w:val="20"/>
          <w:szCs w:val="20"/>
        </w:rPr>
        <w:t xml:space="preserve">he </w:t>
      </w:r>
      <w:proofErr w:type="spellStart"/>
      <w:r w:rsidRPr="00847AB4">
        <w:rPr>
          <w:rFonts w:ascii="Times New Roman" w:eastAsia="Times New Roman" w:hAnsi="Times New Roman" w:cs="Times New Roman"/>
          <w:color w:val="000000"/>
          <w:sz w:val="20"/>
          <w:szCs w:val="20"/>
        </w:rPr>
        <w:t>Zobo</w:t>
      </w:r>
      <w:proofErr w:type="spellEnd"/>
      <w:r w:rsidRPr="00847AB4">
        <w:rPr>
          <w:rFonts w:ascii="Times New Roman" w:eastAsia="Times New Roman" w:hAnsi="Times New Roman" w:cs="Times New Roman"/>
          <w:color w:val="000000"/>
          <w:sz w:val="20"/>
          <w:szCs w:val="20"/>
        </w:rPr>
        <w:t xml:space="preserve"> </w:t>
      </w:r>
      <w:proofErr w:type="gramStart"/>
      <w:r w:rsidRPr="00847AB4">
        <w:rPr>
          <w:rFonts w:ascii="Times New Roman" w:eastAsia="Times New Roman" w:hAnsi="Times New Roman" w:cs="Times New Roman"/>
          <w:color w:val="000000"/>
          <w:sz w:val="20"/>
          <w:szCs w:val="20"/>
        </w:rPr>
        <w:t>calyces</w:t>
      </w:r>
      <w:proofErr w:type="gramEnd"/>
      <w:r w:rsidRPr="00847AB4">
        <w:rPr>
          <w:rFonts w:ascii="Times New Roman" w:eastAsia="Times New Roman" w:hAnsi="Times New Roman" w:cs="Times New Roman"/>
          <w:color w:val="000000"/>
          <w:sz w:val="20"/>
          <w:szCs w:val="20"/>
        </w:rPr>
        <w:t xml:space="preserve"> infusion and CMC </w:t>
      </w:r>
      <w:r w:rsidR="007C586A">
        <w:rPr>
          <w:rFonts w:ascii="Times New Roman" w:eastAsia="Times New Roman" w:hAnsi="Times New Roman" w:cs="Times New Roman"/>
          <w:color w:val="000000"/>
          <w:sz w:val="20"/>
          <w:szCs w:val="20"/>
        </w:rPr>
        <w:t>were</w:t>
      </w:r>
      <w:r w:rsidRPr="00847AB4">
        <w:rPr>
          <w:rFonts w:ascii="Times New Roman" w:eastAsia="Times New Roman" w:hAnsi="Times New Roman" w:cs="Times New Roman"/>
          <w:color w:val="000000"/>
          <w:sz w:val="20"/>
          <w:szCs w:val="20"/>
        </w:rPr>
        <w:t xml:space="preserve"> gradually added to the different pastes while kneading until a homogeneous mixture was obtained. The mixture was subjected to extrusion cooking using an extruder. The meat analogue </w:t>
      </w:r>
      <w:r w:rsidR="007C586A">
        <w:rPr>
          <w:rFonts w:ascii="Times New Roman" w:eastAsia="Times New Roman" w:hAnsi="Times New Roman" w:cs="Times New Roman"/>
          <w:color w:val="000000"/>
          <w:sz w:val="20"/>
          <w:szCs w:val="20"/>
        </w:rPr>
        <w:t>was</w:t>
      </w:r>
      <w:r w:rsidRPr="00847AB4">
        <w:rPr>
          <w:rFonts w:ascii="Times New Roman" w:eastAsia="Times New Roman" w:hAnsi="Times New Roman" w:cs="Times New Roman"/>
          <w:color w:val="000000"/>
          <w:sz w:val="20"/>
          <w:szCs w:val="20"/>
        </w:rPr>
        <w:t xml:space="preserve"> allowed to cool for 30 minutes before serving for sensory evaluation. The sample for analysis was stored in airtight containers in the freezer.</w:t>
      </w:r>
    </w:p>
    <w:p w14:paraId="0AB70513" w14:textId="77777777" w:rsidR="003E794D" w:rsidRDefault="003E794D" w:rsidP="00BD3F99">
      <w:pPr>
        <w:spacing w:before="120"/>
        <w:rPr>
          <w:rFonts w:ascii="Times New Roman" w:eastAsia="Times New Roman" w:hAnsi="Times New Roman" w:cs="Times New Roman"/>
          <w:color w:val="000000"/>
          <w:sz w:val="20"/>
          <w:szCs w:val="20"/>
        </w:rPr>
      </w:pPr>
    </w:p>
    <w:p w14:paraId="2A4A52BD" w14:textId="77777777" w:rsidR="003E794D" w:rsidRDefault="003E794D" w:rsidP="00BD3F99">
      <w:pPr>
        <w:spacing w:before="120"/>
        <w:rPr>
          <w:rFonts w:ascii="Times New Roman" w:eastAsia="Times New Roman" w:hAnsi="Times New Roman" w:cs="Times New Roman"/>
          <w:color w:val="000000"/>
          <w:sz w:val="20"/>
          <w:szCs w:val="20"/>
        </w:rPr>
      </w:pPr>
    </w:p>
    <w:p w14:paraId="0054F647" w14:textId="77777777" w:rsidR="003E794D" w:rsidRDefault="003E794D" w:rsidP="00BD3F99">
      <w:pPr>
        <w:spacing w:before="120"/>
        <w:rPr>
          <w:rFonts w:ascii="Times New Roman" w:eastAsia="Times New Roman" w:hAnsi="Times New Roman" w:cs="Times New Roman"/>
          <w:color w:val="000000"/>
          <w:sz w:val="20"/>
          <w:szCs w:val="20"/>
        </w:rPr>
      </w:pPr>
    </w:p>
    <w:p w14:paraId="5678BE8F" w14:textId="77777777" w:rsidR="003E794D" w:rsidRDefault="003E794D" w:rsidP="00BD3F99">
      <w:pPr>
        <w:spacing w:before="120"/>
        <w:rPr>
          <w:rFonts w:ascii="Times New Roman" w:eastAsia="Times New Roman" w:hAnsi="Times New Roman" w:cs="Times New Roman"/>
          <w:color w:val="000000"/>
          <w:sz w:val="20"/>
          <w:szCs w:val="20"/>
        </w:rPr>
      </w:pPr>
    </w:p>
    <w:p w14:paraId="713359B3" w14:textId="77777777" w:rsidR="003E794D" w:rsidRPr="00847AB4" w:rsidRDefault="003E794D" w:rsidP="00BD3F99">
      <w:pPr>
        <w:spacing w:before="120"/>
        <w:rPr>
          <w:rFonts w:ascii="Times New Roman" w:eastAsia="Times New Roman" w:hAnsi="Times New Roman" w:cs="Times New Roman"/>
          <w:color w:val="000000"/>
          <w:sz w:val="20"/>
          <w:szCs w:val="20"/>
        </w:rPr>
      </w:pPr>
    </w:p>
    <w:p w14:paraId="5A0529E0" w14:textId="77777777" w:rsidR="003E794D" w:rsidRPr="003E794D" w:rsidRDefault="00BD3F99" w:rsidP="003E794D">
      <w:pPr>
        <w:tabs>
          <w:tab w:val="left" w:pos="3556"/>
        </w:tabs>
        <w:spacing w:before="120"/>
        <w:rPr>
          <w:rFonts w:ascii="Times New Roman" w:hAnsi="Times New Roman" w:cs="Times New Roman"/>
          <w:color w:val="000000"/>
          <w:sz w:val="20"/>
          <w:szCs w:val="20"/>
        </w:rPr>
      </w:pPr>
      <w:r>
        <w:rPr>
          <w:rFonts w:ascii="Times New Roman" w:hAnsi="Times New Roman" w:cs="Times New Roman"/>
          <w:color w:val="000000"/>
          <w:sz w:val="20"/>
          <w:szCs w:val="20"/>
        </w:rPr>
        <w:br w:type="page"/>
      </w:r>
    </w:p>
    <w:p w14:paraId="13246E57" w14:textId="77777777" w:rsidR="003E794D" w:rsidRDefault="003E794D" w:rsidP="003E794D">
      <w:pPr>
        <w:tabs>
          <w:tab w:val="left" w:pos="3556"/>
        </w:tabs>
        <w:spacing w:before="120"/>
        <w:rPr>
          <w:rFonts w:ascii="Times New Roman" w:hAnsi="Times New Roman" w:cs="Times New Roman"/>
          <w:sz w:val="20"/>
          <w:szCs w:val="20"/>
        </w:rPr>
      </w:pPr>
    </w:p>
    <w:p w14:paraId="77A9ABA9" w14:textId="77777777" w:rsidR="00BD3F99" w:rsidRPr="003E794D" w:rsidRDefault="00BD3F99" w:rsidP="003E794D">
      <w:pPr>
        <w:tabs>
          <w:tab w:val="left" w:pos="3556"/>
        </w:tabs>
        <w:spacing w:before="120"/>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1312" behindDoc="0" locked="0" layoutInCell="1" allowOverlap="1" wp14:anchorId="7F9665B4" wp14:editId="47C89B28">
                <wp:simplePos x="0" y="0"/>
                <wp:positionH relativeFrom="column">
                  <wp:posOffset>2333625</wp:posOffset>
                </wp:positionH>
                <wp:positionV relativeFrom="paragraph">
                  <wp:posOffset>93345</wp:posOffset>
                </wp:positionV>
                <wp:extent cx="1689100" cy="416560"/>
                <wp:effectExtent l="0" t="0" r="25400" b="2159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416560"/>
                        </a:xfrm>
                        <a:prstGeom prst="rect">
                          <a:avLst/>
                        </a:prstGeom>
                        <a:solidFill>
                          <a:srgbClr val="FFFFFF"/>
                        </a:solidFill>
                        <a:ln w="9525">
                          <a:solidFill>
                            <a:srgbClr val="000000"/>
                          </a:solidFill>
                          <a:miter lim="800000"/>
                          <a:headEnd/>
                          <a:tailEnd/>
                        </a:ln>
                      </wps:spPr>
                      <wps:txbx>
                        <w:txbxContent>
                          <w:p w14:paraId="07647650" w14:textId="77777777" w:rsidR="002C4023" w:rsidRDefault="002C4023" w:rsidP="00BD3F99">
                            <w:pPr>
                              <w:jc w:val="center"/>
                              <w:rPr>
                                <w:rFonts w:ascii="Times New Roman" w:hAnsi="Times New Roman" w:cs="Times New Roman"/>
                                <w:sz w:val="24"/>
                              </w:rPr>
                            </w:pPr>
                            <w:r>
                              <w:rPr>
                                <w:rFonts w:ascii="Times New Roman" w:hAnsi="Times New Roman" w:cs="Times New Roman"/>
                                <w:sz w:val="24"/>
                              </w:rPr>
                              <w:t>Cowpea/Soybeans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9665B4" id="Rectangle 21" o:spid="_x0000_s1026" style="position:absolute;margin-left:183.75pt;margin-top:7.35pt;width:133pt;height:3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">
                <v:textbox>
                  <w:txbxContent>
                    <w:p w14:paraId="07647650" w14:textId="77777777" w:rsidR="002C4023" w:rsidRDefault="002C4023" w:rsidP="00BD3F99">
                      <w:pPr>
                        <w:jc w:val="center"/>
                        <w:rPr>
                          <w:rFonts w:ascii="Times New Roman" w:hAnsi="Times New Roman" w:cs="Times New Roman"/>
                          <w:sz w:val="24"/>
                        </w:rPr>
                      </w:pPr>
                      <w:r>
                        <w:rPr>
                          <w:rFonts w:ascii="Times New Roman" w:hAnsi="Times New Roman" w:cs="Times New Roman"/>
                          <w:sz w:val="24"/>
                        </w:rPr>
                        <w:t>Cowpea/Soybeans</w:t>
                      </w:r>
                    </w:p>
                  </w:txbxContent>
                </v:textbox>
              </v:rect>
            </w:pict>
          </mc:Fallback>
        </mc:AlternateContent>
      </w:r>
    </w:p>
    <w:p w14:paraId="432B6B1B" w14:textId="77777777" w:rsidR="00BD3F99" w:rsidRPr="00847AB4" w:rsidRDefault="00BD3F99" w:rsidP="00BD3F99">
      <w:pPr>
        <w:spacing w:before="120"/>
        <w:jc w:val="center"/>
        <w:rPr>
          <w:rFonts w:ascii="Times New Roman" w:hAnsi="Times New Roman" w:cs="Times New Roman"/>
          <w:color w:val="000000"/>
          <w:sz w:val="20"/>
          <w:szCs w:val="20"/>
        </w:rPr>
      </w:pPr>
    </w:p>
    <w:p w14:paraId="73B8B642" w14:textId="77777777" w:rsidR="003E794D" w:rsidRDefault="00370574"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8720" behindDoc="0" locked="0" layoutInCell="1" allowOverlap="1" wp14:anchorId="75F5359B" wp14:editId="5B16609C">
                <wp:simplePos x="0" y="0"/>
                <wp:positionH relativeFrom="column">
                  <wp:posOffset>3156585</wp:posOffset>
                </wp:positionH>
                <wp:positionV relativeFrom="paragraph">
                  <wp:posOffset>62230</wp:posOffset>
                </wp:positionV>
                <wp:extent cx="0" cy="209550"/>
                <wp:effectExtent l="76200" t="0" r="5715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9B9C0" id="_x0000_t32" coordsize="21600,21600" o:spt="32" o:oned="t" path="m,l21600,21600e" filled="f">
                <v:path arrowok="t" fillok="f" o:connecttype="none"/>
                <o:lock v:ext="edit" shapetype="t"/>
              </v:shapetype>
              <v:shape id="Straight Arrow Connector 20" o:spid="_x0000_s1026" type="#_x0000_t32" style="position:absolute;margin-left:248.55pt;margin-top:4.9pt;width:0;height:1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cOgIAAG0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">
                <v:stroke endarrow="block"/>
              </v:shape>
            </w:pict>
          </mc:Fallback>
        </mc:AlternateContent>
      </w:r>
    </w:p>
    <w:p w14:paraId="1034FECF" w14:textId="77777777" w:rsidR="003E794D" w:rsidRDefault="00370574"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sz w:val="20"/>
          <w:szCs w:val="20"/>
        </w:rPr>
        <w:t>Wet dehulled Cowpea/soybean</w:t>
      </w:r>
    </w:p>
    <w:p w14:paraId="5C20165A" w14:textId="77777777" w:rsidR="00370574" w:rsidRDefault="00370574"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2336" behindDoc="0" locked="0" layoutInCell="1" allowOverlap="1" wp14:anchorId="048530B2" wp14:editId="04A9BEFC">
                <wp:simplePos x="0" y="0"/>
                <wp:positionH relativeFrom="column">
                  <wp:posOffset>3171825</wp:posOffset>
                </wp:positionH>
                <wp:positionV relativeFrom="paragraph">
                  <wp:posOffset>8255</wp:posOffset>
                </wp:positionV>
                <wp:extent cx="0" cy="209550"/>
                <wp:effectExtent l="76200" t="0" r="5715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A1F2B" id="Straight Arrow Connector 19" o:spid="_x0000_s1026" type="#_x0000_t32" style="position:absolute;margin-left:249.75pt;margin-top:.65pt;width:0;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tN8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8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">
                <v:stroke endarrow="block"/>
              </v:shape>
            </w:pict>
          </mc:Fallback>
        </mc:AlternateContent>
      </w:r>
    </w:p>
    <w:p w14:paraId="56065BA7" w14:textId="77777777" w:rsidR="00BD3F99" w:rsidRPr="00847AB4" w:rsidRDefault="00370574"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0288" behindDoc="0" locked="0" layoutInCell="1" allowOverlap="1" wp14:anchorId="7F10845D" wp14:editId="37B2D42E">
                <wp:simplePos x="0" y="0"/>
                <wp:positionH relativeFrom="column">
                  <wp:posOffset>3155950</wp:posOffset>
                </wp:positionH>
                <wp:positionV relativeFrom="paragraph">
                  <wp:posOffset>232410</wp:posOffset>
                </wp:positionV>
                <wp:extent cx="0" cy="209550"/>
                <wp:effectExtent l="76200" t="0" r="57150" b="5715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F4A208" id="Straight Arrow Connector 18" o:spid="_x0000_s1026" type="#_x0000_t32" style="position:absolute;margin-left:248.5pt;margin-top:18.3pt;width:0;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cG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">
                <v:stroke endarrow="block"/>
              </v:shape>
            </w:pict>
          </mc:Fallback>
        </mc:AlternateContent>
      </w:r>
      <w:r w:rsidR="00BD3F99" w:rsidRPr="00847AB4">
        <w:rPr>
          <w:rFonts w:ascii="Times New Roman" w:hAnsi="Times New Roman" w:cs="Times New Roman"/>
          <w:color w:val="000000"/>
          <w:sz w:val="20"/>
          <w:szCs w:val="20"/>
        </w:rPr>
        <w:t>Soaked (24 hours in water)</w:t>
      </w:r>
    </w:p>
    <w:p w14:paraId="4CF6F128" w14:textId="77777777" w:rsidR="00BD3F99" w:rsidRPr="00847AB4" w:rsidRDefault="00BD3F99" w:rsidP="00BD3F99">
      <w:pPr>
        <w:spacing w:before="120"/>
        <w:jc w:val="center"/>
        <w:rPr>
          <w:rFonts w:ascii="Times New Roman" w:hAnsi="Times New Roman" w:cs="Times New Roman"/>
          <w:color w:val="000000"/>
          <w:sz w:val="20"/>
          <w:szCs w:val="20"/>
        </w:rPr>
      </w:pPr>
    </w:p>
    <w:p w14:paraId="388E5D0E"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color w:val="000000"/>
          <w:sz w:val="20"/>
          <w:szCs w:val="20"/>
        </w:rPr>
        <w:t xml:space="preserve">Blending of soaked seeds </w:t>
      </w:r>
    </w:p>
    <w:p w14:paraId="4894AD8A"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7456" behindDoc="0" locked="0" layoutInCell="1" allowOverlap="1" wp14:anchorId="6282ADDE" wp14:editId="4A551097">
                <wp:simplePos x="0" y="0"/>
                <wp:positionH relativeFrom="column">
                  <wp:posOffset>3148330</wp:posOffset>
                </wp:positionH>
                <wp:positionV relativeFrom="paragraph">
                  <wp:posOffset>20320</wp:posOffset>
                </wp:positionV>
                <wp:extent cx="0" cy="209550"/>
                <wp:effectExtent l="52705" t="5080" r="61595" b="2349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894198" id="Straight Arrow Connector 17" o:spid="_x0000_s1026" type="#_x0000_t32" style="position:absolute;margin-left:247.9pt;margin-top:1.6pt;width:0;height:1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">
                <v:stroke endarrow="block"/>
              </v:shape>
            </w:pict>
          </mc:Fallback>
        </mc:AlternateContent>
      </w:r>
    </w:p>
    <w:p w14:paraId="0AD25D9B"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8480" behindDoc="0" locked="0" layoutInCell="1" allowOverlap="1" wp14:anchorId="3C6A3CC2" wp14:editId="52A9B864">
                <wp:simplePos x="0" y="0"/>
                <wp:positionH relativeFrom="column">
                  <wp:posOffset>3156585</wp:posOffset>
                </wp:positionH>
                <wp:positionV relativeFrom="paragraph">
                  <wp:posOffset>142240</wp:posOffset>
                </wp:positionV>
                <wp:extent cx="0" cy="209550"/>
                <wp:effectExtent l="60960" t="10795" r="53340" b="177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FBA3B1" id="Straight Arrow Connector 16" o:spid="_x0000_s1026" type="#_x0000_t32" style="position:absolute;margin-left:248.55pt;margin-top:11.2pt;width:0;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">
                <v:stroke endarrow="block"/>
              </v:shape>
            </w:pict>
          </mc:Fallback>
        </mc:AlternateContent>
      </w:r>
      <w:r w:rsidRPr="00847AB4">
        <w:rPr>
          <w:rFonts w:ascii="Times New Roman" w:hAnsi="Times New Roman" w:cs="Times New Roman"/>
          <w:color w:val="000000"/>
          <w:sz w:val="20"/>
          <w:szCs w:val="20"/>
        </w:rPr>
        <w:t>Ingredients in a dough mixer</w:t>
      </w:r>
    </w:p>
    <w:p w14:paraId="435DA7F3" w14:textId="77777777" w:rsidR="00370574" w:rsidRDefault="00370574" w:rsidP="00BD3F99">
      <w:pPr>
        <w:spacing w:before="120"/>
        <w:jc w:val="center"/>
        <w:rPr>
          <w:rFonts w:ascii="Times New Roman" w:hAnsi="Times New Roman" w:cs="Times New Roman"/>
          <w:color w:val="000000"/>
          <w:sz w:val="20"/>
          <w:szCs w:val="20"/>
        </w:rPr>
      </w:pPr>
    </w:p>
    <w:p w14:paraId="7B00E84B" w14:textId="77777777" w:rsidR="00BD3F99" w:rsidRPr="00847AB4" w:rsidRDefault="00370574" w:rsidP="00370574">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3360" behindDoc="0" locked="0" layoutInCell="1" allowOverlap="1" wp14:anchorId="5413ACF8" wp14:editId="11DF7B5E">
                <wp:simplePos x="0" y="0"/>
                <wp:positionH relativeFrom="column">
                  <wp:posOffset>3140075</wp:posOffset>
                </wp:positionH>
                <wp:positionV relativeFrom="paragraph">
                  <wp:posOffset>277495</wp:posOffset>
                </wp:positionV>
                <wp:extent cx="0" cy="209550"/>
                <wp:effectExtent l="76200" t="0" r="57150" b="571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0978F" id="Straight Arrow Connector 15" o:spid="_x0000_s1026" type="#_x0000_t32" style="position:absolute;margin-left:247.25pt;margin-top:21.85pt;width:0;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Qs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c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">
                <v:stroke endarrow="block"/>
              </v:shape>
            </w:pict>
          </mc:Fallback>
        </mc:AlternateContent>
      </w:r>
      <w:r>
        <w:t xml:space="preserve">Concentrated </w:t>
      </w:r>
      <w:proofErr w:type="spellStart"/>
      <w:r>
        <w:t>zobo</w:t>
      </w:r>
      <w:proofErr w:type="spellEnd"/>
      <w:r>
        <w:t xml:space="preserve"> infusion addition to adjust moisture to 35–40%, and the mixture was kneaded into a</w:t>
      </w:r>
    </w:p>
    <w:p w14:paraId="6CDC8F56" w14:textId="77777777" w:rsidR="00370574" w:rsidRDefault="00370574" w:rsidP="00BD3F99">
      <w:pPr>
        <w:spacing w:before="120"/>
        <w:jc w:val="center"/>
        <w:rPr>
          <w:rFonts w:ascii="Times New Roman" w:hAnsi="Times New Roman" w:cs="Times New Roman"/>
          <w:color w:val="000000"/>
          <w:sz w:val="20"/>
          <w:szCs w:val="20"/>
        </w:rPr>
      </w:pPr>
    </w:p>
    <w:p w14:paraId="6473CD74" w14:textId="77777777" w:rsidR="00BD3F99" w:rsidRPr="00847AB4" w:rsidRDefault="00370574"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4384" behindDoc="0" locked="0" layoutInCell="1" allowOverlap="1" wp14:anchorId="458C6D63" wp14:editId="374D3732">
                <wp:simplePos x="0" y="0"/>
                <wp:positionH relativeFrom="column">
                  <wp:posOffset>3164205</wp:posOffset>
                </wp:positionH>
                <wp:positionV relativeFrom="paragraph">
                  <wp:posOffset>169545</wp:posOffset>
                </wp:positionV>
                <wp:extent cx="0" cy="209550"/>
                <wp:effectExtent l="76200" t="0" r="57150" b="571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A03C5FB" id="Straight Arrow Connector 14" o:spid="_x0000_s1026" type="#_x0000_t32" style="position:absolute;margin-left:249.15pt;margin-top:13.35pt;width:0;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">
                <v:stroke endarrow="block"/>
              </v:shape>
            </w:pict>
          </mc:Fallback>
        </mc:AlternateContent>
      </w:r>
      <w:r w:rsidR="00BD3F99" w:rsidRPr="00847AB4">
        <w:rPr>
          <w:rFonts w:ascii="Times New Roman" w:hAnsi="Times New Roman" w:cs="Times New Roman"/>
          <w:color w:val="000000"/>
          <w:sz w:val="20"/>
          <w:szCs w:val="20"/>
        </w:rPr>
        <w:t xml:space="preserve">Division of dough into small pcs (10 g each) </w:t>
      </w:r>
    </w:p>
    <w:p w14:paraId="499DB4AE" w14:textId="77777777" w:rsidR="00370574" w:rsidRDefault="00370574" w:rsidP="00BD3F99">
      <w:pPr>
        <w:spacing w:before="120"/>
        <w:ind w:firstLine="420"/>
        <w:jc w:val="center"/>
        <w:rPr>
          <w:rFonts w:ascii="Times New Roman" w:hAnsi="Times New Roman" w:cs="Times New Roman"/>
          <w:color w:val="000000"/>
          <w:sz w:val="20"/>
          <w:szCs w:val="20"/>
        </w:rPr>
      </w:pPr>
    </w:p>
    <w:p w14:paraId="4229535F" w14:textId="77777777" w:rsidR="00BD3F99" w:rsidRPr="00847AB4" w:rsidRDefault="00370574" w:rsidP="00BD3F99">
      <w:pPr>
        <w:spacing w:before="120"/>
        <w:ind w:firstLine="4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5408" behindDoc="0" locked="0" layoutInCell="1" allowOverlap="1" wp14:anchorId="284B56E7" wp14:editId="6D51984F">
                <wp:simplePos x="0" y="0"/>
                <wp:positionH relativeFrom="column">
                  <wp:posOffset>3188335</wp:posOffset>
                </wp:positionH>
                <wp:positionV relativeFrom="paragraph">
                  <wp:posOffset>187325</wp:posOffset>
                </wp:positionV>
                <wp:extent cx="0" cy="209550"/>
                <wp:effectExtent l="76200" t="0" r="57150" b="5715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D036B1" id="Straight Arrow Connector 13" o:spid="_x0000_s1026" type="#_x0000_t32" style="position:absolute;margin-left:251.05pt;margin-top:14.75pt;width:0;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">
                <v:stroke endarrow="block"/>
              </v:shape>
            </w:pict>
          </mc:Fallback>
        </mc:AlternateContent>
      </w:r>
      <w:r w:rsidR="00BD3F99" w:rsidRPr="00847AB4">
        <w:rPr>
          <w:rFonts w:ascii="Times New Roman" w:hAnsi="Times New Roman" w:cs="Times New Roman"/>
          <w:color w:val="000000"/>
          <w:sz w:val="20"/>
          <w:szCs w:val="20"/>
        </w:rPr>
        <w:t xml:space="preserve">Extruding at 140-150 </w:t>
      </w:r>
      <w:r w:rsidR="00BD3F99" w:rsidRPr="00847AB4">
        <w:rPr>
          <w:rFonts w:ascii="Times New Roman" w:hAnsi="Times New Roman" w:cs="Times New Roman"/>
          <w:color w:val="000000"/>
          <w:sz w:val="20"/>
          <w:szCs w:val="20"/>
          <w:vertAlign w:val="superscript"/>
        </w:rPr>
        <w:t>0</w:t>
      </w:r>
      <w:r w:rsidR="00BD3F99" w:rsidRPr="00847AB4">
        <w:rPr>
          <w:rFonts w:ascii="Times New Roman" w:hAnsi="Times New Roman" w:cs="Times New Roman"/>
          <w:color w:val="000000"/>
          <w:sz w:val="20"/>
          <w:szCs w:val="20"/>
        </w:rPr>
        <w:t>C (10- 15 minutes)</w:t>
      </w:r>
    </w:p>
    <w:p w14:paraId="46704D63" w14:textId="77777777" w:rsidR="0037057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color w:val="000000"/>
          <w:sz w:val="20"/>
          <w:szCs w:val="20"/>
        </w:rPr>
        <w:t xml:space="preserve">    </w:t>
      </w:r>
    </w:p>
    <w:p w14:paraId="5D559BB1" w14:textId="77777777" w:rsidR="00BD3F99" w:rsidRPr="00847AB4" w:rsidRDefault="00370574" w:rsidP="00BD3F99">
      <w:pPr>
        <w:spacing w:before="120"/>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00BD3F99" w:rsidRPr="00847AB4">
        <w:rPr>
          <w:rFonts w:ascii="Times New Roman" w:hAnsi="Times New Roman" w:cs="Times New Roman"/>
          <w:color w:val="000000"/>
          <w:sz w:val="20"/>
          <w:szCs w:val="20"/>
        </w:rPr>
        <w:t>Cooling</w:t>
      </w:r>
    </w:p>
    <w:p w14:paraId="3842AF24"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6432" behindDoc="0" locked="0" layoutInCell="1" allowOverlap="1" wp14:anchorId="6E4CF7F9" wp14:editId="19D1ED3E">
                <wp:simplePos x="0" y="0"/>
                <wp:positionH relativeFrom="column">
                  <wp:posOffset>3220085</wp:posOffset>
                </wp:positionH>
                <wp:positionV relativeFrom="paragraph">
                  <wp:posOffset>44450</wp:posOffset>
                </wp:positionV>
                <wp:extent cx="0" cy="209550"/>
                <wp:effectExtent l="57785" t="6350" r="56515" b="222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951C56" id="Straight Arrow Connector 12" o:spid="_x0000_s1026" type="#_x0000_t32" style="position:absolute;margin-left:253.55pt;margin-top:3.5pt;width:0;height:1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">
                <v:stroke endarrow="block"/>
              </v:shape>
            </w:pict>
          </mc:Fallback>
        </mc:AlternateContent>
      </w:r>
      <w:r w:rsidRPr="00847AB4">
        <w:rPr>
          <w:rFonts w:ascii="Times New Roman" w:hAnsi="Times New Roman" w:cs="Times New Roman"/>
          <w:noProof/>
          <w:color w:val="000000"/>
          <w:sz w:val="20"/>
          <w:szCs w:val="20"/>
        </w:rPr>
        <mc:AlternateContent>
          <mc:Choice Requires="wps">
            <w:drawing>
              <wp:anchor distT="0" distB="0" distL="114300" distR="114300" simplePos="0" relativeHeight="251659264" behindDoc="0" locked="0" layoutInCell="1" allowOverlap="1" wp14:anchorId="258718A6" wp14:editId="4AC969D4">
                <wp:simplePos x="0" y="0"/>
                <wp:positionH relativeFrom="column">
                  <wp:posOffset>2628900</wp:posOffset>
                </wp:positionH>
                <wp:positionV relativeFrom="paragraph">
                  <wp:posOffset>321945</wp:posOffset>
                </wp:positionV>
                <wp:extent cx="1285875" cy="350520"/>
                <wp:effectExtent l="9525" t="7620" r="9525" b="1333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350520"/>
                        </a:xfrm>
                        <a:prstGeom prst="rect">
                          <a:avLst/>
                        </a:prstGeom>
                        <a:solidFill>
                          <a:srgbClr val="FFFFFF"/>
                        </a:solidFill>
                        <a:ln w="9525">
                          <a:solidFill>
                            <a:srgbClr val="000000"/>
                          </a:solidFill>
                          <a:miter lim="800000"/>
                          <a:headEnd/>
                          <a:tailEnd/>
                        </a:ln>
                      </wps:spPr>
                      <wps:txbx>
                        <w:txbxContent>
                          <w:p w14:paraId="203535F0" w14:textId="77777777" w:rsidR="002C4023" w:rsidRDefault="002C4023" w:rsidP="00BD3F99">
                            <w:pPr>
                              <w:spacing w:after="240"/>
                              <w:rPr>
                                <w:rFonts w:ascii="Times New Roman" w:hAnsi="Times New Roman" w:cs="Times New Roman"/>
                                <w:sz w:val="24"/>
                              </w:rPr>
                            </w:pPr>
                            <w:r>
                              <w:rPr>
                                <w:rFonts w:ascii="Times New Roman" w:hAnsi="Times New Roman" w:cs="Times New Roman"/>
                                <w:sz w:val="24"/>
                              </w:rPr>
                              <w:t xml:space="preserve">  Meat analogue</w:t>
                            </w:r>
                          </w:p>
                          <w:p w14:paraId="3462EF56"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52848418" w14:textId="77777777" w:rsidR="002C4023" w:rsidRDefault="002C4023" w:rsidP="00BD3F99">
                            <w:pPr>
                              <w:spacing w:after="240"/>
                              <w:jc w:val="center"/>
                              <w:rPr>
                                <w:rFonts w:ascii="Times New Roman" w:hAnsi="Times New Roman" w:cs="Times New Roman"/>
                                <w:sz w:val="24"/>
                              </w:rPr>
                            </w:pPr>
                          </w:p>
                          <w:p w14:paraId="40CC5BFE"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7AF1FFDA" w14:textId="77777777" w:rsidR="002C4023" w:rsidRDefault="002C4023" w:rsidP="00BD3F99">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718A6" id="Rectangle 11" o:spid="_x0000_s1027" style="position:absolute;left:0;text-align:left;margin-left:207pt;margin-top:25.35pt;width:101.25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">
                <v:textbox>
                  <w:txbxContent>
                    <w:p w14:paraId="203535F0" w14:textId="77777777" w:rsidR="002C4023" w:rsidRDefault="002C4023" w:rsidP="00BD3F99">
                      <w:pPr>
                        <w:spacing w:after="240"/>
                        <w:rPr>
                          <w:rFonts w:ascii="Times New Roman" w:hAnsi="Times New Roman" w:cs="Times New Roman"/>
                          <w:sz w:val="24"/>
                        </w:rPr>
                      </w:pPr>
                      <w:r>
                        <w:rPr>
                          <w:rFonts w:ascii="Times New Roman" w:hAnsi="Times New Roman" w:cs="Times New Roman"/>
                          <w:sz w:val="24"/>
                        </w:rPr>
                        <w:t xml:space="preserve">  Meat analogue</w:t>
                      </w:r>
                    </w:p>
                    <w:p w14:paraId="3462EF56"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52848418" w14:textId="77777777" w:rsidR="002C4023" w:rsidRDefault="002C4023" w:rsidP="00BD3F99">
                      <w:pPr>
                        <w:spacing w:after="240"/>
                        <w:jc w:val="center"/>
                        <w:rPr>
                          <w:rFonts w:ascii="Times New Roman" w:hAnsi="Times New Roman" w:cs="Times New Roman"/>
                          <w:sz w:val="24"/>
                        </w:rPr>
                      </w:pPr>
                    </w:p>
                    <w:p w14:paraId="40CC5BFE"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7AF1FFDA" w14:textId="77777777" w:rsidR="002C4023" w:rsidRDefault="002C4023" w:rsidP="00BD3F99">
                      <w:pPr>
                        <w:rPr>
                          <w:rFonts w:ascii="Times New Roman" w:hAnsi="Times New Roman" w:cs="Times New Roman"/>
                          <w:sz w:val="24"/>
                        </w:rPr>
                      </w:pPr>
                    </w:p>
                  </w:txbxContent>
                </v:textbox>
              </v:rect>
            </w:pict>
          </mc:Fallback>
        </mc:AlternateContent>
      </w:r>
    </w:p>
    <w:p w14:paraId="7145C9BF" w14:textId="77777777" w:rsidR="00BD3F99" w:rsidRPr="00847AB4" w:rsidRDefault="00BD3F99" w:rsidP="00BD3F99">
      <w:pPr>
        <w:spacing w:before="120"/>
        <w:rPr>
          <w:rFonts w:ascii="Times New Roman" w:hAnsi="Times New Roman" w:cs="Times New Roman"/>
          <w:color w:val="000000"/>
          <w:sz w:val="20"/>
          <w:szCs w:val="20"/>
        </w:rPr>
      </w:pPr>
      <w:r w:rsidRPr="00847AB4">
        <w:rPr>
          <w:rFonts w:ascii="Times New Roman" w:hAnsi="Times New Roman" w:cs="Times New Roman"/>
          <w:color w:val="000000"/>
          <w:sz w:val="20"/>
          <w:szCs w:val="20"/>
        </w:rPr>
        <w:tab/>
      </w:r>
      <w:r w:rsidRPr="00847AB4">
        <w:rPr>
          <w:rFonts w:ascii="Times New Roman" w:hAnsi="Times New Roman" w:cs="Times New Roman"/>
          <w:color w:val="000000"/>
          <w:sz w:val="20"/>
          <w:szCs w:val="20"/>
        </w:rPr>
        <w:tab/>
      </w:r>
    </w:p>
    <w:p w14:paraId="1D59A424" w14:textId="77777777" w:rsidR="00BD3F99" w:rsidRPr="00847AB4" w:rsidRDefault="00BD3F99" w:rsidP="00BD3F99">
      <w:pPr>
        <w:pStyle w:val="Heading2"/>
        <w:spacing w:before="120" w:after="0" w:line="240" w:lineRule="auto"/>
        <w:rPr>
          <w:color w:val="000000"/>
          <w:sz w:val="20"/>
          <w:szCs w:val="20"/>
        </w:rPr>
      </w:pPr>
    </w:p>
    <w:p w14:paraId="12FAC762" w14:textId="77777777" w:rsidR="00BD3F99" w:rsidRPr="00847AB4" w:rsidRDefault="00BD3F99" w:rsidP="00370574">
      <w:pPr>
        <w:pStyle w:val="Heading2"/>
        <w:spacing w:after="0" w:line="240" w:lineRule="auto"/>
        <w:jc w:val="center"/>
        <w:rPr>
          <w:sz w:val="20"/>
          <w:szCs w:val="20"/>
        </w:rPr>
      </w:pPr>
      <w:bookmarkStart w:id="7" w:name="_Toc193709492"/>
      <w:r w:rsidRPr="00847AB4">
        <w:rPr>
          <w:sz w:val="20"/>
          <w:szCs w:val="20"/>
        </w:rPr>
        <w:t>Figure 1: Production of Cowpea/ soybean meat analogue</w:t>
      </w:r>
      <w:bookmarkEnd w:id="7"/>
    </w:p>
    <w:p w14:paraId="0874F33A" w14:textId="77777777" w:rsidR="00BD3F99" w:rsidRDefault="00BD3F99" w:rsidP="00BD3F99">
      <w:pPr>
        <w:rPr>
          <w:rFonts w:ascii="Times New Roman" w:hAnsi="Times New Roman" w:cs="Times New Roman"/>
          <w:sz w:val="20"/>
          <w:szCs w:val="20"/>
        </w:rPr>
      </w:pPr>
    </w:p>
    <w:p w14:paraId="09A3B2F8" w14:textId="77777777" w:rsidR="00BD3F99" w:rsidRDefault="00BD3F99" w:rsidP="00BD3F99">
      <w:pPr>
        <w:rPr>
          <w:rFonts w:ascii="Times New Roman" w:hAnsi="Times New Roman" w:cs="Times New Roman"/>
          <w:sz w:val="20"/>
          <w:szCs w:val="20"/>
        </w:rPr>
      </w:pPr>
    </w:p>
    <w:p w14:paraId="68157EBA" w14:textId="77777777" w:rsidR="00BD3F99" w:rsidRDefault="00BD3F99" w:rsidP="00BD3F99">
      <w:pPr>
        <w:rPr>
          <w:rFonts w:ascii="Times New Roman" w:hAnsi="Times New Roman" w:cs="Times New Roman"/>
          <w:sz w:val="20"/>
          <w:szCs w:val="20"/>
        </w:rPr>
      </w:pPr>
    </w:p>
    <w:p w14:paraId="1BAB8CF9" w14:textId="77777777" w:rsidR="00BD3F99" w:rsidRDefault="00BD3F99" w:rsidP="00BD3F99">
      <w:pPr>
        <w:rPr>
          <w:rFonts w:ascii="Times New Roman" w:hAnsi="Times New Roman" w:cs="Times New Roman"/>
          <w:sz w:val="20"/>
          <w:szCs w:val="20"/>
        </w:rPr>
      </w:pPr>
    </w:p>
    <w:p w14:paraId="1F4BF969" w14:textId="77777777" w:rsidR="00BD3F99" w:rsidRDefault="00BD3F99" w:rsidP="00BD3F99">
      <w:pPr>
        <w:rPr>
          <w:rFonts w:ascii="Times New Roman" w:hAnsi="Times New Roman" w:cs="Times New Roman"/>
          <w:sz w:val="20"/>
          <w:szCs w:val="20"/>
        </w:rPr>
      </w:pPr>
    </w:p>
    <w:p w14:paraId="40ABF987" w14:textId="77777777" w:rsidR="00BD3F99" w:rsidRDefault="00BD3F99" w:rsidP="00BD3F99">
      <w:pPr>
        <w:rPr>
          <w:rFonts w:ascii="Times New Roman" w:hAnsi="Times New Roman" w:cs="Times New Roman"/>
          <w:sz w:val="20"/>
          <w:szCs w:val="20"/>
        </w:rPr>
      </w:pPr>
    </w:p>
    <w:p w14:paraId="2090755B" w14:textId="77777777" w:rsidR="00BD3F99" w:rsidRDefault="00BD3F99" w:rsidP="00BD3F99">
      <w:pPr>
        <w:rPr>
          <w:rFonts w:ascii="Times New Roman" w:hAnsi="Times New Roman" w:cs="Times New Roman"/>
          <w:sz w:val="20"/>
          <w:szCs w:val="20"/>
        </w:rPr>
      </w:pPr>
    </w:p>
    <w:p w14:paraId="60F2D835" w14:textId="77777777" w:rsidR="00BD3F99" w:rsidRDefault="00BD3F99" w:rsidP="00BD3F99">
      <w:pPr>
        <w:rPr>
          <w:rFonts w:ascii="Times New Roman" w:hAnsi="Times New Roman" w:cs="Times New Roman"/>
          <w:sz w:val="20"/>
          <w:szCs w:val="20"/>
        </w:rPr>
      </w:pPr>
    </w:p>
    <w:p w14:paraId="5F5D5347" w14:textId="77777777" w:rsidR="00BD3F99" w:rsidRDefault="00BD3F99" w:rsidP="00BD3F99">
      <w:pPr>
        <w:rPr>
          <w:rFonts w:ascii="Times New Roman" w:hAnsi="Times New Roman" w:cs="Times New Roman"/>
          <w:sz w:val="20"/>
          <w:szCs w:val="20"/>
        </w:rPr>
      </w:pPr>
    </w:p>
    <w:p w14:paraId="4495F6DE" w14:textId="77777777" w:rsidR="00BD3F99" w:rsidRDefault="00BD3F99" w:rsidP="00BD3F99">
      <w:pPr>
        <w:rPr>
          <w:rFonts w:ascii="Times New Roman" w:hAnsi="Times New Roman" w:cs="Times New Roman"/>
          <w:sz w:val="20"/>
          <w:szCs w:val="20"/>
        </w:rPr>
      </w:pPr>
    </w:p>
    <w:p w14:paraId="482C74FF" w14:textId="77777777" w:rsidR="00BD3F99" w:rsidRPr="00847AB4" w:rsidRDefault="00BD3F99" w:rsidP="00BD3F99">
      <w:pPr>
        <w:rPr>
          <w:rFonts w:ascii="Times New Roman" w:hAnsi="Times New Roman" w:cs="Times New Roman"/>
          <w:sz w:val="20"/>
          <w:szCs w:val="20"/>
        </w:rPr>
      </w:pPr>
    </w:p>
    <w:bookmarkStart w:id="8" w:name="_Toc193709493"/>
    <w:p w14:paraId="176C36F4" w14:textId="045BCF56" w:rsidR="00370574" w:rsidRDefault="00BD3F99" w:rsidP="002B03DE">
      <w:pPr>
        <w:pStyle w:val="Heading2"/>
        <w:spacing w:before="120" w:after="0" w:line="240" w:lineRule="auto"/>
        <w:rPr>
          <w:color w:val="000000"/>
          <w:sz w:val="20"/>
          <w:szCs w:val="20"/>
        </w:rPr>
      </w:pPr>
      <w:r w:rsidRPr="00847AB4">
        <w:rPr>
          <w:noProof/>
          <w:color w:val="000000"/>
          <w:sz w:val="20"/>
          <w:szCs w:val="20"/>
          <w:lang w:eastAsia="en-US"/>
        </w:rPr>
        <mc:AlternateContent>
          <mc:Choice Requires="wps">
            <w:drawing>
              <wp:anchor distT="0" distB="0" distL="114300" distR="114300" simplePos="0" relativeHeight="251677696" behindDoc="0" locked="0" layoutInCell="1" allowOverlap="1" wp14:anchorId="2BEDB578" wp14:editId="5957930F">
                <wp:simplePos x="0" y="0"/>
                <wp:positionH relativeFrom="column">
                  <wp:posOffset>1914525</wp:posOffset>
                </wp:positionH>
                <wp:positionV relativeFrom="paragraph">
                  <wp:posOffset>66675</wp:posOffset>
                </wp:positionV>
                <wp:extent cx="2419350" cy="291465"/>
                <wp:effectExtent l="9525" t="9525" r="9525" b="1333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291465"/>
                        </a:xfrm>
                        <a:prstGeom prst="rect">
                          <a:avLst/>
                        </a:prstGeom>
                        <a:solidFill>
                          <a:srgbClr val="FFFFFF"/>
                        </a:solidFill>
                        <a:ln w="6350">
                          <a:solidFill>
                            <a:srgbClr val="000000"/>
                          </a:solidFill>
                          <a:round/>
                          <a:headEnd/>
                          <a:tailEnd/>
                        </a:ln>
                      </wps:spPr>
                      <wps:txbx>
                        <w:txbxContent>
                          <w:p w14:paraId="351FC7CE" w14:textId="77777777" w:rsidR="002C4023" w:rsidRDefault="002C4023" w:rsidP="00BD3F99">
                            <w:pPr>
                              <w:jc w:val="center"/>
                              <w:rPr>
                                <w:rFonts w:ascii="Times New Roman" w:hAnsi="Times New Roman" w:cs="Times New Roman"/>
                                <w:sz w:val="24"/>
                              </w:rPr>
                            </w:pPr>
                            <w:proofErr w:type="spellStart"/>
                            <w:r>
                              <w:rPr>
                                <w:rFonts w:ascii="Times New Roman" w:hAnsi="Times New Roman" w:cs="Times New Roman"/>
                                <w:sz w:val="24"/>
                              </w:rPr>
                              <w:t>Mucuna</w:t>
                            </w:r>
                            <w:proofErr w:type="spellEnd"/>
                            <w:r>
                              <w:rPr>
                                <w:rFonts w:ascii="Times New Roman" w:hAnsi="Times New Roman" w:cs="Times New Roman"/>
                                <w:sz w:val="24"/>
                              </w:rPr>
                              <w:t>/African yam beans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DB578" id="Rectangle 10" o:spid="_x0000_s1028" style="position:absolute;left:0;text-align:left;margin-left:150.75pt;margin-top:5.25pt;width:190.5pt;height:22.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" strokeweight=".5pt">
                <v:stroke joinstyle="round"/>
                <v:textbox>
                  <w:txbxContent>
                    <w:p w14:paraId="351FC7CE" w14:textId="77777777" w:rsidR="002C4023" w:rsidRDefault="002C4023" w:rsidP="00BD3F99">
                      <w:pPr>
                        <w:jc w:val="center"/>
                        <w:rPr>
                          <w:rFonts w:ascii="Times New Roman" w:hAnsi="Times New Roman" w:cs="Times New Roman"/>
                          <w:sz w:val="24"/>
                        </w:rPr>
                      </w:pPr>
                      <w:proofErr w:type="spellStart"/>
                      <w:r>
                        <w:rPr>
                          <w:rFonts w:ascii="Times New Roman" w:hAnsi="Times New Roman" w:cs="Times New Roman"/>
                          <w:sz w:val="24"/>
                        </w:rPr>
                        <w:t>Mucuna</w:t>
                      </w:r>
                      <w:proofErr w:type="spellEnd"/>
                      <w:r>
                        <w:rPr>
                          <w:rFonts w:ascii="Times New Roman" w:hAnsi="Times New Roman" w:cs="Times New Roman"/>
                          <w:sz w:val="24"/>
                        </w:rPr>
                        <w:t>/African yam beans</w:t>
                      </w:r>
                    </w:p>
                  </w:txbxContent>
                </v:textbox>
              </v:rect>
            </w:pict>
          </mc:Fallback>
        </mc:AlternateContent>
      </w:r>
      <w:bookmarkEnd w:id="8"/>
    </w:p>
    <w:p w14:paraId="2D84FDD7" w14:textId="350E6F27" w:rsidR="00BD3F99" w:rsidRPr="00847AB4" w:rsidRDefault="00BD3F99" w:rsidP="00BD3F99">
      <w:pPr>
        <w:spacing w:before="120"/>
        <w:rPr>
          <w:rFonts w:ascii="Times New Roman" w:hAnsi="Times New Roman" w:cs="Times New Roman"/>
          <w:color w:val="000000"/>
          <w:sz w:val="20"/>
          <w:szCs w:val="20"/>
        </w:rPr>
      </w:pPr>
      <w:r w:rsidRPr="00847AB4">
        <w:rPr>
          <w:rFonts w:ascii="Times New Roman" w:hAnsi="Times New Roman" w:cs="Times New Roman"/>
          <w:color w:val="000000"/>
          <w:sz w:val="20"/>
          <w:szCs w:val="20"/>
        </w:rPr>
        <w:tab/>
      </w:r>
      <w:r w:rsidRPr="00847AB4">
        <w:rPr>
          <w:rFonts w:ascii="Times New Roman" w:hAnsi="Times New Roman" w:cs="Times New Roman"/>
          <w:color w:val="000000"/>
          <w:sz w:val="20"/>
          <w:szCs w:val="20"/>
        </w:rPr>
        <w:tab/>
      </w:r>
      <w:r w:rsidRPr="00847AB4">
        <w:rPr>
          <w:rFonts w:ascii="Times New Roman" w:hAnsi="Times New Roman" w:cs="Times New Roman"/>
          <w:color w:val="000000"/>
          <w:sz w:val="20"/>
          <w:szCs w:val="20"/>
        </w:rPr>
        <w:tab/>
      </w:r>
      <w:r w:rsidRPr="00847AB4">
        <w:rPr>
          <w:rFonts w:ascii="Times New Roman" w:hAnsi="Times New Roman" w:cs="Times New Roman"/>
          <w:color w:val="000000"/>
          <w:sz w:val="20"/>
          <w:szCs w:val="20"/>
        </w:rPr>
        <w:tab/>
      </w:r>
      <w:r w:rsidRPr="00847AB4">
        <w:rPr>
          <w:rFonts w:ascii="Times New Roman" w:hAnsi="Times New Roman" w:cs="Times New Roman"/>
          <w:color w:val="000000"/>
          <w:sz w:val="20"/>
          <w:szCs w:val="20"/>
        </w:rPr>
        <w:tab/>
      </w:r>
      <w:r w:rsidRPr="00847AB4">
        <w:rPr>
          <w:rFonts w:ascii="Times New Roman" w:hAnsi="Times New Roman" w:cs="Times New Roman"/>
          <w:color w:val="000000"/>
          <w:sz w:val="20"/>
          <w:szCs w:val="20"/>
        </w:rPr>
        <w:tab/>
      </w:r>
    </w:p>
    <w:p w14:paraId="620AFAB8" w14:textId="05CAF341" w:rsidR="00370574" w:rsidRDefault="002B03DE" w:rsidP="00BD3F99">
      <w:pPr>
        <w:jc w:val="center"/>
        <w:rPr>
          <w:rFonts w:ascii="Times New Roman" w:hAnsi="Times New Roman" w:cs="Times New Roman"/>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1552" behindDoc="0" locked="0" layoutInCell="1" allowOverlap="1" wp14:anchorId="0FB197D2" wp14:editId="4F334DBE">
                <wp:simplePos x="0" y="0"/>
                <wp:positionH relativeFrom="column">
                  <wp:posOffset>3171825</wp:posOffset>
                </wp:positionH>
                <wp:positionV relativeFrom="paragraph">
                  <wp:posOffset>78105</wp:posOffset>
                </wp:positionV>
                <wp:extent cx="0" cy="209550"/>
                <wp:effectExtent l="76200" t="0" r="5715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09C058" id="_x0000_t32" coordsize="21600,21600" o:spt="32" o:oned="t" path="m,l21600,21600e" filled="f">
                <v:path arrowok="t" fillok="f" o:connecttype="none"/>
                <o:lock v:ext="edit" shapetype="t"/>
              </v:shapetype>
              <v:shape id="Straight Arrow Connector 9" o:spid="_x0000_s1026" type="#_x0000_t32" style="position:absolute;margin-left:249.75pt;margin-top:6.15pt;width:0;height:1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">
                <v:stroke endarrow="block"/>
              </v:shape>
            </w:pict>
          </mc:Fallback>
        </mc:AlternateContent>
      </w:r>
    </w:p>
    <w:p w14:paraId="5692C6D0" w14:textId="77777777" w:rsidR="002B03DE" w:rsidRDefault="002B03DE" w:rsidP="00BD3F99">
      <w:pPr>
        <w:jc w:val="center"/>
        <w:rPr>
          <w:rFonts w:ascii="Times New Roman" w:hAnsi="Times New Roman" w:cs="Times New Roman"/>
          <w:sz w:val="20"/>
          <w:szCs w:val="20"/>
        </w:rPr>
      </w:pPr>
    </w:p>
    <w:p w14:paraId="5A4147F9" w14:textId="77777777" w:rsidR="00BD3F99" w:rsidRPr="00847AB4" w:rsidRDefault="00BD3F99" w:rsidP="00BD3F99">
      <w:pPr>
        <w:jc w:val="center"/>
        <w:rPr>
          <w:rFonts w:ascii="Times New Roman" w:hAnsi="Times New Roman" w:cs="Times New Roman"/>
          <w:sz w:val="20"/>
          <w:szCs w:val="20"/>
        </w:rPr>
      </w:pPr>
      <w:r w:rsidRPr="00847AB4">
        <w:rPr>
          <w:rFonts w:ascii="Times New Roman" w:hAnsi="Times New Roman" w:cs="Times New Roman"/>
          <w:sz w:val="20"/>
          <w:szCs w:val="20"/>
        </w:rPr>
        <w:t xml:space="preserve">Dry dehulled </w:t>
      </w:r>
      <w:proofErr w:type="spellStart"/>
      <w:r w:rsidRPr="00847AB4">
        <w:rPr>
          <w:rFonts w:ascii="Times New Roman" w:hAnsi="Times New Roman" w:cs="Times New Roman"/>
          <w:sz w:val="20"/>
          <w:szCs w:val="20"/>
        </w:rPr>
        <w:t>mucuna</w:t>
      </w:r>
      <w:proofErr w:type="spellEnd"/>
      <w:r w:rsidRPr="00847AB4">
        <w:rPr>
          <w:rFonts w:ascii="Times New Roman" w:hAnsi="Times New Roman" w:cs="Times New Roman"/>
          <w:sz w:val="20"/>
          <w:szCs w:val="20"/>
        </w:rPr>
        <w:t xml:space="preserve"> and African yam beans</w:t>
      </w:r>
    </w:p>
    <w:p w14:paraId="15730136"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9744" behindDoc="0" locked="0" layoutInCell="1" allowOverlap="1" wp14:anchorId="1F7CCAA5" wp14:editId="6C498CF0">
                <wp:simplePos x="0" y="0"/>
                <wp:positionH relativeFrom="column">
                  <wp:posOffset>3140075</wp:posOffset>
                </wp:positionH>
                <wp:positionV relativeFrom="paragraph">
                  <wp:posOffset>16510</wp:posOffset>
                </wp:positionV>
                <wp:extent cx="0" cy="209550"/>
                <wp:effectExtent l="76200" t="0" r="57150" b="571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6D8896" id="Straight Arrow Connector 8" o:spid="_x0000_s1026" type="#_x0000_t32" style="position:absolute;margin-left:247.25pt;margin-top:1.3pt;width:0;height:1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">
                <v:stroke endarrow="block"/>
              </v:shape>
            </w:pict>
          </mc:Fallback>
        </mc:AlternateContent>
      </w:r>
    </w:p>
    <w:p w14:paraId="780241B7"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0528" behindDoc="0" locked="0" layoutInCell="1" allowOverlap="1" wp14:anchorId="1A63FAFB" wp14:editId="0B7FEDC0">
                <wp:simplePos x="0" y="0"/>
                <wp:positionH relativeFrom="column">
                  <wp:posOffset>3140075</wp:posOffset>
                </wp:positionH>
                <wp:positionV relativeFrom="paragraph">
                  <wp:posOffset>213995</wp:posOffset>
                </wp:positionV>
                <wp:extent cx="0" cy="209550"/>
                <wp:effectExtent l="76200" t="0" r="57150" b="571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377511" id="Straight Arrow Connector 7" o:spid="_x0000_s1026" type="#_x0000_t32" style="position:absolute;margin-left:247.25pt;margin-top:16.85pt;width:0;height:1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">
                <v:stroke endarrow="block"/>
              </v:shape>
            </w:pict>
          </mc:Fallback>
        </mc:AlternateContent>
      </w:r>
      <w:r w:rsidRPr="00847AB4">
        <w:rPr>
          <w:rFonts w:ascii="Times New Roman" w:hAnsi="Times New Roman" w:cs="Times New Roman"/>
          <w:color w:val="000000"/>
          <w:sz w:val="20"/>
          <w:szCs w:val="20"/>
        </w:rPr>
        <w:t>Soaked (36 hours in water)</w:t>
      </w:r>
    </w:p>
    <w:p w14:paraId="7698AE4D" w14:textId="77777777" w:rsidR="002B03DE" w:rsidRDefault="002B03DE" w:rsidP="00BD3F99">
      <w:pPr>
        <w:spacing w:before="120"/>
        <w:jc w:val="center"/>
        <w:rPr>
          <w:rFonts w:ascii="Times New Roman" w:hAnsi="Times New Roman" w:cs="Times New Roman"/>
          <w:color w:val="000000"/>
          <w:sz w:val="20"/>
          <w:szCs w:val="20"/>
        </w:rPr>
      </w:pPr>
    </w:p>
    <w:p w14:paraId="09A0062A" w14:textId="40A4CF60"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color w:val="000000"/>
          <w:sz w:val="20"/>
          <w:szCs w:val="20"/>
        </w:rPr>
        <w:t>Blending of soaked seeds Ingredients in a dough mixer</w:t>
      </w:r>
    </w:p>
    <w:p w14:paraId="49E2308F" w14:textId="0DB46860" w:rsidR="002B03DE" w:rsidRDefault="002B03DE"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6672" behindDoc="0" locked="0" layoutInCell="1" allowOverlap="1" wp14:anchorId="024A5FFA" wp14:editId="048ED547">
                <wp:simplePos x="0" y="0"/>
                <wp:positionH relativeFrom="column">
                  <wp:posOffset>3140075</wp:posOffset>
                </wp:positionH>
                <wp:positionV relativeFrom="paragraph">
                  <wp:posOffset>10795</wp:posOffset>
                </wp:positionV>
                <wp:extent cx="0" cy="209550"/>
                <wp:effectExtent l="76200" t="0" r="57150" b="571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EC01D7" id="Straight Arrow Connector 6" o:spid="_x0000_s1026" type="#_x0000_t32" style="position:absolute;margin-left:247.25pt;margin-top:.85pt;width:0;height:1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">
                <v:stroke endarrow="block"/>
              </v:shape>
            </w:pict>
          </mc:Fallback>
        </mc:AlternateContent>
      </w:r>
    </w:p>
    <w:p w14:paraId="5B193653" w14:textId="0F67D08F" w:rsidR="00BD3F99" w:rsidRPr="00847AB4" w:rsidRDefault="002B03DE"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5648" behindDoc="0" locked="0" layoutInCell="1" allowOverlap="1" wp14:anchorId="0296BF7D" wp14:editId="47C47394">
                <wp:simplePos x="0" y="0"/>
                <wp:positionH relativeFrom="column">
                  <wp:posOffset>3125470</wp:posOffset>
                </wp:positionH>
                <wp:positionV relativeFrom="paragraph">
                  <wp:posOffset>237490</wp:posOffset>
                </wp:positionV>
                <wp:extent cx="0" cy="209550"/>
                <wp:effectExtent l="76200" t="0" r="57150" b="571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8DB0C6" id="Straight Arrow Connector 5" o:spid="_x0000_s1026" type="#_x0000_t32" style="position:absolute;margin-left:246.1pt;margin-top:18.7pt;width:0;height:1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">
                <v:stroke endarrow="block"/>
              </v:shape>
            </w:pict>
          </mc:Fallback>
        </mc:AlternateContent>
      </w:r>
      <w:r w:rsidR="00BD3F99" w:rsidRPr="00847AB4">
        <w:rPr>
          <w:rFonts w:ascii="Times New Roman" w:hAnsi="Times New Roman" w:cs="Times New Roman"/>
          <w:color w:val="000000"/>
          <w:sz w:val="20"/>
          <w:szCs w:val="20"/>
        </w:rPr>
        <w:t xml:space="preserve">Addition of concentrated </w:t>
      </w:r>
      <w:proofErr w:type="spellStart"/>
      <w:r w:rsidR="00BD3F99" w:rsidRPr="00847AB4">
        <w:rPr>
          <w:rFonts w:ascii="Times New Roman" w:hAnsi="Times New Roman" w:cs="Times New Roman"/>
          <w:color w:val="000000"/>
          <w:sz w:val="20"/>
          <w:szCs w:val="20"/>
        </w:rPr>
        <w:t>zobo</w:t>
      </w:r>
      <w:proofErr w:type="spellEnd"/>
      <w:r w:rsidR="00BD3F99" w:rsidRPr="00847AB4">
        <w:rPr>
          <w:rFonts w:ascii="Times New Roman" w:hAnsi="Times New Roman" w:cs="Times New Roman"/>
          <w:color w:val="000000"/>
          <w:sz w:val="20"/>
          <w:szCs w:val="20"/>
        </w:rPr>
        <w:t xml:space="preserve"> infusion water to adjust the moisture to 35-40 % and mix until dough is formed</w:t>
      </w:r>
    </w:p>
    <w:p w14:paraId="3CC793A5" w14:textId="77777777" w:rsidR="002B03DE" w:rsidRDefault="002B03DE" w:rsidP="00BD3F99">
      <w:pPr>
        <w:spacing w:before="120"/>
        <w:jc w:val="center"/>
        <w:rPr>
          <w:rFonts w:ascii="Times New Roman" w:hAnsi="Times New Roman" w:cs="Times New Roman"/>
          <w:color w:val="000000"/>
          <w:sz w:val="20"/>
          <w:szCs w:val="20"/>
        </w:rPr>
      </w:pPr>
    </w:p>
    <w:p w14:paraId="7145E96A" w14:textId="3504ACD9"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2576" behindDoc="0" locked="0" layoutInCell="1" allowOverlap="1" wp14:anchorId="7394CB6A" wp14:editId="2E4C8D2E">
                <wp:simplePos x="0" y="0"/>
                <wp:positionH relativeFrom="column">
                  <wp:posOffset>3140075</wp:posOffset>
                </wp:positionH>
                <wp:positionV relativeFrom="paragraph">
                  <wp:posOffset>175895</wp:posOffset>
                </wp:positionV>
                <wp:extent cx="0" cy="209550"/>
                <wp:effectExtent l="53975" t="10160" r="60325" b="1841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817316" id="Straight Arrow Connector 4" o:spid="_x0000_s1026" type="#_x0000_t32" style="position:absolute;margin-left:247.25pt;margin-top:13.85pt;width:0;height:1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">
                <v:stroke endarrow="block"/>
              </v:shape>
            </w:pict>
          </mc:Fallback>
        </mc:AlternateContent>
      </w:r>
      <w:r w:rsidRPr="00847AB4">
        <w:rPr>
          <w:rFonts w:ascii="Times New Roman" w:hAnsi="Times New Roman" w:cs="Times New Roman"/>
          <w:color w:val="000000"/>
          <w:sz w:val="20"/>
          <w:szCs w:val="20"/>
        </w:rPr>
        <w:t xml:space="preserve">Division of dough into small pcs (10 g each) </w:t>
      </w:r>
    </w:p>
    <w:p w14:paraId="4F780199" w14:textId="77777777" w:rsidR="002B03DE" w:rsidRDefault="002B03DE" w:rsidP="00BD3F99">
      <w:pPr>
        <w:spacing w:before="120"/>
        <w:ind w:left="1680" w:firstLine="420"/>
        <w:rPr>
          <w:rFonts w:ascii="Times New Roman" w:hAnsi="Times New Roman" w:cs="Times New Roman"/>
          <w:color w:val="000000"/>
          <w:sz w:val="20"/>
          <w:szCs w:val="20"/>
        </w:rPr>
      </w:pPr>
    </w:p>
    <w:p w14:paraId="22186A7E" w14:textId="77777777" w:rsidR="00BD3F99" w:rsidRPr="00847AB4" w:rsidRDefault="00BD3F99" w:rsidP="00BD3F99">
      <w:pPr>
        <w:spacing w:before="120"/>
        <w:ind w:left="1680" w:firstLine="420"/>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3600" behindDoc="0" locked="0" layoutInCell="1" allowOverlap="1" wp14:anchorId="49D0F84D" wp14:editId="70D26C99">
                <wp:simplePos x="0" y="0"/>
                <wp:positionH relativeFrom="column">
                  <wp:posOffset>3161665</wp:posOffset>
                </wp:positionH>
                <wp:positionV relativeFrom="paragraph">
                  <wp:posOffset>259715</wp:posOffset>
                </wp:positionV>
                <wp:extent cx="0" cy="209550"/>
                <wp:effectExtent l="56515" t="6350" r="57785" b="222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FCA31" id="Straight Arrow Connector 3" o:spid="_x0000_s1026" type="#_x0000_t32" style="position:absolute;margin-left:248.95pt;margin-top:20.45pt;width:0;height: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">
                <v:stroke endarrow="block"/>
              </v:shape>
            </w:pict>
          </mc:Fallback>
        </mc:AlternateContent>
      </w:r>
      <w:r w:rsidRPr="00847AB4">
        <w:rPr>
          <w:rFonts w:ascii="Times New Roman" w:hAnsi="Times New Roman" w:cs="Times New Roman"/>
          <w:color w:val="000000"/>
          <w:sz w:val="20"/>
          <w:szCs w:val="20"/>
        </w:rPr>
        <w:t xml:space="preserve">Extrusion cooking at 140-150 </w:t>
      </w:r>
      <w:proofErr w:type="spellStart"/>
      <w:r w:rsidRPr="00847AB4">
        <w:rPr>
          <w:rFonts w:ascii="Times New Roman" w:hAnsi="Times New Roman" w:cs="Times New Roman"/>
          <w:color w:val="000000"/>
          <w:sz w:val="20"/>
          <w:szCs w:val="20"/>
          <w:vertAlign w:val="superscript"/>
        </w:rPr>
        <w:t>o</w:t>
      </w:r>
      <w:r w:rsidRPr="00847AB4">
        <w:rPr>
          <w:rFonts w:ascii="Times New Roman" w:hAnsi="Times New Roman" w:cs="Times New Roman"/>
          <w:color w:val="000000"/>
          <w:sz w:val="20"/>
          <w:szCs w:val="20"/>
        </w:rPr>
        <w:t>C</w:t>
      </w:r>
      <w:proofErr w:type="spellEnd"/>
      <w:r w:rsidRPr="00847AB4">
        <w:rPr>
          <w:rFonts w:ascii="Times New Roman" w:hAnsi="Times New Roman" w:cs="Times New Roman"/>
          <w:color w:val="000000"/>
          <w:sz w:val="20"/>
          <w:szCs w:val="20"/>
        </w:rPr>
        <w:t xml:space="preserve"> (10- 15 minutes)</w:t>
      </w:r>
    </w:p>
    <w:p w14:paraId="1DBA154E" w14:textId="77777777" w:rsidR="00BD3F99"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color w:val="000000"/>
          <w:sz w:val="20"/>
          <w:szCs w:val="20"/>
        </w:rPr>
        <w:t xml:space="preserve">  </w:t>
      </w:r>
    </w:p>
    <w:p w14:paraId="06D0074A"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74624" behindDoc="0" locked="0" layoutInCell="1" allowOverlap="1" wp14:anchorId="539D267D" wp14:editId="4EDA5B75">
                <wp:simplePos x="0" y="0"/>
                <wp:positionH relativeFrom="column">
                  <wp:posOffset>3204210</wp:posOffset>
                </wp:positionH>
                <wp:positionV relativeFrom="paragraph">
                  <wp:posOffset>275590</wp:posOffset>
                </wp:positionV>
                <wp:extent cx="0" cy="209550"/>
                <wp:effectExtent l="60960" t="8890" r="53340" b="196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40A22" id="Straight Arrow Connector 2" o:spid="_x0000_s1026" type="#_x0000_t32" style="position:absolute;margin-left:252.3pt;margin-top:21.7pt;width:0;height: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">
                <v:stroke endarrow="block"/>
              </v:shape>
            </w:pict>
          </mc:Fallback>
        </mc:AlternateContent>
      </w:r>
      <w:r w:rsidRPr="00847AB4">
        <w:rPr>
          <w:rFonts w:ascii="Times New Roman" w:hAnsi="Times New Roman" w:cs="Times New Roman"/>
          <w:color w:val="000000"/>
          <w:sz w:val="20"/>
          <w:szCs w:val="20"/>
        </w:rPr>
        <w:t xml:space="preserve"> Cooling</w:t>
      </w:r>
    </w:p>
    <w:p w14:paraId="75B44CF7" w14:textId="77777777" w:rsidR="00BD3F99" w:rsidRPr="00847AB4" w:rsidRDefault="00BD3F99" w:rsidP="00BD3F99">
      <w:pPr>
        <w:spacing w:before="120"/>
        <w:jc w:val="center"/>
        <w:rPr>
          <w:rFonts w:ascii="Times New Roman" w:hAnsi="Times New Roman" w:cs="Times New Roman"/>
          <w:color w:val="000000"/>
          <w:sz w:val="20"/>
          <w:szCs w:val="20"/>
        </w:rPr>
      </w:pPr>
      <w:r w:rsidRPr="00847AB4">
        <w:rPr>
          <w:rFonts w:ascii="Times New Roman" w:hAnsi="Times New Roman" w:cs="Times New Roman"/>
          <w:noProof/>
          <w:color w:val="000000"/>
          <w:sz w:val="20"/>
          <w:szCs w:val="20"/>
        </w:rPr>
        <mc:AlternateContent>
          <mc:Choice Requires="wps">
            <w:drawing>
              <wp:anchor distT="0" distB="0" distL="114300" distR="114300" simplePos="0" relativeHeight="251669504" behindDoc="0" locked="0" layoutInCell="1" allowOverlap="1" wp14:anchorId="29F36D60" wp14:editId="7AB7B57E">
                <wp:simplePos x="0" y="0"/>
                <wp:positionH relativeFrom="column">
                  <wp:posOffset>2559685</wp:posOffset>
                </wp:positionH>
                <wp:positionV relativeFrom="paragraph">
                  <wp:posOffset>245745</wp:posOffset>
                </wp:positionV>
                <wp:extent cx="1333500" cy="350520"/>
                <wp:effectExtent l="6985" t="5715"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350520"/>
                        </a:xfrm>
                        <a:prstGeom prst="rect">
                          <a:avLst/>
                        </a:prstGeom>
                        <a:solidFill>
                          <a:srgbClr val="FFFFFF"/>
                        </a:solidFill>
                        <a:ln w="9525">
                          <a:solidFill>
                            <a:srgbClr val="000000"/>
                          </a:solidFill>
                          <a:miter lim="800000"/>
                          <a:headEnd/>
                          <a:tailEnd/>
                        </a:ln>
                      </wps:spPr>
                      <wps:txbx>
                        <w:txbxContent>
                          <w:p w14:paraId="19C71196" w14:textId="77777777" w:rsidR="002C4023" w:rsidRDefault="002C4023" w:rsidP="00BD3F99">
                            <w:pPr>
                              <w:spacing w:after="240"/>
                              <w:rPr>
                                <w:rFonts w:ascii="Times New Roman" w:hAnsi="Times New Roman" w:cs="Times New Roman"/>
                                <w:sz w:val="24"/>
                              </w:rPr>
                            </w:pPr>
                            <w:r>
                              <w:rPr>
                                <w:rFonts w:ascii="Times New Roman" w:hAnsi="Times New Roman" w:cs="Times New Roman"/>
                                <w:sz w:val="24"/>
                              </w:rPr>
                              <w:t xml:space="preserve">   Meat analogue</w:t>
                            </w:r>
                          </w:p>
                          <w:p w14:paraId="04FA6670"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153879FB" w14:textId="77777777" w:rsidR="002C4023" w:rsidRDefault="002C4023" w:rsidP="00BD3F99">
                            <w:pPr>
                              <w:spacing w:after="240"/>
                              <w:jc w:val="center"/>
                              <w:rPr>
                                <w:rFonts w:ascii="Times New Roman" w:hAnsi="Times New Roman" w:cs="Times New Roman"/>
                                <w:sz w:val="24"/>
                              </w:rPr>
                            </w:pPr>
                          </w:p>
                          <w:p w14:paraId="32AC5ADD"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1926B178" w14:textId="77777777" w:rsidR="002C4023" w:rsidRDefault="002C4023" w:rsidP="00BD3F99">
                            <w:pPr>
                              <w:rPr>
                                <w:rFonts w:ascii="Times New Roman" w:hAnsi="Times New Roman" w:cs="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F36D60" id="Rectangle 1" o:spid="_x0000_s1029" style="position:absolute;left:0;text-align:left;margin-left:201.55pt;margin-top:19.35pt;width:10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">
                <v:textbox>
                  <w:txbxContent>
                    <w:p w14:paraId="19C71196" w14:textId="77777777" w:rsidR="002C4023" w:rsidRDefault="002C4023" w:rsidP="00BD3F99">
                      <w:pPr>
                        <w:spacing w:after="240"/>
                        <w:rPr>
                          <w:rFonts w:ascii="Times New Roman" w:hAnsi="Times New Roman" w:cs="Times New Roman"/>
                          <w:sz w:val="24"/>
                        </w:rPr>
                      </w:pPr>
                      <w:r>
                        <w:rPr>
                          <w:rFonts w:ascii="Times New Roman" w:hAnsi="Times New Roman" w:cs="Times New Roman"/>
                          <w:sz w:val="24"/>
                        </w:rPr>
                        <w:t xml:space="preserve">   Meat analogue</w:t>
                      </w:r>
                    </w:p>
                    <w:p w14:paraId="04FA6670"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153879FB" w14:textId="77777777" w:rsidR="002C4023" w:rsidRDefault="002C4023" w:rsidP="00BD3F99">
                      <w:pPr>
                        <w:spacing w:after="240"/>
                        <w:jc w:val="center"/>
                        <w:rPr>
                          <w:rFonts w:ascii="Times New Roman" w:hAnsi="Times New Roman" w:cs="Times New Roman"/>
                          <w:sz w:val="24"/>
                        </w:rPr>
                      </w:pPr>
                    </w:p>
                    <w:p w14:paraId="32AC5ADD" w14:textId="77777777" w:rsidR="002C4023" w:rsidRDefault="002C4023" w:rsidP="00BD3F99">
                      <w:pPr>
                        <w:spacing w:after="240"/>
                        <w:jc w:val="center"/>
                        <w:rPr>
                          <w:rFonts w:ascii="Times New Roman" w:hAnsi="Times New Roman" w:cs="Times New Roman"/>
                          <w:sz w:val="24"/>
                        </w:rPr>
                      </w:pPr>
                      <w:r>
                        <w:rPr>
                          <w:rFonts w:ascii="Times New Roman" w:hAnsi="Times New Roman" w:cs="Times New Roman"/>
                          <w:sz w:val="24"/>
                        </w:rPr>
                        <w:t>Milk</w:t>
                      </w:r>
                    </w:p>
                    <w:p w14:paraId="1926B178" w14:textId="77777777" w:rsidR="002C4023" w:rsidRDefault="002C4023" w:rsidP="00BD3F99">
                      <w:pPr>
                        <w:rPr>
                          <w:rFonts w:ascii="Times New Roman" w:hAnsi="Times New Roman" w:cs="Times New Roman"/>
                          <w:sz w:val="24"/>
                        </w:rPr>
                      </w:pPr>
                    </w:p>
                  </w:txbxContent>
                </v:textbox>
              </v:rect>
            </w:pict>
          </mc:Fallback>
        </mc:AlternateContent>
      </w:r>
    </w:p>
    <w:p w14:paraId="20F98A95" w14:textId="77777777" w:rsidR="00BD3F99" w:rsidRDefault="00BD3F99" w:rsidP="00BD3F99">
      <w:pPr>
        <w:spacing w:before="120"/>
        <w:rPr>
          <w:rFonts w:ascii="Times New Roman" w:hAnsi="Times New Roman" w:cs="Times New Roman"/>
          <w:color w:val="000000"/>
          <w:sz w:val="20"/>
          <w:szCs w:val="20"/>
        </w:rPr>
      </w:pPr>
    </w:p>
    <w:p w14:paraId="20462A82" w14:textId="77777777" w:rsidR="00BD3F99" w:rsidRPr="00847AB4" w:rsidRDefault="00BD3F99" w:rsidP="00BD3F99">
      <w:pPr>
        <w:spacing w:before="120"/>
        <w:rPr>
          <w:rFonts w:ascii="Times New Roman" w:hAnsi="Times New Roman" w:cs="Times New Roman"/>
          <w:color w:val="000000"/>
          <w:sz w:val="20"/>
          <w:szCs w:val="20"/>
        </w:rPr>
      </w:pPr>
    </w:p>
    <w:p w14:paraId="3ED96F6E" w14:textId="77777777" w:rsidR="00BD3F99" w:rsidRPr="00BD3F99" w:rsidRDefault="00BD3F99" w:rsidP="00BD3F99">
      <w:pPr>
        <w:pStyle w:val="Heading2"/>
        <w:spacing w:before="120" w:after="0" w:line="240" w:lineRule="auto"/>
        <w:jc w:val="center"/>
        <w:rPr>
          <w:sz w:val="20"/>
          <w:szCs w:val="20"/>
        </w:rPr>
      </w:pPr>
      <w:bookmarkStart w:id="9" w:name="_Toc193709494"/>
      <w:r w:rsidRPr="00BD3F99">
        <w:rPr>
          <w:sz w:val="20"/>
          <w:szCs w:val="20"/>
        </w:rPr>
        <w:t xml:space="preserve">Figure 2: </w:t>
      </w:r>
      <w:r w:rsidRPr="00BD3F99">
        <w:rPr>
          <w:b w:val="0"/>
          <w:sz w:val="20"/>
          <w:szCs w:val="20"/>
        </w:rPr>
        <w:t xml:space="preserve">Production of </w:t>
      </w:r>
      <w:proofErr w:type="spellStart"/>
      <w:r w:rsidRPr="00BD3F99">
        <w:rPr>
          <w:b w:val="0"/>
          <w:sz w:val="20"/>
          <w:szCs w:val="20"/>
        </w:rPr>
        <w:t>Mucuna</w:t>
      </w:r>
      <w:proofErr w:type="spellEnd"/>
      <w:r w:rsidRPr="00BD3F99">
        <w:rPr>
          <w:b w:val="0"/>
          <w:sz w:val="20"/>
          <w:szCs w:val="20"/>
        </w:rPr>
        <w:t xml:space="preserve"> / African yam bean meat analogue</w:t>
      </w:r>
      <w:bookmarkEnd w:id="9"/>
    </w:p>
    <w:p w14:paraId="36949D43" w14:textId="62F078B6" w:rsidR="00BD3F99" w:rsidRPr="00BD3F99" w:rsidRDefault="00BD3F99" w:rsidP="00BD3F99">
      <w:pPr>
        <w:jc w:val="center"/>
        <w:rPr>
          <w:rFonts w:ascii="Times New Roman" w:hAnsi="Times New Roman" w:cs="Times New Roman"/>
          <w:sz w:val="20"/>
          <w:szCs w:val="20"/>
        </w:rPr>
      </w:pPr>
      <w:r w:rsidRPr="00BD3F99">
        <w:rPr>
          <w:rFonts w:ascii="Times New Roman" w:hAnsi="Times New Roman" w:cs="Times New Roman"/>
          <w:b/>
          <w:sz w:val="20"/>
          <w:szCs w:val="20"/>
        </w:rPr>
        <w:t xml:space="preserve"> </w:t>
      </w:r>
    </w:p>
    <w:p w14:paraId="09531DFC" w14:textId="77777777" w:rsidR="00770F79" w:rsidRDefault="00370574" w:rsidP="00BD3F99">
      <w:pPr>
        <w:pStyle w:val="Heading2"/>
        <w:spacing w:before="120" w:after="0" w:line="240" w:lineRule="auto"/>
        <w:rPr>
          <w:sz w:val="20"/>
          <w:szCs w:val="20"/>
        </w:rPr>
      </w:pPr>
      <w:bookmarkStart w:id="10" w:name="_Toc193709495"/>
      <w:r>
        <w:rPr>
          <w:sz w:val="20"/>
          <w:szCs w:val="20"/>
        </w:rPr>
        <w:t xml:space="preserve">2.4 </w:t>
      </w:r>
      <w:r w:rsidR="00BD3F99" w:rsidRPr="00847AB4">
        <w:rPr>
          <w:sz w:val="20"/>
          <w:szCs w:val="20"/>
        </w:rPr>
        <w:t>Method of Analysis</w:t>
      </w:r>
      <w:bookmarkStart w:id="11" w:name="_Toc193709496"/>
      <w:bookmarkEnd w:id="10"/>
    </w:p>
    <w:p w14:paraId="3AFDEA1B" w14:textId="54B20AA9" w:rsidR="00BD3F99" w:rsidRPr="00770F79" w:rsidRDefault="00370574" w:rsidP="00BD3F99">
      <w:pPr>
        <w:pStyle w:val="Heading2"/>
        <w:spacing w:before="120" w:after="0" w:line="240" w:lineRule="auto"/>
        <w:rPr>
          <w:sz w:val="20"/>
          <w:szCs w:val="20"/>
        </w:rPr>
      </w:pPr>
      <w:r>
        <w:rPr>
          <w:sz w:val="20"/>
          <w:szCs w:val="20"/>
        </w:rPr>
        <w:t>2.4.1</w:t>
      </w:r>
      <w:r w:rsidR="00770F79">
        <w:rPr>
          <w:sz w:val="20"/>
          <w:szCs w:val="20"/>
        </w:rPr>
        <w:t xml:space="preserve"> </w:t>
      </w:r>
      <w:r w:rsidR="00BD3F99" w:rsidRPr="00847AB4">
        <w:rPr>
          <w:sz w:val="20"/>
          <w:szCs w:val="20"/>
        </w:rPr>
        <w:t>Proximate composition</w:t>
      </w:r>
      <w:bookmarkEnd w:id="11"/>
    </w:p>
    <w:p w14:paraId="3A0AF117" w14:textId="72EB512D" w:rsidR="00BD3F99" w:rsidRPr="00847AB4" w:rsidRDefault="00BD3F99" w:rsidP="00BD3F99">
      <w:pPr>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The proximate composition including moisture, ash, crude </w:t>
      </w:r>
      <w:proofErr w:type="spellStart"/>
      <w:r>
        <w:rPr>
          <w:rFonts w:ascii="Times New Roman" w:eastAsia="Calibri" w:hAnsi="Times New Roman" w:cs="Times New Roman"/>
          <w:color w:val="000000"/>
          <w:sz w:val="20"/>
          <w:szCs w:val="20"/>
        </w:rPr>
        <w:t>fibre</w:t>
      </w:r>
      <w:proofErr w:type="spellEnd"/>
      <w:r>
        <w:rPr>
          <w:rFonts w:ascii="Times New Roman" w:eastAsia="Calibri" w:hAnsi="Times New Roman" w:cs="Times New Roman"/>
          <w:color w:val="000000"/>
          <w:sz w:val="20"/>
          <w:szCs w:val="20"/>
        </w:rPr>
        <w:t xml:space="preserve">, protein, fat and anti-nutrient properties were determined using the standard method of AOAC (2015). </w:t>
      </w:r>
      <w:r w:rsidRPr="00847AB4">
        <w:rPr>
          <w:rFonts w:ascii="Times New Roman" w:eastAsia="Calibri" w:hAnsi="Times New Roman" w:cs="Times New Roman"/>
          <w:color w:val="000000"/>
          <w:sz w:val="20"/>
          <w:szCs w:val="20"/>
        </w:rPr>
        <w:t>The carbohydrate content of the flour sample was calc</w:t>
      </w:r>
      <w:r w:rsidR="000F7BE4">
        <w:rPr>
          <w:rFonts w:ascii="Times New Roman" w:eastAsia="Calibri" w:hAnsi="Times New Roman" w:cs="Times New Roman"/>
          <w:color w:val="000000"/>
          <w:sz w:val="20"/>
          <w:szCs w:val="20"/>
        </w:rPr>
        <w:t>ulated by difference (AOAC 2015</w:t>
      </w:r>
      <w:r w:rsidRPr="00847AB4">
        <w:rPr>
          <w:rFonts w:ascii="Times New Roman" w:eastAsia="Calibri" w:hAnsi="Times New Roman" w:cs="Times New Roman"/>
          <w:color w:val="000000"/>
          <w:sz w:val="20"/>
          <w:szCs w:val="20"/>
        </w:rPr>
        <w:t>).  The calculation was given by the equation: Carbohydrate (%) = 100 – (Moisture + Protein + Fat + Ash + Fiber)</w:t>
      </w:r>
      <w:r>
        <w:rPr>
          <w:rFonts w:ascii="Times New Roman" w:eastAsia="Calibri" w:hAnsi="Times New Roman" w:cs="Times New Roman"/>
          <w:color w:val="000000"/>
          <w:sz w:val="20"/>
          <w:szCs w:val="20"/>
        </w:rPr>
        <w:t>.</w:t>
      </w:r>
    </w:p>
    <w:p w14:paraId="50CFCCAE" w14:textId="77777777" w:rsidR="00BD3F99" w:rsidRPr="00847AB4" w:rsidRDefault="00370574" w:rsidP="00BD3F99">
      <w:pPr>
        <w:pStyle w:val="Heading2"/>
        <w:spacing w:before="120" w:after="0" w:line="240" w:lineRule="auto"/>
        <w:rPr>
          <w:sz w:val="20"/>
          <w:szCs w:val="20"/>
        </w:rPr>
      </w:pPr>
      <w:bookmarkStart w:id="12" w:name="_Toc193709504"/>
      <w:r>
        <w:rPr>
          <w:sz w:val="20"/>
          <w:szCs w:val="20"/>
        </w:rPr>
        <w:t xml:space="preserve">2.4.2 </w:t>
      </w:r>
      <w:r w:rsidR="00BD3F99" w:rsidRPr="00847AB4">
        <w:rPr>
          <w:sz w:val="20"/>
          <w:szCs w:val="20"/>
        </w:rPr>
        <w:t>Mineral composition</w:t>
      </w:r>
      <w:bookmarkEnd w:id="12"/>
    </w:p>
    <w:p w14:paraId="4EEC1A6F" w14:textId="77777777" w:rsidR="00BD3F99" w:rsidRPr="00847AB4" w:rsidRDefault="00BD3F99" w:rsidP="00BD3F99">
      <w:pPr>
        <w:spacing w:before="120"/>
        <w:rPr>
          <w:rFonts w:ascii="Times New Roman" w:hAnsi="Times New Roman" w:cs="Times New Roman"/>
          <w:color w:val="000000"/>
          <w:sz w:val="20"/>
          <w:szCs w:val="20"/>
        </w:rPr>
      </w:pPr>
      <w:r w:rsidRPr="00847AB4">
        <w:rPr>
          <w:rFonts w:ascii="Times New Roman" w:eastAsia="Calibri" w:hAnsi="Times New Roman" w:cs="Times New Roman"/>
          <w:color w:val="000000"/>
          <w:sz w:val="20"/>
          <w:szCs w:val="20"/>
        </w:rPr>
        <w:t>The content of calcium, magnesium, potassium, iron, and zinc was determined in duplicate by atomic absorption</w:t>
      </w:r>
      <w:r>
        <w:rPr>
          <w:rFonts w:ascii="Times New Roman" w:eastAsia="Calibri" w:hAnsi="Times New Roman" w:cs="Times New Roman"/>
          <w:color w:val="000000"/>
          <w:sz w:val="20"/>
          <w:szCs w:val="20"/>
        </w:rPr>
        <w:t xml:space="preserve"> (AOAC, 2015). </w:t>
      </w:r>
    </w:p>
    <w:p w14:paraId="52BEEB64" w14:textId="77777777" w:rsidR="00370574" w:rsidRDefault="00370574" w:rsidP="003E794D">
      <w:pPr>
        <w:pStyle w:val="Heading2"/>
        <w:spacing w:before="120" w:after="0" w:line="240" w:lineRule="auto"/>
        <w:rPr>
          <w:sz w:val="20"/>
          <w:szCs w:val="20"/>
        </w:rPr>
      </w:pPr>
      <w:bookmarkStart w:id="13" w:name="_Toc193709507"/>
      <w:r>
        <w:rPr>
          <w:sz w:val="20"/>
          <w:szCs w:val="20"/>
        </w:rPr>
        <w:t xml:space="preserve"> 2.5 Amino acid profile determination</w:t>
      </w:r>
    </w:p>
    <w:p w14:paraId="015937B8" w14:textId="77777777" w:rsidR="00F12C68" w:rsidRPr="00847AB4" w:rsidRDefault="00F12C68" w:rsidP="00F12C68">
      <w:pPr>
        <w:spacing w:before="120"/>
        <w:rPr>
          <w:rFonts w:ascii="Times New Roman" w:hAnsi="Times New Roman" w:cs="Times New Roman"/>
          <w:color w:val="000000"/>
          <w:sz w:val="20"/>
          <w:szCs w:val="20"/>
        </w:rPr>
      </w:pPr>
      <w:r w:rsidRPr="00847AB4">
        <w:rPr>
          <w:rFonts w:ascii="Times New Roman" w:eastAsia="Calibri" w:hAnsi="Times New Roman" w:cs="Times New Roman"/>
          <w:color w:val="000000"/>
          <w:sz w:val="20"/>
          <w:szCs w:val="20"/>
        </w:rPr>
        <w:t xml:space="preserve">The </w:t>
      </w:r>
      <w:r>
        <w:rPr>
          <w:rFonts w:ascii="Times New Roman" w:eastAsia="Calibri" w:hAnsi="Times New Roman" w:cs="Times New Roman"/>
          <w:color w:val="000000"/>
          <w:sz w:val="20"/>
          <w:szCs w:val="20"/>
        </w:rPr>
        <w:t xml:space="preserve">amino acid composition </w:t>
      </w:r>
      <w:r w:rsidRPr="00847AB4">
        <w:rPr>
          <w:rFonts w:ascii="Times New Roman" w:eastAsia="Calibri" w:hAnsi="Times New Roman" w:cs="Times New Roman"/>
          <w:color w:val="000000"/>
          <w:sz w:val="20"/>
          <w:szCs w:val="20"/>
        </w:rPr>
        <w:t xml:space="preserve">was determined in duplicate by </w:t>
      </w:r>
      <w:r>
        <w:rPr>
          <w:rFonts w:ascii="Times New Roman" w:eastAsia="Calibri" w:hAnsi="Times New Roman" w:cs="Times New Roman"/>
          <w:color w:val="000000"/>
          <w:sz w:val="20"/>
          <w:szCs w:val="20"/>
        </w:rPr>
        <w:t xml:space="preserve">the AOAC, (2015 method). </w:t>
      </w:r>
    </w:p>
    <w:p w14:paraId="56BB3FE5" w14:textId="77777777" w:rsidR="003E794D" w:rsidRPr="00847AB4" w:rsidRDefault="00F12C68" w:rsidP="003E794D">
      <w:pPr>
        <w:pStyle w:val="Heading2"/>
        <w:spacing w:before="120" w:after="0" w:line="240" w:lineRule="auto"/>
        <w:rPr>
          <w:sz w:val="20"/>
          <w:szCs w:val="20"/>
        </w:rPr>
      </w:pPr>
      <w:r>
        <w:rPr>
          <w:sz w:val="20"/>
          <w:szCs w:val="20"/>
        </w:rPr>
        <w:lastRenderedPageBreak/>
        <w:t>2.6</w:t>
      </w:r>
      <w:r w:rsidR="00370574">
        <w:rPr>
          <w:sz w:val="20"/>
          <w:szCs w:val="20"/>
        </w:rPr>
        <w:t xml:space="preserve"> </w:t>
      </w:r>
      <w:r w:rsidR="003E794D" w:rsidRPr="00847AB4">
        <w:rPr>
          <w:sz w:val="20"/>
          <w:szCs w:val="20"/>
        </w:rPr>
        <w:t>Sensory evaluation</w:t>
      </w:r>
      <w:bookmarkEnd w:id="13"/>
    </w:p>
    <w:p w14:paraId="688F1AEB" w14:textId="420A7158" w:rsidR="003E794D" w:rsidRPr="00847AB4" w:rsidRDefault="003E794D" w:rsidP="003E794D">
      <w:pPr>
        <w:rPr>
          <w:rFonts w:ascii="Times New Roman" w:hAnsi="Times New Roman" w:cs="Times New Roman"/>
          <w:color w:val="000000"/>
          <w:sz w:val="20"/>
          <w:szCs w:val="20"/>
        </w:rPr>
      </w:pPr>
      <w:r w:rsidRPr="00847AB4">
        <w:rPr>
          <w:rFonts w:ascii="Times New Roman" w:hAnsi="Times New Roman" w:cs="Times New Roman"/>
          <w:color w:val="000000"/>
          <w:sz w:val="20"/>
          <w:szCs w:val="20"/>
        </w:rPr>
        <w:t xml:space="preserve">A twenty-member trained </w:t>
      </w:r>
      <w:r w:rsidR="00770F79">
        <w:rPr>
          <w:rFonts w:ascii="Times New Roman" w:hAnsi="Times New Roman" w:cs="Times New Roman"/>
          <w:color w:val="000000"/>
          <w:sz w:val="20"/>
          <w:szCs w:val="20"/>
        </w:rPr>
        <w:t xml:space="preserve">panel, including students and researchers from the Department of Food, Nutrition, and Home Science at </w:t>
      </w:r>
      <w:proofErr w:type="spellStart"/>
      <w:r w:rsidR="00770F79">
        <w:rPr>
          <w:rFonts w:ascii="Times New Roman" w:hAnsi="Times New Roman" w:cs="Times New Roman"/>
          <w:color w:val="000000"/>
          <w:sz w:val="20"/>
          <w:szCs w:val="20"/>
        </w:rPr>
        <w:t>Kogi</w:t>
      </w:r>
      <w:proofErr w:type="spellEnd"/>
      <w:r w:rsidR="00770F79">
        <w:rPr>
          <w:rFonts w:ascii="Times New Roman" w:hAnsi="Times New Roman" w:cs="Times New Roman"/>
          <w:color w:val="000000"/>
          <w:sz w:val="20"/>
          <w:szCs w:val="20"/>
        </w:rPr>
        <w:t xml:space="preserve"> State University, </w:t>
      </w:r>
      <w:proofErr w:type="spellStart"/>
      <w:r w:rsidR="00770F79">
        <w:rPr>
          <w:rFonts w:ascii="Times New Roman" w:hAnsi="Times New Roman" w:cs="Times New Roman"/>
          <w:color w:val="000000"/>
          <w:sz w:val="20"/>
          <w:szCs w:val="20"/>
        </w:rPr>
        <w:t>Anyigba</w:t>
      </w:r>
      <w:proofErr w:type="spellEnd"/>
      <w:r w:rsidR="00770F79">
        <w:rPr>
          <w:rFonts w:ascii="Times New Roman" w:hAnsi="Times New Roman" w:cs="Times New Roman"/>
          <w:color w:val="000000"/>
          <w:sz w:val="20"/>
          <w:szCs w:val="20"/>
        </w:rPr>
        <w:t>, Nigeria,</w:t>
      </w:r>
      <w:r w:rsidRPr="00847AB4">
        <w:rPr>
          <w:rFonts w:ascii="Times New Roman" w:hAnsi="Times New Roman" w:cs="Times New Roman"/>
          <w:color w:val="000000"/>
          <w:sz w:val="20"/>
          <w:szCs w:val="20"/>
        </w:rPr>
        <w:t xml:space="preserve"> assessed the sensory characteristics. Small pieces of different samples (2 cm×2 </w:t>
      </w:r>
      <w:proofErr w:type="spellStart"/>
      <w:r w:rsidRPr="00847AB4">
        <w:rPr>
          <w:rFonts w:ascii="Times New Roman" w:hAnsi="Times New Roman" w:cs="Times New Roman"/>
          <w:color w:val="000000"/>
          <w:sz w:val="20"/>
          <w:szCs w:val="20"/>
        </w:rPr>
        <w:t>cm×2</w:t>
      </w:r>
      <w:proofErr w:type="spellEnd"/>
      <w:r w:rsidRPr="00847AB4">
        <w:rPr>
          <w:rFonts w:ascii="Times New Roman" w:hAnsi="Times New Roman" w:cs="Times New Roman"/>
          <w:color w:val="000000"/>
          <w:sz w:val="20"/>
          <w:szCs w:val="20"/>
        </w:rPr>
        <w:t xml:space="preserve"> cm) was prepared, and marked, and a random coding was pre-positioned on the glass containers to be presented to the panelists (Pyrex Charleroi, PA, USA). The pieces of samples were permitted to rest for 30 min at room temperature and then were disseminated among the panelists. Sensory attributes such as appearance, flavor, texture, and overall acceptability were assessed. The samples were judged using a 9-point hedonic scale ranging from extreme dislike (score=1) to extreme like (score=9). </w:t>
      </w:r>
    </w:p>
    <w:p w14:paraId="55088FCC" w14:textId="5F772C35" w:rsidR="003E794D" w:rsidRPr="00847AB4" w:rsidRDefault="00770F79" w:rsidP="006C7EF8">
      <w:pPr>
        <w:pStyle w:val="Heading2"/>
        <w:spacing w:before="120" w:after="0" w:line="240" w:lineRule="auto"/>
        <w:rPr>
          <w:sz w:val="20"/>
          <w:szCs w:val="20"/>
        </w:rPr>
      </w:pPr>
      <w:bookmarkStart w:id="14" w:name="_Toc193709510"/>
      <w:r>
        <w:rPr>
          <w:sz w:val="20"/>
          <w:szCs w:val="20"/>
        </w:rPr>
        <w:t>2.7</w:t>
      </w:r>
      <w:r w:rsidR="00F12C68">
        <w:rPr>
          <w:sz w:val="20"/>
          <w:szCs w:val="20"/>
        </w:rPr>
        <w:t xml:space="preserve"> </w:t>
      </w:r>
      <w:r w:rsidR="003E794D" w:rsidRPr="00847AB4">
        <w:rPr>
          <w:sz w:val="20"/>
          <w:szCs w:val="20"/>
        </w:rPr>
        <w:t>Statistical analysis</w:t>
      </w:r>
      <w:bookmarkEnd w:id="14"/>
    </w:p>
    <w:p w14:paraId="44816A90" w14:textId="2E40C443" w:rsidR="003E794D" w:rsidRPr="00847AB4" w:rsidRDefault="003E794D" w:rsidP="006C7EF8">
      <w:pPr>
        <w:spacing w:before="120"/>
        <w:jc w:val="both"/>
        <w:rPr>
          <w:rFonts w:ascii="Times New Roman" w:eastAsia="Calibri" w:hAnsi="Times New Roman" w:cs="Times New Roman"/>
          <w:color w:val="000000"/>
          <w:sz w:val="20"/>
          <w:szCs w:val="20"/>
        </w:rPr>
      </w:pPr>
      <w:r w:rsidRPr="00847AB4">
        <w:rPr>
          <w:rFonts w:ascii="Times New Roman" w:hAnsi="Times New Roman" w:cs="Times New Roman"/>
          <w:color w:val="000000"/>
          <w:sz w:val="20"/>
          <w:szCs w:val="20"/>
        </w:rPr>
        <w:t xml:space="preserve">Analysis of Variance (ANOVA) was carried out on the parameters to compare the values obtained for the various meat analogue and Soybean meat analogue (control). This was done by using Statistical Package for Social Sciences (SPSS) Version 17.0 for Windows, SPSS Inc. Illinois, USA). The mean separation was carried out using the Least Significant </w:t>
      </w:r>
      <w:r w:rsidR="00770F79">
        <w:rPr>
          <w:rFonts w:ascii="Times New Roman" w:hAnsi="Times New Roman" w:cs="Times New Roman"/>
          <w:color w:val="000000"/>
          <w:sz w:val="20"/>
          <w:szCs w:val="20"/>
        </w:rPr>
        <w:t>Difference</w:t>
      </w:r>
      <w:r w:rsidRPr="00847AB4">
        <w:rPr>
          <w:rFonts w:ascii="Times New Roman" w:hAnsi="Times New Roman" w:cs="Times New Roman"/>
          <w:color w:val="000000"/>
          <w:sz w:val="20"/>
          <w:szCs w:val="20"/>
        </w:rPr>
        <w:t xml:space="preserve"> (LSD). Statistical significance was accepted at a 0.05 level of probability (p ≤ 0.05).</w:t>
      </w:r>
    </w:p>
    <w:p w14:paraId="33E1EDE8" w14:textId="21DA7EC4" w:rsidR="00AB0D71" w:rsidRPr="00A56E17" w:rsidRDefault="00770F79" w:rsidP="006C7EF8">
      <w:pPr>
        <w:jc w:val="both"/>
        <w:rPr>
          <w:rFonts w:ascii="Times New Roman" w:hAnsi="Times New Roman" w:cs="Times New Roman"/>
          <w:b/>
          <w:sz w:val="24"/>
          <w:szCs w:val="24"/>
        </w:rPr>
      </w:pPr>
      <w:r>
        <w:rPr>
          <w:rFonts w:ascii="Times New Roman" w:hAnsi="Times New Roman" w:cs="Times New Roman"/>
          <w:b/>
          <w:sz w:val="24"/>
          <w:szCs w:val="24"/>
        </w:rPr>
        <w:t>3</w:t>
      </w:r>
      <w:r w:rsidR="00F12C68" w:rsidRPr="00A56E17">
        <w:rPr>
          <w:rFonts w:ascii="Times New Roman" w:hAnsi="Times New Roman" w:cs="Times New Roman"/>
          <w:b/>
          <w:sz w:val="24"/>
          <w:szCs w:val="24"/>
        </w:rPr>
        <w:t>. RESULTS AND DISCUSSION</w:t>
      </w:r>
    </w:p>
    <w:p w14:paraId="7D709DB7" w14:textId="3E478158" w:rsidR="00ED3D9A" w:rsidRPr="00ED3D9A" w:rsidRDefault="00770F79" w:rsidP="006C7EF8">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sidR="00A56E17">
        <w:rPr>
          <w:rFonts w:ascii="Times New Roman" w:eastAsia="Times New Roman" w:hAnsi="Times New Roman" w:cs="Times New Roman"/>
          <w:b/>
          <w:bCs/>
          <w:sz w:val="24"/>
          <w:szCs w:val="24"/>
        </w:rPr>
        <w:t xml:space="preserve">.1 </w:t>
      </w:r>
      <w:r w:rsidR="00ED3D9A" w:rsidRPr="00ED3D9A">
        <w:rPr>
          <w:rFonts w:ascii="Times New Roman" w:eastAsia="Times New Roman" w:hAnsi="Times New Roman" w:cs="Times New Roman"/>
          <w:b/>
          <w:bCs/>
          <w:sz w:val="24"/>
          <w:szCs w:val="24"/>
        </w:rPr>
        <w:t xml:space="preserve">Proximate Composition of Meat Analogues </w:t>
      </w:r>
    </w:p>
    <w:p w14:paraId="645F7DC6" w14:textId="74B55F40" w:rsidR="00ED3D9A" w:rsidRPr="00ED3D9A" w:rsidRDefault="00ED3D9A" w:rsidP="006C7EF8">
      <w:pPr>
        <w:spacing w:before="100" w:beforeAutospacing="1" w:after="100" w:afterAutospacing="1" w:line="240" w:lineRule="auto"/>
        <w:jc w:val="both"/>
        <w:rPr>
          <w:rFonts w:ascii="Times New Roman" w:eastAsia="Times New Roman" w:hAnsi="Times New Roman" w:cs="Times New Roman"/>
          <w:sz w:val="24"/>
          <w:szCs w:val="24"/>
        </w:rPr>
      </w:pPr>
      <w:r w:rsidRPr="00ED3D9A">
        <w:rPr>
          <w:rFonts w:ascii="Times New Roman" w:eastAsia="Times New Roman" w:hAnsi="Times New Roman" w:cs="Times New Roman"/>
          <w:sz w:val="24"/>
          <w:szCs w:val="24"/>
        </w:rPr>
        <w:t xml:space="preserve">The study revealed significant (p&lt;0.05) differences in the proximate composition of meat analogues formulated from different legume sources. Moisture content (dry basis) ranged from 3.25% in the </w:t>
      </w:r>
      <w:proofErr w:type="spellStart"/>
      <w:r w:rsidRPr="00ED3D9A">
        <w:rPr>
          <w:rFonts w:ascii="Times New Roman" w:eastAsia="Times New Roman" w:hAnsi="Times New Roman" w:cs="Times New Roman"/>
          <w:sz w:val="24"/>
          <w:szCs w:val="24"/>
        </w:rPr>
        <w:t>mucuna</w:t>
      </w:r>
      <w:proofErr w:type="spellEnd"/>
      <w:r w:rsidRPr="00ED3D9A">
        <w:rPr>
          <w:rFonts w:ascii="Times New Roman" w:eastAsia="Times New Roman" w:hAnsi="Times New Roman" w:cs="Times New Roman"/>
          <w:sz w:val="24"/>
          <w:szCs w:val="24"/>
        </w:rPr>
        <w:t xml:space="preserve">-based analogue (BBB) to 5.30% in the cowpea-based sample (DDD). These values are </w:t>
      </w:r>
      <w:r w:rsidR="00B65B45">
        <w:rPr>
          <w:rFonts w:ascii="Times New Roman" w:eastAsia="Times New Roman" w:hAnsi="Times New Roman" w:cs="Times New Roman"/>
          <w:sz w:val="24"/>
          <w:szCs w:val="24"/>
        </w:rPr>
        <w:t xml:space="preserve">quite lower than the findings </w:t>
      </w:r>
      <w:r w:rsidRPr="00ED3D9A">
        <w:rPr>
          <w:rFonts w:ascii="Times New Roman" w:eastAsia="Times New Roman" w:hAnsi="Times New Roman" w:cs="Times New Roman"/>
          <w:sz w:val="24"/>
          <w:szCs w:val="24"/>
        </w:rPr>
        <w:t xml:space="preserve">of </w:t>
      </w:r>
      <w:r w:rsidR="00B65B45" w:rsidRPr="00304A1C">
        <w:rPr>
          <w:rFonts w:ascii="Times New Roman" w:hAnsi="Times New Roman" w:cs="Times New Roman"/>
          <w:color w:val="FF0000"/>
          <w:sz w:val="24"/>
          <w:szCs w:val="24"/>
        </w:rPr>
        <w:t>Bakhsh</w:t>
      </w:r>
      <w:r w:rsidR="00B65B45" w:rsidRPr="00304A1C">
        <w:rPr>
          <w:rFonts w:ascii="Times New Roman" w:eastAsia="Times New Roman" w:hAnsi="Times New Roman" w:cs="Times New Roman"/>
          <w:color w:val="FF0000"/>
          <w:sz w:val="24"/>
          <w:szCs w:val="24"/>
        </w:rPr>
        <w:t xml:space="preserve"> et al. (2021</w:t>
      </w:r>
      <w:r w:rsidRPr="00304A1C">
        <w:rPr>
          <w:rFonts w:ascii="Times New Roman" w:eastAsia="Times New Roman" w:hAnsi="Times New Roman" w:cs="Times New Roman"/>
          <w:color w:val="FF0000"/>
          <w:sz w:val="24"/>
          <w:szCs w:val="24"/>
        </w:rPr>
        <w:t xml:space="preserve">), </w:t>
      </w:r>
      <w:r w:rsidRPr="00ED3D9A">
        <w:rPr>
          <w:rFonts w:ascii="Times New Roman" w:eastAsia="Times New Roman" w:hAnsi="Times New Roman" w:cs="Times New Roman"/>
          <w:sz w:val="24"/>
          <w:szCs w:val="24"/>
        </w:rPr>
        <w:t xml:space="preserve">who reported moisture content </w:t>
      </w:r>
      <w:r w:rsidR="00B65B45">
        <w:rPr>
          <w:rFonts w:ascii="Times New Roman" w:eastAsia="Times New Roman" w:hAnsi="Times New Roman" w:cs="Times New Roman"/>
          <w:sz w:val="24"/>
          <w:szCs w:val="24"/>
        </w:rPr>
        <w:t>51.53</w:t>
      </w:r>
      <w:r w:rsidRPr="00ED3D9A">
        <w:rPr>
          <w:rFonts w:ascii="Times New Roman" w:eastAsia="Times New Roman" w:hAnsi="Times New Roman" w:cs="Times New Roman"/>
          <w:sz w:val="24"/>
          <w:szCs w:val="24"/>
        </w:rPr>
        <w:t>%</w:t>
      </w:r>
      <w:r w:rsidR="00B65B45">
        <w:rPr>
          <w:rFonts w:ascii="Times New Roman" w:eastAsia="Times New Roman" w:hAnsi="Times New Roman" w:cs="Times New Roman"/>
          <w:sz w:val="24"/>
          <w:szCs w:val="24"/>
        </w:rPr>
        <w:t xml:space="preserve"> </w:t>
      </w:r>
      <w:r w:rsidRPr="00ED3D9A">
        <w:rPr>
          <w:rFonts w:ascii="Times New Roman" w:eastAsia="Times New Roman" w:hAnsi="Times New Roman" w:cs="Times New Roman"/>
          <w:sz w:val="24"/>
          <w:szCs w:val="24"/>
        </w:rPr>
        <w:t xml:space="preserve">in </w:t>
      </w:r>
      <w:r w:rsidR="00B65B45">
        <w:rPr>
          <w:rFonts w:ascii="Times New Roman" w:eastAsia="Times New Roman" w:hAnsi="Times New Roman" w:cs="Times New Roman"/>
          <w:sz w:val="24"/>
          <w:szCs w:val="24"/>
        </w:rPr>
        <w:t xml:space="preserve">a </w:t>
      </w:r>
      <w:proofErr w:type="gramStart"/>
      <w:r w:rsidR="00B65B45">
        <w:rPr>
          <w:rFonts w:ascii="Times New Roman" w:eastAsia="Times New Roman" w:hAnsi="Times New Roman" w:cs="Times New Roman"/>
          <w:sz w:val="24"/>
          <w:szCs w:val="24"/>
        </w:rPr>
        <w:t xml:space="preserve">plant-based </w:t>
      </w:r>
      <w:r w:rsidRPr="00ED3D9A">
        <w:rPr>
          <w:rFonts w:ascii="Times New Roman" w:eastAsia="Times New Roman" w:hAnsi="Times New Roman" w:cs="Times New Roman"/>
          <w:sz w:val="24"/>
          <w:szCs w:val="24"/>
        </w:rPr>
        <w:t>m</w:t>
      </w:r>
      <w:r w:rsidR="00B65B45">
        <w:rPr>
          <w:rFonts w:ascii="Times New Roman" w:eastAsia="Times New Roman" w:hAnsi="Times New Roman" w:cs="Times New Roman"/>
          <w:sz w:val="24"/>
          <w:szCs w:val="24"/>
        </w:rPr>
        <w:t>eat</w:t>
      </w:r>
      <w:r w:rsidRPr="00ED3D9A">
        <w:rPr>
          <w:rFonts w:ascii="Times New Roman" w:eastAsia="Times New Roman" w:hAnsi="Times New Roman" w:cs="Times New Roman"/>
          <w:sz w:val="24"/>
          <w:szCs w:val="24"/>
        </w:rPr>
        <w:t xml:space="preserve"> analogues</w:t>
      </w:r>
      <w:proofErr w:type="gramEnd"/>
      <w:r w:rsidR="00B65B45">
        <w:rPr>
          <w:rFonts w:ascii="Times New Roman" w:eastAsia="Times New Roman" w:hAnsi="Times New Roman" w:cs="Times New Roman"/>
          <w:sz w:val="24"/>
          <w:szCs w:val="24"/>
        </w:rPr>
        <w:t xml:space="preserve"> relative to beef (59.64%)</w:t>
      </w:r>
      <w:r w:rsidRPr="00ED3D9A">
        <w:rPr>
          <w:rFonts w:ascii="Times New Roman" w:eastAsia="Times New Roman" w:hAnsi="Times New Roman" w:cs="Times New Roman"/>
          <w:sz w:val="24"/>
          <w:szCs w:val="24"/>
        </w:rPr>
        <w:t xml:space="preserve">. Lower moisture content, as seen in BBB, supports better shelf stability and reduced microbial growth </w:t>
      </w:r>
      <w:r w:rsidRPr="00304A1C">
        <w:rPr>
          <w:rFonts w:ascii="Times New Roman" w:eastAsia="Times New Roman" w:hAnsi="Times New Roman" w:cs="Times New Roman"/>
          <w:color w:val="FF0000"/>
          <w:sz w:val="24"/>
          <w:szCs w:val="24"/>
        </w:rPr>
        <w:t>(</w:t>
      </w:r>
      <w:proofErr w:type="spellStart"/>
      <w:r w:rsidR="00BB7267" w:rsidRPr="00304A1C">
        <w:rPr>
          <w:rFonts w:ascii="Times New Roman" w:eastAsia="Times New Roman" w:hAnsi="Times New Roman" w:cs="Times New Roman"/>
          <w:color w:val="FF0000"/>
          <w:sz w:val="24"/>
          <w:szCs w:val="24"/>
        </w:rPr>
        <w:t>Attaugwu</w:t>
      </w:r>
      <w:proofErr w:type="spellEnd"/>
      <w:r w:rsidR="00BB7267" w:rsidRPr="00304A1C">
        <w:rPr>
          <w:rFonts w:ascii="Times New Roman" w:eastAsia="Times New Roman" w:hAnsi="Times New Roman" w:cs="Times New Roman"/>
          <w:color w:val="FF0000"/>
          <w:sz w:val="24"/>
          <w:szCs w:val="24"/>
        </w:rPr>
        <w:t xml:space="preserve"> et al., 2023</w:t>
      </w:r>
      <w:r w:rsidRPr="00304A1C">
        <w:rPr>
          <w:rFonts w:ascii="Times New Roman" w:eastAsia="Times New Roman" w:hAnsi="Times New Roman" w:cs="Times New Roman"/>
          <w:color w:val="FF0000"/>
          <w:sz w:val="24"/>
          <w:szCs w:val="24"/>
        </w:rPr>
        <w:t>).</w:t>
      </w:r>
    </w:p>
    <w:p w14:paraId="3E68FE5B" w14:textId="52135BAA" w:rsidR="00ED3D9A" w:rsidRPr="00CA1802" w:rsidRDefault="00ED3D9A" w:rsidP="00CA1802">
      <w:pPr>
        <w:rPr>
          <w:rFonts w:ascii="Times New Roman" w:eastAsia="Calibri" w:hAnsi="Times New Roman" w:cs="Times New Roman"/>
          <w:sz w:val="24"/>
          <w:szCs w:val="24"/>
        </w:rPr>
      </w:pPr>
      <w:r w:rsidRPr="00ED3D9A">
        <w:rPr>
          <w:rFonts w:ascii="Times New Roman" w:eastAsia="Times New Roman" w:hAnsi="Times New Roman" w:cs="Times New Roman"/>
          <w:sz w:val="24"/>
          <w:szCs w:val="24"/>
        </w:rPr>
        <w:t xml:space="preserve">Ash content varied from 3.18% to 3.59%, with the control sample (EEE – sausage) having the highest value at 3.90%, likely due to added fillers. Though </w:t>
      </w:r>
      <w:r w:rsidR="00BB7267">
        <w:rPr>
          <w:rFonts w:ascii="Times New Roman" w:eastAsia="Times New Roman" w:hAnsi="Times New Roman" w:cs="Times New Roman"/>
          <w:sz w:val="24"/>
          <w:szCs w:val="24"/>
        </w:rPr>
        <w:t xml:space="preserve">some of </w:t>
      </w:r>
      <w:r w:rsidRPr="00ED3D9A">
        <w:rPr>
          <w:rFonts w:ascii="Times New Roman" w:eastAsia="Times New Roman" w:hAnsi="Times New Roman" w:cs="Times New Roman"/>
          <w:sz w:val="24"/>
          <w:szCs w:val="24"/>
        </w:rPr>
        <w:t xml:space="preserve">the test samples had lower ash values, they </w:t>
      </w:r>
      <w:r w:rsidR="00BB7267">
        <w:rPr>
          <w:rFonts w:ascii="Times New Roman" w:eastAsia="Times New Roman" w:hAnsi="Times New Roman" w:cs="Times New Roman"/>
          <w:sz w:val="24"/>
          <w:szCs w:val="24"/>
        </w:rPr>
        <w:t xml:space="preserve">values were similar to </w:t>
      </w:r>
      <w:r w:rsidRPr="00ED3D9A">
        <w:rPr>
          <w:rFonts w:ascii="Times New Roman" w:eastAsia="Times New Roman" w:hAnsi="Times New Roman" w:cs="Times New Roman"/>
          <w:sz w:val="24"/>
          <w:szCs w:val="24"/>
        </w:rPr>
        <w:t xml:space="preserve">those reported by </w:t>
      </w:r>
      <w:r w:rsidR="00BB7267" w:rsidRPr="00304A1C">
        <w:rPr>
          <w:rFonts w:ascii="Times New Roman" w:hAnsi="Times New Roman" w:cs="Times New Roman"/>
          <w:color w:val="FF0000"/>
          <w:sz w:val="24"/>
          <w:szCs w:val="24"/>
        </w:rPr>
        <w:t>Bakhsh</w:t>
      </w:r>
      <w:r w:rsidR="00BB7267" w:rsidRPr="00304A1C">
        <w:rPr>
          <w:rFonts w:ascii="Times New Roman" w:eastAsia="Times New Roman" w:hAnsi="Times New Roman" w:cs="Times New Roman"/>
          <w:color w:val="FF0000"/>
          <w:sz w:val="24"/>
          <w:szCs w:val="24"/>
        </w:rPr>
        <w:t xml:space="preserve"> et al. (2021</w:t>
      </w:r>
      <w:r w:rsidRPr="00304A1C">
        <w:rPr>
          <w:rFonts w:ascii="Times New Roman" w:eastAsia="Times New Roman" w:hAnsi="Times New Roman" w:cs="Times New Roman"/>
          <w:color w:val="FF0000"/>
          <w:sz w:val="24"/>
          <w:szCs w:val="24"/>
        </w:rPr>
        <w:t xml:space="preserve">) </w:t>
      </w:r>
      <w:r w:rsidRPr="00ED3D9A">
        <w:rPr>
          <w:rFonts w:ascii="Times New Roman" w:eastAsia="Times New Roman" w:hAnsi="Times New Roman" w:cs="Times New Roman"/>
          <w:sz w:val="24"/>
          <w:szCs w:val="24"/>
        </w:rPr>
        <w:t xml:space="preserve">for </w:t>
      </w:r>
      <w:r w:rsidR="00BB7267">
        <w:rPr>
          <w:rFonts w:ascii="Times New Roman" w:eastAsia="Times New Roman" w:hAnsi="Times New Roman" w:cs="Times New Roman"/>
          <w:sz w:val="24"/>
          <w:szCs w:val="24"/>
        </w:rPr>
        <w:t>plant-based meat analogue</w:t>
      </w:r>
      <w:r w:rsidRPr="00ED3D9A">
        <w:rPr>
          <w:rFonts w:ascii="Times New Roman" w:eastAsia="Times New Roman" w:hAnsi="Times New Roman" w:cs="Times New Roman"/>
          <w:sz w:val="24"/>
          <w:szCs w:val="24"/>
        </w:rPr>
        <w:t xml:space="preserve"> (</w:t>
      </w:r>
      <w:r w:rsidR="00BB7267">
        <w:rPr>
          <w:rFonts w:ascii="Times New Roman" w:eastAsia="Times New Roman" w:hAnsi="Times New Roman" w:cs="Times New Roman"/>
          <w:sz w:val="24"/>
          <w:szCs w:val="24"/>
        </w:rPr>
        <w:t>3.23</w:t>
      </w:r>
      <w:r w:rsidRPr="00ED3D9A">
        <w:rPr>
          <w:rFonts w:ascii="Times New Roman" w:eastAsia="Times New Roman" w:hAnsi="Times New Roman" w:cs="Times New Roman"/>
          <w:sz w:val="24"/>
          <w:szCs w:val="24"/>
        </w:rPr>
        <w:t xml:space="preserve">%) and </w:t>
      </w:r>
      <w:r w:rsidR="00CA1802">
        <w:rPr>
          <w:rFonts w:ascii="Times New Roman" w:eastAsia="Times New Roman" w:hAnsi="Times New Roman" w:cs="Times New Roman"/>
          <w:sz w:val="24"/>
          <w:szCs w:val="24"/>
        </w:rPr>
        <w:t xml:space="preserve">significantly higher than the result (0.78-1.68%) reported by </w:t>
      </w:r>
      <w:proofErr w:type="spellStart"/>
      <w:r w:rsidR="00CA1802">
        <w:t>Srikanlaya</w:t>
      </w:r>
      <w:proofErr w:type="spellEnd"/>
      <w:r w:rsidR="00CA1802">
        <w:t xml:space="preserve"> </w:t>
      </w:r>
      <w:proofErr w:type="gramStart"/>
      <w:r w:rsidR="00CA1802">
        <w:t xml:space="preserve">and  </w:t>
      </w:r>
      <w:proofErr w:type="spellStart"/>
      <w:r w:rsidR="00CA1802">
        <w:t>Therdthai</w:t>
      </w:r>
      <w:proofErr w:type="spellEnd"/>
      <w:proofErr w:type="gramEnd"/>
      <w:r w:rsidR="00CA1802">
        <w:rPr>
          <w:rFonts w:ascii="Times New Roman" w:eastAsia="Times New Roman" w:hAnsi="Times New Roman" w:cs="Times New Roman"/>
          <w:sz w:val="24"/>
          <w:szCs w:val="24"/>
        </w:rPr>
        <w:t xml:space="preserve"> (2024</w:t>
      </w:r>
      <w:r w:rsidR="00CA1802" w:rsidRPr="00ED3D9A">
        <w:rPr>
          <w:rFonts w:ascii="Times New Roman" w:eastAsia="Times New Roman" w:hAnsi="Times New Roman" w:cs="Times New Roman"/>
          <w:sz w:val="24"/>
          <w:szCs w:val="24"/>
        </w:rPr>
        <w:t xml:space="preserve">) </w:t>
      </w:r>
      <w:r w:rsidRPr="00ED3D9A">
        <w:rPr>
          <w:rFonts w:ascii="Times New Roman" w:eastAsia="Times New Roman" w:hAnsi="Times New Roman" w:cs="Times New Roman"/>
          <w:sz w:val="24"/>
          <w:szCs w:val="24"/>
        </w:rPr>
        <w:t xml:space="preserve">for </w:t>
      </w:r>
      <w:r w:rsidR="00CA1802" w:rsidRPr="009464D7">
        <w:rPr>
          <w:rStyle w:val="fontstyle01"/>
          <w:rFonts w:ascii="Times New Roman" w:hAnsi="Times New Roman" w:cs="Times New Roman"/>
          <w:b w:val="0"/>
          <w:sz w:val="24"/>
          <w:szCs w:val="24"/>
        </w:rPr>
        <w:t>Plant-Based Meat Treated with Hot Air and</w:t>
      </w:r>
      <w:r w:rsidR="00CA1802">
        <w:rPr>
          <w:rFonts w:ascii="Times New Roman" w:hAnsi="Times New Roman" w:cs="Times New Roman"/>
          <w:bCs/>
          <w:color w:val="000000"/>
          <w:sz w:val="24"/>
          <w:szCs w:val="24"/>
        </w:rPr>
        <w:t xml:space="preserve"> </w:t>
      </w:r>
      <w:r w:rsidR="00CA1802" w:rsidRPr="009464D7">
        <w:rPr>
          <w:rStyle w:val="fontstyle01"/>
          <w:rFonts w:ascii="Times New Roman" w:hAnsi="Times New Roman" w:cs="Times New Roman"/>
          <w:b w:val="0"/>
          <w:sz w:val="24"/>
          <w:szCs w:val="24"/>
        </w:rPr>
        <w:t>Microwave Heating</w:t>
      </w:r>
      <w:r w:rsidR="00CA1802" w:rsidRPr="009464D7">
        <w:rPr>
          <w:rFonts w:ascii="Times New Roman" w:hAnsi="Times New Roman" w:cs="Times New Roman"/>
          <w:sz w:val="24"/>
          <w:szCs w:val="24"/>
        </w:rPr>
        <w:t xml:space="preserve"> </w:t>
      </w:r>
      <w:r w:rsidR="00CA1802">
        <w:rPr>
          <w:rFonts w:ascii="Times New Roman" w:eastAsia="Calibri" w:hAnsi="Times New Roman" w:cs="Times New Roman"/>
          <w:sz w:val="24"/>
          <w:szCs w:val="24"/>
        </w:rPr>
        <w:t xml:space="preserve"> </w:t>
      </w:r>
      <w:r w:rsidRPr="00ED3D9A">
        <w:rPr>
          <w:rFonts w:ascii="Times New Roman" w:eastAsia="Times New Roman" w:hAnsi="Times New Roman" w:cs="Times New Roman"/>
          <w:sz w:val="24"/>
          <w:szCs w:val="24"/>
        </w:rPr>
        <w:t xml:space="preserve">These differences reflect variations in raw materials and processing methods. High ash content indicates better mineral availability </w:t>
      </w:r>
      <w:r w:rsidR="00EA7586" w:rsidRPr="00EA7586">
        <w:rPr>
          <w:rFonts w:ascii="Times New Roman" w:eastAsia="Times New Roman" w:hAnsi="Times New Roman" w:cs="Times New Roman"/>
          <w:color w:val="FF0000"/>
          <w:sz w:val="24"/>
          <w:szCs w:val="24"/>
        </w:rPr>
        <w:t>(</w:t>
      </w:r>
      <w:proofErr w:type="spellStart"/>
      <w:r w:rsidR="00EA7586" w:rsidRPr="00EA7586">
        <w:rPr>
          <w:rFonts w:ascii="Times New Roman" w:eastAsia="Times New Roman" w:hAnsi="Times New Roman" w:cs="Times New Roman"/>
          <w:color w:val="FF0000"/>
          <w:sz w:val="24"/>
          <w:szCs w:val="24"/>
        </w:rPr>
        <w:t>Anyadioha</w:t>
      </w:r>
      <w:proofErr w:type="spellEnd"/>
      <w:r w:rsidR="00EA7586" w:rsidRPr="00EA7586">
        <w:rPr>
          <w:rFonts w:ascii="Times New Roman" w:eastAsia="Times New Roman" w:hAnsi="Times New Roman" w:cs="Times New Roman"/>
          <w:color w:val="FF0000"/>
          <w:sz w:val="24"/>
          <w:szCs w:val="24"/>
        </w:rPr>
        <w:t xml:space="preserve"> et al., 202</w:t>
      </w:r>
      <w:r w:rsidRPr="00EA7586">
        <w:rPr>
          <w:rFonts w:ascii="Times New Roman" w:eastAsia="Times New Roman" w:hAnsi="Times New Roman" w:cs="Times New Roman"/>
          <w:color w:val="FF0000"/>
          <w:sz w:val="24"/>
          <w:szCs w:val="24"/>
        </w:rPr>
        <w:t>2).</w:t>
      </w:r>
    </w:p>
    <w:p w14:paraId="4DBE2CC0" w14:textId="77777777" w:rsidR="00712D73" w:rsidRPr="00292D87" w:rsidRDefault="00955EB4" w:rsidP="006C7EF8">
      <w:pPr>
        <w:spacing w:before="100" w:beforeAutospacing="1" w:after="100" w:afterAutospacing="1" w:line="240" w:lineRule="auto"/>
        <w:jc w:val="both"/>
        <w:rPr>
          <w:rFonts w:ascii="Times New Roman" w:hAnsi="Times New Roman" w:cs="Times New Roman"/>
          <w:color w:val="FF0000"/>
          <w:sz w:val="24"/>
          <w:szCs w:val="24"/>
        </w:rPr>
      </w:pPr>
      <w:r w:rsidRPr="00712D73">
        <w:rPr>
          <w:rFonts w:ascii="Times New Roman" w:hAnsi="Times New Roman" w:cs="Times New Roman"/>
          <w:sz w:val="24"/>
          <w:szCs w:val="24"/>
        </w:rPr>
        <w:t xml:space="preserve">Crude </w:t>
      </w:r>
      <w:proofErr w:type="spellStart"/>
      <w:r w:rsidRPr="00712D73">
        <w:rPr>
          <w:rFonts w:ascii="Times New Roman" w:hAnsi="Times New Roman" w:cs="Times New Roman"/>
          <w:sz w:val="24"/>
          <w:szCs w:val="24"/>
        </w:rPr>
        <w:t>fibre</w:t>
      </w:r>
      <w:proofErr w:type="spellEnd"/>
      <w:r w:rsidRPr="00712D73">
        <w:rPr>
          <w:rFonts w:ascii="Times New Roman" w:hAnsi="Times New Roman" w:cs="Times New Roman"/>
          <w:sz w:val="24"/>
          <w:szCs w:val="24"/>
        </w:rPr>
        <w:t xml:space="preserve"> content ranged from 0.88% to 1.22%, with the cowpea-based sample (DDD) recording the highest value and sample CCC the lowest. All test samples showed significantly higher </w:t>
      </w:r>
      <w:proofErr w:type="spellStart"/>
      <w:r w:rsidRPr="00712D73">
        <w:rPr>
          <w:rFonts w:ascii="Times New Roman" w:hAnsi="Times New Roman" w:cs="Times New Roman"/>
          <w:sz w:val="24"/>
          <w:szCs w:val="24"/>
        </w:rPr>
        <w:t>fibre</w:t>
      </w:r>
      <w:proofErr w:type="spellEnd"/>
      <w:r w:rsidRPr="00712D73">
        <w:rPr>
          <w:rFonts w:ascii="Times New Roman" w:hAnsi="Times New Roman" w:cs="Times New Roman"/>
          <w:sz w:val="24"/>
          <w:szCs w:val="24"/>
        </w:rPr>
        <w:t xml:space="preserve"> content than the control (0.73%) but remained lower than the 6.87% reported by </w:t>
      </w:r>
      <w:r w:rsidRPr="00292D87">
        <w:rPr>
          <w:rFonts w:ascii="Times New Roman" w:hAnsi="Times New Roman" w:cs="Times New Roman"/>
          <w:color w:val="FF0000"/>
          <w:sz w:val="24"/>
          <w:szCs w:val="24"/>
        </w:rPr>
        <w:t>Bakhsh et al. (2021</w:t>
      </w:r>
      <w:r w:rsidRPr="00712D73">
        <w:rPr>
          <w:rFonts w:ascii="Times New Roman" w:hAnsi="Times New Roman" w:cs="Times New Roman"/>
          <w:sz w:val="24"/>
          <w:szCs w:val="24"/>
        </w:rPr>
        <w:t xml:space="preserve">). Although meat naturally lacks </w:t>
      </w:r>
      <w:proofErr w:type="spellStart"/>
      <w:r w:rsidRPr="00712D73">
        <w:rPr>
          <w:rFonts w:ascii="Times New Roman" w:hAnsi="Times New Roman" w:cs="Times New Roman"/>
          <w:sz w:val="24"/>
          <w:szCs w:val="24"/>
        </w:rPr>
        <w:t>fibre</w:t>
      </w:r>
      <w:proofErr w:type="spellEnd"/>
      <w:r w:rsidRPr="00712D73">
        <w:rPr>
          <w:rFonts w:ascii="Times New Roman" w:hAnsi="Times New Roman" w:cs="Times New Roman"/>
          <w:sz w:val="24"/>
          <w:szCs w:val="24"/>
        </w:rPr>
        <w:t xml:space="preserve">, meat analogues developed from plant-based ingredients typically contain 4%–5% </w:t>
      </w:r>
      <w:proofErr w:type="spellStart"/>
      <w:r w:rsidRPr="00712D73">
        <w:rPr>
          <w:rFonts w:ascii="Times New Roman" w:hAnsi="Times New Roman" w:cs="Times New Roman"/>
          <w:sz w:val="24"/>
          <w:szCs w:val="24"/>
        </w:rPr>
        <w:t>fibre</w:t>
      </w:r>
      <w:proofErr w:type="spellEnd"/>
      <w:r w:rsidRPr="00712D73">
        <w:rPr>
          <w:rFonts w:ascii="Times New Roman" w:hAnsi="Times New Roman" w:cs="Times New Roman"/>
          <w:sz w:val="24"/>
          <w:szCs w:val="24"/>
        </w:rPr>
        <w:t>, attributed to the presence of plant polysaccharides (</w:t>
      </w:r>
      <w:proofErr w:type="spellStart"/>
      <w:r w:rsidRPr="00712D73">
        <w:rPr>
          <w:rFonts w:ascii="Times New Roman" w:hAnsi="Times New Roman" w:cs="Times New Roman"/>
          <w:sz w:val="24"/>
          <w:szCs w:val="24"/>
        </w:rPr>
        <w:t>Ahirwar</w:t>
      </w:r>
      <w:proofErr w:type="spellEnd"/>
      <w:r w:rsidRPr="00712D73">
        <w:rPr>
          <w:rFonts w:ascii="Times New Roman" w:hAnsi="Times New Roman" w:cs="Times New Roman"/>
          <w:sz w:val="24"/>
          <w:szCs w:val="24"/>
        </w:rPr>
        <w:t xml:space="preserve"> et al., 2015). These findings confirm that leguminous seeds enhance </w:t>
      </w:r>
      <w:proofErr w:type="spellStart"/>
      <w:r w:rsidRPr="00712D73">
        <w:rPr>
          <w:rFonts w:ascii="Times New Roman" w:hAnsi="Times New Roman" w:cs="Times New Roman"/>
          <w:sz w:val="24"/>
          <w:szCs w:val="24"/>
        </w:rPr>
        <w:t>fibre</w:t>
      </w:r>
      <w:proofErr w:type="spellEnd"/>
      <w:r w:rsidRPr="00712D73">
        <w:rPr>
          <w:rFonts w:ascii="Times New Roman" w:hAnsi="Times New Roman" w:cs="Times New Roman"/>
          <w:sz w:val="24"/>
          <w:szCs w:val="24"/>
        </w:rPr>
        <w:t xml:space="preserve"> content in meat analogues. Dietary </w:t>
      </w:r>
      <w:proofErr w:type="spellStart"/>
      <w:r w:rsidRPr="00712D73">
        <w:rPr>
          <w:rFonts w:ascii="Times New Roman" w:hAnsi="Times New Roman" w:cs="Times New Roman"/>
          <w:sz w:val="24"/>
          <w:szCs w:val="24"/>
        </w:rPr>
        <w:t>fibre</w:t>
      </w:r>
      <w:proofErr w:type="spellEnd"/>
      <w:r w:rsidRPr="00712D73">
        <w:rPr>
          <w:rFonts w:ascii="Times New Roman" w:hAnsi="Times New Roman" w:cs="Times New Roman"/>
          <w:sz w:val="24"/>
          <w:szCs w:val="24"/>
        </w:rPr>
        <w:t xml:space="preserve"> is essential for gut health, cholesterol regulation, and blood glucose </w:t>
      </w:r>
      <w:r w:rsidRPr="00292D87">
        <w:rPr>
          <w:rFonts w:ascii="Times New Roman" w:hAnsi="Times New Roman" w:cs="Times New Roman"/>
          <w:color w:val="FF0000"/>
          <w:sz w:val="24"/>
          <w:szCs w:val="24"/>
        </w:rPr>
        <w:t>control (</w:t>
      </w:r>
      <w:proofErr w:type="spellStart"/>
      <w:r w:rsidRPr="00292D87">
        <w:rPr>
          <w:rFonts w:ascii="Times New Roman" w:hAnsi="Times New Roman" w:cs="Times New Roman"/>
          <w:color w:val="FF0000"/>
          <w:sz w:val="24"/>
          <w:szCs w:val="24"/>
        </w:rPr>
        <w:t>Anyadioha</w:t>
      </w:r>
      <w:proofErr w:type="spellEnd"/>
      <w:r w:rsidRPr="00292D87">
        <w:rPr>
          <w:rFonts w:ascii="Times New Roman" w:hAnsi="Times New Roman" w:cs="Times New Roman"/>
          <w:color w:val="FF0000"/>
          <w:sz w:val="24"/>
          <w:szCs w:val="24"/>
        </w:rPr>
        <w:t xml:space="preserve"> &amp; </w:t>
      </w:r>
      <w:proofErr w:type="spellStart"/>
      <w:r w:rsidRPr="00292D87">
        <w:rPr>
          <w:rFonts w:ascii="Times New Roman" w:hAnsi="Times New Roman" w:cs="Times New Roman"/>
          <w:color w:val="FF0000"/>
          <w:sz w:val="24"/>
          <w:szCs w:val="24"/>
        </w:rPr>
        <w:t>Attaugwu</w:t>
      </w:r>
      <w:proofErr w:type="spellEnd"/>
      <w:r w:rsidRPr="00292D87">
        <w:rPr>
          <w:rFonts w:ascii="Times New Roman" w:hAnsi="Times New Roman" w:cs="Times New Roman"/>
          <w:color w:val="FF0000"/>
          <w:sz w:val="24"/>
          <w:szCs w:val="24"/>
        </w:rPr>
        <w:t>, 2023).</w:t>
      </w:r>
    </w:p>
    <w:p w14:paraId="3F23F7A0" w14:textId="51A424D0" w:rsidR="00ED3D9A" w:rsidRPr="00ED3D9A" w:rsidRDefault="00ED3D9A" w:rsidP="006C7EF8">
      <w:pPr>
        <w:spacing w:before="100" w:beforeAutospacing="1" w:after="100" w:afterAutospacing="1" w:line="240" w:lineRule="auto"/>
        <w:jc w:val="both"/>
        <w:rPr>
          <w:rFonts w:ascii="Times New Roman" w:eastAsia="Times New Roman" w:hAnsi="Times New Roman" w:cs="Times New Roman"/>
          <w:sz w:val="24"/>
          <w:szCs w:val="24"/>
        </w:rPr>
      </w:pPr>
      <w:r w:rsidRPr="00ED3D9A">
        <w:rPr>
          <w:rFonts w:ascii="Times New Roman" w:eastAsia="Times New Roman" w:hAnsi="Times New Roman" w:cs="Times New Roman"/>
          <w:sz w:val="24"/>
          <w:szCs w:val="24"/>
        </w:rPr>
        <w:t xml:space="preserve">The protein content of the meat analogue samples ranged from 40.09% to 42.08%, with the highest value observed in the </w:t>
      </w:r>
      <w:proofErr w:type="spellStart"/>
      <w:r w:rsidRPr="00ED3D9A">
        <w:rPr>
          <w:rFonts w:ascii="Times New Roman" w:eastAsia="Times New Roman" w:hAnsi="Times New Roman" w:cs="Times New Roman"/>
          <w:sz w:val="24"/>
          <w:szCs w:val="24"/>
        </w:rPr>
        <w:t>mucuna</w:t>
      </w:r>
      <w:proofErr w:type="spellEnd"/>
      <w:r w:rsidRPr="00ED3D9A">
        <w:rPr>
          <w:rFonts w:ascii="Times New Roman" w:eastAsia="Times New Roman" w:hAnsi="Times New Roman" w:cs="Times New Roman"/>
          <w:sz w:val="24"/>
          <w:szCs w:val="24"/>
        </w:rPr>
        <w:t xml:space="preserve">-based sample (BBB) and the lowest in the cowpea-based sample (DDD). Samples AAA and CCC showed no significant (p&gt;0.05) difference. These values are substantially higher than the </w:t>
      </w:r>
      <w:r w:rsidR="00310AD6">
        <w:rPr>
          <w:rFonts w:ascii="Times New Roman" w:eastAsia="Times New Roman" w:hAnsi="Times New Roman" w:cs="Times New Roman"/>
          <w:sz w:val="24"/>
          <w:szCs w:val="24"/>
        </w:rPr>
        <w:t>32.0-34.0</w:t>
      </w:r>
      <w:r w:rsidRPr="00ED3D9A">
        <w:rPr>
          <w:rFonts w:ascii="Times New Roman" w:eastAsia="Times New Roman" w:hAnsi="Times New Roman" w:cs="Times New Roman"/>
          <w:sz w:val="24"/>
          <w:szCs w:val="24"/>
        </w:rPr>
        <w:t xml:space="preserve">% reported by </w:t>
      </w:r>
      <w:proofErr w:type="spellStart"/>
      <w:r w:rsidR="00310AD6">
        <w:t>Srikanlaya</w:t>
      </w:r>
      <w:proofErr w:type="spellEnd"/>
      <w:r w:rsidR="00310AD6">
        <w:t xml:space="preserve">, C., &amp; </w:t>
      </w:r>
      <w:proofErr w:type="spellStart"/>
      <w:r w:rsidR="00310AD6">
        <w:t>Therdthai</w:t>
      </w:r>
      <w:proofErr w:type="spellEnd"/>
      <w:r w:rsidR="00310AD6">
        <w:rPr>
          <w:rFonts w:ascii="Times New Roman" w:eastAsia="Times New Roman" w:hAnsi="Times New Roman" w:cs="Times New Roman"/>
          <w:sz w:val="24"/>
          <w:szCs w:val="24"/>
        </w:rPr>
        <w:t xml:space="preserve"> (2024</w:t>
      </w:r>
      <w:r w:rsidRPr="00ED3D9A">
        <w:rPr>
          <w:rFonts w:ascii="Times New Roman" w:eastAsia="Times New Roman" w:hAnsi="Times New Roman" w:cs="Times New Roman"/>
          <w:sz w:val="24"/>
          <w:szCs w:val="24"/>
        </w:rPr>
        <w:t xml:space="preserve">) for soybean-based analogues, likely due to differences in legume species and processing techniques. The </w:t>
      </w:r>
      <w:r w:rsidRPr="00ED3D9A">
        <w:rPr>
          <w:rFonts w:ascii="Times New Roman" w:eastAsia="Times New Roman" w:hAnsi="Times New Roman" w:cs="Times New Roman"/>
          <w:sz w:val="24"/>
          <w:szCs w:val="24"/>
        </w:rPr>
        <w:lastRenderedPageBreak/>
        <w:t xml:space="preserve">enhanced protein in </w:t>
      </w:r>
      <w:proofErr w:type="spellStart"/>
      <w:r w:rsidRPr="00ED3D9A">
        <w:rPr>
          <w:rFonts w:ascii="Times New Roman" w:eastAsia="Times New Roman" w:hAnsi="Times New Roman" w:cs="Times New Roman"/>
          <w:sz w:val="24"/>
          <w:szCs w:val="24"/>
        </w:rPr>
        <w:t>mucuna</w:t>
      </w:r>
      <w:proofErr w:type="spellEnd"/>
      <w:r w:rsidRPr="00ED3D9A">
        <w:rPr>
          <w:rFonts w:ascii="Times New Roman" w:eastAsia="Times New Roman" w:hAnsi="Times New Roman" w:cs="Times New Roman"/>
          <w:sz w:val="24"/>
          <w:szCs w:val="24"/>
        </w:rPr>
        <w:t xml:space="preserve">-based samples suggests the effectiveness of the processing methods used. As protein is essential for tissue repair and growth </w:t>
      </w:r>
      <w:r w:rsidRPr="00292D87">
        <w:rPr>
          <w:rFonts w:ascii="Times New Roman" w:eastAsia="Times New Roman" w:hAnsi="Times New Roman" w:cs="Times New Roman"/>
          <w:color w:val="FF0000"/>
          <w:sz w:val="24"/>
          <w:szCs w:val="24"/>
        </w:rPr>
        <w:t>(</w:t>
      </w:r>
      <w:r w:rsidR="00AB6F33" w:rsidRPr="00292D87">
        <w:rPr>
          <w:rFonts w:ascii="Times New Roman" w:eastAsia="Times New Roman" w:hAnsi="Times New Roman" w:cs="Times New Roman"/>
          <w:color w:val="FF0000"/>
          <w:sz w:val="24"/>
          <w:szCs w:val="24"/>
        </w:rPr>
        <w:t>Wang et al., 2022</w:t>
      </w:r>
      <w:r w:rsidRPr="00292D87">
        <w:rPr>
          <w:rFonts w:ascii="Times New Roman" w:eastAsia="Times New Roman" w:hAnsi="Times New Roman" w:cs="Times New Roman"/>
          <w:color w:val="FF0000"/>
          <w:sz w:val="24"/>
          <w:szCs w:val="24"/>
        </w:rPr>
        <w:t xml:space="preserve">), </w:t>
      </w:r>
      <w:r w:rsidRPr="00ED3D9A">
        <w:rPr>
          <w:rFonts w:ascii="Times New Roman" w:eastAsia="Times New Roman" w:hAnsi="Times New Roman" w:cs="Times New Roman"/>
          <w:sz w:val="24"/>
          <w:szCs w:val="24"/>
        </w:rPr>
        <w:t>the levels observed exceed the WHO (2016) daily protein intake recommendation of 0.76–0.85 g/kg body weight, indicating the analogues can meet protein needs for both children and adults.</w:t>
      </w:r>
    </w:p>
    <w:p w14:paraId="4339DC2B" w14:textId="77777777" w:rsidR="00AE57BC" w:rsidRPr="00AE57BC" w:rsidRDefault="00ED3D9A" w:rsidP="00AE57BC">
      <w:pPr>
        <w:jc w:val="both"/>
        <w:rPr>
          <w:rFonts w:ascii="Times New Roman" w:hAnsi="Times New Roman" w:cs="Times New Roman"/>
          <w:sz w:val="24"/>
          <w:szCs w:val="24"/>
        </w:rPr>
      </w:pPr>
      <w:r w:rsidRPr="00AE57BC">
        <w:rPr>
          <w:rFonts w:ascii="Times New Roman" w:eastAsia="Times New Roman" w:hAnsi="Times New Roman" w:cs="Times New Roman"/>
          <w:sz w:val="24"/>
          <w:szCs w:val="24"/>
        </w:rPr>
        <w:t>Carbohydrate content ranged from 39.02% to 47.71%, significantly higher than the 1.00% and 7.32%</w:t>
      </w:r>
      <w:r w:rsidR="000F7BE4" w:rsidRPr="00AE57BC">
        <w:rPr>
          <w:rFonts w:ascii="Times New Roman" w:eastAsia="Times New Roman" w:hAnsi="Times New Roman" w:cs="Times New Roman"/>
          <w:sz w:val="24"/>
          <w:szCs w:val="24"/>
        </w:rPr>
        <w:t xml:space="preserve"> reported by </w:t>
      </w:r>
      <w:r w:rsidR="00881438" w:rsidRPr="00AE57BC">
        <w:rPr>
          <w:rFonts w:ascii="Times New Roman" w:hAnsi="Times New Roman" w:cs="Times New Roman"/>
          <w:color w:val="FF0000"/>
          <w:sz w:val="24"/>
          <w:szCs w:val="24"/>
        </w:rPr>
        <w:t>Bakhsh</w:t>
      </w:r>
      <w:r w:rsidR="00881438" w:rsidRPr="00AE57BC">
        <w:rPr>
          <w:rFonts w:ascii="Times New Roman" w:eastAsia="Times New Roman" w:hAnsi="Times New Roman" w:cs="Times New Roman"/>
          <w:color w:val="FF0000"/>
          <w:sz w:val="24"/>
          <w:szCs w:val="24"/>
        </w:rPr>
        <w:t xml:space="preserve"> et al. (2021) </w:t>
      </w:r>
      <w:r w:rsidR="00881438" w:rsidRPr="00AE57BC">
        <w:rPr>
          <w:rFonts w:ascii="Times New Roman" w:eastAsia="Times New Roman" w:hAnsi="Times New Roman" w:cs="Times New Roman"/>
          <w:sz w:val="24"/>
          <w:szCs w:val="24"/>
        </w:rPr>
        <w:t>for plant-based meat analogue</w:t>
      </w:r>
      <w:r w:rsidRPr="00AE57BC">
        <w:rPr>
          <w:rFonts w:ascii="Times New Roman" w:eastAsia="Times New Roman" w:hAnsi="Times New Roman" w:cs="Times New Roman"/>
          <w:sz w:val="24"/>
          <w:szCs w:val="24"/>
        </w:rPr>
        <w:t xml:space="preserve">s. These high carbohydrate levels reflect the starch-rich nature of legumes and provide a valuable energy source. </w:t>
      </w:r>
      <w:r w:rsidR="00AE57BC" w:rsidRPr="00AE57BC">
        <w:rPr>
          <w:rFonts w:ascii="Times New Roman" w:hAnsi="Times New Roman" w:cs="Times New Roman"/>
          <w:sz w:val="24"/>
          <w:szCs w:val="24"/>
        </w:rPr>
        <w:t xml:space="preserve">Carbohydrate recommendations vary, with WHO advising a minimum of 400 g/day for individuals aged 10 and above, while the NIH recommends 45–65% of daily calories from carbohydrates, roughly 200–300 g/day for healthy adults </w:t>
      </w:r>
      <w:r w:rsidR="00AE57BC" w:rsidRPr="00492614">
        <w:rPr>
          <w:rFonts w:ascii="Times New Roman" w:hAnsi="Times New Roman" w:cs="Times New Roman"/>
          <w:color w:val="FF0000"/>
          <w:sz w:val="24"/>
          <w:szCs w:val="24"/>
        </w:rPr>
        <w:t>(World Health Organization, 2015; National Institutes of Health, 2020).</w:t>
      </w:r>
    </w:p>
    <w:p w14:paraId="55D609EC" w14:textId="77777777" w:rsidR="00ED3D9A" w:rsidRPr="00ED3D9A" w:rsidRDefault="00ED3D9A" w:rsidP="006C7EF8">
      <w:pPr>
        <w:spacing w:before="100" w:beforeAutospacing="1" w:after="100" w:afterAutospacing="1" w:line="240" w:lineRule="auto"/>
        <w:jc w:val="both"/>
        <w:rPr>
          <w:rFonts w:ascii="Times New Roman" w:eastAsia="Times New Roman" w:hAnsi="Times New Roman" w:cs="Times New Roman"/>
          <w:sz w:val="24"/>
          <w:szCs w:val="24"/>
        </w:rPr>
      </w:pPr>
      <w:r w:rsidRPr="00ED3D9A">
        <w:rPr>
          <w:rFonts w:ascii="Times New Roman" w:eastAsia="Times New Roman" w:hAnsi="Times New Roman" w:cs="Times New Roman"/>
          <w:sz w:val="24"/>
          <w:szCs w:val="24"/>
        </w:rPr>
        <w:t>Overall, the high protein and carbohydrate contents, along with the variations across legume types, highlight the nutritional potential of the meat analogues and their suitability as functional, health-promoting alternatives to conventional meat.</w:t>
      </w:r>
    </w:p>
    <w:p w14:paraId="0F47899D" w14:textId="77777777" w:rsidR="00ED3D9A" w:rsidRDefault="006C7EF8" w:rsidP="00ED3D9A">
      <w:pPr>
        <w:pStyle w:val="Heading2"/>
      </w:pPr>
      <w:bookmarkStart w:id="15" w:name="_Toc193709514"/>
      <w:r>
        <w:t>Table 2</w:t>
      </w:r>
      <w:r w:rsidR="00ED3D9A">
        <w:t>: Proximate composition of meat Analogues</w:t>
      </w:r>
      <w:bookmarkEnd w:id="15"/>
    </w:p>
    <w:tbl>
      <w:tblPr>
        <w:tblW w:w="14174" w:type="dxa"/>
        <w:tblBorders>
          <w:top w:val="single" w:sz="4" w:space="0" w:color="auto"/>
          <w:bottom w:val="single" w:sz="4" w:space="0" w:color="auto"/>
        </w:tblBorders>
        <w:tblLayout w:type="fixed"/>
        <w:tblLook w:val="0000" w:firstRow="0" w:lastRow="0" w:firstColumn="0" w:lastColumn="0" w:noHBand="0" w:noVBand="0"/>
      </w:tblPr>
      <w:tblGrid>
        <w:gridCol w:w="1350"/>
        <w:gridCol w:w="1530"/>
        <w:gridCol w:w="1620"/>
        <w:gridCol w:w="1710"/>
        <w:gridCol w:w="1620"/>
        <w:gridCol w:w="3978"/>
        <w:gridCol w:w="2366"/>
      </w:tblGrid>
      <w:tr w:rsidR="00ED3D9A" w14:paraId="09CDCDFF" w14:textId="77777777" w:rsidTr="00372FFF">
        <w:tc>
          <w:tcPr>
            <w:tcW w:w="1350" w:type="dxa"/>
            <w:tcBorders>
              <w:top w:val="single" w:sz="4" w:space="0" w:color="auto"/>
              <w:bottom w:val="single" w:sz="4" w:space="0" w:color="auto"/>
            </w:tcBorders>
          </w:tcPr>
          <w:p w14:paraId="46770E92" w14:textId="77777777" w:rsidR="00ED3D9A" w:rsidRDefault="00ED3D9A" w:rsidP="00AB0D71">
            <w:pPr>
              <w:spacing w:before="120" w:after="120"/>
              <w:rPr>
                <w:rFonts w:ascii="Times New Roman" w:eastAsia="Calibri" w:hAnsi="Times New Roman" w:cs="Times New Roman"/>
                <w:b/>
                <w:sz w:val="24"/>
              </w:rPr>
            </w:pPr>
            <w:r>
              <w:rPr>
                <w:rFonts w:ascii="Times New Roman" w:eastAsia="Calibri" w:hAnsi="Times New Roman" w:cs="Times New Roman"/>
                <w:bCs/>
                <w:sz w:val="24"/>
              </w:rPr>
              <w:t>Parameters</w:t>
            </w:r>
          </w:p>
        </w:tc>
        <w:tc>
          <w:tcPr>
            <w:tcW w:w="1530" w:type="dxa"/>
            <w:tcBorders>
              <w:top w:val="single" w:sz="4" w:space="0" w:color="auto"/>
              <w:bottom w:val="single" w:sz="4" w:space="0" w:color="auto"/>
            </w:tcBorders>
          </w:tcPr>
          <w:p w14:paraId="6076DC44"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Moisture (%)</w:t>
            </w:r>
          </w:p>
        </w:tc>
        <w:tc>
          <w:tcPr>
            <w:tcW w:w="1620" w:type="dxa"/>
            <w:tcBorders>
              <w:top w:val="single" w:sz="4" w:space="0" w:color="auto"/>
              <w:bottom w:val="single" w:sz="4" w:space="0" w:color="auto"/>
            </w:tcBorders>
          </w:tcPr>
          <w:p w14:paraId="4AED05C1"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Ash (%)</w:t>
            </w:r>
          </w:p>
        </w:tc>
        <w:tc>
          <w:tcPr>
            <w:tcW w:w="1710" w:type="dxa"/>
            <w:tcBorders>
              <w:top w:val="single" w:sz="4" w:space="0" w:color="auto"/>
              <w:bottom w:val="single" w:sz="4" w:space="0" w:color="auto"/>
            </w:tcBorders>
          </w:tcPr>
          <w:p w14:paraId="020289EB"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 xml:space="preserve">Crude </w:t>
            </w:r>
            <w:proofErr w:type="spellStart"/>
            <w:r>
              <w:rPr>
                <w:rFonts w:ascii="Times New Roman" w:eastAsia="Calibri" w:hAnsi="Times New Roman" w:cs="Times New Roman"/>
                <w:bCs/>
                <w:sz w:val="24"/>
              </w:rPr>
              <w:t>fibre</w:t>
            </w:r>
            <w:proofErr w:type="spellEnd"/>
            <w:r>
              <w:rPr>
                <w:rFonts w:ascii="Times New Roman" w:eastAsia="Calibri" w:hAnsi="Times New Roman" w:cs="Times New Roman"/>
                <w:bCs/>
                <w:sz w:val="24"/>
              </w:rPr>
              <w:t xml:space="preserve"> (%)</w:t>
            </w:r>
          </w:p>
        </w:tc>
        <w:tc>
          <w:tcPr>
            <w:tcW w:w="1620" w:type="dxa"/>
            <w:tcBorders>
              <w:top w:val="single" w:sz="4" w:space="0" w:color="auto"/>
              <w:bottom w:val="single" w:sz="4" w:space="0" w:color="auto"/>
            </w:tcBorders>
          </w:tcPr>
          <w:p w14:paraId="3671B6D1" w14:textId="77777777" w:rsidR="00ED3D9A" w:rsidRDefault="00ED3D9A" w:rsidP="00AB0D71">
            <w:pPr>
              <w:spacing w:before="120" w:after="120"/>
              <w:rPr>
                <w:rFonts w:ascii="Times New Roman" w:eastAsia="Calibri" w:hAnsi="Times New Roman" w:cs="Times New Roman"/>
                <w:b/>
                <w:sz w:val="24"/>
              </w:rPr>
            </w:pPr>
            <w:r>
              <w:rPr>
                <w:rFonts w:ascii="Times New Roman" w:eastAsia="Calibri" w:hAnsi="Times New Roman" w:cs="Times New Roman"/>
                <w:bCs/>
                <w:sz w:val="24"/>
              </w:rPr>
              <w:t>Fats (%)</w:t>
            </w:r>
          </w:p>
        </w:tc>
        <w:tc>
          <w:tcPr>
            <w:tcW w:w="3978" w:type="dxa"/>
            <w:tcBorders>
              <w:top w:val="single" w:sz="4" w:space="0" w:color="auto"/>
              <w:bottom w:val="single" w:sz="4" w:space="0" w:color="auto"/>
            </w:tcBorders>
          </w:tcPr>
          <w:p w14:paraId="437F3D7B"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Protein (%)</w:t>
            </w:r>
          </w:p>
        </w:tc>
        <w:tc>
          <w:tcPr>
            <w:tcW w:w="2366" w:type="dxa"/>
            <w:tcBorders>
              <w:top w:val="single" w:sz="4" w:space="0" w:color="auto"/>
              <w:bottom w:val="single" w:sz="4" w:space="0" w:color="auto"/>
            </w:tcBorders>
          </w:tcPr>
          <w:p w14:paraId="03666217" w14:textId="77777777" w:rsidR="00ED3D9A" w:rsidRDefault="00ED3D9A" w:rsidP="00AB0D71">
            <w:pPr>
              <w:spacing w:before="120" w:after="120"/>
              <w:rPr>
                <w:rFonts w:ascii="Times New Roman" w:eastAsia="Calibri" w:hAnsi="Times New Roman" w:cs="Times New Roman"/>
                <w:b/>
                <w:sz w:val="24"/>
              </w:rPr>
            </w:pPr>
            <w:r>
              <w:rPr>
                <w:rFonts w:ascii="Times New Roman" w:eastAsia="Calibri" w:hAnsi="Times New Roman" w:cs="Times New Roman"/>
                <w:bCs/>
                <w:sz w:val="24"/>
              </w:rPr>
              <w:t>Carbohydrates (%)</w:t>
            </w:r>
          </w:p>
        </w:tc>
      </w:tr>
      <w:tr w:rsidR="00ED3D9A" w14:paraId="2AF488EA" w14:textId="77777777" w:rsidTr="00372FFF">
        <w:tc>
          <w:tcPr>
            <w:tcW w:w="1350" w:type="dxa"/>
            <w:tcBorders>
              <w:top w:val="single" w:sz="4" w:space="0" w:color="auto"/>
            </w:tcBorders>
          </w:tcPr>
          <w:p w14:paraId="3764679C"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AAA</w:t>
            </w:r>
          </w:p>
        </w:tc>
        <w:tc>
          <w:tcPr>
            <w:tcW w:w="1530" w:type="dxa"/>
            <w:tcBorders>
              <w:top w:val="single" w:sz="4" w:space="0" w:color="auto"/>
            </w:tcBorders>
          </w:tcPr>
          <w:p w14:paraId="21E79973"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4.23</w:t>
            </w:r>
            <w:r>
              <w:rPr>
                <w:rFonts w:ascii="Times New Roman" w:eastAsia="Calibri" w:hAnsi="Times New Roman" w:cs="Times New Roman"/>
                <w:sz w:val="24"/>
                <w:vertAlign w:val="superscript"/>
              </w:rPr>
              <w:t>b</w:t>
            </w:r>
            <w:r>
              <w:rPr>
                <w:rFonts w:ascii="Times New Roman" w:eastAsia="Calibri" w:hAnsi="Times New Roman" w:cs="Times New Roman"/>
                <w:sz w:val="24"/>
              </w:rPr>
              <w:t>±0.035</w:t>
            </w:r>
          </w:p>
        </w:tc>
        <w:tc>
          <w:tcPr>
            <w:tcW w:w="1620" w:type="dxa"/>
            <w:tcBorders>
              <w:top w:val="single" w:sz="4" w:space="0" w:color="auto"/>
            </w:tcBorders>
          </w:tcPr>
          <w:p w14:paraId="4CF69915"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3.59</w:t>
            </w:r>
            <w:r>
              <w:rPr>
                <w:rFonts w:ascii="Times New Roman" w:eastAsia="Calibri" w:hAnsi="Times New Roman" w:cs="Times New Roman"/>
                <w:sz w:val="24"/>
                <w:vertAlign w:val="superscript"/>
              </w:rPr>
              <w:t>b</w:t>
            </w:r>
            <w:r>
              <w:rPr>
                <w:rFonts w:ascii="Times New Roman" w:eastAsia="Calibri" w:hAnsi="Times New Roman" w:cs="Times New Roman"/>
                <w:sz w:val="24"/>
              </w:rPr>
              <w:t>±0.035</w:t>
            </w:r>
          </w:p>
        </w:tc>
        <w:tc>
          <w:tcPr>
            <w:tcW w:w="1710" w:type="dxa"/>
            <w:tcBorders>
              <w:top w:val="single" w:sz="4" w:space="0" w:color="auto"/>
            </w:tcBorders>
          </w:tcPr>
          <w:p w14:paraId="2B5B9F56"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1.05</w:t>
            </w:r>
            <w:r>
              <w:rPr>
                <w:rFonts w:ascii="Times New Roman" w:eastAsia="Calibri" w:hAnsi="Times New Roman" w:cs="Times New Roman"/>
                <w:sz w:val="24"/>
                <w:vertAlign w:val="superscript"/>
              </w:rPr>
              <w:t>b</w:t>
            </w:r>
            <w:r>
              <w:rPr>
                <w:rFonts w:ascii="Times New Roman" w:eastAsia="Calibri" w:hAnsi="Times New Roman" w:cs="Times New Roman"/>
                <w:sz w:val="24"/>
              </w:rPr>
              <w:t>±0.007</w:t>
            </w:r>
          </w:p>
        </w:tc>
        <w:tc>
          <w:tcPr>
            <w:tcW w:w="1620" w:type="dxa"/>
            <w:tcBorders>
              <w:top w:val="single" w:sz="4" w:space="0" w:color="auto"/>
            </w:tcBorders>
          </w:tcPr>
          <w:p w14:paraId="74FC5E83"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8.12</w:t>
            </w:r>
            <w:r>
              <w:rPr>
                <w:rFonts w:ascii="Times New Roman" w:eastAsia="Calibri" w:hAnsi="Times New Roman" w:cs="Times New Roman"/>
                <w:sz w:val="24"/>
                <w:vertAlign w:val="superscript"/>
              </w:rPr>
              <w:t>b</w:t>
            </w:r>
            <w:r>
              <w:rPr>
                <w:rFonts w:ascii="Times New Roman" w:eastAsia="Calibri" w:hAnsi="Times New Roman" w:cs="Times New Roman"/>
                <w:sz w:val="24"/>
              </w:rPr>
              <w:t>±0.014</w:t>
            </w:r>
          </w:p>
        </w:tc>
        <w:tc>
          <w:tcPr>
            <w:tcW w:w="3978" w:type="dxa"/>
            <w:tcBorders>
              <w:top w:val="single" w:sz="4" w:space="0" w:color="auto"/>
            </w:tcBorders>
          </w:tcPr>
          <w:p w14:paraId="10C2B13E"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42.08</w:t>
            </w:r>
            <w:r>
              <w:rPr>
                <w:rFonts w:ascii="Times New Roman" w:eastAsia="Calibri" w:hAnsi="Times New Roman" w:cs="Times New Roman"/>
                <w:sz w:val="24"/>
                <w:vertAlign w:val="superscript"/>
              </w:rPr>
              <w:t>b</w:t>
            </w:r>
            <w:r>
              <w:rPr>
                <w:rFonts w:ascii="Times New Roman" w:eastAsia="Calibri" w:hAnsi="Times New Roman" w:cs="Times New Roman"/>
                <w:sz w:val="24"/>
              </w:rPr>
              <w:t>±0.000</w:t>
            </w:r>
          </w:p>
        </w:tc>
        <w:tc>
          <w:tcPr>
            <w:tcW w:w="2366" w:type="dxa"/>
            <w:tcBorders>
              <w:top w:val="single" w:sz="4" w:space="0" w:color="auto"/>
            </w:tcBorders>
          </w:tcPr>
          <w:p w14:paraId="18164F7F"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40.93</w:t>
            </w:r>
            <w:r>
              <w:rPr>
                <w:rFonts w:ascii="Times New Roman" w:eastAsia="Calibri" w:hAnsi="Times New Roman" w:cs="Times New Roman"/>
                <w:sz w:val="24"/>
                <w:vertAlign w:val="superscript"/>
              </w:rPr>
              <w:t>c</w:t>
            </w:r>
            <w:r>
              <w:rPr>
                <w:rFonts w:ascii="Times New Roman" w:eastAsia="Calibri" w:hAnsi="Times New Roman" w:cs="Times New Roman"/>
                <w:sz w:val="24"/>
              </w:rPr>
              <w:t>±0.000</w:t>
            </w:r>
          </w:p>
        </w:tc>
      </w:tr>
      <w:tr w:rsidR="00ED3D9A" w14:paraId="00F2065B" w14:textId="77777777" w:rsidTr="00372FFF">
        <w:tc>
          <w:tcPr>
            <w:tcW w:w="1350" w:type="dxa"/>
          </w:tcPr>
          <w:p w14:paraId="02354151"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BBB</w:t>
            </w:r>
          </w:p>
        </w:tc>
        <w:tc>
          <w:tcPr>
            <w:tcW w:w="1530" w:type="dxa"/>
          </w:tcPr>
          <w:p w14:paraId="50177EC4"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3.25</w:t>
            </w:r>
            <w:r>
              <w:rPr>
                <w:rFonts w:ascii="Times New Roman" w:eastAsia="Calibri" w:hAnsi="Times New Roman" w:cs="Times New Roman"/>
                <w:sz w:val="24"/>
                <w:vertAlign w:val="superscript"/>
              </w:rPr>
              <w:t>c</w:t>
            </w:r>
            <w:r>
              <w:rPr>
                <w:rFonts w:ascii="Times New Roman" w:eastAsia="Calibri" w:hAnsi="Times New Roman" w:cs="Times New Roman"/>
                <w:sz w:val="24"/>
              </w:rPr>
              <w:t>±0.350</w:t>
            </w:r>
          </w:p>
        </w:tc>
        <w:tc>
          <w:tcPr>
            <w:tcW w:w="1620" w:type="dxa"/>
          </w:tcPr>
          <w:p w14:paraId="306703D7"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3.18</w:t>
            </w:r>
            <w:r>
              <w:rPr>
                <w:rFonts w:ascii="Times New Roman" w:eastAsia="Calibri" w:hAnsi="Times New Roman" w:cs="Times New Roman"/>
                <w:sz w:val="24"/>
                <w:vertAlign w:val="superscript"/>
              </w:rPr>
              <w:t>c</w:t>
            </w:r>
            <w:r>
              <w:rPr>
                <w:rFonts w:ascii="Times New Roman" w:eastAsia="Calibri" w:hAnsi="Times New Roman" w:cs="Times New Roman"/>
                <w:sz w:val="24"/>
              </w:rPr>
              <w:t>±0.056</w:t>
            </w:r>
          </w:p>
        </w:tc>
        <w:tc>
          <w:tcPr>
            <w:tcW w:w="1710" w:type="dxa"/>
          </w:tcPr>
          <w:p w14:paraId="7B0B2964"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0.95</w:t>
            </w:r>
            <w:r>
              <w:rPr>
                <w:rFonts w:ascii="Times New Roman" w:eastAsia="Calibri" w:hAnsi="Times New Roman" w:cs="Times New Roman"/>
                <w:sz w:val="24"/>
                <w:vertAlign w:val="superscript"/>
              </w:rPr>
              <w:t>c</w:t>
            </w:r>
            <w:r>
              <w:rPr>
                <w:rFonts w:ascii="Times New Roman" w:eastAsia="Calibri" w:hAnsi="Times New Roman" w:cs="Times New Roman"/>
                <w:sz w:val="24"/>
              </w:rPr>
              <w:t>±0.014</w:t>
            </w:r>
          </w:p>
        </w:tc>
        <w:tc>
          <w:tcPr>
            <w:tcW w:w="1620" w:type="dxa"/>
          </w:tcPr>
          <w:p w14:paraId="763FDCCF"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9.13</w:t>
            </w:r>
            <w:r>
              <w:rPr>
                <w:rFonts w:ascii="Times New Roman" w:eastAsia="Calibri" w:hAnsi="Times New Roman" w:cs="Times New Roman"/>
                <w:sz w:val="24"/>
                <w:vertAlign w:val="superscript"/>
              </w:rPr>
              <w:t>a</w:t>
            </w:r>
            <w:r>
              <w:rPr>
                <w:rFonts w:ascii="Times New Roman" w:eastAsia="Calibri" w:hAnsi="Times New Roman" w:cs="Times New Roman"/>
                <w:sz w:val="24"/>
              </w:rPr>
              <w:t>±0.018</w:t>
            </w:r>
          </w:p>
        </w:tc>
        <w:tc>
          <w:tcPr>
            <w:tcW w:w="3978" w:type="dxa"/>
          </w:tcPr>
          <w:p w14:paraId="0B06D83B"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42.80</w:t>
            </w:r>
            <w:r>
              <w:rPr>
                <w:rFonts w:ascii="Times New Roman" w:eastAsia="Calibri" w:hAnsi="Times New Roman" w:cs="Times New Roman"/>
                <w:sz w:val="24"/>
                <w:vertAlign w:val="superscript"/>
              </w:rPr>
              <w:t>a</w:t>
            </w:r>
            <w:r>
              <w:rPr>
                <w:rFonts w:ascii="Times New Roman" w:eastAsia="Calibri" w:hAnsi="Times New Roman" w:cs="Times New Roman"/>
                <w:sz w:val="24"/>
              </w:rPr>
              <w:t>±0.021</w:t>
            </w:r>
          </w:p>
        </w:tc>
        <w:tc>
          <w:tcPr>
            <w:tcW w:w="2366" w:type="dxa"/>
          </w:tcPr>
          <w:p w14:paraId="20A1F99F"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40.69</w:t>
            </w:r>
            <w:r>
              <w:rPr>
                <w:rFonts w:ascii="Times New Roman" w:eastAsia="Calibri" w:hAnsi="Times New Roman" w:cs="Times New Roman"/>
                <w:sz w:val="24"/>
                <w:vertAlign w:val="superscript"/>
              </w:rPr>
              <w:t>d</w:t>
            </w:r>
            <w:r>
              <w:rPr>
                <w:rFonts w:ascii="Times New Roman" w:eastAsia="Calibri" w:hAnsi="Times New Roman" w:cs="Times New Roman"/>
                <w:sz w:val="24"/>
              </w:rPr>
              <w:t>±0.028</w:t>
            </w:r>
          </w:p>
        </w:tc>
      </w:tr>
      <w:tr w:rsidR="00ED3D9A" w14:paraId="6560EA0C" w14:textId="77777777" w:rsidTr="00372FFF">
        <w:tc>
          <w:tcPr>
            <w:tcW w:w="1350" w:type="dxa"/>
          </w:tcPr>
          <w:p w14:paraId="5FEA905F"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CCC</w:t>
            </w:r>
          </w:p>
        </w:tc>
        <w:tc>
          <w:tcPr>
            <w:tcW w:w="1530" w:type="dxa"/>
          </w:tcPr>
          <w:p w14:paraId="44B17902"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4.44</w:t>
            </w:r>
            <w:r>
              <w:rPr>
                <w:rFonts w:ascii="Times New Roman" w:eastAsia="Calibri" w:hAnsi="Times New Roman" w:cs="Times New Roman"/>
                <w:sz w:val="24"/>
                <w:vertAlign w:val="superscript"/>
              </w:rPr>
              <w:t>b</w:t>
            </w:r>
            <w:r>
              <w:rPr>
                <w:rFonts w:ascii="Times New Roman" w:eastAsia="Calibri" w:hAnsi="Times New Roman" w:cs="Times New Roman"/>
                <w:sz w:val="24"/>
              </w:rPr>
              <w:t>±0.042</w:t>
            </w:r>
          </w:p>
        </w:tc>
        <w:tc>
          <w:tcPr>
            <w:tcW w:w="1620" w:type="dxa"/>
          </w:tcPr>
          <w:p w14:paraId="677C27A1"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3.52</w:t>
            </w:r>
            <w:r>
              <w:rPr>
                <w:rFonts w:ascii="Times New Roman" w:eastAsia="Calibri" w:hAnsi="Times New Roman" w:cs="Times New Roman"/>
                <w:sz w:val="24"/>
                <w:vertAlign w:val="superscript"/>
              </w:rPr>
              <w:t>b</w:t>
            </w:r>
            <w:r>
              <w:rPr>
                <w:rFonts w:ascii="Times New Roman" w:eastAsia="Calibri" w:hAnsi="Times New Roman" w:cs="Times New Roman"/>
                <w:sz w:val="24"/>
              </w:rPr>
              <w:t>±0.028</w:t>
            </w:r>
          </w:p>
        </w:tc>
        <w:tc>
          <w:tcPr>
            <w:tcW w:w="1710" w:type="dxa"/>
          </w:tcPr>
          <w:p w14:paraId="21092687"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0.88</w:t>
            </w:r>
            <w:r>
              <w:rPr>
                <w:rFonts w:ascii="Times New Roman" w:eastAsia="Calibri" w:hAnsi="Times New Roman" w:cs="Times New Roman"/>
                <w:sz w:val="24"/>
                <w:vertAlign w:val="superscript"/>
              </w:rPr>
              <w:t>d</w:t>
            </w:r>
            <w:r>
              <w:rPr>
                <w:rFonts w:ascii="Times New Roman" w:eastAsia="Calibri" w:hAnsi="Times New Roman" w:cs="Times New Roman"/>
                <w:sz w:val="24"/>
              </w:rPr>
              <w:t>±0.021</w:t>
            </w:r>
          </w:p>
        </w:tc>
        <w:tc>
          <w:tcPr>
            <w:tcW w:w="1620" w:type="dxa"/>
          </w:tcPr>
          <w:p w14:paraId="7717D71D"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9.34</w:t>
            </w:r>
            <w:r>
              <w:rPr>
                <w:rFonts w:ascii="Times New Roman" w:eastAsia="Calibri" w:hAnsi="Times New Roman" w:cs="Times New Roman"/>
                <w:sz w:val="24"/>
                <w:vertAlign w:val="superscript"/>
              </w:rPr>
              <w:t>a</w:t>
            </w:r>
            <w:r>
              <w:rPr>
                <w:rFonts w:ascii="Times New Roman" w:eastAsia="Calibri" w:hAnsi="Times New Roman" w:cs="Times New Roman"/>
                <w:sz w:val="24"/>
              </w:rPr>
              <w:t>±0.000</w:t>
            </w:r>
          </w:p>
        </w:tc>
        <w:tc>
          <w:tcPr>
            <w:tcW w:w="3978" w:type="dxa"/>
          </w:tcPr>
          <w:p w14:paraId="68A47E13"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42.04</w:t>
            </w:r>
            <w:r>
              <w:rPr>
                <w:rFonts w:ascii="Times New Roman" w:eastAsia="Calibri" w:hAnsi="Times New Roman" w:cs="Times New Roman"/>
                <w:sz w:val="24"/>
                <w:vertAlign w:val="superscript"/>
              </w:rPr>
              <w:t>b</w:t>
            </w:r>
            <w:r>
              <w:rPr>
                <w:rFonts w:ascii="Times New Roman" w:eastAsia="Calibri" w:hAnsi="Times New Roman" w:cs="Times New Roman"/>
                <w:sz w:val="24"/>
              </w:rPr>
              <w:t>±0.049</w:t>
            </w:r>
          </w:p>
        </w:tc>
        <w:tc>
          <w:tcPr>
            <w:tcW w:w="2366" w:type="dxa"/>
          </w:tcPr>
          <w:p w14:paraId="09859990"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39.78</w:t>
            </w:r>
            <w:r>
              <w:rPr>
                <w:rFonts w:ascii="Times New Roman" w:eastAsia="Calibri" w:hAnsi="Times New Roman" w:cs="Times New Roman"/>
                <w:sz w:val="24"/>
                <w:vertAlign w:val="superscript"/>
              </w:rPr>
              <w:t>e</w:t>
            </w:r>
            <w:r>
              <w:rPr>
                <w:rFonts w:ascii="Times New Roman" w:eastAsia="Calibri" w:hAnsi="Times New Roman" w:cs="Times New Roman"/>
                <w:sz w:val="24"/>
              </w:rPr>
              <w:t>±0.021</w:t>
            </w:r>
          </w:p>
        </w:tc>
      </w:tr>
      <w:tr w:rsidR="00ED3D9A" w14:paraId="7AB4F1AD" w14:textId="77777777" w:rsidTr="00372FFF">
        <w:tc>
          <w:tcPr>
            <w:tcW w:w="1350" w:type="dxa"/>
          </w:tcPr>
          <w:p w14:paraId="51FFCC2A"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DDD</w:t>
            </w:r>
          </w:p>
        </w:tc>
        <w:tc>
          <w:tcPr>
            <w:tcW w:w="1530" w:type="dxa"/>
          </w:tcPr>
          <w:p w14:paraId="5D48401F"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5.30</w:t>
            </w:r>
            <w:r>
              <w:rPr>
                <w:rFonts w:ascii="Times New Roman" w:eastAsia="Calibri" w:hAnsi="Times New Roman" w:cs="Times New Roman"/>
                <w:sz w:val="24"/>
                <w:vertAlign w:val="superscript"/>
              </w:rPr>
              <w:t>a</w:t>
            </w:r>
            <w:r>
              <w:rPr>
                <w:rFonts w:ascii="Times New Roman" w:eastAsia="Calibri" w:hAnsi="Times New Roman" w:cs="Times New Roman"/>
                <w:sz w:val="24"/>
              </w:rPr>
              <w:t>±0.014</w:t>
            </w:r>
          </w:p>
        </w:tc>
        <w:tc>
          <w:tcPr>
            <w:tcW w:w="1620" w:type="dxa"/>
          </w:tcPr>
          <w:p w14:paraId="37D0CF70"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3.48</w:t>
            </w:r>
            <w:r>
              <w:rPr>
                <w:rFonts w:ascii="Times New Roman" w:eastAsia="Calibri" w:hAnsi="Times New Roman" w:cs="Times New Roman"/>
                <w:sz w:val="24"/>
                <w:vertAlign w:val="superscript"/>
              </w:rPr>
              <w:t>bc</w:t>
            </w:r>
            <w:r>
              <w:rPr>
                <w:rFonts w:ascii="Times New Roman" w:eastAsia="Calibri" w:hAnsi="Times New Roman" w:cs="Times New Roman"/>
                <w:sz w:val="24"/>
              </w:rPr>
              <w:t>±0.254</w:t>
            </w:r>
          </w:p>
        </w:tc>
        <w:tc>
          <w:tcPr>
            <w:tcW w:w="1710" w:type="dxa"/>
          </w:tcPr>
          <w:p w14:paraId="60B2BDEC"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1.22</w:t>
            </w:r>
            <w:r>
              <w:rPr>
                <w:rFonts w:ascii="Times New Roman" w:eastAsia="Calibri" w:hAnsi="Times New Roman" w:cs="Times New Roman"/>
                <w:sz w:val="24"/>
                <w:vertAlign w:val="superscript"/>
              </w:rPr>
              <w:t>a</w:t>
            </w:r>
            <w:r>
              <w:rPr>
                <w:rFonts w:ascii="Times New Roman" w:eastAsia="Calibri" w:hAnsi="Times New Roman" w:cs="Times New Roman"/>
                <w:sz w:val="24"/>
              </w:rPr>
              <w:t>±0.000</w:t>
            </w:r>
          </w:p>
        </w:tc>
        <w:tc>
          <w:tcPr>
            <w:tcW w:w="1620" w:type="dxa"/>
          </w:tcPr>
          <w:p w14:paraId="442CF674"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7.29</w:t>
            </w:r>
            <w:r>
              <w:rPr>
                <w:rFonts w:ascii="Times New Roman" w:eastAsia="Calibri" w:hAnsi="Times New Roman" w:cs="Times New Roman"/>
                <w:sz w:val="24"/>
                <w:vertAlign w:val="superscript"/>
              </w:rPr>
              <w:t>d</w:t>
            </w:r>
            <w:r>
              <w:rPr>
                <w:rFonts w:ascii="Times New Roman" w:eastAsia="Calibri" w:hAnsi="Times New Roman" w:cs="Times New Roman"/>
                <w:sz w:val="24"/>
              </w:rPr>
              <w:t>±0.042</w:t>
            </w:r>
          </w:p>
        </w:tc>
        <w:tc>
          <w:tcPr>
            <w:tcW w:w="3978" w:type="dxa"/>
          </w:tcPr>
          <w:p w14:paraId="0BF79351"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40.09</w:t>
            </w:r>
            <w:r>
              <w:rPr>
                <w:rFonts w:ascii="Times New Roman" w:eastAsia="Calibri" w:hAnsi="Times New Roman" w:cs="Times New Roman"/>
                <w:sz w:val="24"/>
                <w:vertAlign w:val="superscript"/>
              </w:rPr>
              <w:t>d</w:t>
            </w:r>
            <w:r>
              <w:rPr>
                <w:rFonts w:ascii="Times New Roman" w:eastAsia="Calibri" w:hAnsi="Times New Roman" w:cs="Times New Roman"/>
                <w:sz w:val="24"/>
              </w:rPr>
              <w:t>±0.028</w:t>
            </w:r>
          </w:p>
        </w:tc>
        <w:tc>
          <w:tcPr>
            <w:tcW w:w="2366" w:type="dxa"/>
          </w:tcPr>
          <w:p w14:paraId="33DB2F5E"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42.71</w:t>
            </w:r>
            <w:r>
              <w:rPr>
                <w:rFonts w:ascii="Times New Roman" w:eastAsia="Calibri" w:hAnsi="Times New Roman" w:cs="Times New Roman"/>
                <w:sz w:val="24"/>
                <w:vertAlign w:val="superscript"/>
              </w:rPr>
              <w:t>a</w:t>
            </w:r>
            <w:r>
              <w:rPr>
                <w:rFonts w:ascii="Times New Roman" w:eastAsia="Calibri" w:hAnsi="Times New Roman" w:cs="Times New Roman"/>
                <w:sz w:val="24"/>
              </w:rPr>
              <w:t>±0.084</w:t>
            </w:r>
          </w:p>
        </w:tc>
      </w:tr>
      <w:tr w:rsidR="00ED3D9A" w14:paraId="112B8156" w14:textId="77777777" w:rsidTr="00372FFF">
        <w:tc>
          <w:tcPr>
            <w:tcW w:w="1350" w:type="dxa"/>
          </w:tcPr>
          <w:p w14:paraId="0AA87376" w14:textId="77777777" w:rsidR="00ED3D9A" w:rsidRDefault="00ED3D9A" w:rsidP="00AB0D71">
            <w:pPr>
              <w:spacing w:before="120" w:after="120"/>
              <w:rPr>
                <w:rFonts w:ascii="Times New Roman" w:eastAsia="Calibri" w:hAnsi="Times New Roman" w:cs="Times New Roman"/>
                <w:b/>
                <w:bCs/>
                <w:sz w:val="24"/>
              </w:rPr>
            </w:pPr>
            <w:r>
              <w:rPr>
                <w:rFonts w:ascii="Times New Roman" w:eastAsia="Calibri" w:hAnsi="Times New Roman" w:cs="Times New Roman"/>
                <w:bCs/>
                <w:sz w:val="24"/>
              </w:rPr>
              <w:t>EEE</w:t>
            </w:r>
          </w:p>
        </w:tc>
        <w:tc>
          <w:tcPr>
            <w:tcW w:w="1530" w:type="dxa"/>
          </w:tcPr>
          <w:p w14:paraId="7B6221D9"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4.26</w:t>
            </w:r>
            <w:r>
              <w:rPr>
                <w:rFonts w:ascii="Times New Roman" w:eastAsia="Calibri" w:hAnsi="Times New Roman" w:cs="Times New Roman"/>
                <w:sz w:val="24"/>
                <w:vertAlign w:val="superscript"/>
              </w:rPr>
              <w:t>b</w:t>
            </w:r>
            <w:r>
              <w:rPr>
                <w:rFonts w:ascii="Times New Roman" w:eastAsia="Calibri" w:hAnsi="Times New Roman" w:cs="Times New Roman"/>
                <w:sz w:val="24"/>
              </w:rPr>
              <w:t>±0.000</w:t>
            </w:r>
          </w:p>
        </w:tc>
        <w:tc>
          <w:tcPr>
            <w:tcW w:w="1620" w:type="dxa"/>
          </w:tcPr>
          <w:p w14:paraId="7EB97392"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3.90</w:t>
            </w:r>
            <w:r>
              <w:rPr>
                <w:rFonts w:ascii="Times New Roman" w:eastAsia="Calibri" w:hAnsi="Times New Roman" w:cs="Times New Roman"/>
                <w:sz w:val="24"/>
                <w:vertAlign w:val="superscript"/>
              </w:rPr>
              <w:t>a</w:t>
            </w:r>
            <w:r>
              <w:rPr>
                <w:rFonts w:ascii="Times New Roman" w:eastAsia="Calibri" w:hAnsi="Times New Roman" w:cs="Times New Roman"/>
                <w:sz w:val="24"/>
              </w:rPr>
              <w:t>±.031</w:t>
            </w:r>
          </w:p>
        </w:tc>
        <w:tc>
          <w:tcPr>
            <w:tcW w:w="1710" w:type="dxa"/>
          </w:tcPr>
          <w:p w14:paraId="2B939E0D"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0.73</w:t>
            </w:r>
            <w:r>
              <w:rPr>
                <w:rFonts w:ascii="Times New Roman" w:eastAsia="Calibri" w:hAnsi="Times New Roman" w:cs="Times New Roman"/>
                <w:sz w:val="24"/>
                <w:vertAlign w:val="superscript"/>
              </w:rPr>
              <w:t>e</w:t>
            </w:r>
            <w:r>
              <w:rPr>
                <w:rFonts w:ascii="Times New Roman" w:eastAsia="Calibri" w:hAnsi="Times New Roman" w:cs="Times New Roman"/>
                <w:sz w:val="24"/>
              </w:rPr>
              <w:t>±0.014</w:t>
            </w:r>
          </w:p>
        </w:tc>
        <w:tc>
          <w:tcPr>
            <w:tcW w:w="1620" w:type="dxa"/>
          </w:tcPr>
          <w:p w14:paraId="592335DB"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7.89</w:t>
            </w:r>
            <w:r>
              <w:rPr>
                <w:rFonts w:ascii="Times New Roman" w:eastAsia="Calibri" w:hAnsi="Times New Roman" w:cs="Times New Roman"/>
                <w:sz w:val="24"/>
                <w:vertAlign w:val="superscript"/>
              </w:rPr>
              <w:t>c</w:t>
            </w:r>
            <w:r>
              <w:rPr>
                <w:rFonts w:ascii="Times New Roman" w:eastAsia="Calibri" w:hAnsi="Times New Roman" w:cs="Times New Roman"/>
                <w:sz w:val="24"/>
              </w:rPr>
              <w:t xml:space="preserve"> ±0.021</w:t>
            </w:r>
          </w:p>
        </w:tc>
        <w:tc>
          <w:tcPr>
            <w:tcW w:w="3978" w:type="dxa"/>
          </w:tcPr>
          <w:p w14:paraId="36D60A4B"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41.66</w:t>
            </w:r>
            <w:r>
              <w:rPr>
                <w:rFonts w:ascii="Times New Roman" w:eastAsia="Calibri" w:hAnsi="Times New Roman" w:cs="Times New Roman"/>
                <w:sz w:val="24"/>
                <w:vertAlign w:val="superscript"/>
              </w:rPr>
              <w:t>c</w:t>
            </w:r>
            <w:r>
              <w:rPr>
                <w:rFonts w:ascii="Times New Roman" w:eastAsia="Calibri" w:hAnsi="Times New Roman" w:cs="Times New Roman"/>
                <w:sz w:val="24"/>
              </w:rPr>
              <w:t>±0.042</w:t>
            </w:r>
          </w:p>
        </w:tc>
        <w:tc>
          <w:tcPr>
            <w:tcW w:w="2366" w:type="dxa"/>
          </w:tcPr>
          <w:p w14:paraId="4C55C320" w14:textId="77777777" w:rsidR="00ED3D9A" w:rsidRDefault="00ED3D9A" w:rsidP="00AB0D71">
            <w:pPr>
              <w:spacing w:before="120" w:after="120"/>
              <w:rPr>
                <w:rFonts w:ascii="Times New Roman" w:eastAsia="Calibri" w:hAnsi="Times New Roman" w:cs="Times New Roman"/>
                <w:sz w:val="24"/>
              </w:rPr>
            </w:pPr>
            <w:r>
              <w:rPr>
                <w:rFonts w:ascii="Times New Roman" w:eastAsia="Calibri" w:hAnsi="Times New Roman" w:cs="Times New Roman"/>
                <w:sz w:val="24"/>
              </w:rPr>
              <w:t>41.56</w:t>
            </w:r>
            <w:r>
              <w:rPr>
                <w:rFonts w:ascii="Times New Roman" w:eastAsia="Calibri" w:hAnsi="Times New Roman" w:cs="Times New Roman"/>
                <w:sz w:val="24"/>
                <w:vertAlign w:val="superscript"/>
              </w:rPr>
              <w:t>b</w:t>
            </w:r>
            <w:r>
              <w:rPr>
                <w:rFonts w:ascii="Times New Roman" w:eastAsia="Calibri" w:hAnsi="Times New Roman" w:cs="Times New Roman"/>
                <w:sz w:val="24"/>
              </w:rPr>
              <w:t>±0.141</w:t>
            </w:r>
          </w:p>
        </w:tc>
      </w:tr>
    </w:tbl>
    <w:p w14:paraId="4D0D8A7F" w14:textId="1F13774C" w:rsidR="00ED3D9A" w:rsidRPr="00A56E17" w:rsidRDefault="00ED3D9A" w:rsidP="00A56E17">
      <w:pPr>
        <w:spacing w:before="120" w:after="120"/>
        <w:rPr>
          <w:rFonts w:ascii="Times New Roman" w:hAnsi="Times New Roman" w:cs="Times New Roman"/>
          <w:bCs/>
          <w:sz w:val="24"/>
          <w:lang w:eastAsia="zh-TW"/>
        </w:rPr>
      </w:pPr>
      <w:r>
        <w:rPr>
          <w:rFonts w:ascii="Times New Roman" w:hAnsi="Times New Roman" w:cs="Times New Roman"/>
          <w:bCs/>
          <w:sz w:val="24"/>
          <w:lang w:eastAsia="zh-TW"/>
        </w:rPr>
        <w:t xml:space="preserve">Values are averages of triplicate readings (mean ±standard deviation). Means within a row followed by different </w:t>
      </w:r>
      <w:r w:rsidR="007C586A">
        <w:rPr>
          <w:rFonts w:ascii="Times New Roman" w:hAnsi="Times New Roman" w:cs="Times New Roman"/>
          <w:bCs/>
          <w:sz w:val="24"/>
          <w:lang w:eastAsia="zh-TW"/>
        </w:rPr>
        <w:t xml:space="preserve">superscript letters </w:t>
      </w:r>
      <w:r>
        <w:rPr>
          <w:rFonts w:ascii="Times New Roman" w:hAnsi="Times New Roman" w:cs="Times New Roman"/>
          <w:bCs/>
          <w:sz w:val="24"/>
          <w:lang w:eastAsia="zh-TW"/>
        </w:rPr>
        <w:t xml:space="preserve">(s) are significantly differences (p ≤ 0.05).  </w:t>
      </w:r>
      <w:r>
        <w:rPr>
          <w:rFonts w:ascii="Times New Roman" w:eastAsia="Calibri" w:hAnsi="Times New Roman" w:cs="Times New Roman"/>
          <w:b/>
          <w:sz w:val="24"/>
        </w:rPr>
        <w:t>Keys</w:t>
      </w:r>
      <w:r w:rsidR="00323408">
        <w:rPr>
          <w:rFonts w:ascii="Times New Roman" w:eastAsia="Calibri" w:hAnsi="Times New Roman" w:cs="Times New Roman"/>
          <w:b/>
          <w:sz w:val="24"/>
        </w:rPr>
        <w:t xml:space="preserve">: </w:t>
      </w:r>
      <w:r>
        <w:rPr>
          <w:rFonts w:ascii="Times New Roman" w:eastAsia="Calibri" w:hAnsi="Times New Roman" w:cs="Times New Roman"/>
          <w:sz w:val="24"/>
        </w:rPr>
        <w:t>AAA = Soybeans meat analogue</w:t>
      </w:r>
      <w:r w:rsidR="00372FFF">
        <w:rPr>
          <w:rFonts w:ascii="Times New Roman" w:eastAsia="Calibri" w:hAnsi="Times New Roman" w:cs="Times New Roman"/>
          <w:sz w:val="24"/>
        </w:rPr>
        <w:t>,</w:t>
      </w:r>
      <w:r>
        <w:rPr>
          <w:rFonts w:ascii="Times New Roman" w:hAnsi="Times New Roman" w:cs="Times New Roman"/>
          <w:bCs/>
          <w:sz w:val="24"/>
          <w:lang w:eastAsia="zh-TW"/>
        </w:rPr>
        <w:t xml:space="preserve"> </w:t>
      </w:r>
      <w:r>
        <w:rPr>
          <w:rFonts w:ascii="Times New Roman" w:eastAsia="Calibri" w:hAnsi="Times New Roman" w:cs="Times New Roman"/>
          <w:sz w:val="24"/>
        </w:rPr>
        <w:t xml:space="preserve">BBB = </w:t>
      </w:r>
      <w:proofErr w:type="spellStart"/>
      <w:r>
        <w:rPr>
          <w:rFonts w:ascii="Times New Roman" w:eastAsia="Calibri" w:hAnsi="Times New Roman" w:cs="Times New Roman"/>
          <w:sz w:val="24"/>
        </w:rPr>
        <w:t>Mucuna</w:t>
      </w:r>
      <w:proofErr w:type="spellEnd"/>
      <w:r>
        <w:rPr>
          <w:rFonts w:ascii="Times New Roman" w:eastAsia="Calibri" w:hAnsi="Times New Roman" w:cs="Times New Roman"/>
          <w:sz w:val="24"/>
        </w:rPr>
        <w:t xml:space="preserve"> meat analogue</w:t>
      </w:r>
      <w:r w:rsidR="00372FFF">
        <w:rPr>
          <w:rFonts w:ascii="Times New Roman" w:eastAsia="Calibri" w:hAnsi="Times New Roman" w:cs="Times New Roman"/>
          <w:sz w:val="24"/>
        </w:rPr>
        <w:t>,</w:t>
      </w:r>
      <w:r>
        <w:rPr>
          <w:rFonts w:ascii="Times New Roman" w:eastAsia="Calibri" w:hAnsi="Times New Roman" w:cs="Times New Roman"/>
          <w:sz w:val="24"/>
        </w:rPr>
        <w:t xml:space="preserve"> CCC = African yam beans meat analogue</w:t>
      </w:r>
      <w:r w:rsidR="00372FFF">
        <w:rPr>
          <w:rFonts w:ascii="Times New Roman" w:eastAsia="Calibri" w:hAnsi="Times New Roman" w:cs="Times New Roman"/>
          <w:sz w:val="24"/>
        </w:rPr>
        <w:t>,</w:t>
      </w:r>
      <w:r>
        <w:rPr>
          <w:rFonts w:ascii="Times New Roman" w:hAnsi="Times New Roman" w:cs="Times New Roman"/>
          <w:bCs/>
          <w:sz w:val="24"/>
          <w:lang w:eastAsia="zh-TW"/>
        </w:rPr>
        <w:t xml:space="preserve"> </w:t>
      </w:r>
      <w:r>
        <w:rPr>
          <w:rFonts w:ascii="Times New Roman" w:eastAsia="Calibri" w:hAnsi="Times New Roman" w:cs="Times New Roman"/>
          <w:sz w:val="24"/>
        </w:rPr>
        <w:t>DDD = Cowpea meat analogue</w:t>
      </w:r>
      <w:r w:rsidR="00372FFF">
        <w:rPr>
          <w:rFonts w:ascii="Times New Roman" w:eastAsia="Calibri" w:hAnsi="Times New Roman" w:cs="Times New Roman"/>
          <w:sz w:val="24"/>
        </w:rPr>
        <w:t>,</w:t>
      </w:r>
      <w:r>
        <w:rPr>
          <w:rFonts w:ascii="Times New Roman" w:hAnsi="Times New Roman" w:cs="Times New Roman"/>
          <w:bCs/>
          <w:sz w:val="24"/>
          <w:lang w:eastAsia="zh-TW"/>
        </w:rPr>
        <w:t xml:space="preserve"> </w:t>
      </w:r>
      <w:r>
        <w:rPr>
          <w:rFonts w:ascii="Times New Roman" w:eastAsia="Calibri" w:hAnsi="Times New Roman" w:cs="Times New Roman"/>
          <w:sz w:val="24"/>
        </w:rPr>
        <w:t>EEE = Sausage (control)</w:t>
      </w:r>
    </w:p>
    <w:p w14:paraId="1B870434" w14:textId="77777777" w:rsidR="00ED3D9A" w:rsidRPr="0068019D" w:rsidRDefault="00ED3D9A" w:rsidP="00ED3D9A">
      <w:pPr>
        <w:pStyle w:val="Heading3"/>
        <w:rPr>
          <w:rFonts w:ascii="Times New Roman" w:hAnsi="Times New Roman" w:cs="Times New Roman"/>
          <w:b/>
          <w:color w:val="auto"/>
        </w:rPr>
      </w:pPr>
      <w:r w:rsidRPr="0068019D">
        <w:rPr>
          <w:rFonts w:ascii="Times New Roman" w:hAnsi="Times New Roman" w:cs="Times New Roman"/>
          <w:b/>
          <w:color w:val="auto"/>
        </w:rPr>
        <w:t>4.2 Mineral Composition of Meat Analogue Samples</w:t>
      </w:r>
    </w:p>
    <w:p w14:paraId="25B8FF1B" w14:textId="77777777" w:rsidR="00ED3D9A" w:rsidRDefault="00ED3D9A" w:rsidP="00ED3D9A">
      <w:pPr>
        <w:pStyle w:val="NormalWeb"/>
      </w:pPr>
      <w:r>
        <w:t xml:space="preserve">The mineral contents of the meat analogue samples are presented in </w:t>
      </w:r>
      <w:r w:rsidR="0068019D">
        <w:rPr>
          <w:rStyle w:val="Strong"/>
        </w:rPr>
        <w:t>Table 3</w:t>
      </w:r>
      <w:r>
        <w:t>. There were significant differences (p&lt;0.05) across most samples for key minerals including magnesium, iron, calcium, and potassium.</w:t>
      </w:r>
    </w:p>
    <w:p w14:paraId="451F7BD6" w14:textId="0EFE985C" w:rsidR="00ED3D9A" w:rsidRDefault="00ED3D9A" w:rsidP="0068019D">
      <w:pPr>
        <w:pStyle w:val="NormalWeb"/>
      </w:pPr>
      <w:r w:rsidRPr="00F56738">
        <w:rPr>
          <w:rStyle w:val="Strong"/>
          <w:b w:val="0"/>
        </w:rPr>
        <w:t>Magnesium</w:t>
      </w:r>
      <w:r w:rsidRPr="00F56738">
        <w:rPr>
          <w:b/>
        </w:rPr>
        <w:t xml:space="preserve"> </w:t>
      </w:r>
      <w:r>
        <w:t xml:space="preserve">content ranged from 0.19 to 0.39 mg/100g, with sample AAA containing the highest amount. All samples had significantly higher magnesium levels than the control (EEE). Although lower than the 23.09–48.11 mg/100g reported by </w:t>
      </w:r>
      <w:proofErr w:type="spellStart"/>
      <w:r>
        <w:t>Herlia</w:t>
      </w:r>
      <w:proofErr w:type="spellEnd"/>
      <w:r>
        <w:t xml:space="preserve"> et al. (2021), the presence of magnesium </w:t>
      </w:r>
      <w:r>
        <w:lastRenderedPageBreak/>
        <w:t>is still beneficial, as it supports bone health and acts as a cofactor in m</w:t>
      </w:r>
      <w:r w:rsidR="00492614">
        <w:t xml:space="preserve">any enzymatic reactions </w:t>
      </w:r>
      <w:r w:rsidR="00492614" w:rsidRPr="00492614">
        <w:rPr>
          <w:color w:val="FF0000"/>
        </w:rPr>
        <w:t>(</w:t>
      </w:r>
      <w:proofErr w:type="spellStart"/>
      <w:r w:rsidR="00492614" w:rsidRPr="00492614">
        <w:rPr>
          <w:color w:val="FF0000"/>
        </w:rPr>
        <w:t>Fiorentini</w:t>
      </w:r>
      <w:proofErr w:type="spellEnd"/>
      <w:r w:rsidR="00492614" w:rsidRPr="00492614">
        <w:rPr>
          <w:color w:val="FF0000"/>
        </w:rPr>
        <w:t xml:space="preserve"> et al., 2021</w:t>
      </w:r>
      <w:r w:rsidRPr="00492614">
        <w:rPr>
          <w:color w:val="FF0000"/>
        </w:rPr>
        <w:t>).</w:t>
      </w:r>
    </w:p>
    <w:p w14:paraId="63DE9017" w14:textId="4D018483" w:rsidR="00ED3D9A" w:rsidRDefault="00ED3D9A" w:rsidP="006C7EF8">
      <w:pPr>
        <w:pStyle w:val="NormalWeb"/>
        <w:jc w:val="both"/>
      </w:pPr>
      <w:r w:rsidRPr="00F56738">
        <w:rPr>
          <w:rStyle w:val="Strong"/>
          <w:b w:val="0"/>
        </w:rPr>
        <w:t>Zinc</w:t>
      </w:r>
      <w:r>
        <w:t xml:space="preserve"> content was generally low, ranging from 0.01 to 0.02 mg/100g, with no significant differences (p&gt;0.05) among most samples. These values are notably lower than the 2.09–4.33 mg</w:t>
      </w:r>
      <w:r w:rsidR="00F433BD">
        <w:t>/100</w:t>
      </w:r>
      <w:r w:rsidR="00014584">
        <w:t xml:space="preserve">g reported by </w:t>
      </w:r>
      <w:proofErr w:type="spellStart"/>
      <w:r w:rsidR="00014584">
        <w:t>Manzi</w:t>
      </w:r>
      <w:proofErr w:type="spellEnd"/>
      <w:r w:rsidR="00014584">
        <w:t xml:space="preserve"> et al.</w:t>
      </w:r>
      <w:r w:rsidR="00F433BD">
        <w:t xml:space="preserve"> (2021</w:t>
      </w:r>
      <w:r>
        <w:t>) for dairy-based cheese products, possibly due to differences in raw materials and formulation.</w:t>
      </w:r>
    </w:p>
    <w:p w14:paraId="6C4AA9E7" w14:textId="34CEDD07" w:rsidR="00ED3D9A" w:rsidRDefault="00ED3D9A" w:rsidP="006C7EF8">
      <w:pPr>
        <w:pStyle w:val="NormalWeb"/>
        <w:jc w:val="both"/>
      </w:pPr>
      <w:r w:rsidRPr="00F56738">
        <w:rPr>
          <w:rStyle w:val="Strong"/>
          <w:b w:val="0"/>
        </w:rPr>
        <w:t>Iron</w:t>
      </w:r>
      <w:r>
        <w:t xml:space="preserve"> levels varied significantly, ranging from 0.10 mg/100g in sample AAA to 2.45 mg/100g in sample DDD. These findings are consistent with </w:t>
      </w:r>
      <w:proofErr w:type="spellStart"/>
      <w:r>
        <w:t>Bohrer</w:t>
      </w:r>
      <w:proofErr w:type="spellEnd"/>
      <w:r>
        <w:t xml:space="preserve"> (2019), who reported iron values of 0.11–2.08 mg/100g in commercial meat analogues. While the levels observed may not meet the recommended daily intake for vulnerable groups such as pregnant women (27 mg/day) and children (5.8 mg/day) as outlined by </w:t>
      </w:r>
      <w:proofErr w:type="spellStart"/>
      <w:r>
        <w:t>Dekkers</w:t>
      </w:r>
      <w:proofErr w:type="spellEnd"/>
      <w:r>
        <w:t xml:space="preserve"> et al. (2018), the iron present still contributes to dietary needs and is essential for hemoglobin synthesis and oxygen transport (Short &amp; </w:t>
      </w:r>
      <w:proofErr w:type="spellStart"/>
      <w:r>
        <w:t>Domagalski</w:t>
      </w:r>
      <w:proofErr w:type="spellEnd"/>
      <w:r>
        <w:t>, 2013).</w:t>
      </w:r>
    </w:p>
    <w:p w14:paraId="0765042C" w14:textId="32C1C091" w:rsidR="00ED3D9A" w:rsidRDefault="00ED3D9A" w:rsidP="006C7EF8">
      <w:pPr>
        <w:pStyle w:val="NormalWeb"/>
        <w:jc w:val="both"/>
      </w:pPr>
      <w:r w:rsidRPr="00F56738">
        <w:rPr>
          <w:rStyle w:val="Strong"/>
          <w:b w:val="0"/>
        </w:rPr>
        <w:t>Calcium</w:t>
      </w:r>
      <w:r>
        <w:t xml:space="preserve"> content ranged from 0.26 mg/100g (BBB) to 0.62 mg/100g (DDD). All values were significantly lower than </w:t>
      </w:r>
      <w:r w:rsidR="00B34504">
        <w:rPr>
          <w:rFonts w:ascii="Georgia" w:hAnsi="Georgia"/>
          <w:color w:val="1F1F1F"/>
        </w:rPr>
        <w:t>7.17</w:t>
      </w:r>
      <w:r w:rsidR="00B34504">
        <w:rPr>
          <w:color w:val="1F1F1F"/>
        </w:rPr>
        <w:t> </w:t>
      </w:r>
      <w:r w:rsidR="00B34504">
        <w:rPr>
          <w:rFonts w:ascii="Georgia" w:hAnsi="Georgia"/>
          <w:color w:val="1F1F1F"/>
        </w:rPr>
        <w:t>mg/100</w:t>
      </w:r>
      <w:r w:rsidR="00B34504">
        <w:rPr>
          <w:color w:val="1F1F1F"/>
        </w:rPr>
        <w:t> </w:t>
      </w:r>
      <w:r w:rsidR="00B34504">
        <w:rPr>
          <w:rFonts w:ascii="Georgia" w:hAnsi="Georgia"/>
          <w:color w:val="1F1F1F"/>
        </w:rPr>
        <w:t xml:space="preserve">g reported for plant- </w:t>
      </w:r>
      <w:r w:rsidR="00B34504" w:rsidRPr="0081612A">
        <w:rPr>
          <w:color w:val="FF0000"/>
        </w:rPr>
        <w:t>(</w:t>
      </w:r>
      <w:bookmarkStart w:id="16" w:name="bbib14"/>
      <w:r w:rsidR="00B34504" w:rsidRPr="0081612A">
        <w:rPr>
          <w:color w:val="FF0000"/>
        </w:rPr>
        <w:fldChar w:fldCharType="begin"/>
      </w:r>
      <w:r w:rsidR="00B34504" w:rsidRPr="0081612A">
        <w:rPr>
          <w:color w:val="FF0000"/>
        </w:rPr>
        <w:instrText xml:space="preserve"> HYPERLINK "https://www.sciencedirect.com/science/article/pii/S2949824423000733" \l "bib14" </w:instrText>
      </w:r>
      <w:r w:rsidR="00B34504" w:rsidRPr="0081612A">
        <w:rPr>
          <w:color w:val="FF0000"/>
        </w:rPr>
        <w:fldChar w:fldCharType="separate"/>
      </w:r>
      <w:r w:rsidR="00B34504" w:rsidRPr="0081612A">
        <w:rPr>
          <w:rStyle w:val="anchor-text"/>
          <w:rFonts w:eastAsia="SimHei"/>
          <w:color w:val="FF0000"/>
        </w:rPr>
        <w:t>Ibrahim et al., 2016</w:t>
      </w:r>
      <w:r w:rsidR="00B34504" w:rsidRPr="0081612A">
        <w:rPr>
          <w:color w:val="FF0000"/>
        </w:rPr>
        <w:fldChar w:fldCharType="end"/>
      </w:r>
      <w:bookmarkEnd w:id="16"/>
      <w:r w:rsidR="00B34504" w:rsidRPr="0081612A">
        <w:rPr>
          <w:color w:val="FF0000"/>
        </w:rPr>
        <w:t>)</w:t>
      </w:r>
      <w:r w:rsidRPr="0081612A">
        <w:rPr>
          <w:color w:val="FF0000"/>
        </w:rPr>
        <w:t xml:space="preserve">. </w:t>
      </w:r>
      <w:r>
        <w:t xml:space="preserve">Nonetheless, calcium remains crucial for bone and dental health, muscle function, and nerve transmission </w:t>
      </w:r>
      <w:r w:rsidRPr="0081612A">
        <w:rPr>
          <w:color w:val="FF0000"/>
        </w:rPr>
        <w:t>(</w:t>
      </w:r>
      <w:proofErr w:type="spellStart"/>
      <w:r w:rsidR="004C1BFA" w:rsidRPr="0081612A">
        <w:rPr>
          <w:color w:val="FF0000"/>
        </w:rPr>
        <w:t>Piste</w:t>
      </w:r>
      <w:proofErr w:type="spellEnd"/>
      <w:r w:rsidR="004C1BFA" w:rsidRPr="0081612A">
        <w:rPr>
          <w:color w:val="FF0000"/>
        </w:rPr>
        <w:t xml:space="preserve"> et al.</w:t>
      </w:r>
      <w:r w:rsidR="00241B31" w:rsidRPr="0081612A">
        <w:rPr>
          <w:color w:val="FF0000"/>
        </w:rPr>
        <w:t xml:space="preserve"> </w:t>
      </w:r>
      <w:r w:rsidR="004C1BFA" w:rsidRPr="0081612A">
        <w:rPr>
          <w:color w:val="FF0000"/>
        </w:rPr>
        <w:t>2012</w:t>
      </w:r>
      <w:r w:rsidRPr="00241B31">
        <w:t>).</w:t>
      </w:r>
      <w:r>
        <w:t xml:space="preserve"> Inadequate calcium intake is linked to disorders such as rickets and osteoporosis </w:t>
      </w:r>
      <w:r w:rsidRPr="0081612A">
        <w:rPr>
          <w:color w:val="FF0000"/>
        </w:rPr>
        <w:t>(</w:t>
      </w:r>
      <w:r w:rsidR="00416AB1" w:rsidRPr="0081612A">
        <w:rPr>
          <w:color w:val="FF0000"/>
          <w:shd w:val="clear" w:color="auto" w:fill="FFFFFF"/>
        </w:rPr>
        <w:t xml:space="preserve">Institute of Medicine </w:t>
      </w:r>
      <w:r w:rsidR="004C1BFA" w:rsidRPr="0081612A">
        <w:rPr>
          <w:color w:val="FF0000"/>
        </w:rPr>
        <w:t>2011</w:t>
      </w:r>
      <w:r w:rsidRPr="0081612A">
        <w:rPr>
          <w:color w:val="FF0000"/>
        </w:rPr>
        <w:t>).</w:t>
      </w:r>
    </w:p>
    <w:p w14:paraId="495DCC33" w14:textId="6F557540" w:rsidR="00ED3D9A" w:rsidRDefault="00ED3D9A" w:rsidP="006C7EF8">
      <w:pPr>
        <w:pStyle w:val="NormalWeb"/>
        <w:jc w:val="both"/>
      </w:pPr>
      <w:r w:rsidRPr="00F56738">
        <w:rPr>
          <w:rStyle w:val="Strong"/>
          <w:b w:val="0"/>
        </w:rPr>
        <w:t>Potassium</w:t>
      </w:r>
      <w:r w:rsidRPr="00F56738">
        <w:rPr>
          <w:b/>
        </w:rPr>
        <w:t xml:space="preserve"> </w:t>
      </w:r>
      <w:r>
        <w:t xml:space="preserve">levels ranged from 1.23 to 1.48 mg/100g, with the lowest in sample BBB. Although these values are lower than the 23.09–56.99 mg/100g reported by </w:t>
      </w:r>
      <w:proofErr w:type="spellStart"/>
      <w:r>
        <w:t>Adejuyitan</w:t>
      </w:r>
      <w:proofErr w:type="spellEnd"/>
      <w:r>
        <w:t xml:space="preserve"> et al. (2021),</w:t>
      </w:r>
      <w:r w:rsidR="00204AF3">
        <w:t xml:space="preserve"> Extracellular potassium plays a crucial role in maintaining electrolyte and fluid balance, supporting nerve function, muscle activity, and blood vessel regulation </w:t>
      </w:r>
      <w:r w:rsidR="00204AF3" w:rsidRPr="0081612A">
        <w:rPr>
          <w:color w:val="FF0000"/>
        </w:rPr>
        <w:t xml:space="preserve">(Bailey et al., 2014; </w:t>
      </w:r>
      <w:proofErr w:type="spellStart"/>
      <w:r w:rsidR="00204AF3" w:rsidRPr="0081612A">
        <w:rPr>
          <w:color w:val="FF0000"/>
        </w:rPr>
        <w:t>Gumz</w:t>
      </w:r>
      <w:proofErr w:type="spellEnd"/>
      <w:r w:rsidR="00204AF3" w:rsidRPr="0081612A">
        <w:rPr>
          <w:color w:val="FF0000"/>
        </w:rPr>
        <w:t xml:space="preserve"> et al., 2015). </w:t>
      </w:r>
      <w:r w:rsidR="00204AF3">
        <w:t>It is essential for proper neural signaling and overall cardiovascular stability.</w:t>
      </w:r>
      <w:r>
        <w:t xml:space="preserve">  The daily requirement for adults is approximately 4700 mg (USDA, 2010), underscoring the need for complementary sources alongside meat analogues.</w:t>
      </w:r>
    </w:p>
    <w:p w14:paraId="2E6F8D8E" w14:textId="77777777" w:rsidR="00ED3D9A" w:rsidRDefault="00ED3D9A" w:rsidP="006C7EF8">
      <w:pPr>
        <w:pStyle w:val="NormalWeb"/>
        <w:jc w:val="both"/>
      </w:pPr>
      <w:r>
        <w:br/>
        <w:t>Conclusively, while the mineral contents of the formulated meat analogues are lower than those of dairy-based counterparts, they still provide essential nutrients that contribute to a balanced diet. The variations observed reflect the influence of legume type and processing methods, highlighting opportunities for further optimization to improve micronutrient retention.</w:t>
      </w:r>
    </w:p>
    <w:p w14:paraId="08964FF0" w14:textId="77777777" w:rsidR="00ED3D9A" w:rsidRDefault="0068019D" w:rsidP="00ED3D9A">
      <w:pPr>
        <w:pStyle w:val="Heading2"/>
      </w:pPr>
      <w:bookmarkStart w:id="17" w:name="_Toc193709516"/>
      <w:r>
        <w:t>Table 3</w:t>
      </w:r>
      <w:r w:rsidR="00ED3D9A">
        <w:t xml:space="preserve"> Mineral composition of the meat Analogues (mg/100g)</w:t>
      </w:r>
      <w:bookmarkEnd w:id="17"/>
    </w:p>
    <w:tbl>
      <w:tblPr>
        <w:tblW w:w="9756" w:type="dxa"/>
        <w:tblBorders>
          <w:top w:val="single" w:sz="4" w:space="0" w:color="auto"/>
          <w:bottom w:val="single" w:sz="4" w:space="0" w:color="auto"/>
        </w:tblBorders>
        <w:tblLook w:val="04A0" w:firstRow="1" w:lastRow="0" w:firstColumn="1" w:lastColumn="0" w:noHBand="0" w:noVBand="1"/>
      </w:tblPr>
      <w:tblGrid>
        <w:gridCol w:w="1626"/>
        <w:gridCol w:w="1626"/>
        <w:gridCol w:w="1626"/>
        <w:gridCol w:w="1626"/>
        <w:gridCol w:w="1626"/>
        <w:gridCol w:w="1626"/>
      </w:tblGrid>
      <w:tr w:rsidR="00ED3D9A" w:rsidRPr="00464F7A" w14:paraId="131AAA1E" w14:textId="77777777" w:rsidTr="00AB0D71">
        <w:tc>
          <w:tcPr>
            <w:tcW w:w="1626" w:type="dxa"/>
            <w:tcBorders>
              <w:bottom w:val="single" w:sz="4" w:space="0" w:color="auto"/>
            </w:tcBorders>
            <w:shd w:val="clear" w:color="auto" w:fill="auto"/>
          </w:tcPr>
          <w:p w14:paraId="09856B61"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Parameters</w:t>
            </w:r>
          </w:p>
        </w:tc>
        <w:tc>
          <w:tcPr>
            <w:tcW w:w="1626" w:type="dxa"/>
            <w:tcBorders>
              <w:bottom w:val="single" w:sz="4" w:space="0" w:color="auto"/>
            </w:tcBorders>
            <w:shd w:val="clear" w:color="auto" w:fill="auto"/>
          </w:tcPr>
          <w:p w14:paraId="5E751CC3"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Magnesium</w:t>
            </w:r>
          </w:p>
        </w:tc>
        <w:tc>
          <w:tcPr>
            <w:tcW w:w="1626" w:type="dxa"/>
            <w:tcBorders>
              <w:bottom w:val="single" w:sz="4" w:space="0" w:color="auto"/>
            </w:tcBorders>
            <w:shd w:val="clear" w:color="auto" w:fill="auto"/>
          </w:tcPr>
          <w:p w14:paraId="4DDD4B57"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Zinc</w:t>
            </w:r>
          </w:p>
        </w:tc>
        <w:tc>
          <w:tcPr>
            <w:tcW w:w="1626" w:type="dxa"/>
            <w:tcBorders>
              <w:bottom w:val="single" w:sz="4" w:space="0" w:color="auto"/>
            </w:tcBorders>
            <w:shd w:val="clear" w:color="auto" w:fill="auto"/>
          </w:tcPr>
          <w:p w14:paraId="3DA03507"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Iron</w:t>
            </w:r>
          </w:p>
        </w:tc>
        <w:tc>
          <w:tcPr>
            <w:tcW w:w="1626" w:type="dxa"/>
            <w:tcBorders>
              <w:bottom w:val="single" w:sz="4" w:space="0" w:color="auto"/>
            </w:tcBorders>
            <w:shd w:val="clear" w:color="auto" w:fill="auto"/>
          </w:tcPr>
          <w:p w14:paraId="461F2103"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Calcium</w:t>
            </w:r>
          </w:p>
        </w:tc>
        <w:tc>
          <w:tcPr>
            <w:tcW w:w="1626" w:type="dxa"/>
            <w:tcBorders>
              <w:bottom w:val="single" w:sz="4" w:space="0" w:color="auto"/>
            </w:tcBorders>
            <w:shd w:val="clear" w:color="auto" w:fill="auto"/>
          </w:tcPr>
          <w:p w14:paraId="33425744"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Potassium</w:t>
            </w:r>
          </w:p>
        </w:tc>
      </w:tr>
      <w:tr w:rsidR="00ED3D9A" w:rsidRPr="00464F7A" w14:paraId="42662AC1" w14:textId="77777777" w:rsidTr="00AB0D71">
        <w:tc>
          <w:tcPr>
            <w:tcW w:w="1626" w:type="dxa"/>
            <w:tcBorders>
              <w:top w:val="single" w:sz="4" w:space="0" w:color="auto"/>
              <w:bottom w:val="nil"/>
            </w:tcBorders>
            <w:shd w:val="clear" w:color="auto" w:fill="auto"/>
          </w:tcPr>
          <w:p w14:paraId="00FCEF49"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AAA</w:t>
            </w:r>
          </w:p>
        </w:tc>
        <w:tc>
          <w:tcPr>
            <w:tcW w:w="1626" w:type="dxa"/>
            <w:tcBorders>
              <w:top w:val="single" w:sz="4" w:space="0" w:color="auto"/>
              <w:bottom w:val="nil"/>
            </w:tcBorders>
            <w:shd w:val="clear" w:color="auto" w:fill="auto"/>
          </w:tcPr>
          <w:p w14:paraId="02746158"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0.39</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±0.035</w:t>
            </w:r>
          </w:p>
        </w:tc>
        <w:tc>
          <w:tcPr>
            <w:tcW w:w="1626" w:type="dxa"/>
            <w:tcBorders>
              <w:top w:val="single" w:sz="4" w:space="0" w:color="auto"/>
              <w:bottom w:val="nil"/>
            </w:tcBorders>
            <w:shd w:val="clear" w:color="auto" w:fill="auto"/>
          </w:tcPr>
          <w:p w14:paraId="45C72BAF"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0.02</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±0.000</w:t>
            </w:r>
          </w:p>
        </w:tc>
        <w:tc>
          <w:tcPr>
            <w:tcW w:w="1626" w:type="dxa"/>
            <w:tcBorders>
              <w:top w:val="single" w:sz="4" w:space="0" w:color="auto"/>
              <w:bottom w:val="nil"/>
            </w:tcBorders>
            <w:shd w:val="clear" w:color="auto" w:fill="auto"/>
          </w:tcPr>
          <w:p w14:paraId="04E3BF31"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0.10</w:t>
            </w:r>
            <w:r w:rsidRPr="00464F7A">
              <w:rPr>
                <w:rFonts w:ascii="Times New Roman" w:eastAsia="Calibri" w:hAnsi="Times New Roman" w:cs="Times New Roman"/>
                <w:sz w:val="24"/>
                <w:vertAlign w:val="superscript"/>
              </w:rPr>
              <w:t>e</w:t>
            </w:r>
            <w:r w:rsidRPr="00464F7A">
              <w:rPr>
                <w:rFonts w:ascii="Times New Roman" w:eastAsia="Calibri" w:hAnsi="Times New Roman" w:cs="Times New Roman"/>
                <w:sz w:val="24"/>
              </w:rPr>
              <w:t>±0.007</w:t>
            </w:r>
          </w:p>
        </w:tc>
        <w:tc>
          <w:tcPr>
            <w:tcW w:w="1626" w:type="dxa"/>
            <w:tcBorders>
              <w:top w:val="single" w:sz="4" w:space="0" w:color="auto"/>
              <w:bottom w:val="nil"/>
            </w:tcBorders>
            <w:shd w:val="clear" w:color="auto" w:fill="auto"/>
          </w:tcPr>
          <w:p w14:paraId="302A612A"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0.57</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±0.014</w:t>
            </w:r>
          </w:p>
        </w:tc>
        <w:tc>
          <w:tcPr>
            <w:tcW w:w="1626" w:type="dxa"/>
            <w:tcBorders>
              <w:top w:val="single" w:sz="4" w:space="0" w:color="auto"/>
              <w:bottom w:val="nil"/>
            </w:tcBorders>
            <w:shd w:val="clear" w:color="auto" w:fill="auto"/>
          </w:tcPr>
          <w:p w14:paraId="64DE6218"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1.40</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±0.007</w:t>
            </w:r>
          </w:p>
        </w:tc>
      </w:tr>
      <w:tr w:rsidR="00ED3D9A" w:rsidRPr="00464F7A" w14:paraId="225C8E26" w14:textId="77777777" w:rsidTr="00AB0D71">
        <w:tc>
          <w:tcPr>
            <w:tcW w:w="1626" w:type="dxa"/>
            <w:tcBorders>
              <w:top w:val="nil"/>
            </w:tcBorders>
            <w:shd w:val="clear" w:color="auto" w:fill="auto"/>
          </w:tcPr>
          <w:p w14:paraId="64830780"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BBB</w:t>
            </w:r>
          </w:p>
        </w:tc>
        <w:tc>
          <w:tcPr>
            <w:tcW w:w="1626" w:type="dxa"/>
            <w:tcBorders>
              <w:top w:val="nil"/>
            </w:tcBorders>
            <w:shd w:val="clear" w:color="auto" w:fill="auto"/>
          </w:tcPr>
          <w:p w14:paraId="11C3AE17"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0.194</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±0.350</w:t>
            </w:r>
          </w:p>
        </w:tc>
        <w:tc>
          <w:tcPr>
            <w:tcW w:w="1626" w:type="dxa"/>
            <w:tcBorders>
              <w:top w:val="nil"/>
            </w:tcBorders>
            <w:shd w:val="clear" w:color="auto" w:fill="auto"/>
          </w:tcPr>
          <w:p w14:paraId="1AFA741C"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0.01</w:t>
            </w:r>
            <w:r w:rsidRPr="00464F7A">
              <w:rPr>
                <w:rFonts w:ascii="Times New Roman" w:eastAsia="Calibri" w:hAnsi="Times New Roman" w:cs="Times New Roman"/>
                <w:sz w:val="24"/>
                <w:vertAlign w:val="superscript"/>
              </w:rPr>
              <w:t>ab</w:t>
            </w:r>
            <w:r w:rsidRPr="00464F7A">
              <w:rPr>
                <w:rFonts w:ascii="Times New Roman" w:eastAsia="Calibri" w:hAnsi="Times New Roman" w:cs="Times New Roman"/>
                <w:sz w:val="24"/>
              </w:rPr>
              <w:t>±0.006</w:t>
            </w:r>
          </w:p>
        </w:tc>
        <w:tc>
          <w:tcPr>
            <w:tcW w:w="1626" w:type="dxa"/>
            <w:tcBorders>
              <w:top w:val="nil"/>
            </w:tcBorders>
            <w:shd w:val="clear" w:color="auto" w:fill="auto"/>
          </w:tcPr>
          <w:p w14:paraId="15452227"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2.09</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±0.014</w:t>
            </w:r>
          </w:p>
        </w:tc>
        <w:tc>
          <w:tcPr>
            <w:tcW w:w="1626" w:type="dxa"/>
            <w:tcBorders>
              <w:top w:val="nil"/>
            </w:tcBorders>
            <w:shd w:val="clear" w:color="auto" w:fill="auto"/>
          </w:tcPr>
          <w:p w14:paraId="183BECB1"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0.26</w:t>
            </w:r>
            <w:r w:rsidRPr="00464F7A">
              <w:rPr>
                <w:rFonts w:ascii="Times New Roman" w:eastAsia="Calibri" w:hAnsi="Times New Roman" w:cs="Times New Roman"/>
                <w:sz w:val="24"/>
                <w:vertAlign w:val="superscript"/>
              </w:rPr>
              <w:t>e</w:t>
            </w:r>
            <w:r w:rsidRPr="00464F7A">
              <w:rPr>
                <w:rFonts w:ascii="Times New Roman" w:eastAsia="Calibri" w:hAnsi="Times New Roman" w:cs="Times New Roman"/>
                <w:sz w:val="24"/>
              </w:rPr>
              <w:t>±0.018</w:t>
            </w:r>
          </w:p>
        </w:tc>
        <w:tc>
          <w:tcPr>
            <w:tcW w:w="1626" w:type="dxa"/>
            <w:tcBorders>
              <w:top w:val="nil"/>
            </w:tcBorders>
            <w:shd w:val="clear" w:color="auto" w:fill="auto"/>
          </w:tcPr>
          <w:p w14:paraId="4DF3F075"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1.23</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±0.020</w:t>
            </w:r>
          </w:p>
        </w:tc>
      </w:tr>
      <w:tr w:rsidR="00ED3D9A" w:rsidRPr="00464F7A" w14:paraId="154382EF" w14:textId="77777777" w:rsidTr="00AB0D71">
        <w:tc>
          <w:tcPr>
            <w:tcW w:w="1626" w:type="dxa"/>
            <w:shd w:val="clear" w:color="auto" w:fill="auto"/>
          </w:tcPr>
          <w:p w14:paraId="53C612E2"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CCC</w:t>
            </w:r>
          </w:p>
        </w:tc>
        <w:tc>
          <w:tcPr>
            <w:tcW w:w="1626" w:type="dxa"/>
            <w:shd w:val="clear" w:color="auto" w:fill="auto"/>
          </w:tcPr>
          <w:p w14:paraId="70CF4216"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0.25</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±0.042</w:t>
            </w:r>
          </w:p>
        </w:tc>
        <w:tc>
          <w:tcPr>
            <w:tcW w:w="1626" w:type="dxa"/>
            <w:shd w:val="clear" w:color="auto" w:fill="auto"/>
          </w:tcPr>
          <w:p w14:paraId="5A274BF6"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0.01</w:t>
            </w:r>
            <w:r w:rsidRPr="00464F7A">
              <w:rPr>
                <w:rFonts w:ascii="Times New Roman" w:eastAsia="Calibri" w:hAnsi="Times New Roman" w:cs="Times New Roman"/>
                <w:sz w:val="24"/>
                <w:vertAlign w:val="superscript"/>
              </w:rPr>
              <w:t>ab</w:t>
            </w:r>
            <w:r w:rsidRPr="00464F7A">
              <w:rPr>
                <w:rFonts w:ascii="Times New Roman" w:eastAsia="Calibri" w:hAnsi="Times New Roman" w:cs="Times New Roman"/>
                <w:sz w:val="24"/>
              </w:rPr>
              <w:t>±0.000</w:t>
            </w:r>
          </w:p>
        </w:tc>
        <w:tc>
          <w:tcPr>
            <w:tcW w:w="1626" w:type="dxa"/>
            <w:shd w:val="clear" w:color="auto" w:fill="auto"/>
          </w:tcPr>
          <w:p w14:paraId="309A13E1"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1.96</w:t>
            </w:r>
            <w:r w:rsidRPr="00464F7A">
              <w:rPr>
                <w:rFonts w:ascii="Times New Roman" w:eastAsia="Calibri" w:hAnsi="Times New Roman" w:cs="Times New Roman"/>
                <w:sz w:val="24"/>
                <w:vertAlign w:val="superscript"/>
              </w:rPr>
              <w:t>d</w:t>
            </w:r>
            <w:r w:rsidRPr="00464F7A">
              <w:rPr>
                <w:rFonts w:ascii="Times New Roman" w:eastAsia="Calibri" w:hAnsi="Times New Roman" w:cs="Times New Roman"/>
                <w:sz w:val="24"/>
              </w:rPr>
              <w:t>±0.021</w:t>
            </w:r>
          </w:p>
        </w:tc>
        <w:tc>
          <w:tcPr>
            <w:tcW w:w="1626" w:type="dxa"/>
            <w:shd w:val="clear" w:color="auto" w:fill="auto"/>
          </w:tcPr>
          <w:p w14:paraId="21F96DB7"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0.45</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±0.028</w:t>
            </w:r>
          </w:p>
        </w:tc>
        <w:tc>
          <w:tcPr>
            <w:tcW w:w="1626" w:type="dxa"/>
            <w:shd w:val="clear" w:color="auto" w:fill="auto"/>
          </w:tcPr>
          <w:p w14:paraId="78F2CA30"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1.47</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±0.014</w:t>
            </w:r>
          </w:p>
        </w:tc>
      </w:tr>
      <w:tr w:rsidR="00ED3D9A" w:rsidRPr="00464F7A" w14:paraId="26634402" w14:textId="77777777" w:rsidTr="00AB0D71">
        <w:tc>
          <w:tcPr>
            <w:tcW w:w="1626" w:type="dxa"/>
            <w:shd w:val="clear" w:color="auto" w:fill="auto"/>
          </w:tcPr>
          <w:p w14:paraId="5A02C917"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lastRenderedPageBreak/>
              <w:t>DDD</w:t>
            </w:r>
          </w:p>
        </w:tc>
        <w:tc>
          <w:tcPr>
            <w:tcW w:w="1626" w:type="dxa"/>
            <w:shd w:val="clear" w:color="auto" w:fill="auto"/>
          </w:tcPr>
          <w:p w14:paraId="37E94F06"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0.19</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±0.014</w:t>
            </w:r>
          </w:p>
        </w:tc>
        <w:tc>
          <w:tcPr>
            <w:tcW w:w="1626" w:type="dxa"/>
            <w:shd w:val="clear" w:color="auto" w:fill="auto"/>
          </w:tcPr>
          <w:p w14:paraId="0C896097"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0.01</w:t>
            </w:r>
            <w:r w:rsidRPr="00464F7A">
              <w:rPr>
                <w:rFonts w:ascii="Times New Roman" w:eastAsia="Calibri" w:hAnsi="Times New Roman" w:cs="Times New Roman"/>
                <w:sz w:val="24"/>
                <w:vertAlign w:val="superscript"/>
              </w:rPr>
              <w:t>ab</w:t>
            </w:r>
            <w:r w:rsidRPr="00464F7A">
              <w:rPr>
                <w:rFonts w:ascii="Times New Roman" w:eastAsia="Calibri" w:hAnsi="Times New Roman" w:cs="Times New Roman"/>
                <w:sz w:val="24"/>
              </w:rPr>
              <w:t>±0.254</w:t>
            </w:r>
          </w:p>
        </w:tc>
        <w:tc>
          <w:tcPr>
            <w:tcW w:w="1626" w:type="dxa"/>
            <w:shd w:val="clear" w:color="auto" w:fill="auto"/>
          </w:tcPr>
          <w:p w14:paraId="0D4B384E"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2.45</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±0.000</w:t>
            </w:r>
          </w:p>
        </w:tc>
        <w:tc>
          <w:tcPr>
            <w:tcW w:w="1626" w:type="dxa"/>
            <w:shd w:val="clear" w:color="auto" w:fill="auto"/>
          </w:tcPr>
          <w:p w14:paraId="19BBCBB3"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0.62</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±0.002</w:t>
            </w:r>
          </w:p>
        </w:tc>
        <w:tc>
          <w:tcPr>
            <w:tcW w:w="1626" w:type="dxa"/>
            <w:shd w:val="clear" w:color="auto" w:fill="auto"/>
          </w:tcPr>
          <w:p w14:paraId="548250D1"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1.48</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±0.007</w:t>
            </w:r>
          </w:p>
        </w:tc>
      </w:tr>
      <w:tr w:rsidR="00ED3D9A" w:rsidRPr="00464F7A" w14:paraId="148B27CA" w14:textId="77777777" w:rsidTr="00AB0D71">
        <w:tc>
          <w:tcPr>
            <w:tcW w:w="1626" w:type="dxa"/>
            <w:shd w:val="clear" w:color="auto" w:fill="auto"/>
          </w:tcPr>
          <w:p w14:paraId="4934D1A6" w14:textId="77777777" w:rsidR="00ED3D9A" w:rsidRPr="00464F7A" w:rsidRDefault="00ED3D9A" w:rsidP="00AB0D71">
            <w:pPr>
              <w:spacing w:before="120" w:after="120"/>
              <w:rPr>
                <w:rFonts w:ascii="Times New Roman" w:eastAsia="Calibri" w:hAnsi="Times New Roman" w:cs="Times New Roman"/>
                <w:b/>
                <w:bCs/>
                <w:sz w:val="24"/>
              </w:rPr>
            </w:pPr>
            <w:r w:rsidRPr="00464F7A">
              <w:rPr>
                <w:rFonts w:ascii="Times New Roman" w:eastAsia="Calibri" w:hAnsi="Times New Roman" w:cs="Times New Roman"/>
                <w:bCs/>
                <w:sz w:val="24"/>
              </w:rPr>
              <w:t>EEE</w:t>
            </w:r>
          </w:p>
        </w:tc>
        <w:tc>
          <w:tcPr>
            <w:tcW w:w="1626" w:type="dxa"/>
            <w:shd w:val="clear" w:color="auto" w:fill="auto"/>
          </w:tcPr>
          <w:p w14:paraId="0A5BADBE"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0.06</w:t>
            </w:r>
            <w:r w:rsidRPr="00464F7A">
              <w:rPr>
                <w:rFonts w:ascii="Times New Roman" w:eastAsia="Calibri" w:hAnsi="Times New Roman" w:cs="Times New Roman"/>
                <w:sz w:val="24"/>
                <w:vertAlign w:val="superscript"/>
              </w:rPr>
              <w:t>d</w:t>
            </w:r>
            <w:r w:rsidRPr="00464F7A">
              <w:rPr>
                <w:rFonts w:ascii="Times New Roman" w:eastAsia="Calibri" w:hAnsi="Times New Roman" w:cs="Times New Roman"/>
                <w:sz w:val="24"/>
              </w:rPr>
              <w:t>±0.000</w:t>
            </w:r>
          </w:p>
        </w:tc>
        <w:tc>
          <w:tcPr>
            <w:tcW w:w="1626" w:type="dxa"/>
            <w:shd w:val="clear" w:color="auto" w:fill="auto"/>
          </w:tcPr>
          <w:p w14:paraId="7A24FCBB"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0.02</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±0.031</w:t>
            </w:r>
          </w:p>
        </w:tc>
        <w:tc>
          <w:tcPr>
            <w:tcW w:w="1626" w:type="dxa"/>
            <w:shd w:val="clear" w:color="auto" w:fill="auto"/>
          </w:tcPr>
          <w:p w14:paraId="7800804D"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2.24</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±0.014</w:t>
            </w:r>
          </w:p>
        </w:tc>
        <w:tc>
          <w:tcPr>
            <w:tcW w:w="1626" w:type="dxa"/>
            <w:shd w:val="clear" w:color="auto" w:fill="auto"/>
          </w:tcPr>
          <w:p w14:paraId="4646F93E"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0.35</w:t>
            </w:r>
            <w:r w:rsidRPr="00464F7A">
              <w:rPr>
                <w:rFonts w:ascii="Times New Roman" w:eastAsia="Calibri" w:hAnsi="Times New Roman" w:cs="Times New Roman"/>
                <w:sz w:val="24"/>
                <w:vertAlign w:val="superscript"/>
              </w:rPr>
              <w:t>d</w:t>
            </w:r>
            <w:r w:rsidRPr="00464F7A">
              <w:rPr>
                <w:rFonts w:ascii="Times New Roman" w:eastAsia="Calibri" w:hAnsi="Times New Roman" w:cs="Times New Roman"/>
                <w:sz w:val="24"/>
              </w:rPr>
              <w:t xml:space="preserve"> ±0.001</w:t>
            </w:r>
          </w:p>
        </w:tc>
        <w:tc>
          <w:tcPr>
            <w:tcW w:w="1626" w:type="dxa"/>
            <w:shd w:val="clear" w:color="auto" w:fill="auto"/>
          </w:tcPr>
          <w:p w14:paraId="2BD48F53" w14:textId="77777777" w:rsidR="00ED3D9A" w:rsidRPr="00464F7A" w:rsidRDefault="00ED3D9A" w:rsidP="00AB0D71">
            <w:pPr>
              <w:spacing w:before="120" w:after="120"/>
              <w:rPr>
                <w:rFonts w:ascii="Times New Roman" w:eastAsia="Calibri" w:hAnsi="Times New Roman" w:cs="Times New Roman"/>
                <w:sz w:val="24"/>
              </w:rPr>
            </w:pPr>
            <w:r w:rsidRPr="00464F7A">
              <w:rPr>
                <w:rFonts w:ascii="Times New Roman" w:eastAsia="Calibri" w:hAnsi="Times New Roman" w:cs="Times New Roman"/>
                <w:sz w:val="24"/>
              </w:rPr>
              <w:t>1.40</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±0.021</w:t>
            </w:r>
          </w:p>
        </w:tc>
      </w:tr>
    </w:tbl>
    <w:p w14:paraId="3982328C" w14:textId="77777777" w:rsidR="00ED3D9A" w:rsidRDefault="00ED3D9A" w:rsidP="00ED3D9A">
      <w:pPr>
        <w:spacing w:before="120" w:after="120"/>
        <w:rPr>
          <w:rFonts w:ascii="Times New Roman" w:hAnsi="Times New Roman" w:cs="Times New Roman"/>
          <w:bCs/>
          <w:sz w:val="24"/>
          <w:lang w:eastAsia="zh-TW"/>
        </w:rPr>
      </w:pPr>
      <w:r>
        <w:rPr>
          <w:rFonts w:ascii="Times New Roman" w:hAnsi="Times New Roman" w:cs="Times New Roman"/>
          <w:bCs/>
          <w:sz w:val="24"/>
          <w:lang w:eastAsia="zh-TW"/>
        </w:rPr>
        <w:t xml:space="preserve">Values are averages of triplicate readings (mean ±standard deviation). Means within a row followed by different superscripts letter(s) are significantly differences (p ≤ 0.05). </w:t>
      </w:r>
    </w:p>
    <w:p w14:paraId="52D9E73F" w14:textId="77777777" w:rsidR="00ED3D9A" w:rsidRDefault="00ED3D9A" w:rsidP="00ED3D9A">
      <w:pPr>
        <w:shd w:val="clear" w:color="auto" w:fill="FFFFFF"/>
        <w:spacing w:before="120" w:after="120"/>
        <w:rPr>
          <w:rFonts w:ascii="Times New Roman" w:eastAsia="Calibri" w:hAnsi="Times New Roman" w:cs="Times New Roman"/>
          <w:sz w:val="24"/>
        </w:rPr>
      </w:pPr>
      <w:r>
        <w:rPr>
          <w:rFonts w:ascii="Times New Roman" w:eastAsia="Calibri" w:hAnsi="Times New Roman" w:cs="Times New Roman"/>
          <w:b/>
          <w:sz w:val="24"/>
        </w:rPr>
        <w:t xml:space="preserve">Keys </w:t>
      </w:r>
      <w:r>
        <w:rPr>
          <w:rFonts w:ascii="Times New Roman" w:eastAsia="Calibri" w:hAnsi="Times New Roman" w:cs="Times New Roman"/>
          <w:sz w:val="24"/>
        </w:rPr>
        <w:t xml:space="preserve">AAA = </w:t>
      </w:r>
      <w:proofErr w:type="spellStart"/>
      <w:r>
        <w:rPr>
          <w:rFonts w:ascii="Times New Roman" w:eastAsia="Calibri" w:hAnsi="Times New Roman" w:cs="Times New Roman"/>
          <w:sz w:val="24"/>
        </w:rPr>
        <w:t>Soyabeans</w:t>
      </w:r>
      <w:proofErr w:type="spellEnd"/>
      <w:r>
        <w:rPr>
          <w:rFonts w:ascii="Times New Roman" w:eastAsia="Calibri" w:hAnsi="Times New Roman" w:cs="Times New Roman"/>
          <w:sz w:val="24"/>
        </w:rPr>
        <w:t xml:space="preserve"> meat analogue</w:t>
      </w:r>
      <w:r>
        <w:rPr>
          <w:rFonts w:ascii="Times New Roman" w:eastAsia="Calibri" w:hAnsi="Times New Roman" w:cs="Times New Roman"/>
          <w:b/>
          <w:sz w:val="24"/>
        </w:rPr>
        <w:t xml:space="preserve">; </w:t>
      </w:r>
      <w:r>
        <w:rPr>
          <w:rFonts w:ascii="Times New Roman" w:eastAsia="Calibri" w:hAnsi="Times New Roman" w:cs="Times New Roman"/>
          <w:sz w:val="24"/>
        </w:rPr>
        <w:t xml:space="preserve">BBB = </w:t>
      </w:r>
      <w:proofErr w:type="spellStart"/>
      <w:r>
        <w:rPr>
          <w:rFonts w:ascii="Times New Roman" w:eastAsia="Calibri" w:hAnsi="Times New Roman" w:cs="Times New Roman"/>
          <w:sz w:val="24"/>
        </w:rPr>
        <w:t>Mucuna</w:t>
      </w:r>
      <w:proofErr w:type="spellEnd"/>
      <w:r>
        <w:rPr>
          <w:rFonts w:ascii="Times New Roman" w:eastAsia="Calibri" w:hAnsi="Times New Roman" w:cs="Times New Roman"/>
          <w:sz w:val="24"/>
        </w:rPr>
        <w:t xml:space="preserve"> meat analogue CCC = African yam beans meat analogue; DDD = Cowpea meat analogue EEE = Sausage (control)</w:t>
      </w:r>
    </w:p>
    <w:p w14:paraId="0C89332F" w14:textId="77777777" w:rsidR="00ED3D9A" w:rsidRPr="00A56E17" w:rsidRDefault="00ED3D9A" w:rsidP="00ED3D9A">
      <w:pPr>
        <w:pStyle w:val="Heading3"/>
        <w:rPr>
          <w:b/>
          <w:color w:val="auto"/>
        </w:rPr>
      </w:pPr>
      <w:r w:rsidRPr="00A56E17">
        <w:rPr>
          <w:b/>
          <w:color w:val="auto"/>
        </w:rPr>
        <w:t>4</w:t>
      </w:r>
      <w:r w:rsidR="0068019D">
        <w:rPr>
          <w:b/>
          <w:color w:val="auto"/>
        </w:rPr>
        <w:t>.3</w:t>
      </w:r>
      <w:r w:rsidRPr="00A56E17">
        <w:rPr>
          <w:b/>
          <w:color w:val="auto"/>
        </w:rPr>
        <w:t xml:space="preserve"> Vitamin Composition of Meat Analogue Samples</w:t>
      </w:r>
    </w:p>
    <w:p w14:paraId="025E30E6" w14:textId="77777777" w:rsidR="00F56738" w:rsidRDefault="00ED3D9A" w:rsidP="00ED3D9A">
      <w:pPr>
        <w:pStyle w:val="NormalWeb"/>
      </w:pPr>
      <w:r>
        <w:t xml:space="preserve">The vitamin composition of the formulated meat analogues is presented in </w:t>
      </w:r>
    </w:p>
    <w:p w14:paraId="0CA5FDA2" w14:textId="75FDFFBD" w:rsidR="00ED3D9A" w:rsidRDefault="00ED3D9A" w:rsidP="00ED3D9A">
      <w:pPr>
        <w:pStyle w:val="NormalWeb"/>
      </w:pPr>
      <w:r>
        <w:rPr>
          <w:rStyle w:val="Strong"/>
        </w:rPr>
        <w:t>Table 4.4</w:t>
      </w:r>
      <w:r>
        <w:t>. Significant variations were observed across samples for most vitamins.</w:t>
      </w:r>
      <w:r w:rsidR="00CC29C0">
        <w:t xml:space="preserve"> </w:t>
      </w:r>
      <w:r w:rsidRPr="00F56738">
        <w:rPr>
          <w:rStyle w:val="Strong"/>
          <w:b w:val="0"/>
        </w:rPr>
        <w:t>Carotenoids</w:t>
      </w:r>
      <w:r>
        <w:t xml:space="preserve"> ranged from 5.36 to 6.63 µg/g, with sample BBB recording the highest value and EEE the lowest. Although these levels are lower than those</w:t>
      </w:r>
      <w:r w:rsidR="00B25991">
        <w:t xml:space="preserve"> reported for yellow maize (</w:t>
      </w:r>
      <w:r w:rsidR="00B25991">
        <w:rPr>
          <w:rFonts w:ascii="Georgia" w:hAnsi="Georgia"/>
          <w:color w:val="1F1F1F"/>
        </w:rPr>
        <w:t>total carotenoids (44.34 µg/100 g)</w:t>
      </w:r>
      <w:r>
        <w:t xml:space="preserve"> </w:t>
      </w:r>
      <w:r w:rsidRPr="0081612A">
        <w:rPr>
          <w:color w:val="FF0000"/>
        </w:rPr>
        <w:t>(</w:t>
      </w:r>
      <w:proofErr w:type="spellStart"/>
      <w:r w:rsidR="00B25991" w:rsidRPr="0081612A">
        <w:rPr>
          <w:color w:val="FF0000"/>
        </w:rPr>
        <w:t>Ukom</w:t>
      </w:r>
      <w:proofErr w:type="spellEnd"/>
      <w:r w:rsidR="00B25991" w:rsidRPr="0081612A">
        <w:rPr>
          <w:color w:val="FF0000"/>
        </w:rPr>
        <w:t xml:space="preserve"> et al., 2024</w:t>
      </w:r>
      <w:r w:rsidRPr="0081612A">
        <w:rPr>
          <w:color w:val="FF0000"/>
        </w:rPr>
        <w:t xml:space="preserve">), </w:t>
      </w:r>
      <w:r>
        <w:t xml:space="preserve">they still contribute to provitamin A activity. </w:t>
      </w:r>
      <w:r w:rsidR="00B25991">
        <w:t>Carotenoids, as antioxidants and vitamin A precursors, help protect against reactive oxygen species (ROS)-mediated disorders, including cardiovascular and other chronic diseases.</w:t>
      </w:r>
      <w:r>
        <w:t xml:space="preserve"> </w:t>
      </w:r>
      <w:r w:rsidRPr="0081612A">
        <w:rPr>
          <w:color w:val="FF0000"/>
        </w:rPr>
        <w:t>(</w:t>
      </w:r>
      <w:proofErr w:type="spellStart"/>
      <w:r w:rsidR="00B25991" w:rsidRPr="0081612A">
        <w:rPr>
          <w:color w:val="FF0000"/>
        </w:rPr>
        <w:t>Fiedor</w:t>
      </w:r>
      <w:proofErr w:type="spellEnd"/>
      <w:r w:rsidR="00B25991" w:rsidRPr="0081612A">
        <w:rPr>
          <w:color w:val="FF0000"/>
        </w:rPr>
        <w:t xml:space="preserve"> &amp; </w:t>
      </w:r>
      <w:proofErr w:type="spellStart"/>
      <w:r w:rsidR="00B25991" w:rsidRPr="0081612A">
        <w:rPr>
          <w:color w:val="FF0000"/>
        </w:rPr>
        <w:t>Burda</w:t>
      </w:r>
      <w:proofErr w:type="spellEnd"/>
      <w:r w:rsidR="00B25991" w:rsidRPr="0081612A">
        <w:rPr>
          <w:color w:val="FF0000"/>
        </w:rPr>
        <w:t xml:space="preserve"> 2014</w:t>
      </w:r>
      <w:r w:rsidRPr="0081612A">
        <w:rPr>
          <w:color w:val="FF0000"/>
        </w:rPr>
        <w:t>).</w:t>
      </w:r>
    </w:p>
    <w:p w14:paraId="56FFF156" w14:textId="58226158" w:rsidR="00ED3D9A" w:rsidRPr="00133DD8" w:rsidRDefault="007A6310" w:rsidP="00133DD8">
      <w:pPr>
        <w:jc w:val="both"/>
        <w:rPr>
          <w:rFonts w:ascii="Times New Roman" w:hAnsi="Times New Roman" w:cs="Times New Roman"/>
          <w:sz w:val="24"/>
          <w:szCs w:val="24"/>
        </w:rPr>
      </w:pPr>
      <w:r w:rsidRPr="00133DD8">
        <w:rPr>
          <w:rFonts w:ascii="Times New Roman" w:hAnsi="Times New Roman" w:cs="Times New Roman"/>
          <w:sz w:val="24"/>
          <w:szCs w:val="24"/>
          <w:shd w:val="clear" w:color="auto" w:fill="FFFFFF"/>
        </w:rPr>
        <w:t>Meat analogues, vary in their folate (Vitamin B9) content. Generally, they are not naturally high in folate and may rely on fortification with folic acid to reach comparable levels found in natural meat sources.</w:t>
      </w:r>
      <w:r w:rsidRPr="00133DD8">
        <w:rPr>
          <w:rStyle w:val="uv3um"/>
          <w:rFonts w:ascii="Times New Roman" w:hAnsi="Times New Roman" w:cs="Times New Roman"/>
          <w:sz w:val="24"/>
          <w:szCs w:val="24"/>
          <w:shd w:val="clear" w:color="auto" w:fill="FFFFFF"/>
        </w:rPr>
        <w:t xml:space="preserve"> In this study, </w:t>
      </w:r>
      <w:r w:rsidR="00ED3D9A" w:rsidRPr="00133DD8">
        <w:rPr>
          <w:rStyle w:val="Strong"/>
          <w:rFonts w:ascii="Times New Roman" w:hAnsi="Times New Roman" w:cs="Times New Roman"/>
          <w:b w:val="0"/>
          <w:sz w:val="24"/>
          <w:szCs w:val="24"/>
        </w:rPr>
        <w:t>Folate (Vitamin B9)</w:t>
      </w:r>
      <w:r w:rsidR="00ED3D9A" w:rsidRPr="00133DD8">
        <w:rPr>
          <w:rFonts w:ascii="Times New Roman" w:hAnsi="Times New Roman" w:cs="Times New Roman"/>
          <w:sz w:val="24"/>
          <w:szCs w:val="24"/>
        </w:rPr>
        <w:t xml:space="preserve"> ranged from 0.17 to 0.55 mg/100g, with sample AAA containing the highest amount. De</w:t>
      </w:r>
      <w:r w:rsidR="0088753C" w:rsidRPr="00133DD8">
        <w:rPr>
          <w:rFonts w:ascii="Times New Roman" w:hAnsi="Times New Roman" w:cs="Times New Roman"/>
          <w:sz w:val="24"/>
          <w:szCs w:val="24"/>
        </w:rPr>
        <w:t>spite being low</w:t>
      </w:r>
      <w:r w:rsidR="00ED3D9A" w:rsidRPr="00133DD8">
        <w:rPr>
          <w:rFonts w:ascii="Times New Roman" w:hAnsi="Times New Roman" w:cs="Times New Roman"/>
          <w:sz w:val="24"/>
          <w:szCs w:val="24"/>
        </w:rPr>
        <w:t>, folate remains essential for DNA synthesis, red blood cell formation, and fetal development (</w:t>
      </w:r>
      <w:proofErr w:type="spellStart"/>
      <w:r w:rsidR="00ED3D9A" w:rsidRPr="00133DD8">
        <w:rPr>
          <w:rFonts w:ascii="Times New Roman" w:hAnsi="Times New Roman" w:cs="Times New Roman"/>
          <w:sz w:val="24"/>
          <w:szCs w:val="24"/>
        </w:rPr>
        <w:t>Bohrer</w:t>
      </w:r>
      <w:proofErr w:type="spellEnd"/>
      <w:r w:rsidR="00ED3D9A" w:rsidRPr="00133DD8">
        <w:rPr>
          <w:rFonts w:ascii="Times New Roman" w:hAnsi="Times New Roman" w:cs="Times New Roman"/>
          <w:sz w:val="24"/>
          <w:szCs w:val="24"/>
        </w:rPr>
        <w:t>, 2019). The moderate folate levels may support general health but may not fully meet demands during pregnancy.</w:t>
      </w:r>
    </w:p>
    <w:p w14:paraId="13A0C98D" w14:textId="2D18D0CE" w:rsidR="005B5A3A" w:rsidRDefault="005B5A3A" w:rsidP="00133DD8">
      <w:pPr>
        <w:pStyle w:val="NormalWeb"/>
        <w:jc w:val="both"/>
      </w:pPr>
      <w:r>
        <w:t xml:space="preserve">The riboflavin content differed significantly among samples (p &lt; 0.05), with the African yam bean analogue (CCC) having the highest value (1.460 mg/100g), followed by </w:t>
      </w:r>
      <w:proofErr w:type="spellStart"/>
      <w:r>
        <w:t>Mucuna</w:t>
      </w:r>
      <w:proofErr w:type="spellEnd"/>
      <w:r>
        <w:t xml:space="preserve"> (BBB, 1.20 mg/100g). These levels surpass those reported by </w:t>
      </w:r>
      <w:r w:rsidRPr="0081612A">
        <w:rPr>
          <w:color w:val="FF0000"/>
        </w:rPr>
        <w:t xml:space="preserve">De </w:t>
      </w:r>
      <w:proofErr w:type="spellStart"/>
      <w:r w:rsidRPr="0081612A">
        <w:rPr>
          <w:color w:val="FF0000"/>
        </w:rPr>
        <w:t>Bie</w:t>
      </w:r>
      <w:proofErr w:type="spellEnd"/>
      <w:r w:rsidRPr="0081612A">
        <w:rPr>
          <w:color w:val="FF0000"/>
        </w:rPr>
        <w:t xml:space="preserve"> et al. (2025), </w:t>
      </w:r>
      <w:r>
        <w:t xml:space="preserve">who found 0.03–0.11 mg/100g in soy-based analogues. The control sausage (EEE) had the lowest riboflavin content (0.67 mg/100g), supporting findings by </w:t>
      </w:r>
      <w:r w:rsidRPr="0081612A">
        <w:rPr>
          <w:color w:val="FF0000"/>
        </w:rPr>
        <w:t>Costa-</w:t>
      </w:r>
      <w:proofErr w:type="spellStart"/>
      <w:r w:rsidRPr="0081612A">
        <w:rPr>
          <w:color w:val="FF0000"/>
        </w:rPr>
        <w:t>Catala</w:t>
      </w:r>
      <w:proofErr w:type="spellEnd"/>
      <w:r w:rsidRPr="0081612A">
        <w:rPr>
          <w:color w:val="FF0000"/>
        </w:rPr>
        <w:t xml:space="preserve"> et al. (2023) </w:t>
      </w:r>
      <w:r>
        <w:t xml:space="preserve">that plant-based analogues, especially from legumes, offer better micronutrient profiles than conventional meat. Soybean (AAA) and cowpea (DDD) samples also showed appreciable riboflavin levels (0.75 and 0.83 mg/100g). Riboflavin is essential for energy metabolism and supports skin, vision, and nervous system health; deficiency may cause </w:t>
      </w:r>
      <w:r w:rsidR="00133DD8">
        <w:t>cheilosis and light sensitivity.</w:t>
      </w:r>
    </w:p>
    <w:p w14:paraId="1BC6A4B7" w14:textId="77777777" w:rsidR="00FA3622" w:rsidRDefault="00FA3622" w:rsidP="001D6E9B">
      <w:pPr>
        <w:pStyle w:val="NormalWeb"/>
        <w:jc w:val="both"/>
      </w:pPr>
      <w:r>
        <w:t xml:space="preserve">The niacin content varied significantly among the samples (p &lt; 0.05), with the African yam bean analogue (CCC) showing the highest level (1.665 mg/100g), followed by </w:t>
      </w:r>
      <w:proofErr w:type="spellStart"/>
      <w:r>
        <w:t>Mucuna</w:t>
      </w:r>
      <w:proofErr w:type="spellEnd"/>
      <w:r>
        <w:t xml:space="preserve"> (BBB) and cowpea (DDD) analogues at 0.83 and 0.70 mg/100g, respectively. These results underscore the superior B3 content of legume-based analogues, particularly underutilized species like African yam bean. The control sausage (EEE) and soybean analogue (AAA) had the lowest values (0.31 and 0.42 mg/100g), consistent with findings by </w:t>
      </w:r>
      <w:r w:rsidRPr="0081612A">
        <w:rPr>
          <w:color w:val="FF0000"/>
        </w:rPr>
        <w:t>Costa-</w:t>
      </w:r>
      <w:proofErr w:type="spellStart"/>
      <w:r w:rsidRPr="0081612A">
        <w:rPr>
          <w:color w:val="FF0000"/>
        </w:rPr>
        <w:t>Catala</w:t>
      </w:r>
      <w:proofErr w:type="spellEnd"/>
      <w:r w:rsidRPr="0081612A">
        <w:rPr>
          <w:color w:val="FF0000"/>
        </w:rPr>
        <w:t xml:space="preserve"> et al. (2023</w:t>
      </w:r>
      <w:r>
        <w:t xml:space="preserve">), who reported lower niacin levels in animal-based products compared to some plant-based formulations. According to De </w:t>
      </w:r>
      <w:proofErr w:type="spellStart"/>
      <w:r>
        <w:t>Bie</w:t>
      </w:r>
      <w:proofErr w:type="spellEnd"/>
      <w:r>
        <w:t xml:space="preserve"> et al. (2025), most plant-based meat products also show variable but generally modest levels of </w:t>
      </w:r>
      <w:r>
        <w:lastRenderedPageBreak/>
        <w:t>niacin, highlighting the nutritional potential of selecting specific legumes to enhance vitamin B3 intake in meat alternatives</w:t>
      </w:r>
    </w:p>
    <w:p w14:paraId="65D7899F" w14:textId="5A4A75A4" w:rsidR="001D6E9B" w:rsidRDefault="001D6E9B" w:rsidP="001D6E9B">
      <w:pPr>
        <w:pStyle w:val="NormalWeb"/>
        <w:jc w:val="both"/>
      </w:pPr>
      <w:r>
        <w:t xml:space="preserve">Vitamin A content differed significantly among samples (p &lt; 0.05), ranging from 0.18 to 0.61 µg/100g. The control sausage (EEE) had the highest value (0.61 µg/100g), followed by the soybean analogue (AAA) at 0.55 µg/100g, while </w:t>
      </w:r>
      <w:proofErr w:type="spellStart"/>
      <w:r>
        <w:t>Mucuna</w:t>
      </w:r>
      <w:proofErr w:type="spellEnd"/>
      <w:r>
        <w:t xml:space="preserve"> (BBB), African yam bean (CCC), and cowpea (DDD) analogues had much lower levels (0.18–0.22 µg/100g). These findings are consistent with </w:t>
      </w:r>
      <w:r w:rsidRPr="0081612A">
        <w:rPr>
          <w:color w:val="FF0000"/>
        </w:rPr>
        <w:t>Costa-</w:t>
      </w:r>
      <w:proofErr w:type="spellStart"/>
      <w:r w:rsidRPr="0081612A">
        <w:rPr>
          <w:color w:val="FF0000"/>
        </w:rPr>
        <w:t>Catala</w:t>
      </w:r>
      <w:proofErr w:type="spellEnd"/>
      <w:r w:rsidRPr="0081612A">
        <w:rPr>
          <w:color w:val="FF0000"/>
        </w:rPr>
        <w:t xml:space="preserve"> et al. (2023</w:t>
      </w:r>
      <w:r>
        <w:t xml:space="preserve">), who observed lower vitamin A content in most plant-based analogues unless fortified. Soybean's relatively higher value may be due to its provitamin A carotenoids, though still below the preformed vitamin A in animal products (De </w:t>
      </w:r>
      <w:proofErr w:type="spellStart"/>
      <w:r>
        <w:t>Bie</w:t>
      </w:r>
      <w:proofErr w:type="spellEnd"/>
      <w:r>
        <w:t xml:space="preserve"> et al., 2025). Despite EEE having the highest content, all samples were far below the recommended dietary allowance of 400–800 µg/100g for vulnerable groups (</w:t>
      </w:r>
      <w:r w:rsidR="0081612A" w:rsidRPr="0081612A">
        <w:rPr>
          <w:color w:val="FF0000"/>
        </w:rPr>
        <w:t>WHO/FAO (2007</w:t>
      </w:r>
      <w:r>
        <w:t>), indicating the need for complementary vitamin A sources like vegetables or fortified foods. Given its role in vision, immunity, and cellular function, vitamin A deficiency remains a major concern, especially in low-income regions (Okereke et al., 2022)</w:t>
      </w:r>
    </w:p>
    <w:p w14:paraId="67B10447" w14:textId="36F92A1B" w:rsidR="00ED3D9A" w:rsidRDefault="00ED3D9A" w:rsidP="001D6E9B">
      <w:pPr>
        <w:pStyle w:val="NormalWeb"/>
        <w:jc w:val="both"/>
      </w:pPr>
      <w:r>
        <w:t>Summarily, the vitamin profile of the legume-based meat analogues indicates potential for contributing to dietary micronutrient intake, particularly for B-vitamins. However, the low vitamin A content limits their stand</w:t>
      </w:r>
      <w:r w:rsidR="0068019D">
        <w:t>-</w:t>
      </w:r>
      <w:r>
        <w:t>alone nutritional adequacy for vulnerable groups. Processing methods, ingredient selection, and potential fortification strategies should be considered to enhance their vitamin content and public health impact.</w:t>
      </w:r>
    </w:p>
    <w:p w14:paraId="0CFDF947" w14:textId="77777777" w:rsidR="00ED3D9A" w:rsidRDefault="0068019D" w:rsidP="00ED3D9A">
      <w:pPr>
        <w:pStyle w:val="Heading2"/>
      </w:pPr>
      <w:bookmarkStart w:id="18" w:name="_Toc193709520"/>
      <w:r>
        <w:t>Table 4.</w:t>
      </w:r>
      <w:r w:rsidR="00ED3D9A">
        <w:t xml:space="preserve"> Vitamins composition of meat analogues</w:t>
      </w:r>
      <w:bookmarkEnd w:id="18"/>
      <w:r w:rsidR="00ED3D9A">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1536"/>
        <w:gridCol w:w="1598"/>
        <w:gridCol w:w="1588"/>
        <w:gridCol w:w="1606"/>
        <w:gridCol w:w="1606"/>
        <w:gridCol w:w="1606"/>
      </w:tblGrid>
      <w:tr w:rsidR="00ED3D9A" w:rsidRPr="00464F7A" w14:paraId="7394E3D9" w14:textId="77777777" w:rsidTr="00AB0D71">
        <w:tc>
          <w:tcPr>
            <w:tcW w:w="1626" w:type="dxa"/>
            <w:tcBorders>
              <w:top w:val="single" w:sz="4" w:space="0" w:color="auto"/>
              <w:bottom w:val="single" w:sz="4" w:space="0" w:color="auto"/>
            </w:tcBorders>
            <w:shd w:val="clear" w:color="auto" w:fill="auto"/>
          </w:tcPr>
          <w:p w14:paraId="0650D856" w14:textId="77777777" w:rsidR="00ED3D9A" w:rsidRPr="0068019D" w:rsidRDefault="00ED3D9A" w:rsidP="00AB0D71">
            <w:pPr>
              <w:spacing w:before="120" w:after="120"/>
              <w:rPr>
                <w:rFonts w:ascii="Times New Roman" w:eastAsia="Calibri" w:hAnsi="Times New Roman" w:cs="Times New Roman"/>
                <w:b/>
                <w:i/>
                <w:sz w:val="24"/>
              </w:rPr>
            </w:pPr>
            <w:r w:rsidRPr="0068019D">
              <w:rPr>
                <w:rFonts w:ascii="Times New Roman" w:eastAsia="Calibri" w:hAnsi="Times New Roman" w:cs="Times New Roman"/>
                <w:b/>
                <w:sz w:val="24"/>
              </w:rPr>
              <w:t>Samples</w:t>
            </w:r>
          </w:p>
        </w:tc>
        <w:tc>
          <w:tcPr>
            <w:tcW w:w="1626" w:type="dxa"/>
            <w:tcBorders>
              <w:top w:val="single" w:sz="4" w:space="0" w:color="auto"/>
              <w:bottom w:val="single" w:sz="4" w:space="0" w:color="auto"/>
            </w:tcBorders>
            <w:shd w:val="clear" w:color="auto" w:fill="auto"/>
          </w:tcPr>
          <w:p w14:paraId="66880FEA" w14:textId="77777777" w:rsidR="00ED3D9A" w:rsidRPr="0068019D" w:rsidRDefault="00ED3D9A" w:rsidP="00AB0D71">
            <w:pPr>
              <w:spacing w:before="120" w:after="120"/>
              <w:rPr>
                <w:rFonts w:ascii="Times New Roman" w:eastAsia="Calibri" w:hAnsi="Times New Roman" w:cs="Times New Roman"/>
                <w:b/>
                <w:sz w:val="24"/>
              </w:rPr>
            </w:pPr>
            <w:r w:rsidRPr="0068019D">
              <w:rPr>
                <w:rFonts w:ascii="Times New Roman" w:eastAsia="Calibri" w:hAnsi="Times New Roman" w:cs="Times New Roman"/>
                <w:b/>
                <w:sz w:val="24"/>
              </w:rPr>
              <w:t>Carotenoid (µg/g)</w:t>
            </w:r>
          </w:p>
        </w:tc>
        <w:tc>
          <w:tcPr>
            <w:tcW w:w="1626" w:type="dxa"/>
            <w:tcBorders>
              <w:top w:val="single" w:sz="4" w:space="0" w:color="auto"/>
              <w:bottom w:val="single" w:sz="4" w:space="0" w:color="auto"/>
            </w:tcBorders>
            <w:shd w:val="clear" w:color="auto" w:fill="auto"/>
          </w:tcPr>
          <w:p w14:paraId="0CD77873" w14:textId="77777777" w:rsidR="00ED3D9A" w:rsidRPr="0068019D" w:rsidRDefault="00ED3D9A" w:rsidP="00AB0D71">
            <w:pPr>
              <w:spacing w:before="120" w:after="120"/>
              <w:rPr>
                <w:rFonts w:ascii="Times New Roman" w:eastAsia="Calibri" w:hAnsi="Times New Roman" w:cs="Times New Roman"/>
                <w:b/>
                <w:sz w:val="24"/>
              </w:rPr>
            </w:pPr>
            <w:r w:rsidRPr="0068019D">
              <w:rPr>
                <w:rFonts w:ascii="Times New Roman" w:eastAsia="Calibri" w:hAnsi="Times New Roman" w:cs="Times New Roman"/>
                <w:b/>
                <w:sz w:val="24"/>
              </w:rPr>
              <w:t>Vitamin A (µg/100g)</w:t>
            </w:r>
          </w:p>
        </w:tc>
        <w:tc>
          <w:tcPr>
            <w:tcW w:w="1626" w:type="dxa"/>
            <w:tcBorders>
              <w:top w:val="single" w:sz="4" w:space="0" w:color="auto"/>
              <w:bottom w:val="single" w:sz="4" w:space="0" w:color="auto"/>
            </w:tcBorders>
            <w:shd w:val="clear" w:color="auto" w:fill="auto"/>
          </w:tcPr>
          <w:p w14:paraId="41349198" w14:textId="77777777" w:rsidR="00ED3D9A" w:rsidRPr="0068019D" w:rsidRDefault="00ED3D9A" w:rsidP="00AB0D71">
            <w:pPr>
              <w:spacing w:before="120" w:after="120"/>
              <w:rPr>
                <w:rFonts w:ascii="Times New Roman" w:eastAsia="Calibri" w:hAnsi="Times New Roman" w:cs="Times New Roman"/>
                <w:b/>
                <w:sz w:val="24"/>
              </w:rPr>
            </w:pPr>
            <w:r w:rsidRPr="0068019D">
              <w:rPr>
                <w:rFonts w:ascii="Times New Roman" w:eastAsia="Calibri" w:hAnsi="Times New Roman" w:cs="Times New Roman"/>
                <w:b/>
                <w:sz w:val="24"/>
              </w:rPr>
              <w:t>Folic (mg/100g)</w:t>
            </w:r>
          </w:p>
        </w:tc>
        <w:tc>
          <w:tcPr>
            <w:tcW w:w="1626" w:type="dxa"/>
            <w:tcBorders>
              <w:top w:val="single" w:sz="4" w:space="0" w:color="auto"/>
              <w:bottom w:val="single" w:sz="4" w:space="0" w:color="auto"/>
            </w:tcBorders>
            <w:shd w:val="clear" w:color="auto" w:fill="auto"/>
          </w:tcPr>
          <w:p w14:paraId="18C24871" w14:textId="77777777" w:rsidR="00ED3D9A" w:rsidRPr="0068019D" w:rsidRDefault="00ED3D9A" w:rsidP="00AB0D71">
            <w:pPr>
              <w:spacing w:before="120" w:after="120"/>
              <w:rPr>
                <w:rFonts w:ascii="Times New Roman" w:eastAsia="Calibri" w:hAnsi="Times New Roman" w:cs="Times New Roman"/>
                <w:b/>
                <w:sz w:val="24"/>
              </w:rPr>
            </w:pPr>
            <w:r w:rsidRPr="0068019D">
              <w:rPr>
                <w:rFonts w:ascii="Times New Roman" w:eastAsia="Calibri" w:hAnsi="Times New Roman" w:cs="Times New Roman"/>
                <w:b/>
                <w:sz w:val="24"/>
              </w:rPr>
              <w:t>Niacin (mg/100g)</w:t>
            </w:r>
          </w:p>
        </w:tc>
        <w:tc>
          <w:tcPr>
            <w:tcW w:w="1626" w:type="dxa"/>
            <w:tcBorders>
              <w:top w:val="single" w:sz="4" w:space="0" w:color="auto"/>
              <w:bottom w:val="single" w:sz="4" w:space="0" w:color="auto"/>
            </w:tcBorders>
            <w:shd w:val="clear" w:color="auto" w:fill="auto"/>
          </w:tcPr>
          <w:p w14:paraId="7061D0D1" w14:textId="77777777" w:rsidR="00ED3D9A" w:rsidRPr="0068019D" w:rsidRDefault="00ED3D9A" w:rsidP="00AB0D71">
            <w:pPr>
              <w:spacing w:before="120" w:after="120"/>
              <w:rPr>
                <w:rFonts w:ascii="Times New Roman" w:eastAsia="Calibri" w:hAnsi="Times New Roman" w:cs="Times New Roman"/>
                <w:b/>
                <w:sz w:val="24"/>
              </w:rPr>
            </w:pPr>
            <w:r w:rsidRPr="0068019D">
              <w:rPr>
                <w:rFonts w:ascii="Times New Roman" w:eastAsia="Calibri" w:hAnsi="Times New Roman" w:cs="Times New Roman"/>
                <w:b/>
                <w:sz w:val="24"/>
              </w:rPr>
              <w:t>Riboflavin (mg/100g)</w:t>
            </w:r>
          </w:p>
        </w:tc>
      </w:tr>
      <w:tr w:rsidR="00ED3D9A" w:rsidRPr="00464F7A" w14:paraId="0BAD9F74" w14:textId="77777777" w:rsidTr="00AB0D71">
        <w:tc>
          <w:tcPr>
            <w:tcW w:w="1626" w:type="dxa"/>
            <w:tcBorders>
              <w:top w:val="single" w:sz="4" w:space="0" w:color="auto"/>
            </w:tcBorders>
            <w:shd w:val="clear" w:color="auto" w:fill="auto"/>
          </w:tcPr>
          <w:p w14:paraId="31F5FAD6" w14:textId="77777777" w:rsidR="00ED3D9A" w:rsidRPr="00464F7A" w:rsidRDefault="00ED3D9A" w:rsidP="00AB0D71">
            <w:pPr>
              <w:spacing w:before="120" w:after="120"/>
              <w:rPr>
                <w:rFonts w:ascii="Times New Roman" w:eastAsia="Calibri" w:hAnsi="Times New Roman" w:cs="Times New Roman"/>
                <w:b/>
                <w:sz w:val="24"/>
              </w:rPr>
            </w:pPr>
            <w:r w:rsidRPr="00464F7A">
              <w:rPr>
                <w:rFonts w:ascii="Times New Roman" w:eastAsia="Calibri" w:hAnsi="Times New Roman" w:cs="Times New Roman"/>
                <w:b/>
                <w:sz w:val="24"/>
              </w:rPr>
              <w:t>AAA</w:t>
            </w:r>
          </w:p>
        </w:tc>
        <w:tc>
          <w:tcPr>
            <w:tcW w:w="1626" w:type="dxa"/>
            <w:tcBorders>
              <w:top w:val="single" w:sz="4" w:space="0" w:color="auto"/>
            </w:tcBorders>
            <w:shd w:val="clear" w:color="auto" w:fill="auto"/>
          </w:tcPr>
          <w:p w14:paraId="44A4B916"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5.52</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±0.029</w:t>
            </w:r>
          </w:p>
        </w:tc>
        <w:tc>
          <w:tcPr>
            <w:tcW w:w="1626" w:type="dxa"/>
            <w:tcBorders>
              <w:top w:val="single" w:sz="4" w:space="0" w:color="auto"/>
            </w:tcBorders>
            <w:shd w:val="clear" w:color="auto" w:fill="auto"/>
          </w:tcPr>
          <w:p w14:paraId="7E5D568F"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0.55</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±0.040</w:t>
            </w:r>
          </w:p>
        </w:tc>
        <w:tc>
          <w:tcPr>
            <w:tcW w:w="1626" w:type="dxa"/>
            <w:tcBorders>
              <w:top w:val="single" w:sz="4" w:space="0" w:color="auto"/>
            </w:tcBorders>
            <w:shd w:val="clear" w:color="auto" w:fill="auto"/>
          </w:tcPr>
          <w:p w14:paraId="5DCE966C"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0.546</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±0.034</w:t>
            </w:r>
          </w:p>
        </w:tc>
        <w:tc>
          <w:tcPr>
            <w:tcW w:w="1626" w:type="dxa"/>
            <w:tcBorders>
              <w:top w:val="single" w:sz="4" w:space="0" w:color="auto"/>
            </w:tcBorders>
            <w:shd w:val="clear" w:color="auto" w:fill="auto"/>
          </w:tcPr>
          <w:p w14:paraId="596D8B6B"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0.42</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±0.037</w:t>
            </w:r>
          </w:p>
        </w:tc>
        <w:tc>
          <w:tcPr>
            <w:tcW w:w="1626" w:type="dxa"/>
            <w:tcBorders>
              <w:top w:val="single" w:sz="4" w:space="0" w:color="auto"/>
            </w:tcBorders>
            <w:shd w:val="clear" w:color="auto" w:fill="auto"/>
          </w:tcPr>
          <w:p w14:paraId="5A8A6E12"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0.75</w:t>
            </w:r>
            <w:r w:rsidRPr="00464F7A">
              <w:rPr>
                <w:rFonts w:ascii="Times New Roman" w:eastAsia="Calibri" w:hAnsi="Times New Roman" w:cs="Times New Roman"/>
                <w:sz w:val="24"/>
                <w:vertAlign w:val="superscript"/>
              </w:rPr>
              <w:t>d</w:t>
            </w:r>
            <w:r w:rsidRPr="00464F7A">
              <w:rPr>
                <w:rFonts w:ascii="Times New Roman" w:eastAsia="Calibri" w:hAnsi="Times New Roman" w:cs="Times New Roman"/>
                <w:sz w:val="24"/>
              </w:rPr>
              <w:t>±0.025</w:t>
            </w:r>
          </w:p>
        </w:tc>
      </w:tr>
      <w:tr w:rsidR="00ED3D9A" w:rsidRPr="00464F7A" w14:paraId="57A9E487" w14:textId="77777777" w:rsidTr="00AB0D71">
        <w:tc>
          <w:tcPr>
            <w:tcW w:w="1626" w:type="dxa"/>
            <w:shd w:val="clear" w:color="auto" w:fill="auto"/>
          </w:tcPr>
          <w:p w14:paraId="1ECAE2BC" w14:textId="77777777" w:rsidR="00ED3D9A" w:rsidRPr="00464F7A" w:rsidRDefault="00ED3D9A" w:rsidP="00AB0D71">
            <w:pPr>
              <w:spacing w:before="120" w:after="120"/>
              <w:rPr>
                <w:rFonts w:ascii="Times New Roman" w:eastAsia="Calibri" w:hAnsi="Times New Roman" w:cs="Times New Roman"/>
                <w:b/>
                <w:sz w:val="24"/>
              </w:rPr>
            </w:pPr>
            <w:r w:rsidRPr="00464F7A">
              <w:rPr>
                <w:rFonts w:ascii="Times New Roman" w:eastAsia="Calibri" w:hAnsi="Times New Roman" w:cs="Times New Roman"/>
                <w:b/>
                <w:sz w:val="24"/>
              </w:rPr>
              <w:t>BBB</w:t>
            </w:r>
          </w:p>
        </w:tc>
        <w:tc>
          <w:tcPr>
            <w:tcW w:w="1626" w:type="dxa"/>
            <w:shd w:val="clear" w:color="auto" w:fill="auto"/>
          </w:tcPr>
          <w:p w14:paraId="6869059C"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6.63</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±0.035</w:t>
            </w:r>
          </w:p>
        </w:tc>
        <w:tc>
          <w:tcPr>
            <w:tcW w:w="1626" w:type="dxa"/>
            <w:shd w:val="clear" w:color="auto" w:fill="auto"/>
          </w:tcPr>
          <w:p w14:paraId="20091E2C"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0.22</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±0.042</w:t>
            </w:r>
          </w:p>
        </w:tc>
        <w:tc>
          <w:tcPr>
            <w:tcW w:w="1626" w:type="dxa"/>
            <w:shd w:val="clear" w:color="auto" w:fill="auto"/>
          </w:tcPr>
          <w:p w14:paraId="18D73210"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0.17</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±0.028</w:t>
            </w:r>
          </w:p>
        </w:tc>
        <w:tc>
          <w:tcPr>
            <w:tcW w:w="1626" w:type="dxa"/>
            <w:shd w:val="clear" w:color="auto" w:fill="auto"/>
          </w:tcPr>
          <w:p w14:paraId="12A84C82"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0.83</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±0.035</w:t>
            </w:r>
          </w:p>
        </w:tc>
        <w:tc>
          <w:tcPr>
            <w:tcW w:w="1626" w:type="dxa"/>
            <w:shd w:val="clear" w:color="auto" w:fill="auto"/>
          </w:tcPr>
          <w:p w14:paraId="5D8BCFA5"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1.20</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±0.007</w:t>
            </w:r>
          </w:p>
        </w:tc>
      </w:tr>
      <w:tr w:rsidR="00ED3D9A" w:rsidRPr="00464F7A" w14:paraId="42845E49" w14:textId="77777777" w:rsidTr="00AB0D71">
        <w:tc>
          <w:tcPr>
            <w:tcW w:w="1626" w:type="dxa"/>
            <w:shd w:val="clear" w:color="auto" w:fill="auto"/>
          </w:tcPr>
          <w:p w14:paraId="2BB0E4FD" w14:textId="77777777" w:rsidR="00ED3D9A" w:rsidRPr="00464F7A" w:rsidRDefault="00ED3D9A" w:rsidP="00AB0D71">
            <w:pPr>
              <w:spacing w:before="120" w:after="120"/>
              <w:rPr>
                <w:rFonts w:ascii="Times New Roman" w:eastAsia="Calibri" w:hAnsi="Times New Roman" w:cs="Times New Roman"/>
                <w:b/>
                <w:sz w:val="24"/>
              </w:rPr>
            </w:pPr>
            <w:r w:rsidRPr="00464F7A">
              <w:rPr>
                <w:rFonts w:ascii="Times New Roman" w:eastAsia="Calibri" w:hAnsi="Times New Roman" w:cs="Times New Roman"/>
                <w:b/>
                <w:sz w:val="24"/>
              </w:rPr>
              <w:t>CCC</w:t>
            </w:r>
          </w:p>
        </w:tc>
        <w:tc>
          <w:tcPr>
            <w:tcW w:w="1626" w:type="dxa"/>
            <w:shd w:val="clear" w:color="auto" w:fill="auto"/>
          </w:tcPr>
          <w:p w14:paraId="3C4D7E80"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6.29</w:t>
            </w:r>
            <w:r w:rsidRPr="00464F7A">
              <w:rPr>
                <w:rFonts w:ascii="Times New Roman" w:eastAsia="Calibri" w:hAnsi="Times New Roman" w:cs="Times New Roman"/>
                <w:sz w:val="24"/>
                <w:vertAlign w:val="superscript"/>
              </w:rPr>
              <w:t>ab</w:t>
            </w:r>
            <w:r w:rsidRPr="00464F7A">
              <w:rPr>
                <w:rFonts w:ascii="Times New Roman" w:eastAsia="Calibri" w:hAnsi="Times New Roman" w:cs="Times New Roman"/>
                <w:sz w:val="24"/>
              </w:rPr>
              <w:t>±0.410</w:t>
            </w:r>
          </w:p>
        </w:tc>
        <w:tc>
          <w:tcPr>
            <w:tcW w:w="1626" w:type="dxa"/>
            <w:shd w:val="clear" w:color="auto" w:fill="auto"/>
          </w:tcPr>
          <w:p w14:paraId="03FABE02"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0.18</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±0.00</w:t>
            </w:r>
          </w:p>
        </w:tc>
        <w:tc>
          <w:tcPr>
            <w:tcW w:w="1626" w:type="dxa"/>
            <w:shd w:val="clear" w:color="auto" w:fill="auto"/>
          </w:tcPr>
          <w:p w14:paraId="45580D78"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0.22</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±0.028</w:t>
            </w:r>
          </w:p>
        </w:tc>
        <w:tc>
          <w:tcPr>
            <w:tcW w:w="1626" w:type="dxa"/>
            <w:shd w:val="clear" w:color="auto" w:fill="auto"/>
          </w:tcPr>
          <w:p w14:paraId="5E099E04"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1.665</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±0.148</w:t>
            </w:r>
          </w:p>
        </w:tc>
        <w:tc>
          <w:tcPr>
            <w:tcW w:w="1626" w:type="dxa"/>
            <w:shd w:val="clear" w:color="auto" w:fill="auto"/>
          </w:tcPr>
          <w:p w14:paraId="31FFEF19"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1.460</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±0.014</w:t>
            </w:r>
          </w:p>
        </w:tc>
      </w:tr>
      <w:tr w:rsidR="00ED3D9A" w:rsidRPr="00464F7A" w14:paraId="1796C322" w14:textId="77777777" w:rsidTr="00AB0D71">
        <w:tc>
          <w:tcPr>
            <w:tcW w:w="1626" w:type="dxa"/>
            <w:shd w:val="clear" w:color="auto" w:fill="auto"/>
          </w:tcPr>
          <w:p w14:paraId="6B21E5F1" w14:textId="77777777" w:rsidR="00ED3D9A" w:rsidRPr="00464F7A" w:rsidRDefault="00ED3D9A" w:rsidP="00AB0D71">
            <w:pPr>
              <w:spacing w:before="120" w:after="120"/>
              <w:rPr>
                <w:rFonts w:ascii="Times New Roman" w:eastAsia="Calibri" w:hAnsi="Times New Roman" w:cs="Times New Roman"/>
                <w:b/>
                <w:sz w:val="24"/>
              </w:rPr>
            </w:pPr>
            <w:r w:rsidRPr="00464F7A">
              <w:rPr>
                <w:rFonts w:ascii="Times New Roman" w:eastAsia="Calibri" w:hAnsi="Times New Roman" w:cs="Times New Roman"/>
                <w:b/>
                <w:sz w:val="24"/>
              </w:rPr>
              <w:t>DDD</w:t>
            </w:r>
          </w:p>
        </w:tc>
        <w:tc>
          <w:tcPr>
            <w:tcW w:w="1626" w:type="dxa"/>
            <w:shd w:val="clear" w:color="auto" w:fill="auto"/>
          </w:tcPr>
          <w:p w14:paraId="0E7F3D13"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6.33</w:t>
            </w:r>
            <w:r w:rsidRPr="00464F7A">
              <w:rPr>
                <w:rFonts w:ascii="Times New Roman" w:eastAsia="Calibri" w:hAnsi="Times New Roman" w:cs="Times New Roman"/>
                <w:sz w:val="24"/>
                <w:vertAlign w:val="superscript"/>
              </w:rPr>
              <w:t>ab</w:t>
            </w:r>
            <w:r w:rsidRPr="00464F7A">
              <w:rPr>
                <w:rFonts w:ascii="Times New Roman" w:eastAsia="Calibri" w:hAnsi="Times New Roman" w:cs="Times New Roman"/>
                <w:sz w:val="24"/>
              </w:rPr>
              <w:t>±0.466</w:t>
            </w:r>
          </w:p>
        </w:tc>
        <w:tc>
          <w:tcPr>
            <w:tcW w:w="1626" w:type="dxa"/>
            <w:shd w:val="clear" w:color="auto" w:fill="auto"/>
          </w:tcPr>
          <w:p w14:paraId="4256B262"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0.18</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±0.00</w:t>
            </w:r>
          </w:p>
        </w:tc>
        <w:tc>
          <w:tcPr>
            <w:tcW w:w="1626" w:type="dxa"/>
            <w:shd w:val="clear" w:color="auto" w:fill="auto"/>
          </w:tcPr>
          <w:p w14:paraId="13062116"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0.22</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±0.028</w:t>
            </w:r>
          </w:p>
        </w:tc>
        <w:tc>
          <w:tcPr>
            <w:tcW w:w="1626" w:type="dxa"/>
            <w:shd w:val="clear" w:color="auto" w:fill="auto"/>
          </w:tcPr>
          <w:p w14:paraId="6D300768"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0.70</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±0.021</w:t>
            </w:r>
          </w:p>
        </w:tc>
        <w:tc>
          <w:tcPr>
            <w:tcW w:w="1626" w:type="dxa"/>
            <w:shd w:val="clear" w:color="auto" w:fill="auto"/>
          </w:tcPr>
          <w:p w14:paraId="66990662"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0.83</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±0.056</w:t>
            </w:r>
          </w:p>
        </w:tc>
      </w:tr>
      <w:tr w:rsidR="00ED3D9A" w:rsidRPr="00464F7A" w14:paraId="5AF678AE" w14:textId="77777777" w:rsidTr="00AB0D71">
        <w:tc>
          <w:tcPr>
            <w:tcW w:w="1626" w:type="dxa"/>
            <w:shd w:val="clear" w:color="auto" w:fill="auto"/>
          </w:tcPr>
          <w:p w14:paraId="0DC8A78D" w14:textId="77777777" w:rsidR="00ED3D9A" w:rsidRPr="00464F7A" w:rsidRDefault="00ED3D9A" w:rsidP="00AB0D71">
            <w:pPr>
              <w:spacing w:before="120" w:after="120"/>
              <w:rPr>
                <w:rFonts w:ascii="Times New Roman" w:eastAsia="Calibri" w:hAnsi="Times New Roman" w:cs="Times New Roman"/>
                <w:b/>
                <w:sz w:val="24"/>
              </w:rPr>
            </w:pPr>
            <w:r w:rsidRPr="00464F7A">
              <w:rPr>
                <w:rFonts w:ascii="Times New Roman" w:eastAsia="Calibri" w:hAnsi="Times New Roman" w:cs="Times New Roman"/>
                <w:b/>
                <w:sz w:val="24"/>
              </w:rPr>
              <w:t>EEE</w:t>
            </w:r>
          </w:p>
        </w:tc>
        <w:tc>
          <w:tcPr>
            <w:tcW w:w="1626" w:type="dxa"/>
            <w:shd w:val="clear" w:color="auto" w:fill="auto"/>
          </w:tcPr>
          <w:p w14:paraId="65D0888A"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5.36</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±0.494</w:t>
            </w:r>
          </w:p>
        </w:tc>
        <w:tc>
          <w:tcPr>
            <w:tcW w:w="1626" w:type="dxa"/>
            <w:shd w:val="clear" w:color="auto" w:fill="auto"/>
          </w:tcPr>
          <w:p w14:paraId="0C12F871"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0.61</w:t>
            </w:r>
            <w:r w:rsidRPr="00464F7A">
              <w:rPr>
                <w:rFonts w:ascii="Times New Roman" w:eastAsia="Calibri" w:hAnsi="Times New Roman" w:cs="Times New Roman"/>
                <w:sz w:val="24"/>
                <w:vertAlign w:val="superscript"/>
              </w:rPr>
              <w:t>a</w:t>
            </w:r>
            <w:r w:rsidRPr="00464F7A">
              <w:rPr>
                <w:rFonts w:ascii="Times New Roman" w:eastAsia="Calibri" w:hAnsi="Times New Roman" w:cs="Times New Roman"/>
                <w:sz w:val="24"/>
              </w:rPr>
              <w:t>±0.000</w:t>
            </w:r>
          </w:p>
        </w:tc>
        <w:tc>
          <w:tcPr>
            <w:tcW w:w="1626" w:type="dxa"/>
            <w:shd w:val="clear" w:color="auto" w:fill="auto"/>
          </w:tcPr>
          <w:p w14:paraId="4ED1C684"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0.40</w:t>
            </w:r>
            <w:r w:rsidRPr="00464F7A">
              <w:rPr>
                <w:rFonts w:ascii="Times New Roman" w:eastAsia="Calibri" w:hAnsi="Times New Roman" w:cs="Times New Roman"/>
                <w:sz w:val="24"/>
                <w:vertAlign w:val="superscript"/>
              </w:rPr>
              <w:t>b</w:t>
            </w:r>
            <w:r w:rsidRPr="00464F7A">
              <w:rPr>
                <w:rFonts w:ascii="Times New Roman" w:eastAsia="Calibri" w:hAnsi="Times New Roman" w:cs="Times New Roman"/>
                <w:sz w:val="24"/>
              </w:rPr>
              <w:t>±0.036</w:t>
            </w:r>
          </w:p>
        </w:tc>
        <w:tc>
          <w:tcPr>
            <w:tcW w:w="1626" w:type="dxa"/>
            <w:shd w:val="clear" w:color="auto" w:fill="auto"/>
          </w:tcPr>
          <w:p w14:paraId="60B98A05"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0.31</w:t>
            </w:r>
            <w:r w:rsidRPr="00464F7A">
              <w:rPr>
                <w:rFonts w:ascii="Times New Roman" w:eastAsia="Calibri" w:hAnsi="Times New Roman" w:cs="Times New Roman"/>
                <w:sz w:val="24"/>
                <w:vertAlign w:val="superscript"/>
              </w:rPr>
              <w:t>c</w:t>
            </w:r>
            <w:r w:rsidRPr="00464F7A">
              <w:rPr>
                <w:rFonts w:ascii="Times New Roman" w:eastAsia="Calibri" w:hAnsi="Times New Roman" w:cs="Times New Roman"/>
                <w:sz w:val="24"/>
              </w:rPr>
              <w:t>±0.028</w:t>
            </w:r>
          </w:p>
        </w:tc>
        <w:tc>
          <w:tcPr>
            <w:tcW w:w="1626" w:type="dxa"/>
            <w:shd w:val="clear" w:color="auto" w:fill="auto"/>
          </w:tcPr>
          <w:p w14:paraId="48F0DA60" w14:textId="77777777" w:rsidR="00ED3D9A" w:rsidRPr="00464F7A" w:rsidRDefault="00ED3D9A" w:rsidP="00AB0D71">
            <w:pPr>
              <w:spacing w:before="120" w:after="120"/>
              <w:rPr>
                <w:rFonts w:ascii="Times New Roman" w:eastAsia="Calibri" w:hAnsi="Times New Roman" w:cs="Times New Roman"/>
                <w:sz w:val="24"/>
                <w:vertAlign w:val="superscript"/>
              </w:rPr>
            </w:pPr>
            <w:r w:rsidRPr="00464F7A">
              <w:rPr>
                <w:rFonts w:ascii="Times New Roman" w:eastAsia="Calibri" w:hAnsi="Times New Roman" w:cs="Times New Roman"/>
                <w:sz w:val="24"/>
              </w:rPr>
              <w:t>0.67</w:t>
            </w:r>
            <w:r w:rsidRPr="00464F7A">
              <w:rPr>
                <w:rFonts w:ascii="Times New Roman" w:eastAsia="Calibri" w:hAnsi="Times New Roman" w:cs="Times New Roman"/>
                <w:sz w:val="24"/>
                <w:vertAlign w:val="superscript"/>
              </w:rPr>
              <w:t>e</w:t>
            </w:r>
            <w:r w:rsidRPr="00464F7A">
              <w:rPr>
                <w:rFonts w:ascii="Times New Roman" w:eastAsia="Calibri" w:hAnsi="Times New Roman" w:cs="Times New Roman"/>
                <w:sz w:val="24"/>
              </w:rPr>
              <w:t>±0.007</w:t>
            </w:r>
          </w:p>
        </w:tc>
      </w:tr>
    </w:tbl>
    <w:p w14:paraId="3C8082F4" w14:textId="77777777" w:rsidR="00ED3D9A" w:rsidRDefault="00ED3D9A" w:rsidP="00ED3D9A">
      <w:pPr>
        <w:spacing w:before="120" w:after="120"/>
        <w:rPr>
          <w:rFonts w:ascii="Times New Roman" w:hAnsi="Times New Roman" w:cs="Times New Roman"/>
          <w:bCs/>
          <w:sz w:val="24"/>
          <w:lang w:eastAsia="zh-TW"/>
        </w:rPr>
      </w:pPr>
      <w:r>
        <w:rPr>
          <w:rFonts w:ascii="Times New Roman" w:hAnsi="Times New Roman" w:cs="Times New Roman"/>
          <w:bCs/>
          <w:sz w:val="24"/>
          <w:lang w:eastAsia="zh-TW"/>
        </w:rPr>
        <w:t xml:space="preserve">Values are averages of triplicate readings (mean ±standard deviation). Means within a row followed by different superscripts letter(s) are significantly differences (p ≤ 0.05). </w:t>
      </w:r>
      <w:r>
        <w:rPr>
          <w:rFonts w:ascii="Times New Roman" w:eastAsia="Calibri" w:hAnsi="Times New Roman" w:cs="Times New Roman"/>
          <w:b/>
          <w:sz w:val="24"/>
        </w:rPr>
        <w:t xml:space="preserve">Keys: </w:t>
      </w:r>
      <w:r>
        <w:rPr>
          <w:rFonts w:ascii="Times New Roman" w:eastAsia="Calibri" w:hAnsi="Times New Roman" w:cs="Times New Roman"/>
          <w:sz w:val="24"/>
        </w:rPr>
        <w:t xml:space="preserve">AAA = Soybeans meat analogue, BBB = </w:t>
      </w:r>
      <w:proofErr w:type="spellStart"/>
      <w:r>
        <w:rPr>
          <w:rFonts w:ascii="Times New Roman" w:eastAsia="Calibri" w:hAnsi="Times New Roman" w:cs="Times New Roman"/>
          <w:sz w:val="24"/>
        </w:rPr>
        <w:t>Mucuna</w:t>
      </w:r>
      <w:proofErr w:type="spellEnd"/>
      <w:r>
        <w:rPr>
          <w:rFonts w:ascii="Times New Roman" w:eastAsia="Calibri" w:hAnsi="Times New Roman" w:cs="Times New Roman"/>
          <w:sz w:val="24"/>
        </w:rPr>
        <w:t xml:space="preserve"> meat analogue</w:t>
      </w:r>
      <w:r>
        <w:rPr>
          <w:rFonts w:ascii="Times New Roman" w:eastAsia="Calibri" w:hAnsi="Times New Roman" w:cs="Times New Roman"/>
          <w:b/>
          <w:sz w:val="24"/>
        </w:rPr>
        <w:t xml:space="preserve">, </w:t>
      </w:r>
      <w:r>
        <w:rPr>
          <w:rFonts w:ascii="Times New Roman" w:eastAsia="Calibri" w:hAnsi="Times New Roman" w:cs="Times New Roman"/>
          <w:sz w:val="24"/>
        </w:rPr>
        <w:t>CCC = African yam beans meat analogue</w:t>
      </w:r>
      <w:r>
        <w:rPr>
          <w:rFonts w:ascii="Times New Roman" w:hAnsi="Times New Roman" w:cs="Times New Roman"/>
          <w:bCs/>
          <w:sz w:val="24"/>
          <w:lang w:eastAsia="zh-TW"/>
        </w:rPr>
        <w:t xml:space="preserve"> </w:t>
      </w:r>
      <w:r>
        <w:rPr>
          <w:rFonts w:ascii="Times New Roman" w:eastAsia="Calibri" w:hAnsi="Times New Roman" w:cs="Times New Roman"/>
          <w:sz w:val="24"/>
        </w:rPr>
        <w:t>DDD = Cowpea meat analogue, EEE = Sausage (control)</w:t>
      </w:r>
    </w:p>
    <w:p w14:paraId="292C9904" w14:textId="77777777" w:rsidR="00ED3D9A" w:rsidRPr="005142FC" w:rsidRDefault="0068019D" w:rsidP="005142FC">
      <w:pPr>
        <w:pStyle w:val="Heading3"/>
        <w:jc w:val="both"/>
        <w:rPr>
          <w:rFonts w:ascii="Times New Roman" w:hAnsi="Times New Roman" w:cs="Times New Roman"/>
          <w:b/>
          <w:color w:val="auto"/>
        </w:rPr>
      </w:pPr>
      <w:r w:rsidRPr="005142FC">
        <w:rPr>
          <w:rFonts w:ascii="Times New Roman" w:hAnsi="Times New Roman" w:cs="Times New Roman"/>
          <w:b/>
          <w:color w:val="auto"/>
        </w:rPr>
        <w:lastRenderedPageBreak/>
        <w:t>4.4</w:t>
      </w:r>
      <w:r w:rsidR="00ED3D9A" w:rsidRPr="005142FC">
        <w:rPr>
          <w:rFonts w:ascii="Times New Roman" w:hAnsi="Times New Roman" w:cs="Times New Roman"/>
          <w:b/>
          <w:color w:val="auto"/>
        </w:rPr>
        <w:t xml:space="preserve"> Amino Acid Composition of Meat Analogue Samples</w:t>
      </w:r>
    </w:p>
    <w:p w14:paraId="337EE20A" w14:textId="2B54513A" w:rsidR="00B62F8C" w:rsidRPr="005142FC" w:rsidRDefault="00ED3D9A" w:rsidP="005142FC">
      <w:pPr>
        <w:pStyle w:val="NormalWeb"/>
        <w:jc w:val="both"/>
      </w:pPr>
      <w:r w:rsidRPr="005142FC">
        <w:t xml:space="preserve">The amino acid profile of the formulated meat analogues is presented in </w:t>
      </w:r>
      <w:r w:rsidRPr="005142FC">
        <w:rPr>
          <w:rStyle w:val="Strong"/>
        </w:rPr>
        <w:t>Table 5</w:t>
      </w:r>
      <w:r w:rsidRPr="005142FC">
        <w:t>, highlighting their potential in addressing protein malnutrition. Significant differences (p&lt;0.05) were observed in both essential and non-essential amino acid con</w:t>
      </w:r>
      <w:r w:rsidR="00833CFA" w:rsidRPr="005142FC">
        <w:t xml:space="preserve">centrations across the samples. </w:t>
      </w:r>
      <w:r w:rsidRPr="005142FC">
        <w:rPr>
          <w:rStyle w:val="Strong"/>
          <w:b w:val="0"/>
        </w:rPr>
        <w:t>Glutamic acid</w:t>
      </w:r>
      <w:r w:rsidRPr="005142FC">
        <w:t xml:space="preserve"> was the most abundant amino acid, ranging from 12.11 to 12.91 g/100g in cowpea and soybean analogues, respectively, though all were lower than the control sausage (14.29 g/100g). These findings are consistent with earlier reports on</w:t>
      </w:r>
      <w:r w:rsidR="000D7201" w:rsidRPr="005142FC">
        <w:t xml:space="preserve"> processed legume flours </w:t>
      </w:r>
      <w:r w:rsidR="000D7201" w:rsidRPr="0081612A">
        <w:rPr>
          <w:color w:val="FF0000"/>
        </w:rPr>
        <w:t>(</w:t>
      </w:r>
      <w:proofErr w:type="spellStart"/>
      <w:r w:rsidR="000D7201" w:rsidRPr="0081612A">
        <w:rPr>
          <w:color w:val="FF0000"/>
        </w:rPr>
        <w:t>Aremu</w:t>
      </w:r>
      <w:proofErr w:type="spellEnd"/>
      <w:r w:rsidR="000D7201" w:rsidRPr="0081612A">
        <w:rPr>
          <w:color w:val="FF0000"/>
        </w:rPr>
        <w:t xml:space="preserve"> et al., 2006</w:t>
      </w:r>
      <w:r w:rsidRPr="005142FC">
        <w:t>), and confirm the presence of flavor-enhancing amino acids in the analog</w:t>
      </w:r>
      <w:r w:rsidR="00833CFA" w:rsidRPr="005142FC">
        <w:t xml:space="preserve">ues. </w:t>
      </w:r>
      <w:r w:rsidRPr="005142FC">
        <w:t xml:space="preserve">Among the </w:t>
      </w:r>
      <w:r w:rsidRPr="005142FC">
        <w:rPr>
          <w:rStyle w:val="Strong"/>
          <w:b w:val="0"/>
        </w:rPr>
        <w:t>essential amino acids</w:t>
      </w:r>
      <w:r w:rsidRPr="005142FC">
        <w:rPr>
          <w:b/>
        </w:rPr>
        <w:t xml:space="preserve">, </w:t>
      </w:r>
      <w:r w:rsidRPr="005142FC">
        <w:rPr>
          <w:rStyle w:val="Strong"/>
          <w:b w:val="0"/>
        </w:rPr>
        <w:t>leucine</w:t>
      </w:r>
      <w:r w:rsidRPr="005142FC">
        <w:t xml:space="preserve"> ranged from 0.69 to 7.76 g/100g, with cowpea analogue having the least and the control the highest value</w:t>
      </w:r>
      <w:r w:rsidR="006C7725" w:rsidRPr="005142FC">
        <w:t xml:space="preserve">s. All samples exceeded the </w:t>
      </w:r>
      <w:r w:rsidRPr="0081612A">
        <w:rPr>
          <w:color w:val="FF0000"/>
        </w:rPr>
        <w:t>WHO</w:t>
      </w:r>
      <w:r w:rsidR="006C7725" w:rsidRPr="0081612A">
        <w:rPr>
          <w:color w:val="FF0000"/>
        </w:rPr>
        <w:t>/FAO (2007</w:t>
      </w:r>
      <w:r w:rsidRPr="005142FC">
        <w:t>) recommended intake of 0.040 g/100g, underscoring their role in muscle protein synthesis and growth hormone regula</w:t>
      </w:r>
      <w:r w:rsidR="000C3CB7" w:rsidRPr="005142FC">
        <w:t>tion</w:t>
      </w:r>
      <w:r w:rsidR="00833CFA" w:rsidRPr="005142FC">
        <w:t xml:space="preserve">. </w:t>
      </w:r>
      <w:r w:rsidRPr="005142FC">
        <w:rPr>
          <w:rStyle w:val="Strong"/>
          <w:b w:val="0"/>
        </w:rPr>
        <w:t>Lysine</w:t>
      </w:r>
      <w:r w:rsidRPr="005142FC">
        <w:t xml:space="preserve"> levels ranged from 4.35 to 5.52 g/100g, following a similar pattern as leucine</w:t>
      </w:r>
      <w:r w:rsidR="000C3CB7" w:rsidRPr="005142FC">
        <w:t xml:space="preserve"> (</w:t>
      </w:r>
      <w:r w:rsidR="00D20C9F" w:rsidRPr="005142FC">
        <w:t xml:space="preserve">Rehman </w:t>
      </w:r>
      <w:r w:rsidR="000C3CB7" w:rsidRPr="005142FC">
        <w:t>et al. 2023)</w:t>
      </w:r>
      <w:r w:rsidRPr="005142FC">
        <w:t>. The high lysine content is significant, as it supports protein synthesis, muscle strength, and immune fu</w:t>
      </w:r>
      <w:r w:rsidR="00833CFA" w:rsidRPr="005142FC">
        <w:t>nction (</w:t>
      </w:r>
      <w:r w:rsidR="000C3CB7" w:rsidRPr="005142FC">
        <w:t xml:space="preserve">Ishida et al. </w:t>
      </w:r>
      <w:r w:rsidR="00833CFA" w:rsidRPr="005142FC">
        <w:t xml:space="preserve"> 201</w:t>
      </w:r>
      <w:r w:rsidR="000C3CB7" w:rsidRPr="005142FC">
        <w:t>1</w:t>
      </w:r>
      <w:r w:rsidR="00833CFA" w:rsidRPr="005142FC">
        <w:t xml:space="preserve">). </w:t>
      </w:r>
      <w:r w:rsidRPr="005142FC">
        <w:rPr>
          <w:rStyle w:val="Strong"/>
          <w:b w:val="0"/>
        </w:rPr>
        <w:t>Isoleucine</w:t>
      </w:r>
      <w:r w:rsidRPr="005142FC">
        <w:t xml:space="preserve"> content ranged from 3.19 to 4.80 g/100g, with cowpea analogue showing the lowest value. No significant difference was found between African yam bean and </w:t>
      </w:r>
      <w:proofErr w:type="spellStart"/>
      <w:r w:rsidRPr="005142FC">
        <w:t>mucuna</w:t>
      </w:r>
      <w:proofErr w:type="spellEnd"/>
      <w:r w:rsidRPr="005142FC">
        <w:t xml:space="preserve"> analogues. Isoleucine contributes to hemoglobin production, energy metabolism, and muscle</w:t>
      </w:r>
      <w:r w:rsidR="00833CFA" w:rsidRPr="005142FC">
        <w:t xml:space="preserve"> re</w:t>
      </w:r>
      <w:r w:rsidR="005C1594" w:rsidRPr="005142FC">
        <w:t>pair</w:t>
      </w:r>
      <w:r w:rsidR="00833CFA" w:rsidRPr="005142FC">
        <w:t xml:space="preserve">. </w:t>
      </w:r>
    </w:p>
    <w:p w14:paraId="6164F6B8" w14:textId="62C1EF01" w:rsidR="00B62F8C" w:rsidRPr="005142FC" w:rsidRDefault="00B62F8C" w:rsidP="005142FC">
      <w:pPr>
        <w:spacing w:before="100" w:beforeAutospacing="1" w:after="100" w:afterAutospacing="1" w:line="240" w:lineRule="auto"/>
        <w:jc w:val="both"/>
        <w:rPr>
          <w:rFonts w:ascii="Times New Roman" w:eastAsia="Times New Roman" w:hAnsi="Times New Roman" w:cs="Times New Roman"/>
          <w:sz w:val="24"/>
          <w:szCs w:val="24"/>
        </w:rPr>
      </w:pPr>
      <w:r w:rsidRPr="005142FC">
        <w:rPr>
          <w:rFonts w:ascii="Times New Roman" w:eastAsia="Times New Roman" w:hAnsi="Times New Roman" w:cs="Times New Roman"/>
          <w:sz w:val="24"/>
          <w:szCs w:val="24"/>
        </w:rPr>
        <w:t xml:space="preserve">Phenylalanine content ranged from 3.65 mg/100 g (DDD) to 5.12 mg/100 g (EEE), with all samples falling below the </w:t>
      </w:r>
      <w:r w:rsidRPr="0081612A">
        <w:rPr>
          <w:rFonts w:ascii="Times New Roman" w:eastAsia="Times New Roman" w:hAnsi="Times New Roman" w:cs="Times New Roman"/>
          <w:color w:val="FF0000"/>
          <w:sz w:val="24"/>
          <w:szCs w:val="24"/>
        </w:rPr>
        <w:t xml:space="preserve">FAO/WHO/UNU (2007) </w:t>
      </w:r>
      <w:r w:rsidRPr="005142FC">
        <w:rPr>
          <w:rFonts w:ascii="Times New Roman" w:eastAsia="Times New Roman" w:hAnsi="Times New Roman" w:cs="Times New Roman"/>
          <w:sz w:val="24"/>
          <w:szCs w:val="24"/>
        </w:rPr>
        <w:t>recommendation of 6.30 mg/100 g. However, these values are within the range (4.22–6</w:t>
      </w:r>
      <w:r w:rsidR="00A00865">
        <w:rPr>
          <w:rFonts w:ascii="Times New Roman" w:eastAsia="Times New Roman" w:hAnsi="Times New Roman" w:cs="Times New Roman"/>
          <w:sz w:val="24"/>
          <w:szCs w:val="24"/>
        </w:rPr>
        <w:t xml:space="preserve">.13 mg/100 g) reported by </w:t>
      </w:r>
      <w:proofErr w:type="spellStart"/>
      <w:r w:rsidR="00A00865" w:rsidRPr="0081612A">
        <w:rPr>
          <w:rFonts w:ascii="Times New Roman" w:eastAsia="Times New Roman" w:hAnsi="Times New Roman" w:cs="Times New Roman"/>
          <w:color w:val="FF0000"/>
          <w:sz w:val="24"/>
          <w:szCs w:val="24"/>
        </w:rPr>
        <w:t>Jarma</w:t>
      </w:r>
      <w:proofErr w:type="spellEnd"/>
      <w:r w:rsidRPr="0081612A">
        <w:rPr>
          <w:rFonts w:ascii="Times New Roman" w:eastAsia="Times New Roman" w:hAnsi="Times New Roman" w:cs="Times New Roman"/>
          <w:color w:val="FF0000"/>
          <w:sz w:val="24"/>
          <w:szCs w:val="24"/>
        </w:rPr>
        <w:t xml:space="preserve"> et al. (2021) </w:t>
      </w:r>
      <w:r w:rsidRPr="005142FC">
        <w:rPr>
          <w:rFonts w:ascii="Times New Roman" w:eastAsia="Times New Roman" w:hAnsi="Times New Roman" w:cs="Times New Roman"/>
          <w:sz w:val="24"/>
          <w:szCs w:val="24"/>
        </w:rPr>
        <w:t xml:space="preserve">for cowpea/soybean-fortified </w:t>
      </w:r>
      <w:proofErr w:type="spellStart"/>
      <w:r w:rsidRPr="005142FC">
        <w:rPr>
          <w:rFonts w:ascii="Times New Roman" w:eastAsia="Times New Roman" w:hAnsi="Times New Roman" w:cs="Times New Roman"/>
          <w:sz w:val="24"/>
          <w:szCs w:val="24"/>
        </w:rPr>
        <w:t>Dabuwa</w:t>
      </w:r>
      <w:proofErr w:type="spellEnd"/>
      <w:r w:rsidRPr="005142FC">
        <w:rPr>
          <w:rFonts w:ascii="Times New Roman" w:eastAsia="Times New Roman" w:hAnsi="Times New Roman" w:cs="Times New Roman"/>
          <w:sz w:val="24"/>
          <w:szCs w:val="24"/>
        </w:rPr>
        <w:t>, indicating that the analogues, particularly CCC and EEE, possess appreciable phenylalanine content.</w:t>
      </w:r>
    </w:p>
    <w:p w14:paraId="0D10C586" w14:textId="68D81D48" w:rsidR="00FB15B4" w:rsidRPr="005142FC" w:rsidRDefault="00B62F8C" w:rsidP="005142FC">
      <w:pPr>
        <w:spacing w:before="100" w:beforeAutospacing="1" w:after="100" w:afterAutospacing="1" w:line="240" w:lineRule="auto"/>
        <w:jc w:val="both"/>
        <w:rPr>
          <w:rFonts w:ascii="Times New Roman" w:eastAsia="Times New Roman" w:hAnsi="Times New Roman" w:cs="Times New Roman"/>
          <w:sz w:val="24"/>
          <w:szCs w:val="24"/>
        </w:rPr>
      </w:pPr>
      <w:r w:rsidRPr="005142FC">
        <w:rPr>
          <w:rFonts w:ascii="Times New Roman" w:eastAsia="Times New Roman" w:hAnsi="Times New Roman" w:cs="Times New Roman"/>
          <w:sz w:val="24"/>
          <w:szCs w:val="24"/>
        </w:rPr>
        <w:t>Tryptophan content ranged from 0.64 mg/100 g (DDD) to 1.21 mg/100 g (EEE). All samples except DDD met or exceeded the FAO/WHO/UNU requirement of 1</w:t>
      </w:r>
      <w:r w:rsidR="00A00865">
        <w:rPr>
          <w:rFonts w:ascii="Times New Roman" w:eastAsia="Times New Roman" w:hAnsi="Times New Roman" w:cs="Times New Roman"/>
          <w:sz w:val="24"/>
          <w:szCs w:val="24"/>
        </w:rPr>
        <w:t xml:space="preserve">.10 mg/100 g. Compared to </w:t>
      </w:r>
      <w:proofErr w:type="spellStart"/>
      <w:r w:rsidR="00A00865">
        <w:rPr>
          <w:rFonts w:ascii="Times New Roman" w:eastAsia="Times New Roman" w:hAnsi="Times New Roman" w:cs="Times New Roman"/>
          <w:sz w:val="24"/>
          <w:szCs w:val="24"/>
        </w:rPr>
        <w:t>Jarma</w:t>
      </w:r>
      <w:proofErr w:type="spellEnd"/>
      <w:r w:rsidRPr="005142FC">
        <w:rPr>
          <w:rFonts w:ascii="Times New Roman" w:eastAsia="Times New Roman" w:hAnsi="Times New Roman" w:cs="Times New Roman"/>
          <w:sz w:val="24"/>
          <w:szCs w:val="24"/>
        </w:rPr>
        <w:t xml:space="preserve"> et al. (2021), who reported a wide range of 0.02–2.01 mg/100 g, the present samples fall within acceptable limits. Overall, the sausage control (EEE) had the highest values, while the cowpea-based analogue (DDD) consistently showed the lowest, suggesting the need for amino acid fortification or blending in cowpea-based formulations. </w:t>
      </w:r>
      <w:r w:rsidR="00FB15B4" w:rsidRPr="005142FC">
        <w:rPr>
          <w:rFonts w:ascii="Times New Roman" w:hAnsi="Times New Roman" w:cs="Times New Roman"/>
          <w:sz w:val="24"/>
          <w:szCs w:val="24"/>
        </w:rPr>
        <w:t xml:space="preserve">Aromatic amino acids such as phenylalanine, and tryptophan can donate protons to electron-deficient radicals. Thus, these amino acids are significant radical scavengers in peptides </w:t>
      </w:r>
      <w:r w:rsidR="00FB15B4" w:rsidRPr="0081612A">
        <w:rPr>
          <w:rFonts w:ascii="Times New Roman" w:hAnsi="Times New Roman" w:cs="Times New Roman"/>
          <w:color w:val="FF0000"/>
          <w:sz w:val="24"/>
          <w:szCs w:val="24"/>
        </w:rPr>
        <w:t>(</w:t>
      </w:r>
      <w:proofErr w:type="spellStart"/>
      <w:r w:rsidR="00FB15B4" w:rsidRPr="0081612A">
        <w:rPr>
          <w:rFonts w:ascii="Times New Roman" w:hAnsi="Times New Roman" w:cs="Times New Roman"/>
          <w:color w:val="FF0000"/>
          <w:sz w:val="24"/>
          <w:szCs w:val="24"/>
        </w:rPr>
        <w:t>Ao</w:t>
      </w:r>
      <w:proofErr w:type="spellEnd"/>
      <w:r w:rsidR="00FB15B4" w:rsidRPr="0081612A">
        <w:rPr>
          <w:rFonts w:ascii="Times New Roman" w:hAnsi="Times New Roman" w:cs="Times New Roman"/>
          <w:color w:val="FF0000"/>
          <w:sz w:val="24"/>
          <w:szCs w:val="24"/>
        </w:rPr>
        <w:t xml:space="preserve"> and Li, 2013). </w:t>
      </w:r>
    </w:p>
    <w:p w14:paraId="76EAAE86" w14:textId="76424E84" w:rsidR="00FB15B4" w:rsidRPr="005142FC" w:rsidRDefault="00106942" w:rsidP="005142FC">
      <w:pPr>
        <w:pStyle w:val="NormalWeb"/>
        <w:jc w:val="both"/>
      </w:pPr>
      <w:r w:rsidRPr="005142FC">
        <w:t xml:space="preserve">The methionine content of the samples ranged from 0.81 mg/100 g in the </w:t>
      </w:r>
      <w:proofErr w:type="spellStart"/>
      <w:r w:rsidRPr="005142FC">
        <w:t>mucuna</w:t>
      </w:r>
      <w:proofErr w:type="spellEnd"/>
      <w:r w:rsidRPr="005142FC">
        <w:t xml:space="preserve">-based analogue (BBB) to 1.22 mg/100 g in the sausage control (EEE), with the soybean analogue (AAA) recording 0.98 mg/100 g. These values are significantly higher than the 0.38 mg/100 g reported by Kang et al. (2017) for soybean flour, likely due to formulation and processing effects that enhanced amino acid concentration. Among the plant-based analogues, the soybean and African yam bean samples (AAA and CCC) had relatively higher methionine levels compared to </w:t>
      </w:r>
      <w:proofErr w:type="spellStart"/>
      <w:r w:rsidRPr="005142FC">
        <w:t>mucuna</w:t>
      </w:r>
      <w:proofErr w:type="spellEnd"/>
      <w:r w:rsidRPr="005142FC">
        <w:t xml:space="preserve"> and cowpea analogues. However, all samples fell short of the FAO/WHO/UNU (2007) recommended dietary allowance of 2.50 mg/100 g protein, indicating the need for complementary or fortified sources to meet nutritional adequacy.</w:t>
      </w:r>
      <w:r w:rsidR="00ED3D9A" w:rsidRPr="005142FC">
        <w:t xml:space="preserve"> Methionine supports immunity, liver function, and acts as a precursor for sulfur-containing compounds essential to meta</w:t>
      </w:r>
      <w:r w:rsidRPr="005142FC">
        <w:t>bolism</w:t>
      </w:r>
      <w:r w:rsidR="00833CFA" w:rsidRPr="005142FC">
        <w:t>.</w:t>
      </w:r>
    </w:p>
    <w:p w14:paraId="5E9B4EE9" w14:textId="782CB7A2" w:rsidR="008F47AE" w:rsidRPr="005142FC" w:rsidRDefault="00833CFA" w:rsidP="005142FC">
      <w:pPr>
        <w:pStyle w:val="NormalWeb"/>
        <w:jc w:val="both"/>
      </w:pPr>
      <w:r w:rsidRPr="005142FC">
        <w:lastRenderedPageBreak/>
        <w:t xml:space="preserve"> </w:t>
      </w:r>
      <w:r w:rsidR="008F47AE" w:rsidRPr="005142FC">
        <w:t>Threonine content across the samples ranged from 3.12 mg/100 g (DDD) to 3.66 mg/100 g (EEE), with the control sausage (EEE) having the highest value. All values met or exceeded the FAO/WHO/UNU (2007) reference of 3.40 mg/100 g, except DDD (c</w:t>
      </w:r>
      <w:r w:rsidR="00A00865">
        <w:t xml:space="preserve">owpea-based). Compared to </w:t>
      </w:r>
      <w:proofErr w:type="spellStart"/>
      <w:r w:rsidR="00A00865">
        <w:t>Jarma</w:t>
      </w:r>
      <w:proofErr w:type="spellEnd"/>
      <w:r w:rsidR="008F47AE" w:rsidRPr="005142FC">
        <w:t xml:space="preserve"> et al. (2021), who reported threonine levels between 2.79 and 4.13 mg/100 g in cowpea/soybean-fortified </w:t>
      </w:r>
      <w:proofErr w:type="spellStart"/>
      <w:r w:rsidR="008F47AE" w:rsidRPr="005142FC">
        <w:t>Dabuwa</w:t>
      </w:r>
      <w:proofErr w:type="spellEnd"/>
      <w:r w:rsidR="008F47AE" w:rsidRPr="005142FC">
        <w:t>, the present results fall within a similar range, indicating that the analogues have adequate threonine content.</w:t>
      </w:r>
    </w:p>
    <w:p w14:paraId="072F2A99" w14:textId="77777777" w:rsidR="008F47AE" w:rsidRPr="005142FC" w:rsidRDefault="008F47AE" w:rsidP="005142FC">
      <w:pPr>
        <w:spacing w:before="100" w:beforeAutospacing="1" w:after="100" w:afterAutospacing="1" w:line="240" w:lineRule="auto"/>
        <w:jc w:val="both"/>
        <w:rPr>
          <w:rFonts w:ascii="Times New Roman" w:eastAsia="Times New Roman" w:hAnsi="Times New Roman" w:cs="Times New Roman"/>
          <w:sz w:val="24"/>
          <w:szCs w:val="24"/>
        </w:rPr>
      </w:pPr>
      <w:r w:rsidRPr="005142FC">
        <w:rPr>
          <w:rFonts w:ascii="Times New Roman" w:eastAsia="Times New Roman" w:hAnsi="Times New Roman" w:cs="Times New Roman"/>
          <w:sz w:val="24"/>
          <w:szCs w:val="24"/>
        </w:rPr>
        <w:t>Histidine content ranged from 2.01 mg/100 g (DDD) to 3.05 mg/100 g (EEE), with all plant-based analogues except the control sausage slightly below the FAO/WHO/UNU (2007) requirement of 2.80 mg/100 g. These values are generally higher than those reported by Jarma1 et al. (2021), who found histidine levels ranging from 1.49 to 2.89 mg/100 g. Overall, the analogues, especially those based on soybeans and African yam beans, showed promising levels of threonine and histidine, though cowpea-based samples were consistently lower and may benefit from further enhancement or complementation.</w:t>
      </w:r>
    </w:p>
    <w:p w14:paraId="5600372D" w14:textId="77777777" w:rsidR="00ED3D9A" w:rsidRPr="004158EA" w:rsidRDefault="00ED3D9A" w:rsidP="00833CFA">
      <w:pPr>
        <w:pStyle w:val="NormalWeb"/>
        <w:jc w:val="both"/>
        <w:rPr>
          <w:b/>
        </w:rPr>
      </w:pPr>
      <w:r>
        <w:t>Overall, the rich essential amino acid content, particularly of leucine, lysine, and threonine, demonstrates the potential of these meat analogues to serve as sustainable protein sources. Although some amino acids like tryptophan and methionine were present in lower concentrations compared to the control, their levels are adequate to meet daily requirements. These findings support the use of legume-based analogues as functional foods to alleviate protein-energy malnutrition, especially in resource-limited settings.</w:t>
      </w:r>
    </w:p>
    <w:p w14:paraId="54223742" w14:textId="5C019974" w:rsidR="003718C9" w:rsidRDefault="003718C9" w:rsidP="003718C9">
      <w:pPr>
        <w:pStyle w:val="NormalWeb"/>
        <w:jc w:val="both"/>
      </w:pPr>
      <w:r w:rsidRPr="004158EA">
        <w:rPr>
          <w:b/>
        </w:rPr>
        <w:t xml:space="preserve">Table </w:t>
      </w:r>
      <w:r w:rsidR="001C4F0A">
        <w:rPr>
          <w:b/>
        </w:rPr>
        <w:t>5:</w:t>
      </w:r>
      <w:r w:rsidRPr="004158EA">
        <w:rPr>
          <w:b/>
        </w:rPr>
        <w:t xml:space="preserve"> essential Amino Acid </w:t>
      </w:r>
      <w:r w:rsidR="004158EA" w:rsidRPr="004158EA">
        <w:rPr>
          <w:b/>
        </w:rPr>
        <w:t>composition of meat analogues (g/100g</w:t>
      </w:r>
      <w:r w:rsidR="004158EA">
        <w:t>)</w:t>
      </w:r>
    </w:p>
    <w:tbl>
      <w:tblPr>
        <w:tblStyle w:val="TableGrid"/>
        <w:tblW w:w="10530" w:type="dxa"/>
        <w:tblInd w:w="-365" w:type="dxa"/>
        <w:tblLook w:val="04A0" w:firstRow="1" w:lastRow="0" w:firstColumn="1" w:lastColumn="0" w:noHBand="0" w:noVBand="1"/>
      </w:tblPr>
      <w:tblGrid>
        <w:gridCol w:w="1750"/>
        <w:gridCol w:w="1508"/>
        <w:gridCol w:w="1459"/>
        <w:gridCol w:w="1459"/>
        <w:gridCol w:w="1459"/>
        <w:gridCol w:w="1718"/>
        <w:gridCol w:w="1177"/>
      </w:tblGrid>
      <w:tr w:rsidR="003718C9" w14:paraId="052D244D" w14:textId="77777777" w:rsidTr="00372FFF">
        <w:tc>
          <w:tcPr>
            <w:tcW w:w="1750" w:type="dxa"/>
          </w:tcPr>
          <w:p w14:paraId="3FAEBE5D" w14:textId="77777777" w:rsidR="003718C9" w:rsidRDefault="003718C9" w:rsidP="00E4502F">
            <w:pPr>
              <w:pStyle w:val="NormalWeb"/>
              <w:jc w:val="both"/>
            </w:pPr>
            <w:r>
              <w:rPr>
                <w:rFonts w:eastAsia="Calibri"/>
                <w:b/>
                <w:bCs/>
              </w:rPr>
              <w:t>Parameters</w:t>
            </w:r>
          </w:p>
        </w:tc>
        <w:tc>
          <w:tcPr>
            <w:tcW w:w="1508" w:type="dxa"/>
          </w:tcPr>
          <w:p w14:paraId="2DC9C908" w14:textId="77777777" w:rsidR="003718C9" w:rsidRDefault="003718C9" w:rsidP="00E4502F">
            <w:pPr>
              <w:pStyle w:val="NormalWeb"/>
              <w:jc w:val="both"/>
            </w:pPr>
            <w:r>
              <w:rPr>
                <w:rFonts w:eastAsia="Calibri"/>
                <w:b/>
                <w:bCs/>
              </w:rPr>
              <w:t>AAA</w:t>
            </w:r>
          </w:p>
        </w:tc>
        <w:tc>
          <w:tcPr>
            <w:tcW w:w="1459" w:type="dxa"/>
          </w:tcPr>
          <w:p w14:paraId="31320A2E" w14:textId="77777777" w:rsidR="003718C9" w:rsidRDefault="003718C9" w:rsidP="00E4502F">
            <w:pPr>
              <w:pStyle w:val="NormalWeb"/>
              <w:jc w:val="both"/>
            </w:pPr>
            <w:r>
              <w:rPr>
                <w:rFonts w:eastAsia="Calibri"/>
                <w:b/>
                <w:bCs/>
              </w:rPr>
              <w:t>BBB</w:t>
            </w:r>
          </w:p>
        </w:tc>
        <w:tc>
          <w:tcPr>
            <w:tcW w:w="1459" w:type="dxa"/>
          </w:tcPr>
          <w:p w14:paraId="67BD4B1E" w14:textId="77777777" w:rsidR="003718C9" w:rsidRDefault="003718C9" w:rsidP="00E4502F">
            <w:pPr>
              <w:pStyle w:val="NormalWeb"/>
              <w:jc w:val="both"/>
            </w:pPr>
            <w:r>
              <w:rPr>
                <w:rFonts w:eastAsia="Calibri"/>
                <w:b/>
                <w:bCs/>
              </w:rPr>
              <w:t>CCC</w:t>
            </w:r>
          </w:p>
        </w:tc>
        <w:tc>
          <w:tcPr>
            <w:tcW w:w="1459" w:type="dxa"/>
          </w:tcPr>
          <w:p w14:paraId="63F7B7E1" w14:textId="77777777" w:rsidR="003718C9" w:rsidRDefault="003718C9" w:rsidP="00E4502F">
            <w:pPr>
              <w:pStyle w:val="NormalWeb"/>
              <w:jc w:val="both"/>
            </w:pPr>
            <w:r>
              <w:rPr>
                <w:rFonts w:eastAsia="Calibri"/>
                <w:b/>
                <w:bCs/>
              </w:rPr>
              <w:t>DDD</w:t>
            </w:r>
          </w:p>
        </w:tc>
        <w:tc>
          <w:tcPr>
            <w:tcW w:w="1718" w:type="dxa"/>
          </w:tcPr>
          <w:p w14:paraId="315627DA" w14:textId="77777777" w:rsidR="003718C9" w:rsidRDefault="003718C9" w:rsidP="00E4502F">
            <w:pPr>
              <w:pStyle w:val="NormalWeb"/>
              <w:jc w:val="both"/>
            </w:pPr>
            <w:r>
              <w:rPr>
                <w:rFonts w:eastAsia="Calibri"/>
                <w:b/>
                <w:bCs/>
              </w:rPr>
              <w:t>EEE</w:t>
            </w:r>
          </w:p>
        </w:tc>
        <w:tc>
          <w:tcPr>
            <w:tcW w:w="1177" w:type="dxa"/>
          </w:tcPr>
          <w:p w14:paraId="5143AC5D" w14:textId="77777777" w:rsidR="003718C9" w:rsidRDefault="003718C9" w:rsidP="00E4502F">
            <w:pPr>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FAO/UN/</w:t>
            </w:r>
          </w:p>
          <w:p w14:paraId="2C384148" w14:textId="77777777" w:rsidR="003718C9" w:rsidRDefault="003718C9" w:rsidP="00E4502F">
            <w:pPr>
              <w:pStyle w:val="NormalWeb"/>
              <w:jc w:val="both"/>
            </w:pPr>
            <w:r>
              <w:rPr>
                <w:color w:val="000000"/>
                <w:lang w:val="en-GB" w:eastAsia="en-GB"/>
              </w:rPr>
              <w:t>WHO</w:t>
            </w:r>
          </w:p>
        </w:tc>
      </w:tr>
      <w:tr w:rsidR="003718C9" w14:paraId="6508BFF7" w14:textId="77777777" w:rsidTr="00372FFF">
        <w:tc>
          <w:tcPr>
            <w:tcW w:w="1750" w:type="dxa"/>
          </w:tcPr>
          <w:p w14:paraId="2FD659D7" w14:textId="77777777" w:rsidR="003718C9" w:rsidRDefault="003718C9" w:rsidP="00E4502F">
            <w:pPr>
              <w:pStyle w:val="NormalWeb"/>
              <w:jc w:val="both"/>
            </w:pPr>
            <w:r>
              <w:rPr>
                <w:rFonts w:eastAsia="Calibri"/>
                <w:b/>
                <w:bCs/>
              </w:rPr>
              <w:t>Leucine</w:t>
            </w:r>
            <w:r>
              <w:rPr>
                <w:rFonts w:eastAsia="Calibri"/>
                <w:b/>
                <w:bCs/>
                <w:vertAlign w:val="superscript"/>
              </w:rPr>
              <w:t>*</w:t>
            </w:r>
          </w:p>
        </w:tc>
        <w:tc>
          <w:tcPr>
            <w:tcW w:w="1508" w:type="dxa"/>
          </w:tcPr>
          <w:p w14:paraId="4D416BF7" w14:textId="77777777" w:rsidR="003718C9" w:rsidRDefault="003718C9" w:rsidP="00E4502F">
            <w:pPr>
              <w:pStyle w:val="NormalWeb"/>
              <w:jc w:val="both"/>
            </w:pPr>
            <w:r>
              <w:rPr>
                <w:rFonts w:eastAsia="Calibri"/>
              </w:rPr>
              <w:t>7.06</w:t>
            </w:r>
            <w:r>
              <w:rPr>
                <w:rFonts w:eastAsia="Calibri"/>
                <w:vertAlign w:val="superscript"/>
              </w:rPr>
              <w:t>b</w:t>
            </w:r>
            <w:r>
              <w:rPr>
                <w:rFonts w:eastAsia="Calibri"/>
              </w:rPr>
              <w:t>±0.0845</w:t>
            </w:r>
          </w:p>
        </w:tc>
        <w:tc>
          <w:tcPr>
            <w:tcW w:w="1459" w:type="dxa"/>
          </w:tcPr>
          <w:p w14:paraId="61D7BAEB" w14:textId="77777777" w:rsidR="003718C9" w:rsidRDefault="003718C9" w:rsidP="00E4502F">
            <w:pPr>
              <w:pStyle w:val="NormalWeb"/>
              <w:jc w:val="both"/>
            </w:pPr>
            <w:r>
              <w:rPr>
                <w:rFonts w:eastAsia="Calibri"/>
              </w:rPr>
              <w:t>6.69</w:t>
            </w:r>
            <w:r>
              <w:rPr>
                <w:rFonts w:eastAsia="Calibri"/>
                <w:vertAlign w:val="superscript"/>
              </w:rPr>
              <w:t>c</w:t>
            </w:r>
            <w:r>
              <w:rPr>
                <w:rFonts w:eastAsia="Calibri"/>
              </w:rPr>
              <w:t>±0.014</w:t>
            </w:r>
          </w:p>
        </w:tc>
        <w:tc>
          <w:tcPr>
            <w:tcW w:w="1459" w:type="dxa"/>
          </w:tcPr>
          <w:p w14:paraId="2C2AC18F" w14:textId="77777777" w:rsidR="003718C9" w:rsidRDefault="003718C9" w:rsidP="00E4502F">
            <w:pPr>
              <w:pStyle w:val="NormalWeb"/>
              <w:jc w:val="both"/>
            </w:pPr>
            <w:r>
              <w:rPr>
                <w:rFonts w:eastAsia="Calibri"/>
              </w:rPr>
              <w:t>6.88</w:t>
            </w:r>
            <w:r>
              <w:rPr>
                <w:rFonts w:eastAsia="Calibri"/>
                <w:vertAlign w:val="superscript"/>
              </w:rPr>
              <w:t>c</w:t>
            </w:r>
            <w:r>
              <w:rPr>
                <w:rFonts w:eastAsia="Calibri"/>
              </w:rPr>
              <w:t>±0.021</w:t>
            </w:r>
          </w:p>
        </w:tc>
        <w:tc>
          <w:tcPr>
            <w:tcW w:w="1459" w:type="dxa"/>
          </w:tcPr>
          <w:p w14:paraId="7F504BE9" w14:textId="77777777" w:rsidR="003718C9" w:rsidRDefault="003718C9" w:rsidP="00E4502F">
            <w:pPr>
              <w:pStyle w:val="NormalWeb"/>
              <w:jc w:val="both"/>
            </w:pPr>
            <w:r>
              <w:rPr>
                <w:rFonts w:eastAsia="Calibri"/>
              </w:rPr>
              <w:t>6.11</w:t>
            </w:r>
            <w:r>
              <w:rPr>
                <w:rFonts w:eastAsia="Calibri"/>
                <w:vertAlign w:val="superscript"/>
              </w:rPr>
              <w:t>d</w:t>
            </w:r>
            <w:r>
              <w:rPr>
                <w:rFonts w:eastAsia="Calibri"/>
              </w:rPr>
              <w:t>±0.028</w:t>
            </w:r>
          </w:p>
        </w:tc>
        <w:tc>
          <w:tcPr>
            <w:tcW w:w="1718" w:type="dxa"/>
          </w:tcPr>
          <w:p w14:paraId="467D15FE" w14:textId="77777777" w:rsidR="003718C9" w:rsidRDefault="003718C9" w:rsidP="00E4502F">
            <w:pPr>
              <w:pStyle w:val="NormalWeb"/>
              <w:jc w:val="both"/>
            </w:pPr>
            <w:r>
              <w:rPr>
                <w:rFonts w:eastAsia="Calibri"/>
              </w:rPr>
              <w:t>7.76</w:t>
            </w:r>
            <w:r>
              <w:rPr>
                <w:rFonts w:eastAsia="Calibri"/>
                <w:vertAlign w:val="superscript"/>
              </w:rPr>
              <w:t>a</w:t>
            </w:r>
            <w:r>
              <w:rPr>
                <w:rFonts w:eastAsia="Calibri"/>
              </w:rPr>
              <w:t>±0.042</w:t>
            </w:r>
          </w:p>
        </w:tc>
        <w:tc>
          <w:tcPr>
            <w:tcW w:w="1177" w:type="dxa"/>
          </w:tcPr>
          <w:p w14:paraId="47C17DED" w14:textId="77777777" w:rsidR="003718C9" w:rsidRDefault="003718C9" w:rsidP="00E4502F">
            <w:pPr>
              <w:pStyle w:val="NormalWeb"/>
              <w:jc w:val="both"/>
            </w:pPr>
            <w:r>
              <w:rPr>
                <w:rFonts w:eastAsia="Calibri"/>
              </w:rPr>
              <w:t>1.10</w:t>
            </w:r>
          </w:p>
        </w:tc>
      </w:tr>
      <w:tr w:rsidR="003718C9" w14:paraId="401AE62A" w14:textId="77777777" w:rsidTr="00372FFF">
        <w:tc>
          <w:tcPr>
            <w:tcW w:w="1750" w:type="dxa"/>
          </w:tcPr>
          <w:p w14:paraId="1BB962E4" w14:textId="77777777" w:rsidR="003718C9" w:rsidRDefault="003718C9" w:rsidP="00E4502F">
            <w:pPr>
              <w:pStyle w:val="NormalWeb"/>
              <w:jc w:val="both"/>
            </w:pPr>
            <w:r>
              <w:rPr>
                <w:rFonts w:eastAsia="Calibri"/>
                <w:b/>
                <w:bCs/>
              </w:rPr>
              <w:t>Lysine</w:t>
            </w:r>
            <w:r>
              <w:rPr>
                <w:rFonts w:eastAsia="Calibri"/>
                <w:b/>
                <w:bCs/>
                <w:vertAlign w:val="superscript"/>
              </w:rPr>
              <w:t>*</w:t>
            </w:r>
          </w:p>
        </w:tc>
        <w:tc>
          <w:tcPr>
            <w:tcW w:w="1508" w:type="dxa"/>
          </w:tcPr>
          <w:p w14:paraId="3213777B" w14:textId="77777777" w:rsidR="003718C9" w:rsidRDefault="003718C9" w:rsidP="00E4502F">
            <w:pPr>
              <w:pStyle w:val="NormalWeb"/>
              <w:jc w:val="both"/>
            </w:pPr>
            <w:r>
              <w:rPr>
                <w:rFonts w:eastAsia="Calibri"/>
              </w:rPr>
              <w:t>4.73</w:t>
            </w:r>
            <w:r>
              <w:rPr>
                <w:rFonts w:eastAsia="Calibri"/>
                <w:vertAlign w:val="superscript"/>
              </w:rPr>
              <w:t>bc</w:t>
            </w:r>
            <w:r>
              <w:rPr>
                <w:rFonts w:eastAsia="Calibri"/>
              </w:rPr>
              <w:t>±0.168</w:t>
            </w:r>
          </w:p>
        </w:tc>
        <w:tc>
          <w:tcPr>
            <w:tcW w:w="1459" w:type="dxa"/>
          </w:tcPr>
          <w:p w14:paraId="2FDB7B6F" w14:textId="77777777" w:rsidR="003718C9" w:rsidRDefault="003718C9" w:rsidP="00E4502F">
            <w:pPr>
              <w:pStyle w:val="NormalWeb"/>
              <w:jc w:val="both"/>
            </w:pPr>
            <w:r>
              <w:rPr>
                <w:rFonts w:eastAsia="Calibri"/>
              </w:rPr>
              <w:t>4.56</w:t>
            </w:r>
            <w:r>
              <w:rPr>
                <w:rFonts w:eastAsia="Calibri"/>
                <w:vertAlign w:val="superscript"/>
              </w:rPr>
              <w:t>c</w:t>
            </w:r>
            <w:r>
              <w:rPr>
                <w:rFonts w:eastAsia="Calibri"/>
              </w:rPr>
              <w:t>±0.070.</w:t>
            </w:r>
          </w:p>
        </w:tc>
        <w:tc>
          <w:tcPr>
            <w:tcW w:w="1459" w:type="dxa"/>
          </w:tcPr>
          <w:p w14:paraId="121B0B52" w14:textId="77777777" w:rsidR="003718C9" w:rsidRDefault="003718C9" w:rsidP="00E4502F">
            <w:pPr>
              <w:pStyle w:val="NormalWeb"/>
              <w:jc w:val="both"/>
            </w:pPr>
            <w:r>
              <w:rPr>
                <w:rFonts w:eastAsia="Calibri"/>
              </w:rPr>
              <w:t>4.77</w:t>
            </w:r>
            <w:r>
              <w:rPr>
                <w:rFonts w:eastAsia="Calibri"/>
                <w:vertAlign w:val="superscript"/>
              </w:rPr>
              <w:t>b</w:t>
            </w:r>
            <w:r>
              <w:rPr>
                <w:rFonts w:eastAsia="Calibri"/>
              </w:rPr>
              <w:t>±0.035</w:t>
            </w:r>
          </w:p>
        </w:tc>
        <w:tc>
          <w:tcPr>
            <w:tcW w:w="1459" w:type="dxa"/>
          </w:tcPr>
          <w:p w14:paraId="328E12E5" w14:textId="77777777" w:rsidR="003718C9" w:rsidRDefault="003718C9" w:rsidP="00E4502F">
            <w:pPr>
              <w:pStyle w:val="NormalWeb"/>
              <w:jc w:val="both"/>
            </w:pPr>
            <w:r>
              <w:rPr>
                <w:rFonts w:eastAsia="Calibri"/>
              </w:rPr>
              <w:t>4.35</w:t>
            </w:r>
            <w:r>
              <w:rPr>
                <w:rFonts w:eastAsia="Calibri"/>
                <w:vertAlign w:val="superscript"/>
              </w:rPr>
              <w:t>d</w:t>
            </w:r>
            <w:r>
              <w:rPr>
                <w:rFonts w:eastAsia="Calibri"/>
              </w:rPr>
              <w:t>±0.000</w:t>
            </w:r>
          </w:p>
        </w:tc>
        <w:tc>
          <w:tcPr>
            <w:tcW w:w="1718" w:type="dxa"/>
          </w:tcPr>
          <w:p w14:paraId="0F77A752" w14:textId="77777777" w:rsidR="003718C9" w:rsidRDefault="003718C9" w:rsidP="00E4502F">
            <w:pPr>
              <w:pStyle w:val="NormalWeb"/>
              <w:jc w:val="both"/>
            </w:pPr>
            <w:r>
              <w:rPr>
                <w:rFonts w:eastAsia="Calibri"/>
              </w:rPr>
              <w:t>5.52</w:t>
            </w:r>
            <w:r>
              <w:rPr>
                <w:rFonts w:eastAsia="Calibri"/>
                <w:vertAlign w:val="superscript"/>
              </w:rPr>
              <w:t>a</w:t>
            </w:r>
            <w:r>
              <w:rPr>
                <w:rFonts w:eastAsia="Calibri"/>
              </w:rPr>
              <w:t>±0.049</w:t>
            </w:r>
          </w:p>
        </w:tc>
        <w:tc>
          <w:tcPr>
            <w:tcW w:w="1177" w:type="dxa"/>
          </w:tcPr>
          <w:p w14:paraId="7C5ABD3E" w14:textId="77777777" w:rsidR="003718C9" w:rsidRDefault="003718C9" w:rsidP="00E4502F">
            <w:pPr>
              <w:pStyle w:val="NormalWeb"/>
              <w:jc w:val="both"/>
            </w:pPr>
            <w:r>
              <w:rPr>
                <w:rFonts w:eastAsia="Calibri"/>
              </w:rPr>
              <w:t>0.035</w:t>
            </w:r>
          </w:p>
        </w:tc>
      </w:tr>
      <w:tr w:rsidR="003718C9" w14:paraId="1ABDDCD8" w14:textId="77777777" w:rsidTr="00372FFF">
        <w:tc>
          <w:tcPr>
            <w:tcW w:w="1750" w:type="dxa"/>
          </w:tcPr>
          <w:p w14:paraId="62FCAFCC" w14:textId="77777777" w:rsidR="003718C9" w:rsidRDefault="003718C9" w:rsidP="00E4502F">
            <w:pPr>
              <w:pStyle w:val="NormalWeb"/>
              <w:jc w:val="both"/>
            </w:pPr>
            <w:r>
              <w:rPr>
                <w:rFonts w:eastAsia="Calibri"/>
                <w:b/>
                <w:bCs/>
              </w:rPr>
              <w:t>Isoleucine</w:t>
            </w:r>
            <w:r>
              <w:rPr>
                <w:rFonts w:eastAsia="Calibri"/>
                <w:b/>
                <w:bCs/>
                <w:vertAlign w:val="superscript"/>
              </w:rPr>
              <w:t>*</w:t>
            </w:r>
          </w:p>
        </w:tc>
        <w:tc>
          <w:tcPr>
            <w:tcW w:w="1508" w:type="dxa"/>
          </w:tcPr>
          <w:p w14:paraId="12F11D73" w14:textId="77777777" w:rsidR="003718C9" w:rsidRDefault="003718C9" w:rsidP="00E4502F">
            <w:pPr>
              <w:pStyle w:val="NormalWeb"/>
              <w:jc w:val="both"/>
            </w:pPr>
            <w:r>
              <w:rPr>
                <w:rFonts w:eastAsia="Calibri"/>
              </w:rPr>
              <w:t>3.85</w:t>
            </w:r>
            <w:r>
              <w:rPr>
                <w:rFonts w:eastAsia="Calibri"/>
                <w:vertAlign w:val="superscript"/>
              </w:rPr>
              <w:t>b</w:t>
            </w:r>
            <w:r>
              <w:rPr>
                <w:rFonts w:eastAsia="Calibri"/>
              </w:rPr>
              <w:t>±0.494</w:t>
            </w:r>
          </w:p>
        </w:tc>
        <w:tc>
          <w:tcPr>
            <w:tcW w:w="1459" w:type="dxa"/>
          </w:tcPr>
          <w:p w14:paraId="47036D50" w14:textId="77777777" w:rsidR="003718C9" w:rsidRDefault="003718C9" w:rsidP="00E4502F">
            <w:pPr>
              <w:pStyle w:val="NormalWeb"/>
              <w:jc w:val="both"/>
            </w:pPr>
            <w:r>
              <w:rPr>
                <w:rFonts w:eastAsia="Calibri"/>
              </w:rPr>
              <w:t>3.46</w:t>
            </w:r>
            <w:r>
              <w:rPr>
                <w:rFonts w:eastAsia="Calibri"/>
                <w:vertAlign w:val="superscript"/>
              </w:rPr>
              <w:t>bc</w:t>
            </w:r>
            <w:r>
              <w:rPr>
                <w:rFonts w:eastAsia="Calibri"/>
              </w:rPr>
              <w:t>±0.056</w:t>
            </w:r>
          </w:p>
        </w:tc>
        <w:tc>
          <w:tcPr>
            <w:tcW w:w="1459" w:type="dxa"/>
          </w:tcPr>
          <w:p w14:paraId="69857A2A" w14:textId="77777777" w:rsidR="003718C9" w:rsidRDefault="003718C9" w:rsidP="00E4502F">
            <w:pPr>
              <w:pStyle w:val="NormalWeb"/>
              <w:jc w:val="both"/>
            </w:pPr>
            <w:r>
              <w:rPr>
                <w:rFonts w:eastAsia="Calibri"/>
              </w:rPr>
              <w:t>3.55</w:t>
            </w:r>
            <w:r>
              <w:rPr>
                <w:rFonts w:eastAsia="Calibri"/>
                <w:vertAlign w:val="superscript"/>
              </w:rPr>
              <w:t>bc</w:t>
            </w:r>
            <w:r>
              <w:rPr>
                <w:rFonts w:eastAsia="Calibri"/>
              </w:rPr>
              <w:t>±0.028</w:t>
            </w:r>
          </w:p>
        </w:tc>
        <w:tc>
          <w:tcPr>
            <w:tcW w:w="1459" w:type="dxa"/>
          </w:tcPr>
          <w:p w14:paraId="40AC90DF" w14:textId="77777777" w:rsidR="003718C9" w:rsidRDefault="003718C9" w:rsidP="00E4502F">
            <w:pPr>
              <w:pStyle w:val="NormalWeb"/>
              <w:jc w:val="both"/>
            </w:pPr>
            <w:r>
              <w:rPr>
                <w:rFonts w:eastAsia="Calibri"/>
              </w:rPr>
              <w:t>3.19</w:t>
            </w:r>
            <w:r>
              <w:rPr>
                <w:rFonts w:eastAsia="Calibri"/>
                <w:vertAlign w:val="superscript"/>
              </w:rPr>
              <w:t>c</w:t>
            </w:r>
            <w:r>
              <w:rPr>
                <w:rFonts w:eastAsia="Calibri"/>
              </w:rPr>
              <w:t>±0.028</w:t>
            </w:r>
          </w:p>
        </w:tc>
        <w:tc>
          <w:tcPr>
            <w:tcW w:w="1718" w:type="dxa"/>
          </w:tcPr>
          <w:p w14:paraId="373E9F44" w14:textId="77777777" w:rsidR="003718C9" w:rsidRDefault="003718C9" w:rsidP="00E4502F">
            <w:pPr>
              <w:pStyle w:val="NormalWeb"/>
              <w:jc w:val="both"/>
            </w:pPr>
            <w:r>
              <w:rPr>
                <w:rFonts w:eastAsia="Calibri"/>
              </w:rPr>
              <w:t>4.80</w:t>
            </w:r>
            <w:r>
              <w:rPr>
                <w:rFonts w:eastAsia="Calibri"/>
                <w:vertAlign w:val="superscript"/>
              </w:rPr>
              <w:t>a</w:t>
            </w:r>
            <w:r>
              <w:rPr>
                <w:rFonts w:eastAsia="Calibri"/>
              </w:rPr>
              <w:t>±0.038</w:t>
            </w:r>
          </w:p>
        </w:tc>
        <w:tc>
          <w:tcPr>
            <w:tcW w:w="1177" w:type="dxa"/>
          </w:tcPr>
          <w:p w14:paraId="7870CEE3" w14:textId="77777777" w:rsidR="003718C9" w:rsidRDefault="003718C9" w:rsidP="00E4502F">
            <w:pPr>
              <w:pStyle w:val="NormalWeb"/>
              <w:jc w:val="both"/>
            </w:pPr>
            <w:r>
              <w:rPr>
                <w:rFonts w:eastAsia="Calibri"/>
              </w:rPr>
              <w:t>2.80</w:t>
            </w:r>
          </w:p>
        </w:tc>
      </w:tr>
      <w:tr w:rsidR="003718C9" w14:paraId="704D004C" w14:textId="77777777" w:rsidTr="00372FFF">
        <w:tc>
          <w:tcPr>
            <w:tcW w:w="1750" w:type="dxa"/>
          </w:tcPr>
          <w:p w14:paraId="00CE000C" w14:textId="77777777" w:rsidR="003718C9" w:rsidRDefault="003718C9" w:rsidP="00E4502F">
            <w:pPr>
              <w:pStyle w:val="NormalWeb"/>
              <w:jc w:val="both"/>
            </w:pPr>
            <w:r>
              <w:rPr>
                <w:rFonts w:eastAsia="Calibri"/>
                <w:b/>
                <w:bCs/>
              </w:rPr>
              <w:t>Phenylalanine</w:t>
            </w:r>
            <w:r>
              <w:rPr>
                <w:rFonts w:eastAsia="Calibri"/>
                <w:b/>
                <w:bCs/>
                <w:vertAlign w:val="superscript"/>
              </w:rPr>
              <w:t>*</w:t>
            </w:r>
          </w:p>
        </w:tc>
        <w:tc>
          <w:tcPr>
            <w:tcW w:w="1508" w:type="dxa"/>
          </w:tcPr>
          <w:p w14:paraId="79E47AF6" w14:textId="77777777" w:rsidR="003718C9" w:rsidRDefault="003718C9" w:rsidP="00E4502F">
            <w:pPr>
              <w:pStyle w:val="NormalWeb"/>
              <w:jc w:val="both"/>
            </w:pPr>
            <w:r>
              <w:rPr>
                <w:rFonts w:eastAsia="Calibri"/>
              </w:rPr>
              <w:t>4.25</w:t>
            </w:r>
            <w:r>
              <w:rPr>
                <w:rFonts w:eastAsia="Calibri"/>
                <w:vertAlign w:val="superscript"/>
              </w:rPr>
              <w:t>b</w:t>
            </w:r>
            <w:r>
              <w:rPr>
                <w:rFonts w:eastAsia="Calibri"/>
              </w:rPr>
              <w:t>± 0.06</w:t>
            </w:r>
          </w:p>
        </w:tc>
        <w:tc>
          <w:tcPr>
            <w:tcW w:w="1459" w:type="dxa"/>
          </w:tcPr>
          <w:p w14:paraId="4D4E2ED2" w14:textId="77777777" w:rsidR="003718C9" w:rsidRDefault="003718C9" w:rsidP="00E4502F">
            <w:pPr>
              <w:pStyle w:val="NormalWeb"/>
              <w:jc w:val="both"/>
            </w:pPr>
            <w:r>
              <w:rPr>
                <w:rFonts w:eastAsia="Calibri"/>
              </w:rPr>
              <w:t>3.97</w:t>
            </w:r>
            <w:r>
              <w:rPr>
                <w:rFonts w:eastAsia="Calibri"/>
                <w:vertAlign w:val="superscript"/>
              </w:rPr>
              <w:t>bc</w:t>
            </w:r>
            <w:r>
              <w:rPr>
                <w:rFonts w:eastAsia="Calibri"/>
              </w:rPr>
              <w:t>±0.028</w:t>
            </w:r>
          </w:p>
        </w:tc>
        <w:tc>
          <w:tcPr>
            <w:tcW w:w="1459" w:type="dxa"/>
          </w:tcPr>
          <w:p w14:paraId="4B67129E" w14:textId="77777777" w:rsidR="003718C9" w:rsidRDefault="003718C9" w:rsidP="00E4502F">
            <w:pPr>
              <w:pStyle w:val="NormalWeb"/>
              <w:jc w:val="both"/>
            </w:pPr>
            <w:r>
              <w:rPr>
                <w:rFonts w:eastAsia="Calibri"/>
              </w:rPr>
              <w:t>4.34</w:t>
            </w:r>
            <w:r>
              <w:rPr>
                <w:rFonts w:eastAsia="Calibri"/>
                <w:vertAlign w:val="superscript"/>
              </w:rPr>
              <w:t>b</w:t>
            </w:r>
            <w:r>
              <w:rPr>
                <w:rFonts w:eastAsia="Calibri"/>
              </w:rPr>
              <w:t>±0.000</w:t>
            </w:r>
          </w:p>
        </w:tc>
        <w:tc>
          <w:tcPr>
            <w:tcW w:w="1459" w:type="dxa"/>
          </w:tcPr>
          <w:p w14:paraId="4C42198E" w14:textId="77777777" w:rsidR="003718C9" w:rsidRDefault="003718C9" w:rsidP="00E4502F">
            <w:pPr>
              <w:pStyle w:val="NormalWeb"/>
              <w:jc w:val="both"/>
            </w:pPr>
            <w:r>
              <w:rPr>
                <w:rFonts w:eastAsia="Calibri"/>
              </w:rPr>
              <w:t>3.65</w:t>
            </w:r>
            <w:r>
              <w:rPr>
                <w:rFonts w:eastAsia="Calibri"/>
                <w:vertAlign w:val="superscript"/>
              </w:rPr>
              <w:t>c</w:t>
            </w:r>
            <w:r>
              <w:rPr>
                <w:rFonts w:eastAsia="Calibri"/>
              </w:rPr>
              <w:t>±.014</w:t>
            </w:r>
          </w:p>
        </w:tc>
        <w:tc>
          <w:tcPr>
            <w:tcW w:w="1718" w:type="dxa"/>
          </w:tcPr>
          <w:p w14:paraId="1EDB347B" w14:textId="77777777" w:rsidR="003718C9" w:rsidRDefault="003718C9" w:rsidP="00E4502F">
            <w:pPr>
              <w:pStyle w:val="NormalWeb"/>
              <w:jc w:val="both"/>
            </w:pPr>
            <w:r>
              <w:rPr>
                <w:rFonts w:eastAsia="Calibri"/>
              </w:rPr>
              <w:t>5.12</w:t>
            </w:r>
            <w:r>
              <w:rPr>
                <w:rFonts w:eastAsia="Calibri"/>
                <w:vertAlign w:val="superscript"/>
              </w:rPr>
              <w:t>a</w:t>
            </w:r>
            <w:r>
              <w:rPr>
                <w:rFonts w:eastAsia="Calibri"/>
              </w:rPr>
              <w:t>±0.070</w:t>
            </w:r>
          </w:p>
        </w:tc>
        <w:tc>
          <w:tcPr>
            <w:tcW w:w="1177" w:type="dxa"/>
          </w:tcPr>
          <w:p w14:paraId="5A7908A1" w14:textId="77777777" w:rsidR="003718C9" w:rsidRDefault="003718C9" w:rsidP="00E4502F">
            <w:pPr>
              <w:pStyle w:val="NormalWeb"/>
              <w:jc w:val="both"/>
            </w:pPr>
            <w:r>
              <w:rPr>
                <w:rFonts w:eastAsia="Calibri"/>
              </w:rPr>
              <w:t>6.30</w:t>
            </w:r>
          </w:p>
        </w:tc>
      </w:tr>
      <w:tr w:rsidR="003718C9" w14:paraId="4FE08AD8" w14:textId="77777777" w:rsidTr="00372FFF">
        <w:tc>
          <w:tcPr>
            <w:tcW w:w="1750" w:type="dxa"/>
          </w:tcPr>
          <w:p w14:paraId="55114E75" w14:textId="77777777" w:rsidR="003718C9" w:rsidRDefault="003718C9" w:rsidP="00E4502F">
            <w:pPr>
              <w:pStyle w:val="NormalWeb"/>
              <w:jc w:val="both"/>
            </w:pPr>
            <w:r>
              <w:rPr>
                <w:rFonts w:eastAsia="Calibri"/>
                <w:b/>
                <w:bCs/>
              </w:rPr>
              <w:t>Tryptophan</w:t>
            </w:r>
            <w:r>
              <w:rPr>
                <w:rFonts w:eastAsia="Calibri"/>
                <w:b/>
                <w:bCs/>
                <w:vertAlign w:val="superscript"/>
              </w:rPr>
              <w:t>*</w:t>
            </w:r>
          </w:p>
        </w:tc>
        <w:tc>
          <w:tcPr>
            <w:tcW w:w="1508" w:type="dxa"/>
          </w:tcPr>
          <w:p w14:paraId="13FBB93F" w14:textId="77777777" w:rsidR="003718C9" w:rsidRDefault="003718C9" w:rsidP="00E4502F">
            <w:pPr>
              <w:pStyle w:val="NormalWeb"/>
              <w:jc w:val="both"/>
            </w:pPr>
            <w:r>
              <w:rPr>
                <w:rFonts w:eastAsia="Calibri"/>
              </w:rPr>
              <w:t>0.89</w:t>
            </w:r>
            <w:r>
              <w:rPr>
                <w:rFonts w:eastAsia="Calibri"/>
                <w:vertAlign w:val="superscript"/>
              </w:rPr>
              <w:t>b</w:t>
            </w:r>
            <w:r>
              <w:rPr>
                <w:rFonts w:eastAsia="Calibri"/>
              </w:rPr>
              <w:t>±.0.112</w:t>
            </w:r>
          </w:p>
        </w:tc>
        <w:tc>
          <w:tcPr>
            <w:tcW w:w="1459" w:type="dxa"/>
          </w:tcPr>
          <w:p w14:paraId="3AFE5817" w14:textId="77777777" w:rsidR="003718C9" w:rsidRDefault="003718C9" w:rsidP="00E4502F">
            <w:pPr>
              <w:pStyle w:val="NormalWeb"/>
              <w:jc w:val="both"/>
            </w:pPr>
            <w:r>
              <w:rPr>
                <w:rFonts w:eastAsia="Calibri"/>
              </w:rPr>
              <w:t>0.82</w:t>
            </w:r>
            <w:r>
              <w:rPr>
                <w:rFonts w:eastAsia="Calibri"/>
                <w:vertAlign w:val="superscript"/>
              </w:rPr>
              <w:t>b</w:t>
            </w:r>
            <w:r>
              <w:rPr>
                <w:rFonts w:eastAsia="Calibri"/>
              </w:rPr>
              <w:t>±0.007</w:t>
            </w:r>
          </w:p>
        </w:tc>
        <w:tc>
          <w:tcPr>
            <w:tcW w:w="1459" w:type="dxa"/>
          </w:tcPr>
          <w:p w14:paraId="4A8638A8" w14:textId="77777777" w:rsidR="003718C9" w:rsidRDefault="003718C9" w:rsidP="00E4502F">
            <w:pPr>
              <w:pStyle w:val="NormalWeb"/>
              <w:jc w:val="both"/>
            </w:pPr>
            <w:r>
              <w:rPr>
                <w:rFonts w:eastAsia="Calibri"/>
              </w:rPr>
              <w:t>0.89</w:t>
            </w:r>
            <w:r>
              <w:rPr>
                <w:rFonts w:eastAsia="Calibri"/>
                <w:vertAlign w:val="superscript"/>
              </w:rPr>
              <w:t>b</w:t>
            </w:r>
            <w:r>
              <w:rPr>
                <w:rFonts w:eastAsia="Calibri"/>
              </w:rPr>
              <w:t>±0.007</w:t>
            </w:r>
          </w:p>
        </w:tc>
        <w:tc>
          <w:tcPr>
            <w:tcW w:w="1459" w:type="dxa"/>
          </w:tcPr>
          <w:p w14:paraId="1A3857C1" w14:textId="77777777" w:rsidR="003718C9" w:rsidRDefault="003718C9" w:rsidP="00E4502F">
            <w:pPr>
              <w:pStyle w:val="NormalWeb"/>
              <w:jc w:val="both"/>
            </w:pPr>
            <w:r>
              <w:rPr>
                <w:rFonts w:eastAsia="Calibri"/>
              </w:rPr>
              <w:t>0.64</w:t>
            </w:r>
            <w:r>
              <w:rPr>
                <w:rFonts w:eastAsia="Calibri"/>
                <w:vertAlign w:val="superscript"/>
              </w:rPr>
              <w:t>c</w:t>
            </w:r>
            <w:r>
              <w:rPr>
                <w:rFonts w:eastAsia="Calibri"/>
              </w:rPr>
              <w:t>±0.000</w:t>
            </w:r>
          </w:p>
        </w:tc>
        <w:tc>
          <w:tcPr>
            <w:tcW w:w="1718" w:type="dxa"/>
          </w:tcPr>
          <w:p w14:paraId="7E8B4EF7" w14:textId="77777777" w:rsidR="003718C9" w:rsidRDefault="003718C9" w:rsidP="00E4502F">
            <w:pPr>
              <w:pStyle w:val="NormalWeb"/>
              <w:jc w:val="both"/>
            </w:pPr>
            <w:r>
              <w:rPr>
                <w:rFonts w:eastAsia="Calibri"/>
              </w:rPr>
              <w:t>1.21</w:t>
            </w:r>
            <w:r>
              <w:rPr>
                <w:rFonts w:eastAsia="Calibri"/>
                <w:vertAlign w:val="superscript"/>
              </w:rPr>
              <w:t>a</w:t>
            </w:r>
            <w:r>
              <w:rPr>
                <w:rFonts w:eastAsia="Calibri"/>
              </w:rPr>
              <w:t>±0.007</w:t>
            </w:r>
          </w:p>
        </w:tc>
        <w:tc>
          <w:tcPr>
            <w:tcW w:w="1177" w:type="dxa"/>
          </w:tcPr>
          <w:p w14:paraId="4161615A" w14:textId="77777777" w:rsidR="003718C9" w:rsidRDefault="003718C9" w:rsidP="00E4502F">
            <w:pPr>
              <w:pStyle w:val="NormalWeb"/>
              <w:jc w:val="both"/>
            </w:pPr>
            <w:r>
              <w:rPr>
                <w:rFonts w:eastAsia="Calibri"/>
              </w:rPr>
              <w:t>1.10</w:t>
            </w:r>
          </w:p>
        </w:tc>
      </w:tr>
      <w:tr w:rsidR="003718C9" w14:paraId="46B807AF" w14:textId="77777777" w:rsidTr="00372FFF">
        <w:tc>
          <w:tcPr>
            <w:tcW w:w="1750" w:type="dxa"/>
          </w:tcPr>
          <w:p w14:paraId="743B4F71" w14:textId="77777777" w:rsidR="003718C9" w:rsidRDefault="003718C9" w:rsidP="00E4502F">
            <w:pPr>
              <w:pStyle w:val="NormalWeb"/>
              <w:jc w:val="both"/>
            </w:pPr>
            <w:r>
              <w:rPr>
                <w:rFonts w:eastAsia="Calibri"/>
                <w:b/>
                <w:bCs/>
              </w:rPr>
              <w:t>Histidine</w:t>
            </w:r>
            <w:r>
              <w:rPr>
                <w:rFonts w:eastAsia="Calibri"/>
                <w:b/>
                <w:bCs/>
                <w:vertAlign w:val="superscript"/>
              </w:rPr>
              <w:t>*</w:t>
            </w:r>
            <w:r>
              <w:rPr>
                <w:rFonts w:eastAsia="Calibri"/>
                <w:b/>
                <w:bCs/>
              </w:rPr>
              <w:t xml:space="preserve"> </w:t>
            </w:r>
          </w:p>
        </w:tc>
        <w:tc>
          <w:tcPr>
            <w:tcW w:w="1508" w:type="dxa"/>
          </w:tcPr>
          <w:p w14:paraId="22638D20" w14:textId="77777777" w:rsidR="003718C9" w:rsidRDefault="003718C9" w:rsidP="00E4502F">
            <w:pPr>
              <w:pStyle w:val="NormalWeb"/>
              <w:jc w:val="both"/>
            </w:pPr>
            <w:r>
              <w:rPr>
                <w:rFonts w:eastAsia="Calibri"/>
              </w:rPr>
              <w:t>2.41</w:t>
            </w:r>
            <w:r>
              <w:rPr>
                <w:rFonts w:eastAsia="Calibri"/>
                <w:vertAlign w:val="superscript"/>
              </w:rPr>
              <w:t>b</w:t>
            </w:r>
            <w:r>
              <w:rPr>
                <w:rFonts w:eastAsia="Calibri"/>
              </w:rPr>
              <w:t>±0.113</w:t>
            </w:r>
          </w:p>
        </w:tc>
        <w:tc>
          <w:tcPr>
            <w:tcW w:w="1459" w:type="dxa"/>
          </w:tcPr>
          <w:p w14:paraId="6029CDD4" w14:textId="77777777" w:rsidR="003718C9" w:rsidRDefault="003718C9" w:rsidP="00E4502F">
            <w:pPr>
              <w:pStyle w:val="NormalWeb"/>
              <w:jc w:val="both"/>
            </w:pPr>
            <w:r>
              <w:rPr>
                <w:rFonts w:eastAsia="Calibri"/>
              </w:rPr>
              <w:t>2.32</w:t>
            </w:r>
            <w:r>
              <w:rPr>
                <w:rFonts w:eastAsia="Calibri"/>
                <w:vertAlign w:val="superscript"/>
              </w:rPr>
              <w:t>b</w:t>
            </w:r>
            <w:r>
              <w:rPr>
                <w:rFonts w:eastAsia="Calibri"/>
              </w:rPr>
              <w:t>±0.021</w:t>
            </w:r>
          </w:p>
        </w:tc>
        <w:tc>
          <w:tcPr>
            <w:tcW w:w="1459" w:type="dxa"/>
          </w:tcPr>
          <w:p w14:paraId="3ECA299D" w14:textId="77777777" w:rsidR="003718C9" w:rsidRDefault="003718C9" w:rsidP="00E4502F">
            <w:pPr>
              <w:pStyle w:val="NormalWeb"/>
              <w:jc w:val="both"/>
            </w:pPr>
            <w:r>
              <w:rPr>
                <w:rFonts w:eastAsia="Calibri"/>
              </w:rPr>
              <w:t>2.38</w:t>
            </w:r>
            <w:r>
              <w:rPr>
                <w:rFonts w:eastAsia="Calibri"/>
                <w:vertAlign w:val="superscript"/>
              </w:rPr>
              <w:t>b</w:t>
            </w:r>
            <w:r>
              <w:rPr>
                <w:rFonts w:eastAsia="Calibri"/>
              </w:rPr>
              <w:t>±0.007</w:t>
            </w:r>
          </w:p>
        </w:tc>
        <w:tc>
          <w:tcPr>
            <w:tcW w:w="1459" w:type="dxa"/>
          </w:tcPr>
          <w:p w14:paraId="6CAB3F94" w14:textId="77777777" w:rsidR="003718C9" w:rsidRDefault="003718C9" w:rsidP="00E4502F">
            <w:pPr>
              <w:pStyle w:val="NormalWeb"/>
              <w:jc w:val="both"/>
            </w:pPr>
            <w:r>
              <w:rPr>
                <w:rFonts w:eastAsia="Calibri"/>
              </w:rPr>
              <w:t>2.01</w:t>
            </w:r>
            <w:r>
              <w:rPr>
                <w:rFonts w:eastAsia="Calibri"/>
                <w:vertAlign w:val="superscript"/>
              </w:rPr>
              <w:t>c</w:t>
            </w:r>
            <w:r>
              <w:rPr>
                <w:rFonts w:eastAsia="Calibri"/>
              </w:rPr>
              <w:t>±0.007</w:t>
            </w:r>
          </w:p>
        </w:tc>
        <w:tc>
          <w:tcPr>
            <w:tcW w:w="1718" w:type="dxa"/>
          </w:tcPr>
          <w:p w14:paraId="00B2FEEA" w14:textId="77777777" w:rsidR="003718C9" w:rsidRDefault="003718C9" w:rsidP="00E4502F">
            <w:pPr>
              <w:pStyle w:val="NormalWeb"/>
              <w:jc w:val="both"/>
            </w:pPr>
            <w:r>
              <w:rPr>
                <w:rFonts w:eastAsia="Calibri"/>
              </w:rPr>
              <w:t>3.05</w:t>
            </w:r>
            <w:r>
              <w:rPr>
                <w:rFonts w:eastAsia="Calibri"/>
                <w:vertAlign w:val="superscript"/>
              </w:rPr>
              <w:t>a</w:t>
            </w:r>
            <w:r>
              <w:rPr>
                <w:rFonts w:eastAsia="Calibri"/>
              </w:rPr>
              <w:t>±0.014</w:t>
            </w:r>
          </w:p>
        </w:tc>
        <w:tc>
          <w:tcPr>
            <w:tcW w:w="1177" w:type="dxa"/>
          </w:tcPr>
          <w:p w14:paraId="6DEA0B15" w14:textId="77777777" w:rsidR="003718C9" w:rsidRDefault="003718C9" w:rsidP="00E4502F">
            <w:pPr>
              <w:pStyle w:val="NormalWeb"/>
              <w:jc w:val="both"/>
            </w:pPr>
            <w:r>
              <w:rPr>
                <w:rFonts w:eastAsia="Calibri"/>
              </w:rPr>
              <w:t>2.8</w:t>
            </w:r>
          </w:p>
        </w:tc>
      </w:tr>
      <w:tr w:rsidR="003718C9" w14:paraId="023F7D30" w14:textId="77777777" w:rsidTr="00372FFF">
        <w:tc>
          <w:tcPr>
            <w:tcW w:w="1750" w:type="dxa"/>
          </w:tcPr>
          <w:p w14:paraId="1D0BAEE6" w14:textId="77777777" w:rsidR="003718C9" w:rsidRDefault="003718C9" w:rsidP="00E4502F">
            <w:pPr>
              <w:pStyle w:val="NormalWeb"/>
              <w:jc w:val="both"/>
            </w:pPr>
            <w:r>
              <w:rPr>
                <w:rFonts w:eastAsia="Calibri"/>
                <w:b/>
                <w:bCs/>
              </w:rPr>
              <w:t>Valine</w:t>
            </w:r>
            <w:r>
              <w:rPr>
                <w:rFonts w:eastAsia="Calibri"/>
                <w:b/>
                <w:bCs/>
                <w:vertAlign w:val="superscript"/>
              </w:rPr>
              <w:t>*</w:t>
            </w:r>
          </w:p>
        </w:tc>
        <w:tc>
          <w:tcPr>
            <w:tcW w:w="1508" w:type="dxa"/>
          </w:tcPr>
          <w:p w14:paraId="64417DBA" w14:textId="77777777" w:rsidR="003718C9" w:rsidRDefault="003718C9" w:rsidP="00E4502F">
            <w:pPr>
              <w:pStyle w:val="NormalWeb"/>
              <w:jc w:val="both"/>
            </w:pPr>
            <w:r>
              <w:rPr>
                <w:rFonts w:eastAsia="Calibri"/>
              </w:rPr>
              <w:t>3.67</w:t>
            </w:r>
            <w:r>
              <w:rPr>
                <w:rFonts w:eastAsia="Calibri"/>
                <w:vertAlign w:val="superscript"/>
              </w:rPr>
              <w:t>ab</w:t>
            </w:r>
            <w:r>
              <w:rPr>
                <w:rFonts w:eastAsia="Calibri"/>
              </w:rPr>
              <w:t>±0.374</w:t>
            </w:r>
          </w:p>
        </w:tc>
        <w:tc>
          <w:tcPr>
            <w:tcW w:w="1459" w:type="dxa"/>
          </w:tcPr>
          <w:p w14:paraId="3F81300C" w14:textId="77777777" w:rsidR="003718C9" w:rsidRDefault="003718C9" w:rsidP="00E4502F">
            <w:pPr>
              <w:pStyle w:val="NormalWeb"/>
              <w:jc w:val="both"/>
            </w:pPr>
            <w:r>
              <w:rPr>
                <w:rFonts w:eastAsia="Calibri"/>
              </w:rPr>
              <w:t>3.77</w:t>
            </w:r>
            <w:r>
              <w:rPr>
                <w:rFonts w:eastAsia="Calibri"/>
                <w:vertAlign w:val="superscript"/>
              </w:rPr>
              <w:t>ab</w:t>
            </w:r>
            <w:r>
              <w:rPr>
                <w:rFonts w:eastAsia="Calibri"/>
              </w:rPr>
              <w:t>±0.494</w:t>
            </w:r>
          </w:p>
        </w:tc>
        <w:tc>
          <w:tcPr>
            <w:tcW w:w="1459" w:type="dxa"/>
          </w:tcPr>
          <w:p w14:paraId="5A1D1047" w14:textId="77777777" w:rsidR="003718C9" w:rsidRDefault="003718C9" w:rsidP="00E4502F">
            <w:pPr>
              <w:pStyle w:val="NormalWeb"/>
              <w:jc w:val="both"/>
            </w:pPr>
            <w:r>
              <w:rPr>
                <w:rFonts w:eastAsia="Calibri"/>
              </w:rPr>
              <w:t>3.33</w:t>
            </w:r>
            <w:r>
              <w:rPr>
                <w:rFonts w:eastAsia="Calibri"/>
                <w:vertAlign w:val="superscript"/>
              </w:rPr>
              <w:t>b</w:t>
            </w:r>
            <w:r>
              <w:rPr>
                <w:rFonts w:eastAsia="Calibri"/>
              </w:rPr>
              <w:t>±0.042</w:t>
            </w:r>
          </w:p>
        </w:tc>
        <w:tc>
          <w:tcPr>
            <w:tcW w:w="1459" w:type="dxa"/>
          </w:tcPr>
          <w:p w14:paraId="28065E6B" w14:textId="77777777" w:rsidR="003718C9" w:rsidRDefault="003718C9" w:rsidP="00E4502F">
            <w:pPr>
              <w:pStyle w:val="NormalWeb"/>
              <w:jc w:val="both"/>
            </w:pPr>
            <w:r>
              <w:rPr>
                <w:rFonts w:eastAsia="Calibri"/>
              </w:rPr>
              <w:t>3.61</w:t>
            </w:r>
            <w:r>
              <w:rPr>
                <w:rFonts w:eastAsia="Calibri"/>
                <w:vertAlign w:val="superscript"/>
              </w:rPr>
              <w:t>ab</w:t>
            </w:r>
            <w:r>
              <w:rPr>
                <w:rFonts w:eastAsia="Calibri"/>
              </w:rPr>
              <w:t>±0.028</w:t>
            </w:r>
          </w:p>
        </w:tc>
        <w:tc>
          <w:tcPr>
            <w:tcW w:w="1718" w:type="dxa"/>
          </w:tcPr>
          <w:p w14:paraId="1760F48F" w14:textId="77777777" w:rsidR="003718C9" w:rsidRDefault="003718C9" w:rsidP="00E4502F">
            <w:pPr>
              <w:pStyle w:val="NormalWeb"/>
              <w:jc w:val="both"/>
            </w:pPr>
            <w:r>
              <w:rPr>
                <w:rFonts w:eastAsia="Calibri"/>
              </w:rPr>
              <w:t>4.07</w:t>
            </w:r>
            <w:r>
              <w:rPr>
                <w:rFonts w:eastAsia="Calibri"/>
                <w:vertAlign w:val="superscript"/>
              </w:rPr>
              <w:t>a</w:t>
            </w:r>
            <w:r>
              <w:rPr>
                <w:rFonts w:eastAsia="Calibri"/>
              </w:rPr>
              <w:t>±0.070</w:t>
            </w:r>
          </w:p>
        </w:tc>
        <w:tc>
          <w:tcPr>
            <w:tcW w:w="1177" w:type="dxa"/>
          </w:tcPr>
          <w:p w14:paraId="7D92C293" w14:textId="77777777" w:rsidR="003718C9" w:rsidRDefault="003718C9" w:rsidP="00E4502F">
            <w:pPr>
              <w:pStyle w:val="NormalWeb"/>
              <w:jc w:val="both"/>
            </w:pPr>
            <w:r>
              <w:rPr>
                <w:rFonts w:eastAsia="Calibri"/>
              </w:rPr>
              <w:t>0.016</w:t>
            </w:r>
          </w:p>
        </w:tc>
      </w:tr>
      <w:tr w:rsidR="003718C9" w14:paraId="7672551B" w14:textId="77777777" w:rsidTr="00372FFF">
        <w:tc>
          <w:tcPr>
            <w:tcW w:w="1750" w:type="dxa"/>
          </w:tcPr>
          <w:p w14:paraId="58B2509C" w14:textId="77777777" w:rsidR="003718C9" w:rsidRDefault="003718C9" w:rsidP="00E4502F">
            <w:pPr>
              <w:pStyle w:val="NormalWeb"/>
              <w:jc w:val="both"/>
              <w:rPr>
                <w:rFonts w:eastAsia="Calibri"/>
                <w:b/>
                <w:bCs/>
              </w:rPr>
            </w:pPr>
            <w:r>
              <w:rPr>
                <w:rFonts w:eastAsia="Calibri"/>
                <w:b/>
                <w:bCs/>
              </w:rPr>
              <w:t>Methionine</w:t>
            </w:r>
            <w:r>
              <w:rPr>
                <w:rFonts w:eastAsia="Calibri"/>
                <w:b/>
                <w:bCs/>
                <w:vertAlign w:val="superscript"/>
              </w:rPr>
              <w:t>*</w:t>
            </w:r>
          </w:p>
        </w:tc>
        <w:tc>
          <w:tcPr>
            <w:tcW w:w="1508" w:type="dxa"/>
          </w:tcPr>
          <w:p w14:paraId="4BCB5707" w14:textId="77777777" w:rsidR="003718C9" w:rsidRDefault="003718C9" w:rsidP="00E4502F">
            <w:pPr>
              <w:pStyle w:val="NormalWeb"/>
              <w:jc w:val="both"/>
              <w:rPr>
                <w:rFonts w:eastAsia="Calibri"/>
              </w:rPr>
            </w:pPr>
            <w:r>
              <w:rPr>
                <w:rFonts w:eastAsia="Calibri"/>
              </w:rPr>
              <w:t>0.98</w:t>
            </w:r>
            <w:r>
              <w:rPr>
                <w:rFonts w:eastAsia="Calibri"/>
                <w:vertAlign w:val="superscript"/>
              </w:rPr>
              <w:t>b</w:t>
            </w:r>
            <w:r>
              <w:rPr>
                <w:rFonts w:eastAsia="Calibri"/>
              </w:rPr>
              <w:t>±0.190</w:t>
            </w:r>
          </w:p>
        </w:tc>
        <w:tc>
          <w:tcPr>
            <w:tcW w:w="1459" w:type="dxa"/>
          </w:tcPr>
          <w:p w14:paraId="52D676AB" w14:textId="77777777" w:rsidR="003718C9" w:rsidRDefault="003718C9" w:rsidP="00E4502F">
            <w:pPr>
              <w:pStyle w:val="NormalWeb"/>
              <w:jc w:val="both"/>
              <w:rPr>
                <w:rFonts w:eastAsia="Calibri"/>
              </w:rPr>
            </w:pPr>
            <w:r>
              <w:rPr>
                <w:rFonts w:eastAsia="Calibri"/>
              </w:rPr>
              <w:t>0.81</w:t>
            </w:r>
            <w:r>
              <w:rPr>
                <w:rFonts w:eastAsia="Calibri"/>
                <w:vertAlign w:val="superscript"/>
              </w:rPr>
              <w:t>b</w:t>
            </w:r>
            <w:r>
              <w:rPr>
                <w:rFonts w:eastAsia="Calibri"/>
              </w:rPr>
              <w:t>±0.09</w:t>
            </w:r>
          </w:p>
        </w:tc>
        <w:tc>
          <w:tcPr>
            <w:tcW w:w="1459" w:type="dxa"/>
          </w:tcPr>
          <w:p w14:paraId="089350C5" w14:textId="77777777" w:rsidR="003718C9" w:rsidRDefault="003718C9" w:rsidP="00E4502F">
            <w:pPr>
              <w:pStyle w:val="NormalWeb"/>
              <w:jc w:val="both"/>
              <w:rPr>
                <w:rFonts w:eastAsia="Calibri"/>
              </w:rPr>
            </w:pPr>
            <w:r>
              <w:rPr>
                <w:rFonts w:eastAsia="Calibri"/>
              </w:rPr>
              <w:t>0.94</w:t>
            </w:r>
            <w:r>
              <w:rPr>
                <w:rFonts w:eastAsia="Calibri"/>
                <w:vertAlign w:val="superscript"/>
              </w:rPr>
              <w:t>b</w:t>
            </w:r>
            <w:r>
              <w:rPr>
                <w:rFonts w:eastAsia="Calibri"/>
              </w:rPr>
              <w:t>±0.028</w:t>
            </w:r>
          </w:p>
        </w:tc>
        <w:tc>
          <w:tcPr>
            <w:tcW w:w="1459" w:type="dxa"/>
          </w:tcPr>
          <w:p w14:paraId="168E5675" w14:textId="77777777" w:rsidR="003718C9" w:rsidRDefault="003718C9" w:rsidP="00E4502F">
            <w:pPr>
              <w:pStyle w:val="NormalWeb"/>
              <w:jc w:val="both"/>
              <w:rPr>
                <w:rFonts w:eastAsia="Calibri"/>
              </w:rPr>
            </w:pPr>
            <w:r>
              <w:rPr>
                <w:rFonts w:eastAsia="Calibri"/>
              </w:rPr>
              <w:t>0.84</w:t>
            </w:r>
            <w:r>
              <w:rPr>
                <w:rFonts w:eastAsia="Calibri"/>
                <w:vertAlign w:val="superscript"/>
              </w:rPr>
              <w:t>b</w:t>
            </w:r>
            <w:r>
              <w:rPr>
                <w:rFonts w:eastAsia="Calibri"/>
              </w:rPr>
              <w:t>±0.014</w:t>
            </w:r>
          </w:p>
        </w:tc>
        <w:tc>
          <w:tcPr>
            <w:tcW w:w="1718" w:type="dxa"/>
          </w:tcPr>
          <w:p w14:paraId="6D978584" w14:textId="77777777" w:rsidR="003718C9" w:rsidRDefault="003718C9" w:rsidP="00E4502F">
            <w:pPr>
              <w:pStyle w:val="NormalWeb"/>
              <w:jc w:val="both"/>
              <w:rPr>
                <w:rFonts w:eastAsia="Calibri"/>
              </w:rPr>
            </w:pPr>
            <w:r>
              <w:rPr>
                <w:rFonts w:eastAsia="Calibri"/>
              </w:rPr>
              <w:t>1.22</w:t>
            </w:r>
            <w:r>
              <w:rPr>
                <w:rFonts w:eastAsia="Calibri"/>
                <w:vertAlign w:val="superscript"/>
              </w:rPr>
              <w:t>a</w:t>
            </w:r>
            <w:r>
              <w:rPr>
                <w:rFonts w:eastAsia="Calibri"/>
              </w:rPr>
              <w:t>±0.007</w:t>
            </w:r>
          </w:p>
        </w:tc>
        <w:tc>
          <w:tcPr>
            <w:tcW w:w="1177" w:type="dxa"/>
          </w:tcPr>
          <w:p w14:paraId="68EA0FF0" w14:textId="77777777" w:rsidR="003718C9" w:rsidRDefault="003718C9" w:rsidP="00E4502F">
            <w:pPr>
              <w:pStyle w:val="NormalWeb"/>
              <w:jc w:val="both"/>
              <w:rPr>
                <w:rFonts w:eastAsia="Calibri"/>
              </w:rPr>
            </w:pPr>
            <w:r>
              <w:rPr>
                <w:rFonts w:eastAsia="Calibri"/>
              </w:rPr>
              <w:t>2.50</w:t>
            </w:r>
          </w:p>
        </w:tc>
      </w:tr>
      <w:tr w:rsidR="003718C9" w14:paraId="7DA57EE8" w14:textId="77777777" w:rsidTr="00372FFF">
        <w:tc>
          <w:tcPr>
            <w:tcW w:w="1750" w:type="dxa"/>
          </w:tcPr>
          <w:p w14:paraId="1B37F4BB" w14:textId="77777777" w:rsidR="003718C9" w:rsidRDefault="003718C9" w:rsidP="00E4502F">
            <w:pPr>
              <w:pStyle w:val="NormalWeb"/>
              <w:jc w:val="both"/>
              <w:rPr>
                <w:rFonts w:eastAsia="Calibri"/>
                <w:b/>
                <w:bCs/>
              </w:rPr>
            </w:pPr>
            <w:r>
              <w:rPr>
                <w:rFonts w:eastAsia="Calibri"/>
                <w:b/>
                <w:bCs/>
              </w:rPr>
              <w:t>Threonine</w:t>
            </w:r>
            <w:r>
              <w:rPr>
                <w:rFonts w:eastAsia="Calibri"/>
                <w:b/>
                <w:bCs/>
                <w:vertAlign w:val="superscript"/>
              </w:rPr>
              <w:t>*</w:t>
            </w:r>
          </w:p>
        </w:tc>
        <w:tc>
          <w:tcPr>
            <w:tcW w:w="1508" w:type="dxa"/>
          </w:tcPr>
          <w:p w14:paraId="4CB47097" w14:textId="77777777" w:rsidR="003718C9" w:rsidRDefault="003718C9" w:rsidP="00E4502F">
            <w:pPr>
              <w:pStyle w:val="NormalWeb"/>
              <w:jc w:val="both"/>
              <w:rPr>
                <w:rFonts w:eastAsia="Calibri"/>
              </w:rPr>
            </w:pPr>
            <w:r>
              <w:rPr>
                <w:rFonts w:eastAsia="Calibri"/>
              </w:rPr>
              <w:t>3.39</w:t>
            </w:r>
            <w:r>
              <w:rPr>
                <w:rFonts w:eastAsia="Calibri"/>
                <w:vertAlign w:val="superscript"/>
              </w:rPr>
              <w:t>bc</w:t>
            </w:r>
            <w:r>
              <w:rPr>
                <w:rFonts w:eastAsia="Calibri"/>
              </w:rPr>
              <w:t>±0.070</w:t>
            </w:r>
          </w:p>
        </w:tc>
        <w:tc>
          <w:tcPr>
            <w:tcW w:w="1459" w:type="dxa"/>
          </w:tcPr>
          <w:p w14:paraId="415035B6" w14:textId="77777777" w:rsidR="003718C9" w:rsidRDefault="003718C9" w:rsidP="00E4502F">
            <w:pPr>
              <w:pStyle w:val="NormalWeb"/>
              <w:jc w:val="both"/>
              <w:rPr>
                <w:rFonts w:eastAsia="Calibri"/>
              </w:rPr>
            </w:pPr>
            <w:r>
              <w:rPr>
                <w:rFonts w:eastAsia="Calibri"/>
              </w:rPr>
              <w:t>3.40</w:t>
            </w:r>
            <w:r>
              <w:rPr>
                <w:rFonts w:eastAsia="Calibri"/>
                <w:vertAlign w:val="superscript"/>
              </w:rPr>
              <w:t>b</w:t>
            </w:r>
            <w:r>
              <w:rPr>
                <w:rFonts w:eastAsia="Calibri"/>
              </w:rPr>
              <w:t>±0.020</w:t>
            </w:r>
          </w:p>
        </w:tc>
        <w:tc>
          <w:tcPr>
            <w:tcW w:w="1459" w:type="dxa"/>
          </w:tcPr>
          <w:p w14:paraId="3D294D53" w14:textId="77777777" w:rsidR="003718C9" w:rsidRDefault="003718C9" w:rsidP="00E4502F">
            <w:pPr>
              <w:pStyle w:val="NormalWeb"/>
              <w:jc w:val="both"/>
              <w:rPr>
                <w:rFonts w:eastAsia="Calibri"/>
              </w:rPr>
            </w:pPr>
            <w:r>
              <w:rPr>
                <w:rFonts w:eastAsia="Calibri"/>
              </w:rPr>
              <w:t>3.27</w:t>
            </w:r>
            <w:r>
              <w:rPr>
                <w:rFonts w:eastAsia="Calibri"/>
                <w:vertAlign w:val="superscript"/>
              </w:rPr>
              <w:t>c</w:t>
            </w:r>
            <w:r>
              <w:rPr>
                <w:rFonts w:eastAsia="Calibri"/>
              </w:rPr>
              <w:t>±0.007</w:t>
            </w:r>
          </w:p>
        </w:tc>
        <w:tc>
          <w:tcPr>
            <w:tcW w:w="1459" w:type="dxa"/>
          </w:tcPr>
          <w:p w14:paraId="74884A8E" w14:textId="77777777" w:rsidR="003718C9" w:rsidRDefault="003718C9" w:rsidP="00E4502F">
            <w:pPr>
              <w:pStyle w:val="NormalWeb"/>
              <w:jc w:val="both"/>
              <w:rPr>
                <w:rFonts w:eastAsia="Calibri"/>
              </w:rPr>
            </w:pPr>
            <w:r>
              <w:rPr>
                <w:rFonts w:eastAsia="Calibri"/>
              </w:rPr>
              <w:t>3.12</w:t>
            </w:r>
            <w:r>
              <w:rPr>
                <w:rFonts w:eastAsia="Calibri"/>
                <w:vertAlign w:val="superscript"/>
              </w:rPr>
              <w:t>d</w:t>
            </w:r>
            <w:r>
              <w:rPr>
                <w:rFonts w:eastAsia="Calibri"/>
              </w:rPr>
              <w:t>±0.067</w:t>
            </w:r>
          </w:p>
        </w:tc>
        <w:tc>
          <w:tcPr>
            <w:tcW w:w="1718" w:type="dxa"/>
          </w:tcPr>
          <w:p w14:paraId="2BA12EE3" w14:textId="77777777" w:rsidR="003718C9" w:rsidRDefault="003718C9" w:rsidP="00E4502F">
            <w:pPr>
              <w:pStyle w:val="NormalWeb"/>
              <w:jc w:val="both"/>
              <w:rPr>
                <w:rFonts w:eastAsia="Calibri"/>
              </w:rPr>
            </w:pPr>
            <w:r>
              <w:rPr>
                <w:rFonts w:eastAsia="Calibri"/>
              </w:rPr>
              <w:t>3.66</w:t>
            </w:r>
            <w:r>
              <w:rPr>
                <w:rFonts w:eastAsia="Calibri"/>
                <w:vertAlign w:val="superscript"/>
              </w:rPr>
              <w:t>a</w:t>
            </w:r>
            <w:r>
              <w:rPr>
                <w:rFonts w:eastAsia="Calibri"/>
              </w:rPr>
              <w:t>±0.056</w:t>
            </w:r>
          </w:p>
        </w:tc>
        <w:tc>
          <w:tcPr>
            <w:tcW w:w="1177" w:type="dxa"/>
          </w:tcPr>
          <w:p w14:paraId="61907355" w14:textId="77777777" w:rsidR="003718C9" w:rsidRDefault="003718C9" w:rsidP="00E4502F">
            <w:pPr>
              <w:pStyle w:val="NormalWeb"/>
              <w:jc w:val="both"/>
              <w:rPr>
                <w:rFonts w:eastAsia="Calibri"/>
              </w:rPr>
            </w:pPr>
            <w:r>
              <w:rPr>
                <w:rFonts w:eastAsia="Calibri"/>
              </w:rPr>
              <w:t>3.40</w:t>
            </w:r>
          </w:p>
        </w:tc>
      </w:tr>
    </w:tbl>
    <w:p w14:paraId="3D68F82B" w14:textId="77777777" w:rsidR="00372FFF" w:rsidRPr="00372FFF" w:rsidRDefault="00372FFF" w:rsidP="00372FFF">
      <w:pPr>
        <w:spacing w:before="120" w:after="120"/>
        <w:rPr>
          <w:rFonts w:ascii="Times New Roman" w:hAnsi="Times New Roman" w:cs="Times New Roman"/>
          <w:bCs/>
          <w:sz w:val="20"/>
          <w:szCs w:val="20"/>
          <w:lang w:eastAsia="zh-TW"/>
        </w:rPr>
      </w:pPr>
      <w:r w:rsidRPr="00372FFF">
        <w:rPr>
          <w:rFonts w:ascii="Times New Roman" w:hAnsi="Times New Roman" w:cs="Times New Roman"/>
          <w:bCs/>
          <w:sz w:val="20"/>
          <w:szCs w:val="20"/>
          <w:lang w:eastAsia="zh-TW"/>
        </w:rPr>
        <w:t xml:space="preserve">Values are averages of triplicate readings (mean ±standard deviation). Means within a row followed by different superscripts letter(s) are significantly differences (p ≤ 0.05). </w:t>
      </w:r>
      <w:r w:rsidRPr="00372FFF">
        <w:rPr>
          <w:rFonts w:ascii="Times New Roman" w:eastAsia="Calibri" w:hAnsi="Times New Roman" w:cs="Times New Roman"/>
          <w:b/>
          <w:sz w:val="20"/>
          <w:szCs w:val="20"/>
        </w:rPr>
        <w:t xml:space="preserve">Keys: </w:t>
      </w:r>
      <w:r w:rsidRPr="00372FFF">
        <w:rPr>
          <w:rFonts w:ascii="Times New Roman" w:eastAsia="Calibri" w:hAnsi="Times New Roman" w:cs="Times New Roman"/>
          <w:sz w:val="20"/>
          <w:szCs w:val="20"/>
        </w:rPr>
        <w:t xml:space="preserve">AAA = Soybeans meat analogue, BBB = </w:t>
      </w:r>
      <w:proofErr w:type="spellStart"/>
      <w:r w:rsidRPr="00372FFF">
        <w:rPr>
          <w:rFonts w:ascii="Times New Roman" w:eastAsia="Calibri" w:hAnsi="Times New Roman" w:cs="Times New Roman"/>
          <w:sz w:val="20"/>
          <w:szCs w:val="20"/>
        </w:rPr>
        <w:t>Mucuna</w:t>
      </w:r>
      <w:proofErr w:type="spellEnd"/>
      <w:r w:rsidRPr="00372FFF">
        <w:rPr>
          <w:rFonts w:ascii="Times New Roman" w:eastAsia="Calibri" w:hAnsi="Times New Roman" w:cs="Times New Roman"/>
          <w:sz w:val="20"/>
          <w:szCs w:val="20"/>
        </w:rPr>
        <w:t xml:space="preserve"> meat analogue</w:t>
      </w:r>
      <w:r w:rsidRPr="00372FFF">
        <w:rPr>
          <w:rFonts w:ascii="Times New Roman" w:eastAsia="Calibri" w:hAnsi="Times New Roman" w:cs="Times New Roman"/>
          <w:b/>
          <w:sz w:val="20"/>
          <w:szCs w:val="20"/>
        </w:rPr>
        <w:t xml:space="preserve">, </w:t>
      </w:r>
      <w:r w:rsidRPr="00372FFF">
        <w:rPr>
          <w:rFonts w:ascii="Times New Roman" w:eastAsia="Calibri" w:hAnsi="Times New Roman" w:cs="Times New Roman"/>
          <w:sz w:val="20"/>
          <w:szCs w:val="20"/>
        </w:rPr>
        <w:t>CCC = African yam beans meat analogue</w:t>
      </w:r>
      <w:r w:rsidRPr="00372FFF">
        <w:rPr>
          <w:rFonts w:ascii="Times New Roman" w:hAnsi="Times New Roman" w:cs="Times New Roman"/>
          <w:bCs/>
          <w:sz w:val="20"/>
          <w:szCs w:val="20"/>
          <w:lang w:eastAsia="zh-TW"/>
        </w:rPr>
        <w:t xml:space="preserve"> </w:t>
      </w:r>
      <w:r w:rsidRPr="00372FFF">
        <w:rPr>
          <w:rFonts w:ascii="Times New Roman" w:eastAsia="Calibri" w:hAnsi="Times New Roman" w:cs="Times New Roman"/>
          <w:sz w:val="20"/>
          <w:szCs w:val="20"/>
        </w:rPr>
        <w:t>DDD = Cowpea meat analogue, EEE = Sausage (control)</w:t>
      </w:r>
    </w:p>
    <w:p w14:paraId="01DB9364" w14:textId="77777777" w:rsidR="00372FFF" w:rsidRDefault="00372FFF" w:rsidP="00B66F04">
      <w:pPr>
        <w:pStyle w:val="Heading3"/>
        <w:jc w:val="both"/>
        <w:rPr>
          <w:rFonts w:ascii="Times New Roman" w:eastAsia="Times New Roman" w:hAnsi="Times New Roman" w:cs="Times New Roman"/>
          <w:color w:val="auto"/>
        </w:rPr>
      </w:pPr>
    </w:p>
    <w:p w14:paraId="723FBA64" w14:textId="4468DF5E" w:rsidR="00A707C3" w:rsidRPr="00833CFA" w:rsidRDefault="00A707C3" w:rsidP="00A00865">
      <w:pPr>
        <w:pStyle w:val="Heading3"/>
        <w:jc w:val="both"/>
        <w:rPr>
          <w:rFonts w:ascii="Times New Roman" w:hAnsi="Times New Roman" w:cs="Times New Roman"/>
          <w:b/>
        </w:rPr>
      </w:pPr>
      <w:r w:rsidRPr="00833CFA">
        <w:rPr>
          <w:rFonts w:ascii="Times New Roman" w:hAnsi="Times New Roman" w:cs="Times New Roman"/>
          <w:b/>
          <w:color w:val="auto"/>
        </w:rPr>
        <w:t>Non-Essential Amino Acid Composition of Meat Analogue Samples</w:t>
      </w:r>
    </w:p>
    <w:p w14:paraId="2BAAB90B" w14:textId="0B9A8F70" w:rsidR="00C648E0" w:rsidRPr="00C648E0" w:rsidRDefault="00A707C3" w:rsidP="00A00865">
      <w:pPr>
        <w:pStyle w:val="NormalWeb"/>
        <w:jc w:val="both"/>
      </w:pPr>
      <w:r w:rsidRPr="00833CFA">
        <w:t xml:space="preserve">The non-essential amino acid profile of the meat analogues, as shown in </w:t>
      </w:r>
      <w:r w:rsidR="00833CFA">
        <w:rPr>
          <w:rStyle w:val="Strong"/>
        </w:rPr>
        <w:t xml:space="preserve">Table </w:t>
      </w:r>
      <w:r w:rsidR="001C4F0A">
        <w:rPr>
          <w:rStyle w:val="Strong"/>
        </w:rPr>
        <w:t>6</w:t>
      </w:r>
      <w:r w:rsidRPr="00833CFA">
        <w:t xml:space="preserve">, </w:t>
      </w:r>
      <w:r w:rsidR="00C648E0" w:rsidRPr="00C648E0">
        <w:t xml:space="preserve">The amino acid profiles and PPER values of the formulated meat analogues show good nutritional potential, with significant differences (p ≤ 0.05) across samples. The sausage control (EEE) consistently had the </w:t>
      </w:r>
      <w:r w:rsidR="00C648E0" w:rsidRPr="00C648E0">
        <w:lastRenderedPageBreak/>
        <w:t>highest concentrations of all amino acids, including proline (3.46 mg/100 g), arginine (8.09 mg/100 g), tyrosine (4.94 mg/100 g), and cysteine (1.19 mg/100 g), as well as the highest predicted protein efficiency ratio (PPER: 2.53). Among the plant-based analogues, the soybean-based product (AAA) showed generally higher amino acid values and PPER (2.27) than the other plant-based samples, while the cowpea-based analogue (DDD) recorded the lowest values across most parameters, including the lowest PPER (1.91).</w:t>
      </w:r>
    </w:p>
    <w:p w14:paraId="4F89A3FA" w14:textId="78F97942" w:rsidR="00C648E0" w:rsidRPr="00C648E0" w:rsidRDefault="00C648E0" w:rsidP="00A00865">
      <w:pPr>
        <w:spacing w:before="100" w:beforeAutospacing="1" w:after="100" w:afterAutospacing="1" w:line="240" w:lineRule="auto"/>
        <w:jc w:val="both"/>
        <w:rPr>
          <w:rFonts w:ascii="Times New Roman" w:eastAsia="Times New Roman" w:hAnsi="Times New Roman" w:cs="Times New Roman"/>
          <w:sz w:val="24"/>
          <w:szCs w:val="24"/>
        </w:rPr>
      </w:pPr>
      <w:r w:rsidRPr="00C648E0">
        <w:rPr>
          <w:rFonts w:ascii="Times New Roman" w:eastAsia="Times New Roman" w:hAnsi="Times New Roman" w:cs="Times New Roman"/>
          <w:sz w:val="24"/>
          <w:szCs w:val="24"/>
        </w:rPr>
        <w:t>C</w:t>
      </w:r>
      <w:r w:rsidR="0048724D">
        <w:rPr>
          <w:rFonts w:ascii="Times New Roman" w:eastAsia="Times New Roman" w:hAnsi="Times New Roman" w:cs="Times New Roman"/>
          <w:sz w:val="24"/>
          <w:szCs w:val="24"/>
        </w:rPr>
        <w:t xml:space="preserve">ompared to the report by </w:t>
      </w:r>
      <w:proofErr w:type="spellStart"/>
      <w:r w:rsidR="0048724D" w:rsidRPr="0081612A">
        <w:rPr>
          <w:rFonts w:ascii="Times New Roman" w:eastAsia="Times New Roman" w:hAnsi="Times New Roman" w:cs="Times New Roman"/>
          <w:color w:val="FF0000"/>
          <w:sz w:val="24"/>
          <w:szCs w:val="24"/>
        </w:rPr>
        <w:t>Jarma</w:t>
      </w:r>
      <w:proofErr w:type="spellEnd"/>
      <w:r w:rsidR="0048724D" w:rsidRPr="0081612A">
        <w:rPr>
          <w:rFonts w:ascii="Times New Roman" w:eastAsia="Times New Roman" w:hAnsi="Times New Roman" w:cs="Times New Roman"/>
          <w:color w:val="FF0000"/>
          <w:sz w:val="24"/>
          <w:szCs w:val="24"/>
        </w:rPr>
        <w:t xml:space="preserve"> </w:t>
      </w:r>
      <w:r w:rsidRPr="0081612A">
        <w:rPr>
          <w:rFonts w:ascii="Times New Roman" w:eastAsia="Times New Roman" w:hAnsi="Times New Roman" w:cs="Times New Roman"/>
          <w:color w:val="FF0000"/>
          <w:sz w:val="24"/>
          <w:szCs w:val="24"/>
        </w:rPr>
        <w:t xml:space="preserve">et al. (2021), </w:t>
      </w:r>
      <w:r w:rsidRPr="00C648E0">
        <w:rPr>
          <w:rFonts w:ascii="Times New Roman" w:eastAsia="Times New Roman" w:hAnsi="Times New Roman" w:cs="Times New Roman"/>
          <w:sz w:val="24"/>
          <w:szCs w:val="24"/>
        </w:rPr>
        <w:t xml:space="preserve">who found tryptophan values ranging from 0.02 to 2.01 mg/100 g and phenylalanine levels between 4.22 and 6.13 mg/100 g in cowpea/soybean-fortified </w:t>
      </w:r>
      <w:proofErr w:type="spellStart"/>
      <w:r w:rsidRPr="00C648E0">
        <w:rPr>
          <w:rFonts w:ascii="Times New Roman" w:eastAsia="Times New Roman" w:hAnsi="Times New Roman" w:cs="Times New Roman"/>
          <w:i/>
          <w:iCs/>
          <w:sz w:val="24"/>
          <w:szCs w:val="24"/>
        </w:rPr>
        <w:t>Dabuwa</w:t>
      </w:r>
      <w:proofErr w:type="spellEnd"/>
      <w:r w:rsidRPr="00C648E0">
        <w:rPr>
          <w:rFonts w:ascii="Times New Roman" w:eastAsia="Times New Roman" w:hAnsi="Times New Roman" w:cs="Times New Roman"/>
          <w:sz w:val="24"/>
          <w:szCs w:val="24"/>
        </w:rPr>
        <w:t>, the present tryptophan and phenylalanine values (previously discussed) and the overall amino acid values in this table fall within or close to the reported ranges. For instance, arginine values (6.59–8.09 mg/100 g) and glutamic acid (12.11–14.29 mg/100 g) are comparable or even slightly higher than those typically seen in traditional fortified cereal-based foods, indicating enhanced protein quality.</w:t>
      </w:r>
    </w:p>
    <w:p w14:paraId="6E648483" w14:textId="77777777" w:rsidR="00C648E0" w:rsidRPr="00C648E0" w:rsidRDefault="00C648E0" w:rsidP="00A00865">
      <w:pPr>
        <w:spacing w:before="100" w:beforeAutospacing="1" w:after="100" w:afterAutospacing="1" w:line="240" w:lineRule="auto"/>
        <w:jc w:val="both"/>
        <w:rPr>
          <w:rFonts w:ascii="Times New Roman" w:eastAsia="Times New Roman" w:hAnsi="Times New Roman" w:cs="Times New Roman"/>
          <w:sz w:val="24"/>
          <w:szCs w:val="24"/>
        </w:rPr>
      </w:pPr>
      <w:r w:rsidRPr="00C648E0">
        <w:rPr>
          <w:rFonts w:ascii="Times New Roman" w:eastAsia="Times New Roman" w:hAnsi="Times New Roman" w:cs="Times New Roman"/>
          <w:sz w:val="24"/>
          <w:szCs w:val="24"/>
        </w:rPr>
        <w:t>Overall, the formulated analogues—particularly those based on soybean and African yam bean—demonstrate promising amino acid profiles. However, the cowpea-based analogue (DDD) may require formulation improvement or amino acid fortification to enhance its protein quality and effectiveness as a meat alternative.</w:t>
      </w:r>
    </w:p>
    <w:p w14:paraId="3DE23687" w14:textId="20B51E9A" w:rsidR="00B66F04" w:rsidRDefault="00B66F04" w:rsidP="00A00865">
      <w:pPr>
        <w:pStyle w:val="NormalWeb"/>
        <w:jc w:val="both"/>
      </w:pPr>
      <w:r>
        <w:t>Furthermore, their amino acid composition aligns with t</w:t>
      </w:r>
      <w:r w:rsidR="0048724D">
        <w:t>he FAO/WHO/UNU (2007</w:t>
      </w:r>
      <w:r>
        <w:t>) ideal protein pa</w:t>
      </w:r>
      <w:r w:rsidR="00B14BCE">
        <w:t xml:space="preserve">tterns for different age groups, </w:t>
      </w:r>
      <w:r>
        <w:t>providing 39% of the recommended intake for infants, 26% for children, and 11% for adults. These findings underscore the potential of meat analogues made from soybean and African yam beans as sustainable solutions for combating protein malnutrition across age groups and dietary needs.</w:t>
      </w:r>
    </w:p>
    <w:p w14:paraId="21400B29" w14:textId="4B48783B" w:rsidR="003718C9" w:rsidRPr="003718C9" w:rsidRDefault="00A707C3" w:rsidP="003718C9">
      <w:pPr>
        <w:pStyle w:val="NormalWeb"/>
        <w:jc w:val="both"/>
      </w:pPr>
      <w:r>
        <w:rPr>
          <w:b/>
          <w:bCs/>
          <w:noProof/>
        </w:rPr>
        <mc:AlternateContent>
          <mc:Choice Requires="wps">
            <w:drawing>
              <wp:anchor distT="45720" distB="45720" distL="114300" distR="114300" simplePos="0" relativeHeight="251684864" behindDoc="0" locked="0" layoutInCell="1" allowOverlap="1" wp14:anchorId="74BA96C2" wp14:editId="35369793">
                <wp:simplePos x="0" y="0"/>
                <wp:positionH relativeFrom="column">
                  <wp:posOffset>-523875</wp:posOffset>
                </wp:positionH>
                <wp:positionV relativeFrom="paragraph">
                  <wp:posOffset>4133215</wp:posOffset>
                </wp:positionV>
                <wp:extent cx="7181850" cy="8953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B184B7" w14:textId="77777777" w:rsidR="002C4023" w:rsidRDefault="002C4023" w:rsidP="00A707C3">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BA96C2" id="_x0000_t202" coordsize="21600,21600" o:spt="202" path="m,l,21600r21600,l21600,xe">
                <v:stroke joinstyle="miter"/>
                <v:path gradientshapeok="t" o:connecttype="rect"/>
              </v:shapetype>
              <v:shape id="Text Box 28" o:spid="_x0000_s1030" type="#_x0000_t202" style="position:absolute;left:0;text-align:left;margin-left:-41.25pt;margin-top:325.45pt;width:565.5pt;height:70.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" stroked="f">
                <v:textbox>
                  <w:txbxContent>
                    <w:p w14:paraId="0EB184B7" w14:textId="77777777" w:rsidR="002C4023" w:rsidRDefault="002C4023" w:rsidP="00A707C3">
                      <w:pPr>
                        <w:rPr>
                          <w:sz w:val="20"/>
                        </w:rPr>
                      </w:pPr>
                    </w:p>
                  </w:txbxContent>
                </v:textbox>
              </v:shape>
            </w:pict>
          </mc:Fallback>
        </mc:AlternateContent>
      </w:r>
      <w:r w:rsidR="003718C9" w:rsidRPr="003718C9">
        <w:rPr>
          <w:b/>
        </w:rPr>
        <w:t>Tabl</w:t>
      </w:r>
      <w:r w:rsidR="003718C9">
        <w:rPr>
          <w:b/>
        </w:rPr>
        <w:t>e</w:t>
      </w:r>
      <w:r w:rsidR="004158EA">
        <w:rPr>
          <w:b/>
        </w:rPr>
        <w:t xml:space="preserve"> </w:t>
      </w:r>
      <w:r w:rsidR="001C4F0A">
        <w:rPr>
          <w:b/>
        </w:rPr>
        <w:t>6:</w:t>
      </w:r>
      <w:r w:rsidR="003718C9">
        <w:rPr>
          <w:b/>
        </w:rPr>
        <w:t xml:space="preserve"> No</w:t>
      </w:r>
      <w:r w:rsidR="004158EA">
        <w:rPr>
          <w:b/>
        </w:rPr>
        <w:t>n-</w:t>
      </w:r>
      <w:r w:rsidR="003718C9">
        <w:rPr>
          <w:b/>
        </w:rPr>
        <w:t xml:space="preserve"> essential Amino Acid composition of meat analogues (g/100 g)</w:t>
      </w:r>
    </w:p>
    <w:tbl>
      <w:tblPr>
        <w:tblStyle w:val="TableGrid"/>
        <w:tblW w:w="10170" w:type="dxa"/>
        <w:tblInd w:w="-365" w:type="dxa"/>
        <w:tblLayout w:type="fixed"/>
        <w:tblLook w:val="04A0" w:firstRow="1" w:lastRow="0" w:firstColumn="1" w:lastColumn="0" w:noHBand="0" w:noVBand="1"/>
      </w:tblPr>
      <w:tblGrid>
        <w:gridCol w:w="1440"/>
        <w:gridCol w:w="1530"/>
        <w:gridCol w:w="1520"/>
        <w:gridCol w:w="1540"/>
        <w:gridCol w:w="1440"/>
        <w:gridCol w:w="1530"/>
        <w:gridCol w:w="1170"/>
      </w:tblGrid>
      <w:tr w:rsidR="003718C9" w14:paraId="0FBD3802" w14:textId="77777777" w:rsidTr="004158EA">
        <w:tc>
          <w:tcPr>
            <w:tcW w:w="1440" w:type="dxa"/>
          </w:tcPr>
          <w:p w14:paraId="20DB8BED" w14:textId="202C0470" w:rsidR="003718C9" w:rsidRDefault="003718C9" w:rsidP="003718C9">
            <w:pPr>
              <w:pStyle w:val="NormalWeb"/>
              <w:jc w:val="both"/>
            </w:pPr>
            <w:r>
              <w:rPr>
                <w:rFonts w:eastAsia="Calibri"/>
                <w:b/>
                <w:bCs/>
              </w:rPr>
              <w:t>Parameters</w:t>
            </w:r>
          </w:p>
        </w:tc>
        <w:tc>
          <w:tcPr>
            <w:tcW w:w="1530" w:type="dxa"/>
          </w:tcPr>
          <w:p w14:paraId="2193CBA1" w14:textId="53B30B83" w:rsidR="003718C9" w:rsidRDefault="003718C9" w:rsidP="003718C9">
            <w:pPr>
              <w:pStyle w:val="NormalWeb"/>
              <w:jc w:val="both"/>
            </w:pPr>
            <w:r>
              <w:rPr>
                <w:rFonts w:eastAsia="Calibri"/>
                <w:b/>
                <w:bCs/>
              </w:rPr>
              <w:t>AAA</w:t>
            </w:r>
          </w:p>
        </w:tc>
        <w:tc>
          <w:tcPr>
            <w:tcW w:w="1520" w:type="dxa"/>
          </w:tcPr>
          <w:p w14:paraId="3DF7B2BC" w14:textId="16CD7DBB" w:rsidR="003718C9" w:rsidRDefault="003718C9" w:rsidP="003718C9">
            <w:pPr>
              <w:pStyle w:val="NormalWeb"/>
              <w:jc w:val="both"/>
            </w:pPr>
            <w:r>
              <w:rPr>
                <w:rFonts w:eastAsia="Calibri"/>
                <w:b/>
                <w:bCs/>
              </w:rPr>
              <w:t>BBB</w:t>
            </w:r>
          </w:p>
        </w:tc>
        <w:tc>
          <w:tcPr>
            <w:tcW w:w="1540" w:type="dxa"/>
          </w:tcPr>
          <w:p w14:paraId="6290A891" w14:textId="645D19F1" w:rsidR="003718C9" w:rsidRDefault="003718C9" w:rsidP="003718C9">
            <w:pPr>
              <w:pStyle w:val="NormalWeb"/>
              <w:jc w:val="both"/>
            </w:pPr>
            <w:r>
              <w:rPr>
                <w:rFonts w:eastAsia="Calibri"/>
                <w:b/>
                <w:bCs/>
              </w:rPr>
              <w:t>CCC</w:t>
            </w:r>
          </w:p>
        </w:tc>
        <w:tc>
          <w:tcPr>
            <w:tcW w:w="1440" w:type="dxa"/>
          </w:tcPr>
          <w:p w14:paraId="629FAD72" w14:textId="62B9166E" w:rsidR="003718C9" w:rsidRDefault="003718C9" w:rsidP="003718C9">
            <w:pPr>
              <w:pStyle w:val="NormalWeb"/>
              <w:jc w:val="both"/>
            </w:pPr>
            <w:r>
              <w:rPr>
                <w:rFonts w:eastAsia="Calibri"/>
                <w:b/>
                <w:bCs/>
              </w:rPr>
              <w:t>DDD</w:t>
            </w:r>
          </w:p>
        </w:tc>
        <w:tc>
          <w:tcPr>
            <w:tcW w:w="1530" w:type="dxa"/>
          </w:tcPr>
          <w:p w14:paraId="22CDE866" w14:textId="719E58AB" w:rsidR="003718C9" w:rsidRDefault="003718C9" w:rsidP="003718C9">
            <w:pPr>
              <w:pStyle w:val="NormalWeb"/>
              <w:jc w:val="both"/>
            </w:pPr>
            <w:r>
              <w:rPr>
                <w:rFonts w:eastAsia="Calibri"/>
                <w:b/>
                <w:bCs/>
              </w:rPr>
              <w:t>EEE</w:t>
            </w:r>
          </w:p>
        </w:tc>
        <w:tc>
          <w:tcPr>
            <w:tcW w:w="1170" w:type="dxa"/>
          </w:tcPr>
          <w:p w14:paraId="62BC88BD" w14:textId="77777777" w:rsidR="003718C9" w:rsidRDefault="003718C9" w:rsidP="003718C9">
            <w:pPr>
              <w:rPr>
                <w:rFonts w:ascii="Times New Roman" w:eastAsia="Times New Roman" w:hAnsi="Times New Roman" w:cs="Times New Roman"/>
                <w:color w:val="000000"/>
                <w:sz w:val="24"/>
                <w:lang w:val="en-GB" w:eastAsia="en-GB"/>
              </w:rPr>
            </w:pPr>
            <w:r>
              <w:rPr>
                <w:rFonts w:ascii="Times New Roman" w:eastAsia="Times New Roman" w:hAnsi="Times New Roman" w:cs="Times New Roman"/>
                <w:color w:val="000000"/>
                <w:sz w:val="24"/>
                <w:lang w:val="en-GB" w:eastAsia="en-GB"/>
              </w:rPr>
              <w:t>FAO/UN/</w:t>
            </w:r>
          </w:p>
          <w:p w14:paraId="50595FCE" w14:textId="75D694CC" w:rsidR="003718C9" w:rsidRDefault="003718C9" w:rsidP="003718C9">
            <w:pPr>
              <w:pStyle w:val="NormalWeb"/>
              <w:jc w:val="both"/>
            </w:pPr>
            <w:r>
              <w:rPr>
                <w:color w:val="000000"/>
                <w:lang w:val="en-GB" w:eastAsia="en-GB"/>
              </w:rPr>
              <w:t>WHO</w:t>
            </w:r>
          </w:p>
        </w:tc>
      </w:tr>
      <w:tr w:rsidR="003718C9" w14:paraId="06C44823" w14:textId="77777777" w:rsidTr="004158EA">
        <w:tc>
          <w:tcPr>
            <w:tcW w:w="1440" w:type="dxa"/>
          </w:tcPr>
          <w:p w14:paraId="691A53DB" w14:textId="441743A8" w:rsidR="003718C9" w:rsidRDefault="003718C9" w:rsidP="003718C9">
            <w:pPr>
              <w:pStyle w:val="NormalWeb"/>
              <w:jc w:val="both"/>
            </w:pPr>
            <w:r>
              <w:rPr>
                <w:rFonts w:eastAsia="Calibri"/>
                <w:b/>
                <w:bCs/>
              </w:rPr>
              <w:t>Proline</w:t>
            </w:r>
          </w:p>
        </w:tc>
        <w:tc>
          <w:tcPr>
            <w:tcW w:w="1530" w:type="dxa"/>
          </w:tcPr>
          <w:p w14:paraId="320FDC11" w14:textId="4B8B4D16" w:rsidR="003718C9" w:rsidRDefault="003718C9" w:rsidP="003718C9">
            <w:pPr>
              <w:pStyle w:val="NormalWeb"/>
              <w:jc w:val="both"/>
            </w:pPr>
            <w:r>
              <w:rPr>
                <w:rFonts w:eastAsia="Calibri"/>
              </w:rPr>
              <w:t>2.72</w:t>
            </w:r>
            <w:r>
              <w:rPr>
                <w:rFonts w:eastAsia="Calibri"/>
                <w:vertAlign w:val="superscript"/>
              </w:rPr>
              <w:t>b</w:t>
            </w:r>
            <w:r>
              <w:rPr>
                <w:rFonts w:eastAsia="Calibri"/>
              </w:rPr>
              <w:t>±0.272</w:t>
            </w:r>
          </w:p>
        </w:tc>
        <w:tc>
          <w:tcPr>
            <w:tcW w:w="1520" w:type="dxa"/>
          </w:tcPr>
          <w:p w14:paraId="257A340C" w14:textId="3A1922A7" w:rsidR="003718C9" w:rsidRDefault="003718C9" w:rsidP="003718C9">
            <w:pPr>
              <w:pStyle w:val="NormalWeb"/>
              <w:jc w:val="both"/>
            </w:pPr>
            <w:r>
              <w:rPr>
                <w:rFonts w:eastAsia="Calibri"/>
              </w:rPr>
              <w:t>2.52</w:t>
            </w:r>
            <w:r>
              <w:rPr>
                <w:rFonts w:eastAsia="Calibri"/>
                <w:vertAlign w:val="superscript"/>
              </w:rPr>
              <w:t>b</w:t>
            </w:r>
            <w:r>
              <w:rPr>
                <w:rFonts w:eastAsia="Calibri"/>
              </w:rPr>
              <w:t>±0.035</w:t>
            </w:r>
          </w:p>
        </w:tc>
        <w:tc>
          <w:tcPr>
            <w:tcW w:w="1540" w:type="dxa"/>
          </w:tcPr>
          <w:p w14:paraId="5C2B68DB" w14:textId="71533C74" w:rsidR="003718C9" w:rsidRDefault="003718C9" w:rsidP="003718C9">
            <w:pPr>
              <w:pStyle w:val="NormalWeb"/>
              <w:jc w:val="both"/>
            </w:pPr>
            <w:r>
              <w:rPr>
                <w:rFonts w:eastAsia="Calibri"/>
              </w:rPr>
              <w:t>2.71</w:t>
            </w:r>
            <w:r>
              <w:rPr>
                <w:rFonts w:eastAsia="Calibri"/>
                <w:vertAlign w:val="superscript"/>
              </w:rPr>
              <w:t>b</w:t>
            </w:r>
            <w:r>
              <w:rPr>
                <w:rFonts w:eastAsia="Calibri"/>
              </w:rPr>
              <w:t>±0.035</w:t>
            </w:r>
          </w:p>
        </w:tc>
        <w:tc>
          <w:tcPr>
            <w:tcW w:w="1440" w:type="dxa"/>
          </w:tcPr>
          <w:p w14:paraId="086271C1" w14:textId="21431B8A" w:rsidR="003718C9" w:rsidRDefault="003718C9" w:rsidP="003718C9">
            <w:pPr>
              <w:pStyle w:val="NormalWeb"/>
              <w:jc w:val="both"/>
            </w:pPr>
            <w:r>
              <w:rPr>
                <w:rFonts w:eastAsia="Calibri"/>
              </w:rPr>
              <w:t>2.35</w:t>
            </w:r>
            <w:r>
              <w:rPr>
                <w:rFonts w:eastAsia="Calibri"/>
                <w:vertAlign w:val="superscript"/>
              </w:rPr>
              <w:t>c</w:t>
            </w:r>
            <w:r>
              <w:rPr>
                <w:rFonts w:eastAsia="Calibri"/>
              </w:rPr>
              <w:t>±0.042</w:t>
            </w:r>
          </w:p>
        </w:tc>
        <w:tc>
          <w:tcPr>
            <w:tcW w:w="1530" w:type="dxa"/>
          </w:tcPr>
          <w:p w14:paraId="43B2A492" w14:textId="2684381A" w:rsidR="003718C9" w:rsidRDefault="003718C9" w:rsidP="003718C9">
            <w:pPr>
              <w:pStyle w:val="NormalWeb"/>
              <w:jc w:val="both"/>
            </w:pPr>
            <w:r>
              <w:rPr>
                <w:rFonts w:eastAsia="Calibri"/>
              </w:rPr>
              <w:t>3.46</w:t>
            </w:r>
            <w:r>
              <w:rPr>
                <w:rFonts w:eastAsia="Calibri"/>
                <w:vertAlign w:val="superscript"/>
              </w:rPr>
              <w:t>a</w:t>
            </w:r>
            <w:r>
              <w:rPr>
                <w:rFonts w:eastAsia="Calibri"/>
              </w:rPr>
              <w:t>±0.000</w:t>
            </w:r>
          </w:p>
        </w:tc>
        <w:tc>
          <w:tcPr>
            <w:tcW w:w="1170" w:type="dxa"/>
          </w:tcPr>
          <w:p w14:paraId="37605C5E" w14:textId="77777777" w:rsidR="003718C9" w:rsidRDefault="003718C9" w:rsidP="003718C9">
            <w:pPr>
              <w:pStyle w:val="NormalWeb"/>
              <w:jc w:val="both"/>
            </w:pPr>
          </w:p>
        </w:tc>
      </w:tr>
      <w:tr w:rsidR="003718C9" w14:paraId="44AA724D" w14:textId="77777777" w:rsidTr="004158EA">
        <w:tc>
          <w:tcPr>
            <w:tcW w:w="1440" w:type="dxa"/>
          </w:tcPr>
          <w:p w14:paraId="33100CDB" w14:textId="39691569" w:rsidR="003718C9" w:rsidRDefault="003718C9" w:rsidP="003718C9">
            <w:pPr>
              <w:pStyle w:val="NormalWeb"/>
              <w:jc w:val="both"/>
            </w:pPr>
            <w:r>
              <w:rPr>
                <w:rFonts w:eastAsia="Calibri"/>
                <w:b/>
                <w:bCs/>
              </w:rPr>
              <w:t>Arginine</w:t>
            </w:r>
          </w:p>
        </w:tc>
        <w:tc>
          <w:tcPr>
            <w:tcW w:w="1530" w:type="dxa"/>
          </w:tcPr>
          <w:p w14:paraId="09C9F27F" w14:textId="0F67406E" w:rsidR="003718C9" w:rsidRDefault="003718C9" w:rsidP="003718C9">
            <w:pPr>
              <w:pStyle w:val="NormalWeb"/>
              <w:jc w:val="both"/>
            </w:pPr>
            <w:r>
              <w:rPr>
                <w:rFonts w:eastAsia="Calibri"/>
              </w:rPr>
              <w:t>7.24</w:t>
            </w:r>
            <w:r>
              <w:rPr>
                <w:rFonts w:eastAsia="Calibri"/>
                <w:vertAlign w:val="superscript"/>
              </w:rPr>
              <w:t>b</w:t>
            </w:r>
            <w:r>
              <w:rPr>
                <w:rFonts w:eastAsia="Calibri"/>
              </w:rPr>
              <w:t>±0.034</w:t>
            </w:r>
          </w:p>
        </w:tc>
        <w:tc>
          <w:tcPr>
            <w:tcW w:w="1520" w:type="dxa"/>
          </w:tcPr>
          <w:p w14:paraId="2368A9CF" w14:textId="071F62ED" w:rsidR="003718C9" w:rsidRDefault="003718C9" w:rsidP="003718C9">
            <w:pPr>
              <w:pStyle w:val="NormalWeb"/>
              <w:jc w:val="both"/>
            </w:pPr>
            <w:r>
              <w:rPr>
                <w:rFonts w:eastAsia="Calibri"/>
              </w:rPr>
              <w:t>6.94</w:t>
            </w:r>
            <w:r>
              <w:rPr>
                <w:rFonts w:eastAsia="Calibri"/>
                <w:vertAlign w:val="superscript"/>
              </w:rPr>
              <w:t>bc</w:t>
            </w:r>
            <w:r>
              <w:rPr>
                <w:rFonts w:eastAsia="Calibri"/>
              </w:rPr>
              <w:t>±0.007</w:t>
            </w:r>
          </w:p>
        </w:tc>
        <w:tc>
          <w:tcPr>
            <w:tcW w:w="1540" w:type="dxa"/>
          </w:tcPr>
          <w:p w14:paraId="01474278" w14:textId="5A22E2F5" w:rsidR="003718C9" w:rsidRDefault="003718C9" w:rsidP="003718C9">
            <w:pPr>
              <w:pStyle w:val="NormalWeb"/>
              <w:jc w:val="both"/>
            </w:pPr>
            <w:r>
              <w:rPr>
                <w:rFonts w:eastAsia="Calibri"/>
              </w:rPr>
              <w:t>7.20</w:t>
            </w:r>
            <w:r>
              <w:rPr>
                <w:rFonts w:eastAsia="Calibri"/>
                <w:vertAlign w:val="superscript"/>
              </w:rPr>
              <w:t>b</w:t>
            </w:r>
            <w:r>
              <w:rPr>
                <w:rFonts w:eastAsia="Calibri"/>
              </w:rPr>
              <w:t>±0.000</w:t>
            </w:r>
          </w:p>
        </w:tc>
        <w:tc>
          <w:tcPr>
            <w:tcW w:w="1440" w:type="dxa"/>
          </w:tcPr>
          <w:p w14:paraId="25CDA806" w14:textId="0769A813" w:rsidR="003718C9" w:rsidRDefault="003718C9" w:rsidP="003718C9">
            <w:pPr>
              <w:pStyle w:val="NormalWeb"/>
              <w:jc w:val="both"/>
            </w:pPr>
            <w:r>
              <w:rPr>
                <w:rFonts w:eastAsia="Calibri"/>
              </w:rPr>
              <w:t>6.59</w:t>
            </w:r>
            <w:r>
              <w:rPr>
                <w:rFonts w:eastAsia="Calibri"/>
                <w:vertAlign w:val="superscript"/>
              </w:rPr>
              <w:t>c</w:t>
            </w:r>
            <w:r>
              <w:rPr>
                <w:rFonts w:eastAsia="Calibri"/>
              </w:rPr>
              <w:t>±0.028</w:t>
            </w:r>
          </w:p>
        </w:tc>
        <w:tc>
          <w:tcPr>
            <w:tcW w:w="1530" w:type="dxa"/>
          </w:tcPr>
          <w:p w14:paraId="5DB3AB05" w14:textId="7B6196EC" w:rsidR="003718C9" w:rsidRDefault="003718C9" w:rsidP="003718C9">
            <w:pPr>
              <w:pStyle w:val="NormalWeb"/>
              <w:jc w:val="both"/>
            </w:pPr>
            <w:r>
              <w:rPr>
                <w:rFonts w:eastAsia="Calibri"/>
              </w:rPr>
              <w:t>8.09</w:t>
            </w:r>
            <w:r>
              <w:rPr>
                <w:rFonts w:eastAsia="Calibri"/>
                <w:vertAlign w:val="superscript"/>
              </w:rPr>
              <w:t>a</w:t>
            </w:r>
            <w:r>
              <w:rPr>
                <w:rFonts w:eastAsia="Calibri"/>
              </w:rPr>
              <w:t>±0.028</w:t>
            </w:r>
          </w:p>
        </w:tc>
        <w:tc>
          <w:tcPr>
            <w:tcW w:w="1170" w:type="dxa"/>
          </w:tcPr>
          <w:p w14:paraId="50B4D70A" w14:textId="77777777" w:rsidR="003718C9" w:rsidRDefault="003718C9" w:rsidP="003718C9">
            <w:pPr>
              <w:pStyle w:val="NormalWeb"/>
              <w:jc w:val="both"/>
            </w:pPr>
          </w:p>
        </w:tc>
      </w:tr>
      <w:tr w:rsidR="003718C9" w14:paraId="520F1462" w14:textId="77777777" w:rsidTr="004158EA">
        <w:tc>
          <w:tcPr>
            <w:tcW w:w="1440" w:type="dxa"/>
          </w:tcPr>
          <w:p w14:paraId="59EFBB61" w14:textId="69E7DA83" w:rsidR="003718C9" w:rsidRDefault="003718C9" w:rsidP="003718C9">
            <w:pPr>
              <w:pStyle w:val="NormalWeb"/>
              <w:jc w:val="both"/>
            </w:pPr>
            <w:r>
              <w:rPr>
                <w:rFonts w:eastAsia="Calibri"/>
                <w:b/>
                <w:bCs/>
              </w:rPr>
              <w:t>Tyrosine</w:t>
            </w:r>
          </w:p>
        </w:tc>
        <w:tc>
          <w:tcPr>
            <w:tcW w:w="1530" w:type="dxa"/>
          </w:tcPr>
          <w:p w14:paraId="5CF4560C" w14:textId="7EB6BA50" w:rsidR="003718C9" w:rsidRDefault="003718C9" w:rsidP="003718C9">
            <w:pPr>
              <w:pStyle w:val="NormalWeb"/>
              <w:jc w:val="both"/>
            </w:pPr>
            <w:r>
              <w:rPr>
                <w:rFonts w:eastAsia="Calibri"/>
              </w:rPr>
              <w:t>4.41</w:t>
            </w:r>
            <w:r>
              <w:rPr>
                <w:rFonts w:eastAsia="Calibri"/>
                <w:vertAlign w:val="superscript"/>
              </w:rPr>
              <w:t>b</w:t>
            </w:r>
            <w:r>
              <w:rPr>
                <w:rFonts w:eastAsia="Calibri"/>
              </w:rPr>
              <w:t>±0.000</w:t>
            </w:r>
          </w:p>
        </w:tc>
        <w:tc>
          <w:tcPr>
            <w:tcW w:w="1520" w:type="dxa"/>
          </w:tcPr>
          <w:p w14:paraId="2495F416" w14:textId="43169064" w:rsidR="003718C9" w:rsidRDefault="003718C9" w:rsidP="003718C9">
            <w:pPr>
              <w:pStyle w:val="NormalWeb"/>
              <w:jc w:val="both"/>
            </w:pPr>
            <w:r>
              <w:rPr>
                <w:rFonts w:eastAsia="Calibri"/>
              </w:rPr>
              <w:t>4.24</w:t>
            </w:r>
            <w:r>
              <w:rPr>
                <w:rFonts w:eastAsia="Calibri"/>
                <w:vertAlign w:val="superscript"/>
              </w:rPr>
              <w:t>b</w:t>
            </w:r>
            <w:r>
              <w:rPr>
                <w:rFonts w:eastAsia="Calibri"/>
              </w:rPr>
              <w:t>±0.190</w:t>
            </w:r>
          </w:p>
        </w:tc>
        <w:tc>
          <w:tcPr>
            <w:tcW w:w="1540" w:type="dxa"/>
          </w:tcPr>
          <w:p w14:paraId="27C1AEC9" w14:textId="53AE1396" w:rsidR="003718C9" w:rsidRDefault="003718C9" w:rsidP="003718C9">
            <w:pPr>
              <w:pStyle w:val="NormalWeb"/>
              <w:jc w:val="both"/>
            </w:pPr>
            <w:r>
              <w:rPr>
                <w:rFonts w:eastAsia="Calibri"/>
              </w:rPr>
              <w:t>4.45</w:t>
            </w:r>
            <w:r>
              <w:rPr>
                <w:rFonts w:eastAsia="Calibri"/>
                <w:vertAlign w:val="superscript"/>
              </w:rPr>
              <w:t>b</w:t>
            </w:r>
            <w:r>
              <w:rPr>
                <w:rFonts w:eastAsia="Calibri"/>
              </w:rPr>
              <w:t>±0.014</w:t>
            </w:r>
          </w:p>
        </w:tc>
        <w:tc>
          <w:tcPr>
            <w:tcW w:w="1440" w:type="dxa"/>
          </w:tcPr>
          <w:p w14:paraId="4C5B10BD" w14:textId="5832315D" w:rsidR="003718C9" w:rsidRDefault="003718C9" w:rsidP="003718C9">
            <w:pPr>
              <w:pStyle w:val="NormalWeb"/>
              <w:jc w:val="both"/>
            </w:pPr>
            <w:r>
              <w:rPr>
                <w:rFonts w:eastAsia="Calibri"/>
              </w:rPr>
              <w:t>3.79</w:t>
            </w:r>
            <w:r>
              <w:rPr>
                <w:rFonts w:eastAsia="Calibri"/>
                <w:vertAlign w:val="superscript"/>
              </w:rPr>
              <w:t>c</w:t>
            </w:r>
            <w:r>
              <w:rPr>
                <w:rFonts w:eastAsia="Calibri"/>
              </w:rPr>
              <w:t>±0.007</w:t>
            </w:r>
          </w:p>
        </w:tc>
        <w:tc>
          <w:tcPr>
            <w:tcW w:w="1530" w:type="dxa"/>
          </w:tcPr>
          <w:p w14:paraId="5C9DF395" w14:textId="189CAEC1" w:rsidR="003718C9" w:rsidRDefault="003718C9" w:rsidP="003718C9">
            <w:pPr>
              <w:pStyle w:val="NormalWeb"/>
              <w:jc w:val="both"/>
            </w:pPr>
            <w:r>
              <w:rPr>
                <w:rFonts w:eastAsia="Calibri"/>
              </w:rPr>
              <w:t>4.94</w:t>
            </w:r>
            <w:r>
              <w:rPr>
                <w:rFonts w:eastAsia="Calibri"/>
                <w:vertAlign w:val="superscript"/>
              </w:rPr>
              <w:t>a</w:t>
            </w:r>
            <w:r>
              <w:rPr>
                <w:rFonts w:eastAsia="Calibri"/>
              </w:rPr>
              <w:t>±0.08</w:t>
            </w:r>
          </w:p>
        </w:tc>
        <w:tc>
          <w:tcPr>
            <w:tcW w:w="1170" w:type="dxa"/>
          </w:tcPr>
          <w:p w14:paraId="32967B90" w14:textId="77777777" w:rsidR="003718C9" w:rsidRDefault="003718C9" w:rsidP="003718C9">
            <w:pPr>
              <w:pStyle w:val="NormalWeb"/>
              <w:jc w:val="both"/>
            </w:pPr>
          </w:p>
        </w:tc>
      </w:tr>
      <w:tr w:rsidR="003718C9" w14:paraId="033EFBAF" w14:textId="77777777" w:rsidTr="004158EA">
        <w:tc>
          <w:tcPr>
            <w:tcW w:w="1440" w:type="dxa"/>
          </w:tcPr>
          <w:p w14:paraId="278DE1F9" w14:textId="4DE8E027" w:rsidR="003718C9" w:rsidRDefault="003718C9" w:rsidP="003718C9">
            <w:pPr>
              <w:pStyle w:val="NormalWeb"/>
              <w:jc w:val="both"/>
            </w:pPr>
            <w:r>
              <w:rPr>
                <w:rFonts w:eastAsia="Calibri"/>
                <w:b/>
                <w:bCs/>
              </w:rPr>
              <w:t>Cysteine</w:t>
            </w:r>
          </w:p>
        </w:tc>
        <w:tc>
          <w:tcPr>
            <w:tcW w:w="1530" w:type="dxa"/>
          </w:tcPr>
          <w:p w14:paraId="0922D64A" w14:textId="79EC214A" w:rsidR="003718C9" w:rsidRDefault="003718C9" w:rsidP="003718C9">
            <w:pPr>
              <w:pStyle w:val="NormalWeb"/>
              <w:jc w:val="both"/>
            </w:pPr>
            <w:r>
              <w:rPr>
                <w:rFonts w:eastAsia="Calibri"/>
              </w:rPr>
              <w:t>1.06</w:t>
            </w:r>
            <w:r>
              <w:rPr>
                <w:rFonts w:eastAsia="Calibri"/>
                <w:vertAlign w:val="superscript"/>
              </w:rPr>
              <w:t>ab</w:t>
            </w:r>
            <w:r>
              <w:rPr>
                <w:rFonts w:eastAsia="Calibri"/>
              </w:rPr>
              <w:t>±0.205</w:t>
            </w:r>
          </w:p>
        </w:tc>
        <w:tc>
          <w:tcPr>
            <w:tcW w:w="1520" w:type="dxa"/>
          </w:tcPr>
          <w:p w14:paraId="18839DA4" w14:textId="72C60E03" w:rsidR="003718C9" w:rsidRDefault="003718C9" w:rsidP="003718C9">
            <w:pPr>
              <w:pStyle w:val="NormalWeb"/>
              <w:jc w:val="both"/>
            </w:pPr>
            <w:r>
              <w:rPr>
                <w:rFonts w:eastAsia="Calibri"/>
              </w:rPr>
              <w:t>0.94</w:t>
            </w:r>
            <w:r>
              <w:rPr>
                <w:rFonts w:eastAsia="Calibri"/>
                <w:vertAlign w:val="superscript"/>
              </w:rPr>
              <w:t>bc</w:t>
            </w:r>
            <w:r>
              <w:rPr>
                <w:rFonts w:eastAsia="Calibri"/>
              </w:rPr>
              <w:t>±0.042</w:t>
            </w:r>
          </w:p>
        </w:tc>
        <w:tc>
          <w:tcPr>
            <w:tcW w:w="1540" w:type="dxa"/>
          </w:tcPr>
          <w:p w14:paraId="0C435E5E" w14:textId="33148C4A" w:rsidR="003718C9" w:rsidRDefault="003718C9" w:rsidP="003718C9">
            <w:pPr>
              <w:pStyle w:val="NormalWeb"/>
              <w:jc w:val="both"/>
            </w:pPr>
            <w:r>
              <w:rPr>
                <w:rFonts w:eastAsia="Calibri"/>
              </w:rPr>
              <w:t>1.08</w:t>
            </w:r>
            <w:r>
              <w:rPr>
                <w:rFonts w:eastAsia="Calibri"/>
                <w:vertAlign w:val="superscript"/>
              </w:rPr>
              <w:t>ab</w:t>
            </w:r>
            <w:r>
              <w:rPr>
                <w:rFonts w:eastAsia="Calibri"/>
              </w:rPr>
              <w:t>±0.014</w:t>
            </w:r>
          </w:p>
        </w:tc>
        <w:tc>
          <w:tcPr>
            <w:tcW w:w="1440" w:type="dxa"/>
          </w:tcPr>
          <w:p w14:paraId="0F88020F" w14:textId="3656CED2" w:rsidR="003718C9" w:rsidRDefault="003718C9" w:rsidP="003718C9">
            <w:pPr>
              <w:pStyle w:val="NormalWeb"/>
              <w:jc w:val="both"/>
            </w:pPr>
            <w:r>
              <w:rPr>
                <w:rFonts w:eastAsia="Calibri"/>
              </w:rPr>
              <w:t>0.74</w:t>
            </w:r>
            <w:r>
              <w:rPr>
                <w:rFonts w:eastAsia="Calibri"/>
                <w:vertAlign w:val="superscript"/>
              </w:rPr>
              <w:t>c</w:t>
            </w:r>
            <w:r>
              <w:rPr>
                <w:rFonts w:eastAsia="Calibri"/>
              </w:rPr>
              <w:t>±0.007</w:t>
            </w:r>
          </w:p>
        </w:tc>
        <w:tc>
          <w:tcPr>
            <w:tcW w:w="1530" w:type="dxa"/>
          </w:tcPr>
          <w:p w14:paraId="6FC3BEFB" w14:textId="3B492342" w:rsidR="003718C9" w:rsidRDefault="003718C9" w:rsidP="003718C9">
            <w:pPr>
              <w:pStyle w:val="NormalWeb"/>
              <w:jc w:val="both"/>
            </w:pPr>
            <w:r>
              <w:rPr>
                <w:rFonts w:eastAsia="Calibri"/>
              </w:rPr>
              <w:t>1.19</w:t>
            </w:r>
            <w:r>
              <w:rPr>
                <w:rFonts w:eastAsia="Calibri"/>
                <w:vertAlign w:val="superscript"/>
              </w:rPr>
              <w:t>a</w:t>
            </w:r>
            <w:r>
              <w:rPr>
                <w:rFonts w:eastAsia="Calibri"/>
              </w:rPr>
              <w:t>±0.035</w:t>
            </w:r>
          </w:p>
        </w:tc>
        <w:tc>
          <w:tcPr>
            <w:tcW w:w="1170" w:type="dxa"/>
          </w:tcPr>
          <w:p w14:paraId="4382929A" w14:textId="77777777" w:rsidR="003718C9" w:rsidRDefault="003718C9" w:rsidP="003718C9">
            <w:pPr>
              <w:pStyle w:val="NormalWeb"/>
              <w:jc w:val="both"/>
            </w:pPr>
          </w:p>
        </w:tc>
      </w:tr>
      <w:tr w:rsidR="003718C9" w14:paraId="5B181B9A" w14:textId="77777777" w:rsidTr="004158EA">
        <w:tc>
          <w:tcPr>
            <w:tcW w:w="1440" w:type="dxa"/>
          </w:tcPr>
          <w:p w14:paraId="224A24F8" w14:textId="7FDA7410" w:rsidR="003718C9" w:rsidRDefault="003718C9" w:rsidP="003718C9">
            <w:pPr>
              <w:pStyle w:val="NormalWeb"/>
              <w:jc w:val="both"/>
            </w:pPr>
            <w:r>
              <w:rPr>
                <w:rFonts w:eastAsia="Calibri"/>
                <w:b/>
                <w:bCs/>
              </w:rPr>
              <w:t>Alanine</w:t>
            </w:r>
          </w:p>
        </w:tc>
        <w:tc>
          <w:tcPr>
            <w:tcW w:w="1530" w:type="dxa"/>
          </w:tcPr>
          <w:p w14:paraId="11790103" w14:textId="7AA388E3" w:rsidR="003718C9" w:rsidRDefault="003718C9" w:rsidP="003718C9">
            <w:pPr>
              <w:pStyle w:val="NormalWeb"/>
              <w:jc w:val="both"/>
            </w:pPr>
            <w:r>
              <w:rPr>
                <w:rFonts w:eastAsia="Calibri"/>
              </w:rPr>
              <w:t>4.02</w:t>
            </w:r>
            <w:r>
              <w:rPr>
                <w:rFonts w:eastAsia="Calibri"/>
                <w:vertAlign w:val="superscript"/>
              </w:rPr>
              <w:t>b</w:t>
            </w:r>
            <w:r>
              <w:rPr>
                <w:rFonts w:eastAsia="Calibri"/>
              </w:rPr>
              <w:t>±0.205</w:t>
            </w:r>
          </w:p>
        </w:tc>
        <w:tc>
          <w:tcPr>
            <w:tcW w:w="1520" w:type="dxa"/>
          </w:tcPr>
          <w:p w14:paraId="6A287C12" w14:textId="6EC76F10" w:rsidR="003718C9" w:rsidRDefault="003718C9" w:rsidP="003718C9">
            <w:pPr>
              <w:pStyle w:val="NormalWeb"/>
              <w:jc w:val="both"/>
            </w:pPr>
            <w:r>
              <w:rPr>
                <w:rFonts w:eastAsia="Calibri"/>
              </w:rPr>
              <w:t>3.86</w:t>
            </w:r>
            <w:r>
              <w:rPr>
                <w:rFonts w:eastAsia="Calibri"/>
                <w:vertAlign w:val="superscript"/>
              </w:rPr>
              <w:t>b</w:t>
            </w:r>
            <w:r>
              <w:rPr>
                <w:rFonts w:eastAsia="Calibri"/>
              </w:rPr>
              <w:t>±0.014</w:t>
            </w:r>
          </w:p>
        </w:tc>
        <w:tc>
          <w:tcPr>
            <w:tcW w:w="1540" w:type="dxa"/>
          </w:tcPr>
          <w:p w14:paraId="2E2CB048" w14:textId="73FCA9BA" w:rsidR="003718C9" w:rsidRDefault="003718C9" w:rsidP="003718C9">
            <w:pPr>
              <w:pStyle w:val="NormalWeb"/>
              <w:jc w:val="both"/>
            </w:pPr>
            <w:r>
              <w:rPr>
                <w:rFonts w:eastAsia="Calibri"/>
              </w:rPr>
              <w:t>3.91</w:t>
            </w:r>
            <w:r>
              <w:rPr>
                <w:rFonts w:eastAsia="Calibri"/>
                <w:vertAlign w:val="superscript"/>
              </w:rPr>
              <w:t>b</w:t>
            </w:r>
            <w:r>
              <w:rPr>
                <w:rFonts w:eastAsia="Calibri"/>
              </w:rPr>
              <w:t>±0.014</w:t>
            </w:r>
          </w:p>
        </w:tc>
        <w:tc>
          <w:tcPr>
            <w:tcW w:w="1440" w:type="dxa"/>
          </w:tcPr>
          <w:p w14:paraId="037389A9" w14:textId="3F083A95" w:rsidR="003718C9" w:rsidRDefault="003718C9" w:rsidP="003718C9">
            <w:pPr>
              <w:pStyle w:val="NormalWeb"/>
              <w:jc w:val="both"/>
            </w:pPr>
            <w:r>
              <w:rPr>
                <w:rFonts w:eastAsia="Calibri"/>
              </w:rPr>
              <w:t>3.45</w:t>
            </w:r>
            <w:r>
              <w:rPr>
                <w:rFonts w:eastAsia="Calibri"/>
                <w:vertAlign w:val="superscript"/>
              </w:rPr>
              <w:t>c</w:t>
            </w:r>
            <w:r>
              <w:rPr>
                <w:rFonts w:eastAsia="Calibri"/>
              </w:rPr>
              <w:t>±0.036</w:t>
            </w:r>
          </w:p>
        </w:tc>
        <w:tc>
          <w:tcPr>
            <w:tcW w:w="1530" w:type="dxa"/>
          </w:tcPr>
          <w:p w14:paraId="0274C129" w14:textId="39BC4344" w:rsidR="003718C9" w:rsidRDefault="003718C9" w:rsidP="003718C9">
            <w:pPr>
              <w:pStyle w:val="NormalWeb"/>
              <w:jc w:val="both"/>
            </w:pPr>
            <w:r>
              <w:rPr>
                <w:rFonts w:eastAsia="Calibri"/>
              </w:rPr>
              <w:t>4.54</w:t>
            </w:r>
            <w:r>
              <w:rPr>
                <w:rFonts w:eastAsia="Calibri"/>
                <w:vertAlign w:val="superscript"/>
              </w:rPr>
              <w:t>a</w:t>
            </w:r>
            <w:r>
              <w:rPr>
                <w:rFonts w:eastAsia="Calibri"/>
              </w:rPr>
              <w:t>±0.049</w:t>
            </w:r>
          </w:p>
        </w:tc>
        <w:tc>
          <w:tcPr>
            <w:tcW w:w="1170" w:type="dxa"/>
          </w:tcPr>
          <w:p w14:paraId="5422EE2D" w14:textId="77777777" w:rsidR="003718C9" w:rsidRDefault="003718C9" w:rsidP="003718C9">
            <w:pPr>
              <w:pStyle w:val="NormalWeb"/>
              <w:jc w:val="both"/>
            </w:pPr>
          </w:p>
        </w:tc>
      </w:tr>
      <w:tr w:rsidR="003718C9" w14:paraId="4F953DD1" w14:textId="77777777" w:rsidTr="004158EA">
        <w:tc>
          <w:tcPr>
            <w:tcW w:w="1440" w:type="dxa"/>
          </w:tcPr>
          <w:p w14:paraId="46E7B8F7" w14:textId="066D5914" w:rsidR="003718C9" w:rsidRDefault="003718C9" w:rsidP="003718C9">
            <w:pPr>
              <w:pStyle w:val="NormalWeb"/>
              <w:jc w:val="both"/>
            </w:pPr>
            <w:r>
              <w:rPr>
                <w:rFonts w:eastAsia="Calibri"/>
                <w:b/>
                <w:bCs/>
              </w:rPr>
              <w:t>Glutamic</w:t>
            </w:r>
          </w:p>
        </w:tc>
        <w:tc>
          <w:tcPr>
            <w:tcW w:w="1530" w:type="dxa"/>
          </w:tcPr>
          <w:p w14:paraId="42AFA34A" w14:textId="2BFF11C9" w:rsidR="003718C9" w:rsidRDefault="003718C9" w:rsidP="003718C9">
            <w:pPr>
              <w:pStyle w:val="NormalWeb"/>
              <w:jc w:val="both"/>
            </w:pPr>
            <w:r>
              <w:rPr>
                <w:rFonts w:eastAsia="Calibri"/>
              </w:rPr>
              <w:t>12.91</w:t>
            </w:r>
            <w:r>
              <w:rPr>
                <w:rFonts w:eastAsia="Calibri"/>
                <w:vertAlign w:val="superscript"/>
              </w:rPr>
              <w:t>b</w:t>
            </w:r>
            <w:r>
              <w:rPr>
                <w:rFonts w:eastAsia="Calibri"/>
              </w:rPr>
              <w:t>±0.386</w:t>
            </w:r>
          </w:p>
        </w:tc>
        <w:tc>
          <w:tcPr>
            <w:tcW w:w="1520" w:type="dxa"/>
          </w:tcPr>
          <w:p w14:paraId="67181344" w14:textId="20DCCE8C" w:rsidR="003718C9" w:rsidRDefault="003718C9" w:rsidP="003718C9">
            <w:pPr>
              <w:pStyle w:val="NormalWeb"/>
              <w:jc w:val="both"/>
            </w:pPr>
            <w:r>
              <w:rPr>
                <w:rFonts w:eastAsia="Calibri"/>
              </w:rPr>
              <w:t>12.57</w:t>
            </w:r>
            <w:r>
              <w:rPr>
                <w:rFonts w:eastAsia="Calibri"/>
                <w:vertAlign w:val="superscript"/>
              </w:rPr>
              <w:t>bc</w:t>
            </w:r>
            <w:r w:rsidR="004158EA">
              <w:rPr>
                <w:rFonts w:eastAsia="Calibri"/>
              </w:rPr>
              <w:t>±0.09</w:t>
            </w:r>
          </w:p>
        </w:tc>
        <w:tc>
          <w:tcPr>
            <w:tcW w:w="1540" w:type="dxa"/>
          </w:tcPr>
          <w:p w14:paraId="21A7F930" w14:textId="5F665467" w:rsidR="003718C9" w:rsidRDefault="003718C9" w:rsidP="003718C9">
            <w:pPr>
              <w:pStyle w:val="NormalWeb"/>
              <w:jc w:val="both"/>
            </w:pPr>
            <w:r>
              <w:rPr>
                <w:rFonts w:eastAsia="Calibri"/>
              </w:rPr>
              <w:t>12.76</w:t>
            </w:r>
            <w:r>
              <w:rPr>
                <w:rFonts w:eastAsia="Calibri"/>
                <w:vertAlign w:val="superscript"/>
              </w:rPr>
              <w:t>b</w:t>
            </w:r>
            <w:r>
              <w:rPr>
                <w:rFonts w:eastAsia="Calibri"/>
              </w:rPr>
              <w:t>±0.169</w:t>
            </w:r>
          </w:p>
        </w:tc>
        <w:tc>
          <w:tcPr>
            <w:tcW w:w="1440" w:type="dxa"/>
          </w:tcPr>
          <w:p w14:paraId="440F65FA" w14:textId="7C3E4AA6" w:rsidR="003718C9" w:rsidRDefault="003718C9" w:rsidP="003718C9">
            <w:pPr>
              <w:pStyle w:val="NormalWeb"/>
              <w:jc w:val="both"/>
            </w:pPr>
            <w:r>
              <w:rPr>
                <w:rFonts w:eastAsia="Calibri"/>
              </w:rPr>
              <w:t>12.11</w:t>
            </w:r>
            <w:r>
              <w:rPr>
                <w:rFonts w:eastAsia="Calibri"/>
                <w:vertAlign w:val="superscript"/>
              </w:rPr>
              <w:t>c</w:t>
            </w:r>
            <w:r w:rsidR="004158EA">
              <w:rPr>
                <w:rFonts w:eastAsia="Calibri"/>
              </w:rPr>
              <w:t>±0.09</w:t>
            </w:r>
          </w:p>
        </w:tc>
        <w:tc>
          <w:tcPr>
            <w:tcW w:w="1530" w:type="dxa"/>
          </w:tcPr>
          <w:p w14:paraId="1DC802DC" w14:textId="469AAE22" w:rsidR="003718C9" w:rsidRDefault="003718C9" w:rsidP="003718C9">
            <w:pPr>
              <w:pStyle w:val="NormalWeb"/>
              <w:jc w:val="both"/>
            </w:pPr>
            <w:r>
              <w:rPr>
                <w:rFonts w:eastAsia="Calibri"/>
              </w:rPr>
              <w:t>14.29</w:t>
            </w:r>
            <w:r>
              <w:rPr>
                <w:rFonts w:eastAsia="Calibri"/>
                <w:vertAlign w:val="superscript"/>
              </w:rPr>
              <w:t>a</w:t>
            </w:r>
            <w:r>
              <w:rPr>
                <w:rFonts w:eastAsia="Calibri"/>
              </w:rPr>
              <w:t>±0.091</w:t>
            </w:r>
          </w:p>
        </w:tc>
        <w:tc>
          <w:tcPr>
            <w:tcW w:w="1170" w:type="dxa"/>
          </w:tcPr>
          <w:p w14:paraId="1D228000" w14:textId="77777777" w:rsidR="003718C9" w:rsidRDefault="003718C9" w:rsidP="003718C9">
            <w:pPr>
              <w:pStyle w:val="NormalWeb"/>
              <w:jc w:val="both"/>
            </w:pPr>
          </w:p>
        </w:tc>
      </w:tr>
      <w:tr w:rsidR="003718C9" w14:paraId="2BCCF467" w14:textId="77777777" w:rsidTr="004158EA">
        <w:tc>
          <w:tcPr>
            <w:tcW w:w="1440" w:type="dxa"/>
          </w:tcPr>
          <w:p w14:paraId="2B714F26" w14:textId="37171768" w:rsidR="003718C9" w:rsidRDefault="003718C9" w:rsidP="003718C9">
            <w:pPr>
              <w:pStyle w:val="NormalWeb"/>
              <w:jc w:val="both"/>
            </w:pPr>
            <w:r>
              <w:rPr>
                <w:rFonts w:eastAsia="Calibri"/>
                <w:b/>
                <w:bCs/>
              </w:rPr>
              <w:t>Glycine</w:t>
            </w:r>
          </w:p>
        </w:tc>
        <w:tc>
          <w:tcPr>
            <w:tcW w:w="1530" w:type="dxa"/>
          </w:tcPr>
          <w:p w14:paraId="34F61E93" w14:textId="0BE9CE72" w:rsidR="003718C9" w:rsidRDefault="003718C9" w:rsidP="003718C9">
            <w:pPr>
              <w:pStyle w:val="NormalWeb"/>
              <w:jc w:val="both"/>
            </w:pPr>
            <w:r>
              <w:rPr>
                <w:rFonts w:eastAsia="Calibri"/>
              </w:rPr>
              <w:t>3.54</w:t>
            </w:r>
            <w:r>
              <w:rPr>
                <w:rFonts w:eastAsia="Calibri"/>
                <w:vertAlign w:val="superscript"/>
              </w:rPr>
              <w:t>b</w:t>
            </w:r>
            <w:r>
              <w:rPr>
                <w:rFonts w:eastAsia="Calibri"/>
              </w:rPr>
              <w:t>±0.094</w:t>
            </w:r>
          </w:p>
        </w:tc>
        <w:tc>
          <w:tcPr>
            <w:tcW w:w="1520" w:type="dxa"/>
          </w:tcPr>
          <w:p w14:paraId="60FFC8F7" w14:textId="23A1A0D7" w:rsidR="003718C9" w:rsidRDefault="003718C9" w:rsidP="003718C9">
            <w:pPr>
              <w:pStyle w:val="NormalWeb"/>
              <w:jc w:val="both"/>
            </w:pPr>
            <w:r>
              <w:rPr>
                <w:rFonts w:eastAsia="Calibri"/>
              </w:rPr>
              <w:t>3.46</w:t>
            </w:r>
            <w:r>
              <w:rPr>
                <w:rFonts w:eastAsia="Calibri"/>
                <w:vertAlign w:val="superscript"/>
              </w:rPr>
              <w:t>bc</w:t>
            </w:r>
            <w:r>
              <w:rPr>
                <w:rFonts w:eastAsia="Calibri"/>
              </w:rPr>
              <w:t>±0.021</w:t>
            </w:r>
          </w:p>
        </w:tc>
        <w:tc>
          <w:tcPr>
            <w:tcW w:w="1540" w:type="dxa"/>
          </w:tcPr>
          <w:p w14:paraId="4FCD8438" w14:textId="0AA41F24" w:rsidR="003718C9" w:rsidRDefault="003718C9" w:rsidP="003718C9">
            <w:pPr>
              <w:pStyle w:val="NormalWeb"/>
              <w:jc w:val="both"/>
            </w:pPr>
            <w:r>
              <w:rPr>
                <w:rFonts w:eastAsia="Calibri"/>
              </w:rPr>
              <w:t>3.55</w:t>
            </w:r>
            <w:r>
              <w:rPr>
                <w:rFonts w:eastAsia="Calibri"/>
                <w:vertAlign w:val="superscript"/>
              </w:rPr>
              <w:t>b</w:t>
            </w:r>
            <w:r>
              <w:rPr>
                <w:rFonts w:eastAsia="Calibri"/>
              </w:rPr>
              <w:t>±0.007</w:t>
            </w:r>
          </w:p>
        </w:tc>
        <w:tc>
          <w:tcPr>
            <w:tcW w:w="1440" w:type="dxa"/>
          </w:tcPr>
          <w:p w14:paraId="1A56460B" w14:textId="554B630C" w:rsidR="003718C9" w:rsidRDefault="003718C9" w:rsidP="003718C9">
            <w:pPr>
              <w:pStyle w:val="NormalWeb"/>
              <w:jc w:val="both"/>
            </w:pPr>
            <w:r>
              <w:rPr>
                <w:rFonts w:eastAsia="Calibri"/>
              </w:rPr>
              <w:t>3.39</w:t>
            </w:r>
            <w:r>
              <w:rPr>
                <w:rFonts w:eastAsia="Calibri"/>
                <w:vertAlign w:val="superscript"/>
              </w:rPr>
              <w:t>c</w:t>
            </w:r>
            <w:r>
              <w:rPr>
                <w:rFonts w:eastAsia="Calibri"/>
              </w:rPr>
              <w:t>±0.042</w:t>
            </w:r>
          </w:p>
        </w:tc>
        <w:tc>
          <w:tcPr>
            <w:tcW w:w="1530" w:type="dxa"/>
          </w:tcPr>
          <w:p w14:paraId="7AC9C479" w14:textId="48239B53" w:rsidR="003718C9" w:rsidRDefault="003718C9" w:rsidP="003718C9">
            <w:pPr>
              <w:pStyle w:val="NormalWeb"/>
              <w:jc w:val="both"/>
            </w:pPr>
            <w:r>
              <w:rPr>
                <w:rFonts w:eastAsia="Calibri"/>
              </w:rPr>
              <w:t>4.30a±0.084</w:t>
            </w:r>
          </w:p>
        </w:tc>
        <w:tc>
          <w:tcPr>
            <w:tcW w:w="1170" w:type="dxa"/>
          </w:tcPr>
          <w:p w14:paraId="298343CE" w14:textId="77777777" w:rsidR="003718C9" w:rsidRDefault="003718C9" w:rsidP="003718C9">
            <w:pPr>
              <w:pStyle w:val="NormalWeb"/>
              <w:jc w:val="both"/>
            </w:pPr>
          </w:p>
        </w:tc>
      </w:tr>
      <w:tr w:rsidR="003718C9" w14:paraId="2B767A33" w14:textId="77777777" w:rsidTr="004158EA">
        <w:tc>
          <w:tcPr>
            <w:tcW w:w="1440" w:type="dxa"/>
          </w:tcPr>
          <w:p w14:paraId="4BBC38A1" w14:textId="34E99795" w:rsidR="003718C9" w:rsidRDefault="003718C9" w:rsidP="003718C9">
            <w:pPr>
              <w:pStyle w:val="NormalWeb"/>
              <w:jc w:val="both"/>
              <w:rPr>
                <w:rFonts w:eastAsia="Calibri"/>
                <w:b/>
                <w:bCs/>
              </w:rPr>
            </w:pPr>
            <w:r>
              <w:rPr>
                <w:rFonts w:eastAsia="Calibri"/>
                <w:b/>
                <w:bCs/>
              </w:rPr>
              <w:t>Serine</w:t>
            </w:r>
          </w:p>
        </w:tc>
        <w:tc>
          <w:tcPr>
            <w:tcW w:w="1530" w:type="dxa"/>
          </w:tcPr>
          <w:p w14:paraId="0ED54691" w14:textId="00690946" w:rsidR="003718C9" w:rsidRDefault="003718C9" w:rsidP="003718C9">
            <w:pPr>
              <w:pStyle w:val="NormalWeb"/>
              <w:jc w:val="both"/>
              <w:rPr>
                <w:rFonts w:eastAsia="Calibri"/>
              </w:rPr>
            </w:pPr>
            <w:r>
              <w:rPr>
                <w:rFonts w:eastAsia="Calibri"/>
              </w:rPr>
              <w:t>3.92</w:t>
            </w:r>
            <w:r>
              <w:rPr>
                <w:rFonts w:eastAsia="Calibri"/>
                <w:vertAlign w:val="superscript"/>
              </w:rPr>
              <w:t>b</w:t>
            </w:r>
            <w:r>
              <w:rPr>
                <w:rFonts w:eastAsia="Calibri"/>
              </w:rPr>
              <w:t>±0.056</w:t>
            </w:r>
          </w:p>
        </w:tc>
        <w:tc>
          <w:tcPr>
            <w:tcW w:w="1520" w:type="dxa"/>
          </w:tcPr>
          <w:p w14:paraId="2700E67E" w14:textId="5895633F" w:rsidR="003718C9" w:rsidRDefault="003718C9" w:rsidP="003718C9">
            <w:pPr>
              <w:pStyle w:val="NormalWeb"/>
              <w:jc w:val="both"/>
              <w:rPr>
                <w:rFonts w:eastAsia="Calibri"/>
              </w:rPr>
            </w:pPr>
            <w:r>
              <w:rPr>
                <w:rFonts w:eastAsia="Calibri"/>
              </w:rPr>
              <w:t>3.73</w:t>
            </w:r>
            <w:r>
              <w:rPr>
                <w:rFonts w:eastAsia="Calibri"/>
                <w:vertAlign w:val="superscript"/>
              </w:rPr>
              <w:t>c</w:t>
            </w:r>
            <w:r>
              <w:rPr>
                <w:rFonts w:eastAsia="Calibri"/>
              </w:rPr>
              <w:t>±0.035</w:t>
            </w:r>
          </w:p>
        </w:tc>
        <w:tc>
          <w:tcPr>
            <w:tcW w:w="1540" w:type="dxa"/>
          </w:tcPr>
          <w:p w14:paraId="689743FE" w14:textId="760D5727" w:rsidR="003718C9" w:rsidRDefault="003718C9" w:rsidP="003718C9">
            <w:pPr>
              <w:pStyle w:val="NormalWeb"/>
              <w:jc w:val="both"/>
              <w:rPr>
                <w:rFonts w:eastAsia="Calibri"/>
              </w:rPr>
            </w:pPr>
            <w:r>
              <w:rPr>
                <w:rFonts w:eastAsia="Calibri"/>
              </w:rPr>
              <w:t>3.76</w:t>
            </w:r>
            <w:r>
              <w:rPr>
                <w:rFonts w:eastAsia="Calibri"/>
                <w:vertAlign w:val="superscript"/>
              </w:rPr>
              <w:t>c</w:t>
            </w:r>
            <w:r>
              <w:rPr>
                <w:rFonts w:eastAsia="Calibri"/>
              </w:rPr>
              <w:t>±0.035</w:t>
            </w:r>
          </w:p>
        </w:tc>
        <w:tc>
          <w:tcPr>
            <w:tcW w:w="1440" w:type="dxa"/>
          </w:tcPr>
          <w:p w14:paraId="0E184769" w14:textId="78D577A3" w:rsidR="003718C9" w:rsidRDefault="003718C9" w:rsidP="003718C9">
            <w:pPr>
              <w:pStyle w:val="NormalWeb"/>
              <w:jc w:val="both"/>
              <w:rPr>
                <w:rFonts w:eastAsia="Calibri"/>
              </w:rPr>
            </w:pPr>
            <w:r>
              <w:rPr>
                <w:rFonts w:eastAsia="Calibri"/>
              </w:rPr>
              <w:t>3.49</w:t>
            </w:r>
            <w:r>
              <w:rPr>
                <w:rFonts w:eastAsia="Calibri"/>
                <w:vertAlign w:val="superscript"/>
              </w:rPr>
              <w:t>d</w:t>
            </w:r>
            <w:r>
              <w:rPr>
                <w:rFonts w:eastAsia="Calibri"/>
              </w:rPr>
              <w:t>±0.106</w:t>
            </w:r>
          </w:p>
        </w:tc>
        <w:tc>
          <w:tcPr>
            <w:tcW w:w="1530" w:type="dxa"/>
          </w:tcPr>
          <w:p w14:paraId="54783C58" w14:textId="305BADD0" w:rsidR="003718C9" w:rsidRDefault="003718C9" w:rsidP="003718C9">
            <w:pPr>
              <w:pStyle w:val="NormalWeb"/>
              <w:jc w:val="both"/>
              <w:rPr>
                <w:rFonts w:eastAsia="Calibri"/>
              </w:rPr>
            </w:pPr>
            <w:r>
              <w:rPr>
                <w:rFonts w:eastAsia="Calibri"/>
              </w:rPr>
              <w:t>4.45</w:t>
            </w:r>
            <w:r>
              <w:rPr>
                <w:rFonts w:eastAsia="Calibri"/>
                <w:vertAlign w:val="superscript"/>
              </w:rPr>
              <w:t>a</w:t>
            </w:r>
            <w:r>
              <w:rPr>
                <w:rFonts w:eastAsia="Calibri"/>
              </w:rPr>
              <w:t>±0.035</w:t>
            </w:r>
          </w:p>
        </w:tc>
        <w:tc>
          <w:tcPr>
            <w:tcW w:w="1170" w:type="dxa"/>
          </w:tcPr>
          <w:p w14:paraId="23AFD476" w14:textId="77777777" w:rsidR="003718C9" w:rsidRDefault="003718C9" w:rsidP="003718C9">
            <w:pPr>
              <w:pStyle w:val="NormalWeb"/>
              <w:jc w:val="both"/>
            </w:pPr>
          </w:p>
        </w:tc>
      </w:tr>
      <w:tr w:rsidR="003718C9" w14:paraId="60DAD637" w14:textId="77777777" w:rsidTr="004158EA">
        <w:tc>
          <w:tcPr>
            <w:tcW w:w="1440" w:type="dxa"/>
          </w:tcPr>
          <w:p w14:paraId="4827D94E" w14:textId="77777777" w:rsidR="003718C9" w:rsidRDefault="003718C9" w:rsidP="003718C9">
            <w:pPr>
              <w:spacing w:before="120" w:after="120"/>
              <w:rPr>
                <w:rFonts w:ascii="Times New Roman" w:eastAsia="Calibri" w:hAnsi="Times New Roman" w:cs="Times New Roman"/>
                <w:b/>
                <w:bCs/>
                <w:sz w:val="24"/>
              </w:rPr>
            </w:pPr>
            <w:r>
              <w:rPr>
                <w:rFonts w:ascii="Times New Roman" w:eastAsia="Calibri" w:hAnsi="Times New Roman" w:cs="Times New Roman"/>
                <w:b/>
                <w:bCs/>
                <w:sz w:val="24"/>
              </w:rPr>
              <w:t>Aspartic</w:t>
            </w:r>
          </w:p>
          <w:p w14:paraId="2F69C802" w14:textId="3BC86FE2" w:rsidR="003718C9" w:rsidRDefault="003718C9" w:rsidP="003718C9">
            <w:pPr>
              <w:pStyle w:val="NormalWeb"/>
              <w:jc w:val="both"/>
              <w:rPr>
                <w:rFonts w:eastAsia="Calibri"/>
                <w:b/>
                <w:bCs/>
              </w:rPr>
            </w:pPr>
            <w:r>
              <w:rPr>
                <w:rFonts w:eastAsia="Calibri"/>
                <w:b/>
                <w:bCs/>
              </w:rPr>
              <w:t>P PER</w:t>
            </w:r>
          </w:p>
        </w:tc>
        <w:tc>
          <w:tcPr>
            <w:tcW w:w="1530" w:type="dxa"/>
          </w:tcPr>
          <w:p w14:paraId="1379162F" w14:textId="77777777" w:rsidR="003718C9" w:rsidRDefault="003718C9" w:rsidP="003718C9">
            <w:pPr>
              <w:spacing w:before="120" w:after="120"/>
              <w:rPr>
                <w:rFonts w:ascii="Times New Roman" w:eastAsia="Calibri" w:hAnsi="Times New Roman" w:cs="Times New Roman"/>
                <w:sz w:val="24"/>
              </w:rPr>
            </w:pPr>
            <w:r>
              <w:rPr>
                <w:rFonts w:ascii="Times New Roman" w:eastAsia="Calibri" w:hAnsi="Times New Roman" w:cs="Times New Roman"/>
                <w:sz w:val="24"/>
              </w:rPr>
              <w:t>10.68</w:t>
            </w:r>
            <w:r>
              <w:rPr>
                <w:rFonts w:ascii="Times New Roman" w:eastAsia="Calibri" w:hAnsi="Times New Roman" w:cs="Times New Roman"/>
                <w:sz w:val="24"/>
                <w:vertAlign w:val="superscript"/>
              </w:rPr>
              <w:t>b</w:t>
            </w:r>
            <w:r>
              <w:rPr>
                <w:rFonts w:ascii="Times New Roman" w:eastAsia="Calibri" w:hAnsi="Times New Roman" w:cs="Times New Roman"/>
                <w:sz w:val="24"/>
              </w:rPr>
              <w:t>±0.035</w:t>
            </w:r>
          </w:p>
          <w:p w14:paraId="082AB817" w14:textId="2754BDD3" w:rsidR="003718C9" w:rsidRDefault="003718C9" w:rsidP="003718C9">
            <w:pPr>
              <w:pStyle w:val="NormalWeb"/>
              <w:jc w:val="both"/>
              <w:rPr>
                <w:rFonts w:eastAsia="Calibri"/>
              </w:rPr>
            </w:pPr>
            <w:r>
              <w:rPr>
                <w:rFonts w:eastAsia="Calibri"/>
              </w:rPr>
              <w:t>2.27</w:t>
            </w:r>
          </w:p>
        </w:tc>
        <w:tc>
          <w:tcPr>
            <w:tcW w:w="1520" w:type="dxa"/>
          </w:tcPr>
          <w:p w14:paraId="79031CB1" w14:textId="77777777" w:rsidR="003718C9" w:rsidRDefault="003718C9" w:rsidP="003718C9">
            <w:pPr>
              <w:spacing w:before="120" w:after="120"/>
              <w:rPr>
                <w:rFonts w:ascii="Times New Roman" w:eastAsia="Calibri" w:hAnsi="Times New Roman" w:cs="Times New Roman"/>
                <w:sz w:val="24"/>
              </w:rPr>
            </w:pPr>
            <w:r>
              <w:rPr>
                <w:rFonts w:ascii="Times New Roman" w:eastAsia="Calibri" w:hAnsi="Times New Roman" w:cs="Times New Roman"/>
                <w:sz w:val="24"/>
              </w:rPr>
              <w:t>10.28</w:t>
            </w:r>
            <w:r>
              <w:rPr>
                <w:rFonts w:ascii="Times New Roman" w:eastAsia="Calibri" w:hAnsi="Times New Roman" w:cs="Times New Roman"/>
                <w:sz w:val="24"/>
                <w:vertAlign w:val="superscript"/>
              </w:rPr>
              <w:t>d</w:t>
            </w:r>
            <w:r>
              <w:rPr>
                <w:rFonts w:ascii="Times New Roman" w:eastAsia="Calibri" w:hAnsi="Times New Roman" w:cs="Times New Roman"/>
                <w:sz w:val="24"/>
              </w:rPr>
              <w:t>±0.028</w:t>
            </w:r>
          </w:p>
          <w:p w14:paraId="69E50925" w14:textId="0770B8BA" w:rsidR="003718C9" w:rsidRDefault="003718C9" w:rsidP="003718C9">
            <w:pPr>
              <w:pStyle w:val="NormalWeb"/>
              <w:jc w:val="both"/>
              <w:rPr>
                <w:rFonts w:eastAsia="Calibri"/>
              </w:rPr>
            </w:pPr>
            <w:r>
              <w:rPr>
                <w:rFonts w:eastAsia="Calibri"/>
              </w:rPr>
              <w:t>2.12</w:t>
            </w:r>
          </w:p>
        </w:tc>
        <w:tc>
          <w:tcPr>
            <w:tcW w:w="1540" w:type="dxa"/>
          </w:tcPr>
          <w:p w14:paraId="0A6B65F4" w14:textId="77777777" w:rsidR="003718C9" w:rsidRDefault="003718C9" w:rsidP="003718C9">
            <w:pPr>
              <w:spacing w:before="120" w:after="120"/>
              <w:rPr>
                <w:rFonts w:ascii="Times New Roman" w:eastAsia="Calibri" w:hAnsi="Times New Roman" w:cs="Times New Roman"/>
                <w:sz w:val="24"/>
              </w:rPr>
            </w:pPr>
            <w:r>
              <w:rPr>
                <w:rFonts w:ascii="Times New Roman" w:eastAsia="Calibri" w:hAnsi="Times New Roman" w:cs="Times New Roman"/>
                <w:sz w:val="24"/>
              </w:rPr>
              <w:t>10.54</w:t>
            </w:r>
            <w:r>
              <w:rPr>
                <w:rFonts w:ascii="Times New Roman" w:eastAsia="Calibri" w:hAnsi="Times New Roman" w:cs="Times New Roman"/>
                <w:sz w:val="24"/>
                <w:vertAlign w:val="superscript"/>
              </w:rPr>
              <w:t>c</w:t>
            </w:r>
            <w:r>
              <w:rPr>
                <w:rFonts w:ascii="Times New Roman" w:eastAsia="Calibri" w:hAnsi="Times New Roman" w:cs="Times New Roman"/>
                <w:sz w:val="24"/>
              </w:rPr>
              <w:t>±0.042</w:t>
            </w:r>
          </w:p>
          <w:p w14:paraId="129CB287" w14:textId="553305D3" w:rsidR="003718C9" w:rsidRDefault="003718C9" w:rsidP="003718C9">
            <w:pPr>
              <w:pStyle w:val="NormalWeb"/>
              <w:jc w:val="both"/>
              <w:rPr>
                <w:rFonts w:eastAsia="Calibri"/>
              </w:rPr>
            </w:pPr>
            <w:r>
              <w:rPr>
                <w:rFonts w:eastAsia="Calibri"/>
              </w:rPr>
              <w:t>2.19</w:t>
            </w:r>
          </w:p>
        </w:tc>
        <w:tc>
          <w:tcPr>
            <w:tcW w:w="1440" w:type="dxa"/>
          </w:tcPr>
          <w:p w14:paraId="217354BC" w14:textId="4AB8127D" w:rsidR="003718C9" w:rsidRDefault="003718C9" w:rsidP="003718C9">
            <w:pPr>
              <w:spacing w:before="120" w:after="120"/>
              <w:rPr>
                <w:rFonts w:ascii="Times New Roman" w:eastAsia="Calibri" w:hAnsi="Times New Roman" w:cs="Times New Roman"/>
                <w:sz w:val="24"/>
              </w:rPr>
            </w:pPr>
            <w:r>
              <w:rPr>
                <w:rFonts w:ascii="Times New Roman" w:eastAsia="Calibri" w:hAnsi="Times New Roman" w:cs="Times New Roman"/>
                <w:sz w:val="24"/>
              </w:rPr>
              <w:t>10.06</w:t>
            </w:r>
            <w:r>
              <w:rPr>
                <w:rFonts w:ascii="Times New Roman" w:eastAsia="Calibri" w:hAnsi="Times New Roman" w:cs="Times New Roman"/>
                <w:sz w:val="24"/>
                <w:vertAlign w:val="superscript"/>
              </w:rPr>
              <w:t>e</w:t>
            </w:r>
            <w:r w:rsidR="004158EA">
              <w:rPr>
                <w:rFonts w:ascii="Times New Roman" w:eastAsia="Calibri" w:hAnsi="Times New Roman" w:cs="Times New Roman"/>
                <w:sz w:val="24"/>
              </w:rPr>
              <w:t>±0.03</w:t>
            </w:r>
          </w:p>
          <w:p w14:paraId="20798F9B" w14:textId="6086650B" w:rsidR="003718C9" w:rsidRDefault="003718C9" w:rsidP="003718C9">
            <w:pPr>
              <w:pStyle w:val="NormalWeb"/>
              <w:jc w:val="both"/>
              <w:rPr>
                <w:rFonts w:eastAsia="Calibri"/>
              </w:rPr>
            </w:pPr>
            <w:r>
              <w:rPr>
                <w:rFonts w:eastAsia="Calibri"/>
              </w:rPr>
              <w:t>1.91</w:t>
            </w:r>
          </w:p>
        </w:tc>
        <w:tc>
          <w:tcPr>
            <w:tcW w:w="1530" w:type="dxa"/>
          </w:tcPr>
          <w:p w14:paraId="1EDF5268" w14:textId="77777777" w:rsidR="003718C9" w:rsidRDefault="003718C9" w:rsidP="003718C9">
            <w:pPr>
              <w:spacing w:before="120" w:after="120"/>
              <w:rPr>
                <w:rFonts w:ascii="Times New Roman" w:eastAsia="Calibri" w:hAnsi="Times New Roman" w:cs="Times New Roman"/>
                <w:sz w:val="24"/>
              </w:rPr>
            </w:pPr>
            <w:r>
              <w:rPr>
                <w:rFonts w:ascii="Times New Roman" w:eastAsia="Calibri" w:hAnsi="Times New Roman" w:cs="Times New Roman"/>
                <w:sz w:val="24"/>
              </w:rPr>
              <w:t>11.47</w:t>
            </w:r>
            <w:r>
              <w:rPr>
                <w:rFonts w:ascii="Times New Roman" w:eastAsia="Calibri" w:hAnsi="Times New Roman" w:cs="Times New Roman"/>
                <w:sz w:val="24"/>
                <w:vertAlign w:val="superscript"/>
              </w:rPr>
              <w:t>a</w:t>
            </w:r>
            <w:r>
              <w:rPr>
                <w:rFonts w:ascii="Times New Roman" w:eastAsia="Calibri" w:hAnsi="Times New Roman" w:cs="Times New Roman"/>
                <w:sz w:val="24"/>
              </w:rPr>
              <w:t>±0.021</w:t>
            </w:r>
          </w:p>
          <w:p w14:paraId="7286E760" w14:textId="78691979" w:rsidR="003718C9" w:rsidRDefault="003718C9" w:rsidP="003718C9">
            <w:pPr>
              <w:pStyle w:val="NormalWeb"/>
              <w:jc w:val="both"/>
              <w:rPr>
                <w:rFonts w:eastAsia="Calibri"/>
              </w:rPr>
            </w:pPr>
            <w:r>
              <w:rPr>
                <w:rFonts w:eastAsia="Calibri"/>
              </w:rPr>
              <w:t>2.53</w:t>
            </w:r>
          </w:p>
        </w:tc>
        <w:tc>
          <w:tcPr>
            <w:tcW w:w="1170" w:type="dxa"/>
          </w:tcPr>
          <w:p w14:paraId="3C674550" w14:textId="77777777" w:rsidR="003718C9" w:rsidRDefault="003718C9" w:rsidP="003718C9">
            <w:pPr>
              <w:pStyle w:val="NormalWeb"/>
              <w:jc w:val="both"/>
            </w:pPr>
          </w:p>
        </w:tc>
      </w:tr>
    </w:tbl>
    <w:p w14:paraId="30F8E515" w14:textId="3E60422F" w:rsidR="003718C9" w:rsidRPr="0035611D" w:rsidRDefault="004158EA" w:rsidP="00A27D33">
      <w:pPr>
        <w:pStyle w:val="NormalWeb"/>
        <w:jc w:val="both"/>
        <w:rPr>
          <w:sz w:val="20"/>
          <w:szCs w:val="20"/>
        </w:rPr>
      </w:pPr>
      <w:r w:rsidRPr="0035611D">
        <w:rPr>
          <w:sz w:val="20"/>
          <w:szCs w:val="20"/>
        </w:rPr>
        <w:t>Values</w:t>
      </w:r>
      <w:r w:rsidR="0035611D" w:rsidRPr="0035611D">
        <w:rPr>
          <w:sz w:val="20"/>
          <w:szCs w:val="20"/>
        </w:rPr>
        <w:t xml:space="preserve"> are means of triplicate determinations </w:t>
      </w:r>
      <w:r w:rsidR="0035611D" w:rsidRPr="0035611D">
        <w:rPr>
          <w:bCs/>
          <w:sz w:val="20"/>
          <w:szCs w:val="20"/>
          <w:lang w:eastAsia="zh-TW"/>
        </w:rPr>
        <w:t>(mean ±standard deviation). Means within a row followed by superscripts letter(s)</w:t>
      </w:r>
      <w:r w:rsidR="0035611D" w:rsidRPr="0035611D">
        <w:rPr>
          <w:sz w:val="20"/>
          <w:szCs w:val="20"/>
        </w:rPr>
        <w:t xml:space="preserve"> are </w:t>
      </w:r>
      <w:r w:rsidR="0035611D" w:rsidRPr="0035611D">
        <w:rPr>
          <w:bCs/>
          <w:sz w:val="20"/>
          <w:szCs w:val="20"/>
          <w:lang w:eastAsia="zh-TW"/>
        </w:rPr>
        <w:t xml:space="preserve">significantly different (p ≤ 0.05). Key: </w:t>
      </w:r>
      <w:r w:rsidR="0035611D" w:rsidRPr="0035611D">
        <w:rPr>
          <w:rFonts w:eastAsia="Calibri"/>
          <w:sz w:val="20"/>
          <w:szCs w:val="20"/>
        </w:rPr>
        <w:t xml:space="preserve">AAA = Soybeans meat analogue BBB = </w:t>
      </w:r>
      <w:proofErr w:type="spellStart"/>
      <w:r w:rsidR="0035611D" w:rsidRPr="0035611D">
        <w:rPr>
          <w:rFonts w:eastAsia="Calibri"/>
          <w:sz w:val="20"/>
          <w:szCs w:val="20"/>
        </w:rPr>
        <w:t>Mucuna</w:t>
      </w:r>
      <w:proofErr w:type="spellEnd"/>
      <w:r w:rsidR="0035611D" w:rsidRPr="0035611D">
        <w:rPr>
          <w:rFonts w:eastAsia="Calibri"/>
          <w:sz w:val="20"/>
          <w:szCs w:val="20"/>
        </w:rPr>
        <w:t xml:space="preserve"> meat analogue</w:t>
      </w:r>
      <w:r w:rsidR="0035611D" w:rsidRPr="0035611D">
        <w:rPr>
          <w:rFonts w:eastAsia="Calibri"/>
          <w:b/>
          <w:sz w:val="20"/>
          <w:szCs w:val="20"/>
        </w:rPr>
        <w:t xml:space="preserve"> </w:t>
      </w:r>
      <w:r w:rsidR="0035611D" w:rsidRPr="0035611D">
        <w:rPr>
          <w:rFonts w:eastAsia="Calibri"/>
          <w:sz w:val="20"/>
          <w:szCs w:val="20"/>
        </w:rPr>
        <w:t xml:space="preserve">CCC </w:t>
      </w:r>
      <w:r w:rsidR="0035611D" w:rsidRPr="0035611D">
        <w:rPr>
          <w:rFonts w:eastAsia="Calibri"/>
          <w:sz w:val="20"/>
          <w:szCs w:val="20"/>
        </w:rPr>
        <w:lastRenderedPageBreak/>
        <w:t>= African yam beans meat analogue; DDD = Cowpea meat analogue EEE = Sausage (control),</w:t>
      </w:r>
      <w:r w:rsidR="0035611D" w:rsidRPr="0035611D">
        <w:rPr>
          <w:rFonts w:eastAsia="Calibri"/>
          <w:b/>
          <w:bCs/>
          <w:sz w:val="20"/>
          <w:szCs w:val="20"/>
          <w:vertAlign w:val="superscript"/>
        </w:rPr>
        <w:t xml:space="preserve"> </w:t>
      </w:r>
      <w:r w:rsidR="0035611D" w:rsidRPr="0035611D">
        <w:rPr>
          <w:rFonts w:eastAsia="Calibri"/>
          <w:bCs/>
          <w:sz w:val="20"/>
          <w:szCs w:val="20"/>
        </w:rPr>
        <w:t>PPER = Predicted Protein efficiency ratio</w:t>
      </w:r>
      <w:r w:rsidR="0035611D" w:rsidRPr="0035611D">
        <w:rPr>
          <w:sz w:val="20"/>
          <w:szCs w:val="20"/>
        </w:rPr>
        <w:t xml:space="preserve"> </w:t>
      </w:r>
    </w:p>
    <w:p w14:paraId="0DD7E36A" w14:textId="77777777" w:rsidR="0035611D" w:rsidRDefault="0035611D" w:rsidP="00A27D33">
      <w:pPr>
        <w:pStyle w:val="NormalWeb"/>
        <w:jc w:val="both"/>
      </w:pPr>
    </w:p>
    <w:p w14:paraId="57793184" w14:textId="77777777" w:rsidR="003718C9" w:rsidRDefault="003718C9" w:rsidP="00A27D33">
      <w:pPr>
        <w:pStyle w:val="NormalWeb"/>
        <w:jc w:val="both"/>
      </w:pPr>
    </w:p>
    <w:p w14:paraId="1179345D" w14:textId="610BAABE" w:rsidR="00A707C3" w:rsidRPr="00C53F28" w:rsidRDefault="00F56738" w:rsidP="00A27D33">
      <w:pPr>
        <w:pStyle w:val="Heading3"/>
        <w:jc w:val="both"/>
        <w:rPr>
          <w:rFonts w:ascii="Times New Roman" w:hAnsi="Times New Roman" w:cs="Times New Roman"/>
          <w:b/>
          <w:color w:val="auto"/>
        </w:rPr>
      </w:pPr>
      <w:r>
        <w:rPr>
          <w:rFonts w:ascii="Times New Roman" w:hAnsi="Times New Roman" w:cs="Times New Roman"/>
          <w:b/>
          <w:color w:val="auto"/>
        </w:rPr>
        <w:t>3.6</w:t>
      </w:r>
      <w:r w:rsidR="00B66F04" w:rsidRPr="00C53F28">
        <w:rPr>
          <w:rFonts w:ascii="Times New Roman" w:hAnsi="Times New Roman" w:cs="Times New Roman"/>
          <w:b/>
          <w:color w:val="auto"/>
        </w:rPr>
        <w:t>.</w:t>
      </w:r>
      <w:r w:rsidR="00A707C3" w:rsidRPr="00C53F28">
        <w:rPr>
          <w:rFonts w:ascii="Times New Roman" w:hAnsi="Times New Roman" w:cs="Times New Roman"/>
          <w:b/>
          <w:color w:val="auto"/>
        </w:rPr>
        <w:t xml:space="preserve"> Amino Acid Scores of the Meat Analogues</w:t>
      </w:r>
    </w:p>
    <w:p w14:paraId="657CDB75" w14:textId="13C6F58C" w:rsidR="009A7E24" w:rsidRPr="009A7E24" w:rsidRDefault="00A707C3" w:rsidP="009A7E24">
      <w:pPr>
        <w:pStyle w:val="NormalWeb"/>
        <w:jc w:val="both"/>
      </w:pPr>
      <w:r w:rsidRPr="00A27D33">
        <w:t xml:space="preserve">The </w:t>
      </w:r>
      <w:r w:rsidRPr="00B66F04">
        <w:rPr>
          <w:rStyle w:val="Strong"/>
          <w:b w:val="0"/>
        </w:rPr>
        <w:t>essential amino acid scores (EAAS)</w:t>
      </w:r>
      <w:r w:rsidRPr="00A27D33">
        <w:t xml:space="preserve"> of the meat analogues, based on the FAO/WHO/UN (1991) provisional scoring pattern, are presented in </w:t>
      </w:r>
      <w:r w:rsidRPr="00A27D33">
        <w:rPr>
          <w:rStyle w:val="Strong"/>
        </w:rPr>
        <w:t xml:space="preserve">Table </w:t>
      </w:r>
      <w:r w:rsidR="001C4F0A">
        <w:rPr>
          <w:rStyle w:val="Strong"/>
        </w:rPr>
        <w:t>7</w:t>
      </w:r>
      <w:r w:rsidRPr="00A27D33">
        <w:rPr>
          <w:rStyle w:val="Strong"/>
        </w:rPr>
        <w:t>.</w:t>
      </w:r>
      <w:r w:rsidRPr="00A27D33">
        <w:t xml:space="preserve"> </w:t>
      </w:r>
      <w:r w:rsidR="009A7E24" w:rsidRPr="009A7E24">
        <w:t>The amino acid scoring of the meat analogue samples revealed that the soybean-based analogue (AAA) had the highest essential amino acid concentration (34.29 g/100 g protein) and total amino acid score (7.05), followed by CCC (African yam bean), BBB (</w:t>
      </w:r>
      <w:proofErr w:type="spellStart"/>
      <w:r w:rsidR="009A7E24" w:rsidRPr="009A7E24">
        <w:t>Mucuna</w:t>
      </w:r>
      <w:proofErr w:type="spellEnd"/>
      <w:r w:rsidR="009A7E24" w:rsidRPr="009A7E24">
        <w:t xml:space="preserve">), and DDD (Cowpea). All samples showed tryptophan and </w:t>
      </w:r>
      <w:proofErr w:type="spellStart"/>
      <w:r w:rsidR="009A7E24" w:rsidRPr="009A7E24">
        <w:t>methionine+cysteine</w:t>
      </w:r>
      <w:proofErr w:type="spellEnd"/>
      <w:r w:rsidR="009A7E24" w:rsidRPr="009A7E24">
        <w:t xml:space="preserve"> as limiting amino acids (AAS &lt; 1.0), while </w:t>
      </w:r>
      <w:proofErr w:type="spellStart"/>
      <w:r w:rsidR="009A7E24" w:rsidRPr="009A7E24">
        <w:t>phenylalanine+tyrosine</w:t>
      </w:r>
      <w:proofErr w:type="spellEnd"/>
      <w:r w:rsidR="009A7E24" w:rsidRPr="009A7E24">
        <w:t xml:space="preserve"> and threonine had scores close to or above 1.0.</w:t>
      </w:r>
    </w:p>
    <w:p w14:paraId="01FC06B4" w14:textId="0B8EB54B" w:rsidR="009A7E24" w:rsidRPr="009A7E24" w:rsidRDefault="009A7E24" w:rsidP="009A7E24">
      <w:pPr>
        <w:spacing w:before="100" w:beforeAutospacing="1" w:after="100" w:afterAutospacing="1" w:line="240" w:lineRule="auto"/>
        <w:rPr>
          <w:rFonts w:ascii="Times New Roman" w:eastAsia="Times New Roman" w:hAnsi="Times New Roman" w:cs="Times New Roman"/>
          <w:sz w:val="24"/>
          <w:szCs w:val="24"/>
        </w:rPr>
      </w:pPr>
      <w:r w:rsidRPr="009A7E24">
        <w:rPr>
          <w:rFonts w:ascii="Times New Roman" w:eastAsia="Times New Roman" w:hAnsi="Times New Roman" w:cs="Times New Roman"/>
          <w:sz w:val="24"/>
          <w:szCs w:val="24"/>
        </w:rPr>
        <w:t xml:space="preserve">Compared to </w:t>
      </w:r>
      <w:proofErr w:type="spellStart"/>
      <w:r w:rsidRPr="0081612A">
        <w:rPr>
          <w:rFonts w:ascii="Times New Roman" w:eastAsia="Times New Roman" w:hAnsi="Times New Roman" w:cs="Times New Roman"/>
          <w:color w:val="FF0000"/>
          <w:sz w:val="24"/>
          <w:szCs w:val="24"/>
        </w:rPr>
        <w:t>Srikanlaya</w:t>
      </w:r>
      <w:proofErr w:type="spellEnd"/>
      <w:r w:rsidRPr="0081612A">
        <w:rPr>
          <w:rFonts w:ascii="Times New Roman" w:eastAsia="Times New Roman" w:hAnsi="Times New Roman" w:cs="Times New Roman"/>
          <w:color w:val="FF0000"/>
          <w:sz w:val="24"/>
          <w:szCs w:val="24"/>
        </w:rPr>
        <w:t xml:space="preserve"> and </w:t>
      </w:r>
      <w:proofErr w:type="spellStart"/>
      <w:r w:rsidRPr="0081612A">
        <w:rPr>
          <w:rFonts w:ascii="Times New Roman" w:eastAsia="Times New Roman" w:hAnsi="Times New Roman" w:cs="Times New Roman"/>
          <w:color w:val="FF0000"/>
          <w:sz w:val="24"/>
          <w:szCs w:val="24"/>
        </w:rPr>
        <w:t>Therdthai’s</w:t>
      </w:r>
      <w:proofErr w:type="spellEnd"/>
      <w:r w:rsidRPr="0081612A">
        <w:rPr>
          <w:rFonts w:ascii="Times New Roman" w:eastAsia="Times New Roman" w:hAnsi="Times New Roman" w:cs="Times New Roman"/>
          <w:color w:val="FF0000"/>
          <w:sz w:val="24"/>
          <w:szCs w:val="24"/>
        </w:rPr>
        <w:t xml:space="preserve"> </w:t>
      </w:r>
      <w:r w:rsidRPr="009A7E24">
        <w:rPr>
          <w:rFonts w:ascii="Times New Roman" w:eastAsia="Times New Roman" w:hAnsi="Times New Roman" w:cs="Times New Roman"/>
          <w:sz w:val="24"/>
          <w:szCs w:val="24"/>
        </w:rPr>
        <w:t xml:space="preserve">study, which reported improved amino acid scores with increased soy protein isolate (SPI), the current </w:t>
      </w:r>
      <w:r>
        <w:rPr>
          <w:rFonts w:ascii="Times New Roman" w:eastAsia="Times New Roman" w:hAnsi="Times New Roman" w:cs="Times New Roman"/>
          <w:sz w:val="24"/>
          <w:szCs w:val="24"/>
        </w:rPr>
        <w:t xml:space="preserve">samples </w:t>
      </w:r>
      <w:r w:rsidRPr="009A7E24">
        <w:rPr>
          <w:rFonts w:ascii="Times New Roman" w:eastAsia="Times New Roman" w:hAnsi="Times New Roman" w:cs="Times New Roman"/>
          <w:sz w:val="24"/>
          <w:szCs w:val="24"/>
        </w:rPr>
        <w:t>had lower scores, especially for lysine, leucine, isoleucine, and sulfur amino acids. This highlights the nutrition</w:t>
      </w:r>
      <w:r>
        <w:rPr>
          <w:rFonts w:ascii="Times New Roman" w:eastAsia="Times New Roman" w:hAnsi="Times New Roman" w:cs="Times New Roman"/>
          <w:sz w:val="24"/>
          <w:szCs w:val="24"/>
        </w:rPr>
        <w:t>al advantage of e</w:t>
      </w:r>
      <w:r w:rsidRPr="009A7E24">
        <w:rPr>
          <w:rFonts w:ascii="Times New Roman" w:eastAsia="Times New Roman" w:hAnsi="Times New Roman" w:cs="Times New Roman"/>
          <w:sz w:val="24"/>
          <w:szCs w:val="24"/>
        </w:rPr>
        <w:t>nhancing the protein quality of the analogues may require blending with S</w:t>
      </w:r>
      <w:r>
        <w:rPr>
          <w:rFonts w:ascii="Times New Roman" w:eastAsia="Times New Roman" w:hAnsi="Times New Roman" w:cs="Times New Roman"/>
          <w:sz w:val="24"/>
          <w:szCs w:val="24"/>
        </w:rPr>
        <w:t>oy protein isolate</w:t>
      </w:r>
      <w:r w:rsidRPr="009A7E24">
        <w:rPr>
          <w:rFonts w:ascii="Times New Roman" w:eastAsia="Times New Roman" w:hAnsi="Times New Roman" w:cs="Times New Roman"/>
          <w:sz w:val="24"/>
          <w:szCs w:val="24"/>
        </w:rPr>
        <w:t xml:space="preserve"> or methionine-rich ingredients</w:t>
      </w:r>
    </w:p>
    <w:p w14:paraId="78B70571" w14:textId="77777777" w:rsidR="00D22CFA" w:rsidRDefault="00A707C3" w:rsidP="00D22CFA">
      <w:pPr>
        <w:pStyle w:val="NormalWeb"/>
        <w:jc w:val="both"/>
      </w:pPr>
      <w:r w:rsidRPr="00A27D33">
        <w:t>The amino acid scoring results indicate that while the legume-based analogues are rich in several essential amino acids, targeted blending or fortification—particularly to improve sulfur amino acid (methionine + cysteine) content—may be necessary to meet full dietary protein requirements. Nonetheless, the cowpea-based analogue demonstrates superior amino acid balance and could serve as a model formulation for enhancing the nutritional profile o</w:t>
      </w:r>
      <w:bookmarkStart w:id="19" w:name="_Toc193709525"/>
      <w:r w:rsidR="00D22CFA">
        <w:t>f plant-based meat substitutes.</w:t>
      </w:r>
    </w:p>
    <w:p w14:paraId="34AF1DA2" w14:textId="5043C283" w:rsidR="00A707C3" w:rsidRPr="0037694D" w:rsidRDefault="00A707C3" w:rsidP="00D22CFA">
      <w:pPr>
        <w:pStyle w:val="NormalWeb"/>
        <w:jc w:val="both"/>
      </w:pPr>
      <w:r w:rsidRPr="0037694D">
        <w:t xml:space="preserve">Table </w:t>
      </w:r>
      <w:r w:rsidR="001C4F0A">
        <w:t>7</w:t>
      </w:r>
      <w:r w:rsidR="00C53F28" w:rsidRPr="0037694D">
        <w:t>.</w:t>
      </w:r>
      <w:r w:rsidRPr="0037694D">
        <w:t xml:space="preserve"> Amino acid scoring of the meat analogue samples</w:t>
      </w:r>
      <w:bookmarkEnd w:id="19"/>
      <w:r w:rsidRPr="0037694D">
        <w:t xml:space="preserve"> </w:t>
      </w:r>
    </w:p>
    <w:tbl>
      <w:tblPr>
        <w:tblW w:w="0" w:type="auto"/>
        <w:tblLayout w:type="fixed"/>
        <w:tblLook w:val="0000" w:firstRow="0" w:lastRow="0" w:firstColumn="0" w:lastColumn="0" w:noHBand="0" w:noVBand="0"/>
      </w:tblPr>
      <w:tblGrid>
        <w:gridCol w:w="1269"/>
        <w:gridCol w:w="1088"/>
        <w:gridCol w:w="942"/>
        <w:gridCol w:w="907"/>
        <w:gridCol w:w="943"/>
        <w:gridCol w:w="907"/>
        <w:gridCol w:w="943"/>
        <w:gridCol w:w="907"/>
        <w:gridCol w:w="943"/>
        <w:gridCol w:w="907"/>
      </w:tblGrid>
      <w:tr w:rsidR="00A707C3" w:rsidRPr="0037694D" w14:paraId="5E9ADAC3" w14:textId="77777777" w:rsidTr="00AB0D71">
        <w:trPr>
          <w:trHeight w:val="315"/>
        </w:trPr>
        <w:tc>
          <w:tcPr>
            <w:tcW w:w="1269" w:type="dxa"/>
            <w:vMerge w:val="restart"/>
            <w:tcBorders>
              <w:top w:val="single" w:sz="4" w:space="0" w:color="auto"/>
              <w:bottom w:val="single" w:sz="4" w:space="0" w:color="auto"/>
            </w:tcBorders>
          </w:tcPr>
          <w:p w14:paraId="3D10A8F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EAA</w:t>
            </w:r>
          </w:p>
        </w:tc>
        <w:tc>
          <w:tcPr>
            <w:tcW w:w="1088" w:type="dxa"/>
            <w:vMerge w:val="restart"/>
            <w:tcBorders>
              <w:top w:val="single" w:sz="4" w:space="0" w:color="auto"/>
              <w:bottom w:val="single" w:sz="4" w:space="0" w:color="auto"/>
            </w:tcBorders>
          </w:tcPr>
          <w:p w14:paraId="432DFE44" w14:textId="77777777" w:rsidR="00A707C3" w:rsidRPr="0037694D" w:rsidRDefault="00A707C3" w:rsidP="0037694D">
            <w:pPr>
              <w:spacing w:before="120" w:after="120" w:line="240" w:lineRule="auto"/>
              <w:rPr>
                <w:rFonts w:ascii="Times New Roman" w:hAnsi="Times New Roman" w:cs="Times New Roman"/>
                <w:b/>
                <w:sz w:val="24"/>
                <w:szCs w:val="24"/>
              </w:rPr>
            </w:pPr>
            <w:r w:rsidRPr="0037694D">
              <w:rPr>
                <w:rFonts w:ascii="Times New Roman" w:hAnsi="Times New Roman" w:cs="Times New Roman"/>
                <w:b/>
                <w:sz w:val="24"/>
                <w:szCs w:val="24"/>
              </w:rPr>
              <w:t>PAAESP</w:t>
            </w:r>
          </w:p>
          <w:p w14:paraId="568052F0" w14:textId="77777777" w:rsidR="00A707C3" w:rsidRPr="0037694D" w:rsidRDefault="00A707C3" w:rsidP="0037694D">
            <w:pPr>
              <w:spacing w:before="120" w:after="120" w:line="240" w:lineRule="auto"/>
              <w:rPr>
                <w:rFonts w:ascii="Times New Roman" w:hAnsi="Times New Roman" w:cs="Times New Roman"/>
                <w:b/>
                <w:sz w:val="24"/>
                <w:szCs w:val="24"/>
              </w:rPr>
            </w:pPr>
            <w:r w:rsidRPr="0037694D">
              <w:rPr>
                <w:rFonts w:ascii="Times New Roman" w:hAnsi="Times New Roman" w:cs="Times New Roman"/>
                <w:b/>
                <w:sz w:val="24"/>
                <w:szCs w:val="24"/>
              </w:rPr>
              <w:t>g/100g</w:t>
            </w:r>
          </w:p>
          <w:p w14:paraId="13FAB208"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Protein</w:t>
            </w:r>
          </w:p>
        </w:tc>
        <w:tc>
          <w:tcPr>
            <w:tcW w:w="1849" w:type="dxa"/>
            <w:gridSpan w:val="2"/>
            <w:tcBorders>
              <w:top w:val="single" w:sz="4" w:space="0" w:color="auto"/>
              <w:bottom w:val="single" w:sz="4" w:space="0" w:color="auto"/>
            </w:tcBorders>
          </w:tcPr>
          <w:p w14:paraId="138CA584"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b/>
              <w:t>AAA</w:t>
            </w:r>
          </w:p>
        </w:tc>
        <w:tc>
          <w:tcPr>
            <w:tcW w:w="1850" w:type="dxa"/>
            <w:gridSpan w:val="2"/>
            <w:tcBorders>
              <w:top w:val="single" w:sz="4" w:space="0" w:color="auto"/>
              <w:bottom w:val="single" w:sz="4" w:space="0" w:color="auto"/>
            </w:tcBorders>
          </w:tcPr>
          <w:p w14:paraId="15B66CCE"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b/>
              <w:t>BBB</w:t>
            </w:r>
          </w:p>
        </w:tc>
        <w:tc>
          <w:tcPr>
            <w:tcW w:w="1850" w:type="dxa"/>
            <w:gridSpan w:val="2"/>
            <w:tcBorders>
              <w:top w:val="single" w:sz="4" w:space="0" w:color="auto"/>
              <w:bottom w:val="single" w:sz="4" w:space="0" w:color="auto"/>
            </w:tcBorders>
          </w:tcPr>
          <w:p w14:paraId="1278E8FD"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b/>
              <w:t>CCC</w:t>
            </w:r>
          </w:p>
        </w:tc>
        <w:tc>
          <w:tcPr>
            <w:tcW w:w="1850" w:type="dxa"/>
            <w:gridSpan w:val="2"/>
            <w:tcBorders>
              <w:top w:val="single" w:sz="4" w:space="0" w:color="auto"/>
              <w:bottom w:val="single" w:sz="4" w:space="0" w:color="auto"/>
            </w:tcBorders>
          </w:tcPr>
          <w:p w14:paraId="438EF6B2"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b/>
              <w:t>DDD</w:t>
            </w:r>
          </w:p>
        </w:tc>
      </w:tr>
      <w:tr w:rsidR="00A707C3" w:rsidRPr="0037694D" w14:paraId="05C6FBD8" w14:textId="77777777" w:rsidTr="00AB0D71">
        <w:trPr>
          <w:trHeight w:val="540"/>
        </w:trPr>
        <w:tc>
          <w:tcPr>
            <w:tcW w:w="1269" w:type="dxa"/>
            <w:vMerge/>
            <w:tcBorders>
              <w:top w:val="single" w:sz="4" w:space="0" w:color="auto"/>
            </w:tcBorders>
          </w:tcPr>
          <w:p w14:paraId="75C74B58" w14:textId="77777777" w:rsidR="00A707C3" w:rsidRPr="0037694D" w:rsidRDefault="00A707C3" w:rsidP="0037694D">
            <w:pPr>
              <w:spacing w:before="120" w:after="120" w:line="240" w:lineRule="auto"/>
              <w:rPr>
                <w:rFonts w:ascii="Times New Roman" w:hAnsi="Times New Roman" w:cs="Times New Roman"/>
                <w:sz w:val="24"/>
                <w:szCs w:val="24"/>
              </w:rPr>
            </w:pPr>
          </w:p>
        </w:tc>
        <w:tc>
          <w:tcPr>
            <w:tcW w:w="1088" w:type="dxa"/>
            <w:vMerge/>
            <w:tcBorders>
              <w:top w:val="single" w:sz="4" w:space="0" w:color="auto"/>
            </w:tcBorders>
          </w:tcPr>
          <w:p w14:paraId="79A26D5F" w14:textId="77777777" w:rsidR="00A707C3" w:rsidRPr="0037694D" w:rsidRDefault="00A707C3" w:rsidP="0037694D">
            <w:pPr>
              <w:spacing w:before="120" w:after="120" w:line="240" w:lineRule="auto"/>
              <w:rPr>
                <w:rFonts w:ascii="Times New Roman" w:hAnsi="Times New Roman" w:cs="Times New Roman"/>
                <w:b/>
                <w:sz w:val="24"/>
                <w:szCs w:val="24"/>
              </w:rPr>
            </w:pPr>
          </w:p>
        </w:tc>
        <w:tc>
          <w:tcPr>
            <w:tcW w:w="942" w:type="dxa"/>
            <w:tcBorders>
              <w:top w:val="single" w:sz="4" w:space="0" w:color="auto"/>
            </w:tcBorders>
          </w:tcPr>
          <w:p w14:paraId="674ABFD5"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EAAC</w:t>
            </w:r>
          </w:p>
        </w:tc>
        <w:tc>
          <w:tcPr>
            <w:tcW w:w="907" w:type="dxa"/>
            <w:tcBorders>
              <w:top w:val="single" w:sz="4" w:space="0" w:color="auto"/>
            </w:tcBorders>
          </w:tcPr>
          <w:p w14:paraId="39AE44FE"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AAS</w:t>
            </w:r>
          </w:p>
        </w:tc>
        <w:tc>
          <w:tcPr>
            <w:tcW w:w="943" w:type="dxa"/>
            <w:tcBorders>
              <w:top w:val="single" w:sz="4" w:space="0" w:color="auto"/>
            </w:tcBorders>
          </w:tcPr>
          <w:p w14:paraId="6D998C5A"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EAAC</w:t>
            </w:r>
          </w:p>
        </w:tc>
        <w:tc>
          <w:tcPr>
            <w:tcW w:w="907" w:type="dxa"/>
            <w:tcBorders>
              <w:top w:val="single" w:sz="4" w:space="0" w:color="auto"/>
            </w:tcBorders>
          </w:tcPr>
          <w:p w14:paraId="36AA4EDC"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AAS</w:t>
            </w:r>
          </w:p>
        </w:tc>
        <w:tc>
          <w:tcPr>
            <w:tcW w:w="943" w:type="dxa"/>
            <w:tcBorders>
              <w:top w:val="single" w:sz="4" w:space="0" w:color="auto"/>
            </w:tcBorders>
          </w:tcPr>
          <w:p w14:paraId="3EA012A2"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EAAC</w:t>
            </w:r>
          </w:p>
        </w:tc>
        <w:tc>
          <w:tcPr>
            <w:tcW w:w="907" w:type="dxa"/>
            <w:tcBorders>
              <w:top w:val="single" w:sz="4" w:space="0" w:color="auto"/>
            </w:tcBorders>
          </w:tcPr>
          <w:p w14:paraId="1DF799FC"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AAS</w:t>
            </w:r>
          </w:p>
        </w:tc>
        <w:tc>
          <w:tcPr>
            <w:tcW w:w="943" w:type="dxa"/>
            <w:tcBorders>
              <w:top w:val="single" w:sz="4" w:space="0" w:color="auto"/>
            </w:tcBorders>
          </w:tcPr>
          <w:p w14:paraId="3EDB16D0"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EAAC</w:t>
            </w:r>
          </w:p>
        </w:tc>
        <w:tc>
          <w:tcPr>
            <w:tcW w:w="907" w:type="dxa"/>
            <w:tcBorders>
              <w:top w:val="single" w:sz="4" w:space="0" w:color="auto"/>
            </w:tcBorders>
          </w:tcPr>
          <w:p w14:paraId="7607013A" w14:textId="77777777" w:rsidR="00A707C3" w:rsidRPr="0037694D" w:rsidRDefault="00A707C3" w:rsidP="0037694D">
            <w:pPr>
              <w:spacing w:before="120" w:after="120" w:line="240" w:lineRule="auto"/>
              <w:rPr>
                <w:rFonts w:ascii="Times New Roman" w:eastAsia="Calibri" w:hAnsi="Times New Roman" w:cs="Times New Roman"/>
                <w:b/>
                <w:sz w:val="24"/>
                <w:szCs w:val="24"/>
              </w:rPr>
            </w:pPr>
            <w:r w:rsidRPr="0037694D">
              <w:rPr>
                <w:rFonts w:ascii="Times New Roman" w:hAnsi="Times New Roman" w:cs="Times New Roman"/>
                <w:b/>
                <w:sz w:val="24"/>
                <w:szCs w:val="24"/>
              </w:rPr>
              <w:t>AAS</w:t>
            </w:r>
          </w:p>
        </w:tc>
      </w:tr>
      <w:tr w:rsidR="00A707C3" w:rsidRPr="0037694D" w14:paraId="41ED3E35" w14:textId="77777777" w:rsidTr="00AB0D71">
        <w:tc>
          <w:tcPr>
            <w:tcW w:w="1269" w:type="dxa"/>
          </w:tcPr>
          <w:p w14:paraId="3DB844F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Isoleucine</w:t>
            </w:r>
          </w:p>
        </w:tc>
        <w:tc>
          <w:tcPr>
            <w:tcW w:w="1088" w:type="dxa"/>
          </w:tcPr>
          <w:p w14:paraId="613B8E9A"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4.80</w:t>
            </w:r>
          </w:p>
        </w:tc>
        <w:tc>
          <w:tcPr>
            <w:tcW w:w="942" w:type="dxa"/>
          </w:tcPr>
          <w:p w14:paraId="44DA8AFA"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3,85</w:t>
            </w:r>
          </w:p>
        </w:tc>
        <w:tc>
          <w:tcPr>
            <w:tcW w:w="907" w:type="dxa"/>
          </w:tcPr>
          <w:p w14:paraId="0F127B48"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0.80</w:t>
            </w:r>
          </w:p>
        </w:tc>
        <w:tc>
          <w:tcPr>
            <w:tcW w:w="943" w:type="dxa"/>
          </w:tcPr>
          <w:p w14:paraId="5310203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3.46</w:t>
            </w:r>
          </w:p>
        </w:tc>
        <w:tc>
          <w:tcPr>
            <w:tcW w:w="907" w:type="dxa"/>
          </w:tcPr>
          <w:p w14:paraId="2CAFE9F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0.72</w:t>
            </w:r>
          </w:p>
        </w:tc>
        <w:tc>
          <w:tcPr>
            <w:tcW w:w="943" w:type="dxa"/>
          </w:tcPr>
          <w:p w14:paraId="73B08837"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3.55</w:t>
            </w:r>
          </w:p>
        </w:tc>
        <w:tc>
          <w:tcPr>
            <w:tcW w:w="907" w:type="dxa"/>
          </w:tcPr>
          <w:p w14:paraId="5666A91B"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0.77</w:t>
            </w:r>
          </w:p>
        </w:tc>
        <w:tc>
          <w:tcPr>
            <w:tcW w:w="943" w:type="dxa"/>
          </w:tcPr>
          <w:p w14:paraId="3B7245DA"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3.19</w:t>
            </w:r>
          </w:p>
        </w:tc>
        <w:tc>
          <w:tcPr>
            <w:tcW w:w="907" w:type="dxa"/>
          </w:tcPr>
          <w:p w14:paraId="29EE9C4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0.67</w:t>
            </w:r>
          </w:p>
        </w:tc>
      </w:tr>
      <w:tr w:rsidR="00A707C3" w:rsidRPr="0037694D" w14:paraId="08A232E9" w14:textId="77777777" w:rsidTr="00AB0D71">
        <w:tc>
          <w:tcPr>
            <w:tcW w:w="1269" w:type="dxa"/>
          </w:tcPr>
          <w:p w14:paraId="457853DE" w14:textId="77777777" w:rsidR="00A707C3" w:rsidRPr="0037694D" w:rsidRDefault="00A707C3" w:rsidP="0037694D">
            <w:pPr>
              <w:spacing w:before="120" w:after="120" w:line="240" w:lineRule="auto"/>
              <w:rPr>
                <w:rFonts w:ascii="Times New Roman" w:eastAsia="Calibri" w:hAnsi="Times New Roman" w:cs="Times New Roman"/>
                <w:sz w:val="24"/>
                <w:szCs w:val="24"/>
              </w:rPr>
            </w:pPr>
            <w:proofErr w:type="spellStart"/>
            <w:r w:rsidRPr="0037694D">
              <w:rPr>
                <w:rFonts w:ascii="Times New Roman" w:hAnsi="Times New Roman" w:cs="Times New Roman"/>
                <w:sz w:val="24"/>
                <w:szCs w:val="24"/>
              </w:rPr>
              <w:t>Leusine</w:t>
            </w:r>
            <w:proofErr w:type="spellEnd"/>
          </w:p>
        </w:tc>
        <w:tc>
          <w:tcPr>
            <w:tcW w:w="1088" w:type="dxa"/>
          </w:tcPr>
          <w:p w14:paraId="3436329B"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7.76</w:t>
            </w:r>
          </w:p>
        </w:tc>
        <w:tc>
          <w:tcPr>
            <w:tcW w:w="942" w:type="dxa"/>
          </w:tcPr>
          <w:p w14:paraId="1E403EAD"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7.06</w:t>
            </w:r>
          </w:p>
        </w:tc>
        <w:tc>
          <w:tcPr>
            <w:tcW w:w="907" w:type="dxa"/>
          </w:tcPr>
          <w:p w14:paraId="21B12893"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0.91</w:t>
            </w:r>
          </w:p>
        </w:tc>
        <w:tc>
          <w:tcPr>
            <w:tcW w:w="943" w:type="dxa"/>
          </w:tcPr>
          <w:p w14:paraId="246E4BF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6.69</w:t>
            </w:r>
          </w:p>
        </w:tc>
        <w:tc>
          <w:tcPr>
            <w:tcW w:w="907" w:type="dxa"/>
          </w:tcPr>
          <w:p w14:paraId="366453C3"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0.86</w:t>
            </w:r>
          </w:p>
        </w:tc>
        <w:tc>
          <w:tcPr>
            <w:tcW w:w="943" w:type="dxa"/>
          </w:tcPr>
          <w:p w14:paraId="41EE394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6.88</w:t>
            </w:r>
          </w:p>
        </w:tc>
        <w:tc>
          <w:tcPr>
            <w:tcW w:w="907" w:type="dxa"/>
          </w:tcPr>
          <w:p w14:paraId="6B193A87"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0.89</w:t>
            </w:r>
          </w:p>
        </w:tc>
        <w:tc>
          <w:tcPr>
            <w:tcW w:w="943" w:type="dxa"/>
          </w:tcPr>
          <w:p w14:paraId="41E73B0A"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6.11</w:t>
            </w:r>
          </w:p>
        </w:tc>
        <w:tc>
          <w:tcPr>
            <w:tcW w:w="907" w:type="dxa"/>
          </w:tcPr>
          <w:p w14:paraId="5ED0BAFC"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0.79</w:t>
            </w:r>
          </w:p>
        </w:tc>
      </w:tr>
      <w:tr w:rsidR="00A707C3" w:rsidRPr="0037694D" w14:paraId="738A5759" w14:textId="77777777" w:rsidTr="00AB0D71">
        <w:tc>
          <w:tcPr>
            <w:tcW w:w="1269" w:type="dxa"/>
          </w:tcPr>
          <w:p w14:paraId="5187D48F"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Lysine</w:t>
            </w:r>
          </w:p>
        </w:tc>
        <w:tc>
          <w:tcPr>
            <w:tcW w:w="1088" w:type="dxa"/>
          </w:tcPr>
          <w:p w14:paraId="62F24977"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5.52</w:t>
            </w:r>
          </w:p>
        </w:tc>
        <w:tc>
          <w:tcPr>
            <w:tcW w:w="942" w:type="dxa"/>
          </w:tcPr>
          <w:p w14:paraId="03F93A1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4.73</w:t>
            </w:r>
          </w:p>
        </w:tc>
        <w:tc>
          <w:tcPr>
            <w:tcW w:w="907" w:type="dxa"/>
          </w:tcPr>
          <w:p w14:paraId="0B355DD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0.86</w:t>
            </w:r>
          </w:p>
        </w:tc>
        <w:tc>
          <w:tcPr>
            <w:tcW w:w="943" w:type="dxa"/>
          </w:tcPr>
          <w:p w14:paraId="195ED043"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4.56</w:t>
            </w:r>
          </w:p>
        </w:tc>
        <w:tc>
          <w:tcPr>
            <w:tcW w:w="907" w:type="dxa"/>
          </w:tcPr>
          <w:p w14:paraId="6568602C"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0.83</w:t>
            </w:r>
          </w:p>
        </w:tc>
        <w:tc>
          <w:tcPr>
            <w:tcW w:w="943" w:type="dxa"/>
          </w:tcPr>
          <w:p w14:paraId="703E5CE9"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4.77</w:t>
            </w:r>
          </w:p>
        </w:tc>
        <w:tc>
          <w:tcPr>
            <w:tcW w:w="907" w:type="dxa"/>
          </w:tcPr>
          <w:p w14:paraId="237F4A30"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0.84</w:t>
            </w:r>
          </w:p>
        </w:tc>
        <w:tc>
          <w:tcPr>
            <w:tcW w:w="943" w:type="dxa"/>
          </w:tcPr>
          <w:p w14:paraId="654DCA8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4.35</w:t>
            </w:r>
          </w:p>
        </w:tc>
        <w:tc>
          <w:tcPr>
            <w:tcW w:w="907" w:type="dxa"/>
          </w:tcPr>
          <w:p w14:paraId="745ECA78"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0.79</w:t>
            </w:r>
          </w:p>
        </w:tc>
      </w:tr>
      <w:tr w:rsidR="00A707C3" w:rsidRPr="0037694D" w14:paraId="6A0C1A07" w14:textId="77777777" w:rsidTr="00AB0D71">
        <w:tc>
          <w:tcPr>
            <w:tcW w:w="1269" w:type="dxa"/>
          </w:tcPr>
          <w:p w14:paraId="1D45F7FB" w14:textId="77777777" w:rsidR="00A707C3" w:rsidRPr="0037694D" w:rsidRDefault="00A707C3" w:rsidP="0037694D">
            <w:pPr>
              <w:spacing w:before="120" w:after="120" w:line="240" w:lineRule="auto"/>
              <w:rPr>
                <w:rFonts w:ascii="Times New Roman" w:eastAsia="Calibri" w:hAnsi="Times New Roman" w:cs="Times New Roman"/>
                <w:sz w:val="24"/>
                <w:szCs w:val="24"/>
              </w:rPr>
            </w:pPr>
            <w:proofErr w:type="spellStart"/>
            <w:r w:rsidRPr="0037694D">
              <w:rPr>
                <w:rFonts w:ascii="Times New Roman" w:hAnsi="Times New Roman" w:cs="Times New Roman"/>
                <w:sz w:val="24"/>
                <w:szCs w:val="24"/>
              </w:rPr>
              <w:t>Met+cy</w:t>
            </w:r>
            <w:proofErr w:type="spellEnd"/>
          </w:p>
        </w:tc>
        <w:tc>
          <w:tcPr>
            <w:tcW w:w="1088" w:type="dxa"/>
          </w:tcPr>
          <w:p w14:paraId="20471B66"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2.41</w:t>
            </w:r>
          </w:p>
        </w:tc>
        <w:tc>
          <w:tcPr>
            <w:tcW w:w="942" w:type="dxa"/>
          </w:tcPr>
          <w:p w14:paraId="62F2C8E8"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2.04</w:t>
            </w:r>
          </w:p>
        </w:tc>
        <w:tc>
          <w:tcPr>
            <w:tcW w:w="907" w:type="dxa"/>
          </w:tcPr>
          <w:p w14:paraId="1712569B"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0.85</w:t>
            </w:r>
          </w:p>
        </w:tc>
        <w:tc>
          <w:tcPr>
            <w:tcW w:w="943" w:type="dxa"/>
          </w:tcPr>
          <w:p w14:paraId="3591487C"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1.65</w:t>
            </w:r>
          </w:p>
        </w:tc>
        <w:tc>
          <w:tcPr>
            <w:tcW w:w="907" w:type="dxa"/>
          </w:tcPr>
          <w:p w14:paraId="21967E29"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0.68</w:t>
            </w:r>
          </w:p>
        </w:tc>
        <w:tc>
          <w:tcPr>
            <w:tcW w:w="943" w:type="dxa"/>
          </w:tcPr>
          <w:p w14:paraId="2572BED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2.02</w:t>
            </w:r>
          </w:p>
        </w:tc>
        <w:tc>
          <w:tcPr>
            <w:tcW w:w="907" w:type="dxa"/>
          </w:tcPr>
          <w:p w14:paraId="3E0F1C30"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0.83</w:t>
            </w:r>
          </w:p>
        </w:tc>
        <w:tc>
          <w:tcPr>
            <w:tcW w:w="943" w:type="dxa"/>
          </w:tcPr>
          <w:p w14:paraId="64B9231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1.58</w:t>
            </w:r>
          </w:p>
        </w:tc>
        <w:tc>
          <w:tcPr>
            <w:tcW w:w="907" w:type="dxa"/>
          </w:tcPr>
          <w:p w14:paraId="2D85334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0.66</w:t>
            </w:r>
          </w:p>
        </w:tc>
      </w:tr>
      <w:tr w:rsidR="00A707C3" w:rsidRPr="0037694D" w14:paraId="6E4E26E6" w14:textId="77777777" w:rsidTr="00AB0D71">
        <w:tc>
          <w:tcPr>
            <w:tcW w:w="1269" w:type="dxa"/>
          </w:tcPr>
          <w:p w14:paraId="6D4F8171" w14:textId="77777777" w:rsidR="00A707C3" w:rsidRPr="0037694D" w:rsidRDefault="00A707C3" w:rsidP="0037694D">
            <w:pPr>
              <w:spacing w:before="120" w:after="120" w:line="240" w:lineRule="auto"/>
              <w:rPr>
                <w:rFonts w:ascii="Times New Roman" w:hAnsi="Times New Roman" w:cs="Times New Roman"/>
                <w:sz w:val="24"/>
                <w:szCs w:val="24"/>
              </w:rPr>
            </w:pPr>
            <w:r w:rsidRPr="0037694D">
              <w:rPr>
                <w:rFonts w:ascii="Times New Roman" w:hAnsi="Times New Roman" w:cs="Times New Roman"/>
                <w:sz w:val="24"/>
                <w:szCs w:val="24"/>
              </w:rPr>
              <w:t>TAAS</w:t>
            </w:r>
          </w:p>
        </w:tc>
        <w:tc>
          <w:tcPr>
            <w:tcW w:w="1088" w:type="dxa"/>
          </w:tcPr>
          <w:p w14:paraId="1E25B268"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42" w:type="dxa"/>
          </w:tcPr>
          <w:p w14:paraId="2739F80E"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07" w:type="dxa"/>
          </w:tcPr>
          <w:p w14:paraId="75EDF45E"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43" w:type="dxa"/>
          </w:tcPr>
          <w:p w14:paraId="44C4BEB2"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07" w:type="dxa"/>
          </w:tcPr>
          <w:p w14:paraId="4AD498F1"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43" w:type="dxa"/>
          </w:tcPr>
          <w:p w14:paraId="58FC2D11"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07" w:type="dxa"/>
          </w:tcPr>
          <w:p w14:paraId="5D59C502"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43" w:type="dxa"/>
          </w:tcPr>
          <w:p w14:paraId="57E7C3C7"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c>
          <w:tcPr>
            <w:tcW w:w="907" w:type="dxa"/>
          </w:tcPr>
          <w:p w14:paraId="714E9244" w14:textId="77777777" w:rsidR="00A707C3" w:rsidRPr="0037694D" w:rsidRDefault="00A707C3" w:rsidP="0037694D">
            <w:pPr>
              <w:spacing w:before="120" w:after="120" w:line="240" w:lineRule="auto"/>
              <w:rPr>
                <w:rFonts w:ascii="Times New Roman" w:eastAsia="Calibri" w:hAnsi="Times New Roman" w:cs="Times New Roman"/>
                <w:sz w:val="24"/>
                <w:szCs w:val="24"/>
              </w:rPr>
            </w:pPr>
          </w:p>
        </w:tc>
      </w:tr>
      <w:tr w:rsidR="00A707C3" w:rsidRPr="0037694D" w14:paraId="098F4BA6" w14:textId="77777777" w:rsidTr="00AB0D71">
        <w:tc>
          <w:tcPr>
            <w:tcW w:w="1269" w:type="dxa"/>
          </w:tcPr>
          <w:p w14:paraId="47372A7C" w14:textId="77777777" w:rsidR="00A707C3" w:rsidRPr="0037694D" w:rsidRDefault="00A707C3" w:rsidP="0037694D">
            <w:pPr>
              <w:spacing w:before="120" w:after="120" w:line="240" w:lineRule="auto"/>
              <w:rPr>
                <w:rFonts w:ascii="Times New Roman" w:eastAsia="Calibri" w:hAnsi="Times New Roman" w:cs="Times New Roman"/>
                <w:sz w:val="24"/>
                <w:szCs w:val="24"/>
              </w:rPr>
            </w:pPr>
            <w:proofErr w:type="spellStart"/>
            <w:r w:rsidRPr="0037694D">
              <w:rPr>
                <w:rFonts w:ascii="Times New Roman" w:hAnsi="Times New Roman" w:cs="Times New Roman"/>
                <w:sz w:val="24"/>
                <w:szCs w:val="24"/>
              </w:rPr>
              <w:lastRenderedPageBreak/>
              <w:t>Phe+Tyr</w:t>
            </w:r>
            <w:proofErr w:type="spellEnd"/>
          </w:p>
        </w:tc>
        <w:tc>
          <w:tcPr>
            <w:tcW w:w="1088" w:type="dxa"/>
          </w:tcPr>
          <w:p w14:paraId="2A65A44D"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8.06</w:t>
            </w:r>
          </w:p>
        </w:tc>
        <w:tc>
          <w:tcPr>
            <w:tcW w:w="942" w:type="dxa"/>
          </w:tcPr>
          <w:p w14:paraId="185CDBD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8.66</w:t>
            </w:r>
          </w:p>
        </w:tc>
        <w:tc>
          <w:tcPr>
            <w:tcW w:w="907" w:type="dxa"/>
          </w:tcPr>
          <w:p w14:paraId="3D6B8879"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1.07</w:t>
            </w:r>
          </w:p>
        </w:tc>
        <w:tc>
          <w:tcPr>
            <w:tcW w:w="943" w:type="dxa"/>
          </w:tcPr>
          <w:p w14:paraId="615F65F8"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8.21</w:t>
            </w:r>
          </w:p>
        </w:tc>
        <w:tc>
          <w:tcPr>
            <w:tcW w:w="907" w:type="dxa"/>
          </w:tcPr>
          <w:p w14:paraId="23D7B708"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1.02</w:t>
            </w:r>
          </w:p>
        </w:tc>
        <w:tc>
          <w:tcPr>
            <w:tcW w:w="943" w:type="dxa"/>
          </w:tcPr>
          <w:p w14:paraId="259582E0"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8.79</w:t>
            </w:r>
          </w:p>
        </w:tc>
        <w:tc>
          <w:tcPr>
            <w:tcW w:w="907" w:type="dxa"/>
          </w:tcPr>
          <w:p w14:paraId="73CAA476"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1.09</w:t>
            </w:r>
          </w:p>
        </w:tc>
        <w:tc>
          <w:tcPr>
            <w:tcW w:w="943" w:type="dxa"/>
          </w:tcPr>
          <w:p w14:paraId="401441F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7.44</w:t>
            </w:r>
          </w:p>
        </w:tc>
        <w:tc>
          <w:tcPr>
            <w:tcW w:w="907" w:type="dxa"/>
          </w:tcPr>
          <w:p w14:paraId="6432BD26"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0.92</w:t>
            </w:r>
          </w:p>
        </w:tc>
      </w:tr>
      <w:tr w:rsidR="00A707C3" w:rsidRPr="0037694D" w14:paraId="3B6422E9" w14:textId="77777777" w:rsidTr="00AB0D71">
        <w:tc>
          <w:tcPr>
            <w:tcW w:w="1269" w:type="dxa"/>
          </w:tcPr>
          <w:p w14:paraId="5955E7E9" w14:textId="77777777" w:rsidR="00A707C3" w:rsidRPr="0037694D" w:rsidRDefault="00A707C3" w:rsidP="0037694D">
            <w:pPr>
              <w:spacing w:before="120" w:after="120" w:line="240" w:lineRule="auto"/>
              <w:rPr>
                <w:rFonts w:ascii="Times New Roman" w:eastAsia="Calibri" w:hAnsi="Times New Roman" w:cs="Times New Roman"/>
                <w:sz w:val="24"/>
                <w:szCs w:val="24"/>
              </w:rPr>
            </w:pPr>
            <w:proofErr w:type="spellStart"/>
            <w:r w:rsidRPr="0037694D">
              <w:rPr>
                <w:rFonts w:ascii="Times New Roman" w:hAnsi="Times New Roman" w:cs="Times New Roman"/>
                <w:sz w:val="24"/>
                <w:szCs w:val="24"/>
              </w:rPr>
              <w:t>Throeinine</w:t>
            </w:r>
            <w:proofErr w:type="spellEnd"/>
          </w:p>
        </w:tc>
        <w:tc>
          <w:tcPr>
            <w:tcW w:w="1088" w:type="dxa"/>
          </w:tcPr>
          <w:p w14:paraId="4FAEAFDC"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3.66</w:t>
            </w:r>
          </w:p>
        </w:tc>
        <w:tc>
          <w:tcPr>
            <w:tcW w:w="942" w:type="dxa"/>
          </w:tcPr>
          <w:p w14:paraId="7B9D591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3.39</w:t>
            </w:r>
          </w:p>
        </w:tc>
        <w:tc>
          <w:tcPr>
            <w:tcW w:w="907" w:type="dxa"/>
          </w:tcPr>
          <w:p w14:paraId="5E6EF2AF"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0.93</w:t>
            </w:r>
          </w:p>
        </w:tc>
        <w:tc>
          <w:tcPr>
            <w:tcW w:w="943" w:type="dxa"/>
          </w:tcPr>
          <w:p w14:paraId="61611A2F"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3.40</w:t>
            </w:r>
          </w:p>
        </w:tc>
        <w:tc>
          <w:tcPr>
            <w:tcW w:w="907" w:type="dxa"/>
          </w:tcPr>
          <w:p w14:paraId="65366B84"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0.93</w:t>
            </w:r>
          </w:p>
        </w:tc>
        <w:tc>
          <w:tcPr>
            <w:tcW w:w="943" w:type="dxa"/>
          </w:tcPr>
          <w:p w14:paraId="73C79D1D"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3.27</w:t>
            </w:r>
          </w:p>
        </w:tc>
        <w:tc>
          <w:tcPr>
            <w:tcW w:w="907" w:type="dxa"/>
          </w:tcPr>
          <w:p w14:paraId="4BE34C88"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0.89</w:t>
            </w:r>
          </w:p>
        </w:tc>
        <w:tc>
          <w:tcPr>
            <w:tcW w:w="943" w:type="dxa"/>
          </w:tcPr>
          <w:p w14:paraId="69FBE5E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3.12</w:t>
            </w:r>
          </w:p>
        </w:tc>
        <w:tc>
          <w:tcPr>
            <w:tcW w:w="907" w:type="dxa"/>
          </w:tcPr>
          <w:p w14:paraId="7FB0C435"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0.85</w:t>
            </w:r>
          </w:p>
        </w:tc>
      </w:tr>
      <w:tr w:rsidR="00A707C3" w:rsidRPr="0037694D" w14:paraId="1F01B296" w14:textId="77777777" w:rsidTr="00AB0D71">
        <w:tc>
          <w:tcPr>
            <w:tcW w:w="1269" w:type="dxa"/>
          </w:tcPr>
          <w:p w14:paraId="0B9C0FA7" w14:textId="77777777" w:rsidR="00A707C3" w:rsidRPr="0037694D" w:rsidRDefault="00A707C3" w:rsidP="0037694D">
            <w:pPr>
              <w:spacing w:before="120" w:after="120" w:line="240" w:lineRule="auto"/>
              <w:rPr>
                <w:rFonts w:ascii="Times New Roman" w:eastAsia="Calibri" w:hAnsi="Times New Roman" w:cs="Times New Roman"/>
                <w:sz w:val="24"/>
                <w:szCs w:val="24"/>
              </w:rPr>
            </w:pPr>
            <w:proofErr w:type="spellStart"/>
            <w:r w:rsidRPr="0037694D">
              <w:rPr>
                <w:rFonts w:ascii="Times New Roman" w:hAnsi="Times New Roman" w:cs="Times New Roman"/>
                <w:sz w:val="24"/>
                <w:szCs w:val="24"/>
              </w:rPr>
              <w:t>Trytophan</w:t>
            </w:r>
            <w:proofErr w:type="spellEnd"/>
          </w:p>
        </w:tc>
        <w:tc>
          <w:tcPr>
            <w:tcW w:w="1088" w:type="dxa"/>
          </w:tcPr>
          <w:p w14:paraId="7D11265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1.21</w:t>
            </w:r>
          </w:p>
        </w:tc>
        <w:tc>
          <w:tcPr>
            <w:tcW w:w="942" w:type="dxa"/>
          </w:tcPr>
          <w:p w14:paraId="15F821E3"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0.89</w:t>
            </w:r>
          </w:p>
        </w:tc>
        <w:tc>
          <w:tcPr>
            <w:tcW w:w="907" w:type="dxa"/>
          </w:tcPr>
          <w:p w14:paraId="6B38ABF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0,73</w:t>
            </w:r>
          </w:p>
        </w:tc>
        <w:tc>
          <w:tcPr>
            <w:tcW w:w="943" w:type="dxa"/>
          </w:tcPr>
          <w:p w14:paraId="782962BD"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.82</w:t>
            </w:r>
          </w:p>
        </w:tc>
        <w:tc>
          <w:tcPr>
            <w:tcW w:w="907" w:type="dxa"/>
          </w:tcPr>
          <w:p w14:paraId="66BDE85D"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0.68</w:t>
            </w:r>
          </w:p>
        </w:tc>
        <w:tc>
          <w:tcPr>
            <w:tcW w:w="943" w:type="dxa"/>
          </w:tcPr>
          <w:p w14:paraId="1E8833CB"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0.89</w:t>
            </w:r>
          </w:p>
        </w:tc>
        <w:tc>
          <w:tcPr>
            <w:tcW w:w="907" w:type="dxa"/>
          </w:tcPr>
          <w:p w14:paraId="6A37BDD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0.74</w:t>
            </w:r>
          </w:p>
        </w:tc>
        <w:tc>
          <w:tcPr>
            <w:tcW w:w="943" w:type="dxa"/>
          </w:tcPr>
          <w:p w14:paraId="777A21A3"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0.64</w:t>
            </w:r>
          </w:p>
        </w:tc>
        <w:tc>
          <w:tcPr>
            <w:tcW w:w="907" w:type="dxa"/>
          </w:tcPr>
          <w:p w14:paraId="23697030"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0.53</w:t>
            </w:r>
          </w:p>
        </w:tc>
      </w:tr>
      <w:tr w:rsidR="00A707C3" w:rsidRPr="0037694D" w14:paraId="67F9A11D" w14:textId="77777777" w:rsidTr="00AB0D71">
        <w:tc>
          <w:tcPr>
            <w:tcW w:w="1269" w:type="dxa"/>
          </w:tcPr>
          <w:p w14:paraId="1F2CF378" w14:textId="77777777" w:rsidR="00A707C3" w:rsidRPr="0037694D" w:rsidRDefault="00A707C3" w:rsidP="0037694D">
            <w:pPr>
              <w:spacing w:before="120" w:after="120" w:line="240" w:lineRule="auto"/>
              <w:rPr>
                <w:rFonts w:ascii="Times New Roman" w:hAnsi="Times New Roman" w:cs="Times New Roman"/>
                <w:sz w:val="24"/>
                <w:szCs w:val="24"/>
              </w:rPr>
            </w:pPr>
            <w:r w:rsidRPr="0037694D">
              <w:rPr>
                <w:rFonts w:ascii="Times New Roman" w:hAnsi="Times New Roman" w:cs="Times New Roman"/>
                <w:sz w:val="24"/>
                <w:szCs w:val="24"/>
              </w:rPr>
              <w:t>Valine</w:t>
            </w:r>
          </w:p>
        </w:tc>
        <w:tc>
          <w:tcPr>
            <w:tcW w:w="1088" w:type="dxa"/>
          </w:tcPr>
          <w:p w14:paraId="1A85074E"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4.07</w:t>
            </w:r>
          </w:p>
        </w:tc>
        <w:tc>
          <w:tcPr>
            <w:tcW w:w="942" w:type="dxa"/>
          </w:tcPr>
          <w:p w14:paraId="7C760476"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3.67</w:t>
            </w:r>
          </w:p>
        </w:tc>
        <w:tc>
          <w:tcPr>
            <w:tcW w:w="907" w:type="dxa"/>
          </w:tcPr>
          <w:p w14:paraId="56962DDC"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0.90</w:t>
            </w:r>
          </w:p>
        </w:tc>
        <w:tc>
          <w:tcPr>
            <w:tcW w:w="943" w:type="dxa"/>
          </w:tcPr>
          <w:p w14:paraId="5A6A28A9"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3.77</w:t>
            </w:r>
          </w:p>
        </w:tc>
        <w:tc>
          <w:tcPr>
            <w:tcW w:w="907" w:type="dxa"/>
          </w:tcPr>
          <w:p w14:paraId="35A6D02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0.93</w:t>
            </w:r>
          </w:p>
        </w:tc>
        <w:tc>
          <w:tcPr>
            <w:tcW w:w="943" w:type="dxa"/>
          </w:tcPr>
          <w:p w14:paraId="5B8B820A"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3.33</w:t>
            </w:r>
          </w:p>
        </w:tc>
        <w:tc>
          <w:tcPr>
            <w:tcW w:w="907" w:type="dxa"/>
          </w:tcPr>
          <w:p w14:paraId="1208A3BC"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0.82</w:t>
            </w:r>
          </w:p>
        </w:tc>
        <w:tc>
          <w:tcPr>
            <w:tcW w:w="943" w:type="dxa"/>
          </w:tcPr>
          <w:p w14:paraId="707E1E90"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3.61</w:t>
            </w:r>
          </w:p>
        </w:tc>
        <w:tc>
          <w:tcPr>
            <w:tcW w:w="907" w:type="dxa"/>
          </w:tcPr>
          <w:p w14:paraId="31676E27"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hAnsi="Times New Roman" w:cs="Times New Roman"/>
                <w:sz w:val="24"/>
                <w:szCs w:val="24"/>
              </w:rPr>
              <w:t>0.89</w:t>
            </w:r>
          </w:p>
        </w:tc>
      </w:tr>
      <w:tr w:rsidR="00A707C3" w:rsidRPr="0037694D" w14:paraId="49A8CE66" w14:textId="77777777" w:rsidTr="00AB0D71">
        <w:trPr>
          <w:trHeight w:val="539"/>
        </w:trPr>
        <w:tc>
          <w:tcPr>
            <w:tcW w:w="1269" w:type="dxa"/>
            <w:tcBorders>
              <w:bottom w:val="single" w:sz="4" w:space="0" w:color="auto"/>
            </w:tcBorders>
          </w:tcPr>
          <w:p w14:paraId="6EA6B24B" w14:textId="77777777" w:rsidR="00A707C3" w:rsidRPr="0037694D" w:rsidRDefault="00A707C3" w:rsidP="0037694D">
            <w:pPr>
              <w:spacing w:before="120" w:after="120" w:line="240" w:lineRule="auto"/>
              <w:rPr>
                <w:rFonts w:ascii="Times New Roman" w:hAnsi="Times New Roman" w:cs="Times New Roman"/>
                <w:sz w:val="24"/>
                <w:szCs w:val="24"/>
              </w:rPr>
            </w:pPr>
            <w:r w:rsidRPr="0037694D">
              <w:rPr>
                <w:rFonts w:ascii="Times New Roman" w:hAnsi="Times New Roman" w:cs="Times New Roman"/>
                <w:sz w:val="24"/>
                <w:szCs w:val="24"/>
              </w:rPr>
              <w:t>Total</w:t>
            </w:r>
          </w:p>
        </w:tc>
        <w:tc>
          <w:tcPr>
            <w:tcW w:w="1088" w:type="dxa"/>
            <w:tcBorders>
              <w:bottom w:val="single" w:sz="4" w:space="0" w:color="auto"/>
            </w:tcBorders>
          </w:tcPr>
          <w:p w14:paraId="0C12E282"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37.49</w:t>
            </w:r>
          </w:p>
        </w:tc>
        <w:tc>
          <w:tcPr>
            <w:tcW w:w="942" w:type="dxa"/>
            <w:tcBorders>
              <w:bottom w:val="single" w:sz="4" w:space="0" w:color="auto"/>
            </w:tcBorders>
          </w:tcPr>
          <w:p w14:paraId="4B88410F"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34.29</w:t>
            </w:r>
          </w:p>
        </w:tc>
        <w:tc>
          <w:tcPr>
            <w:tcW w:w="907" w:type="dxa"/>
            <w:tcBorders>
              <w:bottom w:val="single" w:sz="4" w:space="0" w:color="auto"/>
            </w:tcBorders>
          </w:tcPr>
          <w:p w14:paraId="4534C04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7.05</w:t>
            </w:r>
          </w:p>
        </w:tc>
        <w:tc>
          <w:tcPr>
            <w:tcW w:w="943" w:type="dxa"/>
            <w:tcBorders>
              <w:bottom w:val="single" w:sz="4" w:space="0" w:color="auto"/>
            </w:tcBorders>
          </w:tcPr>
          <w:p w14:paraId="13C0555B"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32.56</w:t>
            </w:r>
          </w:p>
        </w:tc>
        <w:tc>
          <w:tcPr>
            <w:tcW w:w="907" w:type="dxa"/>
            <w:tcBorders>
              <w:bottom w:val="single" w:sz="4" w:space="0" w:color="auto"/>
            </w:tcBorders>
          </w:tcPr>
          <w:p w14:paraId="5497526F"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6.65</w:t>
            </w:r>
          </w:p>
        </w:tc>
        <w:tc>
          <w:tcPr>
            <w:tcW w:w="943" w:type="dxa"/>
            <w:tcBorders>
              <w:bottom w:val="single" w:sz="4" w:space="0" w:color="auto"/>
            </w:tcBorders>
          </w:tcPr>
          <w:p w14:paraId="4C424603"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33.5</w:t>
            </w:r>
          </w:p>
        </w:tc>
        <w:tc>
          <w:tcPr>
            <w:tcW w:w="907" w:type="dxa"/>
            <w:tcBorders>
              <w:bottom w:val="single" w:sz="4" w:space="0" w:color="auto"/>
            </w:tcBorders>
          </w:tcPr>
          <w:p w14:paraId="2584CB3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6.87</w:t>
            </w:r>
          </w:p>
        </w:tc>
        <w:tc>
          <w:tcPr>
            <w:tcW w:w="943" w:type="dxa"/>
            <w:tcBorders>
              <w:bottom w:val="single" w:sz="4" w:space="0" w:color="auto"/>
            </w:tcBorders>
          </w:tcPr>
          <w:p w14:paraId="7273D211"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30.04</w:t>
            </w:r>
          </w:p>
        </w:tc>
        <w:tc>
          <w:tcPr>
            <w:tcW w:w="907" w:type="dxa"/>
            <w:tcBorders>
              <w:bottom w:val="single" w:sz="4" w:space="0" w:color="auto"/>
            </w:tcBorders>
          </w:tcPr>
          <w:p w14:paraId="604ECA03" w14:textId="77777777" w:rsidR="00A707C3" w:rsidRPr="0037694D" w:rsidRDefault="00A707C3" w:rsidP="0037694D">
            <w:pPr>
              <w:spacing w:before="120" w:after="120" w:line="240" w:lineRule="auto"/>
              <w:rPr>
                <w:rFonts w:ascii="Times New Roman" w:eastAsia="Calibri" w:hAnsi="Times New Roman" w:cs="Times New Roman"/>
                <w:sz w:val="24"/>
                <w:szCs w:val="24"/>
              </w:rPr>
            </w:pPr>
            <w:r w:rsidRPr="0037694D">
              <w:rPr>
                <w:rFonts w:ascii="Times New Roman" w:eastAsia="Calibri" w:hAnsi="Times New Roman" w:cs="Times New Roman"/>
                <w:sz w:val="24"/>
                <w:szCs w:val="24"/>
              </w:rPr>
              <w:t>6.1</w:t>
            </w:r>
          </w:p>
        </w:tc>
      </w:tr>
    </w:tbl>
    <w:p w14:paraId="6C02FBD0" w14:textId="25FD3705" w:rsidR="00A707C3" w:rsidRPr="0037694D" w:rsidRDefault="00700E13" w:rsidP="00A707C3">
      <w:pPr>
        <w:spacing w:before="120" w:after="120"/>
        <w:rPr>
          <w:rFonts w:ascii="Times New Roman" w:hAnsi="Times New Roman" w:cs="Times New Roman"/>
          <w:bCs/>
          <w:sz w:val="20"/>
          <w:szCs w:val="20"/>
          <w:lang w:eastAsia="zh-TW"/>
        </w:rPr>
      </w:pPr>
      <w:r w:rsidRPr="0037694D">
        <w:rPr>
          <w:rFonts w:ascii="Times New Roman" w:hAnsi="Times New Roman" w:cs="Times New Roman"/>
          <w:b/>
          <w:bCs/>
          <w:sz w:val="20"/>
          <w:szCs w:val="20"/>
          <w:lang w:eastAsia="zh-TW"/>
        </w:rPr>
        <w:t>K</w:t>
      </w:r>
      <w:r w:rsidR="00A707C3" w:rsidRPr="0037694D">
        <w:rPr>
          <w:rFonts w:ascii="Times New Roman" w:hAnsi="Times New Roman" w:cs="Times New Roman"/>
          <w:b/>
          <w:bCs/>
          <w:sz w:val="20"/>
          <w:szCs w:val="20"/>
          <w:lang w:eastAsia="zh-TW"/>
        </w:rPr>
        <w:t>ey:</w:t>
      </w:r>
      <w:r w:rsidR="00A707C3" w:rsidRPr="0037694D">
        <w:rPr>
          <w:rFonts w:ascii="Times New Roman" w:hAnsi="Times New Roman" w:cs="Times New Roman"/>
          <w:bCs/>
          <w:sz w:val="20"/>
          <w:szCs w:val="20"/>
          <w:lang w:eastAsia="zh-TW"/>
        </w:rPr>
        <w:t xml:space="preserve"> </w:t>
      </w:r>
      <w:r w:rsidR="00A707C3" w:rsidRPr="0037694D">
        <w:rPr>
          <w:rFonts w:ascii="Times New Roman" w:eastAsia="Calibri" w:hAnsi="Times New Roman" w:cs="Times New Roman"/>
          <w:sz w:val="20"/>
          <w:szCs w:val="20"/>
        </w:rPr>
        <w:t xml:space="preserve">AAA = </w:t>
      </w:r>
      <w:proofErr w:type="spellStart"/>
      <w:r w:rsidR="00A707C3" w:rsidRPr="0037694D">
        <w:rPr>
          <w:rFonts w:ascii="Times New Roman" w:eastAsia="Calibri" w:hAnsi="Times New Roman" w:cs="Times New Roman"/>
          <w:sz w:val="20"/>
          <w:szCs w:val="20"/>
        </w:rPr>
        <w:t>Soyabeans</w:t>
      </w:r>
      <w:proofErr w:type="spellEnd"/>
      <w:r w:rsidR="00A707C3" w:rsidRPr="0037694D">
        <w:rPr>
          <w:rFonts w:ascii="Times New Roman" w:eastAsia="Calibri" w:hAnsi="Times New Roman" w:cs="Times New Roman"/>
          <w:sz w:val="20"/>
          <w:szCs w:val="20"/>
        </w:rPr>
        <w:t xml:space="preserve"> meat analogue BBB = </w:t>
      </w:r>
      <w:proofErr w:type="spellStart"/>
      <w:r w:rsidR="00A707C3" w:rsidRPr="0037694D">
        <w:rPr>
          <w:rFonts w:ascii="Times New Roman" w:eastAsia="Calibri" w:hAnsi="Times New Roman" w:cs="Times New Roman"/>
          <w:sz w:val="20"/>
          <w:szCs w:val="20"/>
        </w:rPr>
        <w:t>Mucuna</w:t>
      </w:r>
      <w:proofErr w:type="spellEnd"/>
      <w:r w:rsidR="00A707C3" w:rsidRPr="0037694D">
        <w:rPr>
          <w:rFonts w:ascii="Times New Roman" w:eastAsia="Calibri" w:hAnsi="Times New Roman" w:cs="Times New Roman"/>
          <w:sz w:val="20"/>
          <w:szCs w:val="20"/>
        </w:rPr>
        <w:t xml:space="preserve"> meat analogue</w:t>
      </w:r>
      <w:r w:rsidR="00A707C3" w:rsidRPr="0037694D">
        <w:rPr>
          <w:rFonts w:ascii="Times New Roman" w:eastAsia="Calibri" w:hAnsi="Times New Roman" w:cs="Times New Roman"/>
          <w:b/>
          <w:sz w:val="20"/>
          <w:szCs w:val="20"/>
        </w:rPr>
        <w:t xml:space="preserve"> </w:t>
      </w:r>
      <w:r w:rsidR="00A707C3" w:rsidRPr="0037694D">
        <w:rPr>
          <w:rFonts w:ascii="Times New Roman" w:eastAsia="Calibri" w:hAnsi="Times New Roman" w:cs="Times New Roman"/>
          <w:sz w:val="20"/>
          <w:szCs w:val="20"/>
        </w:rPr>
        <w:t>CCC = African yam beans meat analogue; DDD = Cowpea meat analogue EEE = Sausage (control),</w:t>
      </w:r>
      <w:r w:rsidR="00A707C3" w:rsidRPr="0037694D">
        <w:rPr>
          <w:rFonts w:ascii="Times New Roman" w:eastAsia="Calibri" w:hAnsi="Times New Roman" w:cs="Times New Roman"/>
          <w:b/>
          <w:bCs/>
          <w:sz w:val="20"/>
          <w:szCs w:val="20"/>
          <w:vertAlign w:val="superscript"/>
        </w:rPr>
        <w:t xml:space="preserve"> </w:t>
      </w:r>
      <w:r w:rsidR="00A707C3" w:rsidRPr="0037694D">
        <w:rPr>
          <w:rFonts w:ascii="Times New Roman" w:eastAsia="Times New Roman" w:hAnsi="Times New Roman" w:cs="Times New Roman"/>
          <w:i/>
          <w:iCs/>
          <w:color w:val="000000"/>
          <w:sz w:val="20"/>
          <w:szCs w:val="20"/>
          <w:lang w:val="en-GB" w:eastAsia="en-GB"/>
        </w:rPr>
        <w:t>EAA – Essential amino acid, PAAESP – Provisional amino acid (egg) scoring pattern, EAAC – Essential amino acid concentration, AAS – Amino acid scores, TAAS-</w:t>
      </w:r>
      <w:r w:rsidR="00A707C3" w:rsidRPr="0037694D">
        <w:rPr>
          <w:rFonts w:ascii="Times New Roman" w:hAnsi="Times New Roman" w:cs="Times New Roman"/>
          <w:color w:val="000000"/>
          <w:sz w:val="20"/>
          <w:szCs w:val="20"/>
        </w:rPr>
        <w:t xml:space="preserve">Total acidic amino acids </w:t>
      </w:r>
    </w:p>
    <w:p w14:paraId="261117DA" w14:textId="342CC729" w:rsidR="00A707C3" w:rsidRPr="00A27D33" w:rsidRDefault="00F56738" w:rsidP="005142FC">
      <w:pPr>
        <w:pStyle w:val="Heading3"/>
        <w:jc w:val="both"/>
        <w:rPr>
          <w:rFonts w:ascii="Times New Roman" w:hAnsi="Times New Roman" w:cs="Times New Roman"/>
          <w:b/>
          <w:color w:val="auto"/>
        </w:rPr>
      </w:pPr>
      <w:r>
        <w:rPr>
          <w:rFonts w:ascii="Times New Roman" w:hAnsi="Times New Roman" w:cs="Times New Roman"/>
          <w:b/>
          <w:color w:val="auto"/>
        </w:rPr>
        <w:t>3</w:t>
      </w:r>
      <w:r w:rsidR="005A6E48">
        <w:rPr>
          <w:rFonts w:ascii="Times New Roman" w:hAnsi="Times New Roman" w:cs="Times New Roman"/>
          <w:b/>
          <w:color w:val="auto"/>
        </w:rPr>
        <w:t>.</w:t>
      </w:r>
      <w:r w:rsidR="00F50739">
        <w:rPr>
          <w:rFonts w:ascii="Times New Roman" w:hAnsi="Times New Roman" w:cs="Times New Roman"/>
          <w:b/>
          <w:color w:val="auto"/>
        </w:rPr>
        <w:t>7</w:t>
      </w:r>
      <w:r w:rsidR="00A707C3" w:rsidRPr="00A27D33">
        <w:rPr>
          <w:rFonts w:ascii="Times New Roman" w:hAnsi="Times New Roman" w:cs="Times New Roman"/>
          <w:b/>
          <w:color w:val="auto"/>
        </w:rPr>
        <w:t xml:space="preserve"> Sensory Evaluation of Meat Analogue Samples</w:t>
      </w:r>
    </w:p>
    <w:p w14:paraId="5BD9E617" w14:textId="2C1BBE16" w:rsidR="00B144F4" w:rsidRPr="00B144F4" w:rsidRDefault="00A707C3" w:rsidP="005142FC">
      <w:pPr>
        <w:pStyle w:val="NormalWeb"/>
        <w:jc w:val="both"/>
      </w:pPr>
      <w:r w:rsidRPr="00A27D33">
        <w:t xml:space="preserve">The mean sensory scores of the meat analogue samples are presented in </w:t>
      </w:r>
      <w:r w:rsidR="00700E13">
        <w:rPr>
          <w:rStyle w:val="Strong"/>
        </w:rPr>
        <w:t xml:space="preserve">Table </w:t>
      </w:r>
      <w:proofErr w:type="gramStart"/>
      <w:r w:rsidR="001C4F0A">
        <w:rPr>
          <w:rStyle w:val="Strong"/>
        </w:rPr>
        <w:t>8</w:t>
      </w:r>
      <w:r w:rsidRPr="00A27D33">
        <w:t>.</w:t>
      </w:r>
      <w:r w:rsidR="005142FC" w:rsidRPr="00A27D33">
        <w:t>Parameters</w:t>
      </w:r>
      <w:proofErr w:type="gramEnd"/>
      <w:r w:rsidR="005142FC" w:rsidRPr="00A27D33">
        <w:t xml:space="preserve"> assessed include taste, appearance, aroma, mouth</w:t>
      </w:r>
      <w:r w:rsidR="005142FC">
        <w:t>-</w:t>
      </w:r>
      <w:r w:rsidR="005142FC" w:rsidRPr="00A27D33">
        <w:t>feel, texture, and overall acceptability. The scores ranged on a 9-point hedonic scale, with the control sample (EEE – sausage) consistently rated</w:t>
      </w:r>
      <w:r w:rsidR="005142FC">
        <w:t xml:space="preserve"> highest across all attributes.</w:t>
      </w:r>
      <w:r w:rsidRPr="00A27D33">
        <w:t xml:space="preserve"> </w:t>
      </w:r>
      <w:r w:rsidR="00B144F4" w:rsidRPr="00B144F4">
        <w:t xml:space="preserve">The sensory evaluation results of the meat analogue samples (AAA, BBB, CCC, DDD) showed no significant differences (p &gt; 0.05) in individual sensory parameters such as taste, appearance, aroma, mouthfeel, and texture. However, slight variations in mean scores were observed. Cowpea-based analogue (DDD) had the highest </w:t>
      </w:r>
      <w:r w:rsidR="00B144F4" w:rsidRPr="0081612A">
        <w:rPr>
          <w:bCs/>
        </w:rPr>
        <w:t>texture</w:t>
      </w:r>
      <w:r w:rsidR="00B144F4" w:rsidRPr="0081612A">
        <w:t xml:space="preserve"> </w:t>
      </w:r>
      <w:r w:rsidR="00B144F4" w:rsidRPr="00B144F4">
        <w:t xml:space="preserve">score (7.85) and </w:t>
      </w:r>
      <w:r w:rsidR="00B144F4" w:rsidRPr="00B144F4">
        <w:rPr>
          <w:b/>
          <w:bCs/>
        </w:rPr>
        <w:t>o</w:t>
      </w:r>
      <w:r w:rsidR="00B144F4" w:rsidRPr="0081612A">
        <w:rPr>
          <w:bCs/>
        </w:rPr>
        <w:t>verall acceptability</w:t>
      </w:r>
      <w:r w:rsidR="00B144F4" w:rsidRPr="00B144F4">
        <w:t xml:space="preserve"> (7.49), indicating good consumer approval. </w:t>
      </w:r>
      <w:proofErr w:type="spellStart"/>
      <w:r w:rsidR="00B144F4" w:rsidRPr="00B144F4">
        <w:t>Mucuna</w:t>
      </w:r>
      <w:proofErr w:type="spellEnd"/>
      <w:r w:rsidR="00B144F4" w:rsidRPr="00B144F4">
        <w:t xml:space="preserve"> (BBB) also performed well across attributes, especially in </w:t>
      </w:r>
      <w:r w:rsidR="00B144F4" w:rsidRPr="0081612A">
        <w:rPr>
          <w:bCs/>
        </w:rPr>
        <w:t>taste</w:t>
      </w:r>
      <w:r w:rsidR="00B144F4" w:rsidRPr="00B144F4">
        <w:t xml:space="preserve"> (7.75) and </w:t>
      </w:r>
      <w:r w:rsidR="00B144F4" w:rsidRPr="0081612A">
        <w:rPr>
          <w:bCs/>
        </w:rPr>
        <w:t>texture</w:t>
      </w:r>
      <w:r w:rsidR="00B144F4" w:rsidRPr="00B144F4">
        <w:t xml:space="preserve"> (7.40). African yam bean (CCC) scored the lowest in </w:t>
      </w:r>
      <w:r w:rsidR="00B144F4" w:rsidRPr="0081612A">
        <w:rPr>
          <w:bCs/>
        </w:rPr>
        <w:t>overall acceptability</w:t>
      </w:r>
      <w:r w:rsidR="00B144F4" w:rsidRPr="00B144F4">
        <w:t xml:space="preserve"> (7.01), despite having competitive ratings in other parameters.</w:t>
      </w:r>
    </w:p>
    <w:p w14:paraId="733BD697" w14:textId="713EE642" w:rsidR="005142FC" w:rsidRDefault="00B144F4" w:rsidP="005142FC">
      <w:pPr>
        <w:spacing w:before="100" w:beforeAutospacing="1" w:after="100" w:afterAutospacing="1" w:line="240" w:lineRule="auto"/>
        <w:jc w:val="both"/>
        <w:rPr>
          <w:rFonts w:ascii="Times New Roman" w:eastAsia="Times New Roman" w:hAnsi="Times New Roman" w:cs="Times New Roman"/>
          <w:sz w:val="24"/>
          <w:szCs w:val="24"/>
        </w:rPr>
      </w:pPr>
      <w:r w:rsidRPr="00B144F4">
        <w:rPr>
          <w:rFonts w:ascii="Times New Roman" w:eastAsia="Times New Roman" w:hAnsi="Times New Roman" w:cs="Times New Roman"/>
          <w:sz w:val="24"/>
          <w:szCs w:val="24"/>
        </w:rPr>
        <w:t xml:space="preserve">When compared to the control sausage (EEE) which received higher scores across all sensory attributes—particularly </w:t>
      </w:r>
      <w:r w:rsidRPr="0081612A">
        <w:rPr>
          <w:rFonts w:ascii="Times New Roman" w:eastAsia="Times New Roman" w:hAnsi="Times New Roman" w:cs="Times New Roman"/>
          <w:bCs/>
          <w:sz w:val="24"/>
          <w:szCs w:val="24"/>
        </w:rPr>
        <w:t>overall acceptability</w:t>
      </w:r>
      <w:r w:rsidRPr="00B144F4">
        <w:rPr>
          <w:rFonts w:ascii="Times New Roman" w:eastAsia="Times New Roman" w:hAnsi="Times New Roman" w:cs="Times New Roman"/>
          <w:sz w:val="24"/>
          <w:szCs w:val="24"/>
        </w:rPr>
        <w:t xml:space="preserve"> (8.45)—the plant-based analogues in this study were rated lower, though still within an acceptable range (scores above 7). This suggests that while the analogues were generally well-received, they did not match the sensory appeal of traditional meat products</w:t>
      </w:r>
      <w:r w:rsidR="005142FC">
        <w:rPr>
          <w:rFonts w:ascii="Times New Roman" w:eastAsia="Times New Roman" w:hAnsi="Times New Roman" w:cs="Times New Roman"/>
          <w:sz w:val="24"/>
          <w:szCs w:val="24"/>
        </w:rPr>
        <w:t xml:space="preserve"> reported by </w:t>
      </w:r>
      <w:r w:rsidR="005142FC" w:rsidRPr="00B144F4">
        <w:rPr>
          <w:rFonts w:ascii="Times New Roman" w:eastAsia="Times New Roman" w:hAnsi="Times New Roman" w:cs="Times New Roman"/>
          <w:sz w:val="24"/>
          <w:szCs w:val="24"/>
        </w:rPr>
        <w:t xml:space="preserve">from </w:t>
      </w:r>
      <w:proofErr w:type="spellStart"/>
      <w:r w:rsidR="005142FC" w:rsidRPr="0081612A">
        <w:rPr>
          <w:rFonts w:ascii="Times New Roman" w:eastAsia="Times New Roman" w:hAnsi="Times New Roman" w:cs="Times New Roman"/>
          <w:bCs/>
          <w:color w:val="FF0000"/>
          <w:sz w:val="24"/>
          <w:szCs w:val="24"/>
        </w:rPr>
        <w:t>Pöri</w:t>
      </w:r>
      <w:proofErr w:type="spellEnd"/>
      <w:r w:rsidR="005142FC" w:rsidRPr="0081612A">
        <w:rPr>
          <w:rFonts w:ascii="Times New Roman" w:eastAsia="Times New Roman" w:hAnsi="Times New Roman" w:cs="Times New Roman"/>
          <w:bCs/>
          <w:color w:val="FF0000"/>
          <w:sz w:val="24"/>
          <w:szCs w:val="24"/>
        </w:rPr>
        <w:t xml:space="preserve"> et al. (2023)</w:t>
      </w:r>
      <w:r w:rsidRPr="0081612A">
        <w:rPr>
          <w:rFonts w:ascii="Times New Roman" w:eastAsia="Times New Roman" w:hAnsi="Times New Roman" w:cs="Times New Roman"/>
          <w:color w:val="FF0000"/>
          <w:sz w:val="24"/>
          <w:szCs w:val="24"/>
        </w:rPr>
        <w:t xml:space="preserve">. </w:t>
      </w:r>
      <w:r w:rsidRPr="00B144F4">
        <w:rPr>
          <w:rFonts w:ascii="Times New Roman" w:eastAsia="Times New Roman" w:hAnsi="Times New Roman" w:cs="Times New Roman"/>
          <w:sz w:val="24"/>
          <w:szCs w:val="24"/>
        </w:rPr>
        <w:t>Enhancements in flavor development, possibly through fermentation or ingredient optim</w:t>
      </w:r>
      <w:r w:rsidR="0081612A">
        <w:rPr>
          <w:rFonts w:ascii="Times New Roman" w:eastAsia="Times New Roman" w:hAnsi="Times New Roman" w:cs="Times New Roman"/>
          <w:sz w:val="24"/>
          <w:szCs w:val="24"/>
        </w:rPr>
        <w:t xml:space="preserve">ization (as done by </w:t>
      </w:r>
      <w:proofErr w:type="spellStart"/>
      <w:r w:rsidR="0081612A" w:rsidRPr="0081612A">
        <w:rPr>
          <w:rFonts w:ascii="Times New Roman" w:eastAsia="Times New Roman" w:hAnsi="Times New Roman" w:cs="Times New Roman"/>
          <w:color w:val="FF0000"/>
          <w:sz w:val="24"/>
          <w:szCs w:val="24"/>
        </w:rPr>
        <w:t>Pöri</w:t>
      </w:r>
      <w:proofErr w:type="spellEnd"/>
      <w:r w:rsidR="0081612A" w:rsidRPr="0081612A">
        <w:rPr>
          <w:rFonts w:ascii="Times New Roman" w:eastAsia="Times New Roman" w:hAnsi="Times New Roman" w:cs="Times New Roman"/>
          <w:color w:val="FF0000"/>
          <w:sz w:val="24"/>
          <w:szCs w:val="24"/>
        </w:rPr>
        <w:t xml:space="preserve"> et al.</w:t>
      </w:r>
      <w:r w:rsidR="0081612A" w:rsidRPr="0081612A">
        <w:rPr>
          <w:rFonts w:ascii="Times New Roman" w:eastAsia="Times New Roman" w:hAnsi="Times New Roman" w:cs="Times New Roman"/>
          <w:bCs/>
          <w:color w:val="FF0000"/>
          <w:sz w:val="24"/>
          <w:szCs w:val="24"/>
        </w:rPr>
        <w:t xml:space="preserve"> (2023)</w:t>
      </w:r>
      <w:r w:rsidR="0081612A" w:rsidRPr="0081612A">
        <w:rPr>
          <w:rFonts w:ascii="Times New Roman" w:eastAsia="Times New Roman" w:hAnsi="Times New Roman" w:cs="Times New Roman"/>
          <w:color w:val="FF0000"/>
          <w:sz w:val="24"/>
          <w:szCs w:val="24"/>
        </w:rPr>
        <w:t xml:space="preserve">. </w:t>
      </w:r>
      <w:r w:rsidRPr="00B144F4">
        <w:rPr>
          <w:rFonts w:ascii="Times New Roman" w:eastAsia="Times New Roman" w:hAnsi="Times New Roman" w:cs="Times New Roman"/>
          <w:sz w:val="24"/>
          <w:szCs w:val="24"/>
        </w:rPr>
        <w:t>using fermented sunflower protein), could improve the sensory quality and consumer acceptance of plant-based alternatives.</w:t>
      </w:r>
    </w:p>
    <w:p w14:paraId="0A2C30C2" w14:textId="59A44355" w:rsidR="00ED3D9A" w:rsidRPr="005142FC" w:rsidRDefault="00A707C3" w:rsidP="005142FC">
      <w:pPr>
        <w:spacing w:before="100" w:beforeAutospacing="1" w:after="100" w:afterAutospacing="1" w:line="240" w:lineRule="auto"/>
        <w:jc w:val="both"/>
        <w:rPr>
          <w:rFonts w:ascii="Times New Roman" w:eastAsia="Times New Roman" w:hAnsi="Times New Roman" w:cs="Times New Roman"/>
          <w:sz w:val="24"/>
          <w:szCs w:val="24"/>
        </w:rPr>
      </w:pPr>
      <w:r w:rsidRPr="00A27D33">
        <w:t xml:space="preserve">Generally, the results suggest that meat analogues from </w:t>
      </w:r>
      <w:proofErr w:type="spellStart"/>
      <w:r w:rsidRPr="00A27D33">
        <w:t>mucuna</w:t>
      </w:r>
      <w:proofErr w:type="spellEnd"/>
      <w:r w:rsidRPr="00A27D33">
        <w:t>, soybean, and particularly cowpea seeds exhibit sensory qualities comparable to conventional sausage, especially in taste, aroma, and texture. Cowpea analogue (DDD) stood out as the most promising among the plant-based samples, likely due to its favorable protein structure and mouth</w:t>
      </w:r>
      <w:r w:rsidR="00993B92">
        <w:t>-</w:t>
      </w:r>
      <w:r w:rsidRPr="00A27D33">
        <w:t>feel. These findings support the feasibility of legume-based analogues in providing acceptable sensory alternatives to meat, contributing to dietary diversification a</w:t>
      </w:r>
      <w:r w:rsidR="00F50739">
        <w:t>nd plant-based food innovation.</w:t>
      </w:r>
    </w:p>
    <w:p w14:paraId="0DB8040D" w14:textId="7E34831E" w:rsidR="005142FC" w:rsidRDefault="001C4F0A" w:rsidP="00852015">
      <w:pPr>
        <w:spacing w:before="120"/>
        <w:rPr>
          <w:rFonts w:ascii="Times New Roman" w:hAnsi="Times New Roman" w:cs="Times New Roman"/>
          <w:b/>
          <w:sz w:val="20"/>
          <w:szCs w:val="20"/>
        </w:rPr>
      </w:pPr>
      <w:r w:rsidRPr="0037694D">
        <w:rPr>
          <w:rFonts w:ascii="Times New Roman" w:hAnsi="Times New Roman" w:cs="Times New Roman"/>
          <w:noProof/>
          <w:sz w:val="20"/>
          <w:szCs w:val="20"/>
        </w:rPr>
        <mc:AlternateContent>
          <mc:Choice Requires="wps">
            <w:drawing>
              <wp:anchor distT="45720" distB="45720" distL="114300" distR="114300" simplePos="0" relativeHeight="251686912" behindDoc="0" locked="0" layoutInCell="1" allowOverlap="1" wp14:anchorId="0A61A910" wp14:editId="197F4291">
                <wp:simplePos x="0" y="0"/>
                <wp:positionH relativeFrom="column">
                  <wp:posOffset>-85725</wp:posOffset>
                </wp:positionH>
                <wp:positionV relativeFrom="paragraph">
                  <wp:posOffset>170815</wp:posOffset>
                </wp:positionV>
                <wp:extent cx="6448425" cy="419100"/>
                <wp:effectExtent l="0" t="0" r="952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419100"/>
                        </a:xfrm>
                        <a:prstGeom prst="rect">
                          <a:avLst/>
                        </a:prstGeom>
                        <a:solidFill>
                          <a:srgbClr val="FFFFFF"/>
                        </a:solidFill>
                        <a:ln w="9525">
                          <a:noFill/>
                          <a:miter lim="800000"/>
                          <a:headEnd/>
                          <a:tailEnd/>
                        </a:ln>
                      </wps:spPr>
                      <wps:txbx>
                        <w:txbxContent>
                          <w:p w14:paraId="7FFCFDA4" w14:textId="77777777" w:rsidR="002C4023" w:rsidRDefault="002C4023" w:rsidP="00A707C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61A910" id="Text Box 217" o:spid="_x0000_s1031" type="#_x0000_t202" style="position:absolute;margin-left:-6.75pt;margin-top:13.45pt;width:507.75pt;height:33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" stroked="f">
                <v:textbox>
                  <w:txbxContent>
                    <w:p w14:paraId="7FFCFDA4" w14:textId="77777777" w:rsidR="002C4023" w:rsidRDefault="002C4023" w:rsidP="00A707C3"/>
                  </w:txbxContent>
                </v:textbox>
              </v:shape>
            </w:pict>
          </mc:Fallback>
        </mc:AlternateContent>
      </w:r>
    </w:p>
    <w:p w14:paraId="7B6F9570" w14:textId="77777777" w:rsidR="00852015" w:rsidRDefault="00852015" w:rsidP="00852015">
      <w:pPr>
        <w:spacing w:before="120"/>
        <w:rPr>
          <w:rFonts w:ascii="Times New Roman" w:hAnsi="Times New Roman" w:cs="Times New Roman"/>
          <w:b/>
          <w:sz w:val="20"/>
          <w:szCs w:val="20"/>
        </w:rPr>
      </w:pPr>
      <w:r>
        <w:rPr>
          <w:rFonts w:ascii="Times New Roman" w:hAnsi="Times New Roman" w:cs="Times New Roman"/>
          <w:b/>
          <w:sz w:val="20"/>
          <w:szCs w:val="20"/>
        </w:rPr>
        <w:t>Table 7: Mean sensory score for meat analogue samples</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2163"/>
        <w:gridCol w:w="1797"/>
        <w:gridCol w:w="1798"/>
        <w:gridCol w:w="1798"/>
        <w:gridCol w:w="1798"/>
        <w:gridCol w:w="1798"/>
        <w:gridCol w:w="1798"/>
      </w:tblGrid>
      <w:tr w:rsidR="00852015" w14:paraId="26B3D7B4" w14:textId="77777777" w:rsidTr="00852015">
        <w:tc>
          <w:tcPr>
            <w:tcW w:w="2163" w:type="dxa"/>
            <w:tcBorders>
              <w:top w:val="single" w:sz="4" w:space="0" w:color="auto"/>
              <w:left w:val="nil"/>
              <w:bottom w:val="single" w:sz="4" w:space="0" w:color="auto"/>
              <w:right w:val="nil"/>
            </w:tcBorders>
            <w:hideMark/>
          </w:tcPr>
          <w:p w14:paraId="02C4ECD1" w14:textId="77777777" w:rsidR="00852015" w:rsidRDefault="00852015">
            <w:pPr>
              <w:spacing w:before="40"/>
              <w:rPr>
                <w:rFonts w:ascii="Times New Roman" w:eastAsia="Calibri" w:hAnsi="Times New Roman" w:cs="Times New Roman"/>
                <w:i/>
                <w:sz w:val="20"/>
                <w:szCs w:val="20"/>
              </w:rPr>
            </w:pPr>
            <w:r>
              <w:rPr>
                <w:rFonts w:ascii="Times New Roman" w:eastAsia="Calibri" w:hAnsi="Times New Roman" w:cs="Times New Roman"/>
                <w:sz w:val="20"/>
                <w:szCs w:val="20"/>
              </w:rPr>
              <w:lastRenderedPageBreak/>
              <w:t>Parameters/Samples</w:t>
            </w:r>
          </w:p>
        </w:tc>
        <w:tc>
          <w:tcPr>
            <w:tcW w:w="1797" w:type="dxa"/>
            <w:tcBorders>
              <w:top w:val="single" w:sz="4" w:space="0" w:color="auto"/>
              <w:left w:val="nil"/>
              <w:bottom w:val="single" w:sz="4" w:space="0" w:color="auto"/>
              <w:right w:val="nil"/>
            </w:tcBorders>
            <w:hideMark/>
          </w:tcPr>
          <w:p w14:paraId="57BDBC9B"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 xml:space="preserve">Taste </w:t>
            </w:r>
          </w:p>
        </w:tc>
        <w:tc>
          <w:tcPr>
            <w:tcW w:w="1798" w:type="dxa"/>
            <w:tcBorders>
              <w:top w:val="single" w:sz="4" w:space="0" w:color="auto"/>
              <w:left w:val="nil"/>
              <w:bottom w:val="single" w:sz="4" w:space="0" w:color="auto"/>
              <w:right w:val="nil"/>
            </w:tcBorders>
            <w:hideMark/>
          </w:tcPr>
          <w:p w14:paraId="24F9665F"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 xml:space="preserve">Appearance </w:t>
            </w:r>
          </w:p>
        </w:tc>
        <w:tc>
          <w:tcPr>
            <w:tcW w:w="1798" w:type="dxa"/>
            <w:tcBorders>
              <w:top w:val="single" w:sz="4" w:space="0" w:color="auto"/>
              <w:left w:val="nil"/>
              <w:bottom w:val="single" w:sz="4" w:space="0" w:color="auto"/>
              <w:right w:val="nil"/>
            </w:tcBorders>
            <w:hideMark/>
          </w:tcPr>
          <w:p w14:paraId="0ED90FC0"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 xml:space="preserve">Aroma </w:t>
            </w:r>
          </w:p>
        </w:tc>
        <w:tc>
          <w:tcPr>
            <w:tcW w:w="1798" w:type="dxa"/>
            <w:tcBorders>
              <w:top w:val="single" w:sz="4" w:space="0" w:color="auto"/>
              <w:left w:val="nil"/>
              <w:bottom w:val="single" w:sz="4" w:space="0" w:color="auto"/>
              <w:right w:val="nil"/>
            </w:tcBorders>
            <w:hideMark/>
          </w:tcPr>
          <w:p w14:paraId="383DE5EF"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Mouthfeel</w:t>
            </w:r>
          </w:p>
        </w:tc>
        <w:tc>
          <w:tcPr>
            <w:tcW w:w="1798" w:type="dxa"/>
            <w:tcBorders>
              <w:top w:val="single" w:sz="4" w:space="0" w:color="auto"/>
              <w:left w:val="nil"/>
              <w:bottom w:val="single" w:sz="4" w:space="0" w:color="auto"/>
              <w:right w:val="nil"/>
            </w:tcBorders>
            <w:hideMark/>
          </w:tcPr>
          <w:p w14:paraId="39AAC99B"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Texture</w:t>
            </w:r>
          </w:p>
        </w:tc>
        <w:tc>
          <w:tcPr>
            <w:tcW w:w="1798" w:type="dxa"/>
            <w:tcBorders>
              <w:top w:val="single" w:sz="4" w:space="0" w:color="auto"/>
              <w:left w:val="nil"/>
              <w:bottom w:val="single" w:sz="4" w:space="0" w:color="auto"/>
              <w:right w:val="nil"/>
            </w:tcBorders>
            <w:hideMark/>
          </w:tcPr>
          <w:p w14:paraId="68051998"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Overall acceptability</w:t>
            </w:r>
          </w:p>
        </w:tc>
      </w:tr>
      <w:tr w:rsidR="00852015" w14:paraId="4473CE74" w14:textId="77777777" w:rsidTr="00852015">
        <w:tc>
          <w:tcPr>
            <w:tcW w:w="2163" w:type="dxa"/>
            <w:tcBorders>
              <w:top w:val="single" w:sz="4" w:space="0" w:color="auto"/>
              <w:left w:val="nil"/>
              <w:bottom w:val="nil"/>
              <w:right w:val="nil"/>
            </w:tcBorders>
            <w:hideMark/>
          </w:tcPr>
          <w:p w14:paraId="5C66D50D"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AAA</w:t>
            </w:r>
          </w:p>
        </w:tc>
        <w:tc>
          <w:tcPr>
            <w:tcW w:w="1797" w:type="dxa"/>
            <w:tcBorders>
              <w:top w:val="single" w:sz="4" w:space="0" w:color="auto"/>
              <w:left w:val="nil"/>
              <w:bottom w:val="nil"/>
              <w:right w:val="nil"/>
            </w:tcBorders>
            <w:hideMark/>
          </w:tcPr>
          <w:p w14:paraId="70084A8E"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7.45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±0.353</w:t>
            </w:r>
          </w:p>
        </w:tc>
        <w:tc>
          <w:tcPr>
            <w:tcW w:w="1798" w:type="dxa"/>
            <w:tcBorders>
              <w:top w:val="single" w:sz="4" w:space="0" w:color="auto"/>
              <w:left w:val="nil"/>
              <w:bottom w:val="nil"/>
              <w:right w:val="nil"/>
            </w:tcBorders>
            <w:hideMark/>
          </w:tcPr>
          <w:p w14:paraId="09212CF0"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7.45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±0.494</w:t>
            </w:r>
          </w:p>
        </w:tc>
        <w:tc>
          <w:tcPr>
            <w:tcW w:w="1798" w:type="dxa"/>
            <w:tcBorders>
              <w:top w:val="single" w:sz="4" w:space="0" w:color="auto"/>
              <w:left w:val="nil"/>
              <w:bottom w:val="nil"/>
              <w:right w:val="nil"/>
            </w:tcBorders>
            <w:hideMark/>
          </w:tcPr>
          <w:p w14:paraId="58C5B6B2"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7.30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±0.424</w:t>
            </w:r>
          </w:p>
        </w:tc>
        <w:tc>
          <w:tcPr>
            <w:tcW w:w="1798" w:type="dxa"/>
            <w:tcBorders>
              <w:top w:val="single" w:sz="4" w:space="0" w:color="auto"/>
              <w:left w:val="nil"/>
              <w:bottom w:val="nil"/>
              <w:right w:val="nil"/>
            </w:tcBorders>
            <w:hideMark/>
          </w:tcPr>
          <w:p w14:paraId="33FEBDC1"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6.909</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±0.707</w:t>
            </w:r>
          </w:p>
        </w:tc>
        <w:tc>
          <w:tcPr>
            <w:tcW w:w="1798" w:type="dxa"/>
            <w:tcBorders>
              <w:top w:val="single" w:sz="4" w:space="0" w:color="auto"/>
              <w:left w:val="nil"/>
              <w:bottom w:val="nil"/>
              <w:right w:val="nil"/>
            </w:tcBorders>
            <w:hideMark/>
          </w:tcPr>
          <w:p w14:paraId="4EC26EF4"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6.75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±0.494</w:t>
            </w:r>
          </w:p>
        </w:tc>
        <w:tc>
          <w:tcPr>
            <w:tcW w:w="1798" w:type="dxa"/>
            <w:tcBorders>
              <w:top w:val="single" w:sz="4" w:space="0" w:color="auto"/>
              <w:left w:val="nil"/>
              <w:bottom w:val="nil"/>
              <w:right w:val="nil"/>
            </w:tcBorders>
            <w:hideMark/>
          </w:tcPr>
          <w:p w14:paraId="14275851"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7.17</w:t>
            </w:r>
            <w:r>
              <w:rPr>
                <w:rFonts w:ascii="Times New Roman" w:eastAsia="Calibri" w:hAnsi="Times New Roman" w:cs="Times New Roman"/>
                <w:sz w:val="20"/>
                <w:szCs w:val="20"/>
                <w:vertAlign w:val="superscript"/>
              </w:rPr>
              <w:t>ab</w:t>
            </w:r>
            <w:r>
              <w:rPr>
                <w:rFonts w:ascii="Times New Roman" w:eastAsia="Calibri" w:hAnsi="Times New Roman" w:cs="Times New Roman"/>
                <w:sz w:val="20"/>
                <w:szCs w:val="20"/>
              </w:rPr>
              <w:t>±0.494</w:t>
            </w:r>
          </w:p>
        </w:tc>
      </w:tr>
      <w:tr w:rsidR="00852015" w14:paraId="78272301" w14:textId="77777777" w:rsidTr="00852015">
        <w:tc>
          <w:tcPr>
            <w:tcW w:w="2163" w:type="dxa"/>
            <w:tcBorders>
              <w:top w:val="nil"/>
              <w:left w:val="nil"/>
              <w:bottom w:val="nil"/>
              <w:right w:val="nil"/>
            </w:tcBorders>
            <w:hideMark/>
          </w:tcPr>
          <w:p w14:paraId="29C4065E"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BBB</w:t>
            </w:r>
          </w:p>
        </w:tc>
        <w:tc>
          <w:tcPr>
            <w:tcW w:w="1797" w:type="dxa"/>
            <w:tcBorders>
              <w:top w:val="nil"/>
              <w:left w:val="nil"/>
              <w:bottom w:val="nil"/>
              <w:right w:val="nil"/>
            </w:tcBorders>
            <w:hideMark/>
          </w:tcPr>
          <w:p w14:paraId="60350FE6"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7.75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±0.636</w:t>
            </w:r>
          </w:p>
        </w:tc>
        <w:tc>
          <w:tcPr>
            <w:tcW w:w="1798" w:type="dxa"/>
            <w:tcBorders>
              <w:top w:val="nil"/>
              <w:left w:val="nil"/>
              <w:bottom w:val="nil"/>
              <w:right w:val="nil"/>
            </w:tcBorders>
            <w:hideMark/>
          </w:tcPr>
          <w:p w14:paraId="6EAFDCE5"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7.20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±0.707</w:t>
            </w:r>
          </w:p>
        </w:tc>
        <w:tc>
          <w:tcPr>
            <w:tcW w:w="1798" w:type="dxa"/>
            <w:tcBorders>
              <w:top w:val="nil"/>
              <w:left w:val="nil"/>
              <w:bottom w:val="nil"/>
              <w:right w:val="nil"/>
            </w:tcBorders>
            <w:hideMark/>
          </w:tcPr>
          <w:p w14:paraId="6BBA1E12"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7.45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±0.212</w:t>
            </w:r>
          </w:p>
        </w:tc>
        <w:tc>
          <w:tcPr>
            <w:tcW w:w="1798" w:type="dxa"/>
            <w:tcBorders>
              <w:top w:val="nil"/>
              <w:left w:val="nil"/>
              <w:bottom w:val="nil"/>
              <w:right w:val="nil"/>
            </w:tcBorders>
            <w:hideMark/>
          </w:tcPr>
          <w:p w14:paraId="5E20937F"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7.10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±0.585</w:t>
            </w:r>
          </w:p>
        </w:tc>
        <w:tc>
          <w:tcPr>
            <w:tcW w:w="1798" w:type="dxa"/>
            <w:tcBorders>
              <w:top w:val="nil"/>
              <w:left w:val="nil"/>
              <w:bottom w:val="nil"/>
              <w:right w:val="nil"/>
            </w:tcBorders>
            <w:hideMark/>
          </w:tcPr>
          <w:p w14:paraId="22C74BD3"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7.40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±0.424</w:t>
            </w:r>
          </w:p>
        </w:tc>
        <w:tc>
          <w:tcPr>
            <w:tcW w:w="1798" w:type="dxa"/>
            <w:tcBorders>
              <w:top w:val="nil"/>
              <w:left w:val="nil"/>
              <w:bottom w:val="nil"/>
              <w:right w:val="nil"/>
            </w:tcBorders>
            <w:hideMark/>
          </w:tcPr>
          <w:p w14:paraId="52B4AB94"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7.38</w:t>
            </w:r>
            <w:r>
              <w:rPr>
                <w:rFonts w:ascii="Times New Roman" w:eastAsia="Calibri" w:hAnsi="Times New Roman" w:cs="Times New Roman"/>
                <w:sz w:val="20"/>
                <w:szCs w:val="20"/>
                <w:vertAlign w:val="superscript"/>
              </w:rPr>
              <w:t>ab</w:t>
            </w:r>
            <w:r>
              <w:rPr>
                <w:rFonts w:ascii="Times New Roman" w:eastAsia="Calibri" w:hAnsi="Times New Roman" w:cs="Times New Roman"/>
                <w:sz w:val="20"/>
                <w:szCs w:val="20"/>
              </w:rPr>
              <w:t>±0.509</w:t>
            </w:r>
          </w:p>
        </w:tc>
      </w:tr>
      <w:tr w:rsidR="00852015" w14:paraId="1CDE3DEC" w14:textId="77777777" w:rsidTr="00852015">
        <w:tc>
          <w:tcPr>
            <w:tcW w:w="2163" w:type="dxa"/>
            <w:tcBorders>
              <w:top w:val="nil"/>
              <w:left w:val="nil"/>
              <w:bottom w:val="nil"/>
              <w:right w:val="nil"/>
            </w:tcBorders>
            <w:hideMark/>
          </w:tcPr>
          <w:p w14:paraId="1076E031"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CCC</w:t>
            </w:r>
          </w:p>
        </w:tc>
        <w:tc>
          <w:tcPr>
            <w:tcW w:w="1797" w:type="dxa"/>
            <w:tcBorders>
              <w:top w:val="nil"/>
              <w:left w:val="nil"/>
              <w:bottom w:val="nil"/>
              <w:right w:val="nil"/>
            </w:tcBorders>
            <w:hideMark/>
          </w:tcPr>
          <w:p w14:paraId="3B8370F9"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7.60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±0.424</w:t>
            </w:r>
          </w:p>
        </w:tc>
        <w:tc>
          <w:tcPr>
            <w:tcW w:w="1798" w:type="dxa"/>
            <w:tcBorders>
              <w:top w:val="nil"/>
              <w:left w:val="nil"/>
              <w:bottom w:val="nil"/>
              <w:right w:val="nil"/>
            </w:tcBorders>
            <w:hideMark/>
          </w:tcPr>
          <w:p w14:paraId="3C91CAA3"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7.15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±0.778</w:t>
            </w:r>
          </w:p>
        </w:tc>
        <w:tc>
          <w:tcPr>
            <w:tcW w:w="1798" w:type="dxa"/>
            <w:tcBorders>
              <w:top w:val="nil"/>
              <w:left w:val="nil"/>
              <w:bottom w:val="nil"/>
              <w:right w:val="nil"/>
            </w:tcBorders>
            <w:hideMark/>
          </w:tcPr>
          <w:p w14:paraId="4017A250"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7.20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±0.424</w:t>
            </w:r>
          </w:p>
        </w:tc>
        <w:tc>
          <w:tcPr>
            <w:tcW w:w="1798" w:type="dxa"/>
            <w:tcBorders>
              <w:top w:val="nil"/>
              <w:left w:val="nil"/>
              <w:bottom w:val="nil"/>
              <w:right w:val="nil"/>
            </w:tcBorders>
            <w:hideMark/>
          </w:tcPr>
          <w:p w14:paraId="65BA9B65"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7.150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±0.202</w:t>
            </w:r>
          </w:p>
        </w:tc>
        <w:tc>
          <w:tcPr>
            <w:tcW w:w="1798" w:type="dxa"/>
            <w:tcBorders>
              <w:top w:val="nil"/>
              <w:left w:val="nil"/>
              <w:bottom w:val="nil"/>
              <w:right w:val="nil"/>
            </w:tcBorders>
            <w:hideMark/>
          </w:tcPr>
          <w:p w14:paraId="42E864B5"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7.30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±0.565</w:t>
            </w:r>
          </w:p>
        </w:tc>
        <w:tc>
          <w:tcPr>
            <w:tcW w:w="1798" w:type="dxa"/>
            <w:tcBorders>
              <w:top w:val="nil"/>
              <w:left w:val="nil"/>
              <w:bottom w:val="nil"/>
              <w:right w:val="nil"/>
            </w:tcBorders>
            <w:hideMark/>
          </w:tcPr>
          <w:p w14:paraId="686C469F"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7.01</w:t>
            </w:r>
            <w:r>
              <w:rPr>
                <w:rFonts w:ascii="Times New Roman" w:eastAsia="Calibri" w:hAnsi="Times New Roman" w:cs="Times New Roman"/>
                <w:sz w:val="20"/>
                <w:szCs w:val="20"/>
                <w:vertAlign w:val="superscript"/>
              </w:rPr>
              <w:t>b</w:t>
            </w:r>
            <w:r>
              <w:rPr>
                <w:rFonts w:ascii="Times New Roman" w:eastAsia="Calibri" w:hAnsi="Times New Roman" w:cs="Times New Roman"/>
                <w:sz w:val="20"/>
                <w:szCs w:val="20"/>
              </w:rPr>
              <w:t>±0.084</w:t>
            </w:r>
          </w:p>
        </w:tc>
      </w:tr>
      <w:tr w:rsidR="00852015" w14:paraId="51C12FAE" w14:textId="77777777" w:rsidTr="00852015">
        <w:tc>
          <w:tcPr>
            <w:tcW w:w="2163" w:type="dxa"/>
            <w:tcBorders>
              <w:top w:val="nil"/>
              <w:left w:val="nil"/>
              <w:bottom w:val="nil"/>
              <w:right w:val="nil"/>
            </w:tcBorders>
            <w:hideMark/>
          </w:tcPr>
          <w:p w14:paraId="14FA3964"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DDD</w:t>
            </w:r>
          </w:p>
        </w:tc>
        <w:tc>
          <w:tcPr>
            <w:tcW w:w="1797" w:type="dxa"/>
            <w:tcBorders>
              <w:top w:val="nil"/>
              <w:left w:val="nil"/>
              <w:bottom w:val="nil"/>
              <w:right w:val="nil"/>
            </w:tcBorders>
            <w:hideMark/>
          </w:tcPr>
          <w:p w14:paraId="5E785CB6"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7.50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±0.565</w:t>
            </w:r>
          </w:p>
        </w:tc>
        <w:tc>
          <w:tcPr>
            <w:tcW w:w="1798" w:type="dxa"/>
            <w:tcBorders>
              <w:top w:val="nil"/>
              <w:left w:val="nil"/>
              <w:bottom w:val="nil"/>
              <w:right w:val="nil"/>
            </w:tcBorders>
            <w:hideMark/>
          </w:tcPr>
          <w:p w14:paraId="4A89927A"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7.50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±0.848</w:t>
            </w:r>
          </w:p>
        </w:tc>
        <w:tc>
          <w:tcPr>
            <w:tcW w:w="1798" w:type="dxa"/>
            <w:tcBorders>
              <w:top w:val="nil"/>
              <w:left w:val="nil"/>
              <w:bottom w:val="nil"/>
              <w:right w:val="nil"/>
            </w:tcBorders>
            <w:hideMark/>
          </w:tcPr>
          <w:p w14:paraId="1AC51C6D"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7.35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±0.070</w:t>
            </w:r>
          </w:p>
        </w:tc>
        <w:tc>
          <w:tcPr>
            <w:tcW w:w="1798" w:type="dxa"/>
            <w:tcBorders>
              <w:top w:val="nil"/>
              <w:left w:val="nil"/>
              <w:bottom w:val="nil"/>
              <w:right w:val="nil"/>
            </w:tcBorders>
            <w:hideMark/>
          </w:tcPr>
          <w:p w14:paraId="16E04DBA"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7.65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±0.494</w:t>
            </w:r>
          </w:p>
        </w:tc>
        <w:tc>
          <w:tcPr>
            <w:tcW w:w="1798" w:type="dxa"/>
            <w:tcBorders>
              <w:top w:val="nil"/>
              <w:left w:val="nil"/>
              <w:bottom w:val="nil"/>
              <w:right w:val="nil"/>
            </w:tcBorders>
            <w:hideMark/>
          </w:tcPr>
          <w:p w14:paraId="3612A107"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7.85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±0.070</w:t>
            </w:r>
          </w:p>
        </w:tc>
        <w:tc>
          <w:tcPr>
            <w:tcW w:w="1798" w:type="dxa"/>
            <w:tcBorders>
              <w:top w:val="nil"/>
              <w:left w:val="nil"/>
              <w:bottom w:val="nil"/>
              <w:right w:val="nil"/>
            </w:tcBorders>
            <w:hideMark/>
          </w:tcPr>
          <w:p w14:paraId="03B855D3"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7.49</w:t>
            </w:r>
            <w:r>
              <w:rPr>
                <w:rFonts w:ascii="Times New Roman" w:eastAsia="Calibri" w:hAnsi="Times New Roman" w:cs="Times New Roman"/>
                <w:sz w:val="20"/>
                <w:szCs w:val="20"/>
                <w:vertAlign w:val="superscript"/>
              </w:rPr>
              <w:t>ab</w:t>
            </w:r>
            <w:r>
              <w:rPr>
                <w:rFonts w:ascii="Times New Roman" w:eastAsia="Calibri" w:hAnsi="Times New Roman" w:cs="Times New Roman"/>
                <w:sz w:val="20"/>
                <w:szCs w:val="20"/>
              </w:rPr>
              <w:t>±0.692</w:t>
            </w:r>
          </w:p>
        </w:tc>
      </w:tr>
      <w:tr w:rsidR="00852015" w14:paraId="7DBFA68C" w14:textId="77777777" w:rsidTr="00852015">
        <w:tc>
          <w:tcPr>
            <w:tcW w:w="2163" w:type="dxa"/>
            <w:tcBorders>
              <w:top w:val="nil"/>
              <w:left w:val="nil"/>
              <w:bottom w:val="single" w:sz="4" w:space="0" w:color="auto"/>
              <w:right w:val="nil"/>
            </w:tcBorders>
            <w:hideMark/>
          </w:tcPr>
          <w:p w14:paraId="7B4F109B"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EEE</w:t>
            </w:r>
          </w:p>
        </w:tc>
        <w:tc>
          <w:tcPr>
            <w:tcW w:w="1797" w:type="dxa"/>
            <w:tcBorders>
              <w:top w:val="nil"/>
              <w:left w:val="nil"/>
              <w:bottom w:val="single" w:sz="4" w:space="0" w:color="auto"/>
              <w:right w:val="nil"/>
            </w:tcBorders>
            <w:hideMark/>
          </w:tcPr>
          <w:p w14:paraId="233D07D1"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8.20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±0.313</w:t>
            </w:r>
          </w:p>
        </w:tc>
        <w:tc>
          <w:tcPr>
            <w:tcW w:w="1798" w:type="dxa"/>
            <w:tcBorders>
              <w:top w:val="nil"/>
              <w:left w:val="nil"/>
              <w:bottom w:val="single" w:sz="4" w:space="0" w:color="auto"/>
              <w:right w:val="nil"/>
            </w:tcBorders>
            <w:hideMark/>
          </w:tcPr>
          <w:p w14:paraId="776199FD"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8.20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±0.282</w:t>
            </w:r>
          </w:p>
        </w:tc>
        <w:tc>
          <w:tcPr>
            <w:tcW w:w="1798" w:type="dxa"/>
            <w:tcBorders>
              <w:top w:val="nil"/>
              <w:left w:val="nil"/>
              <w:bottom w:val="single" w:sz="4" w:space="0" w:color="auto"/>
              <w:right w:val="nil"/>
            </w:tcBorders>
            <w:hideMark/>
          </w:tcPr>
          <w:p w14:paraId="765D8088"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8.15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±0.777</w:t>
            </w:r>
          </w:p>
        </w:tc>
        <w:tc>
          <w:tcPr>
            <w:tcW w:w="1798" w:type="dxa"/>
            <w:tcBorders>
              <w:top w:val="nil"/>
              <w:left w:val="nil"/>
              <w:bottom w:val="single" w:sz="4" w:space="0" w:color="auto"/>
              <w:right w:val="nil"/>
            </w:tcBorders>
            <w:hideMark/>
          </w:tcPr>
          <w:p w14:paraId="7C18EAE5" w14:textId="77777777" w:rsidR="00852015" w:rsidRDefault="00852015">
            <w:pPr>
              <w:spacing w:before="40"/>
              <w:rPr>
                <w:rFonts w:ascii="Times New Roman" w:eastAsia="Calibri" w:hAnsi="Times New Roman" w:cs="Times New Roman"/>
                <w:sz w:val="20"/>
                <w:szCs w:val="20"/>
              </w:rPr>
            </w:pPr>
            <w:r>
              <w:rPr>
                <w:rFonts w:ascii="Times New Roman" w:eastAsia="Calibri" w:hAnsi="Times New Roman" w:cs="Times New Roman"/>
                <w:sz w:val="20"/>
                <w:szCs w:val="20"/>
              </w:rPr>
              <w:t>7.90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±0.283</w:t>
            </w:r>
          </w:p>
        </w:tc>
        <w:tc>
          <w:tcPr>
            <w:tcW w:w="1798" w:type="dxa"/>
            <w:tcBorders>
              <w:top w:val="nil"/>
              <w:left w:val="nil"/>
              <w:bottom w:val="single" w:sz="4" w:space="0" w:color="auto"/>
              <w:right w:val="nil"/>
            </w:tcBorders>
            <w:hideMark/>
          </w:tcPr>
          <w:p w14:paraId="62F85F61"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7.50</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±0.707</w:t>
            </w:r>
          </w:p>
        </w:tc>
        <w:tc>
          <w:tcPr>
            <w:tcW w:w="1798" w:type="dxa"/>
            <w:tcBorders>
              <w:top w:val="nil"/>
              <w:left w:val="nil"/>
              <w:bottom w:val="single" w:sz="4" w:space="0" w:color="auto"/>
              <w:right w:val="nil"/>
            </w:tcBorders>
            <w:hideMark/>
          </w:tcPr>
          <w:p w14:paraId="6D7006BE" w14:textId="77777777" w:rsidR="00852015" w:rsidRDefault="00852015">
            <w:pPr>
              <w:spacing w:before="40"/>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8.45</w:t>
            </w:r>
            <w:r>
              <w:rPr>
                <w:rFonts w:ascii="Times New Roman" w:eastAsia="Calibri" w:hAnsi="Times New Roman" w:cs="Times New Roman"/>
                <w:sz w:val="20"/>
                <w:szCs w:val="20"/>
                <w:vertAlign w:val="superscript"/>
              </w:rPr>
              <w:t>a</w:t>
            </w:r>
            <w:r>
              <w:rPr>
                <w:rFonts w:ascii="Times New Roman" w:eastAsia="Calibri" w:hAnsi="Times New Roman" w:cs="Times New Roman"/>
                <w:sz w:val="20"/>
                <w:szCs w:val="20"/>
              </w:rPr>
              <w:t>±0.645</w:t>
            </w:r>
          </w:p>
        </w:tc>
      </w:tr>
    </w:tbl>
    <w:p w14:paraId="5C5747C9" w14:textId="3C654F0E" w:rsidR="00993B92" w:rsidRDefault="00852015" w:rsidP="005A6E48">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hAnsi="Times New Roman" w:cs="Times New Roman"/>
          <w:bCs/>
          <w:sz w:val="20"/>
          <w:szCs w:val="20"/>
          <w:lang w:eastAsia="zh-TW"/>
        </w:rPr>
        <w:t xml:space="preserve">Values are averages of triplicate readings (mean ±standard deviation). Means within a row followed by different superscripts letter(s) are significantly differences (p ≤ 0.05). </w:t>
      </w:r>
      <w:r>
        <w:rPr>
          <w:rFonts w:ascii="Times New Roman" w:eastAsia="Calibri" w:hAnsi="Times New Roman" w:cs="Times New Roman"/>
          <w:b/>
          <w:sz w:val="20"/>
          <w:szCs w:val="20"/>
        </w:rPr>
        <w:t>Keys</w:t>
      </w:r>
      <w:r>
        <w:rPr>
          <w:rFonts w:ascii="Times New Roman" w:hAnsi="Times New Roman" w:cs="Times New Roman"/>
          <w:bCs/>
          <w:sz w:val="20"/>
          <w:szCs w:val="20"/>
          <w:lang w:eastAsia="zh-TW"/>
        </w:rPr>
        <w:t xml:space="preserve">: </w:t>
      </w:r>
      <w:r>
        <w:rPr>
          <w:rFonts w:ascii="Times New Roman" w:eastAsia="Calibri" w:hAnsi="Times New Roman" w:cs="Times New Roman"/>
          <w:sz w:val="20"/>
          <w:szCs w:val="20"/>
        </w:rPr>
        <w:t xml:space="preserve">AAA = Soybeans meat analogue; BBB = </w:t>
      </w:r>
      <w:proofErr w:type="spellStart"/>
      <w:r>
        <w:rPr>
          <w:rFonts w:ascii="Times New Roman" w:eastAsia="Calibri" w:hAnsi="Times New Roman" w:cs="Times New Roman"/>
          <w:sz w:val="20"/>
          <w:szCs w:val="20"/>
        </w:rPr>
        <w:t>Mucuna</w:t>
      </w:r>
      <w:proofErr w:type="spellEnd"/>
      <w:r>
        <w:rPr>
          <w:rFonts w:ascii="Times New Roman" w:eastAsia="Calibri" w:hAnsi="Times New Roman" w:cs="Times New Roman"/>
          <w:sz w:val="20"/>
          <w:szCs w:val="20"/>
        </w:rPr>
        <w:t xml:space="preserve"> meat analogue; CCC = African yam beans meat analogue</w:t>
      </w:r>
      <w:r>
        <w:rPr>
          <w:rFonts w:ascii="Times New Roman" w:hAnsi="Times New Roman" w:cs="Times New Roman"/>
          <w:bCs/>
          <w:sz w:val="20"/>
          <w:szCs w:val="20"/>
          <w:lang w:eastAsia="zh-TW"/>
        </w:rPr>
        <w:t xml:space="preserve">. </w:t>
      </w:r>
      <w:r>
        <w:rPr>
          <w:rFonts w:ascii="Times New Roman" w:eastAsia="Calibri" w:hAnsi="Times New Roman" w:cs="Times New Roman"/>
          <w:sz w:val="20"/>
          <w:szCs w:val="20"/>
        </w:rPr>
        <w:t>DDD = Cowpea meat analogue; EEE = Sausage (control</w:t>
      </w:r>
      <w:r w:rsidR="00F50739">
        <w:rPr>
          <w:rFonts w:ascii="Times New Roman" w:eastAsia="Times New Roman" w:hAnsi="Times New Roman" w:cs="Times New Roman"/>
          <w:b/>
          <w:bCs/>
          <w:sz w:val="24"/>
          <w:szCs w:val="24"/>
        </w:rPr>
        <w:t>4</w:t>
      </w:r>
      <w:r w:rsidR="00993B92">
        <w:rPr>
          <w:rFonts w:ascii="Times New Roman" w:eastAsia="Times New Roman" w:hAnsi="Times New Roman" w:cs="Times New Roman"/>
          <w:b/>
          <w:bCs/>
          <w:sz w:val="24"/>
          <w:szCs w:val="24"/>
        </w:rPr>
        <w:t xml:space="preserve">. </w:t>
      </w:r>
      <w:r w:rsidR="00A56E17">
        <w:rPr>
          <w:rFonts w:ascii="Times New Roman" w:eastAsia="Times New Roman" w:hAnsi="Times New Roman" w:cs="Times New Roman"/>
          <w:b/>
          <w:bCs/>
          <w:sz w:val="24"/>
          <w:szCs w:val="24"/>
        </w:rPr>
        <w:t>Conclusion</w:t>
      </w:r>
    </w:p>
    <w:p w14:paraId="1B69C489" w14:textId="77777777" w:rsidR="005A6E48" w:rsidRPr="005C7141" w:rsidRDefault="005A6E48" w:rsidP="005A6E48">
      <w:pPr>
        <w:spacing w:before="100" w:beforeAutospacing="1" w:after="100" w:afterAutospacing="1" w:line="240" w:lineRule="auto"/>
        <w:jc w:val="both"/>
        <w:rPr>
          <w:rFonts w:ascii="Times New Roman" w:eastAsia="Times New Roman" w:hAnsi="Times New Roman" w:cs="Times New Roman"/>
          <w:sz w:val="24"/>
          <w:szCs w:val="24"/>
        </w:rPr>
      </w:pPr>
      <w:r w:rsidRPr="005C7141">
        <w:rPr>
          <w:rFonts w:ascii="Times New Roman" w:eastAsia="Times New Roman" w:hAnsi="Times New Roman" w:cs="Times New Roman"/>
          <w:sz w:val="24"/>
          <w:szCs w:val="24"/>
        </w:rPr>
        <w:t>This study demonstrates the potential of legume-based meat analogues as nutritious and sensory-acceptable alternatives to conventional meat products. The formulations, particularly those based on cowpea, provided high protein content, essential amino acids, and beneficial vitamins and minerals. The use of Roselle calyx infusion not only enhanced color but also contributed antioxidant compounds such as phenols and flavonoids. Sensory evaluation revealed no significant difference between the analogues and commercial sausage in key quality attributes, indicating strong consumer acceptability. These findings highlight the viability of developing plant-based meat alternatives using locally available legumes for improved nutrition and food sustainability.</w:t>
      </w:r>
    </w:p>
    <w:p w14:paraId="4F4F092D" w14:textId="77777777" w:rsidR="00F93853" w:rsidRPr="00F93853" w:rsidRDefault="00F93853" w:rsidP="00F93853">
      <w:pPr>
        <w:rPr>
          <w:rFonts w:ascii="Times New Roman" w:hAnsi="Times New Roman" w:cs="Times New Roman"/>
          <w:b/>
          <w:sz w:val="20"/>
          <w:szCs w:val="20"/>
        </w:rPr>
      </w:pPr>
      <w:r w:rsidRPr="00F93853">
        <w:rPr>
          <w:rFonts w:ascii="Times New Roman" w:hAnsi="Times New Roman" w:cs="Times New Roman"/>
          <w:b/>
          <w:sz w:val="20"/>
          <w:szCs w:val="20"/>
        </w:rPr>
        <w:t>DISCLAIMER (ARTIFICIAL INTELLIGENCE)</w:t>
      </w:r>
    </w:p>
    <w:p w14:paraId="7E06BB86" w14:textId="01158971" w:rsidR="00F93853" w:rsidRDefault="00F93853" w:rsidP="00F93853">
      <w:pPr>
        <w:rPr>
          <w:rFonts w:ascii="Times New Roman" w:hAnsi="Times New Roman" w:cs="Times New Roman"/>
          <w:sz w:val="20"/>
          <w:szCs w:val="20"/>
        </w:rPr>
      </w:pPr>
      <w:r w:rsidRPr="00F93853">
        <w:rPr>
          <w:rFonts w:ascii="Times New Roman" w:hAnsi="Times New Roman" w:cs="Times New Roman"/>
          <w:sz w:val="20"/>
          <w:szCs w:val="20"/>
        </w:rPr>
        <w:t xml:space="preserve"> Authors hereby declare that NO generative artificial intelligence technologies such as Large Language Models (</w:t>
      </w:r>
      <w:proofErr w:type="spellStart"/>
      <w:r w:rsidRPr="00F93853">
        <w:rPr>
          <w:rFonts w:ascii="Times New Roman" w:hAnsi="Times New Roman" w:cs="Times New Roman"/>
          <w:sz w:val="20"/>
          <w:szCs w:val="20"/>
        </w:rPr>
        <w:t>ChaGPT</w:t>
      </w:r>
      <w:proofErr w:type="spellEnd"/>
      <w:r w:rsidRPr="00F93853">
        <w:rPr>
          <w:rFonts w:ascii="Times New Roman" w:hAnsi="Times New Roman" w:cs="Times New Roman"/>
          <w:sz w:val="20"/>
          <w:szCs w:val="20"/>
        </w:rPr>
        <w:t xml:space="preserve">, CAPILOT, </w:t>
      </w:r>
      <w:proofErr w:type="spellStart"/>
      <w:r w:rsidRPr="00F93853">
        <w:rPr>
          <w:rFonts w:ascii="Times New Roman" w:hAnsi="Times New Roman" w:cs="Times New Roman"/>
          <w:sz w:val="20"/>
          <w:szCs w:val="20"/>
        </w:rPr>
        <w:t>etc</w:t>
      </w:r>
      <w:proofErr w:type="spellEnd"/>
      <w:r w:rsidRPr="00F93853">
        <w:rPr>
          <w:rFonts w:ascii="Times New Roman" w:hAnsi="Times New Roman" w:cs="Times New Roman"/>
          <w:sz w:val="20"/>
          <w:szCs w:val="20"/>
        </w:rPr>
        <w:t>) and text-image-generators have been used during the writing or editing of this manuscript.</w:t>
      </w:r>
    </w:p>
    <w:p w14:paraId="32466C19" w14:textId="52ADCFD4" w:rsidR="00BC00E9" w:rsidRDefault="00BC00E9" w:rsidP="00F93853">
      <w:pPr>
        <w:rPr>
          <w:rFonts w:ascii="Times New Roman" w:hAnsi="Times New Roman" w:cs="Times New Roman"/>
          <w:sz w:val="20"/>
          <w:szCs w:val="20"/>
        </w:rPr>
      </w:pPr>
    </w:p>
    <w:p w14:paraId="15B12826" w14:textId="77777777" w:rsidR="00BC00E9" w:rsidRPr="00BC00E9" w:rsidRDefault="00BC00E9" w:rsidP="00BC00E9">
      <w:pPr>
        <w:rPr>
          <w:rFonts w:ascii="Times New Roman" w:hAnsi="Times New Roman" w:cs="Times New Roman"/>
          <w:b/>
          <w:sz w:val="20"/>
          <w:szCs w:val="20"/>
        </w:rPr>
      </w:pPr>
      <w:r w:rsidRPr="00BC00E9">
        <w:rPr>
          <w:rFonts w:ascii="Times New Roman" w:hAnsi="Times New Roman" w:cs="Times New Roman"/>
          <w:b/>
          <w:sz w:val="20"/>
          <w:szCs w:val="20"/>
        </w:rPr>
        <w:t>Authors’ Contributions</w:t>
      </w:r>
    </w:p>
    <w:p w14:paraId="710AC7B3" w14:textId="485DF1A0" w:rsidR="00BC00E9" w:rsidRPr="00F93853" w:rsidRDefault="00BC00E9" w:rsidP="00BC00E9">
      <w:pPr>
        <w:rPr>
          <w:rFonts w:ascii="Times New Roman" w:hAnsi="Times New Roman" w:cs="Times New Roman"/>
          <w:sz w:val="20"/>
          <w:szCs w:val="20"/>
        </w:rPr>
      </w:pPr>
      <w:proofErr w:type="spellStart"/>
      <w:r w:rsidRPr="00BC00E9">
        <w:rPr>
          <w:rFonts w:ascii="Times New Roman" w:hAnsi="Times New Roman" w:cs="Times New Roman"/>
          <w:sz w:val="20"/>
          <w:szCs w:val="20"/>
        </w:rPr>
        <w:t>Attaugwu</w:t>
      </w:r>
      <w:proofErr w:type="spellEnd"/>
      <w:r w:rsidRPr="00BC00E9">
        <w:rPr>
          <w:rFonts w:ascii="Times New Roman" w:hAnsi="Times New Roman" w:cs="Times New Roman"/>
          <w:sz w:val="20"/>
          <w:szCs w:val="20"/>
        </w:rPr>
        <w:t xml:space="preserve">, R.N., designed the study and performed the statistical analysis, </w:t>
      </w:r>
      <w:proofErr w:type="spellStart"/>
      <w:r w:rsidRPr="00BC00E9">
        <w:rPr>
          <w:rFonts w:ascii="Times New Roman" w:hAnsi="Times New Roman" w:cs="Times New Roman"/>
          <w:sz w:val="20"/>
          <w:szCs w:val="20"/>
        </w:rPr>
        <w:t>Salisu</w:t>
      </w:r>
      <w:proofErr w:type="spellEnd"/>
      <w:r w:rsidRPr="00BC00E9">
        <w:rPr>
          <w:rFonts w:ascii="Times New Roman" w:hAnsi="Times New Roman" w:cs="Times New Roman"/>
          <w:sz w:val="20"/>
          <w:szCs w:val="20"/>
        </w:rPr>
        <w:t xml:space="preserve">, A.A. wrote the protocol, and wrote the first draft of the manuscript. </w:t>
      </w:r>
      <w:proofErr w:type="spellStart"/>
      <w:r w:rsidRPr="00BC00E9">
        <w:rPr>
          <w:rFonts w:ascii="Times New Roman" w:hAnsi="Times New Roman" w:cs="Times New Roman"/>
          <w:sz w:val="20"/>
          <w:szCs w:val="20"/>
        </w:rPr>
        <w:t>Anyadioha</w:t>
      </w:r>
      <w:proofErr w:type="spellEnd"/>
      <w:r w:rsidRPr="00BC00E9">
        <w:rPr>
          <w:rFonts w:ascii="Times New Roman" w:hAnsi="Times New Roman" w:cs="Times New Roman"/>
          <w:sz w:val="20"/>
          <w:szCs w:val="20"/>
        </w:rPr>
        <w:t xml:space="preserve">, J.I., and </w:t>
      </w:r>
      <w:proofErr w:type="spellStart"/>
      <w:r w:rsidRPr="00BC00E9">
        <w:rPr>
          <w:rFonts w:ascii="Times New Roman" w:hAnsi="Times New Roman" w:cs="Times New Roman"/>
          <w:sz w:val="20"/>
          <w:szCs w:val="20"/>
        </w:rPr>
        <w:t>Attaugwu</w:t>
      </w:r>
      <w:proofErr w:type="spellEnd"/>
      <w:r w:rsidRPr="00BC00E9">
        <w:rPr>
          <w:rFonts w:ascii="Times New Roman" w:hAnsi="Times New Roman" w:cs="Times New Roman"/>
          <w:sz w:val="20"/>
          <w:szCs w:val="20"/>
        </w:rPr>
        <w:t xml:space="preserve">, R.N. managed the analyses of the study. </w:t>
      </w:r>
      <w:proofErr w:type="spellStart"/>
      <w:r w:rsidRPr="00BC00E9">
        <w:rPr>
          <w:rFonts w:ascii="Times New Roman" w:hAnsi="Times New Roman" w:cs="Times New Roman"/>
          <w:sz w:val="20"/>
          <w:szCs w:val="20"/>
        </w:rPr>
        <w:t>Amirat</w:t>
      </w:r>
      <w:proofErr w:type="spellEnd"/>
      <w:r w:rsidRPr="00BC00E9">
        <w:rPr>
          <w:rFonts w:ascii="Times New Roman" w:hAnsi="Times New Roman" w:cs="Times New Roman"/>
          <w:sz w:val="20"/>
          <w:szCs w:val="20"/>
        </w:rPr>
        <w:t>, A.A., managed the literature searches. All authors read and approved the final manuscript.</w:t>
      </w:r>
    </w:p>
    <w:p w14:paraId="43A57F6E" w14:textId="2253911F" w:rsidR="005D644C" w:rsidRPr="000236A7" w:rsidRDefault="00F50739" w:rsidP="005D644C">
      <w:pPr>
        <w:autoSpaceDE w:val="0"/>
        <w:autoSpaceDN w:val="0"/>
        <w:adjustRightInd w:val="0"/>
        <w:spacing w:after="0" w:line="240" w:lineRule="auto"/>
        <w:jc w:val="both"/>
        <w:rPr>
          <w:rFonts w:ascii="Times New Roman" w:hAnsi="Times New Roman" w:cs="Times New Roman"/>
          <w:b/>
          <w:sz w:val="24"/>
          <w:szCs w:val="24"/>
        </w:rPr>
      </w:pPr>
      <w:r w:rsidRPr="000236A7">
        <w:rPr>
          <w:rFonts w:ascii="Times New Roman" w:eastAsia="Times New Roman" w:hAnsi="Times New Roman" w:cs="Times New Roman"/>
          <w:b/>
          <w:bCs/>
          <w:sz w:val="24"/>
          <w:szCs w:val="24"/>
        </w:rPr>
        <w:t>ACKNOWLEDGMENTS </w:t>
      </w:r>
    </w:p>
    <w:p w14:paraId="3F1679A0" w14:textId="6DFAE825" w:rsidR="005D644C" w:rsidRPr="000236A7" w:rsidRDefault="005D644C" w:rsidP="005D644C">
      <w:pPr>
        <w:autoSpaceDE w:val="0"/>
        <w:autoSpaceDN w:val="0"/>
        <w:adjustRightInd w:val="0"/>
        <w:spacing w:after="0" w:line="240" w:lineRule="auto"/>
        <w:jc w:val="both"/>
        <w:rPr>
          <w:rFonts w:ascii="Times New Roman" w:hAnsi="Times New Roman" w:cs="Times New Roman"/>
          <w:sz w:val="24"/>
          <w:szCs w:val="24"/>
        </w:rPr>
      </w:pPr>
      <w:r w:rsidRPr="000236A7">
        <w:rPr>
          <w:rFonts w:ascii="Times New Roman" w:hAnsi="Times New Roman" w:cs="Times New Roman"/>
          <w:sz w:val="24"/>
          <w:szCs w:val="24"/>
        </w:rPr>
        <w:t xml:space="preserve">Our gratitude goes to the management of Prince Abubakar </w:t>
      </w:r>
      <w:proofErr w:type="spellStart"/>
      <w:r w:rsidRPr="000236A7">
        <w:rPr>
          <w:rFonts w:ascii="Times New Roman" w:hAnsi="Times New Roman" w:cs="Times New Roman"/>
          <w:sz w:val="24"/>
          <w:szCs w:val="24"/>
        </w:rPr>
        <w:t>Audu</w:t>
      </w:r>
      <w:proofErr w:type="spellEnd"/>
      <w:r w:rsidRPr="000236A7">
        <w:rPr>
          <w:rFonts w:ascii="Times New Roman" w:hAnsi="Times New Roman" w:cs="Times New Roman"/>
          <w:sz w:val="24"/>
          <w:szCs w:val="24"/>
        </w:rPr>
        <w:t xml:space="preserve"> University (PAAU) </w:t>
      </w:r>
      <w:proofErr w:type="spellStart"/>
      <w:r w:rsidRPr="000236A7">
        <w:rPr>
          <w:rFonts w:ascii="Times New Roman" w:hAnsi="Times New Roman" w:cs="Times New Roman"/>
          <w:sz w:val="24"/>
          <w:szCs w:val="24"/>
        </w:rPr>
        <w:t>Anyigba</w:t>
      </w:r>
      <w:proofErr w:type="spellEnd"/>
      <w:r w:rsidRPr="000236A7">
        <w:rPr>
          <w:rFonts w:ascii="Times New Roman" w:hAnsi="Times New Roman" w:cs="Times New Roman"/>
          <w:sz w:val="24"/>
          <w:szCs w:val="24"/>
        </w:rPr>
        <w:t xml:space="preserve">, </w:t>
      </w:r>
      <w:proofErr w:type="spellStart"/>
      <w:r w:rsidRPr="000236A7">
        <w:rPr>
          <w:rFonts w:ascii="Times New Roman" w:hAnsi="Times New Roman" w:cs="Times New Roman"/>
          <w:sz w:val="24"/>
          <w:szCs w:val="24"/>
        </w:rPr>
        <w:t>Kogi</w:t>
      </w:r>
      <w:proofErr w:type="spellEnd"/>
      <w:r w:rsidRPr="000236A7">
        <w:rPr>
          <w:rFonts w:ascii="Times New Roman" w:hAnsi="Times New Roman" w:cs="Times New Roman"/>
          <w:sz w:val="24"/>
          <w:szCs w:val="24"/>
        </w:rPr>
        <w:t xml:space="preserve"> State, and Madonna University</w:t>
      </w:r>
      <w:r w:rsidR="00F50739">
        <w:rPr>
          <w:rFonts w:ascii="Times New Roman" w:hAnsi="Times New Roman" w:cs="Times New Roman"/>
          <w:sz w:val="24"/>
          <w:szCs w:val="24"/>
        </w:rPr>
        <w:t>,</w:t>
      </w:r>
      <w:r w:rsidRPr="000236A7">
        <w:rPr>
          <w:rFonts w:ascii="Times New Roman" w:hAnsi="Times New Roman" w:cs="Times New Roman"/>
          <w:sz w:val="24"/>
          <w:szCs w:val="24"/>
        </w:rPr>
        <w:t xml:space="preserve"> Nigeria, Enugu State</w:t>
      </w:r>
      <w:r w:rsidR="00F50739">
        <w:rPr>
          <w:rFonts w:ascii="Times New Roman" w:hAnsi="Times New Roman" w:cs="Times New Roman"/>
          <w:sz w:val="24"/>
          <w:szCs w:val="24"/>
        </w:rPr>
        <w:t>.</w:t>
      </w:r>
      <w:r w:rsidRPr="000236A7">
        <w:rPr>
          <w:rFonts w:ascii="Times New Roman" w:hAnsi="Times New Roman" w:cs="Times New Roman"/>
          <w:sz w:val="24"/>
          <w:szCs w:val="24"/>
        </w:rPr>
        <w:t xml:space="preserve"> for providing the </w:t>
      </w:r>
    </w:p>
    <w:p w14:paraId="5C44C0B8" w14:textId="5D461ABF" w:rsidR="005D644C" w:rsidRPr="000236A7" w:rsidRDefault="00F50739" w:rsidP="005D644C">
      <w:pPr>
        <w:spacing w:after="100" w:afterAutospacing="1" w:line="240" w:lineRule="auto"/>
        <w:jc w:val="both"/>
        <w:rPr>
          <w:rFonts w:ascii="Times New Roman" w:eastAsia="Times New Roman" w:hAnsi="Times New Roman" w:cs="Times New Roman"/>
          <w:sz w:val="24"/>
          <w:szCs w:val="24"/>
        </w:rPr>
      </w:pPr>
      <w:bookmarkStart w:id="20" w:name="SDI-Competing-interest"/>
      <w:bookmarkEnd w:id="20"/>
      <w:r w:rsidRPr="000236A7">
        <w:rPr>
          <w:rFonts w:ascii="Times New Roman" w:eastAsia="Times New Roman" w:hAnsi="Times New Roman" w:cs="Times New Roman"/>
          <w:b/>
          <w:bCs/>
          <w:sz w:val="24"/>
          <w:szCs w:val="24"/>
        </w:rPr>
        <w:t>COMPETING INTERESTS</w:t>
      </w:r>
    </w:p>
    <w:p w14:paraId="54A24BA1" w14:textId="77777777" w:rsidR="005D644C" w:rsidRPr="00F50739" w:rsidRDefault="005D644C" w:rsidP="005D644C">
      <w:pPr>
        <w:spacing w:after="100" w:afterAutospacing="1" w:line="240" w:lineRule="auto"/>
        <w:jc w:val="both"/>
        <w:rPr>
          <w:rFonts w:ascii="Times New Roman" w:eastAsia="Times New Roman" w:hAnsi="Times New Roman" w:cs="Times New Roman"/>
          <w:b/>
          <w:sz w:val="24"/>
          <w:szCs w:val="24"/>
        </w:rPr>
      </w:pPr>
      <w:r w:rsidRPr="000236A7">
        <w:rPr>
          <w:rFonts w:ascii="Times New Roman" w:eastAsia="Times New Roman" w:hAnsi="Times New Roman" w:cs="Times New Roman"/>
          <w:sz w:val="24"/>
          <w:szCs w:val="24"/>
        </w:rPr>
        <w:t>Authors have declared that</w:t>
      </w:r>
      <w:r w:rsidR="00700E13">
        <w:rPr>
          <w:rFonts w:ascii="Times New Roman" w:eastAsia="Times New Roman" w:hAnsi="Times New Roman" w:cs="Times New Roman"/>
          <w:sz w:val="24"/>
          <w:szCs w:val="24"/>
        </w:rPr>
        <w:t xml:space="preserve"> no competing interests exist.</w:t>
      </w:r>
    </w:p>
    <w:p w14:paraId="6896F8DE" w14:textId="77777777" w:rsidR="00144BBA" w:rsidRPr="00144BBA" w:rsidRDefault="00144BBA" w:rsidP="00144BBA">
      <w:pPr>
        <w:rPr>
          <w:rFonts w:ascii="Times New Roman" w:hAnsi="Times New Roman" w:cs="Times New Roman"/>
          <w:b/>
          <w:sz w:val="24"/>
          <w:szCs w:val="24"/>
        </w:rPr>
      </w:pPr>
      <w:r w:rsidRPr="00144BBA">
        <w:rPr>
          <w:rFonts w:ascii="Times New Roman" w:hAnsi="Times New Roman" w:cs="Times New Roman"/>
          <w:b/>
          <w:sz w:val="24"/>
          <w:szCs w:val="24"/>
        </w:rPr>
        <w:t>REFERENCES</w:t>
      </w:r>
    </w:p>
    <w:p w14:paraId="02D63D3C" w14:textId="77777777" w:rsidR="00144BBA" w:rsidRPr="00144BBA" w:rsidRDefault="00144BBA" w:rsidP="00144BBA">
      <w:pPr>
        <w:pStyle w:val="NormalWeb"/>
        <w:jc w:val="both"/>
      </w:pPr>
      <w:r w:rsidRPr="00144BBA">
        <w:lastRenderedPageBreak/>
        <w:t xml:space="preserve">1. </w:t>
      </w:r>
      <w:proofErr w:type="spellStart"/>
      <w:r w:rsidRPr="00144BBA">
        <w:rPr>
          <w:rStyle w:val="Strong"/>
          <w:b w:val="0"/>
        </w:rPr>
        <w:t>Kyriakopoulou</w:t>
      </w:r>
      <w:proofErr w:type="spellEnd"/>
      <w:r w:rsidRPr="00144BBA">
        <w:rPr>
          <w:rStyle w:val="Strong"/>
          <w:b w:val="0"/>
        </w:rPr>
        <w:t xml:space="preserve">, K., </w:t>
      </w:r>
      <w:proofErr w:type="spellStart"/>
      <w:r w:rsidRPr="00144BBA">
        <w:rPr>
          <w:rStyle w:val="Strong"/>
          <w:b w:val="0"/>
        </w:rPr>
        <w:t>Dekkers</w:t>
      </w:r>
      <w:proofErr w:type="spellEnd"/>
      <w:r w:rsidRPr="00144BBA">
        <w:rPr>
          <w:rStyle w:val="Strong"/>
          <w:b w:val="0"/>
        </w:rPr>
        <w:t xml:space="preserve">, B., &amp; van der </w:t>
      </w:r>
      <w:proofErr w:type="spellStart"/>
      <w:r w:rsidRPr="00144BBA">
        <w:rPr>
          <w:rStyle w:val="Strong"/>
          <w:b w:val="0"/>
        </w:rPr>
        <w:t>Goot</w:t>
      </w:r>
      <w:proofErr w:type="spellEnd"/>
      <w:r w:rsidRPr="00144BBA">
        <w:rPr>
          <w:rStyle w:val="Strong"/>
          <w:b w:val="0"/>
        </w:rPr>
        <w:t>, A. J. (2019).</w:t>
      </w:r>
      <w:r w:rsidRPr="00144BBA">
        <w:t xml:space="preserve"> Plant-based meat analogues. In M. Regenstein (Ed.), </w:t>
      </w:r>
      <w:r w:rsidRPr="00144BBA">
        <w:rPr>
          <w:rStyle w:val="Emphasis"/>
        </w:rPr>
        <w:t>Sustainable meat production and processing</w:t>
      </w:r>
      <w:r w:rsidRPr="00144BBA">
        <w:t xml:space="preserve"> (pp. 103–126). Elsevier. </w:t>
      </w:r>
      <w:hyperlink r:id="rId7" w:tgtFrame="_new" w:history="1">
        <w:r w:rsidRPr="00144BBA">
          <w:rPr>
            <w:rStyle w:val="Hyperlink"/>
            <w:color w:val="auto"/>
          </w:rPr>
          <w:t>https://doi.org/10.1016/B978-0-12-814874-7.00006-7</w:t>
        </w:r>
      </w:hyperlink>
    </w:p>
    <w:p w14:paraId="6FF7DF71" w14:textId="77777777" w:rsidR="00144BBA" w:rsidRPr="00144BBA" w:rsidRDefault="00144BBA" w:rsidP="00144BBA">
      <w:pPr>
        <w:jc w:val="both"/>
        <w:rPr>
          <w:rFonts w:ascii="Times New Roman" w:hAnsi="Times New Roman" w:cs="Times New Roman"/>
          <w:sz w:val="24"/>
          <w:szCs w:val="24"/>
        </w:rPr>
      </w:pPr>
      <w:r w:rsidRPr="00144BBA">
        <w:rPr>
          <w:rFonts w:ascii="Times New Roman" w:hAnsi="Times New Roman" w:cs="Times New Roman"/>
          <w:sz w:val="24"/>
          <w:szCs w:val="24"/>
        </w:rPr>
        <w:t xml:space="preserve">2. </w:t>
      </w:r>
      <w:proofErr w:type="spellStart"/>
      <w:r w:rsidRPr="00144BBA">
        <w:rPr>
          <w:rFonts w:ascii="Times New Roman" w:hAnsi="Times New Roman" w:cs="Times New Roman"/>
          <w:sz w:val="24"/>
          <w:szCs w:val="24"/>
        </w:rPr>
        <w:t>Ngwu</w:t>
      </w:r>
      <w:proofErr w:type="spellEnd"/>
      <w:r w:rsidRPr="00144BBA">
        <w:rPr>
          <w:rFonts w:ascii="Times New Roman" w:hAnsi="Times New Roman" w:cs="Times New Roman"/>
          <w:sz w:val="24"/>
          <w:szCs w:val="24"/>
        </w:rPr>
        <w:t xml:space="preserve">, E. K., </w:t>
      </w:r>
      <w:proofErr w:type="spellStart"/>
      <w:r w:rsidRPr="00144BBA">
        <w:rPr>
          <w:rFonts w:ascii="Times New Roman" w:hAnsi="Times New Roman" w:cs="Times New Roman"/>
          <w:sz w:val="24"/>
          <w:szCs w:val="24"/>
        </w:rPr>
        <w:t>Aburime</w:t>
      </w:r>
      <w:proofErr w:type="spellEnd"/>
      <w:r w:rsidRPr="00144BBA">
        <w:rPr>
          <w:rFonts w:ascii="Times New Roman" w:hAnsi="Times New Roman" w:cs="Times New Roman"/>
          <w:sz w:val="24"/>
          <w:szCs w:val="24"/>
        </w:rPr>
        <w:t>, L. C., &amp; Ani, P. N. (2014). Effect of processing methods on the proximate composition of African yam bean (</w:t>
      </w:r>
      <w:proofErr w:type="spellStart"/>
      <w:r w:rsidRPr="00144BBA">
        <w:rPr>
          <w:rStyle w:val="Emphasis"/>
          <w:rFonts w:ascii="Times New Roman" w:hAnsi="Times New Roman" w:cs="Times New Roman"/>
          <w:sz w:val="24"/>
          <w:szCs w:val="24"/>
        </w:rPr>
        <w:t>Sphenostylis</w:t>
      </w:r>
      <w:proofErr w:type="spellEnd"/>
      <w:r w:rsidRPr="00144BBA">
        <w:rPr>
          <w:rStyle w:val="Emphasis"/>
          <w:rFonts w:ascii="Times New Roman" w:hAnsi="Times New Roman" w:cs="Times New Roman"/>
          <w:sz w:val="24"/>
          <w:szCs w:val="24"/>
        </w:rPr>
        <w:t xml:space="preserve"> </w:t>
      </w:r>
      <w:proofErr w:type="spellStart"/>
      <w:r w:rsidRPr="00144BBA">
        <w:rPr>
          <w:rStyle w:val="Emphasis"/>
          <w:rFonts w:ascii="Times New Roman" w:hAnsi="Times New Roman" w:cs="Times New Roman"/>
          <w:sz w:val="24"/>
          <w:szCs w:val="24"/>
        </w:rPr>
        <w:t>stenocarpa</w:t>
      </w:r>
      <w:proofErr w:type="spellEnd"/>
      <w:r w:rsidRPr="00144BBA">
        <w:rPr>
          <w:rFonts w:ascii="Times New Roman" w:hAnsi="Times New Roman" w:cs="Times New Roman"/>
          <w:sz w:val="24"/>
          <w:szCs w:val="24"/>
        </w:rPr>
        <w:t xml:space="preserve">) flours and sensory characteristics of their gruels. </w:t>
      </w:r>
      <w:r w:rsidRPr="00144BBA">
        <w:rPr>
          <w:rStyle w:val="Emphasis"/>
          <w:rFonts w:ascii="Times New Roman" w:hAnsi="Times New Roman" w:cs="Times New Roman"/>
          <w:sz w:val="24"/>
          <w:szCs w:val="24"/>
        </w:rPr>
        <w:t>International Journal of Basic and Applied Sciences, 3</w:t>
      </w:r>
      <w:r w:rsidRPr="00144BBA">
        <w:rPr>
          <w:rFonts w:ascii="Times New Roman" w:hAnsi="Times New Roman" w:cs="Times New Roman"/>
          <w:sz w:val="24"/>
          <w:szCs w:val="24"/>
        </w:rPr>
        <w:t>(3), 285–290. https://doi.org/10.14419/ijbas.v3i3.2927.</w:t>
      </w:r>
    </w:p>
    <w:p w14:paraId="1343D82F" w14:textId="77777777" w:rsidR="00144BBA" w:rsidRPr="00144BBA" w:rsidRDefault="00144BBA" w:rsidP="00144BBA">
      <w:pPr>
        <w:pStyle w:val="NormalWeb"/>
        <w:jc w:val="both"/>
      </w:pPr>
      <w:r w:rsidRPr="00144BBA">
        <w:t xml:space="preserve">3. </w:t>
      </w:r>
      <w:proofErr w:type="spellStart"/>
      <w:r w:rsidRPr="00144BBA">
        <w:t>Kinyoki</w:t>
      </w:r>
      <w:proofErr w:type="spellEnd"/>
      <w:r w:rsidRPr="00144BBA">
        <w:t xml:space="preserve">, D. K., Osgood-Zimmerman, A., Pickering, B. V., Schaeffer, L. E., Marczak, L. B., </w:t>
      </w:r>
      <w:proofErr w:type="spellStart"/>
      <w:r w:rsidRPr="00144BBA">
        <w:t>Lazzar</w:t>
      </w:r>
      <w:proofErr w:type="spellEnd"/>
      <w:r w:rsidRPr="00144BBA">
        <w:t xml:space="preserve">-Atwood, A., ... &amp; Hay, S. I. (2020). Mapping child growth failure across low- and middle-income countries. </w:t>
      </w:r>
      <w:r w:rsidRPr="00144BBA">
        <w:rPr>
          <w:rStyle w:val="Emphasis"/>
        </w:rPr>
        <w:t>Nature, 577</w:t>
      </w:r>
      <w:r w:rsidRPr="00144BBA">
        <w:t xml:space="preserve">(7789), 231–234. </w:t>
      </w:r>
      <w:hyperlink r:id="rId8" w:tgtFrame="_new" w:history="1">
        <w:r w:rsidRPr="00144BBA">
          <w:rPr>
            <w:rStyle w:val="Hyperlink"/>
            <w:color w:val="auto"/>
          </w:rPr>
          <w:t>https://doi.org/10.1038/s41586-019-1878-8</w:t>
        </w:r>
      </w:hyperlink>
    </w:p>
    <w:p w14:paraId="2CC93D4C" w14:textId="77777777" w:rsidR="00144BBA" w:rsidRPr="00144BBA" w:rsidRDefault="00144BBA" w:rsidP="00144BBA">
      <w:pPr>
        <w:pStyle w:val="NormalWeb"/>
        <w:jc w:val="both"/>
      </w:pPr>
      <w:r w:rsidRPr="00144BBA">
        <w:t xml:space="preserve">4. </w:t>
      </w:r>
      <w:proofErr w:type="spellStart"/>
      <w:r w:rsidRPr="00144BBA">
        <w:t>Baiyeri</w:t>
      </w:r>
      <w:proofErr w:type="spellEnd"/>
      <w:r w:rsidRPr="00144BBA">
        <w:t xml:space="preserve">, S. O. </w:t>
      </w:r>
      <w:proofErr w:type="spellStart"/>
      <w:r w:rsidRPr="00144BBA">
        <w:t>Uguru</w:t>
      </w:r>
      <w:proofErr w:type="spellEnd"/>
      <w:r w:rsidRPr="00144BBA">
        <w:t>, M. I., Ogbonna, P. E., Samuel</w:t>
      </w:r>
      <w:r w:rsidRPr="00144BBA">
        <w:noBreakHyphen/>
      </w:r>
      <w:proofErr w:type="spellStart"/>
      <w:r w:rsidRPr="00144BBA">
        <w:t>Baiyeri</w:t>
      </w:r>
      <w:proofErr w:type="spellEnd"/>
      <w:r w:rsidRPr="00144BBA">
        <w:t xml:space="preserve">, C. C. A., </w:t>
      </w:r>
      <w:proofErr w:type="spellStart"/>
      <w:r w:rsidRPr="00144BBA">
        <w:t>Okechukwu</w:t>
      </w:r>
      <w:proofErr w:type="spellEnd"/>
      <w:r w:rsidRPr="00144BBA">
        <w:t xml:space="preserve">, R., </w:t>
      </w:r>
      <w:proofErr w:type="spellStart"/>
      <w:r w:rsidRPr="00144BBA">
        <w:t>Kumaga</w:t>
      </w:r>
      <w:proofErr w:type="spellEnd"/>
      <w:r w:rsidRPr="00144BBA">
        <w:t xml:space="preserve">, F. K., &amp; </w:t>
      </w:r>
      <w:proofErr w:type="spellStart"/>
      <w:r w:rsidRPr="00144BBA">
        <w:t>Amoatey</w:t>
      </w:r>
      <w:proofErr w:type="spellEnd"/>
      <w:r w:rsidRPr="00144BBA">
        <w:t>, C. (2018). Evaluation of the nutritional composition of the seeds of some selected African yam bean (</w:t>
      </w:r>
      <w:proofErr w:type="spellStart"/>
      <w:r w:rsidRPr="00144BBA">
        <w:rPr>
          <w:rStyle w:val="Emphasis"/>
          <w:rFonts w:eastAsia="SimSun"/>
        </w:rPr>
        <w:t>Sphenostylis</w:t>
      </w:r>
      <w:proofErr w:type="spellEnd"/>
      <w:r w:rsidRPr="00144BBA">
        <w:rPr>
          <w:rStyle w:val="Emphasis"/>
          <w:rFonts w:eastAsia="SimSun"/>
        </w:rPr>
        <w:t xml:space="preserve"> </w:t>
      </w:r>
      <w:proofErr w:type="spellStart"/>
      <w:r w:rsidRPr="00144BBA">
        <w:rPr>
          <w:rStyle w:val="Emphasis"/>
          <w:rFonts w:eastAsia="SimSun"/>
        </w:rPr>
        <w:t>stenocarpa</w:t>
      </w:r>
      <w:proofErr w:type="spellEnd"/>
      <w:r w:rsidRPr="00144BBA">
        <w:t xml:space="preserve"> </w:t>
      </w:r>
      <w:proofErr w:type="spellStart"/>
      <w:r w:rsidRPr="00144BBA">
        <w:t>Hochst</w:t>
      </w:r>
      <w:proofErr w:type="spellEnd"/>
      <w:r w:rsidRPr="00144BBA">
        <w:t xml:space="preserve"> ex A. Rich (Harms)) accessions. </w:t>
      </w:r>
      <w:proofErr w:type="spellStart"/>
      <w:r w:rsidRPr="00144BBA">
        <w:rPr>
          <w:rStyle w:val="Emphasis"/>
          <w:rFonts w:eastAsia="SimSun"/>
        </w:rPr>
        <w:t>Agro</w:t>
      </w:r>
      <w:proofErr w:type="spellEnd"/>
      <w:r w:rsidRPr="00144BBA">
        <w:rPr>
          <w:rStyle w:val="Emphasis"/>
          <w:rFonts w:eastAsia="SimSun"/>
        </w:rPr>
        <w:noBreakHyphen/>
        <w:t>Science: Journal of Tropical Agriculture, Food, Environment and Extension, 17</w:t>
      </w:r>
      <w:r w:rsidRPr="00144BBA">
        <w:t xml:space="preserve">(2), 37–44. </w:t>
      </w:r>
      <w:hyperlink r:id="rId9" w:tgtFrame="_new" w:history="1">
        <w:r w:rsidRPr="00144BBA">
          <w:rPr>
            <w:rStyle w:val="Hyperlink"/>
            <w:color w:val="auto"/>
          </w:rPr>
          <w:t>https://doi.org/10.4314/as.v17i2.5</w:t>
        </w:r>
      </w:hyperlink>
    </w:p>
    <w:p w14:paraId="3F414541" w14:textId="77777777" w:rsidR="00144BBA" w:rsidRPr="00144BBA" w:rsidRDefault="00144BBA" w:rsidP="00144BBA">
      <w:pPr>
        <w:pStyle w:val="NormalWeb"/>
        <w:jc w:val="both"/>
      </w:pPr>
      <w:r w:rsidRPr="00144BBA">
        <w:t xml:space="preserve">5. Food and Agriculture Organization of the United Nations (FAO). (2021). </w:t>
      </w:r>
      <w:r w:rsidRPr="00144BBA">
        <w:rPr>
          <w:rStyle w:val="Emphasis"/>
        </w:rPr>
        <w:t>Cowpea: Production and utilization</w:t>
      </w:r>
      <w:r w:rsidRPr="00144BBA">
        <w:t xml:space="preserve">. FAO Corporate Document Repository. </w:t>
      </w:r>
      <w:hyperlink r:id="rId10" w:tgtFrame="_new" w:history="1">
        <w:r w:rsidRPr="00144BBA">
          <w:rPr>
            <w:rStyle w:val="Hyperlink"/>
            <w:color w:val="auto"/>
          </w:rPr>
          <w:t>https://www.fao.org/publications</w:t>
        </w:r>
      </w:hyperlink>
    </w:p>
    <w:p w14:paraId="460AB4BE" w14:textId="77777777" w:rsidR="00144BBA" w:rsidRPr="00144BBA" w:rsidRDefault="00144BBA" w:rsidP="00144BBA">
      <w:pPr>
        <w:pStyle w:val="NormalWeb"/>
        <w:jc w:val="both"/>
      </w:pPr>
      <w:r w:rsidRPr="00144BBA">
        <w:t xml:space="preserve">6. </w:t>
      </w:r>
      <w:proofErr w:type="spellStart"/>
      <w:r w:rsidRPr="00144BBA">
        <w:rPr>
          <w:bCs/>
        </w:rPr>
        <w:t>Attaugwu</w:t>
      </w:r>
      <w:proofErr w:type="spellEnd"/>
      <w:r w:rsidRPr="00144BBA">
        <w:rPr>
          <w:bCs/>
        </w:rPr>
        <w:t xml:space="preserve">, R. N. </w:t>
      </w:r>
      <w:proofErr w:type="spellStart"/>
      <w:r w:rsidRPr="00144BBA">
        <w:rPr>
          <w:b/>
          <w:bCs/>
        </w:rPr>
        <w:t>Anyadioha</w:t>
      </w:r>
      <w:proofErr w:type="spellEnd"/>
      <w:r w:rsidRPr="00144BBA">
        <w:rPr>
          <w:b/>
          <w:bCs/>
        </w:rPr>
        <w:t xml:space="preserve">, J. I. </w:t>
      </w:r>
      <w:r w:rsidRPr="00144BBA">
        <w:rPr>
          <w:bCs/>
        </w:rPr>
        <w:t xml:space="preserve">and </w:t>
      </w:r>
      <w:proofErr w:type="spellStart"/>
      <w:r w:rsidRPr="00144BBA">
        <w:rPr>
          <w:bCs/>
        </w:rPr>
        <w:t>Obuagbaka</w:t>
      </w:r>
      <w:proofErr w:type="spellEnd"/>
      <w:r w:rsidRPr="00144BBA">
        <w:rPr>
          <w:bCs/>
        </w:rPr>
        <w:t xml:space="preserve">, W. A. (2022). Production of Glucose Syrup and Energy Bar from Blends of Malted Sorghum and Cocoyam Flour. Asian </w:t>
      </w:r>
      <w:r w:rsidRPr="00144BBA">
        <w:rPr>
          <w:bCs/>
          <w:i/>
          <w:iCs/>
        </w:rPr>
        <w:t>Journal of Advances in Agricultural Research</w:t>
      </w:r>
      <w:r w:rsidRPr="00144BBA">
        <w:rPr>
          <w:bCs/>
        </w:rPr>
        <w:t xml:space="preserve"> 18(3): 9-16, </w:t>
      </w:r>
      <w:r w:rsidRPr="00144BBA">
        <w:t>DOI: 10.9734/AJAAR/2022/v18i330222</w:t>
      </w:r>
    </w:p>
    <w:p w14:paraId="23C4A69B" w14:textId="77777777" w:rsidR="00144BBA" w:rsidRPr="00144BBA" w:rsidRDefault="00144BBA" w:rsidP="00144BBA">
      <w:pPr>
        <w:pStyle w:val="NormalWeb"/>
        <w:jc w:val="both"/>
      </w:pPr>
      <w:r w:rsidRPr="00144BBA">
        <w:t xml:space="preserve">7. </w:t>
      </w:r>
      <w:r w:rsidRPr="00144BBA">
        <w:rPr>
          <w:i/>
        </w:rPr>
        <w:t xml:space="preserve">AOAC International (2015). </w:t>
      </w:r>
      <w:r w:rsidRPr="00144BBA">
        <w:rPr>
          <w:rStyle w:val="Emphasis"/>
        </w:rPr>
        <w:t xml:space="preserve">AOAC Official Method 2015.01: </w:t>
      </w:r>
      <w:r w:rsidRPr="00144BBA">
        <w:rPr>
          <w:shd w:val="clear" w:color="auto" w:fill="FFFFFF"/>
        </w:rPr>
        <w:t xml:space="preserve">standardized procedure for determining proximate </w:t>
      </w:r>
      <w:proofErr w:type="spellStart"/>
      <w:proofErr w:type="gramStart"/>
      <w:r w:rsidRPr="00144BBA">
        <w:rPr>
          <w:shd w:val="clear" w:color="auto" w:fill="FFFFFF"/>
        </w:rPr>
        <w:t>composition.</w:t>
      </w:r>
      <w:r w:rsidRPr="00144BBA">
        <w:rPr>
          <w:i/>
        </w:rPr>
        <w:t>AOAC</w:t>
      </w:r>
      <w:proofErr w:type="spellEnd"/>
      <w:proofErr w:type="gramEnd"/>
      <w:r w:rsidRPr="00144BBA">
        <w:rPr>
          <w:i/>
        </w:rPr>
        <w:t xml:space="preserve"> Internationalhttps://brooksapplied.com/wp-content/uploads/download/AOAC-Method-2015.01.pdf</w:t>
      </w:r>
      <w:r w:rsidRPr="00144BBA">
        <w:t>.</w:t>
      </w:r>
    </w:p>
    <w:p w14:paraId="4A384A05"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8. </w:t>
      </w:r>
      <w:r w:rsidRPr="00144BBA">
        <w:rPr>
          <w:rFonts w:ascii="Times New Roman" w:hAnsi="Times New Roman" w:cs="Times New Roman"/>
          <w:sz w:val="24"/>
          <w:szCs w:val="24"/>
        </w:rPr>
        <w:t xml:space="preserve">Bakhsh, A., Lee, S. J., Lee, E. J., </w:t>
      </w:r>
      <w:proofErr w:type="spellStart"/>
      <w:r w:rsidRPr="00144BBA">
        <w:rPr>
          <w:rFonts w:ascii="Times New Roman" w:hAnsi="Times New Roman" w:cs="Times New Roman"/>
          <w:sz w:val="24"/>
          <w:szCs w:val="24"/>
        </w:rPr>
        <w:t>Sabikun</w:t>
      </w:r>
      <w:proofErr w:type="spellEnd"/>
      <w:r w:rsidRPr="00144BBA">
        <w:rPr>
          <w:rFonts w:ascii="Times New Roman" w:hAnsi="Times New Roman" w:cs="Times New Roman"/>
          <w:sz w:val="24"/>
          <w:szCs w:val="24"/>
        </w:rPr>
        <w:t xml:space="preserve">, N., &amp; </w:t>
      </w:r>
      <w:proofErr w:type="spellStart"/>
      <w:r w:rsidRPr="00144BBA">
        <w:rPr>
          <w:rFonts w:ascii="Times New Roman" w:hAnsi="Times New Roman" w:cs="Times New Roman"/>
          <w:sz w:val="24"/>
          <w:szCs w:val="24"/>
        </w:rPr>
        <w:t>Joo</w:t>
      </w:r>
      <w:proofErr w:type="spellEnd"/>
      <w:r w:rsidRPr="00144BBA">
        <w:rPr>
          <w:rFonts w:ascii="Times New Roman" w:hAnsi="Times New Roman" w:cs="Times New Roman"/>
          <w:sz w:val="24"/>
          <w:szCs w:val="24"/>
        </w:rPr>
        <w:t xml:space="preserve">, S. T. (2021). Evaluation of rheological and sensory characteristics of plant-based meat analog with comparison to beef and pork. </w:t>
      </w:r>
      <w:r w:rsidRPr="00144BBA">
        <w:rPr>
          <w:rStyle w:val="Emphasis"/>
          <w:rFonts w:ascii="Times New Roman" w:hAnsi="Times New Roman" w:cs="Times New Roman"/>
          <w:sz w:val="24"/>
          <w:szCs w:val="24"/>
        </w:rPr>
        <w:t>Food Science of Animal Resources, 41</w:t>
      </w:r>
      <w:r w:rsidRPr="00144BBA">
        <w:rPr>
          <w:rFonts w:ascii="Times New Roman" w:hAnsi="Times New Roman" w:cs="Times New Roman"/>
          <w:sz w:val="24"/>
          <w:szCs w:val="24"/>
        </w:rPr>
        <w:t>(5), 896–909. https://doi.org/10.5851/kosfa.2021.e50</w:t>
      </w:r>
    </w:p>
    <w:p w14:paraId="6C7C871E" w14:textId="77777777" w:rsidR="00144BBA" w:rsidRPr="00144BBA" w:rsidRDefault="00144BBA" w:rsidP="00144BBA">
      <w:pPr>
        <w:spacing w:before="100" w:beforeAutospacing="1" w:after="100" w:afterAutospacing="1" w:line="240" w:lineRule="auto"/>
        <w:jc w:val="both"/>
        <w:rPr>
          <w:rFonts w:ascii="Times New Roman" w:hAnsi="Times New Roman" w:cs="Times New Roman"/>
          <w:i/>
          <w:iCs/>
          <w:sz w:val="24"/>
          <w:szCs w:val="24"/>
        </w:rPr>
      </w:pPr>
      <w:r w:rsidRPr="00144BBA">
        <w:rPr>
          <w:rFonts w:ascii="Times New Roman" w:eastAsia="Times New Roman" w:hAnsi="Times New Roman" w:cs="Times New Roman"/>
          <w:sz w:val="24"/>
          <w:szCs w:val="24"/>
        </w:rPr>
        <w:t xml:space="preserve">9. </w:t>
      </w:r>
      <w:proofErr w:type="spellStart"/>
      <w:r w:rsidRPr="00144BBA">
        <w:rPr>
          <w:rFonts w:ascii="Times New Roman" w:eastAsia="Calibri" w:hAnsi="Times New Roman" w:cs="Times New Roman"/>
          <w:sz w:val="24"/>
          <w:szCs w:val="24"/>
          <w:lang w:eastAsia="zh-CN"/>
        </w:rPr>
        <w:t>Attaugwu</w:t>
      </w:r>
      <w:proofErr w:type="spellEnd"/>
      <w:r w:rsidRPr="00144BBA">
        <w:rPr>
          <w:rFonts w:ascii="Times New Roman" w:eastAsia="Calibri" w:hAnsi="Times New Roman" w:cs="Times New Roman"/>
          <w:sz w:val="24"/>
          <w:szCs w:val="24"/>
          <w:lang w:eastAsia="zh-CN"/>
        </w:rPr>
        <w:t xml:space="preserve">, R. N., </w:t>
      </w:r>
      <w:proofErr w:type="spellStart"/>
      <w:r w:rsidRPr="00144BBA">
        <w:rPr>
          <w:rFonts w:ascii="Times New Roman" w:eastAsia="Calibri" w:hAnsi="Times New Roman" w:cs="Times New Roman"/>
          <w:bCs/>
          <w:sz w:val="24"/>
          <w:szCs w:val="24"/>
          <w:lang w:eastAsia="zh-CN"/>
        </w:rPr>
        <w:t>Anyadioha</w:t>
      </w:r>
      <w:proofErr w:type="spellEnd"/>
      <w:r w:rsidRPr="00144BBA">
        <w:rPr>
          <w:rFonts w:ascii="Times New Roman" w:eastAsia="Calibri" w:hAnsi="Times New Roman" w:cs="Times New Roman"/>
          <w:bCs/>
          <w:sz w:val="24"/>
          <w:szCs w:val="24"/>
          <w:lang w:eastAsia="zh-CN"/>
        </w:rPr>
        <w:t>, J. I.</w:t>
      </w:r>
      <w:r w:rsidRPr="00144BBA">
        <w:rPr>
          <w:rFonts w:ascii="Times New Roman" w:eastAsia="Calibri" w:hAnsi="Times New Roman" w:cs="Times New Roman"/>
          <w:sz w:val="24"/>
          <w:szCs w:val="24"/>
          <w:lang w:eastAsia="zh-CN"/>
        </w:rPr>
        <w:t xml:space="preserve"> and Chukwuma K.J. (2023). </w:t>
      </w:r>
      <w:r w:rsidRPr="00144BBA">
        <w:rPr>
          <w:rStyle w:val="fontstyle01"/>
          <w:rFonts w:ascii="Times New Roman" w:hAnsi="Times New Roman" w:cs="Times New Roman"/>
          <w:color w:val="auto"/>
          <w:sz w:val="24"/>
          <w:szCs w:val="24"/>
        </w:rPr>
        <w:t xml:space="preserve">Development and </w:t>
      </w:r>
      <w:r w:rsidRPr="00144BBA">
        <w:rPr>
          <w:rStyle w:val="fontstyle01"/>
          <w:rFonts w:ascii="Times New Roman" w:hAnsi="Times New Roman" w:cs="Times New Roman"/>
          <w:b w:val="0"/>
          <w:color w:val="auto"/>
          <w:sz w:val="24"/>
          <w:szCs w:val="24"/>
        </w:rPr>
        <w:t>Storage Stability</w:t>
      </w:r>
      <w:r w:rsidRPr="00144BBA">
        <w:rPr>
          <w:rFonts w:ascii="Times New Roman" w:hAnsi="Times New Roman" w:cs="Times New Roman"/>
          <w:sz w:val="24"/>
          <w:szCs w:val="24"/>
        </w:rPr>
        <w:t xml:space="preserve"> </w:t>
      </w:r>
      <w:r w:rsidRPr="00144BBA">
        <w:rPr>
          <w:rStyle w:val="fontstyle01"/>
          <w:rFonts w:ascii="Times New Roman" w:hAnsi="Times New Roman" w:cs="Times New Roman"/>
          <w:b w:val="0"/>
          <w:color w:val="auto"/>
          <w:sz w:val="24"/>
          <w:szCs w:val="24"/>
        </w:rPr>
        <w:t>of Cookies from Whole Wheat,</w:t>
      </w:r>
      <w:r w:rsidRPr="00144BBA">
        <w:rPr>
          <w:rFonts w:ascii="Times New Roman" w:hAnsi="Times New Roman" w:cs="Times New Roman"/>
          <w:sz w:val="24"/>
          <w:szCs w:val="24"/>
        </w:rPr>
        <w:t xml:space="preserve"> </w:t>
      </w:r>
      <w:r w:rsidRPr="00144BBA">
        <w:rPr>
          <w:rStyle w:val="fontstyle01"/>
          <w:rFonts w:ascii="Times New Roman" w:hAnsi="Times New Roman" w:cs="Times New Roman"/>
          <w:b w:val="0"/>
          <w:color w:val="auto"/>
          <w:sz w:val="24"/>
          <w:szCs w:val="24"/>
        </w:rPr>
        <w:t xml:space="preserve">Sweet Potato, and </w:t>
      </w:r>
      <w:proofErr w:type="spellStart"/>
      <w:r w:rsidRPr="00144BBA">
        <w:rPr>
          <w:rStyle w:val="fontstyle21"/>
          <w:rFonts w:ascii="Times New Roman" w:hAnsi="Times New Roman" w:cs="Times New Roman"/>
          <w:b w:val="0"/>
          <w:color w:val="auto"/>
          <w:sz w:val="24"/>
          <w:szCs w:val="24"/>
        </w:rPr>
        <w:t>Mucuna</w:t>
      </w:r>
      <w:proofErr w:type="spellEnd"/>
      <w:r w:rsidRPr="00144BBA">
        <w:rPr>
          <w:rStyle w:val="fontstyle21"/>
          <w:rFonts w:ascii="Times New Roman" w:hAnsi="Times New Roman" w:cs="Times New Roman"/>
          <w:b w:val="0"/>
          <w:color w:val="auto"/>
          <w:sz w:val="24"/>
          <w:szCs w:val="24"/>
        </w:rPr>
        <w:t xml:space="preserve"> </w:t>
      </w:r>
      <w:proofErr w:type="spellStart"/>
      <w:r w:rsidRPr="00144BBA">
        <w:rPr>
          <w:rStyle w:val="fontstyle21"/>
          <w:rFonts w:ascii="Times New Roman" w:hAnsi="Times New Roman" w:cs="Times New Roman"/>
          <w:b w:val="0"/>
          <w:color w:val="auto"/>
          <w:sz w:val="24"/>
          <w:szCs w:val="24"/>
        </w:rPr>
        <w:t>utilis</w:t>
      </w:r>
      <w:proofErr w:type="spellEnd"/>
      <w:r w:rsidRPr="00144BBA">
        <w:rPr>
          <w:rStyle w:val="fontstyle01"/>
          <w:rFonts w:ascii="Times New Roman" w:hAnsi="Times New Roman" w:cs="Times New Roman"/>
          <w:b w:val="0"/>
          <w:bCs w:val="0"/>
          <w:color w:val="auto"/>
          <w:sz w:val="24"/>
          <w:szCs w:val="24"/>
        </w:rPr>
        <w:t>,</w:t>
      </w:r>
      <w:r w:rsidRPr="00144BBA">
        <w:rPr>
          <w:rFonts w:ascii="Times New Roman" w:hAnsi="Times New Roman" w:cs="Times New Roman"/>
          <w:sz w:val="24"/>
          <w:szCs w:val="24"/>
        </w:rPr>
        <w:t xml:space="preserve"> </w:t>
      </w:r>
      <w:r w:rsidRPr="00144BBA">
        <w:rPr>
          <w:rStyle w:val="fontstyle01"/>
          <w:rFonts w:ascii="Times New Roman" w:hAnsi="Times New Roman" w:cs="Times New Roman"/>
          <w:b w:val="0"/>
          <w:color w:val="auto"/>
          <w:sz w:val="24"/>
          <w:szCs w:val="24"/>
        </w:rPr>
        <w:t xml:space="preserve">Composite Flour. </w:t>
      </w:r>
      <w:r w:rsidRPr="00144BBA">
        <w:rPr>
          <w:rFonts w:ascii="Times New Roman" w:hAnsi="Times New Roman" w:cs="Times New Roman"/>
          <w:i/>
          <w:iCs/>
          <w:sz w:val="24"/>
          <w:szCs w:val="24"/>
        </w:rPr>
        <w:t>Archives of Current Research International 23(7): 94-107, ACRI.102920</w:t>
      </w:r>
    </w:p>
    <w:p w14:paraId="005879EC" w14:textId="77777777" w:rsidR="00144BBA" w:rsidRPr="00144BBA" w:rsidRDefault="00144BBA" w:rsidP="00144BBA">
      <w:pPr>
        <w:spacing w:before="100" w:beforeAutospacing="1" w:after="100" w:afterAutospacing="1" w:line="240" w:lineRule="auto"/>
        <w:jc w:val="both"/>
        <w:rPr>
          <w:rFonts w:ascii="Times New Roman" w:hAnsi="Times New Roman" w:cs="Times New Roman"/>
          <w:sz w:val="24"/>
          <w:szCs w:val="24"/>
        </w:rPr>
      </w:pPr>
      <w:r w:rsidRPr="00144BBA">
        <w:rPr>
          <w:rFonts w:ascii="Times New Roman" w:eastAsia="Times New Roman" w:hAnsi="Times New Roman" w:cs="Times New Roman"/>
          <w:sz w:val="24"/>
          <w:szCs w:val="24"/>
        </w:rPr>
        <w:t>10.</w:t>
      </w:r>
      <w:r w:rsidRPr="00144BBA">
        <w:rPr>
          <w:rFonts w:ascii="Times New Roman" w:hAnsi="Times New Roman" w:cs="Times New Roman"/>
          <w:sz w:val="24"/>
          <w:szCs w:val="24"/>
        </w:rPr>
        <w:t xml:space="preserve"> </w:t>
      </w:r>
      <w:proofErr w:type="spellStart"/>
      <w:r w:rsidRPr="00144BBA">
        <w:rPr>
          <w:rFonts w:ascii="Times New Roman" w:eastAsia="Calibri" w:hAnsi="Times New Roman" w:cs="Times New Roman"/>
          <w:sz w:val="24"/>
          <w:szCs w:val="24"/>
          <w:lang w:eastAsia="zh-CN"/>
        </w:rPr>
        <w:t>Anyadioha</w:t>
      </w:r>
      <w:proofErr w:type="spellEnd"/>
      <w:r w:rsidRPr="00144BBA">
        <w:rPr>
          <w:rFonts w:ascii="Times New Roman" w:eastAsia="Calibri" w:hAnsi="Times New Roman" w:cs="Times New Roman"/>
          <w:sz w:val="24"/>
          <w:szCs w:val="24"/>
          <w:lang w:eastAsia="zh-CN"/>
        </w:rPr>
        <w:t xml:space="preserve">, J. I., </w:t>
      </w:r>
      <w:proofErr w:type="spellStart"/>
      <w:r w:rsidRPr="00144BBA">
        <w:rPr>
          <w:rFonts w:ascii="Times New Roman" w:eastAsia="Calibri" w:hAnsi="Times New Roman" w:cs="Times New Roman"/>
          <w:sz w:val="24"/>
          <w:szCs w:val="24"/>
          <w:lang w:eastAsia="zh-CN"/>
        </w:rPr>
        <w:t>Attaugwu</w:t>
      </w:r>
      <w:proofErr w:type="spellEnd"/>
      <w:r w:rsidRPr="00144BBA">
        <w:rPr>
          <w:rFonts w:ascii="Times New Roman" w:eastAsia="Calibri" w:hAnsi="Times New Roman" w:cs="Times New Roman"/>
          <w:sz w:val="24"/>
          <w:szCs w:val="24"/>
          <w:lang w:eastAsia="zh-CN"/>
        </w:rPr>
        <w:t xml:space="preserve">, R. N. and </w:t>
      </w:r>
      <w:proofErr w:type="spellStart"/>
      <w:r w:rsidRPr="00144BBA">
        <w:rPr>
          <w:rFonts w:ascii="Times New Roman" w:eastAsia="Calibri" w:hAnsi="Times New Roman" w:cs="Times New Roman"/>
          <w:sz w:val="24"/>
          <w:szCs w:val="24"/>
          <w:lang w:eastAsia="zh-CN"/>
        </w:rPr>
        <w:t>Eze</w:t>
      </w:r>
      <w:proofErr w:type="spellEnd"/>
      <w:r w:rsidRPr="00144BBA">
        <w:rPr>
          <w:rFonts w:ascii="Times New Roman" w:eastAsia="Calibri" w:hAnsi="Times New Roman" w:cs="Times New Roman"/>
          <w:sz w:val="24"/>
          <w:szCs w:val="24"/>
          <w:lang w:eastAsia="zh-CN"/>
        </w:rPr>
        <w:t xml:space="preserve"> J.I. (2023). </w:t>
      </w:r>
      <w:r w:rsidRPr="00144BBA">
        <w:rPr>
          <w:rFonts w:ascii="Times New Roman" w:hAnsi="Times New Roman" w:cs="Times New Roman"/>
          <w:sz w:val="24"/>
          <w:szCs w:val="24"/>
        </w:rPr>
        <w:t xml:space="preserve">2023. </w:t>
      </w:r>
      <w:r w:rsidRPr="00144BBA">
        <w:rPr>
          <w:rStyle w:val="fontstyle01"/>
          <w:rFonts w:ascii="Times New Roman" w:hAnsi="Times New Roman" w:cs="Times New Roman"/>
          <w:b w:val="0"/>
          <w:color w:val="auto"/>
          <w:sz w:val="24"/>
          <w:szCs w:val="24"/>
        </w:rPr>
        <w:t>Chemical Composition, Functional and</w:t>
      </w:r>
      <w:r w:rsidRPr="00144BBA">
        <w:rPr>
          <w:rFonts w:ascii="Times New Roman" w:hAnsi="Times New Roman" w:cs="Times New Roman"/>
          <w:sz w:val="24"/>
          <w:szCs w:val="24"/>
        </w:rPr>
        <w:t xml:space="preserve"> </w:t>
      </w:r>
      <w:r w:rsidRPr="00144BBA">
        <w:rPr>
          <w:rStyle w:val="fontstyle01"/>
          <w:rFonts w:ascii="Times New Roman" w:hAnsi="Times New Roman" w:cs="Times New Roman"/>
          <w:b w:val="0"/>
          <w:color w:val="auto"/>
          <w:sz w:val="24"/>
          <w:szCs w:val="24"/>
        </w:rPr>
        <w:t>Pasting Properties of Sprouted Maize</w:t>
      </w:r>
      <w:r w:rsidRPr="00144BBA">
        <w:rPr>
          <w:rFonts w:ascii="Times New Roman" w:hAnsi="Times New Roman" w:cs="Times New Roman"/>
          <w:sz w:val="24"/>
          <w:szCs w:val="24"/>
        </w:rPr>
        <w:t xml:space="preserve"> </w:t>
      </w:r>
      <w:r w:rsidRPr="00144BBA">
        <w:rPr>
          <w:rStyle w:val="fontstyle21"/>
          <w:rFonts w:ascii="Times New Roman" w:hAnsi="Times New Roman" w:cs="Times New Roman"/>
          <w:b w:val="0"/>
          <w:color w:val="auto"/>
          <w:sz w:val="24"/>
          <w:szCs w:val="24"/>
        </w:rPr>
        <w:t>(</w:t>
      </w:r>
      <w:proofErr w:type="spellStart"/>
      <w:r w:rsidRPr="00144BBA">
        <w:rPr>
          <w:rStyle w:val="fontstyle21"/>
          <w:rFonts w:ascii="Times New Roman" w:hAnsi="Times New Roman" w:cs="Times New Roman"/>
          <w:b w:val="0"/>
          <w:color w:val="auto"/>
          <w:sz w:val="24"/>
          <w:szCs w:val="24"/>
        </w:rPr>
        <w:t>Zea</w:t>
      </w:r>
      <w:proofErr w:type="spellEnd"/>
      <w:r w:rsidRPr="00144BBA">
        <w:rPr>
          <w:rStyle w:val="fontstyle21"/>
          <w:rFonts w:ascii="Times New Roman" w:hAnsi="Times New Roman" w:cs="Times New Roman"/>
          <w:b w:val="0"/>
          <w:color w:val="auto"/>
          <w:sz w:val="24"/>
          <w:szCs w:val="24"/>
        </w:rPr>
        <w:t xml:space="preserve"> mays)-</w:t>
      </w:r>
      <w:proofErr w:type="spellStart"/>
      <w:r w:rsidRPr="00144BBA">
        <w:rPr>
          <w:rStyle w:val="fontstyle21"/>
          <w:rFonts w:ascii="Times New Roman" w:hAnsi="Times New Roman" w:cs="Times New Roman"/>
          <w:b w:val="0"/>
          <w:color w:val="auto"/>
          <w:sz w:val="24"/>
          <w:szCs w:val="24"/>
        </w:rPr>
        <w:t>Hildegardia</w:t>
      </w:r>
      <w:proofErr w:type="spellEnd"/>
      <w:r w:rsidRPr="00144BBA">
        <w:rPr>
          <w:rStyle w:val="fontstyle21"/>
          <w:rFonts w:ascii="Times New Roman" w:hAnsi="Times New Roman" w:cs="Times New Roman"/>
          <w:b w:val="0"/>
          <w:color w:val="auto"/>
          <w:sz w:val="24"/>
          <w:szCs w:val="24"/>
        </w:rPr>
        <w:t xml:space="preserve"> </w:t>
      </w:r>
      <w:proofErr w:type="spellStart"/>
      <w:r w:rsidRPr="00144BBA">
        <w:rPr>
          <w:rStyle w:val="fontstyle21"/>
          <w:rFonts w:ascii="Times New Roman" w:hAnsi="Times New Roman" w:cs="Times New Roman"/>
          <w:b w:val="0"/>
          <w:color w:val="auto"/>
          <w:sz w:val="24"/>
          <w:szCs w:val="24"/>
        </w:rPr>
        <w:t>barteri</w:t>
      </w:r>
      <w:proofErr w:type="spellEnd"/>
      <w:r w:rsidRPr="00144BBA">
        <w:rPr>
          <w:rStyle w:val="fontstyle21"/>
          <w:rFonts w:ascii="Times New Roman" w:hAnsi="Times New Roman" w:cs="Times New Roman"/>
          <w:b w:val="0"/>
          <w:color w:val="auto"/>
          <w:sz w:val="24"/>
          <w:szCs w:val="24"/>
        </w:rPr>
        <w:t xml:space="preserve"> (</w:t>
      </w:r>
      <w:proofErr w:type="spellStart"/>
      <w:r w:rsidRPr="00144BBA">
        <w:rPr>
          <w:rStyle w:val="fontstyle01"/>
          <w:rFonts w:ascii="Times New Roman" w:hAnsi="Times New Roman" w:cs="Times New Roman"/>
          <w:b w:val="0"/>
          <w:color w:val="auto"/>
          <w:sz w:val="24"/>
          <w:szCs w:val="24"/>
        </w:rPr>
        <w:t>Kpaakpa</w:t>
      </w:r>
      <w:proofErr w:type="spellEnd"/>
      <w:r w:rsidRPr="00144BBA">
        <w:rPr>
          <w:rStyle w:val="fontstyle21"/>
          <w:rFonts w:ascii="Times New Roman" w:hAnsi="Times New Roman" w:cs="Times New Roman"/>
          <w:b w:val="0"/>
          <w:color w:val="auto"/>
          <w:sz w:val="24"/>
          <w:szCs w:val="24"/>
        </w:rPr>
        <w:t>)</w:t>
      </w:r>
      <w:r w:rsidRPr="00144BBA">
        <w:rPr>
          <w:rStyle w:val="fontstyle01"/>
          <w:rFonts w:ascii="Times New Roman" w:hAnsi="Times New Roman" w:cs="Times New Roman"/>
          <w:b w:val="0"/>
          <w:color w:val="auto"/>
          <w:sz w:val="24"/>
          <w:szCs w:val="24"/>
        </w:rPr>
        <w:t>- Blanched Plantain</w:t>
      </w:r>
      <w:r w:rsidRPr="00144BBA">
        <w:rPr>
          <w:rFonts w:ascii="Times New Roman" w:hAnsi="Times New Roman" w:cs="Times New Roman"/>
          <w:sz w:val="24"/>
          <w:szCs w:val="24"/>
        </w:rPr>
        <w:t xml:space="preserve"> </w:t>
      </w:r>
      <w:r w:rsidRPr="00144BBA">
        <w:rPr>
          <w:rStyle w:val="fontstyle01"/>
          <w:rFonts w:ascii="Times New Roman" w:hAnsi="Times New Roman" w:cs="Times New Roman"/>
          <w:b w:val="0"/>
          <w:bCs w:val="0"/>
          <w:color w:val="auto"/>
          <w:sz w:val="24"/>
          <w:szCs w:val="24"/>
        </w:rPr>
        <w:t>(</w:t>
      </w:r>
      <w:r w:rsidRPr="00144BBA">
        <w:rPr>
          <w:rStyle w:val="fontstyle21"/>
          <w:rFonts w:ascii="Times New Roman" w:hAnsi="Times New Roman" w:cs="Times New Roman"/>
          <w:color w:val="auto"/>
          <w:sz w:val="24"/>
          <w:szCs w:val="24"/>
        </w:rPr>
        <w:t xml:space="preserve">Musa </w:t>
      </w:r>
      <w:proofErr w:type="spellStart"/>
      <w:r w:rsidRPr="00144BBA">
        <w:rPr>
          <w:rStyle w:val="fontstyle21"/>
          <w:rFonts w:ascii="Times New Roman" w:hAnsi="Times New Roman" w:cs="Times New Roman"/>
          <w:color w:val="auto"/>
          <w:sz w:val="24"/>
          <w:szCs w:val="24"/>
        </w:rPr>
        <w:t>paradisiaca</w:t>
      </w:r>
      <w:proofErr w:type="spellEnd"/>
      <w:r w:rsidRPr="00144BBA">
        <w:rPr>
          <w:rStyle w:val="fontstyle01"/>
          <w:rFonts w:ascii="Times New Roman" w:hAnsi="Times New Roman" w:cs="Times New Roman"/>
          <w:b w:val="0"/>
          <w:bCs w:val="0"/>
          <w:color w:val="auto"/>
          <w:sz w:val="24"/>
          <w:szCs w:val="24"/>
        </w:rPr>
        <w:t>)</w:t>
      </w:r>
      <w:r w:rsidRPr="00144BBA">
        <w:rPr>
          <w:rStyle w:val="fontstyle01"/>
          <w:rFonts w:ascii="Times New Roman" w:hAnsi="Times New Roman" w:cs="Times New Roman"/>
          <w:color w:val="auto"/>
          <w:sz w:val="24"/>
          <w:szCs w:val="24"/>
        </w:rPr>
        <w:t xml:space="preserve"> </w:t>
      </w:r>
      <w:r w:rsidRPr="00144BBA">
        <w:rPr>
          <w:rStyle w:val="fontstyle01"/>
          <w:rFonts w:ascii="Times New Roman" w:hAnsi="Times New Roman" w:cs="Times New Roman"/>
          <w:b w:val="0"/>
          <w:color w:val="auto"/>
          <w:sz w:val="24"/>
          <w:szCs w:val="24"/>
        </w:rPr>
        <w:t>Composite Flour.</w:t>
      </w:r>
      <w:r w:rsidRPr="00144BBA">
        <w:rPr>
          <w:rStyle w:val="fontstyle01"/>
          <w:rFonts w:ascii="Times New Roman" w:hAnsi="Times New Roman" w:cs="Times New Roman"/>
          <w:color w:val="auto"/>
          <w:sz w:val="24"/>
          <w:szCs w:val="24"/>
        </w:rPr>
        <w:t xml:space="preserve"> </w:t>
      </w:r>
      <w:r w:rsidRPr="00144BBA">
        <w:rPr>
          <w:rFonts w:ascii="Times New Roman" w:hAnsi="Times New Roman" w:cs="Times New Roman"/>
          <w:i/>
          <w:iCs/>
          <w:sz w:val="24"/>
          <w:szCs w:val="24"/>
        </w:rPr>
        <w:t>Asian Journal of Food Research and Nutrition</w:t>
      </w:r>
      <w:r w:rsidRPr="00144BBA">
        <w:rPr>
          <w:rFonts w:ascii="Times New Roman" w:hAnsi="Times New Roman" w:cs="Times New Roman"/>
          <w:sz w:val="24"/>
          <w:szCs w:val="24"/>
        </w:rPr>
        <w:t xml:space="preserve"> 2(4):340-350. AJFRN.101617</w:t>
      </w:r>
    </w:p>
    <w:p w14:paraId="5D49F520" w14:textId="77777777" w:rsidR="00144BBA" w:rsidRPr="00144BBA" w:rsidRDefault="00144BBA" w:rsidP="00144BBA">
      <w:pPr>
        <w:spacing w:before="100" w:beforeAutospacing="1" w:after="100" w:afterAutospacing="1" w:line="240" w:lineRule="auto"/>
        <w:jc w:val="both"/>
        <w:rPr>
          <w:rFonts w:ascii="Times New Roman" w:hAnsi="Times New Roman" w:cs="Times New Roman"/>
          <w:sz w:val="24"/>
          <w:szCs w:val="24"/>
        </w:rPr>
      </w:pPr>
      <w:r w:rsidRPr="00144BBA">
        <w:rPr>
          <w:rFonts w:ascii="Times New Roman" w:eastAsia="Times New Roman" w:hAnsi="Times New Roman" w:cs="Times New Roman"/>
          <w:sz w:val="24"/>
          <w:szCs w:val="24"/>
        </w:rPr>
        <w:t xml:space="preserve">11. </w:t>
      </w:r>
      <w:proofErr w:type="spellStart"/>
      <w:r w:rsidRPr="00144BBA">
        <w:rPr>
          <w:rFonts w:ascii="Times New Roman" w:hAnsi="Times New Roman" w:cs="Times New Roman"/>
          <w:sz w:val="24"/>
          <w:szCs w:val="24"/>
        </w:rPr>
        <w:t>Lyu</w:t>
      </w:r>
      <w:proofErr w:type="spellEnd"/>
      <w:r w:rsidRPr="00144BBA">
        <w:rPr>
          <w:rFonts w:ascii="Times New Roman" w:hAnsi="Times New Roman" w:cs="Times New Roman"/>
          <w:sz w:val="24"/>
          <w:szCs w:val="24"/>
        </w:rPr>
        <w:t xml:space="preserve">, B.; Li, J.; Meng, X.; Fu, H.; Wang, W.; Ji, L.; Wang, Y.; Guo, Z.; Yu, H. The protein composition changed the </w:t>
      </w:r>
      <w:proofErr w:type="spellStart"/>
      <w:r w:rsidRPr="00144BBA">
        <w:rPr>
          <w:rFonts w:ascii="Times New Roman" w:hAnsi="Times New Roman" w:cs="Times New Roman"/>
          <w:sz w:val="24"/>
          <w:szCs w:val="24"/>
        </w:rPr>
        <w:t>qualitycharacteristics</w:t>
      </w:r>
      <w:proofErr w:type="spellEnd"/>
      <w:r w:rsidRPr="00144BBA">
        <w:rPr>
          <w:rFonts w:ascii="Times New Roman" w:hAnsi="Times New Roman" w:cs="Times New Roman"/>
          <w:sz w:val="24"/>
          <w:szCs w:val="24"/>
        </w:rPr>
        <w:t xml:space="preserve"> of plant-based meat analogues produced by a single-</w:t>
      </w:r>
      <w:r w:rsidRPr="00144BBA">
        <w:rPr>
          <w:rFonts w:ascii="Times New Roman" w:hAnsi="Times New Roman" w:cs="Times New Roman"/>
          <w:sz w:val="24"/>
          <w:szCs w:val="24"/>
        </w:rPr>
        <w:lastRenderedPageBreak/>
        <w:t>screw extruder: Four main soybean varieties in china as</w:t>
      </w:r>
      <w:r w:rsidRPr="00144BBA">
        <w:rPr>
          <w:rFonts w:ascii="Times New Roman" w:hAnsi="Times New Roman" w:cs="Times New Roman"/>
          <w:sz w:val="24"/>
          <w:szCs w:val="24"/>
        </w:rPr>
        <w:br/>
        <w:t xml:space="preserve">representatives. </w:t>
      </w:r>
      <w:r w:rsidRPr="00144BBA">
        <w:rPr>
          <w:rFonts w:ascii="Times New Roman" w:hAnsi="Times New Roman" w:cs="Times New Roman"/>
          <w:i/>
          <w:iCs/>
          <w:sz w:val="24"/>
          <w:szCs w:val="24"/>
        </w:rPr>
        <w:t xml:space="preserve">Foods </w:t>
      </w:r>
      <w:r w:rsidRPr="00144BBA">
        <w:rPr>
          <w:rFonts w:ascii="Times New Roman" w:hAnsi="Times New Roman" w:cs="Times New Roman"/>
          <w:b/>
          <w:bCs/>
          <w:sz w:val="24"/>
          <w:szCs w:val="24"/>
        </w:rPr>
        <w:t>2022</w:t>
      </w:r>
      <w:r w:rsidRPr="00144BBA">
        <w:rPr>
          <w:rFonts w:ascii="Times New Roman" w:hAnsi="Times New Roman" w:cs="Times New Roman"/>
          <w:sz w:val="24"/>
          <w:szCs w:val="24"/>
        </w:rPr>
        <w:t xml:space="preserve">, </w:t>
      </w:r>
      <w:r w:rsidRPr="00144BBA">
        <w:rPr>
          <w:rFonts w:ascii="Times New Roman" w:hAnsi="Times New Roman" w:cs="Times New Roman"/>
          <w:i/>
          <w:iCs/>
          <w:sz w:val="24"/>
          <w:szCs w:val="24"/>
        </w:rPr>
        <w:t>11</w:t>
      </w:r>
      <w:r w:rsidRPr="00144BBA">
        <w:rPr>
          <w:rFonts w:ascii="Times New Roman" w:hAnsi="Times New Roman" w:cs="Times New Roman"/>
          <w:sz w:val="24"/>
          <w:szCs w:val="24"/>
        </w:rPr>
        <w:t xml:space="preserve">, 1112 </w:t>
      </w:r>
    </w:p>
    <w:p w14:paraId="794DB4C6" w14:textId="77777777" w:rsidR="00144BBA" w:rsidRPr="00144BBA" w:rsidRDefault="00144BBA" w:rsidP="00144BBA">
      <w:pPr>
        <w:spacing w:before="100" w:beforeAutospacing="1" w:after="100" w:afterAutospacing="1" w:line="240" w:lineRule="auto"/>
        <w:jc w:val="both"/>
        <w:rPr>
          <w:rFonts w:ascii="Times New Roman" w:hAnsi="Times New Roman" w:cs="Times New Roman"/>
          <w:sz w:val="24"/>
          <w:szCs w:val="24"/>
        </w:rPr>
      </w:pPr>
      <w:r w:rsidRPr="00144BBA">
        <w:rPr>
          <w:rFonts w:ascii="Times New Roman" w:eastAsia="Times New Roman" w:hAnsi="Times New Roman" w:cs="Times New Roman"/>
          <w:sz w:val="24"/>
          <w:szCs w:val="24"/>
        </w:rPr>
        <w:t xml:space="preserve">12. </w:t>
      </w:r>
      <w:proofErr w:type="spellStart"/>
      <w:r w:rsidRPr="00144BBA">
        <w:rPr>
          <w:rFonts w:ascii="Times New Roman" w:hAnsi="Times New Roman" w:cs="Times New Roman"/>
          <w:sz w:val="24"/>
          <w:szCs w:val="24"/>
        </w:rPr>
        <w:t>Srikanlaya</w:t>
      </w:r>
      <w:proofErr w:type="spellEnd"/>
      <w:r w:rsidRPr="00144BBA">
        <w:rPr>
          <w:rFonts w:ascii="Times New Roman" w:hAnsi="Times New Roman" w:cs="Times New Roman"/>
          <w:sz w:val="24"/>
          <w:szCs w:val="24"/>
        </w:rPr>
        <w:t xml:space="preserve">, C., &amp; </w:t>
      </w:r>
      <w:proofErr w:type="spellStart"/>
      <w:r w:rsidRPr="00144BBA">
        <w:rPr>
          <w:rFonts w:ascii="Times New Roman" w:hAnsi="Times New Roman" w:cs="Times New Roman"/>
          <w:sz w:val="24"/>
          <w:szCs w:val="24"/>
        </w:rPr>
        <w:t>Therdthai</w:t>
      </w:r>
      <w:proofErr w:type="spellEnd"/>
      <w:r w:rsidRPr="00144BBA">
        <w:rPr>
          <w:rFonts w:ascii="Times New Roman" w:hAnsi="Times New Roman" w:cs="Times New Roman"/>
          <w:sz w:val="24"/>
          <w:szCs w:val="24"/>
        </w:rPr>
        <w:t xml:space="preserve">, N. (2024). Characterization of plant-based meat treated with hot air and microwave heating. </w:t>
      </w:r>
      <w:r w:rsidRPr="00144BBA">
        <w:rPr>
          <w:rStyle w:val="Emphasis"/>
          <w:rFonts w:ascii="Times New Roman" w:hAnsi="Times New Roman" w:cs="Times New Roman"/>
          <w:sz w:val="24"/>
          <w:szCs w:val="24"/>
        </w:rPr>
        <w:t>Foods, 13</w:t>
      </w:r>
      <w:r w:rsidRPr="00144BBA">
        <w:rPr>
          <w:rFonts w:ascii="Times New Roman" w:hAnsi="Times New Roman" w:cs="Times New Roman"/>
          <w:sz w:val="24"/>
          <w:szCs w:val="24"/>
        </w:rPr>
        <w:t xml:space="preserve">, 2697. </w:t>
      </w:r>
      <w:hyperlink r:id="rId11" w:history="1">
        <w:r w:rsidRPr="00144BBA">
          <w:rPr>
            <w:rStyle w:val="Hyperlink"/>
            <w:rFonts w:eastAsiaTheme="minorHAnsi"/>
            <w:color w:val="auto"/>
            <w:sz w:val="24"/>
            <w:szCs w:val="24"/>
          </w:rPr>
          <w:t>https://doi.org/10.3390/foods13172697</w:t>
        </w:r>
      </w:hyperlink>
    </w:p>
    <w:p w14:paraId="351D0A97" w14:textId="77777777" w:rsidR="00144BBA" w:rsidRPr="00144BBA" w:rsidRDefault="00144BBA" w:rsidP="00144BBA">
      <w:pPr>
        <w:spacing w:before="100" w:beforeAutospacing="1" w:after="100" w:afterAutospacing="1" w:line="240" w:lineRule="auto"/>
        <w:jc w:val="both"/>
        <w:rPr>
          <w:rFonts w:ascii="Times New Roman" w:hAnsi="Times New Roman" w:cs="Times New Roman"/>
          <w:bCs/>
          <w:iCs/>
          <w:sz w:val="24"/>
          <w:szCs w:val="24"/>
        </w:rPr>
      </w:pPr>
      <w:r w:rsidRPr="00144BBA">
        <w:rPr>
          <w:rFonts w:ascii="Times New Roman" w:hAnsi="Times New Roman" w:cs="Times New Roman"/>
          <w:sz w:val="24"/>
          <w:szCs w:val="24"/>
        </w:rPr>
        <w:t xml:space="preserve">13. </w:t>
      </w:r>
      <w:proofErr w:type="spellStart"/>
      <w:r w:rsidRPr="00144BBA">
        <w:rPr>
          <w:rFonts w:ascii="Times New Roman" w:eastAsia="Calibri" w:hAnsi="Times New Roman" w:cs="Times New Roman"/>
          <w:sz w:val="24"/>
          <w:szCs w:val="24"/>
          <w:lang w:eastAsia="zh-CN"/>
        </w:rPr>
        <w:t>Anyadioha</w:t>
      </w:r>
      <w:proofErr w:type="spellEnd"/>
      <w:r w:rsidRPr="00144BBA">
        <w:rPr>
          <w:rFonts w:ascii="Times New Roman" w:eastAsia="Calibri" w:hAnsi="Times New Roman" w:cs="Times New Roman"/>
          <w:sz w:val="24"/>
          <w:szCs w:val="24"/>
          <w:lang w:eastAsia="zh-CN"/>
        </w:rPr>
        <w:t>, J. I</w:t>
      </w:r>
      <w:r w:rsidRPr="00144BBA">
        <w:rPr>
          <w:rFonts w:ascii="Times New Roman" w:eastAsia="Calibri" w:hAnsi="Times New Roman" w:cs="Times New Roman"/>
          <w:b/>
          <w:sz w:val="24"/>
          <w:szCs w:val="24"/>
          <w:lang w:eastAsia="zh-CN"/>
        </w:rPr>
        <w:t>.</w:t>
      </w:r>
      <w:r w:rsidRPr="00144BBA">
        <w:rPr>
          <w:rFonts w:ascii="Times New Roman" w:eastAsia="Calibri" w:hAnsi="Times New Roman" w:cs="Times New Roman"/>
          <w:sz w:val="24"/>
          <w:szCs w:val="24"/>
          <w:lang w:eastAsia="zh-CN"/>
        </w:rPr>
        <w:t xml:space="preserve">, &amp; </w:t>
      </w:r>
      <w:proofErr w:type="spellStart"/>
      <w:r w:rsidRPr="00144BBA">
        <w:rPr>
          <w:rFonts w:ascii="Times New Roman" w:eastAsia="Calibri" w:hAnsi="Times New Roman" w:cs="Times New Roman"/>
          <w:sz w:val="24"/>
          <w:szCs w:val="24"/>
          <w:lang w:eastAsia="zh-CN"/>
        </w:rPr>
        <w:t>Attaugwu</w:t>
      </w:r>
      <w:proofErr w:type="spellEnd"/>
      <w:r w:rsidRPr="00144BBA">
        <w:rPr>
          <w:rFonts w:ascii="Times New Roman" w:eastAsia="Calibri" w:hAnsi="Times New Roman" w:cs="Times New Roman"/>
          <w:sz w:val="24"/>
          <w:szCs w:val="24"/>
          <w:lang w:eastAsia="zh-CN"/>
        </w:rPr>
        <w:t>, R. N. (2024).</w:t>
      </w:r>
      <w:r w:rsidRPr="00144BBA">
        <w:rPr>
          <w:rFonts w:ascii="Times New Roman" w:hAnsi="Times New Roman" w:cs="Times New Roman"/>
          <w:sz w:val="24"/>
          <w:szCs w:val="24"/>
        </w:rPr>
        <w:t xml:space="preserve"> </w:t>
      </w:r>
      <w:r w:rsidRPr="00144BBA">
        <w:rPr>
          <w:rFonts w:ascii="Times New Roman" w:hAnsi="Times New Roman" w:cs="Times New Roman"/>
          <w:bCs/>
          <w:sz w:val="24"/>
          <w:szCs w:val="24"/>
        </w:rPr>
        <w:t>Physicochemical and sensory evaluation of cookies from germinated maize (</w:t>
      </w:r>
      <w:proofErr w:type="spellStart"/>
      <w:r w:rsidRPr="00144BBA">
        <w:rPr>
          <w:rFonts w:ascii="Times New Roman" w:hAnsi="Times New Roman" w:cs="Times New Roman"/>
          <w:bCs/>
          <w:i/>
          <w:iCs/>
          <w:sz w:val="24"/>
          <w:szCs w:val="24"/>
        </w:rPr>
        <w:t>Zea</w:t>
      </w:r>
      <w:proofErr w:type="spellEnd"/>
      <w:r w:rsidRPr="00144BBA">
        <w:rPr>
          <w:rFonts w:ascii="Times New Roman" w:hAnsi="Times New Roman" w:cs="Times New Roman"/>
          <w:bCs/>
          <w:i/>
          <w:iCs/>
          <w:sz w:val="24"/>
          <w:szCs w:val="24"/>
        </w:rPr>
        <w:t xml:space="preserve"> mays</w:t>
      </w:r>
      <w:r w:rsidRPr="00144BBA">
        <w:rPr>
          <w:rFonts w:ascii="Times New Roman" w:hAnsi="Times New Roman" w:cs="Times New Roman"/>
          <w:bCs/>
          <w:sz w:val="24"/>
          <w:szCs w:val="24"/>
        </w:rPr>
        <w:t>)-</w:t>
      </w:r>
      <w:proofErr w:type="spellStart"/>
      <w:r w:rsidRPr="00144BBA">
        <w:rPr>
          <w:rFonts w:ascii="Times New Roman" w:hAnsi="Times New Roman" w:cs="Times New Roman"/>
          <w:bCs/>
          <w:sz w:val="24"/>
          <w:szCs w:val="24"/>
        </w:rPr>
        <w:t>kpaakpa</w:t>
      </w:r>
      <w:proofErr w:type="spellEnd"/>
      <w:r w:rsidRPr="00144BBA">
        <w:rPr>
          <w:rFonts w:ascii="Times New Roman" w:hAnsi="Times New Roman" w:cs="Times New Roman"/>
          <w:bCs/>
          <w:sz w:val="24"/>
          <w:szCs w:val="24"/>
        </w:rPr>
        <w:t xml:space="preserve"> (</w:t>
      </w:r>
      <w:proofErr w:type="spellStart"/>
      <w:r w:rsidRPr="00144BBA">
        <w:rPr>
          <w:rFonts w:ascii="Times New Roman" w:hAnsi="Times New Roman" w:cs="Times New Roman"/>
          <w:bCs/>
          <w:i/>
          <w:iCs/>
          <w:sz w:val="24"/>
          <w:szCs w:val="24"/>
        </w:rPr>
        <w:t>Hildegardia</w:t>
      </w:r>
      <w:proofErr w:type="spellEnd"/>
      <w:r w:rsidRPr="00144BBA">
        <w:rPr>
          <w:rFonts w:ascii="Times New Roman" w:hAnsi="Times New Roman" w:cs="Times New Roman"/>
          <w:bCs/>
          <w:i/>
          <w:iCs/>
          <w:sz w:val="24"/>
          <w:szCs w:val="24"/>
        </w:rPr>
        <w:t xml:space="preserve"> </w:t>
      </w:r>
      <w:proofErr w:type="spellStart"/>
      <w:r w:rsidRPr="00144BBA">
        <w:rPr>
          <w:rFonts w:ascii="Times New Roman" w:hAnsi="Times New Roman" w:cs="Times New Roman"/>
          <w:bCs/>
          <w:i/>
          <w:iCs/>
          <w:sz w:val="24"/>
          <w:szCs w:val="24"/>
        </w:rPr>
        <w:t>barteri</w:t>
      </w:r>
      <w:proofErr w:type="spellEnd"/>
      <w:r w:rsidRPr="00144BBA">
        <w:rPr>
          <w:rFonts w:ascii="Times New Roman" w:hAnsi="Times New Roman" w:cs="Times New Roman"/>
          <w:bCs/>
          <w:sz w:val="24"/>
          <w:szCs w:val="24"/>
        </w:rPr>
        <w:t>) – blanched plantain (</w:t>
      </w:r>
      <w:r w:rsidRPr="00144BBA">
        <w:rPr>
          <w:rFonts w:ascii="Times New Roman" w:hAnsi="Times New Roman" w:cs="Times New Roman"/>
          <w:bCs/>
          <w:i/>
          <w:iCs/>
          <w:sz w:val="24"/>
          <w:szCs w:val="24"/>
        </w:rPr>
        <w:t xml:space="preserve">Musa </w:t>
      </w:r>
      <w:proofErr w:type="spellStart"/>
      <w:r w:rsidRPr="00144BBA">
        <w:rPr>
          <w:rFonts w:ascii="Times New Roman" w:hAnsi="Times New Roman" w:cs="Times New Roman"/>
          <w:bCs/>
          <w:i/>
          <w:iCs/>
          <w:sz w:val="24"/>
          <w:szCs w:val="24"/>
        </w:rPr>
        <w:t>paradisiaca</w:t>
      </w:r>
      <w:proofErr w:type="spellEnd"/>
      <w:r w:rsidRPr="00144BBA">
        <w:rPr>
          <w:rFonts w:ascii="Times New Roman" w:hAnsi="Times New Roman" w:cs="Times New Roman"/>
          <w:bCs/>
          <w:sz w:val="24"/>
          <w:szCs w:val="24"/>
        </w:rPr>
        <w:t>) composite flour</w:t>
      </w:r>
      <w:r w:rsidRPr="00144BBA">
        <w:rPr>
          <w:rFonts w:ascii="Times New Roman" w:hAnsi="Times New Roman" w:cs="Times New Roman"/>
          <w:sz w:val="24"/>
          <w:szCs w:val="24"/>
        </w:rPr>
        <w:t xml:space="preserve">. </w:t>
      </w:r>
      <w:proofErr w:type="spellStart"/>
      <w:r w:rsidRPr="00144BBA">
        <w:rPr>
          <w:rFonts w:ascii="Times New Roman" w:hAnsi="Times New Roman" w:cs="Times New Roman"/>
          <w:bCs/>
          <w:i/>
          <w:iCs/>
          <w:sz w:val="24"/>
          <w:szCs w:val="24"/>
        </w:rPr>
        <w:t>Toros</w:t>
      </w:r>
      <w:proofErr w:type="spellEnd"/>
      <w:r w:rsidRPr="00144BBA">
        <w:rPr>
          <w:rFonts w:ascii="Times New Roman" w:hAnsi="Times New Roman" w:cs="Times New Roman"/>
          <w:bCs/>
          <w:i/>
          <w:iCs/>
          <w:sz w:val="24"/>
          <w:szCs w:val="24"/>
        </w:rPr>
        <w:t xml:space="preserve"> University Journal of Nutrition and Gastronomy, </w:t>
      </w:r>
      <w:r w:rsidRPr="00144BBA">
        <w:rPr>
          <w:rFonts w:ascii="Times New Roman" w:hAnsi="Times New Roman" w:cs="Times New Roman"/>
          <w:bCs/>
          <w:iCs/>
          <w:sz w:val="24"/>
          <w:szCs w:val="24"/>
        </w:rPr>
        <w:t>(2) 137-149</w:t>
      </w:r>
    </w:p>
    <w:p w14:paraId="362C03AB" w14:textId="77777777" w:rsidR="00144BBA" w:rsidRPr="00144BBA" w:rsidRDefault="00144BBA" w:rsidP="00144BBA">
      <w:pPr>
        <w:spacing w:before="100" w:beforeAutospacing="1" w:after="100" w:afterAutospacing="1" w:line="240" w:lineRule="auto"/>
        <w:jc w:val="both"/>
        <w:rPr>
          <w:rFonts w:ascii="Times New Roman" w:hAnsi="Times New Roman" w:cs="Times New Roman"/>
          <w:sz w:val="24"/>
          <w:szCs w:val="24"/>
        </w:rPr>
      </w:pPr>
      <w:r w:rsidRPr="00144BBA">
        <w:rPr>
          <w:rFonts w:ascii="Times New Roman" w:hAnsi="Times New Roman" w:cs="Times New Roman"/>
          <w:sz w:val="24"/>
          <w:szCs w:val="24"/>
        </w:rPr>
        <w:t xml:space="preserve">14. Wang, X., Yu, Z., Zhou, S., Shen, S., &amp; Chen, W. (2022). The effect of a compound protein on wound healing and nutritional status. </w:t>
      </w:r>
      <w:r w:rsidRPr="00144BBA">
        <w:rPr>
          <w:rStyle w:val="Emphasis"/>
          <w:rFonts w:ascii="Times New Roman" w:hAnsi="Times New Roman" w:cs="Times New Roman"/>
          <w:sz w:val="24"/>
          <w:szCs w:val="24"/>
        </w:rPr>
        <w:t>Evidence-Based Complementary and Alternative Medicine, 2022</w:t>
      </w:r>
      <w:r w:rsidRPr="00144BBA">
        <w:rPr>
          <w:rFonts w:ascii="Times New Roman" w:hAnsi="Times New Roman" w:cs="Times New Roman"/>
          <w:sz w:val="24"/>
          <w:szCs w:val="24"/>
        </w:rPr>
        <w:t xml:space="preserve">, Article 4231516. https://doi.org/10.1155/2022/4231516 </w:t>
      </w:r>
    </w:p>
    <w:p w14:paraId="51959588"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15. </w:t>
      </w:r>
      <w:r w:rsidRPr="00144BBA">
        <w:rPr>
          <w:rFonts w:ascii="Times New Roman" w:hAnsi="Times New Roman" w:cs="Times New Roman"/>
          <w:sz w:val="24"/>
          <w:szCs w:val="24"/>
        </w:rPr>
        <w:t xml:space="preserve">World Health Organization. (2015). </w:t>
      </w:r>
      <w:r w:rsidRPr="00144BBA">
        <w:rPr>
          <w:rStyle w:val="Emphasis"/>
          <w:rFonts w:ascii="Times New Roman" w:hAnsi="Times New Roman" w:cs="Times New Roman"/>
          <w:sz w:val="24"/>
          <w:szCs w:val="24"/>
        </w:rPr>
        <w:t>Healthy diet</w:t>
      </w:r>
      <w:r w:rsidRPr="00144BBA">
        <w:rPr>
          <w:rFonts w:ascii="Times New Roman" w:hAnsi="Times New Roman" w:cs="Times New Roman"/>
          <w:sz w:val="24"/>
          <w:szCs w:val="24"/>
        </w:rPr>
        <w:t xml:space="preserve">. </w:t>
      </w:r>
      <w:hyperlink r:id="rId12" w:tgtFrame="_new" w:history="1">
        <w:r w:rsidRPr="00144BBA">
          <w:rPr>
            <w:rStyle w:val="Hyperlink"/>
            <w:color w:val="auto"/>
            <w:sz w:val="24"/>
            <w:szCs w:val="24"/>
          </w:rPr>
          <w:t>https://www.who.int/news-room/fact-sheets/detail/healthy-diet</w:t>
        </w:r>
      </w:hyperlink>
    </w:p>
    <w:p w14:paraId="72965726"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16. </w:t>
      </w:r>
      <w:r w:rsidRPr="00144BBA">
        <w:rPr>
          <w:rFonts w:ascii="Times New Roman" w:hAnsi="Times New Roman" w:cs="Times New Roman"/>
          <w:sz w:val="24"/>
          <w:szCs w:val="24"/>
        </w:rPr>
        <w:t xml:space="preserve">National Institutes of Health. (2020). </w:t>
      </w:r>
      <w:r w:rsidRPr="00144BBA">
        <w:rPr>
          <w:rStyle w:val="Emphasis"/>
          <w:rFonts w:ascii="Times New Roman" w:hAnsi="Times New Roman" w:cs="Times New Roman"/>
          <w:sz w:val="24"/>
          <w:szCs w:val="24"/>
        </w:rPr>
        <w:t>Carbohydrates: MedlinePlus Medical Encyclopedia</w:t>
      </w:r>
      <w:r w:rsidRPr="00144BBA">
        <w:rPr>
          <w:rFonts w:ascii="Times New Roman" w:hAnsi="Times New Roman" w:cs="Times New Roman"/>
          <w:sz w:val="24"/>
          <w:szCs w:val="24"/>
        </w:rPr>
        <w:t xml:space="preserve">. </w:t>
      </w:r>
      <w:hyperlink r:id="rId13" w:history="1">
        <w:r w:rsidRPr="00144BBA">
          <w:rPr>
            <w:rStyle w:val="Hyperlink"/>
            <w:rFonts w:eastAsiaTheme="minorHAnsi"/>
            <w:color w:val="auto"/>
            <w:sz w:val="24"/>
            <w:szCs w:val="24"/>
          </w:rPr>
          <w:t>https://medlineplus.gov/ency/article/002469.htm</w:t>
        </w:r>
      </w:hyperlink>
    </w:p>
    <w:p w14:paraId="0C9A375B"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hAnsi="Times New Roman" w:cs="Times New Roman"/>
          <w:sz w:val="24"/>
          <w:szCs w:val="24"/>
        </w:rPr>
        <w:t xml:space="preserve">17.  </w:t>
      </w:r>
      <w:proofErr w:type="spellStart"/>
      <w:r w:rsidRPr="00144BBA">
        <w:rPr>
          <w:rFonts w:ascii="Times New Roman" w:hAnsi="Times New Roman" w:cs="Times New Roman"/>
          <w:sz w:val="24"/>
          <w:szCs w:val="24"/>
        </w:rPr>
        <w:t>Fiorentini</w:t>
      </w:r>
      <w:proofErr w:type="spellEnd"/>
      <w:r w:rsidRPr="00144BBA">
        <w:rPr>
          <w:rFonts w:ascii="Times New Roman" w:hAnsi="Times New Roman" w:cs="Times New Roman"/>
          <w:sz w:val="24"/>
          <w:szCs w:val="24"/>
        </w:rPr>
        <w:t xml:space="preserve">, D., </w:t>
      </w:r>
      <w:proofErr w:type="spellStart"/>
      <w:r w:rsidRPr="00144BBA">
        <w:rPr>
          <w:rFonts w:ascii="Times New Roman" w:hAnsi="Times New Roman" w:cs="Times New Roman"/>
          <w:sz w:val="24"/>
          <w:szCs w:val="24"/>
        </w:rPr>
        <w:t>Cappadone</w:t>
      </w:r>
      <w:proofErr w:type="spellEnd"/>
      <w:r w:rsidRPr="00144BBA">
        <w:rPr>
          <w:rFonts w:ascii="Times New Roman" w:hAnsi="Times New Roman" w:cs="Times New Roman"/>
          <w:sz w:val="24"/>
          <w:szCs w:val="24"/>
        </w:rPr>
        <w:t xml:space="preserve">, C., </w:t>
      </w:r>
      <w:proofErr w:type="spellStart"/>
      <w:r w:rsidRPr="00144BBA">
        <w:rPr>
          <w:rFonts w:ascii="Times New Roman" w:hAnsi="Times New Roman" w:cs="Times New Roman"/>
          <w:sz w:val="24"/>
          <w:szCs w:val="24"/>
        </w:rPr>
        <w:t>Farruggia</w:t>
      </w:r>
      <w:proofErr w:type="spellEnd"/>
      <w:r w:rsidRPr="00144BBA">
        <w:rPr>
          <w:rFonts w:ascii="Times New Roman" w:hAnsi="Times New Roman" w:cs="Times New Roman"/>
          <w:sz w:val="24"/>
          <w:szCs w:val="24"/>
        </w:rPr>
        <w:t xml:space="preserve">, G., &amp; </w:t>
      </w:r>
      <w:proofErr w:type="spellStart"/>
      <w:r w:rsidRPr="00144BBA">
        <w:rPr>
          <w:rFonts w:ascii="Times New Roman" w:hAnsi="Times New Roman" w:cs="Times New Roman"/>
          <w:sz w:val="24"/>
          <w:szCs w:val="24"/>
        </w:rPr>
        <w:t>Prata</w:t>
      </w:r>
      <w:proofErr w:type="spellEnd"/>
      <w:r w:rsidRPr="00144BBA">
        <w:rPr>
          <w:rFonts w:ascii="Times New Roman" w:hAnsi="Times New Roman" w:cs="Times New Roman"/>
          <w:sz w:val="24"/>
          <w:szCs w:val="24"/>
        </w:rPr>
        <w:t xml:space="preserve">, C. (2021). Magnesium: Biochemistry, nutrition, detection, and social impact of diseases linked to its deficiency. </w:t>
      </w:r>
      <w:r w:rsidRPr="00144BBA">
        <w:rPr>
          <w:rStyle w:val="Emphasis"/>
          <w:rFonts w:ascii="Times New Roman" w:hAnsi="Times New Roman" w:cs="Times New Roman"/>
          <w:sz w:val="24"/>
          <w:szCs w:val="24"/>
        </w:rPr>
        <w:t>Nutrients, 13</w:t>
      </w:r>
      <w:r w:rsidRPr="00144BBA">
        <w:rPr>
          <w:rFonts w:ascii="Times New Roman" w:hAnsi="Times New Roman" w:cs="Times New Roman"/>
          <w:sz w:val="24"/>
          <w:szCs w:val="24"/>
        </w:rPr>
        <w:t>(4), 1136. https://doi.org/10.3390/nu13041136.</w:t>
      </w:r>
      <w:r w:rsidRPr="00144BBA">
        <w:rPr>
          <w:rFonts w:ascii="Times New Roman" w:eastAsia="Times New Roman" w:hAnsi="Times New Roman" w:cs="Times New Roman"/>
          <w:sz w:val="24"/>
          <w:szCs w:val="24"/>
        </w:rPr>
        <w:t xml:space="preserve">Balogun, M. A., Popoola, A. V., &amp; </w:t>
      </w:r>
      <w:proofErr w:type="spellStart"/>
      <w:r w:rsidRPr="00144BBA">
        <w:rPr>
          <w:rFonts w:ascii="Times New Roman" w:eastAsia="Times New Roman" w:hAnsi="Times New Roman" w:cs="Times New Roman"/>
          <w:sz w:val="24"/>
          <w:szCs w:val="24"/>
        </w:rPr>
        <w:t>Akinoso</w:t>
      </w:r>
      <w:proofErr w:type="spellEnd"/>
      <w:r w:rsidRPr="00144BBA">
        <w:rPr>
          <w:rFonts w:ascii="Times New Roman" w:eastAsia="Times New Roman" w:hAnsi="Times New Roman" w:cs="Times New Roman"/>
          <w:sz w:val="24"/>
          <w:szCs w:val="24"/>
        </w:rPr>
        <w:t xml:space="preserve">, R. (2016). Comparative evaluation of physicochemical properties of milk and milk-based beverages. </w:t>
      </w:r>
      <w:r w:rsidRPr="00144BBA">
        <w:rPr>
          <w:rFonts w:ascii="Times New Roman" w:eastAsia="Times New Roman" w:hAnsi="Times New Roman" w:cs="Times New Roman"/>
          <w:i/>
          <w:iCs/>
          <w:sz w:val="24"/>
          <w:szCs w:val="24"/>
        </w:rPr>
        <w:t>Journal of Food Research</w:t>
      </w:r>
      <w:r w:rsidRPr="00144BBA">
        <w:rPr>
          <w:rFonts w:ascii="Times New Roman" w:eastAsia="Times New Roman" w:hAnsi="Times New Roman" w:cs="Times New Roman"/>
          <w:sz w:val="24"/>
          <w:szCs w:val="24"/>
        </w:rPr>
        <w:t xml:space="preserve">, </w:t>
      </w:r>
      <w:r w:rsidRPr="00144BBA">
        <w:rPr>
          <w:rFonts w:ascii="Times New Roman" w:eastAsia="Times New Roman" w:hAnsi="Times New Roman" w:cs="Times New Roman"/>
          <w:i/>
          <w:iCs/>
          <w:sz w:val="24"/>
          <w:szCs w:val="24"/>
        </w:rPr>
        <w:t>5</w:t>
      </w:r>
      <w:r w:rsidRPr="00144BBA">
        <w:rPr>
          <w:rFonts w:ascii="Times New Roman" w:eastAsia="Times New Roman" w:hAnsi="Times New Roman" w:cs="Times New Roman"/>
          <w:sz w:val="24"/>
          <w:szCs w:val="24"/>
        </w:rPr>
        <w:t>(4), 35–42.</w:t>
      </w:r>
    </w:p>
    <w:p w14:paraId="134A5CED" w14:textId="77777777" w:rsidR="00144BBA" w:rsidRPr="00144BBA" w:rsidRDefault="00144BBA" w:rsidP="00144BBA">
      <w:pPr>
        <w:jc w:val="both"/>
        <w:rPr>
          <w:rFonts w:ascii="Times New Roman" w:hAnsi="Times New Roman" w:cs="Times New Roman"/>
          <w:sz w:val="24"/>
          <w:szCs w:val="24"/>
        </w:rPr>
      </w:pPr>
      <w:r w:rsidRPr="00144BBA">
        <w:rPr>
          <w:rFonts w:ascii="Times New Roman" w:eastAsia="Times New Roman" w:hAnsi="Times New Roman" w:cs="Times New Roman"/>
          <w:sz w:val="24"/>
          <w:szCs w:val="24"/>
        </w:rPr>
        <w:t xml:space="preserve">18. </w:t>
      </w:r>
      <w:proofErr w:type="spellStart"/>
      <w:r w:rsidRPr="00144BBA">
        <w:rPr>
          <w:rFonts w:ascii="Times New Roman" w:hAnsi="Times New Roman" w:cs="Times New Roman"/>
          <w:sz w:val="24"/>
          <w:szCs w:val="24"/>
        </w:rPr>
        <w:t>Manzi</w:t>
      </w:r>
      <w:proofErr w:type="spellEnd"/>
      <w:r w:rsidRPr="00144BBA">
        <w:rPr>
          <w:rFonts w:ascii="Times New Roman" w:hAnsi="Times New Roman" w:cs="Times New Roman"/>
          <w:sz w:val="24"/>
          <w:szCs w:val="24"/>
        </w:rPr>
        <w:t xml:space="preserve">, P., Di Costanzo, M. G., &amp; </w:t>
      </w:r>
      <w:proofErr w:type="spellStart"/>
      <w:r w:rsidRPr="00144BBA">
        <w:rPr>
          <w:rFonts w:ascii="Times New Roman" w:hAnsi="Times New Roman" w:cs="Times New Roman"/>
          <w:sz w:val="24"/>
          <w:szCs w:val="24"/>
        </w:rPr>
        <w:t>Ritota</w:t>
      </w:r>
      <w:proofErr w:type="spellEnd"/>
      <w:r w:rsidRPr="00144BBA">
        <w:rPr>
          <w:rFonts w:ascii="Times New Roman" w:hAnsi="Times New Roman" w:cs="Times New Roman"/>
          <w:sz w:val="24"/>
          <w:szCs w:val="24"/>
        </w:rPr>
        <w:t xml:space="preserve">, M. (2021). Content and nutritional evaluation of zinc in PDO and traditional Italian cheeses. </w:t>
      </w:r>
      <w:r w:rsidRPr="00144BBA">
        <w:rPr>
          <w:rStyle w:val="Emphasis"/>
          <w:rFonts w:ascii="Times New Roman" w:hAnsi="Times New Roman" w:cs="Times New Roman"/>
          <w:sz w:val="24"/>
          <w:szCs w:val="24"/>
        </w:rPr>
        <w:t>Molecules, 26</w:t>
      </w:r>
      <w:r w:rsidRPr="00144BBA">
        <w:rPr>
          <w:rFonts w:ascii="Times New Roman" w:hAnsi="Times New Roman" w:cs="Times New Roman"/>
          <w:sz w:val="24"/>
          <w:szCs w:val="24"/>
        </w:rPr>
        <w:t xml:space="preserve">(20), 6300. </w:t>
      </w:r>
      <w:hyperlink r:id="rId14" w:history="1">
        <w:r w:rsidRPr="00144BBA">
          <w:rPr>
            <w:rStyle w:val="Hyperlink"/>
            <w:rFonts w:eastAsiaTheme="minorHAnsi"/>
            <w:color w:val="auto"/>
            <w:sz w:val="24"/>
            <w:szCs w:val="24"/>
          </w:rPr>
          <w:t>https://doi.org/10.3390/molecules26206300</w:t>
        </w:r>
      </w:hyperlink>
    </w:p>
    <w:p w14:paraId="26DBB2C9"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19. </w:t>
      </w:r>
      <w:proofErr w:type="spellStart"/>
      <w:r w:rsidRPr="00144BBA">
        <w:rPr>
          <w:rFonts w:ascii="Times New Roman" w:eastAsia="Times New Roman" w:hAnsi="Times New Roman" w:cs="Times New Roman"/>
          <w:sz w:val="24"/>
          <w:szCs w:val="24"/>
        </w:rPr>
        <w:t>Bohrer</w:t>
      </w:r>
      <w:proofErr w:type="spellEnd"/>
      <w:r w:rsidRPr="00144BBA">
        <w:rPr>
          <w:rFonts w:ascii="Times New Roman" w:eastAsia="Times New Roman" w:hAnsi="Times New Roman" w:cs="Times New Roman"/>
          <w:sz w:val="24"/>
          <w:szCs w:val="24"/>
        </w:rPr>
        <w:t xml:space="preserve">, B. M. (2019). An investigation of the formulation and nutritional composition of modern meat analogue products. </w:t>
      </w:r>
      <w:r w:rsidRPr="00144BBA">
        <w:rPr>
          <w:rFonts w:ascii="Times New Roman" w:eastAsia="Times New Roman" w:hAnsi="Times New Roman" w:cs="Times New Roman"/>
          <w:i/>
          <w:iCs/>
          <w:sz w:val="24"/>
          <w:szCs w:val="24"/>
        </w:rPr>
        <w:t>Food Science and Human Wellness</w:t>
      </w:r>
      <w:r w:rsidRPr="00144BBA">
        <w:rPr>
          <w:rFonts w:ascii="Times New Roman" w:eastAsia="Times New Roman" w:hAnsi="Times New Roman" w:cs="Times New Roman"/>
          <w:sz w:val="24"/>
          <w:szCs w:val="24"/>
        </w:rPr>
        <w:t xml:space="preserve">, </w:t>
      </w:r>
      <w:r w:rsidRPr="00144BBA">
        <w:rPr>
          <w:rFonts w:ascii="Times New Roman" w:eastAsia="Times New Roman" w:hAnsi="Times New Roman" w:cs="Times New Roman"/>
          <w:i/>
          <w:iCs/>
          <w:sz w:val="24"/>
          <w:szCs w:val="24"/>
        </w:rPr>
        <w:t>8</w:t>
      </w:r>
      <w:r w:rsidRPr="00144BBA">
        <w:rPr>
          <w:rFonts w:ascii="Times New Roman" w:eastAsia="Times New Roman" w:hAnsi="Times New Roman" w:cs="Times New Roman"/>
          <w:sz w:val="24"/>
          <w:szCs w:val="24"/>
        </w:rPr>
        <w:t>(4), 320–329.</w:t>
      </w:r>
    </w:p>
    <w:p w14:paraId="556695D2"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20.  </w:t>
      </w:r>
      <w:proofErr w:type="spellStart"/>
      <w:r w:rsidRPr="00144BBA">
        <w:rPr>
          <w:rFonts w:ascii="Times New Roman" w:eastAsia="Times New Roman" w:hAnsi="Times New Roman" w:cs="Times New Roman"/>
          <w:sz w:val="24"/>
          <w:szCs w:val="24"/>
        </w:rPr>
        <w:t>Dekkers</w:t>
      </w:r>
      <w:proofErr w:type="spellEnd"/>
      <w:r w:rsidRPr="00144BBA">
        <w:rPr>
          <w:rFonts w:ascii="Times New Roman" w:eastAsia="Times New Roman" w:hAnsi="Times New Roman" w:cs="Times New Roman"/>
          <w:sz w:val="24"/>
          <w:szCs w:val="24"/>
        </w:rPr>
        <w:t xml:space="preserve">, B. L., Boom, R. M., &amp; van der </w:t>
      </w:r>
      <w:proofErr w:type="spellStart"/>
      <w:r w:rsidRPr="00144BBA">
        <w:rPr>
          <w:rFonts w:ascii="Times New Roman" w:eastAsia="Times New Roman" w:hAnsi="Times New Roman" w:cs="Times New Roman"/>
          <w:sz w:val="24"/>
          <w:szCs w:val="24"/>
        </w:rPr>
        <w:t>Goot</w:t>
      </w:r>
      <w:proofErr w:type="spellEnd"/>
      <w:r w:rsidRPr="00144BBA">
        <w:rPr>
          <w:rFonts w:ascii="Times New Roman" w:eastAsia="Times New Roman" w:hAnsi="Times New Roman" w:cs="Times New Roman"/>
          <w:sz w:val="24"/>
          <w:szCs w:val="24"/>
        </w:rPr>
        <w:t xml:space="preserve">, A. J. (2018). Structuring processes for meat analogues. </w:t>
      </w:r>
      <w:r w:rsidRPr="00144BBA">
        <w:rPr>
          <w:rFonts w:ascii="Times New Roman" w:eastAsia="Times New Roman" w:hAnsi="Times New Roman" w:cs="Times New Roman"/>
          <w:i/>
          <w:iCs/>
          <w:sz w:val="24"/>
          <w:szCs w:val="24"/>
        </w:rPr>
        <w:t>Trends in Food Science &amp; Technology</w:t>
      </w:r>
      <w:r w:rsidRPr="00144BBA">
        <w:rPr>
          <w:rFonts w:ascii="Times New Roman" w:eastAsia="Times New Roman" w:hAnsi="Times New Roman" w:cs="Times New Roman"/>
          <w:sz w:val="24"/>
          <w:szCs w:val="24"/>
        </w:rPr>
        <w:t xml:space="preserve">, </w:t>
      </w:r>
      <w:r w:rsidRPr="00144BBA">
        <w:rPr>
          <w:rFonts w:ascii="Times New Roman" w:eastAsia="Times New Roman" w:hAnsi="Times New Roman" w:cs="Times New Roman"/>
          <w:i/>
          <w:iCs/>
          <w:sz w:val="24"/>
          <w:szCs w:val="24"/>
        </w:rPr>
        <w:t>81</w:t>
      </w:r>
      <w:r w:rsidRPr="00144BBA">
        <w:rPr>
          <w:rFonts w:ascii="Times New Roman" w:eastAsia="Times New Roman" w:hAnsi="Times New Roman" w:cs="Times New Roman"/>
          <w:sz w:val="24"/>
          <w:szCs w:val="24"/>
        </w:rPr>
        <w:t>, 25–36.</w:t>
      </w:r>
    </w:p>
    <w:p w14:paraId="5B8E7A18"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21. Short, M. W., &amp; </w:t>
      </w:r>
      <w:proofErr w:type="spellStart"/>
      <w:r w:rsidRPr="00144BBA">
        <w:rPr>
          <w:rFonts w:ascii="Times New Roman" w:eastAsia="Times New Roman" w:hAnsi="Times New Roman" w:cs="Times New Roman"/>
          <w:sz w:val="24"/>
          <w:szCs w:val="24"/>
        </w:rPr>
        <w:t>Domagalski</w:t>
      </w:r>
      <w:proofErr w:type="spellEnd"/>
      <w:r w:rsidRPr="00144BBA">
        <w:rPr>
          <w:rFonts w:ascii="Times New Roman" w:eastAsia="Times New Roman" w:hAnsi="Times New Roman" w:cs="Times New Roman"/>
          <w:sz w:val="24"/>
          <w:szCs w:val="24"/>
        </w:rPr>
        <w:t xml:space="preserve">, J. E. (2013). Iron deficiency anemia: Evaluation and management. </w:t>
      </w:r>
      <w:r w:rsidRPr="00144BBA">
        <w:rPr>
          <w:rFonts w:ascii="Times New Roman" w:eastAsia="Times New Roman" w:hAnsi="Times New Roman" w:cs="Times New Roman"/>
          <w:i/>
          <w:iCs/>
          <w:sz w:val="24"/>
          <w:szCs w:val="24"/>
        </w:rPr>
        <w:t>American Family Physician</w:t>
      </w:r>
      <w:r w:rsidRPr="00144BBA">
        <w:rPr>
          <w:rFonts w:ascii="Times New Roman" w:eastAsia="Times New Roman" w:hAnsi="Times New Roman" w:cs="Times New Roman"/>
          <w:sz w:val="24"/>
          <w:szCs w:val="24"/>
        </w:rPr>
        <w:t xml:space="preserve">, </w:t>
      </w:r>
      <w:r w:rsidRPr="00144BBA">
        <w:rPr>
          <w:rFonts w:ascii="Times New Roman" w:eastAsia="Times New Roman" w:hAnsi="Times New Roman" w:cs="Times New Roman"/>
          <w:i/>
          <w:iCs/>
          <w:sz w:val="24"/>
          <w:szCs w:val="24"/>
        </w:rPr>
        <w:t>87</w:t>
      </w:r>
      <w:r w:rsidRPr="00144BBA">
        <w:rPr>
          <w:rFonts w:ascii="Times New Roman" w:eastAsia="Times New Roman" w:hAnsi="Times New Roman" w:cs="Times New Roman"/>
          <w:sz w:val="24"/>
          <w:szCs w:val="24"/>
        </w:rPr>
        <w:t>(2), 98–104.</w:t>
      </w:r>
    </w:p>
    <w:p w14:paraId="03EEDEA3" w14:textId="77777777" w:rsidR="00144BBA" w:rsidRPr="00144BBA" w:rsidRDefault="00144BBA" w:rsidP="00144BBA">
      <w:pPr>
        <w:jc w:val="both"/>
        <w:rPr>
          <w:rFonts w:ascii="Times New Roman" w:hAnsi="Times New Roman" w:cs="Times New Roman"/>
          <w:sz w:val="24"/>
          <w:szCs w:val="24"/>
        </w:rPr>
      </w:pPr>
      <w:r w:rsidRPr="00144BBA">
        <w:rPr>
          <w:rFonts w:ascii="Times New Roman" w:eastAsia="Times New Roman" w:hAnsi="Times New Roman" w:cs="Times New Roman"/>
          <w:sz w:val="24"/>
          <w:szCs w:val="24"/>
        </w:rPr>
        <w:t>22</w:t>
      </w:r>
      <w:r w:rsidRPr="00144BBA">
        <w:rPr>
          <w:rFonts w:ascii="Times New Roman" w:hAnsi="Times New Roman" w:cs="Times New Roman"/>
          <w:sz w:val="24"/>
          <w:szCs w:val="24"/>
        </w:rPr>
        <w:t xml:space="preserve">Ibrahim, M. M. A., Ahmad, A. M., Yusuf, M. S., &amp; Mohamed, E. A. K. (2016). Effect of mechanical deboning on nutrient quality of chicken meat products. </w:t>
      </w:r>
      <w:r w:rsidRPr="00144BBA">
        <w:rPr>
          <w:rStyle w:val="Emphasis"/>
          <w:rFonts w:ascii="Times New Roman" w:hAnsi="Times New Roman" w:cs="Times New Roman"/>
          <w:sz w:val="24"/>
          <w:szCs w:val="24"/>
        </w:rPr>
        <w:t>Suez Canal Veterinary Medical Journal, 21</w:t>
      </w:r>
      <w:r w:rsidRPr="00144BBA">
        <w:rPr>
          <w:rFonts w:ascii="Times New Roman" w:hAnsi="Times New Roman" w:cs="Times New Roman"/>
          <w:sz w:val="24"/>
          <w:szCs w:val="24"/>
        </w:rPr>
        <w:t>, 25–36.</w:t>
      </w:r>
    </w:p>
    <w:p w14:paraId="7DDFC69D" w14:textId="77777777" w:rsidR="00144BBA" w:rsidRPr="00144BBA" w:rsidRDefault="00144BBA" w:rsidP="00144BBA">
      <w:pPr>
        <w:jc w:val="both"/>
        <w:rPr>
          <w:rFonts w:ascii="Times New Roman" w:hAnsi="Times New Roman" w:cs="Times New Roman"/>
          <w:sz w:val="24"/>
          <w:szCs w:val="24"/>
        </w:rPr>
      </w:pPr>
      <w:r w:rsidRPr="00144BBA">
        <w:rPr>
          <w:rFonts w:ascii="Times New Roman" w:eastAsia="Times New Roman" w:hAnsi="Times New Roman" w:cs="Times New Roman"/>
          <w:sz w:val="24"/>
          <w:szCs w:val="24"/>
        </w:rPr>
        <w:t xml:space="preserve">23. </w:t>
      </w:r>
      <w:proofErr w:type="spellStart"/>
      <w:r w:rsidRPr="00144BBA">
        <w:rPr>
          <w:rFonts w:ascii="Times New Roman" w:hAnsi="Times New Roman" w:cs="Times New Roman"/>
          <w:sz w:val="24"/>
          <w:szCs w:val="24"/>
        </w:rPr>
        <w:t>Piste</w:t>
      </w:r>
      <w:proofErr w:type="spellEnd"/>
      <w:r w:rsidRPr="00144BBA">
        <w:rPr>
          <w:rFonts w:ascii="Times New Roman" w:hAnsi="Times New Roman" w:cs="Times New Roman"/>
          <w:sz w:val="24"/>
          <w:szCs w:val="24"/>
        </w:rPr>
        <w:t xml:space="preserve">, P., </w:t>
      </w:r>
      <w:proofErr w:type="spellStart"/>
      <w:r w:rsidRPr="00144BBA">
        <w:rPr>
          <w:rFonts w:ascii="Times New Roman" w:hAnsi="Times New Roman" w:cs="Times New Roman"/>
          <w:sz w:val="24"/>
          <w:szCs w:val="24"/>
        </w:rPr>
        <w:t>Piste</w:t>
      </w:r>
      <w:proofErr w:type="spellEnd"/>
      <w:r w:rsidRPr="00144BBA">
        <w:rPr>
          <w:rFonts w:ascii="Times New Roman" w:hAnsi="Times New Roman" w:cs="Times New Roman"/>
          <w:sz w:val="24"/>
          <w:szCs w:val="24"/>
        </w:rPr>
        <w:t xml:space="preserve">, S., &amp; </w:t>
      </w:r>
      <w:proofErr w:type="spellStart"/>
      <w:r w:rsidRPr="00144BBA">
        <w:rPr>
          <w:rFonts w:ascii="Times New Roman" w:hAnsi="Times New Roman" w:cs="Times New Roman"/>
          <w:sz w:val="24"/>
          <w:szCs w:val="24"/>
        </w:rPr>
        <w:t>Piste</w:t>
      </w:r>
      <w:proofErr w:type="spellEnd"/>
      <w:r w:rsidRPr="00144BBA">
        <w:rPr>
          <w:rFonts w:ascii="Times New Roman" w:hAnsi="Times New Roman" w:cs="Times New Roman"/>
          <w:sz w:val="24"/>
          <w:szCs w:val="24"/>
        </w:rPr>
        <w:t xml:space="preserve">, D. (2012). </w:t>
      </w:r>
      <w:r w:rsidRPr="00144BBA">
        <w:rPr>
          <w:rStyle w:val="Emphasis"/>
          <w:rFonts w:ascii="Times New Roman" w:hAnsi="Times New Roman" w:cs="Times New Roman"/>
          <w:sz w:val="24"/>
          <w:szCs w:val="24"/>
        </w:rPr>
        <w:t>Calcium and its role in human body</w:t>
      </w:r>
      <w:r w:rsidRPr="00144BBA">
        <w:rPr>
          <w:rFonts w:ascii="Times New Roman" w:hAnsi="Times New Roman" w:cs="Times New Roman"/>
          <w:sz w:val="24"/>
          <w:szCs w:val="24"/>
        </w:rPr>
        <w:t xml:space="preserve">. Retrieved from </w:t>
      </w:r>
      <w:hyperlink r:id="rId15" w:tgtFrame="_new" w:history="1">
        <w:r w:rsidRPr="00144BBA">
          <w:rPr>
            <w:rStyle w:val="Hyperlink"/>
            <w:color w:val="auto"/>
            <w:sz w:val="24"/>
            <w:szCs w:val="24"/>
          </w:rPr>
          <w:t>https://www.researchgate.net/publication/274708965</w:t>
        </w:r>
      </w:hyperlink>
    </w:p>
    <w:p w14:paraId="0CD3661B"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lastRenderedPageBreak/>
        <w:t xml:space="preserve">24. </w:t>
      </w:r>
      <w:r w:rsidRPr="00144BBA">
        <w:rPr>
          <w:rFonts w:ascii="Times New Roman" w:hAnsi="Times New Roman" w:cs="Times New Roman"/>
          <w:sz w:val="24"/>
          <w:szCs w:val="24"/>
          <w:shd w:val="clear" w:color="auto" w:fill="FFFFFF"/>
        </w:rPr>
        <w:t xml:space="preserve">Institute of Medicine. Dietary Reference Intakes for Calcium and Vitamin D. Washington, DC: The National Academies Press; 2011. </w:t>
      </w:r>
    </w:p>
    <w:p w14:paraId="2500D108"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25. </w:t>
      </w:r>
      <w:proofErr w:type="spellStart"/>
      <w:r w:rsidRPr="00144BBA">
        <w:rPr>
          <w:rFonts w:ascii="Times New Roman" w:eastAsia="Times New Roman" w:hAnsi="Times New Roman" w:cs="Times New Roman"/>
          <w:sz w:val="24"/>
          <w:szCs w:val="24"/>
        </w:rPr>
        <w:t>Adejuyitan</w:t>
      </w:r>
      <w:proofErr w:type="spellEnd"/>
      <w:r w:rsidRPr="00144BBA">
        <w:rPr>
          <w:rFonts w:ascii="Times New Roman" w:eastAsia="Times New Roman" w:hAnsi="Times New Roman" w:cs="Times New Roman"/>
          <w:sz w:val="24"/>
          <w:szCs w:val="24"/>
        </w:rPr>
        <w:t xml:space="preserve">, J. A., </w:t>
      </w:r>
      <w:proofErr w:type="spellStart"/>
      <w:r w:rsidRPr="00144BBA">
        <w:rPr>
          <w:rFonts w:ascii="Times New Roman" w:eastAsia="Times New Roman" w:hAnsi="Times New Roman" w:cs="Times New Roman"/>
          <w:sz w:val="24"/>
          <w:szCs w:val="24"/>
        </w:rPr>
        <w:t>Abioye</w:t>
      </w:r>
      <w:proofErr w:type="spellEnd"/>
      <w:r w:rsidRPr="00144BBA">
        <w:rPr>
          <w:rFonts w:ascii="Times New Roman" w:eastAsia="Times New Roman" w:hAnsi="Times New Roman" w:cs="Times New Roman"/>
          <w:sz w:val="24"/>
          <w:szCs w:val="24"/>
        </w:rPr>
        <w:t xml:space="preserve">, A. O., &amp; Idowu, M. A. (2021). Evaluation of potassium content in formulated meat substitutes from legumes. </w:t>
      </w:r>
      <w:r w:rsidRPr="00144BBA">
        <w:rPr>
          <w:rFonts w:ascii="Times New Roman" w:eastAsia="Times New Roman" w:hAnsi="Times New Roman" w:cs="Times New Roman"/>
          <w:i/>
          <w:iCs/>
          <w:sz w:val="24"/>
          <w:szCs w:val="24"/>
        </w:rPr>
        <w:t>Journal of Food Processing and Preservation</w:t>
      </w:r>
      <w:r w:rsidRPr="00144BBA">
        <w:rPr>
          <w:rFonts w:ascii="Times New Roman" w:eastAsia="Times New Roman" w:hAnsi="Times New Roman" w:cs="Times New Roman"/>
          <w:sz w:val="24"/>
          <w:szCs w:val="24"/>
        </w:rPr>
        <w:t xml:space="preserve">, </w:t>
      </w:r>
      <w:r w:rsidRPr="00144BBA">
        <w:rPr>
          <w:rFonts w:ascii="Times New Roman" w:eastAsia="Times New Roman" w:hAnsi="Times New Roman" w:cs="Times New Roman"/>
          <w:i/>
          <w:iCs/>
          <w:sz w:val="24"/>
          <w:szCs w:val="24"/>
        </w:rPr>
        <w:t>45</w:t>
      </w:r>
      <w:r w:rsidRPr="00144BBA">
        <w:rPr>
          <w:rFonts w:ascii="Times New Roman" w:eastAsia="Times New Roman" w:hAnsi="Times New Roman" w:cs="Times New Roman"/>
          <w:sz w:val="24"/>
          <w:szCs w:val="24"/>
        </w:rPr>
        <w:t>(5), e15320. https://doi.org/10.1111/jfpp.15320</w:t>
      </w:r>
    </w:p>
    <w:p w14:paraId="2B5FF4BA"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26. </w:t>
      </w:r>
      <w:r w:rsidRPr="00144BBA">
        <w:rPr>
          <w:rFonts w:ascii="Times New Roman" w:eastAsia="Times New Roman" w:hAnsi="Times New Roman" w:cs="Times New Roman"/>
          <w:b/>
          <w:bCs/>
          <w:sz w:val="24"/>
          <w:szCs w:val="24"/>
        </w:rPr>
        <w:t xml:space="preserve">Bailey, M. A., </w:t>
      </w:r>
      <w:proofErr w:type="spellStart"/>
      <w:r w:rsidRPr="00144BBA">
        <w:rPr>
          <w:rFonts w:ascii="Times New Roman" w:eastAsia="Times New Roman" w:hAnsi="Times New Roman" w:cs="Times New Roman"/>
          <w:b/>
          <w:bCs/>
          <w:sz w:val="24"/>
          <w:szCs w:val="24"/>
        </w:rPr>
        <w:t>Patino</w:t>
      </w:r>
      <w:proofErr w:type="spellEnd"/>
      <w:r w:rsidRPr="00144BBA">
        <w:rPr>
          <w:rFonts w:ascii="Times New Roman" w:eastAsia="Times New Roman" w:hAnsi="Times New Roman" w:cs="Times New Roman"/>
          <w:b/>
          <w:bCs/>
          <w:sz w:val="24"/>
          <w:szCs w:val="24"/>
        </w:rPr>
        <w:t>, E., &amp; Unwin, R. J.</w:t>
      </w:r>
      <w:r w:rsidRPr="00144BBA">
        <w:rPr>
          <w:rFonts w:ascii="Times New Roman" w:eastAsia="Times New Roman" w:hAnsi="Times New Roman" w:cs="Times New Roman"/>
          <w:sz w:val="24"/>
          <w:szCs w:val="24"/>
        </w:rPr>
        <w:t xml:space="preserve"> (2014). Control of potassium transport in the distal nephron: Role of the WNK </w:t>
      </w:r>
      <w:proofErr w:type="spellStart"/>
      <w:r w:rsidRPr="00144BBA">
        <w:rPr>
          <w:rFonts w:ascii="Times New Roman" w:eastAsia="Times New Roman" w:hAnsi="Times New Roman" w:cs="Times New Roman"/>
          <w:sz w:val="24"/>
          <w:szCs w:val="24"/>
        </w:rPr>
        <w:t>signalling</w:t>
      </w:r>
      <w:proofErr w:type="spellEnd"/>
      <w:r w:rsidRPr="00144BBA">
        <w:rPr>
          <w:rFonts w:ascii="Times New Roman" w:eastAsia="Times New Roman" w:hAnsi="Times New Roman" w:cs="Times New Roman"/>
          <w:sz w:val="24"/>
          <w:szCs w:val="24"/>
        </w:rPr>
        <w:t xml:space="preserve"> pathway. </w:t>
      </w:r>
      <w:proofErr w:type="spellStart"/>
      <w:r w:rsidRPr="00144BBA">
        <w:rPr>
          <w:rFonts w:ascii="Times New Roman" w:eastAsia="Times New Roman" w:hAnsi="Times New Roman" w:cs="Times New Roman"/>
          <w:i/>
          <w:iCs/>
          <w:sz w:val="24"/>
          <w:szCs w:val="24"/>
        </w:rPr>
        <w:t>Pflügers</w:t>
      </w:r>
      <w:proofErr w:type="spellEnd"/>
      <w:r w:rsidRPr="00144BBA">
        <w:rPr>
          <w:rFonts w:ascii="Times New Roman" w:eastAsia="Times New Roman" w:hAnsi="Times New Roman" w:cs="Times New Roman"/>
          <w:i/>
          <w:iCs/>
          <w:sz w:val="24"/>
          <w:szCs w:val="24"/>
        </w:rPr>
        <w:t xml:space="preserve"> </w:t>
      </w:r>
      <w:proofErr w:type="spellStart"/>
      <w:r w:rsidRPr="00144BBA">
        <w:rPr>
          <w:rFonts w:ascii="Times New Roman" w:eastAsia="Times New Roman" w:hAnsi="Times New Roman" w:cs="Times New Roman"/>
          <w:i/>
          <w:iCs/>
          <w:sz w:val="24"/>
          <w:szCs w:val="24"/>
        </w:rPr>
        <w:t>Archiv</w:t>
      </w:r>
      <w:proofErr w:type="spellEnd"/>
      <w:r w:rsidRPr="00144BBA">
        <w:rPr>
          <w:rFonts w:ascii="Times New Roman" w:eastAsia="Times New Roman" w:hAnsi="Times New Roman" w:cs="Times New Roman"/>
          <w:i/>
          <w:iCs/>
          <w:sz w:val="24"/>
          <w:szCs w:val="24"/>
        </w:rPr>
        <w:t xml:space="preserve"> - European Journal of Physiology, 466</w:t>
      </w:r>
      <w:r w:rsidRPr="00144BBA">
        <w:rPr>
          <w:rFonts w:ascii="Times New Roman" w:eastAsia="Times New Roman" w:hAnsi="Times New Roman" w:cs="Times New Roman"/>
          <w:sz w:val="24"/>
          <w:szCs w:val="24"/>
        </w:rPr>
        <w:t>(9), 181–197. https://doi.org/10.1007/s00424-014-1556-z</w:t>
      </w:r>
    </w:p>
    <w:p w14:paraId="1B3C4EBA"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eastAsia="Times New Roman" w:hAnsi="Times New Roman" w:cs="Times New Roman"/>
          <w:sz w:val="24"/>
          <w:szCs w:val="24"/>
        </w:rPr>
        <w:t xml:space="preserve">27. </w:t>
      </w:r>
      <w:proofErr w:type="spellStart"/>
      <w:r w:rsidRPr="00144BBA">
        <w:rPr>
          <w:rFonts w:ascii="Times New Roman" w:eastAsia="Times New Roman" w:hAnsi="Times New Roman" w:cs="Times New Roman"/>
          <w:b/>
          <w:bCs/>
          <w:sz w:val="24"/>
          <w:szCs w:val="24"/>
        </w:rPr>
        <w:t>Gumz</w:t>
      </w:r>
      <w:proofErr w:type="spellEnd"/>
      <w:r w:rsidRPr="00144BBA">
        <w:rPr>
          <w:rFonts w:ascii="Times New Roman" w:eastAsia="Times New Roman" w:hAnsi="Times New Roman" w:cs="Times New Roman"/>
          <w:b/>
          <w:bCs/>
          <w:sz w:val="24"/>
          <w:szCs w:val="24"/>
        </w:rPr>
        <w:t xml:space="preserve">, M. L., Rabinowitz, L., &amp; </w:t>
      </w:r>
      <w:proofErr w:type="spellStart"/>
      <w:r w:rsidRPr="00144BBA">
        <w:rPr>
          <w:rFonts w:ascii="Times New Roman" w:eastAsia="Times New Roman" w:hAnsi="Times New Roman" w:cs="Times New Roman"/>
          <w:b/>
          <w:bCs/>
          <w:sz w:val="24"/>
          <w:szCs w:val="24"/>
        </w:rPr>
        <w:t>Wingo</w:t>
      </w:r>
      <w:proofErr w:type="spellEnd"/>
      <w:r w:rsidRPr="00144BBA">
        <w:rPr>
          <w:rFonts w:ascii="Times New Roman" w:eastAsia="Times New Roman" w:hAnsi="Times New Roman" w:cs="Times New Roman"/>
          <w:b/>
          <w:bCs/>
          <w:sz w:val="24"/>
          <w:szCs w:val="24"/>
        </w:rPr>
        <w:t>, C. S.</w:t>
      </w:r>
      <w:r w:rsidRPr="00144BBA">
        <w:rPr>
          <w:rFonts w:ascii="Times New Roman" w:eastAsia="Times New Roman" w:hAnsi="Times New Roman" w:cs="Times New Roman"/>
          <w:sz w:val="24"/>
          <w:szCs w:val="24"/>
        </w:rPr>
        <w:t xml:space="preserve"> (2015). An integrated view of potassium homeostasis. </w:t>
      </w:r>
      <w:r w:rsidRPr="00144BBA">
        <w:rPr>
          <w:rFonts w:ascii="Times New Roman" w:eastAsia="Times New Roman" w:hAnsi="Times New Roman" w:cs="Times New Roman"/>
          <w:i/>
          <w:iCs/>
          <w:sz w:val="24"/>
          <w:szCs w:val="24"/>
        </w:rPr>
        <w:t>The New England Journal of Medicine, 373</w:t>
      </w:r>
      <w:r w:rsidRPr="00144BBA">
        <w:rPr>
          <w:rFonts w:ascii="Times New Roman" w:eastAsia="Times New Roman" w:hAnsi="Times New Roman" w:cs="Times New Roman"/>
          <w:sz w:val="24"/>
          <w:szCs w:val="24"/>
        </w:rPr>
        <w:t>(1), 60–72. https://doi.org/10.1056/NEJMra1310866</w:t>
      </w:r>
    </w:p>
    <w:p w14:paraId="73A4F029" w14:textId="77777777" w:rsidR="00144BBA" w:rsidRPr="00144BBA" w:rsidRDefault="00144BBA" w:rsidP="00144BBA">
      <w:pPr>
        <w:jc w:val="both"/>
        <w:rPr>
          <w:rFonts w:ascii="Times New Roman" w:hAnsi="Times New Roman" w:cs="Times New Roman"/>
          <w:sz w:val="24"/>
          <w:szCs w:val="24"/>
        </w:rPr>
      </w:pPr>
      <w:r w:rsidRPr="00144BBA">
        <w:rPr>
          <w:rFonts w:ascii="Times New Roman" w:eastAsia="Times New Roman" w:hAnsi="Times New Roman" w:cs="Times New Roman"/>
          <w:sz w:val="24"/>
          <w:szCs w:val="24"/>
        </w:rPr>
        <w:t xml:space="preserve">28. United States Department of Agriculture (USDA). (2010). </w:t>
      </w:r>
      <w:r w:rsidRPr="00144BBA">
        <w:rPr>
          <w:rFonts w:ascii="Times New Roman" w:eastAsia="Times New Roman" w:hAnsi="Times New Roman" w:cs="Times New Roman"/>
          <w:i/>
          <w:iCs/>
          <w:sz w:val="24"/>
          <w:szCs w:val="24"/>
        </w:rPr>
        <w:t>Dietary Guidelines for Americans, 2010</w:t>
      </w:r>
      <w:r w:rsidRPr="00144BBA">
        <w:rPr>
          <w:rFonts w:ascii="Times New Roman" w:eastAsia="Times New Roman" w:hAnsi="Times New Roman" w:cs="Times New Roman"/>
          <w:sz w:val="24"/>
          <w:szCs w:val="24"/>
        </w:rPr>
        <w:t xml:space="preserve"> (7th ed.). U.S. Government Printing Office.</w:t>
      </w:r>
    </w:p>
    <w:p w14:paraId="199E56BF"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hAnsi="Times New Roman" w:cs="Times New Roman"/>
          <w:sz w:val="24"/>
          <w:szCs w:val="24"/>
        </w:rPr>
        <w:t>https://scholar.google.com/scholar?hl=en&amp;as_sdt=0%2C5&amp;q=29.+United+States+Department+of+Agriculture+%28USDA%29.+%282010%29.+Dietary+Guidelines+for+Americans%2C+2010+%287th+ed.%29.+U.S.+Government+Printing+Office.&amp;btnG=</w:t>
      </w:r>
    </w:p>
    <w:p w14:paraId="6A72AEFB" w14:textId="77777777" w:rsidR="00144BBA" w:rsidRPr="00144BBA" w:rsidRDefault="00144BBA" w:rsidP="00144BBA">
      <w:pPr>
        <w:jc w:val="both"/>
        <w:rPr>
          <w:rFonts w:ascii="Times New Roman" w:hAnsi="Times New Roman" w:cs="Times New Roman"/>
          <w:sz w:val="24"/>
          <w:szCs w:val="24"/>
        </w:rPr>
      </w:pPr>
      <w:r w:rsidRPr="00144BBA">
        <w:rPr>
          <w:rFonts w:ascii="Times New Roman" w:hAnsi="Times New Roman" w:cs="Times New Roman"/>
          <w:sz w:val="24"/>
          <w:szCs w:val="24"/>
        </w:rPr>
        <w:t xml:space="preserve">29. </w:t>
      </w:r>
      <w:proofErr w:type="spellStart"/>
      <w:r w:rsidRPr="00144BBA">
        <w:rPr>
          <w:rFonts w:ascii="Times New Roman" w:hAnsi="Times New Roman" w:cs="Times New Roman"/>
          <w:sz w:val="24"/>
          <w:szCs w:val="24"/>
        </w:rPr>
        <w:t>Ukom</w:t>
      </w:r>
      <w:proofErr w:type="spellEnd"/>
      <w:r w:rsidRPr="00144BBA">
        <w:rPr>
          <w:rFonts w:ascii="Times New Roman" w:hAnsi="Times New Roman" w:cs="Times New Roman"/>
          <w:sz w:val="24"/>
          <w:szCs w:val="24"/>
        </w:rPr>
        <w:t xml:space="preserve">, A., </w:t>
      </w:r>
      <w:proofErr w:type="spellStart"/>
      <w:r w:rsidRPr="00144BBA">
        <w:rPr>
          <w:rFonts w:ascii="Times New Roman" w:hAnsi="Times New Roman" w:cs="Times New Roman"/>
          <w:sz w:val="24"/>
          <w:szCs w:val="24"/>
        </w:rPr>
        <w:t>Ndukwe</w:t>
      </w:r>
      <w:proofErr w:type="spellEnd"/>
      <w:r w:rsidRPr="00144BBA">
        <w:rPr>
          <w:rFonts w:ascii="Times New Roman" w:hAnsi="Times New Roman" w:cs="Times New Roman"/>
          <w:sz w:val="24"/>
          <w:szCs w:val="24"/>
        </w:rPr>
        <w:t xml:space="preserve">, B., </w:t>
      </w:r>
      <w:proofErr w:type="spellStart"/>
      <w:r w:rsidRPr="00144BBA">
        <w:rPr>
          <w:rFonts w:ascii="Times New Roman" w:hAnsi="Times New Roman" w:cs="Times New Roman"/>
          <w:sz w:val="24"/>
          <w:szCs w:val="24"/>
        </w:rPr>
        <w:t>Ebuka</w:t>
      </w:r>
      <w:proofErr w:type="spellEnd"/>
      <w:r w:rsidRPr="00144BBA">
        <w:rPr>
          <w:rFonts w:ascii="Times New Roman" w:hAnsi="Times New Roman" w:cs="Times New Roman"/>
          <w:sz w:val="24"/>
          <w:szCs w:val="24"/>
        </w:rPr>
        <w:t xml:space="preserve">, E., &amp; </w:t>
      </w:r>
      <w:proofErr w:type="spellStart"/>
      <w:r w:rsidRPr="00144BBA">
        <w:rPr>
          <w:rFonts w:ascii="Times New Roman" w:hAnsi="Times New Roman" w:cs="Times New Roman"/>
          <w:sz w:val="24"/>
          <w:szCs w:val="24"/>
        </w:rPr>
        <w:t>Adiegwu</w:t>
      </w:r>
      <w:proofErr w:type="spellEnd"/>
      <w:r w:rsidRPr="00144BBA">
        <w:rPr>
          <w:rFonts w:ascii="Times New Roman" w:hAnsi="Times New Roman" w:cs="Times New Roman"/>
          <w:sz w:val="24"/>
          <w:szCs w:val="24"/>
        </w:rPr>
        <w:t xml:space="preserve">, E. (2024). Formulations of yellow maize-based </w:t>
      </w:r>
      <w:proofErr w:type="spellStart"/>
      <w:r w:rsidRPr="00144BBA">
        <w:rPr>
          <w:rFonts w:ascii="Times New Roman" w:hAnsi="Times New Roman" w:cs="Times New Roman"/>
          <w:sz w:val="24"/>
          <w:szCs w:val="24"/>
        </w:rPr>
        <w:t>ogi</w:t>
      </w:r>
      <w:proofErr w:type="spellEnd"/>
      <w:r w:rsidRPr="00144BBA">
        <w:rPr>
          <w:rFonts w:ascii="Times New Roman" w:hAnsi="Times New Roman" w:cs="Times New Roman"/>
          <w:sz w:val="24"/>
          <w:szCs w:val="24"/>
        </w:rPr>
        <w:t xml:space="preserve"> flour fortified with orange-fleshed sweet potato (</w:t>
      </w:r>
      <w:r w:rsidRPr="00144BBA">
        <w:rPr>
          <w:rStyle w:val="Emphasis"/>
          <w:rFonts w:ascii="Times New Roman" w:hAnsi="Times New Roman" w:cs="Times New Roman"/>
          <w:sz w:val="24"/>
          <w:szCs w:val="24"/>
        </w:rPr>
        <w:t>Ipomoea batatas</w:t>
      </w:r>
      <w:r w:rsidRPr="00144BBA">
        <w:rPr>
          <w:rFonts w:ascii="Times New Roman" w:hAnsi="Times New Roman" w:cs="Times New Roman"/>
          <w:sz w:val="24"/>
          <w:szCs w:val="24"/>
        </w:rPr>
        <w:t>) and African yam bean (</w:t>
      </w:r>
      <w:proofErr w:type="spellStart"/>
      <w:r w:rsidRPr="00144BBA">
        <w:rPr>
          <w:rStyle w:val="Emphasis"/>
          <w:rFonts w:ascii="Times New Roman" w:hAnsi="Times New Roman" w:cs="Times New Roman"/>
          <w:sz w:val="24"/>
          <w:szCs w:val="24"/>
        </w:rPr>
        <w:t>Sphenostylis</w:t>
      </w:r>
      <w:proofErr w:type="spellEnd"/>
      <w:r w:rsidRPr="00144BBA">
        <w:rPr>
          <w:rStyle w:val="Emphasis"/>
          <w:rFonts w:ascii="Times New Roman" w:hAnsi="Times New Roman" w:cs="Times New Roman"/>
          <w:sz w:val="24"/>
          <w:szCs w:val="24"/>
        </w:rPr>
        <w:t xml:space="preserve"> </w:t>
      </w:r>
      <w:proofErr w:type="spellStart"/>
      <w:r w:rsidRPr="00144BBA">
        <w:rPr>
          <w:rStyle w:val="Emphasis"/>
          <w:rFonts w:ascii="Times New Roman" w:hAnsi="Times New Roman" w:cs="Times New Roman"/>
          <w:sz w:val="24"/>
          <w:szCs w:val="24"/>
        </w:rPr>
        <w:t>stenocarpa</w:t>
      </w:r>
      <w:proofErr w:type="spellEnd"/>
      <w:r w:rsidRPr="00144BBA">
        <w:rPr>
          <w:rFonts w:ascii="Times New Roman" w:hAnsi="Times New Roman" w:cs="Times New Roman"/>
          <w:sz w:val="24"/>
          <w:szCs w:val="24"/>
        </w:rPr>
        <w:t xml:space="preserve">) flours: Effect on the bioactive constituents, </w:t>
      </w:r>
      <w:proofErr w:type="spellStart"/>
      <w:r w:rsidRPr="00144BBA">
        <w:rPr>
          <w:rFonts w:ascii="Times New Roman" w:hAnsi="Times New Roman" w:cs="Times New Roman"/>
          <w:sz w:val="24"/>
          <w:szCs w:val="24"/>
        </w:rPr>
        <w:t>colour</w:t>
      </w:r>
      <w:proofErr w:type="spellEnd"/>
      <w:r w:rsidRPr="00144BBA">
        <w:rPr>
          <w:rFonts w:ascii="Times New Roman" w:hAnsi="Times New Roman" w:cs="Times New Roman"/>
          <w:sz w:val="24"/>
          <w:szCs w:val="24"/>
        </w:rPr>
        <w:t xml:space="preserve"> and pasting properties. </w:t>
      </w:r>
      <w:r w:rsidRPr="00144BBA">
        <w:rPr>
          <w:rStyle w:val="Emphasis"/>
          <w:rFonts w:ascii="Times New Roman" w:hAnsi="Times New Roman" w:cs="Times New Roman"/>
          <w:sz w:val="24"/>
          <w:szCs w:val="24"/>
        </w:rPr>
        <w:t>Food and Humanity, 3</w:t>
      </w:r>
      <w:r w:rsidRPr="00144BBA">
        <w:rPr>
          <w:rFonts w:ascii="Times New Roman" w:hAnsi="Times New Roman" w:cs="Times New Roman"/>
          <w:sz w:val="24"/>
          <w:szCs w:val="24"/>
        </w:rPr>
        <w:t xml:space="preserve">, 100381. </w:t>
      </w:r>
      <w:hyperlink r:id="rId16" w:tgtFrame="_new" w:history="1">
        <w:r w:rsidRPr="00144BBA">
          <w:rPr>
            <w:rStyle w:val="Hyperlink"/>
            <w:color w:val="auto"/>
            <w:sz w:val="24"/>
            <w:szCs w:val="24"/>
          </w:rPr>
          <w:t>https://doi.org/10.1016/j.foohum.2024.100381</w:t>
        </w:r>
      </w:hyperlink>
    </w:p>
    <w:p w14:paraId="4CAFCBF8" w14:textId="77777777" w:rsidR="00144BBA" w:rsidRPr="00144BBA" w:rsidRDefault="00144BBA" w:rsidP="00144BBA">
      <w:pPr>
        <w:jc w:val="both"/>
        <w:rPr>
          <w:rFonts w:ascii="Times New Roman" w:hAnsi="Times New Roman" w:cs="Times New Roman"/>
          <w:sz w:val="24"/>
          <w:szCs w:val="24"/>
        </w:rPr>
      </w:pPr>
      <w:r w:rsidRPr="00144BBA">
        <w:rPr>
          <w:rFonts w:ascii="Times New Roman" w:hAnsi="Times New Roman" w:cs="Times New Roman"/>
          <w:sz w:val="24"/>
          <w:szCs w:val="24"/>
        </w:rPr>
        <w:t xml:space="preserve">30. </w:t>
      </w:r>
      <w:proofErr w:type="spellStart"/>
      <w:r w:rsidRPr="00144BBA">
        <w:rPr>
          <w:rFonts w:ascii="Times New Roman" w:hAnsi="Times New Roman" w:cs="Times New Roman"/>
          <w:sz w:val="24"/>
          <w:szCs w:val="24"/>
        </w:rPr>
        <w:t>Fiedor</w:t>
      </w:r>
      <w:proofErr w:type="spellEnd"/>
      <w:r w:rsidRPr="00144BBA">
        <w:rPr>
          <w:rFonts w:ascii="Times New Roman" w:hAnsi="Times New Roman" w:cs="Times New Roman"/>
          <w:sz w:val="24"/>
          <w:szCs w:val="24"/>
        </w:rPr>
        <w:t xml:space="preserve">, J., &amp; </w:t>
      </w:r>
      <w:proofErr w:type="spellStart"/>
      <w:r w:rsidRPr="00144BBA">
        <w:rPr>
          <w:rFonts w:ascii="Times New Roman" w:hAnsi="Times New Roman" w:cs="Times New Roman"/>
          <w:sz w:val="24"/>
          <w:szCs w:val="24"/>
        </w:rPr>
        <w:t>Burda</w:t>
      </w:r>
      <w:proofErr w:type="spellEnd"/>
      <w:r w:rsidRPr="00144BBA">
        <w:rPr>
          <w:rFonts w:ascii="Times New Roman" w:hAnsi="Times New Roman" w:cs="Times New Roman"/>
          <w:sz w:val="24"/>
          <w:szCs w:val="24"/>
        </w:rPr>
        <w:t xml:space="preserve">, K. (2014). Potential role of carotenoids as antioxidants in human health and disease. </w:t>
      </w:r>
      <w:r w:rsidRPr="00144BBA">
        <w:rPr>
          <w:rStyle w:val="Emphasis"/>
          <w:rFonts w:ascii="Times New Roman" w:hAnsi="Times New Roman" w:cs="Times New Roman"/>
          <w:sz w:val="24"/>
          <w:szCs w:val="24"/>
        </w:rPr>
        <w:t>Nutrients, 6</w:t>
      </w:r>
      <w:r w:rsidRPr="00144BBA">
        <w:rPr>
          <w:rFonts w:ascii="Times New Roman" w:hAnsi="Times New Roman" w:cs="Times New Roman"/>
          <w:sz w:val="24"/>
          <w:szCs w:val="24"/>
        </w:rPr>
        <w:t>(2), 466–488. https://doi.org/10.3390/nu6020466</w:t>
      </w:r>
    </w:p>
    <w:p w14:paraId="0F30BB71" w14:textId="77777777" w:rsidR="00144BBA" w:rsidRPr="00144BBA" w:rsidRDefault="00144BBA" w:rsidP="00144BBA">
      <w:pPr>
        <w:jc w:val="both"/>
        <w:rPr>
          <w:rFonts w:ascii="Times New Roman" w:hAnsi="Times New Roman" w:cs="Times New Roman"/>
          <w:sz w:val="24"/>
          <w:szCs w:val="24"/>
        </w:rPr>
      </w:pPr>
      <w:r w:rsidRPr="00144BBA">
        <w:rPr>
          <w:rFonts w:ascii="Times New Roman" w:hAnsi="Times New Roman" w:cs="Times New Roman"/>
          <w:sz w:val="24"/>
          <w:szCs w:val="24"/>
        </w:rPr>
        <w:t xml:space="preserve">31.De </w:t>
      </w:r>
      <w:proofErr w:type="spellStart"/>
      <w:r w:rsidRPr="00144BBA">
        <w:rPr>
          <w:rFonts w:ascii="Times New Roman" w:hAnsi="Times New Roman" w:cs="Times New Roman"/>
          <w:sz w:val="24"/>
          <w:szCs w:val="24"/>
        </w:rPr>
        <w:t>Bie</w:t>
      </w:r>
      <w:proofErr w:type="spellEnd"/>
      <w:r w:rsidRPr="00144BBA">
        <w:rPr>
          <w:rFonts w:ascii="Times New Roman" w:hAnsi="Times New Roman" w:cs="Times New Roman"/>
          <w:sz w:val="24"/>
          <w:szCs w:val="24"/>
        </w:rPr>
        <w:t xml:space="preserve">, T. H., </w:t>
      </w:r>
      <w:proofErr w:type="spellStart"/>
      <w:r w:rsidRPr="00144BBA">
        <w:rPr>
          <w:rFonts w:ascii="Times New Roman" w:hAnsi="Times New Roman" w:cs="Times New Roman"/>
          <w:sz w:val="24"/>
          <w:szCs w:val="24"/>
        </w:rPr>
        <w:t>Eilander</w:t>
      </w:r>
      <w:proofErr w:type="spellEnd"/>
      <w:r w:rsidRPr="00144BBA">
        <w:rPr>
          <w:rFonts w:ascii="Times New Roman" w:hAnsi="Times New Roman" w:cs="Times New Roman"/>
          <w:sz w:val="24"/>
          <w:szCs w:val="24"/>
        </w:rPr>
        <w:t xml:space="preserve">, A., &amp; Wanders, A. J. (2025). Comparing the nutrient composition of plant-based meat with animal meat and legumes: A review of analytical data on 45 nutrients. </w:t>
      </w:r>
      <w:r w:rsidRPr="00144BBA">
        <w:rPr>
          <w:rStyle w:val="Emphasis"/>
          <w:rFonts w:ascii="Times New Roman" w:hAnsi="Times New Roman" w:cs="Times New Roman"/>
          <w:sz w:val="24"/>
          <w:szCs w:val="24"/>
        </w:rPr>
        <w:t>Journal of Food Composition and Analysis, 146</w:t>
      </w:r>
      <w:r w:rsidRPr="00144BBA">
        <w:rPr>
          <w:rFonts w:ascii="Times New Roman" w:hAnsi="Times New Roman" w:cs="Times New Roman"/>
          <w:sz w:val="24"/>
          <w:szCs w:val="24"/>
        </w:rPr>
        <w:t xml:space="preserve">, 107841. </w:t>
      </w:r>
      <w:hyperlink r:id="rId17" w:tgtFrame="_new" w:history="1">
        <w:r w:rsidRPr="00144BBA">
          <w:rPr>
            <w:rStyle w:val="Hyperlink"/>
            <w:color w:val="auto"/>
            <w:sz w:val="24"/>
            <w:szCs w:val="24"/>
          </w:rPr>
          <w:t>https://doi.org/10.1016/j.jfca.2025.107841</w:t>
        </w:r>
      </w:hyperlink>
    </w:p>
    <w:p w14:paraId="5B93A96D" w14:textId="77777777" w:rsidR="00144BBA" w:rsidRPr="00144BBA" w:rsidRDefault="00144BBA" w:rsidP="00144BBA">
      <w:pPr>
        <w:jc w:val="both"/>
        <w:rPr>
          <w:rFonts w:ascii="Times New Roman" w:hAnsi="Times New Roman" w:cs="Times New Roman"/>
          <w:sz w:val="24"/>
          <w:szCs w:val="24"/>
        </w:rPr>
      </w:pPr>
      <w:r w:rsidRPr="00144BBA">
        <w:rPr>
          <w:rFonts w:ascii="Times New Roman" w:hAnsi="Times New Roman" w:cs="Times New Roman"/>
          <w:sz w:val="24"/>
          <w:szCs w:val="24"/>
        </w:rPr>
        <w:t>32. Costa-</w:t>
      </w:r>
      <w:proofErr w:type="spellStart"/>
      <w:r w:rsidRPr="00144BBA">
        <w:rPr>
          <w:rFonts w:ascii="Times New Roman" w:hAnsi="Times New Roman" w:cs="Times New Roman"/>
          <w:sz w:val="24"/>
          <w:szCs w:val="24"/>
        </w:rPr>
        <w:t>Catala</w:t>
      </w:r>
      <w:proofErr w:type="spellEnd"/>
      <w:r w:rsidRPr="00144BBA">
        <w:rPr>
          <w:rFonts w:ascii="Times New Roman" w:hAnsi="Times New Roman" w:cs="Times New Roman"/>
          <w:sz w:val="24"/>
          <w:szCs w:val="24"/>
        </w:rPr>
        <w:t>, J., Toro-</w:t>
      </w:r>
      <w:proofErr w:type="spellStart"/>
      <w:r w:rsidRPr="00144BBA">
        <w:rPr>
          <w:rFonts w:ascii="Times New Roman" w:hAnsi="Times New Roman" w:cs="Times New Roman"/>
          <w:sz w:val="24"/>
          <w:szCs w:val="24"/>
        </w:rPr>
        <w:t>Funes</w:t>
      </w:r>
      <w:proofErr w:type="spellEnd"/>
      <w:r w:rsidRPr="00144BBA">
        <w:rPr>
          <w:rFonts w:ascii="Times New Roman" w:hAnsi="Times New Roman" w:cs="Times New Roman"/>
          <w:sz w:val="24"/>
          <w:szCs w:val="24"/>
        </w:rPr>
        <w:t>, N., Comas-</w:t>
      </w:r>
      <w:proofErr w:type="spellStart"/>
      <w:r w:rsidRPr="00144BBA">
        <w:rPr>
          <w:rFonts w:ascii="Times New Roman" w:hAnsi="Times New Roman" w:cs="Times New Roman"/>
          <w:sz w:val="24"/>
          <w:szCs w:val="24"/>
        </w:rPr>
        <w:t>Basté</w:t>
      </w:r>
      <w:proofErr w:type="spellEnd"/>
      <w:r w:rsidRPr="00144BBA">
        <w:rPr>
          <w:rFonts w:ascii="Times New Roman" w:hAnsi="Times New Roman" w:cs="Times New Roman"/>
          <w:sz w:val="24"/>
          <w:szCs w:val="24"/>
        </w:rPr>
        <w:t xml:space="preserve">, O., Hernández-Macias, S., Sánchez-Pérez, S., </w:t>
      </w:r>
      <w:proofErr w:type="spellStart"/>
      <w:r w:rsidRPr="00144BBA">
        <w:rPr>
          <w:rFonts w:ascii="Times New Roman" w:hAnsi="Times New Roman" w:cs="Times New Roman"/>
          <w:sz w:val="24"/>
          <w:szCs w:val="24"/>
        </w:rPr>
        <w:t>Latorre-Moratalla</w:t>
      </w:r>
      <w:proofErr w:type="spellEnd"/>
      <w:r w:rsidRPr="00144BBA">
        <w:rPr>
          <w:rFonts w:ascii="Times New Roman" w:hAnsi="Times New Roman" w:cs="Times New Roman"/>
          <w:sz w:val="24"/>
          <w:szCs w:val="24"/>
        </w:rPr>
        <w:t xml:space="preserve">, M. L., </w:t>
      </w:r>
      <w:proofErr w:type="spellStart"/>
      <w:r w:rsidRPr="00144BBA">
        <w:rPr>
          <w:rFonts w:ascii="Times New Roman" w:hAnsi="Times New Roman" w:cs="Times New Roman"/>
          <w:sz w:val="24"/>
          <w:szCs w:val="24"/>
        </w:rPr>
        <w:t>Veciana-Nogués</w:t>
      </w:r>
      <w:proofErr w:type="spellEnd"/>
      <w:r w:rsidRPr="00144BBA">
        <w:rPr>
          <w:rFonts w:ascii="Times New Roman" w:hAnsi="Times New Roman" w:cs="Times New Roman"/>
          <w:sz w:val="24"/>
          <w:szCs w:val="24"/>
        </w:rPr>
        <w:t>, M. T., Castell-</w:t>
      </w:r>
      <w:proofErr w:type="spellStart"/>
      <w:r w:rsidRPr="00144BBA">
        <w:rPr>
          <w:rFonts w:ascii="Times New Roman" w:hAnsi="Times New Roman" w:cs="Times New Roman"/>
          <w:sz w:val="24"/>
          <w:szCs w:val="24"/>
        </w:rPr>
        <w:t>Garralda</w:t>
      </w:r>
      <w:proofErr w:type="spellEnd"/>
      <w:r w:rsidRPr="00144BBA">
        <w:rPr>
          <w:rFonts w:ascii="Times New Roman" w:hAnsi="Times New Roman" w:cs="Times New Roman"/>
          <w:sz w:val="24"/>
          <w:szCs w:val="24"/>
        </w:rPr>
        <w:t>, V., &amp; Vidal-</w:t>
      </w:r>
      <w:proofErr w:type="spellStart"/>
      <w:r w:rsidRPr="00144BBA">
        <w:rPr>
          <w:rFonts w:ascii="Times New Roman" w:hAnsi="Times New Roman" w:cs="Times New Roman"/>
          <w:sz w:val="24"/>
          <w:szCs w:val="24"/>
        </w:rPr>
        <w:t>Carou</w:t>
      </w:r>
      <w:proofErr w:type="spellEnd"/>
      <w:r w:rsidRPr="00144BBA">
        <w:rPr>
          <w:rFonts w:ascii="Times New Roman" w:hAnsi="Times New Roman" w:cs="Times New Roman"/>
          <w:sz w:val="24"/>
          <w:szCs w:val="24"/>
        </w:rPr>
        <w:t xml:space="preserve">, M. C. (2023). Comparative assessment of the nutritional profile of meat products and their plant-based analogues. </w:t>
      </w:r>
      <w:r w:rsidRPr="00144BBA">
        <w:rPr>
          <w:rStyle w:val="Emphasis"/>
          <w:rFonts w:ascii="Times New Roman" w:hAnsi="Times New Roman" w:cs="Times New Roman"/>
          <w:sz w:val="24"/>
          <w:szCs w:val="24"/>
        </w:rPr>
        <w:t>Nutrients, 15</w:t>
      </w:r>
      <w:r w:rsidRPr="00144BBA">
        <w:rPr>
          <w:rFonts w:ascii="Times New Roman" w:hAnsi="Times New Roman" w:cs="Times New Roman"/>
          <w:sz w:val="24"/>
          <w:szCs w:val="24"/>
        </w:rPr>
        <w:t xml:space="preserve">(12), 2807. </w:t>
      </w:r>
      <w:hyperlink r:id="rId18" w:history="1">
        <w:r w:rsidRPr="00144BBA">
          <w:rPr>
            <w:rStyle w:val="Hyperlink"/>
            <w:rFonts w:eastAsiaTheme="minorHAnsi"/>
            <w:color w:val="auto"/>
            <w:sz w:val="24"/>
            <w:szCs w:val="24"/>
          </w:rPr>
          <w:t>https://doi.org/10.3390/nu15122807</w:t>
        </w:r>
      </w:hyperlink>
      <w:r w:rsidRPr="00144BBA">
        <w:rPr>
          <w:rFonts w:ascii="Times New Roman" w:hAnsi="Times New Roman" w:cs="Times New Roman"/>
          <w:sz w:val="24"/>
          <w:szCs w:val="24"/>
        </w:rPr>
        <w:t>.</w:t>
      </w:r>
    </w:p>
    <w:p w14:paraId="4AD7B076" w14:textId="77777777" w:rsidR="00144BBA" w:rsidRPr="00144BBA" w:rsidRDefault="00144BBA" w:rsidP="00144BBA">
      <w:pPr>
        <w:pStyle w:val="NormalWeb"/>
        <w:jc w:val="both"/>
      </w:pPr>
      <w:r w:rsidRPr="00144BBA">
        <w:t xml:space="preserve">33. </w:t>
      </w:r>
      <w:proofErr w:type="spellStart"/>
      <w:r w:rsidRPr="00144BBA">
        <w:t>Aremu</w:t>
      </w:r>
      <w:proofErr w:type="spellEnd"/>
      <w:r w:rsidRPr="00144BBA">
        <w:t xml:space="preserve">, M. O., </w:t>
      </w:r>
      <w:proofErr w:type="spellStart"/>
      <w:r w:rsidRPr="00144BBA">
        <w:t>Olaofe</w:t>
      </w:r>
      <w:proofErr w:type="spellEnd"/>
      <w:r w:rsidRPr="00144BBA">
        <w:t xml:space="preserve">, O., &amp; Emmanuel, T. (2006). A comparative study on the chemical and amino acid composition of some Nigerian under-utilized legume flours. </w:t>
      </w:r>
      <w:r w:rsidRPr="00144BBA">
        <w:rPr>
          <w:rStyle w:val="Emphasis"/>
        </w:rPr>
        <w:t>Pakistan Journal of Nutrition, 5</w:t>
      </w:r>
      <w:r w:rsidRPr="00144BBA">
        <w:t xml:space="preserve">(1), 34–38. </w:t>
      </w:r>
      <w:hyperlink r:id="rId19" w:history="1">
        <w:r w:rsidRPr="00144BBA">
          <w:rPr>
            <w:rStyle w:val="Hyperlink"/>
            <w:rFonts w:eastAsia="Times New Roman"/>
            <w:color w:val="auto"/>
          </w:rPr>
          <w:t>https://doi.org/10.3923/pjn.2006.34.38</w:t>
        </w:r>
      </w:hyperlink>
    </w:p>
    <w:p w14:paraId="4F996DFE" w14:textId="77777777" w:rsidR="00144BBA" w:rsidRPr="00144BBA" w:rsidRDefault="00144BBA" w:rsidP="00144BBA">
      <w:pPr>
        <w:pStyle w:val="NormalWeb"/>
        <w:jc w:val="both"/>
      </w:pPr>
      <w:r w:rsidRPr="00144BBA">
        <w:t>34. WHO/FAO/UNU. (2007). Protein and amino acid requirements in human nutrition: Report of a joint WHO/FAO/UNU expert consultation. WHO Technical Report Series, No. 935. Geneva: World Health Organization. </w:t>
      </w:r>
    </w:p>
    <w:p w14:paraId="4C1D7BEB"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hAnsi="Times New Roman" w:cs="Times New Roman"/>
          <w:sz w:val="24"/>
          <w:szCs w:val="24"/>
        </w:rPr>
        <w:lastRenderedPageBreak/>
        <w:t xml:space="preserve">35. Rehman, S. U., Ali, R., Zhang, H., Zafar, M. H., &amp; Wang, M. (2023). Research progress in the role and mechanism of leucine in regulating animal growth and development. </w:t>
      </w:r>
      <w:r w:rsidRPr="00144BBA">
        <w:rPr>
          <w:rStyle w:val="Emphasis"/>
          <w:rFonts w:ascii="Times New Roman" w:hAnsi="Times New Roman" w:cs="Times New Roman"/>
          <w:sz w:val="24"/>
          <w:szCs w:val="24"/>
        </w:rPr>
        <w:t>Frontiers in Physiology, 14</w:t>
      </w:r>
      <w:r w:rsidRPr="00144BBA">
        <w:rPr>
          <w:rFonts w:ascii="Times New Roman" w:hAnsi="Times New Roman" w:cs="Times New Roman"/>
          <w:sz w:val="24"/>
          <w:szCs w:val="24"/>
        </w:rPr>
        <w:t>, 1252089. https://doi.org/10.3389/fphys.2023.1252089</w:t>
      </w:r>
    </w:p>
    <w:p w14:paraId="2227CDA0" w14:textId="77777777" w:rsidR="00144BBA" w:rsidRPr="00144BBA" w:rsidRDefault="00144BBA" w:rsidP="00144BBA">
      <w:pPr>
        <w:spacing w:before="100" w:beforeAutospacing="1" w:after="100" w:afterAutospacing="1" w:line="240" w:lineRule="auto"/>
        <w:jc w:val="both"/>
        <w:rPr>
          <w:rFonts w:ascii="Times New Roman" w:eastAsia="Times New Roman" w:hAnsi="Times New Roman" w:cs="Times New Roman"/>
          <w:sz w:val="24"/>
          <w:szCs w:val="24"/>
        </w:rPr>
      </w:pPr>
      <w:r w:rsidRPr="00144BBA">
        <w:rPr>
          <w:rFonts w:ascii="Times New Roman" w:hAnsi="Times New Roman" w:cs="Times New Roman"/>
          <w:sz w:val="24"/>
          <w:szCs w:val="24"/>
        </w:rPr>
        <w:t xml:space="preserve">36. Ishida, A., </w:t>
      </w:r>
      <w:proofErr w:type="spellStart"/>
      <w:r w:rsidRPr="00144BBA">
        <w:rPr>
          <w:rFonts w:ascii="Times New Roman" w:hAnsi="Times New Roman" w:cs="Times New Roman"/>
          <w:sz w:val="24"/>
          <w:szCs w:val="24"/>
        </w:rPr>
        <w:t>Kyoya</w:t>
      </w:r>
      <w:proofErr w:type="spellEnd"/>
      <w:r w:rsidRPr="00144BBA">
        <w:rPr>
          <w:rFonts w:ascii="Times New Roman" w:hAnsi="Times New Roman" w:cs="Times New Roman"/>
          <w:sz w:val="24"/>
          <w:szCs w:val="24"/>
        </w:rPr>
        <w:t xml:space="preserve">, T., Nakashima, K., &amp; Katsumata, M. (2011). Muscle protein metabolism during compensatory growth with changing dietary lysine levels from deficient to sufficient in growing rats. </w:t>
      </w:r>
      <w:r w:rsidRPr="00144BBA">
        <w:rPr>
          <w:rStyle w:val="Emphasis"/>
          <w:rFonts w:ascii="Times New Roman" w:hAnsi="Times New Roman" w:cs="Times New Roman"/>
          <w:sz w:val="24"/>
          <w:szCs w:val="24"/>
        </w:rPr>
        <w:t xml:space="preserve">Journal of Nutritional Science and </w:t>
      </w:r>
      <w:proofErr w:type="spellStart"/>
      <w:r w:rsidRPr="00144BBA">
        <w:rPr>
          <w:rStyle w:val="Emphasis"/>
          <w:rFonts w:ascii="Times New Roman" w:hAnsi="Times New Roman" w:cs="Times New Roman"/>
          <w:sz w:val="24"/>
          <w:szCs w:val="24"/>
        </w:rPr>
        <w:t>Vitaminology</w:t>
      </w:r>
      <w:proofErr w:type="spellEnd"/>
      <w:r w:rsidRPr="00144BBA">
        <w:rPr>
          <w:rStyle w:val="Emphasis"/>
          <w:rFonts w:ascii="Times New Roman" w:hAnsi="Times New Roman" w:cs="Times New Roman"/>
          <w:sz w:val="24"/>
          <w:szCs w:val="24"/>
        </w:rPr>
        <w:t>, 57</w:t>
      </w:r>
      <w:r w:rsidRPr="00144BBA">
        <w:rPr>
          <w:rFonts w:ascii="Times New Roman" w:hAnsi="Times New Roman" w:cs="Times New Roman"/>
          <w:sz w:val="24"/>
          <w:szCs w:val="24"/>
        </w:rPr>
        <w:t>(5), 401–406. https://doi.org/10.3177/jnsv.57.401</w:t>
      </w:r>
      <w:r w:rsidRPr="00144BBA">
        <w:rPr>
          <w:rFonts w:ascii="Times New Roman" w:eastAsia="Times New Roman" w:hAnsi="Times New Roman" w:cs="Times New Roman"/>
          <w:sz w:val="24"/>
          <w:szCs w:val="24"/>
        </w:rPr>
        <w:t xml:space="preserve">43. </w:t>
      </w:r>
    </w:p>
    <w:p w14:paraId="6C083223" w14:textId="77777777" w:rsidR="00144BBA" w:rsidRPr="00144BBA" w:rsidRDefault="00144BBA" w:rsidP="00144BBA">
      <w:pPr>
        <w:jc w:val="both"/>
        <w:rPr>
          <w:rFonts w:ascii="Times New Roman" w:hAnsi="Times New Roman" w:cs="Times New Roman"/>
          <w:sz w:val="24"/>
          <w:szCs w:val="24"/>
        </w:rPr>
      </w:pPr>
      <w:r w:rsidRPr="00144BBA">
        <w:rPr>
          <w:rFonts w:ascii="Times New Roman" w:hAnsi="Times New Roman" w:cs="Times New Roman"/>
          <w:sz w:val="24"/>
          <w:szCs w:val="24"/>
        </w:rPr>
        <w:t xml:space="preserve">37. </w:t>
      </w:r>
      <w:proofErr w:type="spellStart"/>
      <w:r w:rsidRPr="00144BBA">
        <w:rPr>
          <w:rFonts w:ascii="Times New Roman" w:hAnsi="Times New Roman" w:cs="Times New Roman"/>
          <w:sz w:val="24"/>
          <w:szCs w:val="24"/>
        </w:rPr>
        <w:t>Jarma</w:t>
      </w:r>
      <w:proofErr w:type="spellEnd"/>
      <w:r w:rsidRPr="00144BBA">
        <w:rPr>
          <w:rFonts w:ascii="Times New Roman" w:hAnsi="Times New Roman" w:cs="Times New Roman"/>
          <w:sz w:val="24"/>
          <w:szCs w:val="24"/>
        </w:rPr>
        <w:t xml:space="preserve">, M. A., </w:t>
      </w:r>
      <w:proofErr w:type="spellStart"/>
      <w:r w:rsidRPr="00144BBA">
        <w:rPr>
          <w:rFonts w:ascii="Times New Roman" w:hAnsi="Times New Roman" w:cs="Times New Roman"/>
          <w:sz w:val="24"/>
          <w:szCs w:val="24"/>
        </w:rPr>
        <w:t>Agbara</w:t>
      </w:r>
      <w:proofErr w:type="spellEnd"/>
      <w:r w:rsidRPr="00144BBA">
        <w:rPr>
          <w:rFonts w:ascii="Times New Roman" w:hAnsi="Times New Roman" w:cs="Times New Roman"/>
          <w:sz w:val="24"/>
          <w:szCs w:val="24"/>
        </w:rPr>
        <w:t xml:space="preserve">, G. I., &amp; </w:t>
      </w:r>
      <w:proofErr w:type="spellStart"/>
      <w:r w:rsidRPr="00144BBA">
        <w:rPr>
          <w:rFonts w:ascii="Times New Roman" w:hAnsi="Times New Roman" w:cs="Times New Roman"/>
          <w:sz w:val="24"/>
          <w:szCs w:val="24"/>
        </w:rPr>
        <w:t>Alkal</w:t>
      </w:r>
      <w:proofErr w:type="spellEnd"/>
      <w:r w:rsidRPr="00144BBA">
        <w:rPr>
          <w:rFonts w:ascii="Times New Roman" w:hAnsi="Times New Roman" w:cs="Times New Roman"/>
          <w:sz w:val="24"/>
          <w:szCs w:val="24"/>
        </w:rPr>
        <w:t xml:space="preserve">, Y. M. (2021). Mineral and amino acid profile of cowpea/soybean fortified </w:t>
      </w:r>
      <w:proofErr w:type="spellStart"/>
      <w:r w:rsidRPr="00144BBA">
        <w:rPr>
          <w:rFonts w:ascii="Times New Roman" w:hAnsi="Times New Roman" w:cs="Times New Roman"/>
          <w:sz w:val="24"/>
          <w:szCs w:val="24"/>
        </w:rPr>
        <w:t>Dabuwa</w:t>
      </w:r>
      <w:proofErr w:type="spellEnd"/>
      <w:r w:rsidRPr="00144BBA">
        <w:rPr>
          <w:rFonts w:ascii="Times New Roman" w:hAnsi="Times New Roman" w:cs="Times New Roman"/>
          <w:sz w:val="24"/>
          <w:szCs w:val="24"/>
        </w:rPr>
        <w:t xml:space="preserve"> (a Nigerian dried stiff porridge) produced from three different cereals. </w:t>
      </w:r>
      <w:r w:rsidRPr="00144BBA">
        <w:rPr>
          <w:rStyle w:val="Emphasis"/>
          <w:rFonts w:ascii="Times New Roman" w:hAnsi="Times New Roman" w:cs="Times New Roman"/>
          <w:sz w:val="24"/>
          <w:szCs w:val="24"/>
        </w:rPr>
        <w:t>International Journal of Food Science and Nutrition, 6</w:t>
      </w:r>
      <w:r w:rsidRPr="00144BBA">
        <w:rPr>
          <w:rFonts w:ascii="Times New Roman" w:hAnsi="Times New Roman" w:cs="Times New Roman"/>
          <w:sz w:val="24"/>
          <w:szCs w:val="24"/>
        </w:rPr>
        <w:t>(4), 23–29. https://www.foodsciencejournal.com/archives/2021/vol6issue4/PartA/6-4-6-230.pdf</w:t>
      </w:r>
    </w:p>
    <w:p w14:paraId="11785FB4" w14:textId="77777777" w:rsidR="00144BBA" w:rsidRPr="00144BBA" w:rsidRDefault="00144BBA" w:rsidP="00144BBA">
      <w:pPr>
        <w:jc w:val="both"/>
        <w:rPr>
          <w:rFonts w:ascii="Times New Roman" w:hAnsi="Times New Roman" w:cs="Times New Roman"/>
          <w:sz w:val="24"/>
          <w:szCs w:val="24"/>
        </w:rPr>
      </w:pPr>
      <w:r w:rsidRPr="00144BBA">
        <w:rPr>
          <w:rFonts w:ascii="Times New Roman" w:hAnsi="Times New Roman" w:cs="Times New Roman"/>
          <w:sz w:val="24"/>
          <w:szCs w:val="24"/>
        </w:rPr>
        <w:t xml:space="preserve">38. </w:t>
      </w:r>
      <w:proofErr w:type="spellStart"/>
      <w:r w:rsidRPr="00144BBA">
        <w:rPr>
          <w:rFonts w:ascii="Times New Roman" w:hAnsi="Times New Roman" w:cs="Times New Roman"/>
          <w:sz w:val="24"/>
          <w:szCs w:val="24"/>
        </w:rPr>
        <w:t>Ao</w:t>
      </w:r>
      <w:proofErr w:type="spellEnd"/>
      <w:r w:rsidRPr="00144BBA">
        <w:rPr>
          <w:rFonts w:ascii="Times New Roman" w:hAnsi="Times New Roman" w:cs="Times New Roman"/>
          <w:sz w:val="24"/>
          <w:szCs w:val="24"/>
        </w:rPr>
        <w:t xml:space="preserve">, J., &amp; Li, B. (2013). Stability and antioxidative activities of casein peptide fractions during simulated gastrointestinal digestion </w:t>
      </w:r>
      <w:r w:rsidRPr="00144BBA">
        <w:rPr>
          <w:rStyle w:val="Emphasis"/>
          <w:rFonts w:ascii="Times New Roman" w:hAnsi="Times New Roman" w:cs="Times New Roman"/>
          <w:sz w:val="24"/>
          <w:szCs w:val="24"/>
        </w:rPr>
        <w:t>in vitro</w:t>
      </w:r>
      <w:r w:rsidRPr="00144BBA">
        <w:rPr>
          <w:rFonts w:ascii="Times New Roman" w:hAnsi="Times New Roman" w:cs="Times New Roman"/>
          <w:sz w:val="24"/>
          <w:szCs w:val="24"/>
        </w:rPr>
        <w:t xml:space="preserve">: Charge properties of peptides affect digestive stability. </w:t>
      </w:r>
      <w:r w:rsidRPr="00144BBA">
        <w:rPr>
          <w:rStyle w:val="Emphasis"/>
          <w:rFonts w:ascii="Times New Roman" w:hAnsi="Times New Roman" w:cs="Times New Roman"/>
          <w:sz w:val="24"/>
          <w:szCs w:val="24"/>
        </w:rPr>
        <w:t>Food Research International, 52</w:t>
      </w:r>
      <w:r w:rsidRPr="00144BBA">
        <w:rPr>
          <w:rFonts w:ascii="Times New Roman" w:hAnsi="Times New Roman" w:cs="Times New Roman"/>
          <w:sz w:val="24"/>
          <w:szCs w:val="24"/>
        </w:rPr>
        <w:t xml:space="preserve">(1), 334–341. </w:t>
      </w:r>
      <w:hyperlink r:id="rId20" w:history="1">
        <w:r w:rsidRPr="00144BBA">
          <w:rPr>
            <w:rStyle w:val="Hyperlink"/>
            <w:rFonts w:eastAsiaTheme="minorHAnsi"/>
            <w:color w:val="auto"/>
            <w:sz w:val="24"/>
            <w:szCs w:val="24"/>
          </w:rPr>
          <w:t>https://doi.org/10.1016/j.foodres.2013.03.036</w:t>
        </w:r>
      </w:hyperlink>
    </w:p>
    <w:p w14:paraId="51FC40F3" w14:textId="77777777" w:rsidR="00144BBA" w:rsidRPr="00144BBA" w:rsidRDefault="00144BBA" w:rsidP="00144BBA">
      <w:pPr>
        <w:jc w:val="both"/>
        <w:rPr>
          <w:rFonts w:ascii="Times New Roman" w:hAnsi="Times New Roman" w:cs="Times New Roman"/>
          <w:sz w:val="24"/>
          <w:szCs w:val="24"/>
          <w:shd w:val="clear" w:color="auto" w:fill="FFFFFF"/>
        </w:rPr>
      </w:pPr>
      <w:r w:rsidRPr="00144BBA">
        <w:rPr>
          <w:rFonts w:ascii="Times New Roman" w:hAnsi="Times New Roman" w:cs="Times New Roman"/>
          <w:sz w:val="24"/>
          <w:szCs w:val="24"/>
          <w:shd w:val="clear" w:color="auto" w:fill="FFFFFF"/>
        </w:rPr>
        <w:t xml:space="preserve">39. </w:t>
      </w:r>
      <w:proofErr w:type="spellStart"/>
      <w:r w:rsidRPr="00144BBA">
        <w:rPr>
          <w:rFonts w:ascii="Times New Roman" w:hAnsi="Times New Roman" w:cs="Times New Roman"/>
          <w:sz w:val="24"/>
          <w:szCs w:val="24"/>
          <w:shd w:val="clear" w:color="auto" w:fill="FFFFFF"/>
        </w:rPr>
        <w:t>Srikanlaya</w:t>
      </w:r>
      <w:proofErr w:type="spellEnd"/>
      <w:r w:rsidRPr="00144BBA">
        <w:rPr>
          <w:rFonts w:ascii="Times New Roman" w:hAnsi="Times New Roman" w:cs="Times New Roman"/>
          <w:sz w:val="24"/>
          <w:szCs w:val="24"/>
          <w:shd w:val="clear" w:color="auto" w:fill="FFFFFF"/>
        </w:rPr>
        <w:t xml:space="preserve">, C.; </w:t>
      </w:r>
      <w:proofErr w:type="spellStart"/>
      <w:r w:rsidRPr="00144BBA">
        <w:rPr>
          <w:rFonts w:ascii="Times New Roman" w:hAnsi="Times New Roman" w:cs="Times New Roman"/>
          <w:sz w:val="24"/>
          <w:szCs w:val="24"/>
          <w:shd w:val="clear" w:color="auto" w:fill="FFFFFF"/>
        </w:rPr>
        <w:t>Therdthai</w:t>
      </w:r>
      <w:proofErr w:type="spellEnd"/>
      <w:r w:rsidRPr="00144BBA">
        <w:rPr>
          <w:rFonts w:ascii="Times New Roman" w:hAnsi="Times New Roman" w:cs="Times New Roman"/>
          <w:sz w:val="24"/>
          <w:szCs w:val="24"/>
          <w:shd w:val="clear" w:color="auto" w:fill="FFFFFF"/>
        </w:rPr>
        <w:t xml:space="preserve">, N.; </w:t>
      </w:r>
      <w:proofErr w:type="spellStart"/>
      <w:r w:rsidRPr="00144BBA">
        <w:rPr>
          <w:rFonts w:ascii="Times New Roman" w:hAnsi="Times New Roman" w:cs="Times New Roman"/>
          <w:sz w:val="24"/>
          <w:szCs w:val="24"/>
          <w:shd w:val="clear" w:color="auto" w:fill="FFFFFF"/>
        </w:rPr>
        <w:t>Ritthiruangdej</w:t>
      </w:r>
      <w:proofErr w:type="spellEnd"/>
      <w:r w:rsidRPr="00144BBA">
        <w:rPr>
          <w:rFonts w:ascii="Times New Roman" w:hAnsi="Times New Roman" w:cs="Times New Roman"/>
          <w:sz w:val="24"/>
          <w:szCs w:val="24"/>
          <w:shd w:val="clear" w:color="auto" w:fill="FFFFFF"/>
        </w:rPr>
        <w:t xml:space="preserve">, P.; Zhou, W. Effect of hydroxypropyl methylcellulose, whey protein </w:t>
      </w:r>
      <w:proofErr w:type="gramStart"/>
      <w:r w:rsidRPr="00144BBA">
        <w:rPr>
          <w:rFonts w:ascii="Times New Roman" w:hAnsi="Times New Roman" w:cs="Times New Roman"/>
          <w:sz w:val="24"/>
          <w:szCs w:val="24"/>
          <w:shd w:val="clear" w:color="auto" w:fill="FFFFFF"/>
        </w:rPr>
        <w:t>concentrate</w:t>
      </w:r>
      <w:proofErr w:type="gramEnd"/>
      <w:r w:rsidRPr="00144BBA">
        <w:rPr>
          <w:rFonts w:ascii="Times New Roman" w:hAnsi="Times New Roman" w:cs="Times New Roman"/>
          <w:sz w:val="24"/>
          <w:szCs w:val="24"/>
          <w:shd w:val="clear" w:color="auto" w:fill="FFFFFF"/>
        </w:rPr>
        <w:t xml:space="preserve"> and soy protein isolate enrichment on characteristics of gluten-free rice dough and bread. </w:t>
      </w:r>
      <w:r w:rsidRPr="00144BBA">
        <w:rPr>
          <w:rStyle w:val="html-italic"/>
          <w:rFonts w:ascii="Times New Roman" w:hAnsi="Times New Roman" w:cs="Times New Roman"/>
          <w:i/>
          <w:iCs/>
          <w:sz w:val="24"/>
          <w:szCs w:val="24"/>
          <w:shd w:val="clear" w:color="auto" w:fill="FFFFFF"/>
        </w:rPr>
        <w:t>Int. J. Food Sci. Technol.</w:t>
      </w:r>
      <w:r w:rsidRPr="00144BBA">
        <w:rPr>
          <w:rFonts w:ascii="Times New Roman" w:hAnsi="Times New Roman" w:cs="Times New Roman"/>
          <w:sz w:val="24"/>
          <w:szCs w:val="24"/>
          <w:shd w:val="clear" w:color="auto" w:fill="FFFFFF"/>
        </w:rPr>
        <w:t> </w:t>
      </w:r>
      <w:r w:rsidRPr="00144BBA">
        <w:rPr>
          <w:rFonts w:ascii="Times New Roman" w:hAnsi="Times New Roman" w:cs="Times New Roman"/>
          <w:b/>
          <w:bCs/>
          <w:sz w:val="24"/>
          <w:szCs w:val="24"/>
          <w:shd w:val="clear" w:color="auto" w:fill="FFFFFF"/>
        </w:rPr>
        <w:t>2018</w:t>
      </w:r>
      <w:r w:rsidRPr="00144BBA">
        <w:rPr>
          <w:rFonts w:ascii="Times New Roman" w:hAnsi="Times New Roman" w:cs="Times New Roman"/>
          <w:sz w:val="24"/>
          <w:szCs w:val="24"/>
          <w:shd w:val="clear" w:color="auto" w:fill="FFFFFF"/>
        </w:rPr>
        <w:t>, </w:t>
      </w:r>
      <w:r w:rsidRPr="00144BBA">
        <w:rPr>
          <w:rStyle w:val="html-italic"/>
          <w:rFonts w:ascii="Times New Roman" w:hAnsi="Times New Roman" w:cs="Times New Roman"/>
          <w:i/>
          <w:iCs/>
          <w:sz w:val="24"/>
          <w:szCs w:val="24"/>
          <w:shd w:val="clear" w:color="auto" w:fill="FFFFFF"/>
        </w:rPr>
        <w:t>53</w:t>
      </w:r>
      <w:r w:rsidRPr="00144BBA">
        <w:rPr>
          <w:rFonts w:ascii="Times New Roman" w:hAnsi="Times New Roman" w:cs="Times New Roman"/>
          <w:sz w:val="24"/>
          <w:szCs w:val="24"/>
          <w:shd w:val="clear" w:color="auto" w:fill="FFFFFF"/>
        </w:rPr>
        <w:t>, 1760–1770</w:t>
      </w:r>
    </w:p>
    <w:p w14:paraId="55548BD5" w14:textId="77777777" w:rsidR="00144BBA" w:rsidRPr="00144BBA" w:rsidRDefault="00144BBA" w:rsidP="00144BBA">
      <w:pPr>
        <w:jc w:val="both"/>
        <w:rPr>
          <w:rFonts w:ascii="Times New Roman" w:hAnsi="Times New Roman" w:cs="Times New Roman"/>
          <w:sz w:val="24"/>
          <w:szCs w:val="24"/>
          <w:shd w:val="clear" w:color="auto" w:fill="FFFFFF"/>
        </w:rPr>
      </w:pPr>
      <w:r w:rsidRPr="00144BBA">
        <w:rPr>
          <w:rFonts w:ascii="Times New Roman" w:hAnsi="Times New Roman" w:cs="Times New Roman"/>
          <w:sz w:val="24"/>
          <w:szCs w:val="24"/>
        </w:rPr>
        <w:t xml:space="preserve">40. </w:t>
      </w:r>
      <w:proofErr w:type="spellStart"/>
      <w:r w:rsidRPr="00144BBA">
        <w:rPr>
          <w:rFonts w:ascii="Times New Roman" w:hAnsi="Times New Roman" w:cs="Times New Roman"/>
          <w:sz w:val="24"/>
          <w:szCs w:val="24"/>
        </w:rPr>
        <w:t>Pöri</w:t>
      </w:r>
      <w:proofErr w:type="spellEnd"/>
      <w:r w:rsidRPr="00144BBA">
        <w:rPr>
          <w:rFonts w:ascii="Times New Roman" w:hAnsi="Times New Roman" w:cs="Times New Roman"/>
          <w:sz w:val="24"/>
          <w:szCs w:val="24"/>
        </w:rPr>
        <w:t xml:space="preserve">, P., Lille, M., </w:t>
      </w:r>
      <w:proofErr w:type="spellStart"/>
      <w:r w:rsidRPr="00144BBA">
        <w:rPr>
          <w:rFonts w:ascii="Times New Roman" w:hAnsi="Times New Roman" w:cs="Times New Roman"/>
          <w:sz w:val="24"/>
          <w:szCs w:val="24"/>
        </w:rPr>
        <w:t>Edelmann</w:t>
      </w:r>
      <w:proofErr w:type="spellEnd"/>
      <w:r w:rsidRPr="00144BBA">
        <w:rPr>
          <w:rFonts w:ascii="Times New Roman" w:hAnsi="Times New Roman" w:cs="Times New Roman"/>
          <w:sz w:val="24"/>
          <w:szCs w:val="24"/>
        </w:rPr>
        <w:t xml:space="preserve">, M., </w:t>
      </w:r>
      <w:proofErr w:type="spellStart"/>
      <w:r w:rsidRPr="00144BBA">
        <w:rPr>
          <w:rFonts w:ascii="Times New Roman" w:hAnsi="Times New Roman" w:cs="Times New Roman"/>
          <w:sz w:val="24"/>
          <w:szCs w:val="24"/>
        </w:rPr>
        <w:t>Aisala</w:t>
      </w:r>
      <w:proofErr w:type="spellEnd"/>
      <w:r w:rsidRPr="00144BBA">
        <w:rPr>
          <w:rFonts w:ascii="Times New Roman" w:hAnsi="Times New Roman" w:cs="Times New Roman"/>
          <w:sz w:val="24"/>
          <w:szCs w:val="24"/>
        </w:rPr>
        <w:t xml:space="preserve">, H., Santangelo, D., Coda, R., &amp; </w:t>
      </w:r>
      <w:proofErr w:type="spellStart"/>
      <w:r w:rsidRPr="00144BBA">
        <w:rPr>
          <w:rFonts w:ascii="Times New Roman" w:hAnsi="Times New Roman" w:cs="Times New Roman"/>
          <w:sz w:val="24"/>
          <w:szCs w:val="24"/>
        </w:rPr>
        <w:t>Sozer</w:t>
      </w:r>
      <w:proofErr w:type="spellEnd"/>
      <w:r w:rsidRPr="00144BBA">
        <w:rPr>
          <w:rFonts w:ascii="Times New Roman" w:hAnsi="Times New Roman" w:cs="Times New Roman"/>
          <w:sz w:val="24"/>
          <w:szCs w:val="24"/>
        </w:rPr>
        <w:t xml:space="preserve">, N. (2023). Technological and sensory properties of plant-based meat analogues containing fermented sunflower protein concentrate. </w:t>
      </w:r>
      <w:r w:rsidRPr="00144BBA">
        <w:rPr>
          <w:rStyle w:val="Emphasis"/>
          <w:rFonts w:ascii="Times New Roman" w:hAnsi="Times New Roman" w:cs="Times New Roman"/>
          <w:sz w:val="24"/>
          <w:szCs w:val="24"/>
        </w:rPr>
        <w:t>Future Foods, 8</w:t>
      </w:r>
      <w:r w:rsidRPr="00144BBA">
        <w:rPr>
          <w:rFonts w:ascii="Times New Roman" w:hAnsi="Times New Roman" w:cs="Times New Roman"/>
          <w:sz w:val="24"/>
          <w:szCs w:val="24"/>
        </w:rPr>
        <w:t xml:space="preserve">, 100244. </w:t>
      </w:r>
      <w:hyperlink r:id="rId21" w:tgtFrame="_new" w:history="1">
        <w:r w:rsidRPr="00144BBA">
          <w:rPr>
            <w:rStyle w:val="Hyperlink"/>
            <w:color w:val="auto"/>
            <w:sz w:val="24"/>
            <w:szCs w:val="24"/>
          </w:rPr>
          <w:t>https://doi.org/10.1016/j.fufo.2023.100244</w:t>
        </w:r>
      </w:hyperlink>
    </w:p>
    <w:p w14:paraId="16C990D6" w14:textId="202FF122" w:rsidR="00711430" w:rsidRPr="0014346C" w:rsidRDefault="00711430" w:rsidP="00711430">
      <w:pPr>
        <w:pStyle w:val="NormalWeb"/>
        <w:jc w:val="both"/>
        <w:rPr>
          <w:rFonts w:ascii="Arial" w:hAnsi="Arial" w:cs="Arial"/>
          <w:sz w:val="20"/>
          <w:szCs w:val="20"/>
          <w:highlight w:val="yellow"/>
        </w:rPr>
      </w:pPr>
      <w:r>
        <w:rPr>
          <w:rFonts w:ascii="Arial" w:hAnsi="Arial" w:cs="Arial"/>
          <w:sz w:val="20"/>
          <w:szCs w:val="20"/>
          <w:highlight w:val="yellow"/>
        </w:rPr>
        <w:t>41</w:t>
      </w:r>
      <w:r w:rsidRPr="0014346C">
        <w:rPr>
          <w:rFonts w:ascii="Arial" w:hAnsi="Arial" w:cs="Arial"/>
          <w:sz w:val="20"/>
          <w:szCs w:val="20"/>
          <w:highlight w:val="yellow"/>
        </w:rPr>
        <w:t xml:space="preserve">. </w:t>
      </w:r>
      <w:proofErr w:type="spellStart"/>
      <w:r w:rsidRPr="0014346C">
        <w:rPr>
          <w:rFonts w:ascii="Arial" w:hAnsi="Arial" w:cs="Arial"/>
          <w:sz w:val="20"/>
          <w:szCs w:val="20"/>
          <w:highlight w:val="yellow"/>
        </w:rPr>
        <w:t>Babu</w:t>
      </w:r>
      <w:proofErr w:type="spellEnd"/>
      <w:r w:rsidRPr="0014346C">
        <w:rPr>
          <w:rFonts w:ascii="Arial" w:hAnsi="Arial" w:cs="Arial"/>
          <w:sz w:val="20"/>
          <w:szCs w:val="20"/>
          <w:highlight w:val="yellow"/>
        </w:rPr>
        <w:t xml:space="preserve">, S., Singh, R., Yadav, D., Rathore, S. S., Raj, R., </w:t>
      </w:r>
      <w:proofErr w:type="spellStart"/>
      <w:r w:rsidRPr="0014346C">
        <w:rPr>
          <w:rFonts w:ascii="Arial" w:hAnsi="Arial" w:cs="Arial"/>
          <w:sz w:val="20"/>
          <w:szCs w:val="20"/>
          <w:highlight w:val="yellow"/>
        </w:rPr>
        <w:t>Avasthe</w:t>
      </w:r>
      <w:proofErr w:type="spellEnd"/>
      <w:r w:rsidRPr="0014346C">
        <w:rPr>
          <w:rFonts w:ascii="Arial" w:hAnsi="Arial" w:cs="Arial"/>
          <w:sz w:val="20"/>
          <w:szCs w:val="20"/>
          <w:highlight w:val="yellow"/>
        </w:rPr>
        <w:t xml:space="preserve">, R., ... &amp; Singh, V. K. (2022). </w:t>
      </w:r>
      <w:proofErr w:type="spellStart"/>
      <w:r w:rsidRPr="0014346C">
        <w:rPr>
          <w:rFonts w:ascii="Arial" w:hAnsi="Arial" w:cs="Arial"/>
          <w:sz w:val="20"/>
          <w:szCs w:val="20"/>
          <w:highlight w:val="yellow"/>
        </w:rPr>
        <w:t>Nanofertilizers</w:t>
      </w:r>
      <w:proofErr w:type="spellEnd"/>
      <w:r w:rsidRPr="0014346C">
        <w:rPr>
          <w:rFonts w:ascii="Arial" w:hAnsi="Arial" w:cs="Arial"/>
          <w:sz w:val="20"/>
          <w:szCs w:val="20"/>
          <w:highlight w:val="yellow"/>
        </w:rPr>
        <w:t xml:space="preserve"> for agricultural and environmental sustainability. Chemosphere, 292, 133451. </w:t>
      </w:r>
    </w:p>
    <w:p w14:paraId="4DC614FE" w14:textId="58E6AB40" w:rsidR="00711430" w:rsidRPr="0014346C" w:rsidRDefault="00711430" w:rsidP="00711430">
      <w:pPr>
        <w:pStyle w:val="NormalWeb"/>
        <w:jc w:val="both"/>
        <w:rPr>
          <w:rFonts w:ascii="Arial" w:hAnsi="Arial" w:cs="Arial"/>
          <w:sz w:val="20"/>
          <w:szCs w:val="20"/>
          <w:highlight w:val="yellow"/>
        </w:rPr>
      </w:pPr>
      <w:r>
        <w:rPr>
          <w:rFonts w:ascii="Arial" w:hAnsi="Arial" w:cs="Arial"/>
          <w:sz w:val="20"/>
          <w:szCs w:val="20"/>
          <w:highlight w:val="yellow"/>
        </w:rPr>
        <w:t>42</w:t>
      </w:r>
      <w:r w:rsidRPr="0014346C">
        <w:rPr>
          <w:rFonts w:ascii="Arial" w:hAnsi="Arial" w:cs="Arial"/>
          <w:sz w:val="20"/>
          <w:szCs w:val="20"/>
          <w:highlight w:val="yellow"/>
        </w:rPr>
        <w:t xml:space="preserve">. </w:t>
      </w:r>
      <w:proofErr w:type="spellStart"/>
      <w:r w:rsidRPr="0014346C">
        <w:rPr>
          <w:rFonts w:ascii="Arial" w:hAnsi="Arial" w:cs="Arial"/>
          <w:sz w:val="20"/>
          <w:szCs w:val="20"/>
          <w:highlight w:val="yellow"/>
        </w:rPr>
        <w:t>Koul</w:t>
      </w:r>
      <w:proofErr w:type="spellEnd"/>
      <w:r w:rsidRPr="0014346C">
        <w:rPr>
          <w:rFonts w:ascii="Arial" w:hAnsi="Arial" w:cs="Arial"/>
          <w:sz w:val="20"/>
          <w:szCs w:val="20"/>
          <w:highlight w:val="yellow"/>
        </w:rPr>
        <w:t xml:space="preserve">, B., </w:t>
      </w:r>
      <w:proofErr w:type="spellStart"/>
      <w:r w:rsidRPr="0014346C">
        <w:rPr>
          <w:rFonts w:ascii="Arial" w:hAnsi="Arial" w:cs="Arial"/>
          <w:sz w:val="20"/>
          <w:szCs w:val="20"/>
          <w:highlight w:val="yellow"/>
        </w:rPr>
        <w:t>Yakoob</w:t>
      </w:r>
      <w:proofErr w:type="spellEnd"/>
      <w:r w:rsidRPr="0014346C">
        <w:rPr>
          <w:rFonts w:ascii="Arial" w:hAnsi="Arial" w:cs="Arial"/>
          <w:sz w:val="20"/>
          <w:szCs w:val="20"/>
          <w:highlight w:val="yellow"/>
        </w:rPr>
        <w:t xml:space="preserve">, M., &amp; Shah, M. P. (2022). Agricultural waste management strategies for environmental sustainability. Environmental Research, 206, 112285. </w:t>
      </w:r>
    </w:p>
    <w:p w14:paraId="43203767" w14:textId="09B2D87F" w:rsidR="00711430" w:rsidRPr="0014346C" w:rsidRDefault="00711430" w:rsidP="00711430">
      <w:pPr>
        <w:pStyle w:val="NormalWeb"/>
        <w:jc w:val="both"/>
        <w:rPr>
          <w:rFonts w:ascii="Arial" w:hAnsi="Arial" w:cs="Arial"/>
          <w:sz w:val="20"/>
          <w:szCs w:val="20"/>
          <w:highlight w:val="yellow"/>
        </w:rPr>
      </w:pPr>
      <w:r>
        <w:rPr>
          <w:rFonts w:ascii="Arial" w:hAnsi="Arial" w:cs="Arial"/>
          <w:sz w:val="20"/>
          <w:szCs w:val="20"/>
          <w:highlight w:val="yellow"/>
        </w:rPr>
        <w:t>43</w:t>
      </w:r>
      <w:r w:rsidRPr="0014346C">
        <w:rPr>
          <w:rFonts w:ascii="Arial" w:hAnsi="Arial" w:cs="Arial"/>
          <w:sz w:val="20"/>
          <w:szCs w:val="20"/>
          <w:highlight w:val="yellow"/>
        </w:rPr>
        <w:t xml:space="preserve">. </w:t>
      </w:r>
      <w:proofErr w:type="spellStart"/>
      <w:r w:rsidRPr="0014346C">
        <w:rPr>
          <w:rFonts w:ascii="Arial" w:hAnsi="Arial" w:cs="Arial"/>
          <w:sz w:val="20"/>
          <w:szCs w:val="20"/>
          <w:highlight w:val="yellow"/>
        </w:rPr>
        <w:t>Karabulut</w:t>
      </w:r>
      <w:proofErr w:type="spellEnd"/>
      <w:r w:rsidRPr="0014346C">
        <w:rPr>
          <w:rFonts w:ascii="Arial" w:hAnsi="Arial" w:cs="Arial"/>
          <w:sz w:val="20"/>
          <w:szCs w:val="20"/>
          <w:highlight w:val="yellow"/>
        </w:rPr>
        <w:t xml:space="preserve">, G., </w:t>
      </w:r>
      <w:proofErr w:type="spellStart"/>
      <w:r w:rsidRPr="0014346C">
        <w:rPr>
          <w:rFonts w:ascii="Arial" w:hAnsi="Arial" w:cs="Arial"/>
          <w:sz w:val="20"/>
          <w:szCs w:val="20"/>
          <w:highlight w:val="yellow"/>
        </w:rPr>
        <w:t>Goksen</w:t>
      </w:r>
      <w:proofErr w:type="spellEnd"/>
      <w:r w:rsidRPr="0014346C">
        <w:rPr>
          <w:rFonts w:ascii="Arial" w:hAnsi="Arial" w:cs="Arial"/>
          <w:sz w:val="20"/>
          <w:szCs w:val="20"/>
          <w:highlight w:val="yellow"/>
        </w:rPr>
        <w:t xml:space="preserve">, G., &amp; </w:t>
      </w:r>
      <w:proofErr w:type="spellStart"/>
      <w:r w:rsidRPr="0014346C">
        <w:rPr>
          <w:rFonts w:ascii="Arial" w:hAnsi="Arial" w:cs="Arial"/>
          <w:sz w:val="20"/>
          <w:szCs w:val="20"/>
          <w:highlight w:val="yellow"/>
        </w:rPr>
        <w:t>Khaneghah</w:t>
      </w:r>
      <w:proofErr w:type="spellEnd"/>
      <w:r w:rsidRPr="0014346C">
        <w:rPr>
          <w:rFonts w:ascii="Arial" w:hAnsi="Arial" w:cs="Arial"/>
          <w:sz w:val="20"/>
          <w:szCs w:val="20"/>
          <w:highlight w:val="yellow"/>
        </w:rPr>
        <w:t xml:space="preserve">, A. M. (2024). Plant-based protein modification strategies towards challenges. Journal of Agriculture and Food Research, 15, 101017. </w:t>
      </w:r>
    </w:p>
    <w:p w14:paraId="45FA502C" w14:textId="3156B849" w:rsidR="00711430" w:rsidRPr="0014346C" w:rsidRDefault="005B0A66" w:rsidP="00711430">
      <w:pPr>
        <w:pStyle w:val="NormalWeb"/>
        <w:jc w:val="both"/>
        <w:rPr>
          <w:rFonts w:ascii="Arial" w:hAnsi="Arial" w:cs="Arial"/>
          <w:sz w:val="20"/>
          <w:szCs w:val="20"/>
          <w:highlight w:val="yellow"/>
        </w:rPr>
      </w:pPr>
      <w:r>
        <w:rPr>
          <w:rFonts w:ascii="Arial" w:hAnsi="Arial" w:cs="Arial"/>
          <w:sz w:val="20"/>
          <w:szCs w:val="20"/>
          <w:highlight w:val="yellow"/>
        </w:rPr>
        <w:t>44</w:t>
      </w:r>
      <w:r w:rsidR="00711430" w:rsidRPr="0014346C">
        <w:rPr>
          <w:rFonts w:ascii="Arial" w:hAnsi="Arial" w:cs="Arial"/>
          <w:sz w:val="20"/>
          <w:szCs w:val="20"/>
          <w:highlight w:val="yellow"/>
        </w:rPr>
        <w:t xml:space="preserve">. Qin, P., Wang, T., &amp; Luo, Y. (2022). A review on plant-based proteins from soybean: Health benefits and soy product development. Journal of Agriculture and Food Research, 7, 100265. </w:t>
      </w:r>
    </w:p>
    <w:p w14:paraId="27855740" w14:textId="77777777" w:rsidR="00144BBA" w:rsidRPr="00144BBA" w:rsidRDefault="00144BBA" w:rsidP="00144BBA">
      <w:pPr>
        <w:rPr>
          <w:rStyle w:val="fal6plv"/>
          <w:rFonts w:ascii="Times New Roman" w:hAnsi="Times New Roman" w:cs="Times New Roman"/>
          <w:sz w:val="24"/>
          <w:szCs w:val="24"/>
          <w:shd w:val="clear" w:color="auto" w:fill="FFFFFF"/>
        </w:rPr>
      </w:pPr>
    </w:p>
    <w:p w14:paraId="4171092B" w14:textId="77777777" w:rsidR="00144BBA" w:rsidRPr="00C712B8" w:rsidRDefault="00144BBA" w:rsidP="00144BBA">
      <w:pPr>
        <w:rPr>
          <w:rStyle w:val="fal6plv"/>
          <w:sz w:val="24"/>
          <w:szCs w:val="24"/>
          <w:shd w:val="clear" w:color="auto" w:fill="FFFFFF"/>
        </w:rPr>
      </w:pPr>
    </w:p>
    <w:p w14:paraId="5AB97A8D" w14:textId="77777777" w:rsidR="00401753" w:rsidRPr="00C712B8" w:rsidRDefault="00401753" w:rsidP="00401753">
      <w:pPr>
        <w:rPr>
          <w:rStyle w:val="fal6plv"/>
          <w:rFonts w:ascii="Times New Roman" w:hAnsi="Times New Roman" w:cs="Times New Roman"/>
          <w:sz w:val="24"/>
          <w:szCs w:val="24"/>
          <w:shd w:val="clear" w:color="auto" w:fill="FFFFFF"/>
        </w:rPr>
      </w:pPr>
    </w:p>
    <w:p w14:paraId="2A91F95E" w14:textId="77777777" w:rsidR="00AF14CE" w:rsidRDefault="00AF14CE" w:rsidP="00BA4554">
      <w:pPr>
        <w:pStyle w:val="NormalWeb"/>
      </w:pPr>
    </w:p>
    <w:p w14:paraId="3D18454B" w14:textId="77777777" w:rsidR="00AF14CE" w:rsidRDefault="00AF14CE" w:rsidP="00AF14CE"/>
    <w:p w14:paraId="74FC4F1B" w14:textId="63550288" w:rsidR="00F50739" w:rsidRPr="00F93853" w:rsidRDefault="00F50739" w:rsidP="00BD3F99">
      <w:pPr>
        <w:rPr>
          <w:rFonts w:ascii="Times New Roman" w:hAnsi="Times New Roman" w:cs="Times New Roman"/>
          <w:sz w:val="20"/>
          <w:szCs w:val="20"/>
        </w:rPr>
      </w:pPr>
    </w:p>
    <w:sectPr w:rsidR="00F50739" w:rsidRPr="00F93853" w:rsidSect="00372FFF">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15ABB" w14:textId="77777777" w:rsidR="00076F97" w:rsidRDefault="00076F97" w:rsidP="005B5DC1">
      <w:pPr>
        <w:spacing w:after="0" w:line="240" w:lineRule="auto"/>
      </w:pPr>
      <w:r>
        <w:separator/>
      </w:r>
    </w:p>
  </w:endnote>
  <w:endnote w:type="continuationSeparator" w:id="0">
    <w:p w14:paraId="7F84B8C1" w14:textId="77777777" w:rsidR="00076F97" w:rsidRDefault="00076F97" w:rsidP="005B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URWPalladioL-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FEDA8" w14:textId="77777777" w:rsidR="00076F97" w:rsidRDefault="00076F97" w:rsidP="005B5DC1">
      <w:pPr>
        <w:spacing w:after="0" w:line="240" w:lineRule="auto"/>
      </w:pPr>
      <w:r>
        <w:separator/>
      </w:r>
    </w:p>
  </w:footnote>
  <w:footnote w:type="continuationSeparator" w:id="0">
    <w:p w14:paraId="42232361" w14:textId="77777777" w:rsidR="00076F97" w:rsidRDefault="00076F97" w:rsidP="005B5D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94163"/>
    <w:multiLevelType w:val="multilevel"/>
    <w:tmpl w:val="548E4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092ABE"/>
    <w:multiLevelType w:val="multilevel"/>
    <w:tmpl w:val="00B69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5F0055D"/>
    <w:multiLevelType w:val="multilevel"/>
    <w:tmpl w:val="FB36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349"/>
    <w:rsid w:val="00014584"/>
    <w:rsid w:val="000354F8"/>
    <w:rsid w:val="000717C1"/>
    <w:rsid w:val="00076F97"/>
    <w:rsid w:val="000B30F3"/>
    <w:rsid w:val="000C3CB7"/>
    <w:rsid w:val="000D7201"/>
    <w:rsid w:val="000F078F"/>
    <w:rsid w:val="000F7BE4"/>
    <w:rsid w:val="00106942"/>
    <w:rsid w:val="001116A7"/>
    <w:rsid w:val="00133DD8"/>
    <w:rsid w:val="00144349"/>
    <w:rsid w:val="00144BBA"/>
    <w:rsid w:val="00154EBC"/>
    <w:rsid w:val="00186974"/>
    <w:rsid w:val="001B4395"/>
    <w:rsid w:val="001C2DAD"/>
    <w:rsid w:val="001C4F0A"/>
    <w:rsid w:val="001D6E9B"/>
    <w:rsid w:val="00204AF3"/>
    <w:rsid w:val="002050C4"/>
    <w:rsid w:val="00213804"/>
    <w:rsid w:val="00232300"/>
    <w:rsid w:val="00241B31"/>
    <w:rsid w:val="00242A6A"/>
    <w:rsid w:val="00283D45"/>
    <w:rsid w:val="00292D87"/>
    <w:rsid w:val="002B03DE"/>
    <w:rsid w:val="002C4023"/>
    <w:rsid w:val="002F10F0"/>
    <w:rsid w:val="003033B2"/>
    <w:rsid w:val="00304A1C"/>
    <w:rsid w:val="00310A28"/>
    <w:rsid w:val="00310AD6"/>
    <w:rsid w:val="003134B8"/>
    <w:rsid w:val="00314D07"/>
    <w:rsid w:val="00323408"/>
    <w:rsid w:val="0035611D"/>
    <w:rsid w:val="003608CF"/>
    <w:rsid w:val="003659F1"/>
    <w:rsid w:val="00370574"/>
    <w:rsid w:val="003718C9"/>
    <w:rsid w:val="003718D5"/>
    <w:rsid w:val="00372FFF"/>
    <w:rsid w:val="0037694D"/>
    <w:rsid w:val="003B2C2D"/>
    <w:rsid w:val="003D463B"/>
    <w:rsid w:val="003E794D"/>
    <w:rsid w:val="00401753"/>
    <w:rsid w:val="004158EA"/>
    <w:rsid w:val="00416AB1"/>
    <w:rsid w:val="0043358E"/>
    <w:rsid w:val="004532CB"/>
    <w:rsid w:val="004733B0"/>
    <w:rsid w:val="0048724D"/>
    <w:rsid w:val="00492614"/>
    <w:rsid w:val="00493398"/>
    <w:rsid w:val="004C1BFA"/>
    <w:rsid w:val="004F4239"/>
    <w:rsid w:val="005142FC"/>
    <w:rsid w:val="00534E00"/>
    <w:rsid w:val="00563F6D"/>
    <w:rsid w:val="00566FE9"/>
    <w:rsid w:val="005A3F3C"/>
    <w:rsid w:val="005A6E48"/>
    <w:rsid w:val="005B0A66"/>
    <w:rsid w:val="005B5A3A"/>
    <w:rsid w:val="005B5DC1"/>
    <w:rsid w:val="005C1594"/>
    <w:rsid w:val="005D309E"/>
    <w:rsid w:val="005D644C"/>
    <w:rsid w:val="005E6A02"/>
    <w:rsid w:val="0068019D"/>
    <w:rsid w:val="006C7725"/>
    <w:rsid w:val="006C7EF8"/>
    <w:rsid w:val="00700E13"/>
    <w:rsid w:val="007014EE"/>
    <w:rsid w:val="00711430"/>
    <w:rsid w:val="00712D73"/>
    <w:rsid w:val="00750057"/>
    <w:rsid w:val="007536F5"/>
    <w:rsid w:val="00770F79"/>
    <w:rsid w:val="007A33BD"/>
    <w:rsid w:val="007A6310"/>
    <w:rsid w:val="007B0597"/>
    <w:rsid w:val="007B157F"/>
    <w:rsid w:val="007C586A"/>
    <w:rsid w:val="007F004D"/>
    <w:rsid w:val="0081612A"/>
    <w:rsid w:val="00833CFA"/>
    <w:rsid w:val="00837656"/>
    <w:rsid w:val="00852015"/>
    <w:rsid w:val="00857AE6"/>
    <w:rsid w:val="00881438"/>
    <w:rsid w:val="0088753C"/>
    <w:rsid w:val="008A56F8"/>
    <w:rsid w:val="008F47AE"/>
    <w:rsid w:val="00927D3A"/>
    <w:rsid w:val="00955EB4"/>
    <w:rsid w:val="00985A64"/>
    <w:rsid w:val="00993B92"/>
    <w:rsid w:val="009A7E24"/>
    <w:rsid w:val="009C15D1"/>
    <w:rsid w:val="009C6ED6"/>
    <w:rsid w:val="00A00865"/>
    <w:rsid w:val="00A2397A"/>
    <w:rsid w:val="00A27D33"/>
    <w:rsid w:val="00A56E17"/>
    <w:rsid w:val="00A62661"/>
    <w:rsid w:val="00A707C3"/>
    <w:rsid w:val="00AB0D71"/>
    <w:rsid w:val="00AB6F33"/>
    <w:rsid w:val="00AE57BC"/>
    <w:rsid w:val="00AF14CE"/>
    <w:rsid w:val="00AF2BB4"/>
    <w:rsid w:val="00AF5495"/>
    <w:rsid w:val="00B144F4"/>
    <w:rsid w:val="00B14BCE"/>
    <w:rsid w:val="00B17371"/>
    <w:rsid w:val="00B25991"/>
    <w:rsid w:val="00B34504"/>
    <w:rsid w:val="00B4153A"/>
    <w:rsid w:val="00B53306"/>
    <w:rsid w:val="00B53C29"/>
    <w:rsid w:val="00B62F8C"/>
    <w:rsid w:val="00B65B45"/>
    <w:rsid w:val="00B66F04"/>
    <w:rsid w:val="00B801C5"/>
    <w:rsid w:val="00BA4554"/>
    <w:rsid w:val="00BB7267"/>
    <w:rsid w:val="00BC00E9"/>
    <w:rsid w:val="00BD3F99"/>
    <w:rsid w:val="00C229BA"/>
    <w:rsid w:val="00C437AF"/>
    <w:rsid w:val="00C53F28"/>
    <w:rsid w:val="00C648E0"/>
    <w:rsid w:val="00C73CF4"/>
    <w:rsid w:val="00CA1802"/>
    <w:rsid w:val="00CC29C0"/>
    <w:rsid w:val="00CD363B"/>
    <w:rsid w:val="00D20C1F"/>
    <w:rsid w:val="00D20C9F"/>
    <w:rsid w:val="00D22CFA"/>
    <w:rsid w:val="00D32CB8"/>
    <w:rsid w:val="00D93745"/>
    <w:rsid w:val="00DA2740"/>
    <w:rsid w:val="00DD63BE"/>
    <w:rsid w:val="00E25D6F"/>
    <w:rsid w:val="00E4502F"/>
    <w:rsid w:val="00E77027"/>
    <w:rsid w:val="00EA7586"/>
    <w:rsid w:val="00ED3D9A"/>
    <w:rsid w:val="00EE5863"/>
    <w:rsid w:val="00F12C68"/>
    <w:rsid w:val="00F433BD"/>
    <w:rsid w:val="00F50739"/>
    <w:rsid w:val="00F56738"/>
    <w:rsid w:val="00F62BBD"/>
    <w:rsid w:val="00F84A76"/>
    <w:rsid w:val="00F85FB6"/>
    <w:rsid w:val="00F8669B"/>
    <w:rsid w:val="00F93853"/>
    <w:rsid w:val="00FA3622"/>
    <w:rsid w:val="00FB1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F3894"/>
  <w15:chartTrackingRefBased/>
  <w15:docId w15:val="{4325254A-6343-46C7-B540-B6B765B3C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qFormat/>
    <w:rsid w:val="00BD3F99"/>
    <w:pPr>
      <w:keepNext/>
      <w:keepLines/>
      <w:widowControl w:val="0"/>
      <w:spacing w:before="260" w:after="260" w:line="480" w:lineRule="auto"/>
      <w:jc w:val="both"/>
      <w:outlineLvl w:val="1"/>
    </w:pPr>
    <w:rPr>
      <w:rFonts w:ascii="Times New Roman" w:eastAsia="SimHei" w:hAnsi="Times New Roman" w:cs="Times New Roman"/>
      <w:b/>
      <w:bCs/>
      <w:kern w:val="2"/>
      <w:sz w:val="24"/>
      <w:szCs w:val="32"/>
      <w:lang w:eastAsia="zh-CN"/>
    </w:rPr>
  </w:style>
  <w:style w:type="paragraph" w:styleId="Heading3">
    <w:name w:val="heading 3"/>
    <w:basedOn w:val="Normal"/>
    <w:next w:val="Normal"/>
    <w:link w:val="Heading3Char"/>
    <w:uiPriority w:val="9"/>
    <w:semiHidden/>
    <w:unhideWhenUsed/>
    <w:qFormat/>
    <w:rsid w:val="00ED3D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707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434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4349"/>
    <w:rPr>
      <w:b/>
      <w:bCs/>
    </w:rPr>
  </w:style>
  <w:style w:type="character" w:styleId="Emphasis">
    <w:name w:val="Emphasis"/>
    <w:basedOn w:val="DefaultParagraphFont"/>
    <w:uiPriority w:val="20"/>
    <w:qFormat/>
    <w:rsid w:val="00B53C29"/>
    <w:rPr>
      <w:i/>
      <w:iCs/>
    </w:rPr>
  </w:style>
  <w:style w:type="character" w:customStyle="1" w:styleId="Heading2Char">
    <w:name w:val="Heading 2 Char"/>
    <w:basedOn w:val="DefaultParagraphFont"/>
    <w:link w:val="Heading2"/>
    <w:rsid w:val="00BD3F99"/>
    <w:rPr>
      <w:rFonts w:ascii="Times New Roman" w:eastAsia="SimHei" w:hAnsi="Times New Roman" w:cs="Times New Roman"/>
      <w:b/>
      <w:bCs/>
      <w:kern w:val="2"/>
      <w:sz w:val="24"/>
      <w:szCs w:val="32"/>
      <w:lang w:eastAsia="zh-CN"/>
    </w:rPr>
  </w:style>
  <w:style w:type="character" w:customStyle="1" w:styleId="Heading3Char">
    <w:name w:val="Heading 3 Char"/>
    <w:basedOn w:val="DefaultParagraphFont"/>
    <w:link w:val="Heading3"/>
    <w:uiPriority w:val="9"/>
    <w:semiHidden/>
    <w:rsid w:val="00ED3D9A"/>
    <w:rPr>
      <w:rFonts w:asciiTheme="majorHAnsi" w:eastAsiaTheme="majorEastAsia" w:hAnsiTheme="majorHAnsi" w:cstheme="majorBidi"/>
      <w:color w:val="1F4D78" w:themeColor="accent1" w:themeShade="7F"/>
      <w:sz w:val="24"/>
      <w:szCs w:val="24"/>
    </w:rPr>
  </w:style>
  <w:style w:type="character" w:customStyle="1" w:styleId="overflow-hidden">
    <w:name w:val="overflow-hidden"/>
    <w:rsid w:val="00A707C3"/>
  </w:style>
  <w:style w:type="character" w:customStyle="1" w:styleId="Heading4Char">
    <w:name w:val="Heading 4 Char"/>
    <w:basedOn w:val="DefaultParagraphFont"/>
    <w:link w:val="Heading4"/>
    <w:uiPriority w:val="9"/>
    <w:semiHidden/>
    <w:rsid w:val="00A707C3"/>
    <w:rPr>
      <w:rFonts w:asciiTheme="majorHAnsi" w:eastAsiaTheme="majorEastAsia" w:hAnsiTheme="majorHAnsi" w:cstheme="majorBidi"/>
      <w:i/>
      <w:iCs/>
      <w:color w:val="2E74B5" w:themeColor="accent1" w:themeShade="BF"/>
    </w:rPr>
  </w:style>
  <w:style w:type="character" w:styleId="Hyperlink">
    <w:name w:val="Hyperlink"/>
    <w:uiPriority w:val="99"/>
    <w:rsid w:val="00DA2740"/>
    <w:rPr>
      <w:rFonts w:ascii="Times New Roman" w:eastAsia="SimSun" w:hAnsi="Times New Roman" w:cs="Times New Roman"/>
      <w:color w:val="0000FF"/>
      <w:u w:val="single"/>
    </w:rPr>
  </w:style>
  <w:style w:type="character" w:styleId="CommentReference">
    <w:name w:val="annotation reference"/>
    <w:basedOn w:val="DefaultParagraphFont"/>
    <w:uiPriority w:val="99"/>
    <w:semiHidden/>
    <w:unhideWhenUsed/>
    <w:rsid w:val="00534E00"/>
    <w:rPr>
      <w:sz w:val="16"/>
      <w:szCs w:val="16"/>
    </w:rPr>
  </w:style>
  <w:style w:type="paragraph" w:styleId="CommentText">
    <w:name w:val="annotation text"/>
    <w:basedOn w:val="Normal"/>
    <w:link w:val="CommentTextChar"/>
    <w:uiPriority w:val="99"/>
    <w:semiHidden/>
    <w:unhideWhenUsed/>
    <w:rsid w:val="00534E00"/>
    <w:pPr>
      <w:spacing w:line="240" w:lineRule="auto"/>
    </w:pPr>
    <w:rPr>
      <w:sz w:val="20"/>
      <w:szCs w:val="20"/>
    </w:rPr>
  </w:style>
  <w:style w:type="character" w:customStyle="1" w:styleId="CommentTextChar">
    <w:name w:val="Comment Text Char"/>
    <w:basedOn w:val="DefaultParagraphFont"/>
    <w:link w:val="CommentText"/>
    <w:uiPriority w:val="99"/>
    <w:semiHidden/>
    <w:rsid w:val="00534E00"/>
    <w:rPr>
      <w:sz w:val="20"/>
      <w:szCs w:val="20"/>
    </w:rPr>
  </w:style>
  <w:style w:type="paragraph" w:styleId="CommentSubject">
    <w:name w:val="annotation subject"/>
    <w:basedOn w:val="CommentText"/>
    <w:next w:val="CommentText"/>
    <w:link w:val="CommentSubjectChar"/>
    <w:uiPriority w:val="99"/>
    <w:semiHidden/>
    <w:unhideWhenUsed/>
    <w:rsid w:val="00534E00"/>
    <w:rPr>
      <w:b/>
      <w:bCs/>
    </w:rPr>
  </w:style>
  <w:style w:type="character" w:customStyle="1" w:styleId="CommentSubjectChar">
    <w:name w:val="Comment Subject Char"/>
    <w:basedOn w:val="CommentTextChar"/>
    <w:link w:val="CommentSubject"/>
    <w:uiPriority w:val="99"/>
    <w:semiHidden/>
    <w:rsid w:val="00534E00"/>
    <w:rPr>
      <w:b/>
      <w:bCs/>
      <w:sz w:val="20"/>
      <w:szCs w:val="20"/>
    </w:rPr>
  </w:style>
  <w:style w:type="paragraph" w:styleId="BalloonText">
    <w:name w:val="Balloon Text"/>
    <w:basedOn w:val="Normal"/>
    <w:link w:val="BalloonTextChar"/>
    <w:uiPriority w:val="99"/>
    <w:semiHidden/>
    <w:unhideWhenUsed/>
    <w:rsid w:val="00534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E00"/>
    <w:rPr>
      <w:rFonts w:ascii="Segoe UI" w:hAnsi="Segoe UI" w:cs="Segoe UI"/>
      <w:sz w:val="18"/>
      <w:szCs w:val="18"/>
    </w:rPr>
  </w:style>
  <w:style w:type="table" w:styleId="TableGrid">
    <w:name w:val="Table Grid"/>
    <w:basedOn w:val="TableNormal"/>
    <w:uiPriority w:val="39"/>
    <w:rsid w:val="005B5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5D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5DC1"/>
  </w:style>
  <w:style w:type="paragraph" w:styleId="Footer">
    <w:name w:val="footer"/>
    <w:basedOn w:val="Normal"/>
    <w:link w:val="FooterChar"/>
    <w:uiPriority w:val="99"/>
    <w:unhideWhenUsed/>
    <w:rsid w:val="005B5D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5DC1"/>
  </w:style>
  <w:style w:type="character" w:customStyle="1" w:styleId="sr-only">
    <w:name w:val="sr-only"/>
    <w:basedOn w:val="DefaultParagraphFont"/>
    <w:rsid w:val="00E4502F"/>
  </w:style>
  <w:style w:type="paragraph" w:styleId="ListParagraph">
    <w:name w:val="List Paragraph"/>
    <w:basedOn w:val="Normal"/>
    <w:uiPriority w:val="34"/>
    <w:qFormat/>
    <w:rsid w:val="00E4502F"/>
    <w:pPr>
      <w:ind w:left="720"/>
      <w:contextualSpacing/>
    </w:pPr>
  </w:style>
  <w:style w:type="character" w:customStyle="1" w:styleId="uv3um">
    <w:name w:val="uv3um"/>
    <w:basedOn w:val="DefaultParagraphFont"/>
    <w:rsid w:val="007A6310"/>
  </w:style>
  <w:style w:type="character" w:customStyle="1" w:styleId="anchor-text">
    <w:name w:val="anchor-text"/>
    <w:basedOn w:val="DefaultParagraphFont"/>
    <w:rsid w:val="00B34504"/>
  </w:style>
  <w:style w:type="character" w:customStyle="1" w:styleId="fontstyle01">
    <w:name w:val="fontstyle01"/>
    <w:basedOn w:val="DefaultParagraphFont"/>
    <w:qFormat/>
    <w:rsid w:val="00CA1802"/>
    <w:rPr>
      <w:rFonts w:ascii="URWPalladioL-Bold" w:hAnsi="URWPalladioL-Bold" w:hint="default"/>
      <w:b/>
      <w:bCs/>
      <w:i w:val="0"/>
      <w:iCs w:val="0"/>
      <w:color w:val="000000"/>
      <w:sz w:val="36"/>
      <w:szCs w:val="36"/>
    </w:rPr>
  </w:style>
  <w:style w:type="character" w:customStyle="1" w:styleId="fontstyle21">
    <w:name w:val="fontstyle21"/>
    <w:basedOn w:val="DefaultParagraphFont"/>
    <w:rsid w:val="00401753"/>
    <w:rPr>
      <w:rFonts w:ascii="Arial" w:hAnsi="Arial" w:cs="Arial" w:hint="default"/>
      <w:b/>
      <w:bCs/>
      <w:i/>
      <w:iCs/>
      <w:color w:val="000000"/>
      <w:sz w:val="48"/>
      <w:szCs w:val="48"/>
    </w:rPr>
  </w:style>
  <w:style w:type="character" w:customStyle="1" w:styleId="fal6plv">
    <w:name w:val="fal6plv"/>
    <w:basedOn w:val="DefaultParagraphFont"/>
    <w:rsid w:val="00401753"/>
  </w:style>
  <w:style w:type="character" w:customStyle="1" w:styleId="html-italic">
    <w:name w:val="html-italic"/>
    <w:basedOn w:val="DefaultParagraphFont"/>
    <w:rsid w:val="004017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25784">
      <w:bodyDiv w:val="1"/>
      <w:marLeft w:val="0"/>
      <w:marRight w:val="0"/>
      <w:marTop w:val="0"/>
      <w:marBottom w:val="0"/>
      <w:divBdr>
        <w:top w:val="none" w:sz="0" w:space="0" w:color="auto"/>
        <w:left w:val="none" w:sz="0" w:space="0" w:color="auto"/>
        <w:bottom w:val="none" w:sz="0" w:space="0" w:color="auto"/>
        <w:right w:val="none" w:sz="0" w:space="0" w:color="auto"/>
      </w:divBdr>
    </w:div>
    <w:div w:id="80687537">
      <w:bodyDiv w:val="1"/>
      <w:marLeft w:val="0"/>
      <w:marRight w:val="0"/>
      <w:marTop w:val="0"/>
      <w:marBottom w:val="0"/>
      <w:divBdr>
        <w:top w:val="none" w:sz="0" w:space="0" w:color="auto"/>
        <w:left w:val="none" w:sz="0" w:space="0" w:color="auto"/>
        <w:bottom w:val="none" w:sz="0" w:space="0" w:color="auto"/>
        <w:right w:val="none" w:sz="0" w:space="0" w:color="auto"/>
      </w:divBdr>
    </w:div>
    <w:div w:id="105274219">
      <w:bodyDiv w:val="1"/>
      <w:marLeft w:val="0"/>
      <w:marRight w:val="0"/>
      <w:marTop w:val="0"/>
      <w:marBottom w:val="0"/>
      <w:divBdr>
        <w:top w:val="none" w:sz="0" w:space="0" w:color="auto"/>
        <w:left w:val="none" w:sz="0" w:space="0" w:color="auto"/>
        <w:bottom w:val="none" w:sz="0" w:space="0" w:color="auto"/>
        <w:right w:val="none" w:sz="0" w:space="0" w:color="auto"/>
      </w:divBdr>
      <w:divsChild>
        <w:div w:id="133647138">
          <w:marLeft w:val="0"/>
          <w:marRight w:val="0"/>
          <w:marTop w:val="0"/>
          <w:marBottom w:val="0"/>
          <w:divBdr>
            <w:top w:val="none" w:sz="0" w:space="0" w:color="auto"/>
            <w:left w:val="none" w:sz="0" w:space="0" w:color="auto"/>
            <w:bottom w:val="none" w:sz="0" w:space="0" w:color="auto"/>
            <w:right w:val="none" w:sz="0" w:space="0" w:color="auto"/>
          </w:divBdr>
          <w:divsChild>
            <w:div w:id="567961437">
              <w:marLeft w:val="0"/>
              <w:marRight w:val="0"/>
              <w:marTop w:val="0"/>
              <w:marBottom w:val="0"/>
              <w:divBdr>
                <w:top w:val="none" w:sz="0" w:space="0" w:color="auto"/>
                <w:left w:val="none" w:sz="0" w:space="0" w:color="auto"/>
                <w:bottom w:val="none" w:sz="0" w:space="0" w:color="auto"/>
                <w:right w:val="none" w:sz="0" w:space="0" w:color="auto"/>
              </w:divBdr>
              <w:divsChild>
                <w:div w:id="1936401558">
                  <w:marLeft w:val="0"/>
                  <w:marRight w:val="0"/>
                  <w:marTop w:val="0"/>
                  <w:marBottom w:val="0"/>
                  <w:divBdr>
                    <w:top w:val="none" w:sz="0" w:space="0" w:color="auto"/>
                    <w:left w:val="none" w:sz="0" w:space="0" w:color="auto"/>
                    <w:bottom w:val="none" w:sz="0" w:space="0" w:color="auto"/>
                    <w:right w:val="none" w:sz="0" w:space="0" w:color="auto"/>
                  </w:divBdr>
                  <w:divsChild>
                    <w:div w:id="1438909580">
                      <w:marLeft w:val="0"/>
                      <w:marRight w:val="0"/>
                      <w:marTop w:val="0"/>
                      <w:marBottom w:val="0"/>
                      <w:divBdr>
                        <w:top w:val="none" w:sz="0" w:space="0" w:color="auto"/>
                        <w:left w:val="none" w:sz="0" w:space="0" w:color="auto"/>
                        <w:bottom w:val="none" w:sz="0" w:space="0" w:color="auto"/>
                        <w:right w:val="none" w:sz="0" w:space="0" w:color="auto"/>
                      </w:divBdr>
                      <w:divsChild>
                        <w:div w:id="1783644243">
                          <w:marLeft w:val="0"/>
                          <w:marRight w:val="0"/>
                          <w:marTop w:val="0"/>
                          <w:marBottom w:val="0"/>
                          <w:divBdr>
                            <w:top w:val="none" w:sz="0" w:space="0" w:color="auto"/>
                            <w:left w:val="none" w:sz="0" w:space="0" w:color="auto"/>
                            <w:bottom w:val="none" w:sz="0" w:space="0" w:color="auto"/>
                            <w:right w:val="none" w:sz="0" w:space="0" w:color="auto"/>
                          </w:divBdr>
                          <w:divsChild>
                            <w:div w:id="295569258">
                              <w:marLeft w:val="0"/>
                              <w:marRight w:val="0"/>
                              <w:marTop w:val="0"/>
                              <w:marBottom w:val="0"/>
                              <w:divBdr>
                                <w:top w:val="none" w:sz="0" w:space="0" w:color="auto"/>
                                <w:left w:val="none" w:sz="0" w:space="0" w:color="auto"/>
                                <w:bottom w:val="none" w:sz="0" w:space="0" w:color="auto"/>
                                <w:right w:val="none" w:sz="0" w:space="0" w:color="auto"/>
                              </w:divBdr>
                              <w:divsChild>
                                <w:div w:id="2026905249">
                                  <w:marLeft w:val="0"/>
                                  <w:marRight w:val="0"/>
                                  <w:marTop w:val="0"/>
                                  <w:marBottom w:val="0"/>
                                  <w:divBdr>
                                    <w:top w:val="none" w:sz="0" w:space="0" w:color="auto"/>
                                    <w:left w:val="none" w:sz="0" w:space="0" w:color="auto"/>
                                    <w:bottom w:val="none" w:sz="0" w:space="0" w:color="auto"/>
                                    <w:right w:val="none" w:sz="0" w:space="0" w:color="auto"/>
                                  </w:divBdr>
                                  <w:divsChild>
                                    <w:div w:id="3896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0315">
      <w:bodyDiv w:val="1"/>
      <w:marLeft w:val="0"/>
      <w:marRight w:val="0"/>
      <w:marTop w:val="0"/>
      <w:marBottom w:val="0"/>
      <w:divBdr>
        <w:top w:val="none" w:sz="0" w:space="0" w:color="auto"/>
        <w:left w:val="none" w:sz="0" w:space="0" w:color="auto"/>
        <w:bottom w:val="none" w:sz="0" w:space="0" w:color="auto"/>
        <w:right w:val="none" w:sz="0" w:space="0" w:color="auto"/>
      </w:divBdr>
    </w:div>
    <w:div w:id="369956676">
      <w:bodyDiv w:val="1"/>
      <w:marLeft w:val="0"/>
      <w:marRight w:val="0"/>
      <w:marTop w:val="0"/>
      <w:marBottom w:val="0"/>
      <w:divBdr>
        <w:top w:val="none" w:sz="0" w:space="0" w:color="auto"/>
        <w:left w:val="none" w:sz="0" w:space="0" w:color="auto"/>
        <w:bottom w:val="none" w:sz="0" w:space="0" w:color="auto"/>
        <w:right w:val="none" w:sz="0" w:space="0" w:color="auto"/>
      </w:divBdr>
      <w:divsChild>
        <w:div w:id="1886671026">
          <w:marLeft w:val="0"/>
          <w:marRight w:val="0"/>
          <w:marTop w:val="0"/>
          <w:marBottom w:val="0"/>
          <w:divBdr>
            <w:top w:val="none" w:sz="0" w:space="0" w:color="auto"/>
            <w:left w:val="none" w:sz="0" w:space="0" w:color="auto"/>
            <w:bottom w:val="none" w:sz="0" w:space="0" w:color="auto"/>
            <w:right w:val="none" w:sz="0" w:space="0" w:color="auto"/>
          </w:divBdr>
          <w:divsChild>
            <w:div w:id="1695378516">
              <w:marLeft w:val="0"/>
              <w:marRight w:val="0"/>
              <w:marTop w:val="0"/>
              <w:marBottom w:val="0"/>
              <w:divBdr>
                <w:top w:val="none" w:sz="0" w:space="0" w:color="auto"/>
                <w:left w:val="none" w:sz="0" w:space="0" w:color="auto"/>
                <w:bottom w:val="none" w:sz="0" w:space="0" w:color="auto"/>
                <w:right w:val="none" w:sz="0" w:space="0" w:color="auto"/>
              </w:divBdr>
              <w:divsChild>
                <w:div w:id="789281096">
                  <w:marLeft w:val="0"/>
                  <w:marRight w:val="0"/>
                  <w:marTop w:val="0"/>
                  <w:marBottom w:val="0"/>
                  <w:divBdr>
                    <w:top w:val="none" w:sz="0" w:space="0" w:color="auto"/>
                    <w:left w:val="none" w:sz="0" w:space="0" w:color="auto"/>
                    <w:bottom w:val="none" w:sz="0" w:space="0" w:color="auto"/>
                    <w:right w:val="none" w:sz="0" w:space="0" w:color="auto"/>
                  </w:divBdr>
                  <w:divsChild>
                    <w:div w:id="1144010970">
                      <w:marLeft w:val="0"/>
                      <w:marRight w:val="0"/>
                      <w:marTop w:val="0"/>
                      <w:marBottom w:val="0"/>
                      <w:divBdr>
                        <w:top w:val="none" w:sz="0" w:space="0" w:color="auto"/>
                        <w:left w:val="none" w:sz="0" w:space="0" w:color="auto"/>
                        <w:bottom w:val="none" w:sz="0" w:space="0" w:color="auto"/>
                        <w:right w:val="none" w:sz="0" w:space="0" w:color="auto"/>
                      </w:divBdr>
                      <w:divsChild>
                        <w:div w:id="168719947">
                          <w:marLeft w:val="0"/>
                          <w:marRight w:val="0"/>
                          <w:marTop w:val="0"/>
                          <w:marBottom w:val="0"/>
                          <w:divBdr>
                            <w:top w:val="none" w:sz="0" w:space="0" w:color="auto"/>
                            <w:left w:val="none" w:sz="0" w:space="0" w:color="auto"/>
                            <w:bottom w:val="none" w:sz="0" w:space="0" w:color="auto"/>
                            <w:right w:val="none" w:sz="0" w:space="0" w:color="auto"/>
                          </w:divBdr>
                          <w:divsChild>
                            <w:div w:id="1080714114">
                              <w:marLeft w:val="0"/>
                              <w:marRight w:val="0"/>
                              <w:marTop w:val="0"/>
                              <w:marBottom w:val="0"/>
                              <w:divBdr>
                                <w:top w:val="none" w:sz="0" w:space="0" w:color="auto"/>
                                <w:left w:val="none" w:sz="0" w:space="0" w:color="auto"/>
                                <w:bottom w:val="none" w:sz="0" w:space="0" w:color="auto"/>
                                <w:right w:val="none" w:sz="0" w:space="0" w:color="auto"/>
                              </w:divBdr>
                              <w:divsChild>
                                <w:div w:id="61875164">
                                  <w:marLeft w:val="0"/>
                                  <w:marRight w:val="0"/>
                                  <w:marTop w:val="0"/>
                                  <w:marBottom w:val="0"/>
                                  <w:divBdr>
                                    <w:top w:val="none" w:sz="0" w:space="0" w:color="auto"/>
                                    <w:left w:val="none" w:sz="0" w:space="0" w:color="auto"/>
                                    <w:bottom w:val="none" w:sz="0" w:space="0" w:color="auto"/>
                                    <w:right w:val="none" w:sz="0" w:space="0" w:color="auto"/>
                                  </w:divBdr>
                                  <w:divsChild>
                                    <w:div w:id="1000616880">
                                      <w:marLeft w:val="0"/>
                                      <w:marRight w:val="0"/>
                                      <w:marTop w:val="0"/>
                                      <w:marBottom w:val="0"/>
                                      <w:divBdr>
                                        <w:top w:val="none" w:sz="0" w:space="0" w:color="auto"/>
                                        <w:left w:val="none" w:sz="0" w:space="0" w:color="auto"/>
                                        <w:bottom w:val="none" w:sz="0" w:space="0" w:color="auto"/>
                                        <w:right w:val="none" w:sz="0" w:space="0" w:color="auto"/>
                                      </w:divBdr>
                                      <w:divsChild>
                                        <w:div w:id="865489033">
                                          <w:marLeft w:val="0"/>
                                          <w:marRight w:val="0"/>
                                          <w:marTop w:val="0"/>
                                          <w:marBottom w:val="0"/>
                                          <w:divBdr>
                                            <w:top w:val="none" w:sz="0" w:space="0" w:color="auto"/>
                                            <w:left w:val="none" w:sz="0" w:space="0" w:color="auto"/>
                                            <w:bottom w:val="none" w:sz="0" w:space="0" w:color="auto"/>
                                            <w:right w:val="none" w:sz="0" w:space="0" w:color="auto"/>
                                          </w:divBdr>
                                          <w:divsChild>
                                            <w:div w:id="1440637473">
                                              <w:marLeft w:val="0"/>
                                              <w:marRight w:val="0"/>
                                              <w:marTop w:val="0"/>
                                              <w:marBottom w:val="0"/>
                                              <w:divBdr>
                                                <w:top w:val="none" w:sz="0" w:space="0" w:color="auto"/>
                                                <w:left w:val="none" w:sz="0" w:space="0" w:color="auto"/>
                                                <w:bottom w:val="none" w:sz="0" w:space="0" w:color="auto"/>
                                                <w:right w:val="none" w:sz="0" w:space="0" w:color="auto"/>
                                              </w:divBdr>
                                              <w:divsChild>
                                                <w:div w:id="926961825">
                                                  <w:marLeft w:val="0"/>
                                                  <w:marRight w:val="0"/>
                                                  <w:marTop w:val="0"/>
                                                  <w:marBottom w:val="0"/>
                                                  <w:divBdr>
                                                    <w:top w:val="none" w:sz="0" w:space="0" w:color="auto"/>
                                                    <w:left w:val="none" w:sz="0" w:space="0" w:color="auto"/>
                                                    <w:bottom w:val="none" w:sz="0" w:space="0" w:color="auto"/>
                                                    <w:right w:val="none" w:sz="0" w:space="0" w:color="auto"/>
                                                  </w:divBdr>
                                                  <w:divsChild>
                                                    <w:div w:id="1876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0385">
                                          <w:marLeft w:val="0"/>
                                          <w:marRight w:val="0"/>
                                          <w:marTop w:val="0"/>
                                          <w:marBottom w:val="0"/>
                                          <w:divBdr>
                                            <w:top w:val="none" w:sz="0" w:space="0" w:color="auto"/>
                                            <w:left w:val="none" w:sz="0" w:space="0" w:color="auto"/>
                                            <w:bottom w:val="none" w:sz="0" w:space="0" w:color="auto"/>
                                            <w:right w:val="none" w:sz="0" w:space="0" w:color="auto"/>
                                          </w:divBdr>
                                          <w:divsChild>
                                            <w:div w:id="954678007">
                                              <w:marLeft w:val="0"/>
                                              <w:marRight w:val="0"/>
                                              <w:marTop w:val="0"/>
                                              <w:marBottom w:val="0"/>
                                              <w:divBdr>
                                                <w:top w:val="none" w:sz="0" w:space="0" w:color="auto"/>
                                                <w:left w:val="none" w:sz="0" w:space="0" w:color="auto"/>
                                                <w:bottom w:val="none" w:sz="0" w:space="0" w:color="auto"/>
                                                <w:right w:val="none" w:sz="0" w:space="0" w:color="auto"/>
                                              </w:divBdr>
                                              <w:divsChild>
                                                <w:div w:id="1924407896">
                                                  <w:marLeft w:val="0"/>
                                                  <w:marRight w:val="0"/>
                                                  <w:marTop w:val="0"/>
                                                  <w:marBottom w:val="0"/>
                                                  <w:divBdr>
                                                    <w:top w:val="none" w:sz="0" w:space="0" w:color="auto"/>
                                                    <w:left w:val="none" w:sz="0" w:space="0" w:color="auto"/>
                                                    <w:bottom w:val="none" w:sz="0" w:space="0" w:color="auto"/>
                                                    <w:right w:val="none" w:sz="0" w:space="0" w:color="auto"/>
                                                  </w:divBdr>
                                                  <w:divsChild>
                                                    <w:div w:id="773285878">
                                                      <w:marLeft w:val="0"/>
                                                      <w:marRight w:val="0"/>
                                                      <w:marTop w:val="0"/>
                                                      <w:marBottom w:val="0"/>
                                                      <w:divBdr>
                                                        <w:top w:val="none" w:sz="0" w:space="0" w:color="auto"/>
                                                        <w:left w:val="none" w:sz="0" w:space="0" w:color="auto"/>
                                                        <w:bottom w:val="none" w:sz="0" w:space="0" w:color="auto"/>
                                                        <w:right w:val="none" w:sz="0" w:space="0" w:color="auto"/>
                                                      </w:divBdr>
                                                    </w:div>
                                                  </w:divsChild>
                                                </w:div>
                                                <w:div w:id="905534462">
                                                  <w:marLeft w:val="0"/>
                                                  <w:marRight w:val="0"/>
                                                  <w:marTop w:val="0"/>
                                                  <w:marBottom w:val="0"/>
                                                  <w:divBdr>
                                                    <w:top w:val="none" w:sz="0" w:space="0" w:color="auto"/>
                                                    <w:left w:val="none" w:sz="0" w:space="0" w:color="auto"/>
                                                    <w:bottom w:val="none" w:sz="0" w:space="0" w:color="auto"/>
                                                    <w:right w:val="none" w:sz="0" w:space="0" w:color="auto"/>
                                                  </w:divBdr>
                                                  <w:divsChild>
                                                    <w:div w:id="735519834">
                                                      <w:marLeft w:val="0"/>
                                                      <w:marRight w:val="0"/>
                                                      <w:marTop w:val="0"/>
                                                      <w:marBottom w:val="0"/>
                                                      <w:divBdr>
                                                        <w:top w:val="none" w:sz="0" w:space="0" w:color="auto"/>
                                                        <w:left w:val="none" w:sz="0" w:space="0" w:color="auto"/>
                                                        <w:bottom w:val="none" w:sz="0" w:space="0" w:color="auto"/>
                                                        <w:right w:val="none" w:sz="0" w:space="0" w:color="auto"/>
                                                      </w:divBdr>
                                                    </w:div>
                                                  </w:divsChild>
                                                </w:div>
                                                <w:div w:id="1930189942">
                                                  <w:marLeft w:val="0"/>
                                                  <w:marRight w:val="0"/>
                                                  <w:marTop w:val="0"/>
                                                  <w:marBottom w:val="0"/>
                                                  <w:divBdr>
                                                    <w:top w:val="none" w:sz="0" w:space="0" w:color="auto"/>
                                                    <w:left w:val="none" w:sz="0" w:space="0" w:color="auto"/>
                                                    <w:bottom w:val="none" w:sz="0" w:space="0" w:color="auto"/>
                                                    <w:right w:val="none" w:sz="0" w:space="0" w:color="auto"/>
                                                  </w:divBdr>
                                                  <w:divsChild>
                                                    <w:div w:id="10240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4842236">
          <w:marLeft w:val="0"/>
          <w:marRight w:val="0"/>
          <w:marTop w:val="0"/>
          <w:marBottom w:val="0"/>
          <w:divBdr>
            <w:top w:val="none" w:sz="0" w:space="0" w:color="auto"/>
            <w:left w:val="none" w:sz="0" w:space="0" w:color="auto"/>
            <w:bottom w:val="none" w:sz="0" w:space="0" w:color="auto"/>
            <w:right w:val="none" w:sz="0" w:space="0" w:color="auto"/>
          </w:divBdr>
          <w:divsChild>
            <w:div w:id="1839735808">
              <w:marLeft w:val="0"/>
              <w:marRight w:val="0"/>
              <w:marTop w:val="0"/>
              <w:marBottom w:val="0"/>
              <w:divBdr>
                <w:top w:val="none" w:sz="0" w:space="0" w:color="auto"/>
                <w:left w:val="none" w:sz="0" w:space="0" w:color="auto"/>
                <w:bottom w:val="none" w:sz="0" w:space="0" w:color="auto"/>
                <w:right w:val="none" w:sz="0" w:space="0" w:color="auto"/>
              </w:divBdr>
              <w:divsChild>
                <w:div w:id="1451626627">
                  <w:marLeft w:val="0"/>
                  <w:marRight w:val="0"/>
                  <w:marTop w:val="0"/>
                  <w:marBottom w:val="0"/>
                  <w:divBdr>
                    <w:top w:val="none" w:sz="0" w:space="0" w:color="auto"/>
                    <w:left w:val="none" w:sz="0" w:space="0" w:color="auto"/>
                    <w:bottom w:val="none" w:sz="0" w:space="0" w:color="auto"/>
                    <w:right w:val="none" w:sz="0" w:space="0" w:color="auto"/>
                  </w:divBdr>
                  <w:divsChild>
                    <w:div w:id="388461218">
                      <w:marLeft w:val="0"/>
                      <w:marRight w:val="0"/>
                      <w:marTop w:val="0"/>
                      <w:marBottom w:val="0"/>
                      <w:divBdr>
                        <w:top w:val="none" w:sz="0" w:space="0" w:color="auto"/>
                        <w:left w:val="none" w:sz="0" w:space="0" w:color="auto"/>
                        <w:bottom w:val="none" w:sz="0" w:space="0" w:color="auto"/>
                        <w:right w:val="none" w:sz="0" w:space="0" w:color="auto"/>
                      </w:divBdr>
                      <w:divsChild>
                        <w:div w:id="732123846">
                          <w:marLeft w:val="0"/>
                          <w:marRight w:val="0"/>
                          <w:marTop w:val="0"/>
                          <w:marBottom w:val="0"/>
                          <w:divBdr>
                            <w:top w:val="none" w:sz="0" w:space="0" w:color="auto"/>
                            <w:left w:val="none" w:sz="0" w:space="0" w:color="auto"/>
                            <w:bottom w:val="none" w:sz="0" w:space="0" w:color="auto"/>
                            <w:right w:val="none" w:sz="0" w:space="0" w:color="auto"/>
                          </w:divBdr>
                          <w:divsChild>
                            <w:div w:id="1807118932">
                              <w:marLeft w:val="0"/>
                              <w:marRight w:val="0"/>
                              <w:marTop w:val="0"/>
                              <w:marBottom w:val="0"/>
                              <w:divBdr>
                                <w:top w:val="none" w:sz="0" w:space="0" w:color="auto"/>
                                <w:left w:val="none" w:sz="0" w:space="0" w:color="auto"/>
                                <w:bottom w:val="none" w:sz="0" w:space="0" w:color="auto"/>
                                <w:right w:val="none" w:sz="0" w:space="0" w:color="auto"/>
                              </w:divBdr>
                              <w:divsChild>
                                <w:div w:id="437259845">
                                  <w:marLeft w:val="0"/>
                                  <w:marRight w:val="0"/>
                                  <w:marTop w:val="0"/>
                                  <w:marBottom w:val="0"/>
                                  <w:divBdr>
                                    <w:top w:val="none" w:sz="0" w:space="0" w:color="auto"/>
                                    <w:left w:val="none" w:sz="0" w:space="0" w:color="auto"/>
                                    <w:bottom w:val="none" w:sz="0" w:space="0" w:color="auto"/>
                                    <w:right w:val="none" w:sz="0" w:space="0" w:color="auto"/>
                                  </w:divBdr>
                                  <w:divsChild>
                                    <w:div w:id="1347707551">
                                      <w:marLeft w:val="0"/>
                                      <w:marRight w:val="0"/>
                                      <w:marTop w:val="0"/>
                                      <w:marBottom w:val="0"/>
                                      <w:divBdr>
                                        <w:top w:val="none" w:sz="0" w:space="0" w:color="auto"/>
                                        <w:left w:val="none" w:sz="0" w:space="0" w:color="auto"/>
                                        <w:bottom w:val="none" w:sz="0" w:space="0" w:color="auto"/>
                                        <w:right w:val="none" w:sz="0" w:space="0" w:color="auto"/>
                                      </w:divBdr>
                                      <w:divsChild>
                                        <w:div w:id="512497945">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0"/>
                                              <w:divBdr>
                                                <w:top w:val="none" w:sz="0" w:space="0" w:color="auto"/>
                                                <w:left w:val="none" w:sz="0" w:space="0" w:color="auto"/>
                                                <w:bottom w:val="none" w:sz="0" w:space="0" w:color="auto"/>
                                                <w:right w:val="none" w:sz="0" w:space="0" w:color="auto"/>
                                              </w:divBdr>
                                              <w:divsChild>
                                                <w:div w:id="600065535">
                                                  <w:marLeft w:val="0"/>
                                                  <w:marRight w:val="0"/>
                                                  <w:marTop w:val="0"/>
                                                  <w:marBottom w:val="0"/>
                                                  <w:divBdr>
                                                    <w:top w:val="none" w:sz="0" w:space="0" w:color="auto"/>
                                                    <w:left w:val="none" w:sz="0" w:space="0" w:color="auto"/>
                                                    <w:bottom w:val="none" w:sz="0" w:space="0" w:color="auto"/>
                                                    <w:right w:val="none" w:sz="0" w:space="0" w:color="auto"/>
                                                  </w:divBdr>
                                                  <w:divsChild>
                                                    <w:div w:id="1023170684">
                                                      <w:marLeft w:val="0"/>
                                                      <w:marRight w:val="0"/>
                                                      <w:marTop w:val="0"/>
                                                      <w:marBottom w:val="0"/>
                                                      <w:divBdr>
                                                        <w:top w:val="none" w:sz="0" w:space="0" w:color="auto"/>
                                                        <w:left w:val="none" w:sz="0" w:space="0" w:color="auto"/>
                                                        <w:bottom w:val="none" w:sz="0" w:space="0" w:color="auto"/>
                                                        <w:right w:val="none" w:sz="0" w:space="0" w:color="auto"/>
                                                      </w:divBdr>
                                                      <w:divsChild>
                                                        <w:div w:id="1555582053">
                                                          <w:marLeft w:val="0"/>
                                                          <w:marRight w:val="0"/>
                                                          <w:marTop w:val="0"/>
                                                          <w:marBottom w:val="0"/>
                                                          <w:divBdr>
                                                            <w:top w:val="none" w:sz="0" w:space="0" w:color="auto"/>
                                                            <w:left w:val="none" w:sz="0" w:space="0" w:color="auto"/>
                                                            <w:bottom w:val="none" w:sz="0" w:space="0" w:color="auto"/>
                                                            <w:right w:val="none" w:sz="0" w:space="0" w:color="auto"/>
                                                          </w:divBdr>
                                                        </w:div>
                                                        <w:div w:id="1724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4760840">
      <w:bodyDiv w:val="1"/>
      <w:marLeft w:val="0"/>
      <w:marRight w:val="0"/>
      <w:marTop w:val="0"/>
      <w:marBottom w:val="0"/>
      <w:divBdr>
        <w:top w:val="none" w:sz="0" w:space="0" w:color="auto"/>
        <w:left w:val="none" w:sz="0" w:space="0" w:color="auto"/>
        <w:bottom w:val="none" w:sz="0" w:space="0" w:color="auto"/>
        <w:right w:val="none" w:sz="0" w:space="0" w:color="auto"/>
      </w:divBdr>
    </w:div>
    <w:div w:id="571740123">
      <w:bodyDiv w:val="1"/>
      <w:marLeft w:val="0"/>
      <w:marRight w:val="0"/>
      <w:marTop w:val="0"/>
      <w:marBottom w:val="0"/>
      <w:divBdr>
        <w:top w:val="none" w:sz="0" w:space="0" w:color="auto"/>
        <w:left w:val="none" w:sz="0" w:space="0" w:color="auto"/>
        <w:bottom w:val="none" w:sz="0" w:space="0" w:color="auto"/>
        <w:right w:val="none" w:sz="0" w:space="0" w:color="auto"/>
      </w:divBdr>
    </w:div>
    <w:div w:id="585304214">
      <w:bodyDiv w:val="1"/>
      <w:marLeft w:val="0"/>
      <w:marRight w:val="0"/>
      <w:marTop w:val="0"/>
      <w:marBottom w:val="0"/>
      <w:divBdr>
        <w:top w:val="none" w:sz="0" w:space="0" w:color="auto"/>
        <w:left w:val="none" w:sz="0" w:space="0" w:color="auto"/>
        <w:bottom w:val="none" w:sz="0" w:space="0" w:color="auto"/>
        <w:right w:val="none" w:sz="0" w:space="0" w:color="auto"/>
      </w:divBdr>
    </w:div>
    <w:div w:id="670331314">
      <w:bodyDiv w:val="1"/>
      <w:marLeft w:val="0"/>
      <w:marRight w:val="0"/>
      <w:marTop w:val="0"/>
      <w:marBottom w:val="0"/>
      <w:divBdr>
        <w:top w:val="none" w:sz="0" w:space="0" w:color="auto"/>
        <w:left w:val="none" w:sz="0" w:space="0" w:color="auto"/>
        <w:bottom w:val="none" w:sz="0" w:space="0" w:color="auto"/>
        <w:right w:val="none" w:sz="0" w:space="0" w:color="auto"/>
      </w:divBdr>
    </w:div>
    <w:div w:id="707341812">
      <w:bodyDiv w:val="1"/>
      <w:marLeft w:val="0"/>
      <w:marRight w:val="0"/>
      <w:marTop w:val="0"/>
      <w:marBottom w:val="0"/>
      <w:divBdr>
        <w:top w:val="none" w:sz="0" w:space="0" w:color="auto"/>
        <w:left w:val="none" w:sz="0" w:space="0" w:color="auto"/>
        <w:bottom w:val="none" w:sz="0" w:space="0" w:color="auto"/>
        <w:right w:val="none" w:sz="0" w:space="0" w:color="auto"/>
      </w:divBdr>
    </w:div>
    <w:div w:id="981302758">
      <w:bodyDiv w:val="1"/>
      <w:marLeft w:val="0"/>
      <w:marRight w:val="0"/>
      <w:marTop w:val="0"/>
      <w:marBottom w:val="0"/>
      <w:divBdr>
        <w:top w:val="none" w:sz="0" w:space="0" w:color="auto"/>
        <w:left w:val="none" w:sz="0" w:space="0" w:color="auto"/>
        <w:bottom w:val="none" w:sz="0" w:space="0" w:color="auto"/>
        <w:right w:val="none" w:sz="0" w:space="0" w:color="auto"/>
      </w:divBdr>
    </w:div>
    <w:div w:id="1131631734">
      <w:bodyDiv w:val="1"/>
      <w:marLeft w:val="0"/>
      <w:marRight w:val="0"/>
      <w:marTop w:val="0"/>
      <w:marBottom w:val="0"/>
      <w:divBdr>
        <w:top w:val="none" w:sz="0" w:space="0" w:color="auto"/>
        <w:left w:val="none" w:sz="0" w:space="0" w:color="auto"/>
        <w:bottom w:val="none" w:sz="0" w:space="0" w:color="auto"/>
        <w:right w:val="none" w:sz="0" w:space="0" w:color="auto"/>
      </w:divBdr>
      <w:divsChild>
        <w:div w:id="1907446641">
          <w:marLeft w:val="0"/>
          <w:marRight w:val="0"/>
          <w:marTop w:val="0"/>
          <w:marBottom w:val="0"/>
          <w:divBdr>
            <w:top w:val="none" w:sz="0" w:space="0" w:color="auto"/>
            <w:left w:val="none" w:sz="0" w:space="0" w:color="auto"/>
            <w:bottom w:val="none" w:sz="0" w:space="0" w:color="auto"/>
            <w:right w:val="none" w:sz="0" w:space="0" w:color="auto"/>
          </w:divBdr>
          <w:divsChild>
            <w:div w:id="417529966">
              <w:marLeft w:val="0"/>
              <w:marRight w:val="0"/>
              <w:marTop w:val="0"/>
              <w:marBottom w:val="0"/>
              <w:divBdr>
                <w:top w:val="none" w:sz="0" w:space="0" w:color="auto"/>
                <w:left w:val="none" w:sz="0" w:space="0" w:color="auto"/>
                <w:bottom w:val="none" w:sz="0" w:space="0" w:color="auto"/>
                <w:right w:val="none" w:sz="0" w:space="0" w:color="auto"/>
              </w:divBdr>
              <w:divsChild>
                <w:div w:id="1081097935">
                  <w:marLeft w:val="0"/>
                  <w:marRight w:val="0"/>
                  <w:marTop w:val="0"/>
                  <w:marBottom w:val="0"/>
                  <w:divBdr>
                    <w:top w:val="none" w:sz="0" w:space="0" w:color="auto"/>
                    <w:left w:val="none" w:sz="0" w:space="0" w:color="auto"/>
                    <w:bottom w:val="none" w:sz="0" w:space="0" w:color="auto"/>
                    <w:right w:val="none" w:sz="0" w:space="0" w:color="auto"/>
                  </w:divBdr>
                  <w:divsChild>
                    <w:div w:id="88895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6212">
      <w:bodyDiv w:val="1"/>
      <w:marLeft w:val="0"/>
      <w:marRight w:val="0"/>
      <w:marTop w:val="0"/>
      <w:marBottom w:val="0"/>
      <w:divBdr>
        <w:top w:val="none" w:sz="0" w:space="0" w:color="auto"/>
        <w:left w:val="none" w:sz="0" w:space="0" w:color="auto"/>
        <w:bottom w:val="none" w:sz="0" w:space="0" w:color="auto"/>
        <w:right w:val="none" w:sz="0" w:space="0" w:color="auto"/>
      </w:divBdr>
    </w:div>
    <w:div w:id="1329289010">
      <w:bodyDiv w:val="1"/>
      <w:marLeft w:val="0"/>
      <w:marRight w:val="0"/>
      <w:marTop w:val="0"/>
      <w:marBottom w:val="0"/>
      <w:divBdr>
        <w:top w:val="none" w:sz="0" w:space="0" w:color="auto"/>
        <w:left w:val="none" w:sz="0" w:space="0" w:color="auto"/>
        <w:bottom w:val="none" w:sz="0" w:space="0" w:color="auto"/>
        <w:right w:val="none" w:sz="0" w:space="0" w:color="auto"/>
      </w:divBdr>
    </w:div>
    <w:div w:id="1331520452">
      <w:bodyDiv w:val="1"/>
      <w:marLeft w:val="0"/>
      <w:marRight w:val="0"/>
      <w:marTop w:val="0"/>
      <w:marBottom w:val="0"/>
      <w:divBdr>
        <w:top w:val="none" w:sz="0" w:space="0" w:color="auto"/>
        <w:left w:val="none" w:sz="0" w:space="0" w:color="auto"/>
        <w:bottom w:val="none" w:sz="0" w:space="0" w:color="auto"/>
        <w:right w:val="none" w:sz="0" w:space="0" w:color="auto"/>
      </w:divBdr>
      <w:divsChild>
        <w:div w:id="79840713">
          <w:marLeft w:val="0"/>
          <w:marRight w:val="0"/>
          <w:marTop w:val="0"/>
          <w:marBottom w:val="0"/>
          <w:divBdr>
            <w:top w:val="none" w:sz="0" w:space="0" w:color="auto"/>
            <w:left w:val="none" w:sz="0" w:space="0" w:color="auto"/>
            <w:bottom w:val="none" w:sz="0" w:space="0" w:color="auto"/>
            <w:right w:val="none" w:sz="0" w:space="0" w:color="auto"/>
          </w:divBdr>
          <w:divsChild>
            <w:div w:id="1489831386">
              <w:marLeft w:val="0"/>
              <w:marRight w:val="0"/>
              <w:marTop w:val="0"/>
              <w:marBottom w:val="0"/>
              <w:divBdr>
                <w:top w:val="none" w:sz="0" w:space="0" w:color="auto"/>
                <w:left w:val="none" w:sz="0" w:space="0" w:color="auto"/>
                <w:bottom w:val="none" w:sz="0" w:space="0" w:color="auto"/>
                <w:right w:val="none" w:sz="0" w:space="0" w:color="auto"/>
              </w:divBdr>
              <w:divsChild>
                <w:div w:id="464128740">
                  <w:marLeft w:val="0"/>
                  <w:marRight w:val="0"/>
                  <w:marTop w:val="0"/>
                  <w:marBottom w:val="0"/>
                  <w:divBdr>
                    <w:top w:val="none" w:sz="0" w:space="0" w:color="auto"/>
                    <w:left w:val="none" w:sz="0" w:space="0" w:color="auto"/>
                    <w:bottom w:val="none" w:sz="0" w:space="0" w:color="auto"/>
                    <w:right w:val="none" w:sz="0" w:space="0" w:color="auto"/>
                  </w:divBdr>
                  <w:divsChild>
                    <w:div w:id="702754386">
                      <w:marLeft w:val="0"/>
                      <w:marRight w:val="0"/>
                      <w:marTop w:val="0"/>
                      <w:marBottom w:val="0"/>
                      <w:divBdr>
                        <w:top w:val="none" w:sz="0" w:space="0" w:color="auto"/>
                        <w:left w:val="none" w:sz="0" w:space="0" w:color="auto"/>
                        <w:bottom w:val="none" w:sz="0" w:space="0" w:color="auto"/>
                        <w:right w:val="none" w:sz="0" w:space="0" w:color="auto"/>
                      </w:divBdr>
                      <w:divsChild>
                        <w:div w:id="336003453">
                          <w:marLeft w:val="0"/>
                          <w:marRight w:val="0"/>
                          <w:marTop w:val="0"/>
                          <w:marBottom w:val="0"/>
                          <w:divBdr>
                            <w:top w:val="none" w:sz="0" w:space="0" w:color="auto"/>
                            <w:left w:val="none" w:sz="0" w:space="0" w:color="auto"/>
                            <w:bottom w:val="none" w:sz="0" w:space="0" w:color="auto"/>
                            <w:right w:val="none" w:sz="0" w:space="0" w:color="auto"/>
                          </w:divBdr>
                          <w:divsChild>
                            <w:div w:id="833035206">
                              <w:marLeft w:val="0"/>
                              <w:marRight w:val="0"/>
                              <w:marTop w:val="0"/>
                              <w:marBottom w:val="0"/>
                              <w:divBdr>
                                <w:top w:val="none" w:sz="0" w:space="0" w:color="auto"/>
                                <w:left w:val="none" w:sz="0" w:space="0" w:color="auto"/>
                                <w:bottom w:val="none" w:sz="0" w:space="0" w:color="auto"/>
                                <w:right w:val="none" w:sz="0" w:space="0" w:color="auto"/>
                              </w:divBdr>
                              <w:divsChild>
                                <w:div w:id="51737769">
                                  <w:marLeft w:val="0"/>
                                  <w:marRight w:val="0"/>
                                  <w:marTop w:val="0"/>
                                  <w:marBottom w:val="0"/>
                                  <w:divBdr>
                                    <w:top w:val="none" w:sz="0" w:space="0" w:color="auto"/>
                                    <w:left w:val="none" w:sz="0" w:space="0" w:color="auto"/>
                                    <w:bottom w:val="none" w:sz="0" w:space="0" w:color="auto"/>
                                    <w:right w:val="none" w:sz="0" w:space="0" w:color="auto"/>
                                  </w:divBdr>
                                  <w:divsChild>
                                    <w:div w:id="1501383595">
                                      <w:marLeft w:val="0"/>
                                      <w:marRight w:val="0"/>
                                      <w:marTop w:val="0"/>
                                      <w:marBottom w:val="0"/>
                                      <w:divBdr>
                                        <w:top w:val="none" w:sz="0" w:space="0" w:color="auto"/>
                                        <w:left w:val="none" w:sz="0" w:space="0" w:color="auto"/>
                                        <w:bottom w:val="none" w:sz="0" w:space="0" w:color="auto"/>
                                        <w:right w:val="none" w:sz="0" w:space="0" w:color="auto"/>
                                      </w:divBdr>
                                      <w:divsChild>
                                        <w:div w:id="893392619">
                                          <w:marLeft w:val="0"/>
                                          <w:marRight w:val="0"/>
                                          <w:marTop w:val="0"/>
                                          <w:marBottom w:val="0"/>
                                          <w:divBdr>
                                            <w:top w:val="none" w:sz="0" w:space="0" w:color="auto"/>
                                            <w:left w:val="none" w:sz="0" w:space="0" w:color="auto"/>
                                            <w:bottom w:val="none" w:sz="0" w:space="0" w:color="auto"/>
                                            <w:right w:val="none" w:sz="0" w:space="0" w:color="auto"/>
                                          </w:divBdr>
                                          <w:divsChild>
                                            <w:div w:id="1542547725">
                                              <w:marLeft w:val="0"/>
                                              <w:marRight w:val="0"/>
                                              <w:marTop w:val="0"/>
                                              <w:marBottom w:val="0"/>
                                              <w:divBdr>
                                                <w:top w:val="none" w:sz="0" w:space="0" w:color="auto"/>
                                                <w:left w:val="none" w:sz="0" w:space="0" w:color="auto"/>
                                                <w:bottom w:val="none" w:sz="0" w:space="0" w:color="auto"/>
                                                <w:right w:val="none" w:sz="0" w:space="0" w:color="auto"/>
                                              </w:divBdr>
                                              <w:divsChild>
                                                <w:div w:id="2104447388">
                                                  <w:marLeft w:val="0"/>
                                                  <w:marRight w:val="0"/>
                                                  <w:marTop w:val="0"/>
                                                  <w:marBottom w:val="0"/>
                                                  <w:divBdr>
                                                    <w:top w:val="none" w:sz="0" w:space="0" w:color="auto"/>
                                                    <w:left w:val="none" w:sz="0" w:space="0" w:color="auto"/>
                                                    <w:bottom w:val="none" w:sz="0" w:space="0" w:color="auto"/>
                                                    <w:right w:val="none" w:sz="0" w:space="0" w:color="auto"/>
                                                  </w:divBdr>
                                                  <w:divsChild>
                                                    <w:div w:id="19560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52983">
                                          <w:marLeft w:val="0"/>
                                          <w:marRight w:val="0"/>
                                          <w:marTop w:val="0"/>
                                          <w:marBottom w:val="0"/>
                                          <w:divBdr>
                                            <w:top w:val="none" w:sz="0" w:space="0" w:color="auto"/>
                                            <w:left w:val="none" w:sz="0" w:space="0" w:color="auto"/>
                                            <w:bottom w:val="none" w:sz="0" w:space="0" w:color="auto"/>
                                            <w:right w:val="none" w:sz="0" w:space="0" w:color="auto"/>
                                          </w:divBdr>
                                          <w:divsChild>
                                            <w:div w:id="391733748">
                                              <w:marLeft w:val="0"/>
                                              <w:marRight w:val="0"/>
                                              <w:marTop w:val="0"/>
                                              <w:marBottom w:val="0"/>
                                              <w:divBdr>
                                                <w:top w:val="none" w:sz="0" w:space="0" w:color="auto"/>
                                                <w:left w:val="none" w:sz="0" w:space="0" w:color="auto"/>
                                                <w:bottom w:val="none" w:sz="0" w:space="0" w:color="auto"/>
                                                <w:right w:val="none" w:sz="0" w:space="0" w:color="auto"/>
                                              </w:divBdr>
                                              <w:divsChild>
                                                <w:div w:id="1659192629">
                                                  <w:marLeft w:val="0"/>
                                                  <w:marRight w:val="0"/>
                                                  <w:marTop w:val="0"/>
                                                  <w:marBottom w:val="0"/>
                                                  <w:divBdr>
                                                    <w:top w:val="none" w:sz="0" w:space="0" w:color="auto"/>
                                                    <w:left w:val="none" w:sz="0" w:space="0" w:color="auto"/>
                                                    <w:bottom w:val="none" w:sz="0" w:space="0" w:color="auto"/>
                                                    <w:right w:val="none" w:sz="0" w:space="0" w:color="auto"/>
                                                  </w:divBdr>
                                                  <w:divsChild>
                                                    <w:div w:id="204635364">
                                                      <w:marLeft w:val="0"/>
                                                      <w:marRight w:val="0"/>
                                                      <w:marTop w:val="0"/>
                                                      <w:marBottom w:val="0"/>
                                                      <w:divBdr>
                                                        <w:top w:val="none" w:sz="0" w:space="0" w:color="auto"/>
                                                        <w:left w:val="none" w:sz="0" w:space="0" w:color="auto"/>
                                                        <w:bottom w:val="none" w:sz="0" w:space="0" w:color="auto"/>
                                                        <w:right w:val="none" w:sz="0" w:space="0" w:color="auto"/>
                                                      </w:divBdr>
                                                      <w:divsChild>
                                                        <w:div w:id="13359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198345">
                                          <w:marLeft w:val="0"/>
                                          <w:marRight w:val="0"/>
                                          <w:marTop w:val="0"/>
                                          <w:marBottom w:val="0"/>
                                          <w:divBdr>
                                            <w:top w:val="none" w:sz="0" w:space="0" w:color="auto"/>
                                            <w:left w:val="none" w:sz="0" w:space="0" w:color="auto"/>
                                            <w:bottom w:val="none" w:sz="0" w:space="0" w:color="auto"/>
                                            <w:right w:val="none" w:sz="0" w:space="0" w:color="auto"/>
                                          </w:divBdr>
                                          <w:divsChild>
                                            <w:div w:id="2040083975">
                                              <w:marLeft w:val="0"/>
                                              <w:marRight w:val="0"/>
                                              <w:marTop w:val="0"/>
                                              <w:marBottom w:val="0"/>
                                              <w:divBdr>
                                                <w:top w:val="none" w:sz="0" w:space="0" w:color="auto"/>
                                                <w:left w:val="none" w:sz="0" w:space="0" w:color="auto"/>
                                                <w:bottom w:val="none" w:sz="0" w:space="0" w:color="auto"/>
                                                <w:right w:val="none" w:sz="0" w:space="0" w:color="auto"/>
                                              </w:divBdr>
                                              <w:divsChild>
                                                <w:div w:id="1101032280">
                                                  <w:marLeft w:val="0"/>
                                                  <w:marRight w:val="0"/>
                                                  <w:marTop w:val="0"/>
                                                  <w:marBottom w:val="0"/>
                                                  <w:divBdr>
                                                    <w:top w:val="none" w:sz="0" w:space="0" w:color="auto"/>
                                                    <w:left w:val="none" w:sz="0" w:space="0" w:color="auto"/>
                                                    <w:bottom w:val="none" w:sz="0" w:space="0" w:color="auto"/>
                                                    <w:right w:val="none" w:sz="0" w:space="0" w:color="auto"/>
                                                  </w:divBdr>
                                                  <w:divsChild>
                                                    <w:div w:id="1967348757">
                                                      <w:marLeft w:val="0"/>
                                                      <w:marRight w:val="0"/>
                                                      <w:marTop w:val="0"/>
                                                      <w:marBottom w:val="0"/>
                                                      <w:divBdr>
                                                        <w:top w:val="none" w:sz="0" w:space="0" w:color="auto"/>
                                                        <w:left w:val="none" w:sz="0" w:space="0" w:color="auto"/>
                                                        <w:bottom w:val="none" w:sz="0" w:space="0" w:color="auto"/>
                                                        <w:right w:val="none" w:sz="0" w:space="0" w:color="auto"/>
                                                      </w:divBdr>
                                                    </w:div>
                                                  </w:divsChild>
                                                </w:div>
                                                <w:div w:id="940264359">
                                                  <w:marLeft w:val="0"/>
                                                  <w:marRight w:val="0"/>
                                                  <w:marTop w:val="0"/>
                                                  <w:marBottom w:val="0"/>
                                                  <w:divBdr>
                                                    <w:top w:val="none" w:sz="0" w:space="0" w:color="auto"/>
                                                    <w:left w:val="none" w:sz="0" w:space="0" w:color="auto"/>
                                                    <w:bottom w:val="none" w:sz="0" w:space="0" w:color="auto"/>
                                                    <w:right w:val="none" w:sz="0" w:space="0" w:color="auto"/>
                                                  </w:divBdr>
                                                  <w:divsChild>
                                                    <w:div w:id="1190073150">
                                                      <w:marLeft w:val="0"/>
                                                      <w:marRight w:val="0"/>
                                                      <w:marTop w:val="0"/>
                                                      <w:marBottom w:val="0"/>
                                                      <w:divBdr>
                                                        <w:top w:val="none" w:sz="0" w:space="0" w:color="auto"/>
                                                        <w:left w:val="none" w:sz="0" w:space="0" w:color="auto"/>
                                                        <w:bottom w:val="none" w:sz="0" w:space="0" w:color="auto"/>
                                                        <w:right w:val="none" w:sz="0" w:space="0" w:color="auto"/>
                                                      </w:divBdr>
                                                    </w:div>
                                                  </w:divsChild>
                                                </w:div>
                                                <w:div w:id="69739872">
                                                  <w:marLeft w:val="0"/>
                                                  <w:marRight w:val="0"/>
                                                  <w:marTop w:val="0"/>
                                                  <w:marBottom w:val="0"/>
                                                  <w:divBdr>
                                                    <w:top w:val="none" w:sz="0" w:space="0" w:color="auto"/>
                                                    <w:left w:val="none" w:sz="0" w:space="0" w:color="auto"/>
                                                    <w:bottom w:val="none" w:sz="0" w:space="0" w:color="auto"/>
                                                    <w:right w:val="none" w:sz="0" w:space="0" w:color="auto"/>
                                                  </w:divBdr>
                                                  <w:divsChild>
                                                    <w:div w:id="19716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437705">
          <w:marLeft w:val="0"/>
          <w:marRight w:val="0"/>
          <w:marTop w:val="0"/>
          <w:marBottom w:val="0"/>
          <w:divBdr>
            <w:top w:val="none" w:sz="0" w:space="0" w:color="auto"/>
            <w:left w:val="none" w:sz="0" w:space="0" w:color="auto"/>
            <w:bottom w:val="none" w:sz="0" w:space="0" w:color="auto"/>
            <w:right w:val="none" w:sz="0" w:space="0" w:color="auto"/>
          </w:divBdr>
          <w:divsChild>
            <w:div w:id="1855873898">
              <w:marLeft w:val="0"/>
              <w:marRight w:val="0"/>
              <w:marTop w:val="0"/>
              <w:marBottom w:val="0"/>
              <w:divBdr>
                <w:top w:val="none" w:sz="0" w:space="0" w:color="auto"/>
                <w:left w:val="none" w:sz="0" w:space="0" w:color="auto"/>
                <w:bottom w:val="none" w:sz="0" w:space="0" w:color="auto"/>
                <w:right w:val="none" w:sz="0" w:space="0" w:color="auto"/>
              </w:divBdr>
              <w:divsChild>
                <w:div w:id="1838498613">
                  <w:marLeft w:val="0"/>
                  <w:marRight w:val="0"/>
                  <w:marTop w:val="0"/>
                  <w:marBottom w:val="0"/>
                  <w:divBdr>
                    <w:top w:val="none" w:sz="0" w:space="0" w:color="auto"/>
                    <w:left w:val="none" w:sz="0" w:space="0" w:color="auto"/>
                    <w:bottom w:val="none" w:sz="0" w:space="0" w:color="auto"/>
                    <w:right w:val="none" w:sz="0" w:space="0" w:color="auto"/>
                  </w:divBdr>
                  <w:divsChild>
                    <w:div w:id="1015763189">
                      <w:marLeft w:val="0"/>
                      <w:marRight w:val="0"/>
                      <w:marTop w:val="0"/>
                      <w:marBottom w:val="0"/>
                      <w:divBdr>
                        <w:top w:val="none" w:sz="0" w:space="0" w:color="auto"/>
                        <w:left w:val="none" w:sz="0" w:space="0" w:color="auto"/>
                        <w:bottom w:val="none" w:sz="0" w:space="0" w:color="auto"/>
                        <w:right w:val="none" w:sz="0" w:space="0" w:color="auto"/>
                      </w:divBdr>
                      <w:divsChild>
                        <w:div w:id="197545971">
                          <w:marLeft w:val="0"/>
                          <w:marRight w:val="0"/>
                          <w:marTop w:val="0"/>
                          <w:marBottom w:val="0"/>
                          <w:divBdr>
                            <w:top w:val="none" w:sz="0" w:space="0" w:color="auto"/>
                            <w:left w:val="none" w:sz="0" w:space="0" w:color="auto"/>
                            <w:bottom w:val="none" w:sz="0" w:space="0" w:color="auto"/>
                            <w:right w:val="none" w:sz="0" w:space="0" w:color="auto"/>
                          </w:divBdr>
                          <w:divsChild>
                            <w:div w:id="935677020">
                              <w:marLeft w:val="0"/>
                              <w:marRight w:val="0"/>
                              <w:marTop w:val="0"/>
                              <w:marBottom w:val="0"/>
                              <w:divBdr>
                                <w:top w:val="none" w:sz="0" w:space="0" w:color="auto"/>
                                <w:left w:val="none" w:sz="0" w:space="0" w:color="auto"/>
                                <w:bottom w:val="none" w:sz="0" w:space="0" w:color="auto"/>
                                <w:right w:val="none" w:sz="0" w:space="0" w:color="auto"/>
                              </w:divBdr>
                              <w:divsChild>
                                <w:div w:id="1976831882">
                                  <w:marLeft w:val="0"/>
                                  <w:marRight w:val="0"/>
                                  <w:marTop w:val="0"/>
                                  <w:marBottom w:val="0"/>
                                  <w:divBdr>
                                    <w:top w:val="none" w:sz="0" w:space="0" w:color="auto"/>
                                    <w:left w:val="none" w:sz="0" w:space="0" w:color="auto"/>
                                    <w:bottom w:val="none" w:sz="0" w:space="0" w:color="auto"/>
                                    <w:right w:val="none" w:sz="0" w:space="0" w:color="auto"/>
                                  </w:divBdr>
                                  <w:divsChild>
                                    <w:div w:id="48845646">
                                      <w:marLeft w:val="0"/>
                                      <w:marRight w:val="0"/>
                                      <w:marTop w:val="0"/>
                                      <w:marBottom w:val="0"/>
                                      <w:divBdr>
                                        <w:top w:val="none" w:sz="0" w:space="0" w:color="auto"/>
                                        <w:left w:val="none" w:sz="0" w:space="0" w:color="auto"/>
                                        <w:bottom w:val="none" w:sz="0" w:space="0" w:color="auto"/>
                                        <w:right w:val="none" w:sz="0" w:space="0" w:color="auto"/>
                                      </w:divBdr>
                                      <w:divsChild>
                                        <w:div w:id="266281963">
                                          <w:marLeft w:val="0"/>
                                          <w:marRight w:val="0"/>
                                          <w:marTop w:val="0"/>
                                          <w:marBottom w:val="0"/>
                                          <w:divBdr>
                                            <w:top w:val="none" w:sz="0" w:space="0" w:color="auto"/>
                                            <w:left w:val="none" w:sz="0" w:space="0" w:color="auto"/>
                                            <w:bottom w:val="none" w:sz="0" w:space="0" w:color="auto"/>
                                            <w:right w:val="none" w:sz="0" w:space="0" w:color="auto"/>
                                          </w:divBdr>
                                          <w:divsChild>
                                            <w:div w:id="1437797757">
                                              <w:marLeft w:val="0"/>
                                              <w:marRight w:val="0"/>
                                              <w:marTop w:val="0"/>
                                              <w:marBottom w:val="0"/>
                                              <w:divBdr>
                                                <w:top w:val="none" w:sz="0" w:space="0" w:color="auto"/>
                                                <w:left w:val="none" w:sz="0" w:space="0" w:color="auto"/>
                                                <w:bottom w:val="none" w:sz="0" w:space="0" w:color="auto"/>
                                                <w:right w:val="none" w:sz="0" w:space="0" w:color="auto"/>
                                              </w:divBdr>
                                              <w:divsChild>
                                                <w:div w:id="1642539920">
                                                  <w:marLeft w:val="0"/>
                                                  <w:marRight w:val="0"/>
                                                  <w:marTop w:val="0"/>
                                                  <w:marBottom w:val="0"/>
                                                  <w:divBdr>
                                                    <w:top w:val="none" w:sz="0" w:space="0" w:color="auto"/>
                                                    <w:left w:val="none" w:sz="0" w:space="0" w:color="auto"/>
                                                    <w:bottom w:val="none" w:sz="0" w:space="0" w:color="auto"/>
                                                    <w:right w:val="none" w:sz="0" w:space="0" w:color="auto"/>
                                                  </w:divBdr>
                                                  <w:divsChild>
                                                    <w:div w:id="353268002">
                                                      <w:marLeft w:val="0"/>
                                                      <w:marRight w:val="0"/>
                                                      <w:marTop w:val="0"/>
                                                      <w:marBottom w:val="0"/>
                                                      <w:divBdr>
                                                        <w:top w:val="none" w:sz="0" w:space="0" w:color="auto"/>
                                                        <w:left w:val="none" w:sz="0" w:space="0" w:color="auto"/>
                                                        <w:bottom w:val="none" w:sz="0" w:space="0" w:color="auto"/>
                                                        <w:right w:val="none" w:sz="0" w:space="0" w:color="auto"/>
                                                      </w:divBdr>
                                                      <w:divsChild>
                                                        <w:div w:id="125458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845031">
      <w:bodyDiv w:val="1"/>
      <w:marLeft w:val="0"/>
      <w:marRight w:val="0"/>
      <w:marTop w:val="0"/>
      <w:marBottom w:val="0"/>
      <w:divBdr>
        <w:top w:val="none" w:sz="0" w:space="0" w:color="auto"/>
        <w:left w:val="none" w:sz="0" w:space="0" w:color="auto"/>
        <w:bottom w:val="none" w:sz="0" w:space="0" w:color="auto"/>
        <w:right w:val="none" w:sz="0" w:space="0" w:color="auto"/>
      </w:divBdr>
      <w:divsChild>
        <w:div w:id="382873413">
          <w:marLeft w:val="0"/>
          <w:marRight w:val="0"/>
          <w:marTop w:val="0"/>
          <w:marBottom w:val="0"/>
          <w:divBdr>
            <w:top w:val="none" w:sz="0" w:space="0" w:color="auto"/>
            <w:left w:val="none" w:sz="0" w:space="0" w:color="auto"/>
            <w:bottom w:val="none" w:sz="0" w:space="0" w:color="auto"/>
            <w:right w:val="none" w:sz="0" w:space="0" w:color="auto"/>
          </w:divBdr>
          <w:divsChild>
            <w:div w:id="2172905">
              <w:marLeft w:val="0"/>
              <w:marRight w:val="0"/>
              <w:marTop w:val="0"/>
              <w:marBottom w:val="0"/>
              <w:divBdr>
                <w:top w:val="none" w:sz="0" w:space="0" w:color="auto"/>
                <w:left w:val="none" w:sz="0" w:space="0" w:color="auto"/>
                <w:bottom w:val="none" w:sz="0" w:space="0" w:color="auto"/>
                <w:right w:val="none" w:sz="0" w:space="0" w:color="auto"/>
              </w:divBdr>
              <w:divsChild>
                <w:div w:id="1815026169">
                  <w:marLeft w:val="0"/>
                  <w:marRight w:val="0"/>
                  <w:marTop w:val="0"/>
                  <w:marBottom w:val="0"/>
                  <w:divBdr>
                    <w:top w:val="none" w:sz="0" w:space="0" w:color="auto"/>
                    <w:left w:val="none" w:sz="0" w:space="0" w:color="auto"/>
                    <w:bottom w:val="none" w:sz="0" w:space="0" w:color="auto"/>
                    <w:right w:val="none" w:sz="0" w:space="0" w:color="auto"/>
                  </w:divBdr>
                  <w:divsChild>
                    <w:div w:id="1591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633334">
          <w:marLeft w:val="0"/>
          <w:marRight w:val="0"/>
          <w:marTop w:val="0"/>
          <w:marBottom w:val="0"/>
          <w:divBdr>
            <w:top w:val="none" w:sz="0" w:space="0" w:color="auto"/>
            <w:left w:val="none" w:sz="0" w:space="0" w:color="auto"/>
            <w:bottom w:val="none" w:sz="0" w:space="0" w:color="auto"/>
            <w:right w:val="none" w:sz="0" w:space="0" w:color="auto"/>
          </w:divBdr>
        </w:div>
      </w:divsChild>
    </w:div>
    <w:div w:id="1580863921">
      <w:bodyDiv w:val="1"/>
      <w:marLeft w:val="0"/>
      <w:marRight w:val="0"/>
      <w:marTop w:val="0"/>
      <w:marBottom w:val="0"/>
      <w:divBdr>
        <w:top w:val="none" w:sz="0" w:space="0" w:color="auto"/>
        <w:left w:val="none" w:sz="0" w:space="0" w:color="auto"/>
        <w:bottom w:val="none" w:sz="0" w:space="0" w:color="auto"/>
        <w:right w:val="none" w:sz="0" w:space="0" w:color="auto"/>
      </w:divBdr>
    </w:div>
    <w:div w:id="1670399383">
      <w:bodyDiv w:val="1"/>
      <w:marLeft w:val="0"/>
      <w:marRight w:val="0"/>
      <w:marTop w:val="0"/>
      <w:marBottom w:val="0"/>
      <w:divBdr>
        <w:top w:val="none" w:sz="0" w:space="0" w:color="auto"/>
        <w:left w:val="none" w:sz="0" w:space="0" w:color="auto"/>
        <w:bottom w:val="none" w:sz="0" w:space="0" w:color="auto"/>
        <w:right w:val="none" w:sz="0" w:space="0" w:color="auto"/>
      </w:divBdr>
    </w:div>
    <w:div w:id="1691561498">
      <w:bodyDiv w:val="1"/>
      <w:marLeft w:val="0"/>
      <w:marRight w:val="0"/>
      <w:marTop w:val="0"/>
      <w:marBottom w:val="0"/>
      <w:divBdr>
        <w:top w:val="none" w:sz="0" w:space="0" w:color="auto"/>
        <w:left w:val="none" w:sz="0" w:space="0" w:color="auto"/>
        <w:bottom w:val="none" w:sz="0" w:space="0" w:color="auto"/>
        <w:right w:val="none" w:sz="0" w:space="0" w:color="auto"/>
      </w:divBdr>
    </w:div>
    <w:div w:id="1776945161">
      <w:bodyDiv w:val="1"/>
      <w:marLeft w:val="0"/>
      <w:marRight w:val="0"/>
      <w:marTop w:val="0"/>
      <w:marBottom w:val="0"/>
      <w:divBdr>
        <w:top w:val="none" w:sz="0" w:space="0" w:color="auto"/>
        <w:left w:val="none" w:sz="0" w:space="0" w:color="auto"/>
        <w:bottom w:val="none" w:sz="0" w:space="0" w:color="auto"/>
        <w:right w:val="none" w:sz="0" w:space="0" w:color="auto"/>
      </w:divBdr>
    </w:div>
    <w:div w:id="1812626782">
      <w:bodyDiv w:val="1"/>
      <w:marLeft w:val="0"/>
      <w:marRight w:val="0"/>
      <w:marTop w:val="0"/>
      <w:marBottom w:val="0"/>
      <w:divBdr>
        <w:top w:val="none" w:sz="0" w:space="0" w:color="auto"/>
        <w:left w:val="none" w:sz="0" w:space="0" w:color="auto"/>
        <w:bottom w:val="none" w:sz="0" w:space="0" w:color="auto"/>
        <w:right w:val="none" w:sz="0" w:space="0" w:color="auto"/>
      </w:divBdr>
      <w:divsChild>
        <w:div w:id="736896534">
          <w:marLeft w:val="0"/>
          <w:marRight w:val="0"/>
          <w:marTop w:val="0"/>
          <w:marBottom w:val="0"/>
          <w:divBdr>
            <w:top w:val="none" w:sz="0" w:space="0" w:color="auto"/>
            <w:left w:val="none" w:sz="0" w:space="0" w:color="auto"/>
            <w:bottom w:val="none" w:sz="0" w:space="0" w:color="auto"/>
            <w:right w:val="none" w:sz="0" w:space="0" w:color="auto"/>
          </w:divBdr>
          <w:divsChild>
            <w:div w:id="1412004387">
              <w:marLeft w:val="0"/>
              <w:marRight w:val="0"/>
              <w:marTop w:val="0"/>
              <w:marBottom w:val="0"/>
              <w:divBdr>
                <w:top w:val="none" w:sz="0" w:space="0" w:color="auto"/>
                <w:left w:val="none" w:sz="0" w:space="0" w:color="auto"/>
                <w:bottom w:val="none" w:sz="0" w:space="0" w:color="auto"/>
                <w:right w:val="none" w:sz="0" w:space="0" w:color="auto"/>
              </w:divBdr>
              <w:divsChild>
                <w:div w:id="400295842">
                  <w:marLeft w:val="0"/>
                  <w:marRight w:val="0"/>
                  <w:marTop w:val="0"/>
                  <w:marBottom w:val="0"/>
                  <w:divBdr>
                    <w:top w:val="none" w:sz="0" w:space="0" w:color="auto"/>
                    <w:left w:val="none" w:sz="0" w:space="0" w:color="auto"/>
                    <w:bottom w:val="none" w:sz="0" w:space="0" w:color="auto"/>
                    <w:right w:val="none" w:sz="0" w:space="0" w:color="auto"/>
                  </w:divBdr>
                  <w:divsChild>
                    <w:div w:id="39185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7118">
          <w:marLeft w:val="0"/>
          <w:marRight w:val="0"/>
          <w:marTop w:val="0"/>
          <w:marBottom w:val="0"/>
          <w:divBdr>
            <w:top w:val="none" w:sz="0" w:space="0" w:color="auto"/>
            <w:left w:val="none" w:sz="0" w:space="0" w:color="auto"/>
            <w:bottom w:val="none" w:sz="0" w:space="0" w:color="auto"/>
            <w:right w:val="none" w:sz="0" w:space="0" w:color="auto"/>
          </w:divBdr>
          <w:divsChild>
            <w:div w:id="918177116">
              <w:marLeft w:val="0"/>
              <w:marRight w:val="0"/>
              <w:marTop w:val="0"/>
              <w:marBottom w:val="0"/>
              <w:divBdr>
                <w:top w:val="none" w:sz="0" w:space="0" w:color="auto"/>
                <w:left w:val="none" w:sz="0" w:space="0" w:color="auto"/>
                <w:bottom w:val="none" w:sz="0" w:space="0" w:color="auto"/>
                <w:right w:val="none" w:sz="0" w:space="0" w:color="auto"/>
              </w:divBdr>
              <w:divsChild>
                <w:div w:id="1871410259">
                  <w:marLeft w:val="0"/>
                  <w:marRight w:val="0"/>
                  <w:marTop w:val="0"/>
                  <w:marBottom w:val="0"/>
                  <w:divBdr>
                    <w:top w:val="none" w:sz="0" w:space="0" w:color="auto"/>
                    <w:left w:val="none" w:sz="0" w:space="0" w:color="auto"/>
                    <w:bottom w:val="none" w:sz="0" w:space="0" w:color="auto"/>
                    <w:right w:val="none" w:sz="0" w:space="0" w:color="auto"/>
                  </w:divBdr>
                  <w:divsChild>
                    <w:div w:id="523250140">
                      <w:marLeft w:val="0"/>
                      <w:marRight w:val="0"/>
                      <w:marTop w:val="0"/>
                      <w:marBottom w:val="0"/>
                      <w:divBdr>
                        <w:top w:val="none" w:sz="0" w:space="0" w:color="auto"/>
                        <w:left w:val="none" w:sz="0" w:space="0" w:color="auto"/>
                        <w:bottom w:val="none" w:sz="0" w:space="0" w:color="auto"/>
                        <w:right w:val="none" w:sz="0" w:space="0" w:color="auto"/>
                      </w:divBdr>
                      <w:divsChild>
                        <w:div w:id="92545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0088">
          <w:marLeft w:val="0"/>
          <w:marRight w:val="0"/>
          <w:marTop w:val="0"/>
          <w:marBottom w:val="0"/>
          <w:divBdr>
            <w:top w:val="none" w:sz="0" w:space="0" w:color="auto"/>
            <w:left w:val="none" w:sz="0" w:space="0" w:color="auto"/>
            <w:bottom w:val="none" w:sz="0" w:space="0" w:color="auto"/>
            <w:right w:val="none" w:sz="0" w:space="0" w:color="auto"/>
          </w:divBdr>
        </w:div>
      </w:divsChild>
    </w:div>
    <w:div w:id="1871798041">
      <w:bodyDiv w:val="1"/>
      <w:marLeft w:val="0"/>
      <w:marRight w:val="0"/>
      <w:marTop w:val="0"/>
      <w:marBottom w:val="0"/>
      <w:divBdr>
        <w:top w:val="none" w:sz="0" w:space="0" w:color="auto"/>
        <w:left w:val="none" w:sz="0" w:space="0" w:color="auto"/>
        <w:bottom w:val="none" w:sz="0" w:space="0" w:color="auto"/>
        <w:right w:val="none" w:sz="0" w:space="0" w:color="auto"/>
      </w:divBdr>
      <w:divsChild>
        <w:div w:id="465464734">
          <w:marLeft w:val="0"/>
          <w:marRight w:val="0"/>
          <w:marTop w:val="0"/>
          <w:marBottom w:val="0"/>
          <w:divBdr>
            <w:top w:val="none" w:sz="0" w:space="0" w:color="auto"/>
            <w:left w:val="none" w:sz="0" w:space="0" w:color="auto"/>
            <w:bottom w:val="none" w:sz="0" w:space="0" w:color="auto"/>
            <w:right w:val="none" w:sz="0" w:space="0" w:color="auto"/>
          </w:divBdr>
          <w:divsChild>
            <w:div w:id="1034425416">
              <w:marLeft w:val="0"/>
              <w:marRight w:val="0"/>
              <w:marTop w:val="0"/>
              <w:marBottom w:val="0"/>
              <w:divBdr>
                <w:top w:val="none" w:sz="0" w:space="0" w:color="auto"/>
                <w:left w:val="none" w:sz="0" w:space="0" w:color="auto"/>
                <w:bottom w:val="none" w:sz="0" w:space="0" w:color="auto"/>
                <w:right w:val="none" w:sz="0" w:space="0" w:color="auto"/>
              </w:divBdr>
              <w:divsChild>
                <w:div w:id="299506521">
                  <w:marLeft w:val="0"/>
                  <w:marRight w:val="0"/>
                  <w:marTop w:val="0"/>
                  <w:marBottom w:val="0"/>
                  <w:divBdr>
                    <w:top w:val="none" w:sz="0" w:space="0" w:color="auto"/>
                    <w:left w:val="none" w:sz="0" w:space="0" w:color="auto"/>
                    <w:bottom w:val="none" w:sz="0" w:space="0" w:color="auto"/>
                    <w:right w:val="none" w:sz="0" w:space="0" w:color="auto"/>
                  </w:divBdr>
                  <w:divsChild>
                    <w:div w:id="1377659818">
                      <w:marLeft w:val="0"/>
                      <w:marRight w:val="0"/>
                      <w:marTop w:val="0"/>
                      <w:marBottom w:val="0"/>
                      <w:divBdr>
                        <w:top w:val="none" w:sz="0" w:space="0" w:color="auto"/>
                        <w:left w:val="none" w:sz="0" w:space="0" w:color="auto"/>
                        <w:bottom w:val="none" w:sz="0" w:space="0" w:color="auto"/>
                        <w:right w:val="none" w:sz="0" w:space="0" w:color="auto"/>
                      </w:divBdr>
                      <w:divsChild>
                        <w:div w:id="1705446760">
                          <w:marLeft w:val="0"/>
                          <w:marRight w:val="0"/>
                          <w:marTop w:val="0"/>
                          <w:marBottom w:val="0"/>
                          <w:divBdr>
                            <w:top w:val="none" w:sz="0" w:space="0" w:color="auto"/>
                            <w:left w:val="none" w:sz="0" w:space="0" w:color="auto"/>
                            <w:bottom w:val="none" w:sz="0" w:space="0" w:color="auto"/>
                            <w:right w:val="none" w:sz="0" w:space="0" w:color="auto"/>
                          </w:divBdr>
                          <w:divsChild>
                            <w:div w:id="810559173">
                              <w:marLeft w:val="0"/>
                              <w:marRight w:val="0"/>
                              <w:marTop w:val="0"/>
                              <w:marBottom w:val="0"/>
                              <w:divBdr>
                                <w:top w:val="none" w:sz="0" w:space="0" w:color="auto"/>
                                <w:left w:val="none" w:sz="0" w:space="0" w:color="auto"/>
                                <w:bottom w:val="none" w:sz="0" w:space="0" w:color="auto"/>
                                <w:right w:val="none" w:sz="0" w:space="0" w:color="auto"/>
                              </w:divBdr>
                              <w:divsChild>
                                <w:div w:id="821509886">
                                  <w:marLeft w:val="0"/>
                                  <w:marRight w:val="0"/>
                                  <w:marTop w:val="0"/>
                                  <w:marBottom w:val="0"/>
                                  <w:divBdr>
                                    <w:top w:val="none" w:sz="0" w:space="0" w:color="auto"/>
                                    <w:left w:val="none" w:sz="0" w:space="0" w:color="auto"/>
                                    <w:bottom w:val="none" w:sz="0" w:space="0" w:color="auto"/>
                                    <w:right w:val="none" w:sz="0" w:space="0" w:color="auto"/>
                                  </w:divBdr>
                                  <w:divsChild>
                                    <w:div w:id="705957542">
                                      <w:marLeft w:val="0"/>
                                      <w:marRight w:val="0"/>
                                      <w:marTop w:val="0"/>
                                      <w:marBottom w:val="0"/>
                                      <w:divBdr>
                                        <w:top w:val="none" w:sz="0" w:space="0" w:color="auto"/>
                                        <w:left w:val="none" w:sz="0" w:space="0" w:color="auto"/>
                                        <w:bottom w:val="none" w:sz="0" w:space="0" w:color="auto"/>
                                        <w:right w:val="none" w:sz="0" w:space="0" w:color="auto"/>
                                      </w:divBdr>
                                      <w:divsChild>
                                        <w:div w:id="609119278">
                                          <w:marLeft w:val="0"/>
                                          <w:marRight w:val="0"/>
                                          <w:marTop w:val="0"/>
                                          <w:marBottom w:val="0"/>
                                          <w:divBdr>
                                            <w:top w:val="none" w:sz="0" w:space="0" w:color="auto"/>
                                            <w:left w:val="none" w:sz="0" w:space="0" w:color="auto"/>
                                            <w:bottom w:val="none" w:sz="0" w:space="0" w:color="auto"/>
                                            <w:right w:val="none" w:sz="0" w:space="0" w:color="auto"/>
                                          </w:divBdr>
                                          <w:divsChild>
                                            <w:div w:id="924458961">
                                              <w:marLeft w:val="0"/>
                                              <w:marRight w:val="0"/>
                                              <w:marTop w:val="0"/>
                                              <w:marBottom w:val="0"/>
                                              <w:divBdr>
                                                <w:top w:val="none" w:sz="0" w:space="0" w:color="auto"/>
                                                <w:left w:val="none" w:sz="0" w:space="0" w:color="auto"/>
                                                <w:bottom w:val="none" w:sz="0" w:space="0" w:color="auto"/>
                                                <w:right w:val="none" w:sz="0" w:space="0" w:color="auto"/>
                                              </w:divBdr>
                                              <w:divsChild>
                                                <w:div w:id="906378756">
                                                  <w:marLeft w:val="0"/>
                                                  <w:marRight w:val="0"/>
                                                  <w:marTop w:val="0"/>
                                                  <w:marBottom w:val="0"/>
                                                  <w:divBdr>
                                                    <w:top w:val="none" w:sz="0" w:space="0" w:color="auto"/>
                                                    <w:left w:val="none" w:sz="0" w:space="0" w:color="auto"/>
                                                    <w:bottom w:val="none" w:sz="0" w:space="0" w:color="auto"/>
                                                    <w:right w:val="none" w:sz="0" w:space="0" w:color="auto"/>
                                                  </w:divBdr>
                                                  <w:divsChild>
                                                    <w:div w:id="96673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8278">
                                          <w:marLeft w:val="0"/>
                                          <w:marRight w:val="0"/>
                                          <w:marTop w:val="0"/>
                                          <w:marBottom w:val="0"/>
                                          <w:divBdr>
                                            <w:top w:val="none" w:sz="0" w:space="0" w:color="auto"/>
                                            <w:left w:val="none" w:sz="0" w:space="0" w:color="auto"/>
                                            <w:bottom w:val="none" w:sz="0" w:space="0" w:color="auto"/>
                                            <w:right w:val="none" w:sz="0" w:space="0" w:color="auto"/>
                                          </w:divBdr>
                                          <w:divsChild>
                                            <w:div w:id="187449385">
                                              <w:marLeft w:val="0"/>
                                              <w:marRight w:val="0"/>
                                              <w:marTop w:val="0"/>
                                              <w:marBottom w:val="0"/>
                                              <w:divBdr>
                                                <w:top w:val="none" w:sz="0" w:space="0" w:color="auto"/>
                                                <w:left w:val="none" w:sz="0" w:space="0" w:color="auto"/>
                                                <w:bottom w:val="none" w:sz="0" w:space="0" w:color="auto"/>
                                                <w:right w:val="none" w:sz="0" w:space="0" w:color="auto"/>
                                              </w:divBdr>
                                              <w:divsChild>
                                                <w:div w:id="608046504">
                                                  <w:marLeft w:val="0"/>
                                                  <w:marRight w:val="0"/>
                                                  <w:marTop w:val="0"/>
                                                  <w:marBottom w:val="0"/>
                                                  <w:divBdr>
                                                    <w:top w:val="none" w:sz="0" w:space="0" w:color="auto"/>
                                                    <w:left w:val="none" w:sz="0" w:space="0" w:color="auto"/>
                                                    <w:bottom w:val="none" w:sz="0" w:space="0" w:color="auto"/>
                                                    <w:right w:val="none" w:sz="0" w:space="0" w:color="auto"/>
                                                  </w:divBdr>
                                                  <w:divsChild>
                                                    <w:div w:id="1283346795">
                                                      <w:marLeft w:val="0"/>
                                                      <w:marRight w:val="0"/>
                                                      <w:marTop w:val="0"/>
                                                      <w:marBottom w:val="0"/>
                                                      <w:divBdr>
                                                        <w:top w:val="none" w:sz="0" w:space="0" w:color="auto"/>
                                                        <w:left w:val="none" w:sz="0" w:space="0" w:color="auto"/>
                                                        <w:bottom w:val="none" w:sz="0" w:space="0" w:color="auto"/>
                                                        <w:right w:val="none" w:sz="0" w:space="0" w:color="auto"/>
                                                      </w:divBdr>
                                                    </w:div>
                                                  </w:divsChild>
                                                </w:div>
                                                <w:div w:id="1684044477">
                                                  <w:marLeft w:val="0"/>
                                                  <w:marRight w:val="0"/>
                                                  <w:marTop w:val="0"/>
                                                  <w:marBottom w:val="0"/>
                                                  <w:divBdr>
                                                    <w:top w:val="none" w:sz="0" w:space="0" w:color="auto"/>
                                                    <w:left w:val="none" w:sz="0" w:space="0" w:color="auto"/>
                                                    <w:bottom w:val="none" w:sz="0" w:space="0" w:color="auto"/>
                                                    <w:right w:val="none" w:sz="0" w:space="0" w:color="auto"/>
                                                  </w:divBdr>
                                                  <w:divsChild>
                                                    <w:div w:id="1883403064">
                                                      <w:marLeft w:val="0"/>
                                                      <w:marRight w:val="0"/>
                                                      <w:marTop w:val="0"/>
                                                      <w:marBottom w:val="0"/>
                                                      <w:divBdr>
                                                        <w:top w:val="none" w:sz="0" w:space="0" w:color="auto"/>
                                                        <w:left w:val="none" w:sz="0" w:space="0" w:color="auto"/>
                                                        <w:bottom w:val="none" w:sz="0" w:space="0" w:color="auto"/>
                                                        <w:right w:val="none" w:sz="0" w:space="0" w:color="auto"/>
                                                      </w:divBdr>
                                                    </w:div>
                                                  </w:divsChild>
                                                </w:div>
                                                <w:div w:id="612983758">
                                                  <w:marLeft w:val="0"/>
                                                  <w:marRight w:val="0"/>
                                                  <w:marTop w:val="0"/>
                                                  <w:marBottom w:val="0"/>
                                                  <w:divBdr>
                                                    <w:top w:val="none" w:sz="0" w:space="0" w:color="auto"/>
                                                    <w:left w:val="none" w:sz="0" w:space="0" w:color="auto"/>
                                                    <w:bottom w:val="none" w:sz="0" w:space="0" w:color="auto"/>
                                                    <w:right w:val="none" w:sz="0" w:space="0" w:color="auto"/>
                                                  </w:divBdr>
                                                  <w:divsChild>
                                                    <w:div w:id="15597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4851">
                                      <w:marLeft w:val="0"/>
                                      <w:marRight w:val="0"/>
                                      <w:marTop w:val="0"/>
                                      <w:marBottom w:val="0"/>
                                      <w:divBdr>
                                        <w:top w:val="none" w:sz="0" w:space="0" w:color="auto"/>
                                        <w:left w:val="none" w:sz="0" w:space="0" w:color="auto"/>
                                        <w:bottom w:val="none" w:sz="0" w:space="0" w:color="auto"/>
                                        <w:right w:val="none" w:sz="0" w:space="0" w:color="auto"/>
                                      </w:divBdr>
                                      <w:divsChild>
                                        <w:div w:id="715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2756812">
          <w:marLeft w:val="0"/>
          <w:marRight w:val="0"/>
          <w:marTop w:val="0"/>
          <w:marBottom w:val="0"/>
          <w:divBdr>
            <w:top w:val="none" w:sz="0" w:space="0" w:color="auto"/>
            <w:left w:val="none" w:sz="0" w:space="0" w:color="auto"/>
            <w:bottom w:val="none" w:sz="0" w:space="0" w:color="auto"/>
            <w:right w:val="none" w:sz="0" w:space="0" w:color="auto"/>
          </w:divBdr>
          <w:divsChild>
            <w:div w:id="1795826542">
              <w:marLeft w:val="0"/>
              <w:marRight w:val="0"/>
              <w:marTop w:val="0"/>
              <w:marBottom w:val="0"/>
              <w:divBdr>
                <w:top w:val="none" w:sz="0" w:space="0" w:color="auto"/>
                <w:left w:val="none" w:sz="0" w:space="0" w:color="auto"/>
                <w:bottom w:val="none" w:sz="0" w:space="0" w:color="auto"/>
                <w:right w:val="none" w:sz="0" w:space="0" w:color="auto"/>
              </w:divBdr>
              <w:divsChild>
                <w:div w:id="541944509">
                  <w:marLeft w:val="0"/>
                  <w:marRight w:val="0"/>
                  <w:marTop w:val="0"/>
                  <w:marBottom w:val="0"/>
                  <w:divBdr>
                    <w:top w:val="none" w:sz="0" w:space="0" w:color="auto"/>
                    <w:left w:val="none" w:sz="0" w:space="0" w:color="auto"/>
                    <w:bottom w:val="none" w:sz="0" w:space="0" w:color="auto"/>
                    <w:right w:val="none" w:sz="0" w:space="0" w:color="auto"/>
                  </w:divBdr>
                  <w:divsChild>
                    <w:div w:id="159853041">
                      <w:marLeft w:val="0"/>
                      <w:marRight w:val="0"/>
                      <w:marTop w:val="0"/>
                      <w:marBottom w:val="0"/>
                      <w:divBdr>
                        <w:top w:val="none" w:sz="0" w:space="0" w:color="auto"/>
                        <w:left w:val="none" w:sz="0" w:space="0" w:color="auto"/>
                        <w:bottom w:val="none" w:sz="0" w:space="0" w:color="auto"/>
                        <w:right w:val="none" w:sz="0" w:space="0" w:color="auto"/>
                      </w:divBdr>
                      <w:divsChild>
                        <w:div w:id="348340836">
                          <w:marLeft w:val="0"/>
                          <w:marRight w:val="0"/>
                          <w:marTop w:val="0"/>
                          <w:marBottom w:val="0"/>
                          <w:divBdr>
                            <w:top w:val="none" w:sz="0" w:space="0" w:color="auto"/>
                            <w:left w:val="none" w:sz="0" w:space="0" w:color="auto"/>
                            <w:bottom w:val="none" w:sz="0" w:space="0" w:color="auto"/>
                            <w:right w:val="none" w:sz="0" w:space="0" w:color="auto"/>
                          </w:divBdr>
                          <w:divsChild>
                            <w:div w:id="1291280598">
                              <w:marLeft w:val="0"/>
                              <w:marRight w:val="0"/>
                              <w:marTop w:val="0"/>
                              <w:marBottom w:val="0"/>
                              <w:divBdr>
                                <w:top w:val="none" w:sz="0" w:space="0" w:color="auto"/>
                                <w:left w:val="none" w:sz="0" w:space="0" w:color="auto"/>
                                <w:bottom w:val="none" w:sz="0" w:space="0" w:color="auto"/>
                                <w:right w:val="none" w:sz="0" w:space="0" w:color="auto"/>
                              </w:divBdr>
                              <w:divsChild>
                                <w:div w:id="1261527903">
                                  <w:marLeft w:val="0"/>
                                  <w:marRight w:val="0"/>
                                  <w:marTop w:val="0"/>
                                  <w:marBottom w:val="0"/>
                                  <w:divBdr>
                                    <w:top w:val="none" w:sz="0" w:space="0" w:color="auto"/>
                                    <w:left w:val="none" w:sz="0" w:space="0" w:color="auto"/>
                                    <w:bottom w:val="none" w:sz="0" w:space="0" w:color="auto"/>
                                    <w:right w:val="none" w:sz="0" w:space="0" w:color="auto"/>
                                  </w:divBdr>
                                  <w:divsChild>
                                    <w:div w:id="1385909529">
                                      <w:marLeft w:val="0"/>
                                      <w:marRight w:val="0"/>
                                      <w:marTop w:val="0"/>
                                      <w:marBottom w:val="0"/>
                                      <w:divBdr>
                                        <w:top w:val="none" w:sz="0" w:space="0" w:color="auto"/>
                                        <w:left w:val="none" w:sz="0" w:space="0" w:color="auto"/>
                                        <w:bottom w:val="none" w:sz="0" w:space="0" w:color="auto"/>
                                        <w:right w:val="none" w:sz="0" w:space="0" w:color="auto"/>
                                      </w:divBdr>
                                      <w:divsChild>
                                        <w:div w:id="1037003602">
                                          <w:marLeft w:val="0"/>
                                          <w:marRight w:val="0"/>
                                          <w:marTop w:val="0"/>
                                          <w:marBottom w:val="0"/>
                                          <w:divBdr>
                                            <w:top w:val="none" w:sz="0" w:space="0" w:color="auto"/>
                                            <w:left w:val="none" w:sz="0" w:space="0" w:color="auto"/>
                                            <w:bottom w:val="none" w:sz="0" w:space="0" w:color="auto"/>
                                            <w:right w:val="none" w:sz="0" w:space="0" w:color="auto"/>
                                          </w:divBdr>
                                          <w:divsChild>
                                            <w:div w:id="967321274">
                                              <w:marLeft w:val="0"/>
                                              <w:marRight w:val="0"/>
                                              <w:marTop w:val="0"/>
                                              <w:marBottom w:val="0"/>
                                              <w:divBdr>
                                                <w:top w:val="none" w:sz="0" w:space="0" w:color="auto"/>
                                                <w:left w:val="none" w:sz="0" w:space="0" w:color="auto"/>
                                                <w:bottom w:val="none" w:sz="0" w:space="0" w:color="auto"/>
                                                <w:right w:val="none" w:sz="0" w:space="0" w:color="auto"/>
                                              </w:divBdr>
                                              <w:divsChild>
                                                <w:div w:id="180820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51351657">
      <w:bodyDiv w:val="1"/>
      <w:marLeft w:val="0"/>
      <w:marRight w:val="0"/>
      <w:marTop w:val="0"/>
      <w:marBottom w:val="0"/>
      <w:divBdr>
        <w:top w:val="none" w:sz="0" w:space="0" w:color="auto"/>
        <w:left w:val="none" w:sz="0" w:space="0" w:color="auto"/>
        <w:bottom w:val="none" w:sz="0" w:space="0" w:color="auto"/>
        <w:right w:val="none" w:sz="0" w:space="0" w:color="auto"/>
      </w:divBdr>
      <w:divsChild>
        <w:div w:id="942493104">
          <w:marLeft w:val="0"/>
          <w:marRight w:val="0"/>
          <w:marTop w:val="0"/>
          <w:marBottom w:val="0"/>
          <w:divBdr>
            <w:top w:val="none" w:sz="0" w:space="0" w:color="auto"/>
            <w:left w:val="none" w:sz="0" w:space="0" w:color="auto"/>
            <w:bottom w:val="none" w:sz="0" w:space="0" w:color="auto"/>
            <w:right w:val="none" w:sz="0" w:space="0" w:color="auto"/>
          </w:divBdr>
          <w:divsChild>
            <w:div w:id="724068898">
              <w:marLeft w:val="0"/>
              <w:marRight w:val="0"/>
              <w:marTop w:val="0"/>
              <w:marBottom w:val="0"/>
              <w:divBdr>
                <w:top w:val="none" w:sz="0" w:space="0" w:color="auto"/>
                <w:left w:val="none" w:sz="0" w:space="0" w:color="auto"/>
                <w:bottom w:val="none" w:sz="0" w:space="0" w:color="auto"/>
                <w:right w:val="none" w:sz="0" w:space="0" w:color="auto"/>
              </w:divBdr>
              <w:divsChild>
                <w:div w:id="1040741612">
                  <w:marLeft w:val="0"/>
                  <w:marRight w:val="0"/>
                  <w:marTop w:val="0"/>
                  <w:marBottom w:val="0"/>
                  <w:divBdr>
                    <w:top w:val="none" w:sz="0" w:space="0" w:color="auto"/>
                    <w:left w:val="none" w:sz="0" w:space="0" w:color="auto"/>
                    <w:bottom w:val="none" w:sz="0" w:space="0" w:color="auto"/>
                    <w:right w:val="none" w:sz="0" w:space="0" w:color="auto"/>
                  </w:divBdr>
                  <w:divsChild>
                    <w:div w:id="3744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29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38/s41586-019-1878-8" TargetMode="External"/><Relationship Id="rId13" Type="http://schemas.openxmlformats.org/officeDocument/2006/relationships/hyperlink" Target="https://medlineplus.gov/ency/article/002469.htm" TargetMode="External"/><Relationship Id="rId18" Type="http://schemas.openxmlformats.org/officeDocument/2006/relationships/hyperlink" Target="https://doi.org/10.3390/nu15122807" TargetMode="External"/><Relationship Id="rId3" Type="http://schemas.openxmlformats.org/officeDocument/2006/relationships/settings" Target="settings.xml"/><Relationship Id="rId21" Type="http://schemas.openxmlformats.org/officeDocument/2006/relationships/hyperlink" Target="https://doi.org/10.1016/j.fufo.2023.100244" TargetMode="External"/><Relationship Id="rId7" Type="http://schemas.openxmlformats.org/officeDocument/2006/relationships/hyperlink" Target="https://doi.org/10.1016/B978-0-12-814874-7.00006-7" TargetMode="External"/><Relationship Id="rId12" Type="http://schemas.openxmlformats.org/officeDocument/2006/relationships/hyperlink" Target="https://www.who.int/news-room/fact-sheets/detail/healthy-diet" TargetMode="External"/><Relationship Id="rId17" Type="http://schemas.openxmlformats.org/officeDocument/2006/relationships/hyperlink" Target="https://doi.org/10.1016/j.jfca.2025.107841" TargetMode="External"/><Relationship Id="rId2" Type="http://schemas.openxmlformats.org/officeDocument/2006/relationships/styles" Target="styles.xml"/><Relationship Id="rId16" Type="http://schemas.openxmlformats.org/officeDocument/2006/relationships/hyperlink" Target="https://doi.org/10.1016/j.foohum.2024.100381" TargetMode="External"/><Relationship Id="rId20" Type="http://schemas.openxmlformats.org/officeDocument/2006/relationships/hyperlink" Target="https://doi.org/10.1016/j.foodres.2013.03.03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foods13172697" TargetMode="External"/><Relationship Id="rId5" Type="http://schemas.openxmlformats.org/officeDocument/2006/relationships/footnotes" Target="footnotes.xml"/><Relationship Id="rId15" Type="http://schemas.openxmlformats.org/officeDocument/2006/relationships/hyperlink" Target="https://www.researchgate.net/publication/274708965" TargetMode="External"/><Relationship Id="rId23" Type="http://schemas.openxmlformats.org/officeDocument/2006/relationships/theme" Target="theme/theme1.xml"/><Relationship Id="rId10" Type="http://schemas.openxmlformats.org/officeDocument/2006/relationships/hyperlink" Target="https://www.fao.org/publications" TargetMode="External"/><Relationship Id="rId19" Type="http://schemas.openxmlformats.org/officeDocument/2006/relationships/hyperlink" Target="https://doi.org/10.3923/pjn.2006.34.38" TargetMode="External"/><Relationship Id="rId4" Type="http://schemas.openxmlformats.org/officeDocument/2006/relationships/webSettings" Target="webSettings.xml"/><Relationship Id="rId9" Type="http://schemas.openxmlformats.org/officeDocument/2006/relationships/hyperlink" Target="https://doi.org/10.4314/as.v17i2.5" TargetMode="External"/><Relationship Id="rId14" Type="http://schemas.openxmlformats.org/officeDocument/2006/relationships/hyperlink" Target="https://doi.org/10.3390/molecules2620630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2241</TotalTime>
  <Pages>21</Pages>
  <Words>8276</Words>
  <Characters>47175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1089</cp:lastModifiedBy>
  <cp:revision>31</cp:revision>
  <dcterms:created xsi:type="dcterms:W3CDTF">2025-06-26T09:25:00Z</dcterms:created>
  <dcterms:modified xsi:type="dcterms:W3CDTF">2025-07-16T11:29:00Z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0480030c-bc6f-4601-866f-61efa21bc732</vt:lpwstr>
  </property>
</Properties>
</file>