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8A44B" w14:textId="77777777" w:rsidR="003B22F4" w:rsidRDefault="003B22F4" w:rsidP="00E95B3F">
      <w:pPr>
        <w:spacing w:line="240" w:lineRule="auto"/>
        <w:rPr>
          <w:rFonts w:ascii="Times New Roman" w:hAnsi="Times New Roman" w:cs="Times New Roman"/>
          <w:b/>
          <w:bCs/>
          <w:sz w:val="20"/>
          <w:szCs w:val="20"/>
          <w:u w:val="single"/>
        </w:rPr>
      </w:pPr>
      <w:bookmarkStart w:id="0" w:name="_Hlk193108544"/>
    </w:p>
    <w:p w14:paraId="26127A02" w14:textId="77777777" w:rsidR="003B22F4" w:rsidRDefault="003B22F4" w:rsidP="00E95B3F">
      <w:pPr>
        <w:spacing w:line="240" w:lineRule="auto"/>
        <w:rPr>
          <w:rFonts w:ascii="Times New Roman" w:hAnsi="Times New Roman" w:cs="Times New Roman"/>
          <w:b/>
          <w:bCs/>
          <w:sz w:val="20"/>
          <w:szCs w:val="20"/>
          <w:u w:val="single"/>
        </w:rPr>
      </w:pPr>
    </w:p>
    <w:p w14:paraId="6FA2D58C" w14:textId="77777777" w:rsidR="003B22F4" w:rsidRDefault="003B22F4" w:rsidP="00E95B3F">
      <w:pPr>
        <w:spacing w:line="240" w:lineRule="auto"/>
        <w:rPr>
          <w:rFonts w:ascii="Times New Roman" w:hAnsi="Times New Roman" w:cs="Times New Roman"/>
          <w:b/>
          <w:bCs/>
          <w:sz w:val="20"/>
          <w:szCs w:val="20"/>
          <w:u w:val="single"/>
        </w:rPr>
      </w:pPr>
    </w:p>
    <w:p w14:paraId="46993377" w14:textId="77777777" w:rsidR="003B22F4" w:rsidRDefault="003B22F4" w:rsidP="00E95B3F">
      <w:pPr>
        <w:spacing w:line="240" w:lineRule="auto"/>
        <w:rPr>
          <w:rFonts w:ascii="Times New Roman" w:hAnsi="Times New Roman" w:cs="Times New Roman"/>
          <w:b/>
          <w:bCs/>
          <w:sz w:val="20"/>
          <w:szCs w:val="20"/>
          <w:u w:val="single"/>
        </w:rPr>
      </w:pPr>
    </w:p>
    <w:p w14:paraId="35BDEBAD" w14:textId="54E74043" w:rsidR="00E95B3F" w:rsidRPr="009756BB" w:rsidRDefault="00E95B3F" w:rsidP="00E95B3F">
      <w:pPr>
        <w:spacing w:line="240" w:lineRule="auto"/>
        <w:rPr>
          <w:rFonts w:ascii="Times New Roman" w:hAnsi="Times New Roman" w:cs="Times New Roman"/>
          <w:b/>
          <w:bCs/>
          <w:sz w:val="20"/>
          <w:szCs w:val="20"/>
          <w:u w:val="single"/>
        </w:rPr>
      </w:pPr>
      <w:bookmarkStart w:id="1" w:name="_GoBack"/>
      <w:bookmarkEnd w:id="1"/>
      <w:r w:rsidRPr="009756BB">
        <w:rPr>
          <w:rFonts w:ascii="Times New Roman" w:hAnsi="Times New Roman" w:cs="Times New Roman"/>
          <w:b/>
          <w:bCs/>
          <w:sz w:val="20"/>
          <w:szCs w:val="20"/>
          <w:u w:val="single"/>
        </w:rPr>
        <w:t>Original research article</w:t>
      </w:r>
    </w:p>
    <w:bookmarkEnd w:id="0"/>
    <w:p w14:paraId="1498F89D" w14:textId="6C34148E" w:rsidR="001C292A" w:rsidRPr="009756BB" w:rsidRDefault="00084680" w:rsidP="00084680">
      <w:pPr>
        <w:jc w:val="center"/>
        <w:rPr>
          <w:rFonts w:ascii="Times New Roman" w:hAnsi="Times New Roman" w:cs="Times New Roman"/>
          <w:bCs/>
          <w:sz w:val="20"/>
          <w:szCs w:val="20"/>
        </w:rPr>
      </w:pPr>
      <w:r w:rsidRPr="00084680">
        <w:rPr>
          <w:rFonts w:ascii="Times New Roman" w:hAnsi="Times New Roman" w:cs="Times New Roman"/>
          <w:b/>
          <w:bCs/>
          <w:sz w:val="20"/>
          <w:szCs w:val="20"/>
        </w:rPr>
        <w:t>IN VIVO SAFETY PROFILING OF NILAVEMBU KUDINEER AND KABASURA KUDINEER CHOORANAM IN</w:t>
      </w:r>
      <w:r>
        <w:rPr>
          <w:rFonts w:ascii="Times New Roman" w:hAnsi="Times New Roman" w:cs="Times New Roman"/>
          <w:b/>
          <w:bCs/>
          <w:sz w:val="20"/>
          <w:szCs w:val="20"/>
        </w:rPr>
        <w:t xml:space="preserve"> </w:t>
      </w:r>
      <w:r w:rsidRPr="00084680">
        <w:rPr>
          <w:rFonts w:ascii="Times New Roman" w:hAnsi="Times New Roman" w:cs="Times New Roman"/>
          <w:b/>
          <w:bCs/>
          <w:sz w:val="20"/>
          <w:szCs w:val="20"/>
        </w:rPr>
        <w:t>ZEBRAFISH EMBRYOS</w:t>
      </w:r>
    </w:p>
    <w:p w14:paraId="6C33837E" w14:textId="77777777" w:rsidR="001C292A" w:rsidRPr="009756BB" w:rsidRDefault="001C292A" w:rsidP="009F7F6D">
      <w:pPr>
        <w:jc w:val="center"/>
        <w:rPr>
          <w:rFonts w:ascii="Times New Roman" w:hAnsi="Times New Roman" w:cs="Times New Roman"/>
          <w:bCs/>
          <w:sz w:val="20"/>
          <w:szCs w:val="20"/>
        </w:rPr>
      </w:pPr>
    </w:p>
    <w:p w14:paraId="0CBF62DB" w14:textId="77777777" w:rsidR="00755063" w:rsidRPr="009756BB" w:rsidRDefault="00755063" w:rsidP="009F7F6D">
      <w:pPr>
        <w:spacing w:after="0" w:line="240" w:lineRule="auto"/>
        <w:jc w:val="center"/>
        <w:rPr>
          <w:rFonts w:ascii="Times New Roman" w:hAnsi="Times New Roman" w:cs="Times New Roman"/>
          <w:b/>
          <w:bCs/>
          <w:sz w:val="20"/>
          <w:szCs w:val="20"/>
        </w:rPr>
      </w:pPr>
    </w:p>
    <w:p w14:paraId="26DDA1A6" w14:textId="35ADEDB1" w:rsidR="000537A1" w:rsidRPr="009756BB" w:rsidRDefault="000537A1" w:rsidP="00B6084B">
      <w:pPr>
        <w:spacing w:after="0" w:line="240" w:lineRule="auto"/>
        <w:jc w:val="both"/>
        <w:rPr>
          <w:rFonts w:ascii="Times New Roman" w:hAnsi="Times New Roman" w:cs="Times New Roman"/>
          <w:b/>
          <w:bCs/>
          <w:sz w:val="20"/>
          <w:szCs w:val="20"/>
        </w:rPr>
      </w:pPr>
      <w:r w:rsidRPr="009756BB">
        <w:rPr>
          <w:rFonts w:ascii="Times New Roman" w:hAnsi="Times New Roman" w:cs="Times New Roman"/>
          <w:b/>
          <w:bCs/>
          <w:sz w:val="20"/>
          <w:szCs w:val="20"/>
        </w:rPr>
        <w:t>Abstract</w:t>
      </w:r>
    </w:p>
    <w:p w14:paraId="273B8D37" w14:textId="2AA6D033" w:rsidR="00755063" w:rsidRPr="009756BB" w:rsidRDefault="00976136" w:rsidP="00B6084B">
      <w:pPr>
        <w:spacing w:after="0" w:line="240" w:lineRule="auto"/>
        <w:jc w:val="both"/>
        <w:rPr>
          <w:rFonts w:ascii="Times New Roman" w:hAnsi="Times New Roman" w:cs="Times New Roman"/>
          <w:b/>
          <w:bCs/>
          <w:sz w:val="20"/>
          <w:szCs w:val="20"/>
        </w:rPr>
      </w:pPr>
      <w:r w:rsidRPr="009756BB">
        <w:rPr>
          <w:rFonts w:ascii="Times New Roman" w:hAnsi="Times New Roman" w:cs="Times New Roman"/>
          <w:b/>
          <w:bCs/>
          <w:noProof/>
          <w:sz w:val="20"/>
          <w:szCs w:val="20"/>
        </w:rPr>
        <mc:AlternateContent>
          <mc:Choice Requires="wps">
            <w:drawing>
              <wp:anchor distT="0" distB="0" distL="114300" distR="114300" simplePos="0" relativeHeight="251658240" behindDoc="0" locked="0" layoutInCell="1" allowOverlap="1" wp14:anchorId="28C909C5" wp14:editId="04B18E25">
                <wp:simplePos x="0" y="0"/>
                <wp:positionH relativeFrom="column">
                  <wp:posOffset>100330</wp:posOffset>
                </wp:positionH>
                <wp:positionV relativeFrom="paragraph">
                  <wp:posOffset>54610</wp:posOffset>
                </wp:positionV>
                <wp:extent cx="5743575" cy="3114675"/>
                <wp:effectExtent l="5080" t="9525" r="13970" b="9525"/>
                <wp:wrapNone/>
                <wp:docPr id="13612350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114675"/>
                        </a:xfrm>
                        <a:prstGeom prst="rect">
                          <a:avLst/>
                        </a:prstGeom>
                        <a:solidFill>
                          <a:srgbClr val="FFFFFF"/>
                        </a:solidFill>
                        <a:ln w="9525">
                          <a:solidFill>
                            <a:srgbClr val="000000"/>
                          </a:solidFill>
                          <a:miter lim="800000"/>
                          <a:headEnd/>
                          <a:tailEnd/>
                        </a:ln>
                      </wps:spPr>
                      <wps:txbx>
                        <w:txbxContent>
                          <w:p w14:paraId="152B2975" w14:textId="04BE889A" w:rsidR="00755063" w:rsidRPr="009756BB" w:rsidRDefault="00755063" w:rsidP="009756BB">
                            <w:pPr>
                              <w:jc w:val="both"/>
                              <w:rPr>
                                <w:rFonts w:ascii="Times New Roman" w:hAnsi="Times New Roman" w:cs="Times New Roman"/>
                                <w:sz w:val="20"/>
                                <w:szCs w:val="20"/>
                                <w:lang w:val="en-IN"/>
                              </w:rPr>
                            </w:pPr>
                            <w:r w:rsidRPr="009756BB">
                              <w:rPr>
                                <w:rFonts w:ascii="Times New Roman" w:hAnsi="Times New Roman" w:cs="Times New Roman"/>
                                <w:b/>
                                <w:bCs/>
                                <w:sz w:val="20"/>
                                <w:szCs w:val="20"/>
                                <w:lang w:val="en-IN"/>
                              </w:rPr>
                              <w:t>Background:</w:t>
                            </w:r>
                            <w:r w:rsidR="009756BB" w:rsidRPr="009756BB">
                              <w:rPr>
                                <w:rFonts w:ascii="Times New Roman" w:hAnsi="Times New Roman" w:cs="Times New Roman"/>
                                <w:b/>
                                <w:bCs/>
                                <w:sz w:val="20"/>
                                <w:szCs w:val="20"/>
                                <w:lang w:val="en-IN"/>
                              </w:rPr>
                              <w:t xml:space="preserve"> </w:t>
                            </w:r>
                            <w:r w:rsidR="009756BB" w:rsidRPr="009756BB">
                              <w:rPr>
                                <w:rFonts w:ascii="Times New Roman" w:hAnsi="Times New Roman" w:cs="Times New Roman"/>
                                <w:sz w:val="20"/>
                                <w:szCs w:val="20"/>
                                <w:lang w:val="en-IN"/>
                              </w:rPr>
                              <w:t xml:space="preserve">Siddha medicine is one of the most ancient medical systems of India in which Nilavembu Kudineer Chooranam (NKC) and Kabasura Kudineer Chooranam (KKC) were commonly used preparations for various ailments. </w:t>
                            </w:r>
                          </w:p>
                          <w:p w14:paraId="0DAFEDE1" w14:textId="673B816D" w:rsidR="00755063" w:rsidRPr="009756BB" w:rsidRDefault="00755063" w:rsidP="009756BB">
                            <w:pPr>
                              <w:jc w:val="both"/>
                              <w:rPr>
                                <w:rFonts w:ascii="Times New Roman" w:hAnsi="Times New Roman" w:cs="Times New Roman"/>
                                <w:sz w:val="20"/>
                                <w:szCs w:val="20"/>
                                <w:lang w:val="en-IN"/>
                              </w:rPr>
                            </w:pPr>
                            <w:r w:rsidRPr="009756BB">
                              <w:rPr>
                                <w:rFonts w:ascii="Times New Roman" w:hAnsi="Times New Roman" w:cs="Times New Roman"/>
                                <w:b/>
                                <w:bCs/>
                                <w:sz w:val="20"/>
                                <w:szCs w:val="20"/>
                                <w:lang w:val="en-IN"/>
                              </w:rPr>
                              <w:t xml:space="preserve">Objective: </w:t>
                            </w:r>
                            <w:r w:rsidRPr="009756BB">
                              <w:rPr>
                                <w:rFonts w:ascii="Times New Roman" w:hAnsi="Times New Roman" w:cs="Times New Roman"/>
                                <w:sz w:val="20"/>
                                <w:szCs w:val="20"/>
                              </w:rPr>
                              <w:t>This study aimed to assess the teratogenic effects and determine the LC50 values of Nilavembu Kudineer Chooranam (NKC) and Kabasura Kudineer Chooranam (KKC) using zebrafish embryos as a model.</w:t>
                            </w:r>
                          </w:p>
                          <w:p w14:paraId="5790A032" w14:textId="69B15458" w:rsidR="00755063" w:rsidRPr="009756BB" w:rsidRDefault="00755063" w:rsidP="009756BB">
                            <w:pPr>
                              <w:jc w:val="both"/>
                              <w:rPr>
                                <w:rFonts w:ascii="Times New Roman" w:hAnsi="Times New Roman" w:cs="Times New Roman"/>
                                <w:sz w:val="20"/>
                                <w:szCs w:val="20"/>
                                <w:lang w:val="en-IN"/>
                              </w:rPr>
                            </w:pPr>
                            <w:r w:rsidRPr="009756BB">
                              <w:rPr>
                                <w:rFonts w:ascii="Times New Roman" w:hAnsi="Times New Roman" w:cs="Times New Roman"/>
                                <w:b/>
                                <w:bCs/>
                                <w:sz w:val="20"/>
                                <w:szCs w:val="20"/>
                                <w:lang w:val="en-IN"/>
                              </w:rPr>
                              <w:t xml:space="preserve">Methodology: </w:t>
                            </w:r>
                            <w:r w:rsidRPr="009756BB">
                              <w:rPr>
                                <w:rFonts w:ascii="Times New Roman" w:hAnsi="Times New Roman" w:cs="Times New Roman"/>
                                <w:sz w:val="20"/>
                                <w:szCs w:val="20"/>
                                <w:lang w:val="en-IN"/>
                              </w:rPr>
                              <w:t xml:space="preserve">The study was conducted as per the OECD Test Guideline 236 using zebrafish embryos. </w:t>
                            </w:r>
                            <w:r w:rsidRPr="009756BB">
                              <w:rPr>
                                <w:rFonts w:ascii="Times New Roman" w:hAnsi="Times New Roman" w:cs="Times New Roman"/>
                                <w:sz w:val="20"/>
                                <w:szCs w:val="20"/>
                              </w:rPr>
                              <w:t xml:space="preserve">Each group consisted of 20 embryos, with two replicates per drug. The aqueous extracts of NKC and KKC were prepared and for NKC, a dose range 750–12,000 µg/mL, while for KKC, it was 10–640 µg/mL were used as test concentrations. The developing embryos were monitored for mortality, hatchability, and developmental abnormalities at 5, 24, 48, </w:t>
                            </w:r>
                            <w:proofErr w:type="gramStart"/>
                            <w:r w:rsidRPr="009756BB">
                              <w:rPr>
                                <w:rFonts w:ascii="Times New Roman" w:hAnsi="Times New Roman" w:cs="Times New Roman"/>
                                <w:sz w:val="20"/>
                                <w:szCs w:val="20"/>
                              </w:rPr>
                              <w:t>72 and 96 hours</w:t>
                            </w:r>
                            <w:proofErr w:type="gramEnd"/>
                            <w:r w:rsidRPr="009756BB">
                              <w:rPr>
                                <w:rFonts w:ascii="Times New Roman" w:hAnsi="Times New Roman" w:cs="Times New Roman"/>
                                <w:sz w:val="20"/>
                                <w:szCs w:val="20"/>
                              </w:rPr>
                              <w:t xml:space="preserve"> post-fertilization (hpf).</w:t>
                            </w:r>
                          </w:p>
                          <w:p w14:paraId="464D3029" w14:textId="1DE7DEBB" w:rsidR="00755063" w:rsidRPr="009756BB" w:rsidRDefault="00755063" w:rsidP="009756BB">
                            <w:pPr>
                              <w:jc w:val="both"/>
                              <w:rPr>
                                <w:rFonts w:ascii="Times New Roman" w:hAnsi="Times New Roman" w:cs="Times New Roman"/>
                                <w:b/>
                                <w:bCs/>
                                <w:sz w:val="20"/>
                                <w:szCs w:val="20"/>
                                <w:lang w:val="en-IN"/>
                              </w:rPr>
                            </w:pPr>
                            <w:r w:rsidRPr="009756BB">
                              <w:rPr>
                                <w:rFonts w:ascii="Times New Roman" w:hAnsi="Times New Roman" w:cs="Times New Roman"/>
                                <w:b/>
                                <w:bCs/>
                                <w:sz w:val="20"/>
                                <w:szCs w:val="20"/>
                                <w:lang w:val="en-IN"/>
                              </w:rPr>
                              <w:t>Results:</w:t>
                            </w:r>
                            <w:r w:rsidR="009756BB" w:rsidRPr="009756BB">
                              <w:rPr>
                                <w:rFonts w:ascii="Times New Roman" w:hAnsi="Times New Roman" w:cs="Times New Roman"/>
                                <w:b/>
                                <w:bCs/>
                                <w:sz w:val="20"/>
                                <w:szCs w:val="20"/>
                                <w:lang w:val="en-IN"/>
                              </w:rPr>
                              <w:t xml:space="preserve"> </w:t>
                            </w:r>
                            <w:r w:rsidR="009756BB" w:rsidRPr="009756BB">
                              <w:rPr>
                                <w:rFonts w:ascii="Times New Roman" w:hAnsi="Times New Roman" w:cs="Times New Roman"/>
                                <w:sz w:val="20"/>
                                <w:szCs w:val="20"/>
                              </w:rPr>
                              <w:t>The LC50 value for NKC at 96 hpf was determined to be 2208 µg/mL, with no evidence of teratogenicity. For KKC, no mortality or teratogenic effects were observed at the tested concentrations.</w:t>
                            </w:r>
                          </w:p>
                          <w:p w14:paraId="20436E1D" w14:textId="285EB10E" w:rsidR="009756BB" w:rsidRPr="009756BB" w:rsidRDefault="00755063" w:rsidP="009756BB">
                            <w:pPr>
                              <w:spacing w:line="240" w:lineRule="auto"/>
                              <w:jc w:val="both"/>
                              <w:rPr>
                                <w:rFonts w:ascii="Times New Roman" w:hAnsi="Times New Roman" w:cs="Times New Roman"/>
                                <w:sz w:val="20"/>
                                <w:szCs w:val="20"/>
                              </w:rPr>
                            </w:pPr>
                            <w:r w:rsidRPr="009756BB">
                              <w:rPr>
                                <w:rFonts w:ascii="Times New Roman" w:hAnsi="Times New Roman" w:cs="Times New Roman"/>
                                <w:b/>
                                <w:bCs/>
                                <w:sz w:val="20"/>
                                <w:szCs w:val="20"/>
                                <w:lang w:val="en-IN"/>
                              </w:rPr>
                              <w:t>Conclusion:</w:t>
                            </w:r>
                            <w:r w:rsidR="009756BB" w:rsidRPr="009756BB">
                              <w:rPr>
                                <w:rFonts w:ascii="Times New Roman" w:hAnsi="Times New Roman" w:cs="Times New Roman"/>
                                <w:sz w:val="20"/>
                                <w:szCs w:val="20"/>
                              </w:rPr>
                              <w:t xml:space="preserve"> The current findings demonstrates that NKC produces 50% mortality at the concentration of 2208 µg/mL, dose dependent hatchability and no developmental abnormalities up to 96 hpf. Whereas, KKC produced no mortality, teratogenicity and 100% hatchability at the tested concentrations up to 96 hpf. </w:t>
                            </w:r>
                          </w:p>
                          <w:p w14:paraId="6F83F578" w14:textId="55E409F4" w:rsidR="00755063" w:rsidRPr="009756BB" w:rsidRDefault="00755063" w:rsidP="009756BB">
                            <w:pPr>
                              <w:jc w:val="both"/>
                              <w:rPr>
                                <w:rFonts w:ascii="Times New Roman" w:hAnsi="Times New Roman" w:cs="Times New Roman"/>
                                <w:b/>
                                <w:bCs/>
                                <w:sz w:val="20"/>
                                <w:szCs w:val="20"/>
                                <w:lang w:val="en-IN"/>
                              </w:rPr>
                            </w:pPr>
                          </w:p>
                          <w:p w14:paraId="19D44BCA" w14:textId="77777777" w:rsidR="00755063" w:rsidRPr="009756BB" w:rsidRDefault="00755063" w:rsidP="009756BB">
                            <w:pPr>
                              <w:jc w:val="both"/>
                              <w:rPr>
                                <w:rFonts w:ascii="Times New Roman" w:hAnsi="Times New Roman" w:cs="Times New Roman"/>
                                <w:b/>
                                <w:bCs/>
                                <w:sz w:val="20"/>
                                <w:szCs w:val="20"/>
                                <w:lang w:val="en-I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909C5" id="_x0000_t202" coordsize="21600,21600" o:spt="202" path="m,l,21600r21600,l21600,xe">
                <v:stroke joinstyle="miter"/>
                <v:path gradientshapeok="t" o:connecttype="rect"/>
              </v:shapetype>
              <v:shape id="Text Box 3" o:spid="_x0000_s1026" type="#_x0000_t202" style="position:absolute;left:0;text-align:left;margin-left:7.9pt;margin-top:4.3pt;width:452.25pt;height:24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">
                <v:textbox>
                  <w:txbxContent>
                    <w:p w14:paraId="152B2975" w14:textId="04BE889A" w:rsidR="00755063" w:rsidRPr="009756BB" w:rsidRDefault="00755063" w:rsidP="009756BB">
                      <w:pPr>
                        <w:jc w:val="both"/>
                        <w:rPr>
                          <w:rFonts w:ascii="Times New Roman" w:hAnsi="Times New Roman" w:cs="Times New Roman"/>
                          <w:sz w:val="20"/>
                          <w:szCs w:val="20"/>
                          <w:lang w:val="en-IN"/>
                        </w:rPr>
                      </w:pPr>
                      <w:r w:rsidRPr="009756BB">
                        <w:rPr>
                          <w:rFonts w:ascii="Times New Roman" w:hAnsi="Times New Roman" w:cs="Times New Roman"/>
                          <w:b/>
                          <w:bCs/>
                          <w:sz w:val="20"/>
                          <w:szCs w:val="20"/>
                          <w:lang w:val="en-IN"/>
                        </w:rPr>
                        <w:t>Background:</w:t>
                      </w:r>
                      <w:r w:rsidR="009756BB" w:rsidRPr="009756BB">
                        <w:rPr>
                          <w:rFonts w:ascii="Times New Roman" w:hAnsi="Times New Roman" w:cs="Times New Roman"/>
                          <w:b/>
                          <w:bCs/>
                          <w:sz w:val="20"/>
                          <w:szCs w:val="20"/>
                          <w:lang w:val="en-IN"/>
                        </w:rPr>
                        <w:t xml:space="preserve"> </w:t>
                      </w:r>
                      <w:r w:rsidR="009756BB" w:rsidRPr="009756BB">
                        <w:rPr>
                          <w:rFonts w:ascii="Times New Roman" w:hAnsi="Times New Roman" w:cs="Times New Roman"/>
                          <w:sz w:val="20"/>
                          <w:szCs w:val="20"/>
                          <w:lang w:val="en-IN"/>
                        </w:rPr>
                        <w:t xml:space="preserve">Siddha medicine is one of the most ancient medical systems of India in which Nilavembu Kudineer Chooranam (NKC) and Kabasura Kudineer Chooranam (KKC) were commonly used preparations for various ailments. </w:t>
                      </w:r>
                    </w:p>
                    <w:p w14:paraId="0DAFEDE1" w14:textId="673B816D" w:rsidR="00755063" w:rsidRPr="009756BB" w:rsidRDefault="00755063" w:rsidP="009756BB">
                      <w:pPr>
                        <w:jc w:val="both"/>
                        <w:rPr>
                          <w:rFonts w:ascii="Times New Roman" w:hAnsi="Times New Roman" w:cs="Times New Roman"/>
                          <w:sz w:val="20"/>
                          <w:szCs w:val="20"/>
                          <w:lang w:val="en-IN"/>
                        </w:rPr>
                      </w:pPr>
                      <w:r w:rsidRPr="009756BB">
                        <w:rPr>
                          <w:rFonts w:ascii="Times New Roman" w:hAnsi="Times New Roman" w:cs="Times New Roman"/>
                          <w:b/>
                          <w:bCs/>
                          <w:sz w:val="20"/>
                          <w:szCs w:val="20"/>
                          <w:lang w:val="en-IN"/>
                        </w:rPr>
                        <w:t xml:space="preserve">Objective: </w:t>
                      </w:r>
                      <w:r w:rsidRPr="009756BB">
                        <w:rPr>
                          <w:rFonts w:ascii="Times New Roman" w:hAnsi="Times New Roman" w:cs="Times New Roman"/>
                          <w:sz w:val="20"/>
                          <w:szCs w:val="20"/>
                        </w:rPr>
                        <w:t>This study aimed to assess the teratogenic effects and determine the LC50 values of Nilavembu Kudineer Chooranam (NKC) and Kabasura Kudineer Chooranam (KKC) using zebrafish embryos as a model.</w:t>
                      </w:r>
                    </w:p>
                    <w:p w14:paraId="5790A032" w14:textId="69B15458" w:rsidR="00755063" w:rsidRPr="009756BB" w:rsidRDefault="00755063" w:rsidP="009756BB">
                      <w:pPr>
                        <w:jc w:val="both"/>
                        <w:rPr>
                          <w:rFonts w:ascii="Times New Roman" w:hAnsi="Times New Roman" w:cs="Times New Roman"/>
                          <w:sz w:val="20"/>
                          <w:szCs w:val="20"/>
                          <w:lang w:val="en-IN"/>
                        </w:rPr>
                      </w:pPr>
                      <w:r w:rsidRPr="009756BB">
                        <w:rPr>
                          <w:rFonts w:ascii="Times New Roman" w:hAnsi="Times New Roman" w:cs="Times New Roman"/>
                          <w:b/>
                          <w:bCs/>
                          <w:sz w:val="20"/>
                          <w:szCs w:val="20"/>
                          <w:lang w:val="en-IN"/>
                        </w:rPr>
                        <w:t xml:space="preserve">Methodology: </w:t>
                      </w:r>
                      <w:r w:rsidRPr="009756BB">
                        <w:rPr>
                          <w:rFonts w:ascii="Times New Roman" w:hAnsi="Times New Roman" w:cs="Times New Roman"/>
                          <w:sz w:val="20"/>
                          <w:szCs w:val="20"/>
                          <w:lang w:val="en-IN"/>
                        </w:rPr>
                        <w:t xml:space="preserve">The study was conducted as per the OECD Test Guideline 236 using zebrafish embryos. </w:t>
                      </w:r>
                      <w:r w:rsidRPr="009756BB">
                        <w:rPr>
                          <w:rFonts w:ascii="Times New Roman" w:hAnsi="Times New Roman" w:cs="Times New Roman"/>
                          <w:sz w:val="20"/>
                          <w:szCs w:val="20"/>
                        </w:rPr>
                        <w:t xml:space="preserve">Each group consisted of 20 embryos, with two replicates per drug. The aqueous extracts of NKC and KKC were prepared and for NKC, a dose range 750–12,000 µg/mL, while for KKC, it was 10–640 µg/mL were used as test concentrations. The developing embryos were monitored for mortality, hatchability, and developmental abnormalities at 5, 24, 48, </w:t>
                      </w:r>
                      <w:proofErr w:type="gramStart"/>
                      <w:r w:rsidRPr="009756BB">
                        <w:rPr>
                          <w:rFonts w:ascii="Times New Roman" w:hAnsi="Times New Roman" w:cs="Times New Roman"/>
                          <w:sz w:val="20"/>
                          <w:szCs w:val="20"/>
                        </w:rPr>
                        <w:t>72 and 96 hours</w:t>
                      </w:r>
                      <w:proofErr w:type="gramEnd"/>
                      <w:r w:rsidRPr="009756BB">
                        <w:rPr>
                          <w:rFonts w:ascii="Times New Roman" w:hAnsi="Times New Roman" w:cs="Times New Roman"/>
                          <w:sz w:val="20"/>
                          <w:szCs w:val="20"/>
                        </w:rPr>
                        <w:t xml:space="preserve"> post-fertilization (hpf).</w:t>
                      </w:r>
                    </w:p>
                    <w:p w14:paraId="464D3029" w14:textId="1DE7DEBB" w:rsidR="00755063" w:rsidRPr="009756BB" w:rsidRDefault="00755063" w:rsidP="009756BB">
                      <w:pPr>
                        <w:jc w:val="both"/>
                        <w:rPr>
                          <w:rFonts w:ascii="Times New Roman" w:hAnsi="Times New Roman" w:cs="Times New Roman"/>
                          <w:b/>
                          <w:bCs/>
                          <w:sz w:val="20"/>
                          <w:szCs w:val="20"/>
                          <w:lang w:val="en-IN"/>
                        </w:rPr>
                      </w:pPr>
                      <w:r w:rsidRPr="009756BB">
                        <w:rPr>
                          <w:rFonts w:ascii="Times New Roman" w:hAnsi="Times New Roman" w:cs="Times New Roman"/>
                          <w:b/>
                          <w:bCs/>
                          <w:sz w:val="20"/>
                          <w:szCs w:val="20"/>
                          <w:lang w:val="en-IN"/>
                        </w:rPr>
                        <w:t>Results:</w:t>
                      </w:r>
                      <w:r w:rsidR="009756BB" w:rsidRPr="009756BB">
                        <w:rPr>
                          <w:rFonts w:ascii="Times New Roman" w:hAnsi="Times New Roman" w:cs="Times New Roman"/>
                          <w:b/>
                          <w:bCs/>
                          <w:sz w:val="20"/>
                          <w:szCs w:val="20"/>
                          <w:lang w:val="en-IN"/>
                        </w:rPr>
                        <w:t xml:space="preserve"> </w:t>
                      </w:r>
                      <w:r w:rsidR="009756BB" w:rsidRPr="009756BB">
                        <w:rPr>
                          <w:rFonts w:ascii="Times New Roman" w:hAnsi="Times New Roman" w:cs="Times New Roman"/>
                          <w:sz w:val="20"/>
                          <w:szCs w:val="20"/>
                        </w:rPr>
                        <w:t>The LC50 value for NKC at 96 hpf was determined to be 2208 µg/mL, with no evidence of teratogenicity. For KKC, no mortality or teratogenic effects were observed at the tested concentrations.</w:t>
                      </w:r>
                    </w:p>
                    <w:p w14:paraId="20436E1D" w14:textId="285EB10E" w:rsidR="009756BB" w:rsidRPr="009756BB" w:rsidRDefault="00755063" w:rsidP="009756BB">
                      <w:pPr>
                        <w:spacing w:line="240" w:lineRule="auto"/>
                        <w:jc w:val="both"/>
                        <w:rPr>
                          <w:rFonts w:ascii="Times New Roman" w:hAnsi="Times New Roman" w:cs="Times New Roman"/>
                          <w:sz w:val="20"/>
                          <w:szCs w:val="20"/>
                        </w:rPr>
                      </w:pPr>
                      <w:r w:rsidRPr="009756BB">
                        <w:rPr>
                          <w:rFonts w:ascii="Times New Roman" w:hAnsi="Times New Roman" w:cs="Times New Roman"/>
                          <w:b/>
                          <w:bCs/>
                          <w:sz w:val="20"/>
                          <w:szCs w:val="20"/>
                          <w:lang w:val="en-IN"/>
                        </w:rPr>
                        <w:t>Conclusion:</w:t>
                      </w:r>
                      <w:r w:rsidR="009756BB" w:rsidRPr="009756BB">
                        <w:rPr>
                          <w:rFonts w:ascii="Times New Roman" w:hAnsi="Times New Roman" w:cs="Times New Roman"/>
                          <w:sz w:val="20"/>
                          <w:szCs w:val="20"/>
                        </w:rPr>
                        <w:t xml:space="preserve"> The current findings demonstrates that NKC produces 50% mortality at the concentration of 2208 µg/mL, dose dependent hatchability and no developmental abnormalities up to 96 hpf. Whereas, KKC produced no mortality, teratogenicity and 100% hatchability at the tested concentrations up to 96 hpf. </w:t>
                      </w:r>
                    </w:p>
                    <w:p w14:paraId="6F83F578" w14:textId="55E409F4" w:rsidR="00755063" w:rsidRPr="009756BB" w:rsidRDefault="00755063" w:rsidP="009756BB">
                      <w:pPr>
                        <w:jc w:val="both"/>
                        <w:rPr>
                          <w:rFonts w:ascii="Times New Roman" w:hAnsi="Times New Roman" w:cs="Times New Roman"/>
                          <w:b/>
                          <w:bCs/>
                          <w:sz w:val="20"/>
                          <w:szCs w:val="20"/>
                          <w:lang w:val="en-IN"/>
                        </w:rPr>
                      </w:pPr>
                    </w:p>
                    <w:p w14:paraId="19D44BCA" w14:textId="77777777" w:rsidR="00755063" w:rsidRPr="009756BB" w:rsidRDefault="00755063" w:rsidP="009756BB">
                      <w:pPr>
                        <w:jc w:val="both"/>
                        <w:rPr>
                          <w:rFonts w:ascii="Times New Roman" w:hAnsi="Times New Roman" w:cs="Times New Roman"/>
                          <w:b/>
                          <w:bCs/>
                          <w:sz w:val="20"/>
                          <w:szCs w:val="20"/>
                          <w:lang w:val="en-IN"/>
                        </w:rPr>
                      </w:pPr>
                    </w:p>
                  </w:txbxContent>
                </v:textbox>
              </v:shape>
            </w:pict>
          </mc:Fallback>
        </mc:AlternateContent>
      </w:r>
    </w:p>
    <w:p w14:paraId="06AC5CFC" w14:textId="77777777" w:rsidR="00755063" w:rsidRPr="009756BB" w:rsidRDefault="00755063" w:rsidP="00B6084B">
      <w:pPr>
        <w:spacing w:after="0" w:line="240" w:lineRule="auto"/>
        <w:jc w:val="both"/>
        <w:rPr>
          <w:rFonts w:ascii="Times New Roman" w:hAnsi="Times New Roman" w:cs="Times New Roman"/>
          <w:b/>
          <w:bCs/>
          <w:sz w:val="20"/>
          <w:szCs w:val="20"/>
        </w:rPr>
      </w:pPr>
    </w:p>
    <w:p w14:paraId="1A8847B7" w14:textId="77777777" w:rsidR="00755063" w:rsidRPr="009756BB" w:rsidRDefault="00755063" w:rsidP="00B6084B">
      <w:pPr>
        <w:spacing w:after="0" w:line="240" w:lineRule="auto"/>
        <w:jc w:val="both"/>
        <w:rPr>
          <w:rFonts w:ascii="Times New Roman" w:hAnsi="Times New Roman" w:cs="Times New Roman"/>
          <w:b/>
          <w:bCs/>
          <w:sz w:val="20"/>
          <w:szCs w:val="20"/>
        </w:rPr>
      </w:pPr>
    </w:p>
    <w:p w14:paraId="56E7E4D4" w14:textId="77777777" w:rsidR="00755063" w:rsidRPr="009756BB" w:rsidRDefault="00755063" w:rsidP="00B6084B">
      <w:pPr>
        <w:spacing w:after="0" w:line="240" w:lineRule="auto"/>
        <w:jc w:val="both"/>
        <w:rPr>
          <w:rFonts w:ascii="Times New Roman" w:hAnsi="Times New Roman" w:cs="Times New Roman"/>
          <w:b/>
          <w:bCs/>
          <w:sz w:val="20"/>
          <w:szCs w:val="20"/>
        </w:rPr>
      </w:pPr>
    </w:p>
    <w:p w14:paraId="24CA1268" w14:textId="77777777" w:rsidR="00755063" w:rsidRPr="009756BB" w:rsidRDefault="00755063" w:rsidP="00B6084B">
      <w:pPr>
        <w:spacing w:after="0" w:line="240" w:lineRule="auto"/>
        <w:jc w:val="both"/>
        <w:rPr>
          <w:rFonts w:ascii="Times New Roman" w:hAnsi="Times New Roman" w:cs="Times New Roman"/>
          <w:b/>
          <w:bCs/>
          <w:sz w:val="20"/>
          <w:szCs w:val="20"/>
        </w:rPr>
      </w:pPr>
    </w:p>
    <w:p w14:paraId="29558537" w14:textId="77777777" w:rsidR="00803183" w:rsidRPr="009756BB" w:rsidRDefault="00803183" w:rsidP="00B6084B">
      <w:pPr>
        <w:spacing w:after="0" w:line="240" w:lineRule="auto"/>
        <w:jc w:val="both"/>
        <w:rPr>
          <w:rFonts w:ascii="Times New Roman" w:hAnsi="Times New Roman" w:cs="Times New Roman"/>
          <w:b/>
          <w:bCs/>
          <w:sz w:val="20"/>
          <w:szCs w:val="20"/>
        </w:rPr>
      </w:pPr>
    </w:p>
    <w:p w14:paraId="63378D3F" w14:textId="03079E5F" w:rsidR="00803183" w:rsidRPr="009756BB" w:rsidRDefault="00803183" w:rsidP="00B6084B">
      <w:pPr>
        <w:spacing w:after="0" w:line="240" w:lineRule="auto"/>
        <w:jc w:val="both"/>
        <w:rPr>
          <w:rFonts w:ascii="Times New Roman" w:hAnsi="Times New Roman" w:cs="Times New Roman"/>
          <w:b/>
          <w:bCs/>
          <w:sz w:val="20"/>
          <w:szCs w:val="20"/>
        </w:rPr>
      </w:pPr>
    </w:p>
    <w:p w14:paraId="61B73CEB" w14:textId="77777777" w:rsidR="00803183" w:rsidRPr="009756BB" w:rsidRDefault="00803183" w:rsidP="00B6084B">
      <w:pPr>
        <w:spacing w:after="0" w:line="240" w:lineRule="auto"/>
        <w:jc w:val="both"/>
        <w:rPr>
          <w:rFonts w:ascii="Times New Roman" w:hAnsi="Times New Roman" w:cs="Times New Roman"/>
          <w:b/>
          <w:bCs/>
          <w:sz w:val="20"/>
          <w:szCs w:val="20"/>
        </w:rPr>
      </w:pPr>
    </w:p>
    <w:p w14:paraId="623E1228" w14:textId="77777777" w:rsidR="00803183" w:rsidRPr="009756BB" w:rsidRDefault="00803183" w:rsidP="00B6084B">
      <w:pPr>
        <w:spacing w:after="0" w:line="240" w:lineRule="auto"/>
        <w:jc w:val="both"/>
        <w:rPr>
          <w:rFonts w:ascii="Times New Roman" w:hAnsi="Times New Roman" w:cs="Times New Roman"/>
          <w:b/>
          <w:bCs/>
          <w:sz w:val="20"/>
          <w:szCs w:val="20"/>
        </w:rPr>
      </w:pPr>
    </w:p>
    <w:p w14:paraId="46751921" w14:textId="77777777" w:rsidR="00755063" w:rsidRPr="009756BB" w:rsidRDefault="00755063" w:rsidP="00E4506D">
      <w:pPr>
        <w:spacing w:line="240" w:lineRule="auto"/>
        <w:ind w:firstLine="720"/>
        <w:jc w:val="both"/>
        <w:rPr>
          <w:rFonts w:ascii="Times New Roman" w:hAnsi="Times New Roman" w:cs="Times New Roman"/>
          <w:sz w:val="20"/>
          <w:szCs w:val="20"/>
        </w:rPr>
      </w:pPr>
    </w:p>
    <w:p w14:paraId="00AC7C62" w14:textId="77777777" w:rsidR="00755063" w:rsidRPr="009756BB" w:rsidRDefault="00755063" w:rsidP="00E4506D">
      <w:pPr>
        <w:spacing w:line="240" w:lineRule="auto"/>
        <w:ind w:firstLine="720"/>
        <w:jc w:val="both"/>
        <w:rPr>
          <w:rFonts w:ascii="Times New Roman" w:hAnsi="Times New Roman" w:cs="Times New Roman"/>
          <w:sz w:val="20"/>
          <w:szCs w:val="20"/>
        </w:rPr>
      </w:pPr>
    </w:p>
    <w:p w14:paraId="660A76D1" w14:textId="77777777" w:rsidR="00755063" w:rsidRPr="009756BB" w:rsidRDefault="00755063" w:rsidP="00E4506D">
      <w:pPr>
        <w:spacing w:line="240" w:lineRule="auto"/>
        <w:ind w:firstLine="720"/>
        <w:jc w:val="both"/>
        <w:rPr>
          <w:rFonts w:ascii="Times New Roman" w:hAnsi="Times New Roman" w:cs="Times New Roman"/>
          <w:sz w:val="20"/>
          <w:szCs w:val="20"/>
        </w:rPr>
      </w:pPr>
    </w:p>
    <w:p w14:paraId="62B7E666" w14:textId="77777777" w:rsidR="00755063" w:rsidRPr="009756BB" w:rsidRDefault="00755063" w:rsidP="00E4506D">
      <w:pPr>
        <w:spacing w:line="240" w:lineRule="auto"/>
        <w:ind w:firstLine="720"/>
        <w:jc w:val="both"/>
        <w:rPr>
          <w:rFonts w:ascii="Times New Roman" w:hAnsi="Times New Roman" w:cs="Times New Roman"/>
          <w:sz w:val="20"/>
          <w:szCs w:val="20"/>
        </w:rPr>
      </w:pPr>
    </w:p>
    <w:p w14:paraId="02D310CC" w14:textId="77777777" w:rsidR="00755063" w:rsidRPr="009756BB" w:rsidRDefault="00755063" w:rsidP="00E4506D">
      <w:pPr>
        <w:spacing w:line="240" w:lineRule="auto"/>
        <w:ind w:firstLine="720"/>
        <w:jc w:val="both"/>
        <w:rPr>
          <w:rFonts w:ascii="Times New Roman" w:hAnsi="Times New Roman" w:cs="Times New Roman"/>
          <w:sz w:val="20"/>
          <w:szCs w:val="20"/>
        </w:rPr>
      </w:pPr>
    </w:p>
    <w:p w14:paraId="5180532C" w14:textId="77777777" w:rsidR="009756BB" w:rsidRPr="009756BB" w:rsidRDefault="009756BB" w:rsidP="00E4506D">
      <w:pPr>
        <w:spacing w:line="240" w:lineRule="auto"/>
        <w:ind w:firstLine="720"/>
        <w:jc w:val="both"/>
        <w:rPr>
          <w:rFonts w:ascii="Times New Roman" w:hAnsi="Times New Roman" w:cs="Times New Roman"/>
          <w:sz w:val="20"/>
          <w:szCs w:val="20"/>
        </w:rPr>
      </w:pPr>
    </w:p>
    <w:p w14:paraId="7CEDBE1B" w14:textId="77777777" w:rsidR="009756BB" w:rsidRPr="009756BB" w:rsidRDefault="009756BB" w:rsidP="00E4506D">
      <w:pPr>
        <w:spacing w:line="240" w:lineRule="auto"/>
        <w:ind w:firstLine="720"/>
        <w:jc w:val="both"/>
        <w:rPr>
          <w:rFonts w:ascii="Times New Roman" w:hAnsi="Times New Roman" w:cs="Times New Roman"/>
          <w:sz w:val="20"/>
          <w:szCs w:val="20"/>
        </w:rPr>
      </w:pPr>
    </w:p>
    <w:p w14:paraId="5351E2FA" w14:textId="2ADD32EB" w:rsidR="000537A1" w:rsidRPr="009756BB" w:rsidRDefault="000537A1" w:rsidP="00B6084B">
      <w:pPr>
        <w:spacing w:line="240" w:lineRule="auto"/>
        <w:jc w:val="both"/>
        <w:rPr>
          <w:rFonts w:ascii="Times New Roman" w:hAnsi="Times New Roman" w:cs="Times New Roman"/>
          <w:b/>
          <w:bCs/>
          <w:sz w:val="20"/>
          <w:szCs w:val="20"/>
        </w:rPr>
      </w:pPr>
      <w:r w:rsidRPr="009756BB">
        <w:rPr>
          <w:rFonts w:ascii="Times New Roman" w:hAnsi="Times New Roman" w:cs="Times New Roman"/>
          <w:b/>
          <w:bCs/>
          <w:sz w:val="20"/>
          <w:szCs w:val="20"/>
        </w:rPr>
        <w:t xml:space="preserve">Keywords: Zebrafish, Nilavembu Kudineer Chooranam, Kabasura </w:t>
      </w:r>
      <w:r w:rsidR="000F349B" w:rsidRPr="009756BB">
        <w:rPr>
          <w:rFonts w:ascii="Times New Roman" w:hAnsi="Times New Roman" w:cs="Times New Roman"/>
          <w:b/>
          <w:bCs/>
          <w:sz w:val="20"/>
          <w:szCs w:val="20"/>
        </w:rPr>
        <w:t>Kudineer</w:t>
      </w:r>
      <w:r w:rsidR="007E0418" w:rsidRPr="009756BB">
        <w:rPr>
          <w:rFonts w:ascii="Times New Roman" w:hAnsi="Times New Roman" w:cs="Times New Roman"/>
          <w:b/>
          <w:bCs/>
          <w:sz w:val="20"/>
          <w:szCs w:val="20"/>
        </w:rPr>
        <w:t xml:space="preserve"> </w:t>
      </w:r>
      <w:r w:rsidR="00D666FD" w:rsidRPr="009756BB">
        <w:rPr>
          <w:rFonts w:ascii="Times New Roman" w:hAnsi="Times New Roman" w:cs="Times New Roman"/>
          <w:b/>
          <w:bCs/>
          <w:sz w:val="20"/>
          <w:szCs w:val="20"/>
        </w:rPr>
        <w:t xml:space="preserve">Chooranam, </w:t>
      </w:r>
      <w:r w:rsidRPr="009756BB">
        <w:rPr>
          <w:rFonts w:ascii="Times New Roman" w:hAnsi="Times New Roman" w:cs="Times New Roman"/>
          <w:b/>
          <w:bCs/>
          <w:sz w:val="20"/>
          <w:szCs w:val="20"/>
        </w:rPr>
        <w:t>Tera</w:t>
      </w:r>
      <w:r w:rsidR="003856C5" w:rsidRPr="009756BB">
        <w:rPr>
          <w:rFonts w:ascii="Times New Roman" w:hAnsi="Times New Roman" w:cs="Times New Roman"/>
          <w:b/>
          <w:bCs/>
          <w:sz w:val="20"/>
          <w:szCs w:val="20"/>
        </w:rPr>
        <w:t>t</w:t>
      </w:r>
      <w:r w:rsidRPr="009756BB">
        <w:rPr>
          <w:rFonts w:ascii="Times New Roman" w:hAnsi="Times New Roman" w:cs="Times New Roman"/>
          <w:b/>
          <w:bCs/>
          <w:sz w:val="20"/>
          <w:szCs w:val="20"/>
        </w:rPr>
        <w:t>ogenicity</w:t>
      </w:r>
    </w:p>
    <w:p w14:paraId="077D6B1D" w14:textId="77777777" w:rsidR="00C32C78" w:rsidRPr="009756BB" w:rsidRDefault="000537A1" w:rsidP="00B6084B">
      <w:pPr>
        <w:spacing w:line="240" w:lineRule="auto"/>
        <w:jc w:val="both"/>
        <w:rPr>
          <w:rFonts w:ascii="Times New Roman" w:hAnsi="Times New Roman" w:cs="Times New Roman"/>
          <w:b/>
          <w:bCs/>
          <w:sz w:val="20"/>
          <w:szCs w:val="20"/>
        </w:rPr>
      </w:pPr>
      <w:r w:rsidRPr="009756BB">
        <w:rPr>
          <w:rFonts w:ascii="Times New Roman" w:hAnsi="Times New Roman" w:cs="Times New Roman"/>
          <w:b/>
          <w:bCs/>
          <w:sz w:val="20"/>
          <w:szCs w:val="20"/>
        </w:rPr>
        <w:t>Introduction</w:t>
      </w:r>
    </w:p>
    <w:p w14:paraId="7182E64A" w14:textId="7FCB7A3B" w:rsidR="00C10284" w:rsidRPr="009756BB" w:rsidRDefault="00C10284" w:rsidP="00C10284">
      <w:pPr>
        <w:spacing w:line="240" w:lineRule="auto"/>
        <w:ind w:firstLine="720"/>
        <w:jc w:val="both"/>
        <w:rPr>
          <w:rFonts w:ascii="Times New Roman" w:hAnsi="Times New Roman" w:cs="Times New Roman"/>
          <w:color w:val="212121"/>
          <w:sz w:val="20"/>
          <w:szCs w:val="20"/>
          <w:shd w:val="clear" w:color="auto" w:fill="FFFFFF"/>
          <w:lang w:val="en-IN"/>
        </w:rPr>
      </w:pPr>
      <w:r w:rsidRPr="009756BB">
        <w:rPr>
          <w:rFonts w:ascii="Times New Roman" w:hAnsi="Times New Roman" w:cs="Times New Roman"/>
          <w:color w:val="212121"/>
          <w:sz w:val="20"/>
          <w:szCs w:val="20"/>
          <w:shd w:val="clear" w:color="auto" w:fill="FFFFFF"/>
          <w:lang w:val="en-IN"/>
        </w:rPr>
        <w:t>Herbal medicine remains essential and widely practiced in many developing countries. In India, 70% of the population relies on traditional herbal remedies for their primary healthcare needs</w:t>
      </w:r>
      <w:r w:rsidR="00F607C7" w:rsidRPr="009756BB">
        <w:rPr>
          <w:rFonts w:ascii="Times New Roman" w:hAnsi="Times New Roman" w:cs="Times New Roman"/>
          <w:color w:val="212121"/>
          <w:sz w:val="20"/>
          <w:szCs w:val="20"/>
          <w:shd w:val="clear" w:color="auto" w:fill="FFFFFF"/>
          <w:lang w:val="en-IN"/>
        </w:rPr>
        <w:t xml:space="preserve"> </w:t>
      </w:r>
      <w:r w:rsidR="00F607C7" w:rsidRPr="009756BB">
        <w:rPr>
          <w:rFonts w:ascii="Times New Roman" w:hAnsi="Times New Roman" w:cs="Times New Roman"/>
          <w:color w:val="212121"/>
          <w:sz w:val="20"/>
          <w:szCs w:val="20"/>
          <w:shd w:val="clear" w:color="auto" w:fill="FFFFFF"/>
          <w:vertAlign w:val="superscript"/>
          <w:lang w:val="en-IN"/>
        </w:rPr>
        <w:t>[1]</w:t>
      </w:r>
      <w:r w:rsidR="00F607C7" w:rsidRPr="009756BB">
        <w:rPr>
          <w:rFonts w:ascii="Times New Roman" w:hAnsi="Times New Roman" w:cs="Times New Roman"/>
          <w:color w:val="212121"/>
          <w:sz w:val="20"/>
          <w:szCs w:val="20"/>
          <w:shd w:val="clear" w:color="auto" w:fill="FFFFFF"/>
          <w:lang w:val="en-IN"/>
        </w:rPr>
        <w:t>.</w:t>
      </w:r>
      <w:r w:rsidRPr="009756BB">
        <w:rPr>
          <w:rFonts w:ascii="Times New Roman" w:hAnsi="Times New Roman" w:cs="Times New Roman"/>
          <w:color w:val="212121"/>
          <w:sz w:val="20"/>
          <w:szCs w:val="20"/>
          <w:shd w:val="clear" w:color="auto" w:fill="FFFFFF"/>
          <w:lang w:val="en-IN"/>
        </w:rPr>
        <w:t xml:space="preserve"> </w:t>
      </w:r>
      <w:r w:rsidR="00754532" w:rsidRPr="009756BB">
        <w:rPr>
          <w:rFonts w:ascii="Times New Roman" w:hAnsi="Times New Roman" w:cs="Times New Roman"/>
          <w:color w:val="212121"/>
          <w:sz w:val="20"/>
          <w:szCs w:val="20"/>
          <w:shd w:val="clear" w:color="auto" w:fill="FFFFFF"/>
          <w:lang w:val="en-IN"/>
        </w:rPr>
        <w:t>The Siddha medicine, one of the oldest medicinal</w:t>
      </w:r>
      <w:r w:rsidR="00F43BFB" w:rsidRPr="009756BB">
        <w:rPr>
          <w:rFonts w:ascii="Times New Roman" w:hAnsi="Times New Roman" w:cs="Times New Roman"/>
          <w:color w:val="212121"/>
          <w:sz w:val="20"/>
          <w:szCs w:val="20"/>
          <w:shd w:val="clear" w:color="auto" w:fill="FFFFFF"/>
          <w:lang w:val="en-IN"/>
        </w:rPr>
        <w:t xml:space="preserve"> </w:t>
      </w:r>
      <w:r w:rsidR="00754532" w:rsidRPr="009756BB">
        <w:rPr>
          <w:rFonts w:ascii="Times New Roman" w:hAnsi="Times New Roman" w:cs="Times New Roman"/>
          <w:color w:val="212121"/>
          <w:sz w:val="20"/>
          <w:szCs w:val="20"/>
          <w:shd w:val="clear" w:color="auto" w:fill="FFFFFF"/>
          <w:lang w:val="en-IN"/>
        </w:rPr>
        <w:t>system</w:t>
      </w:r>
      <w:r w:rsidR="00F43BFB" w:rsidRPr="009756BB">
        <w:rPr>
          <w:rFonts w:ascii="Times New Roman" w:hAnsi="Times New Roman" w:cs="Times New Roman"/>
          <w:color w:val="212121"/>
          <w:sz w:val="20"/>
          <w:szCs w:val="20"/>
          <w:shd w:val="clear" w:color="auto" w:fill="FFFFFF"/>
          <w:lang w:val="en-IN"/>
        </w:rPr>
        <w:t xml:space="preserve"> </w:t>
      </w:r>
      <w:r w:rsidR="00754532" w:rsidRPr="009756BB">
        <w:rPr>
          <w:rFonts w:ascii="Times New Roman" w:hAnsi="Times New Roman" w:cs="Times New Roman"/>
          <w:color w:val="212121"/>
          <w:sz w:val="20"/>
          <w:szCs w:val="20"/>
          <w:shd w:val="clear" w:color="auto" w:fill="FFFFFF"/>
          <w:lang w:val="en-IN"/>
        </w:rPr>
        <w:t>in the world is been widely used in the southern states of India.</w:t>
      </w:r>
      <w:r w:rsidR="00F43BFB" w:rsidRPr="009756BB">
        <w:rPr>
          <w:rFonts w:ascii="Times New Roman" w:hAnsi="Times New Roman" w:cs="Times New Roman"/>
          <w:color w:val="212121"/>
          <w:sz w:val="20"/>
          <w:szCs w:val="20"/>
          <w:shd w:val="clear" w:color="auto" w:fill="FFFFFF"/>
          <w:lang w:val="en-IN"/>
        </w:rPr>
        <w:t xml:space="preserve"> They have gained popularity in the treatment of various infectious and highly contagious diseases like </w:t>
      </w:r>
      <w:r w:rsidR="00F43BFB" w:rsidRPr="009756BB">
        <w:rPr>
          <w:rFonts w:ascii="Times New Roman" w:hAnsi="Times New Roman" w:cs="Times New Roman"/>
          <w:color w:val="212121"/>
          <w:sz w:val="20"/>
          <w:szCs w:val="20"/>
          <w:shd w:val="clear" w:color="auto" w:fill="FFFFFF"/>
        </w:rPr>
        <w:t>chikungunya, dengue fever, and swine flu</w:t>
      </w:r>
      <w:r w:rsidR="00FC3CDB">
        <w:rPr>
          <w:rFonts w:ascii="Times New Roman" w:hAnsi="Times New Roman" w:cs="Times New Roman"/>
          <w:color w:val="212121"/>
          <w:sz w:val="20"/>
          <w:szCs w:val="20"/>
          <w:shd w:val="clear" w:color="auto" w:fill="FFFFFF"/>
        </w:rPr>
        <w:t xml:space="preserve"> </w:t>
      </w:r>
      <w:r w:rsidR="00FC3CDB">
        <w:rPr>
          <w:rFonts w:ascii="Times New Roman" w:hAnsi="Times New Roman" w:cs="Times New Roman"/>
          <w:color w:val="212121"/>
          <w:sz w:val="20"/>
          <w:szCs w:val="20"/>
          <w:shd w:val="clear" w:color="auto" w:fill="FFFFFF"/>
          <w:vertAlign w:val="superscript"/>
        </w:rPr>
        <w:t>[2]</w:t>
      </w:r>
      <w:r w:rsidR="00FC3CDB">
        <w:rPr>
          <w:rFonts w:ascii="Times New Roman" w:hAnsi="Times New Roman" w:cs="Times New Roman"/>
          <w:color w:val="212121"/>
          <w:sz w:val="20"/>
          <w:szCs w:val="20"/>
          <w:shd w:val="clear" w:color="auto" w:fill="FFFFFF"/>
        </w:rPr>
        <w:t>.</w:t>
      </w:r>
      <w:r w:rsidR="00F43BFB" w:rsidRPr="009756BB">
        <w:rPr>
          <w:rFonts w:ascii="Times New Roman" w:hAnsi="Times New Roman" w:cs="Times New Roman"/>
          <w:b/>
          <w:bCs/>
          <w:color w:val="212121"/>
          <w:sz w:val="20"/>
          <w:szCs w:val="20"/>
          <w:shd w:val="clear" w:color="auto" w:fill="FFFFFF"/>
          <w:lang w:val="en-IN"/>
        </w:rPr>
        <w:t xml:space="preserve"> </w:t>
      </w:r>
      <w:r w:rsidRPr="009756BB">
        <w:rPr>
          <w:rFonts w:ascii="Times New Roman" w:hAnsi="Times New Roman" w:cs="Times New Roman"/>
          <w:color w:val="212121"/>
          <w:sz w:val="20"/>
          <w:szCs w:val="20"/>
          <w:shd w:val="clear" w:color="auto" w:fill="FFFFFF"/>
          <w:lang w:val="en-IN"/>
        </w:rPr>
        <w:t>The Siddha system of medicine, which dates back centuries, has been practiced by Tamil vaithiyars (native healers of Tamil Nadu), who promoted an impeccable lifestyle that continues to influence societies in Tamil Nadu</w:t>
      </w:r>
      <w:r w:rsidR="00F607C7" w:rsidRPr="009756BB">
        <w:rPr>
          <w:rFonts w:ascii="Times New Roman" w:hAnsi="Times New Roman" w:cs="Times New Roman"/>
          <w:color w:val="212121"/>
          <w:sz w:val="20"/>
          <w:szCs w:val="20"/>
          <w:shd w:val="clear" w:color="auto" w:fill="FFFFFF"/>
          <w:lang w:val="en-IN"/>
        </w:rPr>
        <w:t xml:space="preserve"> </w:t>
      </w:r>
      <w:r w:rsidR="00F607C7" w:rsidRPr="009756BB">
        <w:rPr>
          <w:rFonts w:ascii="Times New Roman" w:hAnsi="Times New Roman" w:cs="Times New Roman"/>
          <w:color w:val="212121"/>
          <w:sz w:val="20"/>
          <w:szCs w:val="20"/>
          <w:shd w:val="clear" w:color="auto" w:fill="FFFFFF"/>
          <w:vertAlign w:val="superscript"/>
          <w:lang w:val="en-IN"/>
        </w:rPr>
        <w:t>[</w:t>
      </w:r>
      <w:r w:rsidR="00FC3CDB">
        <w:rPr>
          <w:rFonts w:ascii="Times New Roman" w:hAnsi="Times New Roman" w:cs="Times New Roman"/>
          <w:color w:val="212121"/>
          <w:sz w:val="20"/>
          <w:szCs w:val="20"/>
          <w:shd w:val="clear" w:color="auto" w:fill="FFFFFF"/>
          <w:vertAlign w:val="superscript"/>
          <w:lang w:val="en-IN"/>
        </w:rPr>
        <w:t>3</w:t>
      </w:r>
      <w:r w:rsidR="00F607C7" w:rsidRPr="009756BB">
        <w:rPr>
          <w:rFonts w:ascii="Times New Roman" w:hAnsi="Times New Roman" w:cs="Times New Roman"/>
          <w:color w:val="212121"/>
          <w:sz w:val="20"/>
          <w:szCs w:val="20"/>
          <w:shd w:val="clear" w:color="auto" w:fill="FFFFFF"/>
          <w:vertAlign w:val="superscript"/>
          <w:lang w:val="en-IN"/>
        </w:rPr>
        <w:t>]</w:t>
      </w:r>
      <w:r w:rsidR="00F607C7" w:rsidRPr="009756BB">
        <w:rPr>
          <w:rFonts w:ascii="Times New Roman" w:hAnsi="Times New Roman" w:cs="Times New Roman"/>
          <w:color w:val="212121"/>
          <w:sz w:val="20"/>
          <w:szCs w:val="20"/>
          <w:shd w:val="clear" w:color="auto" w:fill="FFFFFF"/>
          <w:lang w:val="en-IN"/>
        </w:rPr>
        <w:t>.</w:t>
      </w:r>
      <w:r w:rsidRPr="009756BB">
        <w:rPr>
          <w:rFonts w:ascii="Times New Roman" w:hAnsi="Times New Roman" w:cs="Times New Roman"/>
          <w:color w:val="212121"/>
          <w:sz w:val="20"/>
          <w:szCs w:val="20"/>
          <w:shd w:val="clear" w:color="auto" w:fill="FFFFFF"/>
          <w:lang w:val="en-IN"/>
        </w:rPr>
        <w:t xml:space="preserve"> Among Indian traditional medicine systems, Siddha holds a holistic position, pioneering treatments for both communicable and non-communicable diseases</w:t>
      </w:r>
      <w:r w:rsidR="003C5532" w:rsidRPr="009756BB">
        <w:rPr>
          <w:rFonts w:ascii="Times New Roman" w:hAnsi="Times New Roman" w:cs="Times New Roman"/>
          <w:color w:val="212121"/>
          <w:sz w:val="20"/>
          <w:szCs w:val="20"/>
          <w:shd w:val="clear" w:color="auto" w:fill="FFFFFF"/>
          <w:lang w:val="en-IN"/>
        </w:rPr>
        <w:t xml:space="preserve"> </w:t>
      </w:r>
      <w:r w:rsidR="003C5532" w:rsidRPr="009756BB">
        <w:rPr>
          <w:rFonts w:ascii="Times New Roman" w:hAnsi="Times New Roman" w:cs="Times New Roman"/>
          <w:color w:val="212121"/>
          <w:sz w:val="20"/>
          <w:szCs w:val="20"/>
          <w:shd w:val="clear" w:color="auto" w:fill="FFFFFF"/>
          <w:vertAlign w:val="superscript"/>
          <w:lang w:val="en-IN"/>
        </w:rPr>
        <w:t>[</w:t>
      </w:r>
      <w:r w:rsidR="00FC3CDB">
        <w:rPr>
          <w:rFonts w:ascii="Times New Roman" w:hAnsi="Times New Roman" w:cs="Times New Roman"/>
          <w:color w:val="212121"/>
          <w:sz w:val="20"/>
          <w:szCs w:val="20"/>
          <w:shd w:val="clear" w:color="auto" w:fill="FFFFFF"/>
          <w:vertAlign w:val="superscript"/>
          <w:lang w:val="en-IN"/>
        </w:rPr>
        <w:t>4</w:t>
      </w:r>
      <w:r w:rsidR="003C5532" w:rsidRPr="009756BB">
        <w:rPr>
          <w:rFonts w:ascii="Times New Roman" w:hAnsi="Times New Roman" w:cs="Times New Roman"/>
          <w:color w:val="212121"/>
          <w:sz w:val="20"/>
          <w:szCs w:val="20"/>
          <w:shd w:val="clear" w:color="auto" w:fill="FFFFFF"/>
          <w:vertAlign w:val="superscript"/>
          <w:lang w:val="en-IN"/>
        </w:rPr>
        <w:t>]</w:t>
      </w:r>
      <w:r w:rsidRPr="009756BB">
        <w:rPr>
          <w:rFonts w:ascii="Times New Roman" w:hAnsi="Times New Roman" w:cs="Times New Roman"/>
          <w:color w:val="212121"/>
          <w:sz w:val="20"/>
          <w:szCs w:val="20"/>
          <w:shd w:val="clear" w:color="auto" w:fill="FFFFFF"/>
          <w:lang w:val="en-IN"/>
        </w:rPr>
        <w:t>.</w:t>
      </w:r>
    </w:p>
    <w:p w14:paraId="45C98BE9" w14:textId="4D390509" w:rsidR="00C10284" w:rsidRPr="00FC3CDB" w:rsidRDefault="00C10284" w:rsidP="00C10284">
      <w:pPr>
        <w:spacing w:line="240" w:lineRule="auto"/>
        <w:ind w:firstLine="720"/>
        <w:jc w:val="both"/>
        <w:rPr>
          <w:rFonts w:ascii="Times New Roman" w:hAnsi="Times New Roman" w:cs="Times New Roman"/>
          <w:color w:val="212121"/>
          <w:sz w:val="20"/>
          <w:szCs w:val="20"/>
          <w:shd w:val="clear" w:color="auto" w:fill="FFFFFF"/>
          <w:lang w:val="en-IN"/>
        </w:rPr>
      </w:pPr>
      <w:r w:rsidRPr="009756BB">
        <w:rPr>
          <w:rFonts w:ascii="Times New Roman" w:hAnsi="Times New Roman" w:cs="Times New Roman"/>
          <w:color w:val="212121"/>
          <w:sz w:val="20"/>
          <w:szCs w:val="20"/>
          <w:shd w:val="clear" w:color="auto" w:fill="FFFFFF"/>
          <w:lang w:val="en-IN"/>
        </w:rPr>
        <w:t xml:space="preserve">Among Siddha formulations, </w:t>
      </w:r>
      <w:r w:rsidRPr="009756BB">
        <w:rPr>
          <w:rFonts w:ascii="Times New Roman" w:hAnsi="Times New Roman" w:cs="Times New Roman"/>
          <w:i/>
          <w:iCs/>
          <w:color w:val="212121"/>
          <w:sz w:val="20"/>
          <w:szCs w:val="20"/>
          <w:shd w:val="clear" w:color="auto" w:fill="FFFFFF"/>
          <w:lang w:val="en-IN"/>
        </w:rPr>
        <w:t>Nilavembu Kudineer Chooranam</w:t>
      </w:r>
      <w:r w:rsidR="00C6523E" w:rsidRPr="009756BB">
        <w:rPr>
          <w:rFonts w:ascii="Times New Roman" w:hAnsi="Times New Roman" w:cs="Times New Roman"/>
          <w:i/>
          <w:iCs/>
          <w:color w:val="212121"/>
          <w:sz w:val="20"/>
          <w:szCs w:val="20"/>
          <w:shd w:val="clear" w:color="auto" w:fill="FFFFFF"/>
          <w:lang w:val="en-IN"/>
        </w:rPr>
        <w:t xml:space="preserve"> </w:t>
      </w:r>
      <w:r w:rsidR="00C6523E" w:rsidRPr="009756BB">
        <w:rPr>
          <w:rFonts w:ascii="Times New Roman" w:hAnsi="Times New Roman" w:cs="Times New Roman"/>
          <w:color w:val="212121"/>
          <w:sz w:val="20"/>
          <w:szCs w:val="20"/>
          <w:shd w:val="clear" w:color="auto" w:fill="FFFFFF"/>
          <w:lang w:val="en-IN"/>
        </w:rPr>
        <w:t>(NKC)</w:t>
      </w:r>
      <w:r w:rsidRPr="009756BB">
        <w:rPr>
          <w:rFonts w:ascii="Times New Roman" w:hAnsi="Times New Roman" w:cs="Times New Roman"/>
          <w:color w:val="212121"/>
          <w:sz w:val="20"/>
          <w:szCs w:val="20"/>
          <w:shd w:val="clear" w:color="auto" w:fill="FFFFFF"/>
          <w:lang w:val="en-IN"/>
        </w:rPr>
        <w:t xml:space="preserve"> is a classical polyherbal remedy prescribed for viral fevers, associated pain, and immunity enhancement to prevent the recurrence of viral infections.</w:t>
      </w:r>
      <w:r w:rsidR="00CF12D8" w:rsidRPr="009756BB">
        <w:rPr>
          <w:rFonts w:ascii="Times New Roman" w:hAnsi="Times New Roman" w:cs="Times New Roman"/>
          <w:color w:val="212121"/>
          <w:sz w:val="20"/>
          <w:szCs w:val="20"/>
          <w:shd w:val="clear" w:color="auto" w:fill="FFFFFF"/>
          <w:lang w:val="en-IN"/>
        </w:rPr>
        <w:t xml:space="preserve"> It consists of 15 ingredients in equal proportions and its detailed composition is mentioned in Table 1</w:t>
      </w:r>
      <w:r w:rsidR="00FC3CDB">
        <w:rPr>
          <w:rFonts w:ascii="Times New Roman" w:hAnsi="Times New Roman" w:cs="Times New Roman"/>
          <w:color w:val="212121"/>
          <w:sz w:val="20"/>
          <w:szCs w:val="20"/>
          <w:shd w:val="clear" w:color="auto" w:fill="FFFFFF"/>
          <w:lang w:val="en-IN"/>
        </w:rPr>
        <w:t xml:space="preserve"> </w:t>
      </w:r>
      <w:r w:rsidR="00FC3CDB">
        <w:rPr>
          <w:rFonts w:ascii="Times New Roman" w:hAnsi="Times New Roman" w:cs="Times New Roman"/>
          <w:color w:val="212121"/>
          <w:sz w:val="20"/>
          <w:szCs w:val="20"/>
          <w:shd w:val="clear" w:color="auto" w:fill="FFFFFF"/>
          <w:vertAlign w:val="superscript"/>
          <w:lang w:val="en-IN"/>
        </w:rPr>
        <w:t>[5]</w:t>
      </w:r>
      <w:r w:rsidR="00CF12D8" w:rsidRPr="009756BB">
        <w:rPr>
          <w:rFonts w:ascii="Times New Roman" w:hAnsi="Times New Roman" w:cs="Times New Roman"/>
          <w:color w:val="212121"/>
          <w:sz w:val="20"/>
          <w:szCs w:val="20"/>
          <w:shd w:val="clear" w:color="auto" w:fill="FFFFFF"/>
          <w:lang w:val="en-IN"/>
        </w:rPr>
        <w:t>.</w:t>
      </w:r>
      <w:r w:rsidRPr="009756BB">
        <w:rPr>
          <w:rFonts w:ascii="Times New Roman" w:hAnsi="Times New Roman" w:cs="Times New Roman"/>
          <w:color w:val="212121"/>
          <w:sz w:val="20"/>
          <w:szCs w:val="20"/>
          <w:shd w:val="clear" w:color="auto" w:fill="FFFFFF"/>
          <w:lang w:val="en-IN"/>
        </w:rPr>
        <w:t xml:space="preserve"> It is commonly recommended as a prophylactic during monsoons and as an adjunct therap</w:t>
      </w:r>
      <w:r w:rsidR="003C5532" w:rsidRPr="009756BB">
        <w:rPr>
          <w:rFonts w:ascii="Times New Roman" w:hAnsi="Times New Roman" w:cs="Times New Roman"/>
          <w:color w:val="212121"/>
          <w:sz w:val="20"/>
          <w:szCs w:val="20"/>
          <w:shd w:val="clear" w:color="auto" w:fill="FFFFFF"/>
          <w:lang w:val="en-IN"/>
        </w:rPr>
        <w:t xml:space="preserve">y for patients with viral fevers </w:t>
      </w:r>
      <w:r w:rsidR="003C5532" w:rsidRPr="009756BB">
        <w:rPr>
          <w:rFonts w:ascii="Times New Roman" w:hAnsi="Times New Roman" w:cs="Times New Roman"/>
          <w:color w:val="212121"/>
          <w:sz w:val="20"/>
          <w:szCs w:val="20"/>
          <w:shd w:val="clear" w:color="auto" w:fill="FFFFFF"/>
          <w:vertAlign w:val="superscript"/>
          <w:lang w:val="en-IN"/>
        </w:rPr>
        <w:t>[</w:t>
      </w:r>
      <w:r w:rsidR="00FC3CDB">
        <w:rPr>
          <w:rFonts w:ascii="Times New Roman" w:hAnsi="Times New Roman" w:cs="Times New Roman"/>
          <w:color w:val="212121"/>
          <w:sz w:val="20"/>
          <w:szCs w:val="20"/>
          <w:shd w:val="clear" w:color="auto" w:fill="FFFFFF"/>
          <w:vertAlign w:val="superscript"/>
          <w:lang w:val="en-IN"/>
        </w:rPr>
        <w:t>6</w:t>
      </w:r>
      <w:r w:rsidR="003C5532" w:rsidRPr="009756BB">
        <w:rPr>
          <w:rFonts w:ascii="Times New Roman" w:hAnsi="Times New Roman" w:cs="Times New Roman"/>
          <w:color w:val="212121"/>
          <w:sz w:val="20"/>
          <w:szCs w:val="20"/>
          <w:shd w:val="clear" w:color="auto" w:fill="FFFFFF"/>
          <w:vertAlign w:val="superscript"/>
          <w:lang w:val="en-IN"/>
        </w:rPr>
        <w:t>]</w:t>
      </w:r>
      <w:r w:rsidRPr="009756BB">
        <w:rPr>
          <w:rFonts w:ascii="Times New Roman" w:hAnsi="Times New Roman" w:cs="Times New Roman"/>
          <w:color w:val="212121"/>
          <w:sz w:val="20"/>
          <w:szCs w:val="20"/>
          <w:shd w:val="clear" w:color="auto" w:fill="FFFFFF"/>
          <w:lang w:val="en-IN"/>
        </w:rPr>
        <w:t xml:space="preserve">. Classical Siddha texts recognize it as a first-line therapy and a general remedy for fevers caused by unidentified </w:t>
      </w:r>
      <w:r w:rsidRPr="009756BB">
        <w:rPr>
          <w:rFonts w:ascii="Times New Roman" w:hAnsi="Times New Roman" w:cs="Times New Roman"/>
          <w:color w:val="212121"/>
          <w:sz w:val="20"/>
          <w:szCs w:val="20"/>
          <w:shd w:val="clear" w:color="auto" w:fill="FFFFFF"/>
          <w:lang w:val="en-IN"/>
        </w:rPr>
        <w:lastRenderedPageBreak/>
        <w:t>microbial infections</w:t>
      </w:r>
      <w:r w:rsidR="003C5532" w:rsidRPr="009756BB">
        <w:rPr>
          <w:rFonts w:ascii="Times New Roman" w:hAnsi="Times New Roman" w:cs="Times New Roman"/>
          <w:color w:val="212121"/>
          <w:sz w:val="20"/>
          <w:szCs w:val="20"/>
          <w:shd w:val="clear" w:color="auto" w:fill="FFFFFF"/>
          <w:lang w:val="en-IN"/>
        </w:rPr>
        <w:t xml:space="preserve"> </w:t>
      </w:r>
      <w:r w:rsidR="003C5532" w:rsidRPr="009756BB">
        <w:rPr>
          <w:rFonts w:ascii="Times New Roman" w:hAnsi="Times New Roman" w:cs="Times New Roman"/>
          <w:color w:val="212121"/>
          <w:sz w:val="20"/>
          <w:szCs w:val="20"/>
          <w:shd w:val="clear" w:color="auto" w:fill="FFFFFF"/>
          <w:vertAlign w:val="superscript"/>
          <w:lang w:val="en-IN"/>
        </w:rPr>
        <w:t>[</w:t>
      </w:r>
      <w:r w:rsidR="00FC3CDB">
        <w:rPr>
          <w:rFonts w:ascii="Times New Roman" w:hAnsi="Times New Roman" w:cs="Times New Roman"/>
          <w:color w:val="212121"/>
          <w:sz w:val="20"/>
          <w:szCs w:val="20"/>
          <w:shd w:val="clear" w:color="auto" w:fill="FFFFFF"/>
          <w:vertAlign w:val="superscript"/>
          <w:lang w:val="en-IN"/>
        </w:rPr>
        <w:t>7</w:t>
      </w:r>
      <w:r w:rsidR="003C5532" w:rsidRPr="009756BB">
        <w:rPr>
          <w:rFonts w:ascii="Times New Roman" w:hAnsi="Times New Roman" w:cs="Times New Roman"/>
          <w:color w:val="212121"/>
          <w:sz w:val="20"/>
          <w:szCs w:val="20"/>
          <w:shd w:val="clear" w:color="auto" w:fill="FFFFFF"/>
          <w:vertAlign w:val="superscript"/>
          <w:lang w:val="en-IN"/>
        </w:rPr>
        <w:t>]</w:t>
      </w:r>
      <w:r w:rsidR="004E30B3" w:rsidRPr="009756BB">
        <w:rPr>
          <w:rFonts w:ascii="Times New Roman" w:hAnsi="Times New Roman" w:cs="Times New Roman"/>
          <w:color w:val="212121"/>
          <w:sz w:val="20"/>
          <w:szCs w:val="20"/>
          <w:shd w:val="clear" w:color="auto" w:fill="FFFFFF"/>
          <w:lang w:val="en-IN"/>
        </w:rPr>
        <w:t>.</w:t>
      </w:r>
      <w:r w:rsidR="00624110" w:rsidRPr="009756BB">
        <w:rPr>
          <w:rFonts w:ascii="Times New Roman" w:hAnsi="Times New Roman" w:cs="Times New Roman"/>
          <w:color w:val="212121"/>
          <w:sz w:val="20"/>
          <w:szCs w:val="20"/>
          <w:shd w:val="clear" w:color="auto" w:fill="FFFFFF"/>
          <w:lang w:val="en-IN"/>
        </w:rPr>
        <w:t xml:space="preserve"> In desi chickens, this preparation reported to stimulate both humoral and cell-mediated immunity </w:t>
      </w:r>
      <w:r w:rsidR="00FC3CDB">
        <w:rPr>
          <w:rFonts w:ascii="Times New Roman" w:hAnsi="Times New Roman" w:cs="Times New Roman"/>
          <w:color w:val="212121"/>
          <w:sz w:val="20"/>
          <w:szCs w:val="20"/>
          <w:shd w:val="clear" w:color="auto" w:fill="FFFFFF"/>
          <w:vertAlign w:val="superscript"/>
          <w:lang w:val="en-IN"/>
        </w:rPr>
        <w:t>[8]</w:t>
      </w:r>
      <w:r w:rsidR="00FC3CDB">
        <w:rPr>
          <w:rFonts w:ascii="Times New Roman" w:hAnsi="Times New Roman" w:cs="Times New Roman"/>
          <w:color w:val="212121"/>
          <w:sz w:val="20"/>
          <w:szCs w:val="20"/>
          <w:shd w:val="clear" w:color="auto" w:fill="FFFFFF"/>
          <w:lang w:val="en-IN"/>
        </w:rPr>
        <w:t xml:space="preserve">. </w:t>
      </w:r>
      <w:r w:rsidR="000F0056" w:rsidRPr="009756BB">
        <w:rPr>
          <w:rFonts w:ascii="Times New Roman" w:hAnsi="Times New Roman" w:cs="Times New Roman"/>
          <w:i/>
          <w:iCs/>
          <w:color w:val="212121"/>
          <w:sz w:val="20"/>
          <w:szCs w:val="20"/>
          <w:shd w:val="clear" w:color="auto" w:fill="FFFFFF"/>
        </w:rPr>
        <w:t xml:space="preserve">Andrographis </w:t>
      </w:r>
      <w:proofErr w:type="spellStart"/>
      <w:r w:rsidR="000F0056" w:rsidRPr="009756BB">
        <w:rPr>
          <w:rFonts w:ascii="Times New Roman" w:hAnsi="Times New Roman" w:cs="Times New Roman"/>
          <w:i/>
          <w:iCs/>
          <w:color w:val="212121"/>
          <w:sz w:val="20"/>
          <w:szCs w:val="20"/>
          <w:shd w:val="clear" w:color="auto" w:fill="FFFFFF"/>
        </w:rPr>
        <w:t>paniculata</w:t>
      </w:r>
      <w:proofErr w:type="spellEnd"/>
      <w:r w:rsidR="000F0056" w:rsidRPr="009756BB">
        <w:rPr>
          <w:rFonts w:ascii="Times New Roman" w:hAnsi="Times New Roman" w:cs="Times New Roman"/>
          <w:i/>
          <w:iCs/>
          <w:color w:val="212121"/>
          <w:sz w:val="20"/>
          <w:szCs w:val="20"/>
          <w:shd w:val="clear" w:color="auto" w:fill="FFFFFF"/>
        </w:rPr>
        <w:t xml:space="preserve"> </w:t>
      </w:r>
      <w:r w:rsidR="000F0056" w:rsidRPr="009756BB">
        <w:rPr>
          <w:rFonts w:ascii="Times New Roman" w:hAnsi="Times New Roman" w:cs="Times New Roman"/>
          <w:color w:val="212121"/>
          <w:sz w:val="20"/>
          <w:szCs w:val="20"/>
          <w:shd w:val="clear" w:color="auto" w:fill="FFFFFF"/>
        </w:rPr>
        <w:t>(</w:t>
      </w:r>
      <w:proofErr w:type="spellStart"/>
      <w:r w:rsidR="000F0056" w:rsidRPr="009756BB">
        <w:rPr>
          <w:rFonts w:ascii="Times New Roman" w:hAnsi="Times New Roman" w:cs="Times New Roman"/>
          <w:color w:val="212121"/>
          <w:sz w:val="20"/>
          <w:szCs w:val="20"/>
          <w:shd w:val="clear" w:color="auto" w:fill="FFFFFF"/>
        </w:rPr>
        <w:t>nilavembu</w:t>
      </w:r>
      <w:proofErr w:type="spellEnd"/>
      <w:r w:rsidR="000F0056" w:rsidRPr="009756BB">
        <w:rPr>
          <w:rFonts w:ascii="Times New Roman" w:hAnsi="Times New Roman" w:cs="Times New Roman"/>
          <w:color w:val="212121"/>
          <w:sz w:val="20"/>
          <w:szCs w:val="20"/>
          <w:shd w:val="clear" w:color="auto" w:fill="FFFFFF"/>
        </w:rPr>
        <w:t>), one of the</w:t>
      </w:r>
      <w:r w:rsidR="00CF12D8" w:rsidRPr="009756BB">
        <w:rPr>
          <w:rFonts w:ascii="Times New Roman" w:hAnsi="Times New Roman" w:cs="Times New Roman"/>
          <w:color w:val="212121"/>
          <w:sz w:val="20"/>
          <w:szCs w:val="20"/>
          <w:shd w:val="clear" w:color="auto" w:fill="FFFFFF"/>
        </w:rPr>
        <w:t xml:space="preserve"> </w:t>
      </w:r>
      <w:r w:rsidR="000F0056" w:rsidRPr="009756BB">
        <w:rPr>
          <w:rFonts w:ascii="Times New Roman" w:hAnsi="Times New Roman" w:cs="Times New Roman"/>
          <w:color w:val="212121"/>
          <w:sz w:val="20"/>
          <w:szCs w:val="20"/>
          <w:shd w:val="clear" w:color="auto" w:fill="FFFFFF"/>
        </w:rPr>
        <w:t>ingredient</w:t>
      </w:r>
      <w:r w:rsidR="00CF12D8" w:rsidRPr="009756BB">
        <w:rPr>
          <w:rFonts w:ascii="Times New Roman" w:hAnsi="Times New Roman" w:cs="Times New Roman"/>
          <w:color w:val="212121"/>
          <w:sz w:val="20"/>
          <w:szCs w:val="20"/>
          <w:shd w:val="clear" w:color="auto" w:fill="FFFFFF"/>
        </w:rPr>
        <w:t>s</w:t>
      </w:r>
      <w:r w:rsidR="000F0056" w:rsidRPr="009756BB">
        <w:rPr>
          <w:rFonts w:ascii="Times New Roman" w:hAnsi="Times New Roman" w:cs="Times New Roman"/>
          <w:color w:val="212121"/>
          <w:sz w:val="20"/>
          <w:szCs w:val="20"/>
          <w:shd w:val="clear" w:color="auto" w:fill="FFFFFF"/>
        </w:rPr>
        <w:t xml:space="preserve"> in </w:t>
      </w:r>
      <w:r w:rsidR="00C6523E" w:rsidRPr="009756BB">
        <w:rPr>
          <w:rFonts w:ascii="Times New Roman" w:hAnsi="Times New Roman" w:cs="Times New Roman"/>
          <w:color w:val="212121"/>
          <w:sz w:val="20"/>
          <w:szCs w:val="20"/>
          <w:shd w:val="clear" w:color="auto" w:fill="FFFFFF"/>
        </w:rPr>
        <w:t xml:space="preserve">NKC </w:t>
      </w:r>
      <w:r w:rsidR="00CF12D8" w:rsidRPr="009756BB">
        <w:rPr>
          <w:rFonts w:ascii="Times New Roman" w:hAnsi="Times New Roman" w:cs="Times New Roman"/>
          <w:color w:val="212121"/>
          <w:sz w:val="20"/>
          <w:szCs w:val="20"/>
          <w:shd w:val="clear" w:color="auto" w:fill="FFFFFF"/>
        </w:rPr>
        <w:t xml:space="preserve">has shown effect against Newcastle disease virus in chickens </w:t>
      </w:r>
      <w:r w:rsidR="00FC3CDB">
        <w:rPr>
          <w:rFonts w:ascii="Times New Roman" w:hAnsi="Times New Roman" w:cs="Times New Roman"/>
          <w:color w:val="212121"/>
          <w:sz w:val="20"/>
          <w:szCs w:val="20"/>
          <w:shd w:val="clear" w:color="auto" w:fill="FFFFFF"/>
          <w:vertAlign w:val="superscript"/>
        </w:rPr>
        <w:t>[9]</w:t>
      </w:r>
      <w:r w:rsidR="00FC3CDB">
        <w:rPr>
          <w:rFonts w:ascii="Times New Roman" w:hAnsi="Times New Roman" w:cs="Times New Roman"/>
          <w:color w:val="212121"/>
          <w:sz w:val="20"/>
          <w:szCs w:val="20"/>
          <w:shd w:val="clear" w:color="auto" w:fill="FFFFFF"/>
        </w:rPr>
        <w:t>.</w:t>
      </w:r>
    </w:p>
    <w:p w14:paraId="60093A31" w14:textId="3C3C2633" w:rsidR="00C10284" w:rsidRPr="009756BB" w:rsidRDefault="00C10284" w:rsidP="00C10284">
      <w:pPr>
        <w:spacing w:line="240" w:lineRule="auto"/>
        <w:ind w:firstLine="720"/>
        <w:jc w:val="both"/>
        <w:rPr>
          <w:rFonts w:ascii="Times New Roman" w:hAnsi="Times New Roman" w:cs="Times New Roman"/>
          <w:color w:val="212121"/>
          <w:sz w:val="20"/>
          <w:szCs w:val="20"/>
          <w:shd w:val="clear" w:color="auto" w:fill="FFFFFF"/>
          <w:lang w:val="en-IN"/>
        </w:rPr>
      </w:pPr>
      <w:r w:rsidRPr="009756BB">
        <w:rPr>
          <w:rFonts w:ascii="Times New Roman" w:hAnsi="Times New Roman" w:cs="Times New Roman"/>
          <w:color w:val="212121"/>
          <w:sz w:val="20"/>
          <w:szCs w:val="20"/>
          <w:shd w:val="clear" w:color="auto" w:fill="FFFFFF"/>
          <w:lang w:val="en-IN"/>
        </w:rPr>
        <w:t xml:space="preserve">Another notable Siddha preparation, </w:t>
      </w:r>
      <w:r w:rsidRPr="009756BB">
        <w:rPr>
          <w:rFonts w:ascii="Times New Roman" w:hAnsi="Times New Roman" w:cs="Times New Roman"/>
          <w:i/>
          <w:iCs/>
          <w:color w:val="212121"/>
          <w:sz w:val="20"/>
          <w:szCs w:val="20"/>
          <w:shd w:val="clear" w:color="auto" w:fill="FFFFFF"/>
          <w:lang w:val="en-IN"/>
        </w:rPr>
        <w:t>Kabasura Kudinee</w:t>
      </w:r>
      <w:r w:rsidR="00E91A59" w:rsidRPr="009756BB">
        <w:rPr>
          <w:rFonts w:ascii="Times New Roman" w:hAnsi="Times New Roman" w:cs="Times New Roman"/>
          <w:i/>
          <w:iCs/>
          <w:color w:val="212121"/>
          <w:sz w:val="20"/>
          <w:szCs w:val="20"/>
          <w:shd w:val="clear" w:color="auto" w:fill="FFFFFF"/>
          <w:lang w:val="en-IN"/>
        </w:rPr>
        <w:t xml:space="preserve">r </w:t>
      </w:r>
      <w:r w:rsidR="002E53BA" w:rsidRPr="009756BB">
        <w:rPr>
          <w:rFonts w:ascii="Times New Roman" w:hAnsi="Times New Roman" w:cs="Times New Roman"/>
          <w:i/>
          <w:iCs/>
          <w:color w:val="212121"/>
          <w:sz w:val="20"/>
          <w:szCs w:val="20"/>
          <w:shd w:val="clear" w:color="auto" w:fill="FFFFFF"/>
          <w:lang w:val="en-IN"/>
        </w:rPr>
        <w:t>C</w:t>
      </w:r>
      <w:r w:rsidR="00E91A59" w:rsidRPr="009756BB">
        <w:rPr>
          <w:rFonts w:ascii="Times New Roman" w:hAnsi="Times New Roman" w:cs="Times New Roman"/>
          <w:i/>
          <w:iCs/>
          <w:color w:val="212121"/>
          <w:sz w:val="20"/>
          <w:szCs w:val="20"/>
          <w:shd w:val="clear" w:color="auto" w:fill="FFFFFF"/>
          <w:lang w:val="en-IN"/>
        </w:rPr>
        <w:t>hooranam</w:t>
      </w:r>
      <w:r w:rsidR="002E53BA" w:rsidRPr="009756BB">
        <w:rPr>
          <w:rFonts w:ascii="Times New Roman" w:hAnsi="Times New Roman" w:cs="Times New Roman"/>
          <w:i/>
          <w:iCs/>
          <w:color w:val="212121"/>
          <w:sz w:val="20"/>
          <w:szCs w:val="20"/>
          <w:shd w:val="clear" w:color="auto" w:fill="FFFFFF"/>
          <w:lang w:val="en-IN"/>
        </w:rPr>
        <w:t xml:space="preserve"> </w:t>
      </w:r>
      <w:r w:rsidR="002E53BA" w:rsidRPr="009756BB">
        <w:rPr>
          <w:rFonts w:ascii="Times New Roman" w:hAnsi="Times New Roman" w:cs="Times New Roman"/>
          <w:color w:val="212121"/>
          <w:sz w:val="20"/>
          <w:szCs w:val="20"/>
          <w:shd w:val="clear" w:color="auto" w:fill="FFFFFF"/>
          <w:lang w:val="en-IN"/>
        </w:rPr>
        <w:t>(KKC)</w:t>
      </w:r>
      <w:r w:rsidRPr="009756BB">
        <w:rPr>
          <w:rFonts w:ascii="Times New Roman" w:hAnsi="Times New Roman" w:cs="Times New Roman"/>
          <w:color w:val="212121"/>
          <w:sz w:val="20"/>
          <w:szCs w:val="20"/>
          <w:shd w:val="clear" w:color="auto" w:fill="FFFFFF"/>
          <w:lang w:val="en-IN"/>
        </w:rPr>
        <w:t>, is a polyherbal decoction comprising 15 medicinal herbs</w:t>
      </w:r>
      <w:r w:rsidR="008E7C51" w:rsidRPr="009756BB">
        <w:rPr>
          <w:rFonts w:ascii="Times New Roman" w:hAnsi="Times New Roman" w:cs="Times New Roman"/>
          <w:color w:val="212121"/>
          <w:sz w:val="20"/>
          <w:szCs w:val="20"/>
          <w:shd w:val="clear" w:color="auto" w:fill="FFFFFF"/>
          <w:lang w:val="en-IN"/>
        </w:rPr>
        <w:t>, the detailed composition is mentioned in Table</w:t>
      </w:r>
      <w:r w:rsidR="00B311CE" w:rsidRPr="009756BB">
        <w:rPr>
          <w:rFonts w:ascii="Times New Roman" w:hAnsi="Times New Roman" w:cs="Times New Roman"/>
          <w:color w:val="212121"/>
          <w:sz w:val="20"/>
          <w:szCs w:val="20"/>
          <w:shd w:val="clear" w:color="auto" w:fill="FFFFFF"/>
          <w:lang w:val="en-IN"/>
        </w:rPr>
        <w:t xml:space="preserve"> </w:t>
      </w:r>
      <w:r w:rsidR="008E7C51" w:rsidRPr="009756BB">
        <w:rPr>
          <w:rFonts w:ascii="Times New Roman" w:hAnsi="Times New Roman" w:cs="Times New Roman"/>
          <w:color w:val="212121"/>
          <w:sz w:val="20"/>
          <w:szCs w:val="20"/>
          <w:shd w:val="clear" w:color="auto" w:fill="FFFFFF"/>
          <w:lang w:val="en-IN"/>
        </w:rPr>
        <w:t>2</w:t>
      </w:r>
      <w:r w:rsidR="00FC3CDB">
        <w:rPr>
          <w:rFonts w:ascii="Times New Roman" w:hAnsi="Times New Roman" w:cs="Times New Roman"/>
          <w:color w:val="212121"/>
          <w:sz w:val="20"/>
          <w:szCs w:val="20"/>
          <w:shd w:val="clear" w:color="auto" w:fill="FFFFFF"/>
          <w:lang w:val="en-IN"/>
        </w:rPr>
        <w:t xml:space="preserve"> </w:t>
      </w:r>
      <w:r w:rsidR="00FC3CDB">
        <w:rPr>
          <w:rFonts w:ascii="Times New Roman" w:hAnsi="Times New Roman" w:cs="Times New Roman"/>
          <w:color w:val="212121"/>
          <w:sz w:val="20"/>
          <w:szCs w:val="20"/>
          <w:shd w:val="clear" w:color="auto" w:fill="FFFFFF"/>
          <w:vertAlign w:val="superscript"/>
          <w:lang w:val="en-IN"/>
        </w:rPr>
        <w:t>[</w:t>
      </w:r>
      <w:r w:rsidR="00020819">
        <w:rPr>
          <w:rFonts w:ascii="Times New Roman" w:hAnsi="Times New Roman" w:cs="Times New Roman"/>
          <w:color w:val="212121"/>
          <w:sz w:val="20"/>
          <w:szCs w:val="20"/>
          <w:shd w:val="clear" w:color="auto" w:fill="FFFFFF"/>
          <w:vertAlign w:val="superscript"/>
          <w:lang w:val="en-IN"/>
        </w:rPr>
        <w:t>7</w:t>
      </w:r>
      <w:r w:rsidR="00FC3CDB">
        <w:rPr>
          <w:rFonts w:ascii="Times New Roman" w:hAnsi="Times New Roman" w:cs="Times New Roman"/>
          <w:color w:val="212121"/>
          <w:sz w:val="20"/>
          <w:szCs w:val="20"/>
          <w:shd w:val="clear" w:color="auto" w:fill="FFFFFF"/>
          <w:vertAlign w:val="superscript"/>
          <w:lang w:val="en-IN"/>
        </w:rPr>
        <w:t>]</w:t>
      </w:r>
      <w:r w:rsidRPr="009756BB">
        <w:rPr>
          <w:rFonts w:ascii="Times New Roman" w:hAnsi="Times New Roman" w:cs="Times New Roman"/>
          <w:color w:val="212121"/>
          <w:sz w:val="20"/>
          <w:szCs w:val="20"/>
          <w:shd w:val="clear" w:color="auto" w:fill="FFFFFF"/>
          <w:lang w:val="en-IN"/>
        </w:rPr>
        <w:t>.</w:t>
      </w:r>
      <w:r w:rsidR="00412F81" w:rsidRPr="009756BB">
        <w:rPr>
          <w:rFonts w:ascii="Times New Roman" w:hAnsi="Times New Roman" w:cs="Times New Roman"/>
          <w:color w:val="212121"/>
          <w:sz w:val="20"/>
          <w:szCs w:val="20"/>
          <w:shd w:val="clear" w:color="auto" w:fill="FFFFFF"/>
          <w:lang w:val="en-IN"/>
        </w:rPr>
        <w:t xml:space="preserve"> </w:t>
      </w:r>
      <w:r w:rsidR="00E91A59" w:rsidRPr="009756BB">
        <w:rPr>
          <w:rFonts w:ascii="Times New Roman" w:hAnsi="Times New Roman" w:cs="Times New Roman"/>
          <w:color w:val="212121"/>
          <w:sz w:val="20"/>
          <w:szCs w:val="20"/>
          <w:shd w:val="clear" w:color="auto" w:fill="FFFFFF"/>
          <w:lang w:val="en-IN"/>
        </w:rPr>
        <w:t xml:space="preserve">In the name </w:t>
      </w:r>
      <w:proofErr w:type="spellStart"/>
      <w:r w:rsidR="00E91A59" w:rsidRPr="009756BB">
        <w:rPr>
          <w:rFonts w:ascii="Times New Roman" w:hAnsi="Times New Roman" w:cs="Times New Roman"/>
          <w:color w:val="212121"/>
          <w:sz w:val="20"/>
          <w:szCs w:val="20"/>
          <w:shd w:val="clear" w:color="auto" w:fill="FFFFFF"/>
          <w:lang w:val="en-IN"/>
        </w:rPr>
        <w:t>kabasura</w:t>
      </w:r>
      <w:proofErr w:type="spellEnd"/>
      <w:r w:rsidR="00E91A59" w:rsidRPr="009756BB">
        <w:rPr>
          <w:rFonts w:ascii="Times New Roman" w:hAnsi="Times New Roman" w:cs="Times New Roman"/>
          <w:color w:val="212121"/>
          <w:sz w:val="20"/>
          <w:szCs w:val="20"/>
          <w:shd w:val="clear" w:color="auto" w:fill="FFFFFF"/>
          <w:lang w:val="en-IN"/>
        </w:rPr>
        <w:t xml:space="preserve"> </w:t>
      </w:r>
      <w:proofErr w:type="spellStart"/>
      <w:r w:rsidR="00E91A59" w:rsidRPr="009756BB">
        <w:rPr>
          <w:rFonts w:ascii="Times New Roman" w:hAnsi="Times New Roman" w:cs="Times New Roman"/>
          <w:color w:val="212121"/>
          <w:sz w:val="20"/>
          <w:szCs w:val="20"/>
          <w:shd w:val="clear" w:color="auto" w:fill="FFFFFF"/>
          <w:lang w:val="en-IN"/>
        </w:rPr>
        <w:t>kudineer</w:t>
      </w:r>
      <w:proofErr w:type="spellEnd"/>
      <w:r w:rsidR="00E91A59" w:rsidRPr="009756BB">
        <w:rPr>
          <w:rFonts w:ascii="Times New Roman" w:hAnsi="Times New Roman" w:cs="Times New Roman"/>
          <w:color w:val="212121"/>
          <w:sz w:val="20"/>
          <w:szCs w:val="20"/>
          <w:shd w:val="clear" w:color="auto" w:fill="FFFFFF"/>
          <w:lang w:val="en-IN"/>
        </w:rPr>
        <w:t xml:space="preserve"> </w:t>
      </w:r>
      <w:proofErr w:type="spellStart"/>
      <w:r w:rsidR="00E91A59" w:rsidRPr="009756BB">
        <w:rPr>
          <w:rFonts w:ascii="Times New Roman" w:hAnsi="Times New Roman" w:cs="Times New Roman"/>
          <w:color w:val="212121"/>
          <w:sz w:val="20"/>
          <w:szCs w:val="20"/>
          <w:shd w:val="clear" w:color="auto" w:fill="FFFFFF"/>
          <w:lang w:val="en-IN"/>
        </w:rPr>
        <w:t>chooranam</w:t>
      </w:r>
      <w:proofErr w:type="spellEnd"/>
      <w:r w:rsidR="00E91A59" w:rsidRPr="009756BB">
        <w:rPr>
          <w:rFonts w:ascii="Times New Roman" w:hAnsi="Times New Roman" w:cs="Times New Roman"/>
          <w:color w:val="212121"/>
          <w:sz w:val="20"/>
          <w:szCs w:val="20"/>
          <w:shd w:val="clear" w:color="auto" w:fill="FFFFFF"/>
          <w:lang w:val="en-IN"/>
        </w:rPr>
        <w:t xml:space="preserve">, </w:t>
      </w:r>
      <w:proofErr w:type="spellStart"/>
      <w:r w:rsidR="00E91A59" w:rsidRPr="009756BB">
        <w:rPr>
          <w:rFonts w:ascii="Times New Roman" w:hAnsi="Times New Roman" w:cs="Times New Roman"/>
          <w:color w:val="212121"/>
          <w:sz w:val="20"/>
          <w:szCs w:val="20"/>
          <w:shd w:val="clear" w:color="auto" w:fill="FFFFFF"/>
        </w:rPr>
        <w:t>kaba</w:t>
      </w:r>
      <w:proofErr w:type="spellEnd"/>
      <w:r w:rsidR="00E91A59" w:rsidRPr="009756BB">
        <w:rPr>
          <w:rFonts w:ascii="Times New Roman" w:hAnsi="Times New Roman" w:cs="Times New Roman"/>
          <w:color w:val="212121"/>
          <w:sz w:val="20"/>
          <w:szCs w:val="20"/>
          <w:shd w:val="clear" w:color="auto" w:fill="FFFFFF"/>
        </w:rPr>
        <w:t xml:space="preserve"> refers to </w:t>
      </w:r>
      <w:proofErr w:type="spellStart"/>
      <w:r w:rsidR="00E91A59" w:rsidRPr="009756BB">
        <w:rPr>
          <w:rFonts w:ascii="Times New Roman" w:hAnsi="Times New Roman" w:cs="Times New Roman"/>
          <w:color w:val="212121"/>
          <w:sz w:val="20"/>
          <w:szCs w:val="20"/>
          <w:shd w:val="clear" w:color="auto" w:fill="FFFFFF"/>
        </w:rPr>
        <w:t>kapha</w:t>
      </w:r>
      <w:proofErr w:type="spellEnd"/>
      <w:r w:rsidR="00E91A59" w:rsidRPr="009756BB">
        <w:rPr>
          <w:rFonts w:ascii="Times New Roman" w:hAnsi="Times New Roman" w:cs="Times New Roman"/>
          <w:color w:val="212121"/>
          <w:sz w:val="20"/>
          <w:szCs w:val="20"/>
          <w:shd w:val="clear" w:color="auto" w:fill="FFFFFF"/>
        </w:rPr>
        <w:t xml:space="preserve"> dosha, which indicates fever caused by an excessive buildup of kapha (mucus and phlegm). Asura signifies herbs that relieve these symptoms, while kudineer means decoction and </w:t>
      </w:r>
      <w:proofErr w:type="spellStart"/>
      <w:r w:rsidR="00E91A59" w:rsidRPr="009756BB">
        <w:rPr>
          <w:rFonts w:ascii="Times New Roman" w:hAnsi="Times New Roman" w:cs="Times New Roman"/>
          <w:color w:val="212121"/>
          <w:sz w:val="20"/>
          <w:szCs w:val="20"/>
          <w:shd w:val="clear" w:color="auto" w:fill="FFFFFF"/>
        </w:rPr>
        <w:t>choornam</w:t>
      </w:r>
      <w:proofErr w:type="spellEnd"/>
      <w:r w:rsidR="00E91A59" w:rsidRPr="009756BB">
        <w:rPr>
          <w:rFonts w:ascii="Times New Roman" w:hAnsi="Times New Roman" w:cs="Times New Roman"/>
          <w:color w:val="212121"/>
          <w:sz w:val="20"/>
          <w:szCs w:val="20"/>
          <w:shd w:val="clear" w:color="auto" w:fill="FFFFFF"/>
        </w:rPr>
        <w:t xml:space="preserve"> refers to powder. This preparation is reported to have anti-inflammatory, antipyretic, and antibacterial properties </w:t>
      </w:r>
      <w:r w:rsidR="00020819">
        <w:rPr>
          <w:rFonts w:ascii="Times New Roman" w:hAnsi="Times New Roman" w:cs="Times New Roman"/>
          <w:color w:val="212121"/>
          <w:sz w:val="20"/>
          <w:szCs w:val="20"/>
          <w:shd w:val="clear" w:color="auto" w:fill="FFFFFF"/>
          <w:vertAlign w:val="superscript"/>
        </w:rPr>
        <w:t>[10]</w:t>
      </w:r>
      <w:r w:rsidR="00020819">
        <w:rPr>
          <w:rFonts w:ascii="Times New Roman" w:hAnsi="Times New Roman" w:cs="Times New Roman"/>
          <w:color w:val="212121"/>
          <w:sz w:val="20"/>
          <w:szCs w:val="20"/>
          <w:shd w:val="clear" w:color="auto" w:fill="FFFFFF"/>
        </w:rPr>
        <w:t>.</w:t>
      </w:r>
      <w:r w:rsidR="00E460B1">
        <w:rPr>
          <w:rFonts w:ascii="Times New Roman" w:hAnsi="Times New Roman" w:cs="Times New Roman"/>
          <w:color w:val="212121"/>
          <w:sz w:val="20"/>
          <w:szCs w:val="20"/>
          <w:shd w:val="clear" w:color="auto" w:fill="FFFFFF"/>
        </w:rPr>
        <w:t xml:space="preserve"> T</w:t>
      </w:r>
      <w:r w:rsidR="00412F81" w:rsidRPr="009756BB">
        <w:rPr>
          <w:rFonts w:ascii="Times New Roman" w:hAnsi="Times New Roman" w:cs="Times New Roman"/>
          <w:color w:val="212121"/>
          <w:sz w:val="20"/>
          <w:szCs w:val="20"/>
          <w:shd w:val="clear" w:color="auto" w:fill="FFFFFF"/>
          <w:lang w:val="en-IN"/>
        </w:rPr>
        <w:t>he Siddha manuscript, “</w:t>
      </w:r>
      <w:proofErr w:type="spellStart"/>
      <w:r w:rsidR="00412F81" w:rsidRPr="009756BB">
        <w:rPr>
          <w:rFonts w:ascii="Times New Roman" w:hAnsi="Times New Roman" w:cs="Times New Roman"/>
          <w:color w:val="212121"/>
          <w:sz w:val="20"/>
          <w:szCs w:val="20"/>
          <w:shd w:val="clear" w:color="auto" w:fill="FFFFFF"/>
          <w:lang w:val="en-IN"/>
        </w:rPr>
        <w:t>Citta</w:t>
      </w:r>
      <w:proofErr w:type="spellEnd"/>
      <w:r w:rsidR="00412F81" w:rsidRPr="009756BB">
        <w:rPr>
          <w:rFonts w:ascii="Times New Roman" w:hAnsi="Times New Roman" w:cs="Times New Roman"/>
          <w:color w:val="212121"/>
          <w:sz w:val="20"/>
          <w:szCs w:val="20"/>
          <w:shd w:val="clear" w:color="auto" w:fill="FFFFFF"/>
          <w:lang w:val="en-IN"/>
        </w:rPr>
        <w:t xml:space="preserve"> </w:t>
      </w:r>
      <w:proofErr w:type="spellStart"/>
      <w:r w:rsidR="00412F81" w:rsidRPr="009756BB">
        <w:rPr>
          <w:rFonts w:ascii="Times New Roman" w:hAnsi="Times New Roman" w:cs="Times New Roman"/>
          <w:color w:val="212121"/>
          <w:sz w:val="20"/>
          <w:szCs w:val="20"/>
          <w:shd w:val="clear" w:color="auto" w:fill="FFFFFF"/>
          <w:lang w:val="en-IN"/>
        </w:rPr>
        <w:t>Vaittiyattirattu</w:t>
      </w:r>
      <w:proofErr w:type="spellEnd"/>
      <w:r w:rsidR="00412F81" w:rsidRPr="009756BB">
        <w:rPr>
          <w:rFonts w:ascii="Times New Roman" w:hAnsi="Times New Roman" w:cs="Times New Roman"/>
          <w:color w:val="212121"/>
          <w:sz w:val="20"/>
          <w:szCs w:val="20"/>
          <w:shd w:val="clear" w:color="auto" w:fill="FFFFFF"/>
          <w:lang w:val="en-IN"/>
        </w:rPr>
        <w:t xml:space="preserve">” mentions the use of </w:t>
      </w:r>
      <w:r w:rsidR="004C687D" w:rsidRPr="009756BB">
        <w:rPr>
          <w:rFonts w:ascii="Times New Roman" w:hAnsi="Times New Roman" w:cs="Times New Roman"/>
          <w:color w:val="212121"/>
          <w:sz w:val="20"/>
          <w:szCs w:val="20"/>
          <w:shd w:val="clear" w:color="auto" w:fill="FFFFFF"/>
          <w:lang w:val="en-IN"/>
        </w:rPr>
        <w:t>it</w:t>
      </w:r>
      <w:r w:rsidR="00412F81" w:rsidRPr="009756BB">
        <w:rPr>
          <w:rFonts w:ascii="Times New Roman" w:hAnsi="Times New Roman" w:cs="Times New Roman"/>
          <w:color w:val="212121"/>
          <w:sz w:val="20"/>
          <w:szCs w:val="20"/>
          <w:shd w:val="clear" w:color="auto" w:fill="FFFFFF"/>
          <w:lang w:val="en-IN"/>
        </w:rPr>
        <w:t xml:space="preserve"> to treat common respiratory issues like flu, dry and wet cough and fever</w:t>
      </w:r>
      <w:r w:rsidR="00F43BFB" w:rsidRPr="009756BB">
        <w:rPr>
          <w:rFonts w:ascii="Times New Roman" w:hAnsi="Times New Roman" w:cs="Times New Roman"/>
          <w:color w:val="212121"/>
          <w:sz w:val="20"/>
          <w:szCs w:val="20"/>
          <w:shd w:val="clear" w:color="auto" w:fill="FFFFFF"/>
          <w:lang w:val="en-IN"/>
        </w:rPr>
        <w:t xml:space="preserve"> </w:t>
      </w:r>
      <w:r w:rsidR="00020819">
        <w:rPr>
          <w:rFonts w:ascii="Times New Roman" w:hAnsi="Times New Roman" w:cs="Times New Roman"/>
          <w:color w:val="212121"/>
          <w:sz w:val="20"/>
          <w:szCs w:val="20"/>
          <w:shd w:val="clear" w:color="auto" w:fill="FFFFFF"/>
          <w:vertAlign w:val="superscript"/>
          <w:lang w:val="en-IN"/>
        </w:rPr>
        <w:t>[11]</w:t>
      </w:r>
      <w:r w:rsidR="00020819">
        <w:rPr>
          <w:rFonts w:ascii="Times New Roman" w:hAnsi="Times New Roman" w:cs="Times New Roman"/>
          <w:color w:val="212121"/>
          <w:sz w:val="20"/>
          <w:szCs w:val="20"/>
          <w:shd w:val="clear" w:color="auto" w:fill="FFFFFF"/>
          <w:lang w:val="en-IN"/>
        </w:rPr>
        <w:t>.</w:t>
      </w:r>
      <w:r w:rsidR="00412F81" w:rsidRPr="009756BB">
        <w:rPr>
          <w:rFonts w:ascii="Times New Roman" w:hAnsi="Times New Roman" w:cs="Times New Roman"/>
          <w:color w:val="212121"/>
          <w:sz w:val="20"/>
          <w:szCs w:val="20"/>
          <w:shd w:val="clear" w:color="auto" w:fill="FFFFFF"/>
          <w:lang w:val="en-IN"/>
        </w:rPr>
        <w:t xml:space="preserve"> </w:t>
      </w:r>
      <w:r w:rsidRPr="009756BB">
        <w:rPr>
          <w:rFonts w:ascii="Times New Roman" w:hAnsi="Times New Roman" w:cs="Times New Roman"/>
          <w:color w:val="212121"/>
          <w:sz w:val="20"/>
          <w:szCs w:val="20"/>
          <w:shd w:val="clear" w:color="auto" w:fill="FFFFFF"/>
          <w:lang w:val="en-IN"/>
        </w:rPr>
        <w:t xml:space="preserve">It is known for its effectiveness against respiratory infections and possesses anti-inflammatory, analgesic, antiviral, antifungal, antioxidant, hepatoprotective, antipyretic, anti-asthmatic, and immunomodulatory properties. Due to its antiviral and immune-boosting effects, the Tamil Nadu government has recommended </w:t>
      </w:r>
      <w:r w:rsidRPr="009756BB">
        <w:rPr>
          <w:rFonts w:ascii="Times New Roman" w:hAnsi="Times New Roman" w:cs="Times New Roman"/>
          <w:i/>
          <w:iCs/>
          <w:color w:val="212121"/>
          <w:sz w:val="20"/>
          <w:szCs w:val="20"/>
          <w:shd w:val="clear" w:color="auto" w:fill="FFFFFF"/>
          <w:lang w:val="en-IN"/>
        </w:rPr>
        <w:t>Kabasura Kudineer</w:t>
      </w:r>
      <w:r w:rsidRPr="009756BB">
        <w:rPr>
          <w:rFonts w:ascii="Times New Roman" w:hAnsi="Times New Roman" w:cs="Times New Roman"/>
          <w:color w:val="212121"/>
          <w:sz w:val="20"/>
          <w:szCs w:val="20"/>
          <w:shd w:val="clear" w:color="auto" w:fill="FFFFFF"/>
          <w:lang w:val="en-IN"/>
        </w:rPr>
        <w:t xml:space="preserve"> as a therapeutic remedy for COVID-19 management</w:t>
      </w:r>
      <w:r w:rsidR="003C5532" w:rsidRPr="009756BB">
        <w:rPr>
          <w:rFonts w:ascii="Times New Roman" w:hAnsi="Times New Roman" w:cs="Times New Roman"/>
          <w:color w:val="212121"/>
          <w:sz w:val="20"/>
          <w:szCs w:val="20"/>
          <w:shd w:val="clear" w:color="auto" w:fill="FFFFFF"/>
          <w:lang w:val="en-IN"/>
        </w:rPr>
        <w:t xml:space="preserve"> </w:t>
      </w:r>
      <w:r w:rsidR="003C5532" w:rsidRPr="009756BB">
        <w:rPr>
          <w:rFonts w:ascii="Times New Roman" w:hAnsi="Times New Roman" w:cs="Times New Roman"/>
          <w:color w:val="212121"/>
          <w:sz w:val="20"/>
          <w:szCs w:val="20"/>
          <w:shd w:val="clear" w:color="auto" w:fill="FFFFFF"/>
          <w:vertAlign w:val="superscript"/>
          <w:lang w:val="en-IN"/>
        </w:rPr>
        <w:t>[</w:t>
      </w:r>
      <w:r w:rsidR="00020819">
        <w:rPr>
          <w:rFonts w:ascii="Times New Roman" w:hAnsi="Times New Roman" w:cs="Times New Roman"/>
          <w:color w:val="212121"/>
          <w:sz w:val="20"/>
          <w:szCs w:val="20"/>
          <w:shd w:val="clear" w:color="auto" w:fill="FFFFFF"/>
          <w:vertAlign w:val="superscript"/>
          <w:lang w:val="en-IN"/>
        </w:rPr>
        <w:t>12</w:t>
      </w:r>
      <w:r w:rsidR="003C5532" w:rsidRPr="009756BB">
        <w:rPr>
          <w:rFonts w:ascii="Times New Roman" w:hAnsi="Times New Roman" w:cs="Times New Roman"/>
          <w:color w:val="212121"/>
          <w:sz w:val="20"/>
          <w:szCs w:val="20"/>
          <w:shd w:val="clear" w:color="auto" w:fill="FFFFFF"/>
          <w:vertAlign w:val="superscript"/>
          <w:lang w:val="en-IN"/>
        </w:rPr>
        <w:t>]</w:t>
      </w:r>
      <w:r w:rsidRPr="009756BB">
        <w:rPr>
          <w:rFonts w:ascii="Times New Roman" w:hAnsi="Times New Roman" w:cs="Times New Roman"/>
          <w:color w:val="212121"/>
          <w:sz w:val="20"/>
          <w:szCs w:val="20"/>
          <w:shd w:val="clear" w:color="auto" w:fill="FFFFFF"/>
          <w:lang w:val="en-IN"/>
        </w:rPr>
        <w:t>.</w:t>
      </w:r>
      <w:r w:rsidR="00E91A59" w:rsidRPr="009756BB">
        <w:rPr>
          <w:rFonts w:ascii="Times New Roman" w:hAnsi="Times New Roman" w:cs="Times New Roman"/>
          <w:color w:val="212121"/>
          <w:sz w:val="20"/>
          <w:szCs w:val="20"/>
          <w:shd w:val="clear" w:color="auto" w:fill="FFFFFF"/>
          <w:lang w:val="en-IN"/>
        </w:rPr>
        <w:t xml:space="preserve"> </w:t>
      </w:r>
    </w:p>
    <w:p w14:paraId="6F55CACA" w14:textId="2D979D03" w:rsidR="00C10284" w:rsidRPr="009756BB" w:rsidRDefault="00C10284" w:rsidP="00C10284">
      <w:pPr>
        <w:spacing w:line="240" w:lineRule="auto"/>
        <w:ind w:firstLine="720"/>
        <w:jc w:val="both"/>
        <w:rPr>
          <w:rFonts w:ascii="Times New Roman" w:hAnsi="Times New Roman" w:cs="Times New Roman"/>
          <w:color w:val="212121"/>
          <w:sz w:val="20"/>
          <w:szCs w:val="20"/>
          <w:shd w:val="clear" w:color="auto" w:fill="FFFFFF"/>
          <w:lang w:val="en-IN"/>
        </w:rPr>
      </w:pPr>
      <w:r w:rsidRPr="009756BB">
        <w:rPr>
          <w:rFonts w:ascii="Times New Roman" w:hAnsi="Times New Roman" w:cs="Times New Roman"/>
          <w:color w:val="212121"/>
          <w:sz w:val="20"/>
          <w:szCs w:val="20"/>
          <w:shd w:val="clear" w:color="auto" w:fill="FFFFFF"/>
          <w:lang w:val="en-IN"/>
        </w:rPr>
        <w:t>Despite the proven pharmacological efficacy and clinical benefits of these formulations, ensuring their safety is crucial to maximizing their therapeutic potential. The validation of many Siddha formulations remains limited, even as global interest in Siddha medicine continues to grow. Reliable safety assessments are essential. Traditional toxicity screening methods, which involve animals such as rodents, dogs, and rabbits, are expensive, time</w:t>
      </w:r>
      <w:r w:rsidR="003C5532" w:rsidRPr="009756BB">
        <w:rPr>
          <w:rFonts w:ascii="Times New Roman" w:hAnsi="Times New Roman" w:cs="Times New Roman"/>
          <w:color w:val="212121"/>
          <w:sz w:val="20"/>
          <w:szCs w:val="20"/>
          <w:shd w:val="clear" w:color="auto" w:fill="FFFFFF"/>
          <w:lang w:val="en-IN"/>
        </w:rPr>
        <w:t xml:space="preserve">-consuming, and labor-intensive </w:t>
      </w:r>
      <w:r w:rsidR="003C5532" w:rsidRPr="009756BB">
        <w:rPr>
          <w:rFonts w:ascii="Times New Roman" w:hAnsi="Times New Roman" w:cs="Times New Roman"/>
          <w:color w:val="212121"/>
          <w:sz w:val="20"/>
          <w:szCs w:val="20"/>
          <w:shd w:val="clear" w:color="auto" w:fill="FFFFFF"/>
          <w:vertAlign w:val="superscript"/>
          <w:lang w:val="en-IN"/>
        </w:rPr>
        <w:t>[</w:t>
      </w:r>
      <w:r w:rsidR="00020819">
        <w:rPr>
          <w:rFonts w:ascii="Times New Roman" w:hAnsi="Times New Roman" w:cs="Times New Roman"/>
          <w:color w:val="212121"/>
          <w:sz w:val="20"/>
          <w:szCs w:val="20"/>
          <w:shd w:val="clear" w:color="auto" w:fill="FFFFFF"/>
          <w:vertAlign w:val="superscript"/>
          <w:lang w:val="en-IN"/>
        </w:rPr>
        <w:t>13</w:t>
      </w:r>
      <w:r w:rsidR="003C5532" w:rsidRPr="009756BB">
        <w:rPr>
          <w:rFonts w:ascii="Times New Roman" w:hAnsi="Times New Roman" w:cs="Times New Roman"/>
          <w:color w:val="212121"/>
          <w:sz w:val="20"/>
          <w:szCs w:val="20"/>
          <w:shd w:val="clear" w:color="auto" w:fill="FFFFFF"/>
          <w:vertAlign w:val="superscript"/>
          <w:lang w:val="en-IN"/>
        </w:rPr>
        <w:t>]</w:t>
      </w:r>
      <w:r w:rsidRPr="009756BB">
        <w:rPr>
          <w:rFonts w:ascii="Times New Roman" w:hAnsi="Times New Roman" w:cs="Times New Roman"/>
          <w:color w:val="212121"/>
          <w:sz w:val="20"/>
          <w:szCs w:val="20"/>
          <w:shd w:val="clear" w:color="auto" w:fill="FFFFFF"/>
          <w:lang w:val="en-IN"/>
        </w:rPr>
        <w:t>.</w:t>
      </w:r>
      <w:r w:rsidR="00E460B1">
        <w:rPr>
          <w:rFonts w:ascii="Times New Roman" w:hAnsi="Times New Roman" w:cs="Times New Roman"/>
          <w:color w:val="212121"/>
          <w:sz w:val="20"/>
          <w:szCs w:val="20"/>
          <w:shd w:val="clear" w:color="auto" w:fill="FFFFFF"/>
          <w:lang w:val="en-IN"/>
        </w:rPr>
        <w:t xml:space="preserve"> </w:t>
      </w:r>
      <w:r w:rsidRPr="009756BB">
        <w:rPr>
          <w:rFonts w:ascii="Times New Roman" w:hAnsi="Times New Roman" w:cs="Times New Roman"/>
          <w:color w:val="212121"/>
          <w:sz w:val="20"/>
          <w:szCs w:val="20"/>
          <w:shd w:val="clear" w:color="auto" w:fill="FFFFFF"/>
          <w:lang w:val="en-IN"/>
        </w:rPr>
        <w:t xml:space="preserve">A promising alternative for </w:t>
      </w:r>
      <w:r w:rsidRPr="009756BB">
        <w:rPr>
          <w:rFonts w:ascii="Times New Roman" w:hAnsi="Times New Roman" w:cs="Times New Roman"/>
          <w:i/>
          <w:iCs/>
          <w:color w:val="212121"/>
          <w:sz w:val="20"/>
          <w:szCs w:val="20"/>
          <w:shd w:val="clear" w:color="auto" w:fill="FFFFFF"/>
          <w:lang w:val="en-IN"/>
        </w:rPr>
        <w:t>in vivo</w:t>
      </w:r>
      <w:r w:rsidRPr="009756BB">
        <w:rPr>
          <w:rFonts w:ascii="Times New Roman" w:hAnsi="Times New Roman" w:cs="Times New Roman"/>
          <w:color w:val="212121"/>
          <w:sz w:val="20"/>
          <w:szCs w:val="20"/>
          <w:shd w:val="clear" w:color="auto" w:fill="FFFFFF"/>
          <w:lang w:val="en-IN"/>
        </w:rPr>
        <w:t xml:space="preserve"> toxicity testing is the use of zebrafish (</w:t>
      </w:r>
      <w:r w:rsidRPr="009756BB">
        <w:rPr>
          <w:rFonts w:ascii="Times New Roman" w:hAnsi="Times New Roman" w:cs="Times New Roman"/>
          <w:i/>
          <w:iCs/>
          <w:color w:val="212121"/>
          <w:sz w:val="20"/>
          <w:szCs w:val="20"/>
          <w:shd w:val="clear" w:color="auto" w:fill="FFFFFF"/>
          <w:lang w:val="en-IN"/>
        </w:rPr>
        <w:t>Danio rerio</w:t>
      </w:r>
      <w:r w:rsidRPr="009756BB">
        <w:rPr>
          <w:rFonts w:ascii="Times New Roman" w:hAnsi="Times New Roman" w:cs="Times New Roman"/>
          <w:color w:val="212121"/>
          <w:sz w:val="20"/>
          <w:szCs w:val="20"/>
          <w:shd w:val="clear" w:color="auto" w:fill="FFFFFF"/>
          <w:lang w:val="en-IN"/>
        </w:rPr>
        <w:t xml:space="preserve">) embryos. This model is versatile and well-suited for high-throughput analysis, offering advantages typical of </w:t>
      </w:r>
      <w:r w:rsidRPr="009756BB">
        <w:rPr>
          <w:rFonts w:ascii="Times New Roman" w:hAnsi="Times New Roman" w:cs="Times New Roman"/>
          <w:i/>
          <w:iCs/>
          <w:color w:val="212121"/>
          <w:sz w:val="20"/>
          <w:szCs w:val="20"/>
          <w:shd w:val="clear" w:color="auto" w:fill="FFFFFF"/>
          <w:lang w:val="en-IN"/>
        </w:rPr>
        <w:t>in vitro</w:t>
      </w:r>
      <w:r w:rsidRPr="009756BB">
        <w:rPr>
          <w:rFonts w:ascii="Times New Roman" w:hAnsi="Times New Roman" w:cs="Times New Roman"/>
          <w:color w:val="212121"/>
          <w:sz w:val="20"/>
          <w:szCs w:val="20"/>
          <w:shd w:val="clear" w:color="auto" w:fill="FFFFFF"/>
          <w:lang w:val="en-IN"/>
        </w:rPr>
        <w:t xml:space="preserve"> approaches, such as low cost, high sensitivity, and rapid testing </w:t>
      </w:r>
      <w:r w:rsidRPr="00020819">
        <w:rPr>
          <w:rFonts w:ascii="Times New Roman" w:hAnsi="Times New Roman" w:cs="Times New Roman"/>
          <w:color w:val="212121"/>
          <w:sz w:val="20"/>
          <w:szCs w:val="20"/>
          <w:shd w:val="clear" w:color="auto" w:fill="FFFFFF"/>
          <w:lang w:val="en-IN"/>
        </w:rPr>
        <w:t xml:space="preserve">durations </w:t>
      </w:r>
      <w:r w:rsidR="00E32DF4" w:rsidRPr="00020819">
        <w:rPr>
          <w:rFonts w:ascii="Times New Roman" w:hAnsi="Times New Roman" w:cs="Times New Roman"/>
          <w:color w:val="212121"/>
          <w:sz w:val="20"/>
          <w:szCs w:val="20"/>
          <w:shd w:val="clear" w:color="auto" w:fill="FFFFFF"/>
          <w:vertAlign w:val="superscript"/>
          <w:lang w:val="en-IN"/>
        </w:rPr>
        <w:t>[</w:t>
      </w:r>
      <w:r w:rsidR="00020819" w:rsidRPr="00020819">
        <w:rPr>
          <w:rFonts w:ascii="Times New Roman" w:hAnsi="Times New Roman" w:cs="Times New Roman"/>
          <w:color w:val="212121"/>
          <w:sz w:val="20"/>
          <w:szCs w:val="20"/>
          <w:shd w:val="clear" w:color="auto" w:fill="FFFFFF"/>
          <w:vertAlign w:val="superscript"/>
          <w:lang w:val="en-IN"/>
        </w:rPr>
        <w:t>4</w:t>
      </w:r>
      <w:r w:rsidR="00E32DF4" w:rsidRPr="009756BB">
        <w:rPr>
          <w:rFonts w:ascii="Times New Roman" w:hAnsi="Times New Roman" w:cs="Times New Roman"/>
          <w:color w:val="212121"/>
          <w:sz w:val="20"/>
          <w:szCs w:val="20"/>
          <w:shd w:val="clear" w:color="auto" w:fill="FFFFFF"/>
          <w:vertAlign w:val="superscript"/>
          <w:lang w:val="en-IN"/>
        </w:rPr>
        <w:t>]</w:t>
      </w:r>
      <w:r w:rsidRPr="009756BB">
        <w:rPr>
          <w:rFonts w:ascii="Times New Roman" w:hAnsi="Times New Roman" w:cs="Times New Roman"/>
          <w:color w:val="212121"/>
          <w:sz w:val="20"/>
          <w:szCs w:val="20"/>
          <w:shd w:val="clear" w:color="auto" w:fill="FFFFFF"/>
          <w:lang w:val="en-IN"/>
        </w:rPr>
        <w:t xml:space="preserve">. </w:t>
      </w:r>
      <w:r w:rsidR="00D16AF2" w:rsidRPr="009756BB">
        <w:rPr>
          <w:rFonts w:ascii="Times New Roman" w:hAnsi="Times New Roman" w:cs="Times New Roman"/>
          <w:color w:val="212121"/>
          <w:sz w:val="20"/>
          <w:szCs w:val="20"/>
          <w:shd w:val="clear" w:color="auto" w:fill="FFFFFF"/>
          <w:lang w:val="en-IN"/>
        </w:rPr>
        <w:t xml:space="preserve">Zebrafish is one among the OECD-recommended test species outlined in Test Guideline 236 (Fish Embryo Acute Toxicity Test) and Test Guideline 215 (Fish, Juvenile Growth Test). </w:t>
      </w:r>
      <w:r w:rsidRPr="009756BB">
        <w:rPr>
          <w:rFonts w:ascii="Times New Roman" w:hAnsi="Times New Roman" w:cs="Times New Roman"/>
          <w:color w:val="212121"/>
          <w:sz w:val="20"/>
          <w:szCs w:val="20"/>
          <w:shd w:val="clear" w:color="auto" w:fill="FFFFFF"/>
          <w:lang w:val="en-IN"/>
        </w:rPr>
        <w:t>Zebrafish assays align with the 3R principles of animal studies</w:t>
      </w:r>
      <w:r w:rsidR="00D16AF2" w:rsidRPr="009756BB">
        <w:rPr>
          <w:rFonts w:ascii="Times New Roman" w:hAnsi="Times New Roman" w:cs="Times New Roman"/>
          <w:color w:val="212121"/>
          <w:sz w:val="20"/>
          <w:szCs w:val="20"/>
          <w:shd w:val="clear" w:color="auto" w:fill="FFFFFF"/>
          <w:lang w:val="en-IN"/>
        </w:rPr>
        <w:t xml:space="preserve">- </w:t>
      </w:r>
      <w:r w:rsidRPr="009756BB">
        <w:rPr>
          <w:rFonts w:ascii="Times New Roman" w:hAnsi="Times New Roman" w:cs="Times New Roman"/>
          <w:color w:val="212121"/>
          <w:sz w:val="20"/>
          <w:szCs w:val="20"/>
          <w:shd w:val="clear" w:color="auto" w:fill="FFFFFF"/>
          <w:lang w:val="en-IN"/>
        </w:rPr>
        <w:t>Reduction, Replacement, and Refinement</w:t>
      </w:r>
      <w:r w:rsidR="00D16AF2" w:rsidRPr="009756BB">
        <w:rPr>
          <w:rFonts w:ascii="Times New Roman" w:hAnsi="Times New Roman" w:cs="Times New Roman"/>
          <w:color w:val="212121"/>
          <w:sz w:val="20"/>
          <w:szCs w:val="20"/>
          <w:shd w:val="clear" w:color="auto" w:fill="FFFFFF"/>
          <w:lang w:val="en-IN"/>
        </w:rPr>
        <w:t xml:space="preserve">- </w:t>
      </w:r>
      <w:r w:rsidRPr="009756BB">
        <w:rPr>
          <w:rFonts w:ascii="Times New Roman" w:hAnsi="Times New Roman" w:cs="Times New Roman"/>
          <w:color w:val="212121"/>
          <w:sz w:val="20"/>
          <w:szCs w:val="20"/>
          <w:shd w:val="clear" w:color="auto" w:fill="FFFFFF"/>
          <w:lang w:val="en-IN"/>
        </w:rPr>
        <w:t>and provide a refined research model. The transparency of zebrafish embryos during early developmental stages allows for detailed</w:t>
      </w:r>
      <w:r w:rsidRPr="00020819">
        <w:rPr>
          <w:rFonts w:ascii="Times New Roman" w:hAnsi="Times New Roman" w:cs="Times New Roman"/>
          <w:color w:val="212121"/>
          <w:sz w:val="20"/>
          <w:szCs w:val="20"/>
          <w:shd w:val="clear" w:color="auto" w:fill="FFFFFF"/>
          <w:lang w:val="en-IN"/>
        </w:rPr>
        <w:t xml:space="preserve"> observations</w:t>
      </w:r>
      <w:r w:rsidR="00E32DF4" w:rsidRPr="00020819">
        <w:rPr>
          <w:rFonts w:ascii="Times New Roman" w:hAnsi="Times New Roman" w:cs="Times New Roman"/>
          <w:color w:val="212121"/>
          <w:sz w:val="20"/>
          <w:szCs w:val="20"/>
          <w:shd w:val="clear" w:color="auto" w:fill="FFFFFF"/>
          <w:lang w:val="en-IN"/>
        </w:rPr>
        <w:t xml:space="preserve"> </w:t>
      </w:r>
      <w:r w:rsidR="00E32DF4" w:rsidRPr="00020819">
        <w:rPr>
          <w:rFonts w:ascii="Times New Roman" w:hAnsi="Times New Roman" w:cs="Times New Roman"/>
          <w:color w:val="212121"/>
          <w:sz w:val="20"/>
          <w:szCs w:val="20"/>
          <w:shd w:val="clear" w:color="auto" w:fill="FFFFFF"/>
          <w:vertAlign w:val="superscript"/>
          <w:lang w:val="en-IN"/>
        </w:rPr>
        <w:t>[</w:t>
      </w:r>
      <w:r w:rsidR="00020819" w:rsidRPr="00020819">
        <w:rPr>
          <w:rFonts w:ascii="Times New Roman" w:hAnsi="Times New Roman" w:cs="Times New Roman"/>
          <w:color w:val="212121"/>
          <w:sz w:val="20"/>
          <w:szCs w:val="20"/>
          <w:shd w:val="clear" w:color="auto" w:fill="FFFFFF"/>
          <w:vertAlign w:val="superscript"/>
          <w:lang w:val="en-IN"/>
        </w:rPr>
        <w:t>14, 15</w:t>
      </w:r>
      <w:r w:rsidR="00E32DF4" w:rsidRPr="009756BB">
        <w:rPr>
          <w:rFonts w:ascii="Times New Roman" w:hAnsi="Times New Roman" w:cs="Times New Roman"/>
          <w:color w:val="212121"/>
          <w:sz w:val="20"/>
          <w:szCs w:val="20"/>
          <w:shd w:val="clear" w:color="auto" w:fill="FFFFFF"/>
          <w:vertAlign w:val="superscript"/>
          <w:lang w:val="en-IN"/>
        </w:rPr>
        <w:t>]</w:t>
      </w:r>
      <w:r w:rsidRPr="009756BB">
        <w:rPr>
          <w:rFonts w:ascii="Times New Roman" w:hAnsi="Times New Roman" w:cs="Times New Roman"/>
          <w:color w:val="212121"/>
          <w:sz w:val="20"/>
          <w:szCs w:val="20"/>
          <w:shd w:val="clear" w:color="auto" w:fill="FFFFFF"/>
          <w:lang w:val="en-IN"/>
        </w:rPr>
        <w:t>. Therefore, the objective of this</w:t>
      </w:r>
      <w:r w:rsidR="00E91A59" w:rsidRPr="009756BB">
        <w:rPr>
          <w:rFonts w:ascii="Times New Roman" w:hAnsi="Times New Roman" w:cs="Times New Roman"/>
          <w:color w:val="212121"/>
          <w:sz w:val="20"/>
          <w:szCs w:val="20"/>
          <w:shd w:val="clear" w:color="auto" w:fill="FFFFFF"/>
          <w:lang w:val="en-IN"/>
        </w:rPr>
        <w:t xml:space="preserve"> present</w:t>
      </w:r>
      <w:r w:rsidRPr="009756BB">
        <w:rPr>
          <w:rFonts w:ascii="Times New Roman" w:hAnsi="Times New Roman" w:cs="Times New Roman"/>
          <w:color w:val="212121"/>
          <w:sz w:val="20"/>
          <w:szCs w:val="20"/>
          <w:shd w:val="clear" w:color="auto" w:fill="FFFFFF"/>
          <w:lang w:val="en-IN"/>
        </w:rPr>
        <w:t xml:space="preserve"> study is to evaluate the safety profile of </w:t>
      </w:r>
      <w:r w:rsidRPr="009756BB">
        <w:rPr>
          <w:rFonts w:ascii="Times New Roman" w:hAnsi="Times New Roman" w:cs="Times New Roman"/>
          <w:i/>
          <w:iCs/>
          <w:color w:val="212121"/>
          <w:sz w:val="20"/>
          <w:szCs w:val="20"/>
          <w:shd w:val="clear" w:color="auto" w:fill="FFFFFF"/>
          <w:lang w:val="en-IN"/>
        </w:rPr>
        <w:t>Nilavembu Kudineer Chooranam</w:t>
      </w:r>
      <w:r w:rsidRPr="009756BB">
        <w:rPr>
          <w:rFonts w:ascii="Times New Roman" w:hAnsi="Times New Roman" w:cs="Times New Roman"/>
          <w:color w:val="212121"/>
          <w:sz w:val="20"/>
          <w:szCs w:val="20"/>
          <w:shd w:val="clear" w:color="auto" w:fill="FFFFFF"/>
          <w:lang w:val="en-IN"/>
        </w:rPr>
        <w:t xml:space="preserve"> (NKC) and </w:t>
      </w:r>
      <w:r w:rsidRPr="009756BB">
        <w:rPr>
          <w:rFonts w:ascii="Times New Roman" w:hAnsi="Times New Roman" w:cs="Times New Roman"/>
          <w:i/>
          <w:iCs/>
          <w:color w:val="212121"/>
          <w:sz w:val="20"/>
          <w:szCs w:val="20"/>
          <w:shd w:val="clear" w:color="auto" w:fill="FFFFFF"/>
          <w:lang w:val="en-IN"/>
        </w:rPr>
        <w:t>Kabasura Kudineer Chooranam</w:t>
      </w:r>
      <w:r w:rsidRPr="009756BB">
        <w:rPr>
          <w:rFonts w:ascii="Times New Roman" w:hAnsi="Times New Roman" w:cs="Times New Roman"/>
          <w:color w:val="212121"/>
          <w:sz w:val="20"/>
          <w:szCs w:val="20"/>
          <w:shd w:val="clear" w:color="auto" w:fill="FFFFFF"/>
          <w:lang w:val="en-IN"/>
        </w:rPr>
        <w:t xml:space="preserve"> (KKC) using zebrafish embryos as a model.</w:t>
      </w:r>
    </w:p>
    <w:p w14:paraId="495193E1" w14:textId="77777777" w:rsidR="008E52BB" w:rsidRPr="009756BB" w:rsidRDefault="008E52BB" w:rsidP="004728C3">
      <w:pPr>
        <w:spacing w:after="0" w:line="240" w:lineRule="auto"/>
        <w:jc w:val="both"/>
        <w:rPr>
          <w:rFonts w:ascii="Times New Roman" w:hAnsi="Times New Roman" w:cs="Times New Roman"/>
          <w:b/>
          <w:bCs/>
          <w:color w:val="212121"/>
          <w:sz w:val="20"/>
          <w:szCs w:val="20"/>
          <w:shd w:val="clear" w:color="auto" w:fill="FFFFFF"/>
          <w:lang w:val="en-IN"/>
        </w:rPr>
      </w:pPr>
      <w:r w:rsidRPr="009756BB">
        <w:rPr>
          <w:rFonts w:ascii="Times New Roman" w:hAnsi="Times New Roman" w:cs="Times New Roman"/>
          <w:b/>
          <w:bCs/>
          <w:color w:val="212121"/>
          <w:sz w:val="20"/>
          <w:szCs w:val="20"/>
          <w:shd w:val="clear" w:color="auto" w:fill="FFFFFF"/>
          <w:lang w:val="en-IN"/>
        </w:rPr>
        <w:t>Materials and Methods</w:t>
      </w:r>
    </w:p>
    <w:p w14:paraId="59A2F92D" w14:textId="77777777" w:rsidR="00CD33A1" w:rsidRPr="009756BB" w:rsidRDefault="00CD33A1" w:rsidP="004728C3">
      <w:pPr>
        <w:spacing w:after="0"/>
        <w:jc w:val="both"/>
        <w:rPr>
          <w:rFonts w:ascii="Times New Roman" w:eastAsia="Calibri" w:hAnsi="Times New Roman" w:cs="Times New Roman"/>
          <w:b/>
          <w:bCs/>
          <w:sz w:val="20"/>
          <w:szCs w:val="20"/>
        </w:rPr>
      </w:pPr>
      <w:r w:rsidRPr="009756BB">
        <w:rPr>
          <w:rFonts w:ascii="Times New Roman" w:eastAsia="Calibri" w:hAnsi="Times New Roman" w:cs="Times New Roman"/>
          <w:b/>
          <w:bCs/>
          <w:sz w:val="20"/>
          <w:szCs w:val="20"/>
        </w:rPr>
        <w:t>Preparation of NKC and KKC Decoction</w:t>
      </w:r>
    </w:p>
    <w:p w14:paraId="5C3E1667" w14:textId="70839DE9" w:rsidR="00CD33A1" w:rsidRPr="009756BB" w:rsidRDefault="005733FB" w:rsidP="00CD33A1">
      <w:pPr>
        <w:spacing w:after="0"/>
        <w:ind w:firstLine="720"/>
        <w:jc w:val="both"/>
        <w:rPr>
          <w:rFonts w:ascii="Times New Roman" w:eastAsia="Calibri" w:hAnsi="Times New Roman" w:cs="Times New Roman"/>
          <w:bCs/>
          <w:sz w:val="20"/>
          <w:szCs w:val="20"/>
        </w:rPr>
      </w:pPr>
      <w:r w:rsidRPr="009756BB">
        <w:rPr>
          <w:rFonts w:ascii="Times New Roman" w:eastAsia="Calibri" w:hAnsi="Times New Roman" w:cs="Times New Roman"/>
          <w:bCs/>
          <w:sz w:val="20"/>
          <w:szCs w:val="20"/>
        </w:rPr>
        <w:t xml:space="preserve">The commercial preparations of </w:t>
      </w:r>
      <w:r w:rsidRPr="009756BB">
        <w:rPr>
          <w:rFonts w:ascii="Times New Roman" w:eastAsia="Calibri" w:hAnsi="Times New Roman" w:cs="Times New Roman"/>
          <w:bCs/>
          <w:i/>
          <w:iCs/>
          <w:sz w:val="20"/>
          <w:szCs w:val="20"/>
        </w:rPr>
        <w:t xml:space="preserve">Nilavembu Kudineer Chooranam </w:t>
      </w:r>
      <w:r w:rsidRPr="009756BB">
        <w:rPr>
          <w:rFonts w:ascii="Times New Roman" w:eastAsia="Calibri" w:hAnsi="Times New Roman" w:cs="Times New Roman"/>
          <w:bCs/>
          <w:sz w:val="20"/>
          <w:szCs w:val="20"/>
        </w:rPr>
        <w:t xml:space="preserve">(NKC) and </w:t>
      </w:r>
      <w:r w:rsidRPr="009756BB">
        <w:rPr>
          <w:rFonts w:ascii="Times New Roman" w:eastAsia="Calibri" w:hAnsi="Times New Roman" w:cs="Times New Roman"/>
          <w:bCs/>
          <w:i/>
          <w:iCs/>
          <w:sz w:val="20"/>
          <w:szCs w:val="20"/>
        </w:rPr>
        <w:t>Kabasura Kudineer Chooranam</w:t>
      </w:r>
      <w:r w:rsidRPr="009756BB">
        <w:rPr>
          <w:rFonts w:ascii="Times New Roman" w:eastAsia="Calibri" w:hAnsi="Times New Roman" w:cs="Times New Roman"/>
          <w:bCs/>
          <w:sz w:val="20"/>
          <w:szCs w:val="20"/>
        </w:rPr>
        <w:t xml:space="preserve"> (KKC) were purchased from the local pharmacy. </w:t>
      </w:r>
      <w:r w:rsidR="00CD33A1" w:rsidRPr="009756BB">
        <w:rPr>
          <w:rFonts w:ascii="Times New Roman" w:eastAsia="Calibri" w:hAnsi="Times New Roman" w:cs="Times New Roman"/>
          <w:bCs/>
          <w:sz w:val="20"/>
          <w:szCs w:val="20"/>
        </w:rPr>
        <w:t xml:space="preserve">The decoction of KKC was prepared by boiling 5 g of KKC powder in 240 mL of water, reducing it to one-fourth of its volume (60 mL), and then </w:t>
      </w:r>
      <w:r w:rsidR="00CD33A1" w:rsidRPr="008E598E">
        <w:rPr>
          <w:rFonts w:ascii="Times New Roman" w:eastAsia="Calibri" w:hAnsi="Times New Roman" w:cs="Times New Roman"/>
          <w:bCs/>
          <w:sz w:val="20"/>
          <w:szCs w:val="20"/>
        </w:rPr>
        <w:t xml:space="preserve">filtering it </w:t>
      </w:r>
      <w:r w:rsidR="00965C0F" w:rsidRPr="008E598E">
        <w:rPr>
          <w:rFonts w:ascii="Times New Roman" w:eastAsia="Calibri" w:hAnsi="Times New Roman" w:cs="Times New Roman"/>
          <w:bCs/>
          <w:sz w:val="20"/>
          <w:szCs w:val="20"/>
          <w:vertAlign w:val="superscript"/>
        </w:rPr>
        <w:t>[1</w:t>
      </w:r>
      <w:r w:rsidR="008E598E" w:rsidRPr="008E598E">
        <w:rPr>
          <w:rFonts w:ascii="Times New Roman" w:eastAsia="Calibri" w:hAnsi="Times New Roman" w:cs="Times New Roman"/>
          <w:bCs/>
          <w:sz w:val="20"/>
          <w:szCs w:val="20"/>
          <w:vertAlign w:val="superscript"/>
        </w:rPr>
        <w:t>6</w:t>
      </w:r>
      <w:r w:rsidR="00965C0F" w:rsidRPr="009756BB">
        <w:rPr>
          <w:rFonts w:ascii="Times New Roman" w:eastAsia="Calibri" w:hAnsi="Times New Roman" w:cs="Times New Roman"/>
          <w:bCs/>
          <w:sz w:val="20"/>
          <w:szCs w:val="20"/>
          <w:vertAlign w:val="superscript"/>
        </w:rPr>
        <w:t>]</w:t>
      </w:r>
      <w:r w:rsidR="00CD33A1" w:rsidRPr="009756BB">
        <w:rPr>
          <w:rFonts w:ascii="Times New Roman" w:eastAsia="Calibri" w:hAnsi="Times New Roman" w:cs="Times New Roman"/>
          <w:bCs/>
          <w:sz w:val="20"/>
          <w:szCs w:val="20"/>
        </w:rPr>
        <w:t>. To prepare the aqueous extract of NKC, 25 g of coarse</w:t>
      </w:r>
      <w:r w:rsidRPr="009756BB">
        <w:rPr>
          <w:rFonts w:ascii="Times New Roman" w:eastAsia="Calibri" w:hAnsi="Times New Roman" w:cs="Times New Roman"/>
          <w:bCs/>
          <w:sz w:val="20"/>
          <w:szCs w:val="20"/>
        </w:rPr>
        <w:t xml:space="preserve"> </w:t>
      </w:r>
      <w:r w:rsidR="00CD33A1" w:rsidRPr="009756BB">
        <w:rPr>
          <w:rFonts w:ascii="Times New Roman" w:eastAsia="Calibri" w:hAnsi="Times New Roman" w:cs="Times New Roman"/>
          <w:bCs/>
          <w:sz w:val="20"/>
          <w:szCs w:val="20"/>
        </w:rPr>
        <w:t>NKC powder was boiled with 800 mL of water until it was reduced to 125 mL</w:t>
      </w:r>
      <w:r w:rsidR="00E06D0D" w:rsidRPr="009756BB">
        <w:rPr>
          <w:rFonts w:ascii="Times New Roman" w:eastAsia="Calibri" w:hAnsi="Times New Roman" w:cs="Times New Roman"/>
          <w:bCs/>
          <w:sz w:val="20"/>
          <w:szCs w:val="20"/>
        </w:rPr>
        <w:t xml:space="preserve"> and then filtered</w:t>
      </w:r>
      <w:r w:rsidR="000820A2" w:rsidRPr="009756BB">
        <w:rPr>
          <w:rFonts w:ascii="Times New Roman" w:eastAsia="Calibri" w:hAnsi="Times New Roman" w:cs="Times New Roman"/>
          <w:bCs/>
          <w:sz w:val="20"/>
          <w:szCs w:val="20"/>
        </w:rPr>
        <w:t>.</w:t>
      </w:r>
      <w:r w:rsidR="00CD33A1" w:rsidRPr="009756BB">
        <w:rPr>
          <w:rFonts w:ascii="Times New Roman" w:eastAsia="Calibri" w:hAnsi="Times New Roman" w:cs="Times New Roman"/>
          <w:bCs/>
          <w:sz w:val="20"/>
          <w:szCs w:val="20"/>
        </w:rPr>
        <w:t xml:space="preserve"> A stock solution with a concentration of 50 mg/mL was then prepared for further stu</w:t>
      </w:r>
      <w:r w:rsidR="00CD33A1" w:rsidRPr="008E598E">
        <w:rPr>
          <w:rFonts w:ascii="Times New Roman" w:eastAsia="Calibri" w:hAnsi="Times New Roman" w:cs="Times New Roman"/>
          <w:bCs/>
          <w:sz w:val="20"/>
          <w:szCs w:val="20"/>
        </w:rPr>
        <w:t>dies</w:t>
      </w:r>
      <w:r w:rsidR="00965C0F" w:rsidRPr="008E598E">
        <w:rPr>
          <w:rFonts w:ascii="Times New Roman" w:eastAsia="Calibri" w:hAnsi="Times New Roman" w:cs="Times New Roman"/>
          <w:bCs/>
          <w:sz w:val="20"/>
          <w:szCs w:val="20"/>
        </w:rPr>
        <w:t xml:space="preserve"> </w:t>
      </w:r>
      <w:r w:rsidR="00965C0F" w:rsidRPr="008E598E">
        <w:rPr>
          <w:rFonts w:ascii="Times New Roman" w:eastAsia="Calibri" w:hAnsi="Times New Roman" w:cs="Times New Roman"/>
          <w:bCs/>
          <w:sz w:val="20"/>
          <w:szCs w:val="20"/>
          <w:vertAlign w:val="superscript"/>
        </w:rPr>
        <w:t>[1</w:t>
      </w:r>
      <w:r w:rsidR="008E598E" w:rsidRPr="008E598E">
        <w:rPr>
          <w:rFonts w:ascii="Times New Roman" w:eastAsia="Calibri" w:hAnsi="Times New Roman" w:cs="Times New Roman"/>
          <w:bCs/>
          <w:sz w:val="20"/>
          <w:szCs w:val="20"/>
          <w:vertAlign w:val="superscript"/>
        </w:rPr>
        <w:t>7</w:t>
      </w:r>
      <w:r w:rsidR="00965C0F" w:rsidRPr="009756BB">
        <w:rPr>
          <w:rFonts w:ascii="Times New Roman" w:eastAsia="Calibri" w:hAnsi="Times New Roman" w:cs="Times New Roman"/>
          <w:bCs/>
          <w:sz w:val="20"/>
          <w:szCs w:val="20"/>
          <w:vertAlign w:val="superscript"/>
        </w:rPr>
        <w:t>]</w:t>
      </w:r>
      <w:r w:rsidR="00CD33A1" w:rsidRPr="009756BB">
        <w:rPr>
          <w:rFonts w:ascii="Times New Roman" w:eastAsia="Calibri" w:hAnsi="Times New Roman" w:cs="Times New Roman"/>
          <w:bCs/>
          <w:sz w:val="20"/>
          <w:szCs w:val="20"/>
        </w:rPr>
        <w:t>.</w:t>
      </w:r>
    </w:p>
    <w:p w14:paraId="54EE4C34" w14:textId="77777777" w:rsidR="00CD33A1" w:rsidRPr="009756BB" w:rsidRDefault="00CD33A1" w:rsidP="00CD33A1">
      <w:pPr>
        <w:spacing w:after="0"/>
        <w:jc w:val="both"/>
        <w:rPr>
          <w:rFonts w:ascii="Times New Roman" w:eastAsia="Calibri" w:hAnsi="Times New Roman" w:cs="Times New Roman"/>
          <w:b/>
          <w:bCs/>
          <w:sz w:val="20"/>
          <w:szCs w:val="20"/>
        </w:rPr>
      </w:pPr>
      <w:r w:rsidRPr="009756BB">
        <w:rPr>
          <w:rFonts w:ascii="Times New Roman" w:eastAsia="Calibri" w:hAnsi="Times New Roman" w:cs="Times New Roman"/>
          <w:b/>
          <w:bCs/>
          <w:sz w:val="20"/>
          <w:szCs w:val="20"/>
        </w:rPr>
        <w:t>Zebrafish Husbandry</w:t>
      </w:r>
    </w:p>
    <w:p w14:paraId="54EE381D" w14:textId="3B06FACF" w:rsidR="00CD33A1" w:rsidRPr="008E598E" w:rsidRDefault="00CD33A1" w:rsidP="00CD33A1">
      <w:pPr>
        <w:spacing w:after="0"/>
        <w:ind w:firstLine="720"/>
        <w:jc w:val="both"/>
        <w:rPr>
          <w:rFonts w:ascii="Times New Roman" w:eastAsia="Calibri" w:hAnsi="Times New Roman" w:cs="Times New Roman"/>
          <w:bCs/>
          <w:sz w:val="20"/>
          <w:szCs w:val="20"/>
        </w:rPr>
      </w:pPr>
      <w:r w:rsidRPr="009756BB">
        <w:rPr>
          <w:rFonts w:ascii="Times New Roman" w:eastAsia="Calibri" w:hAnsi="Times New Roman" w:cs="Times New Roman"/>
          <w:bCs/>
          <w:sz w:val="20"/>
          <w:szCs w:val="20"/>
        </w:rPr>
        <w:t>Adult zebrafish were reared in a mixture of dechlorinated tap water and reverse osmosis (RO) water at a ratio of 4:1. The rearing environment was maintained at a temperature of 29°C, with a pH range of 7.6 to 8.4. Water hardness was controlled between 50 and 100 mg/L, and electrical conductivity was maintained between 360 and 520 µS. The fish were fed earthworm flakes twice daily as their standard diet. Additionally, one week before the breeding period, they were provided with freeze-dried, protein</w:t>
      </w:r>
      <w:r w:rsidRPr="008E598E">
        <w:rPr>
          <w:rFonts w:ascii="Times New Roman" w:eastAsia="Calibri" w:hAnsi="Times New Roman" w:cs="Times New Roman"/>
          <w:b/>
          <w:sz w:val="20"/>
          <w:szCs w:val="20"/>
        </w:rPr>
        <w:t>-</w:t>
      </w:r>
      <w:r w:rsidRPr="008E598E">
        <w:rPr>
          <w:rFonts w:ascii="Times New Roman" w:eastAsia="Calibri" w:hAnsi="Times New Roman" w:cs="Times New Roman"/>
          <w:bCs/>
          <w:sz w:val="20"/>
          <w:szCs w:val="20"/>
        </w:rPr>
        <w:t>rich worms</w:t>
      </w:r>
      <w:r w:rsidR="004E30B3" w:rsidRPr="008E598E">
        <w:rPr>
          <w:rFonts w:ascii="Times New Roman" w:eastAsia="Calibri" w:hAnsi="Times New Roman" w:cs="Times New Roman"/>
          <w:bCs/>
          <w:sz w:val="20"/>
          <w:szCs w:val="20"/>
        </w:rPr>
        <w:t xml:space="preserve"> </w:t>
      </w:r>
      <w:r w:rsidR="00965C0F" w:rsidRPr="008E598E">
        <w:rPr>
          <w:rFonts w:ascii="Times New Roman" w:eastAsia="Calibri" w:hAnsi="Times New Roman" w:cs="Times New Roman"/>
          <w:bCs/>
          <w:sz w:val="20"/>
          <w:szCs w:val="20"/>
          <w:vertAlign w:val="superscript"/>
        </w:rPr>
        <w:t>[1</w:t>
      </w:r>
      <w:r w:rsidR="008E598E" w:rsidRPr="008E598E">
        <w:rPr>
          <w:rFonts w:ascii="Times New Roman" w:eastAsia="Calibri" w:hAnsi="Times New Roman" w:cs="Times New Roman"/>
          <w:bCs/>
          <w:sz w:val="20"/>
          <w:szCs w:val="20"/>
          <w:vertAlign w:val="superscript"/>
        </w:rPr>
        <w:t>8</w:t>
      </w:r>
      <w:r w:rsidR="00965C0F" w:rsidRPr="008E598E">
        <w:rPr>
          <w:rFonts w:ascii="Times New Roman" w:eastAsia="Calibri" w:hAnsi="Times New Roman" w:cs="Times New Roman"/>
          <w:bCs/>
          <w:sz w:val="20"/>
          <w:szCs w:val="20"/>
          <w:vertAlign w:val="superscript"/>
        </w:rPr>
        <w:t>]</w:t>
      </w:r>
      <w:r w:rsidRPr="008E598E">
        <w:rPr>
          <w:rFonts w:ascii="Times New Roman" w:eastAsia="Calibri" w:hAnsi="Times New Roman" w:cs="Times New Roman"/>
          <w:bCs/>
          <w:sz w:val="20"/>
          <w:szCs w:val="20"/>
        </w:rPr>
        <w:t>.</w:t>
      </w:r>
    </w:p>
    <w:p w14:paraId="51EB867A" w14:textId="77777777" w:rsidR="00CD33A1" w:rsidRPr="009756BB" w:rsidRDefault="00CD33A1" w:rsidP="00CD33A1">
      <w:pPr>
        <w:spacing w:after="0"/>
        <w:jc w:val="both"/>
        <w:rPr>
          <w:rFonts w:ascii="Times New Roman" w:eastAsia="Calibri" w:hAnsi="Times New Roman" w:cs="Times New Roman"/>
          <w:b/>
          <w:bCs/>
          <w:sz w:val="20"/>
          <w:szCs w:val="20"/>
        </w:rPr>
      </w:pPr>
      <w:r w:rsidRPr="009756BB">
        <w:rPr>
          <w:rFonts w:ascii="Times New Roman" w:eastAsia="Calibri" w:hAnsi="Times New Roman" w:cs="Times New Roman"/>
          <w:b/>
          <w:bCs/>
          <w:sz w:val="20"/>
          <w:szCs w:val="20"/>
        </w:rPr>
        <w:t>Breeding</w:t>
      </w:r>
    </w:p>
    <w:p w14:paraId="5392DD45" w14:textId="03E01086" w:rsidR="00CD33A1" w:rsidRPr="009756BB" w:rsidRDefault="00CD33A1" w:rsidP="00CD33A1">
      <w:pPr>
        <w:spacing w:after="0"/>
        <w:ind w:firstLine="720"/>
        <w:jc w:val="both"/>
        <w:rPr>
          <w:rFonts w:ascii="Times New Roman" w:eastAsia="Calibri" w:hAnsi="Times New Roman" w:cs="Times New Roman"/>
          <w:bCs/>
          <w:sz w:val="20"/>
          <w:szCs w:val="20"/>
        </w:rPr>
      </w:pPr>
      <w:r w:rsidRPr="009756BB">
        <w:rPr>
          <w:rFonts w:ascii="Times New Roman" w:eastAsia="Calibri" w:hAnsi="Times New Roman" w:cs="Times New Roman"/>
          <w:bCs/>
          <w:sz w:val="20"/>
          <w:szCs w:val="20"/>
        </w:rPr>
        <w:t xml:space="preserve">For breeding, a specially designed transparent plastic breeding tank was used, consisting of two nested bread boxes, with the inner box having a window mosquito net at the bottom. Two pairs of male and female zebrafish were introduced into the breeding tank at a </w:t>
      </w:r>
      <w:r w:rsidR="004E30B3" w:rsidRPr="009756BB">
        <w:rPr>
          <w:rFonts w:ascii="Times New Roman" w:eastAsia="Calibri" w:hAnsi="Times New Roman" w:cs="Times New Roman"/>
          <w:bCs/>
          <w:sz w:val="20"/>
          <w:szCs w:val="20"/>
        </w:rPr>
        <w:t>2</w:t>
      </w:r>
      <w:r w:rsidRPr="009756BB">
        <w:rPr>
          <w:rFonts w:ascii="Times New Roman" w:eastAsia="Calibri" w:hAnsi="Times New Roman" w:cs="Times New Roman"/>
          <w:bCs/>
          <w:sz w:val="20"/>
          <w:szCs w:val="20"/>
        </w:rPr>
        <w:t>:</w:t>
      </w:r>
      <w:r w:rsidR="004E30B3" w:rsidRPr="009756BB">
        <w:rPr>
          <w:rFonts w:ascii="Times New Roman" w:eastAsia="Calibri" w:hAnsi="Times New Roman" w:cs="Times New Roman"/>
          <w:bCs/>
          <w:sz w:val="20"/>
          <w:szCs w:val="20"/>
        </w:rPr>
        <w:t>1</w:t>
      </w:r>
      <w:r w:rsidRPr="009756BB">
        <w:rPr>
          <w:rFonts w:ascii="Times New Roman" w:eastAsia="Calibri" w:hAnsi="Times New Roman" w:cs="Times New Roman"/>
          <w:bCs/>
          <w:sz w:val="20"/>
          <w:szCs w:val="20"/>
        </w:rPr>
        <w:t xml:space="preserve"> ratio. The fish remained in the breeding tank overnight, and the following morning, upon exposure to</w:t>
      </w:r>
      <w:r w:rsidR="00F36BAE" w:rsidRPr="009756BB">
        <w:rPr>
          <w:rFonts w:ascii="Times New Roman" w:eastAsia="Calibri" w:hAnsi="Times New Roman" w:cs="Times New Roman"/>
          <w:bCs/>
          <w:sz w:val="20"/>
          <w:szCs w:val="20"/>
        </w:rPr>
        <w:t xml:space="preserve"> the first flash of</w:t>
      </w:r>
      <w:r w:rsidRPr="009756BB">
        <w:rPr>
          <w:rFonts w:ascii="Times New Roman" w:eastAsia="Calibri" w:hAnsi="Times New Roman" w:cs="Times New Roman"/>
          <w:bCs/>
          <w:sz w:val="20"/>
          <w:szCs w:val="20"/>
        </w:rPr>
        <w:t xml:space="preserve"> light, the female zebrafish laid eggs. These eggs were externally fertilized by sperm released by the male zebrafish</w:t>
      </w:r>
      <w:r w:rsidR="00965C0F" w:rsidRPr="009756BB">
        <w:rPr>
          <w:rFonts w:ascii="Times New Roman" w:eastAsia="Calibri" w:hAnsi="Times New Roman" w:cs="Times New Roman"/>
          <w:bCs/>
          <w:sz w:val="20"/>
          <w:szCs w:val="20"/>
        </w:rPr>
        <w:t xml:space="preserve"> </w:t>
      </w:r>
      <w:r w:rsidR="00965C0F" w:rsidRPr="009756BB">
        <w:rPr>
          <w:rFonts w:ascii="Times New Roman" w:eastAsia="Calibri" w:hAnsi="Times New Roman" w:cs="Times New Roman"/>
          <w:bCs/>
          <w:sz w:val="20"/>
          <w:szCs w:val="20"/>
          <w:vertAlign w:val="superscript"/>
        </w:rPr>
        <w:t>[1</w:t>
      </w:r>
      <w:r w:rsidR="008E598E">
        <w:rPr>
          <w:rFonts w:ascii="Times New Roman" w:eastAsia="Calibri" w:hAnsi="Times New Roman" w:cs="Times New Roman"/>
          <w:bCs/>
          <w:sz w:val="20"/>
          <w:szCs w:val="20"/>
          <w:vertAlign w:val="superscript"/>
        </w:rPr>
        <w:t>8</w:t>
      </w:r>
      <w:r w:rsidR="00965C0F" w:rsidRPr="009756BB">
        <w:rPr>
          <w:rFonts w:ascii="Times New Roman" w:eastAsia="Calibri" w:hAnsi="Times New Roman" w:cs="Times New Roman"/>
          <w:bCs/>
          <w:sz w:val="20"/>
          <w:szCs w:val="20"/>
          <w:vertAlign w:val="superscript"/>
        </w:rPr>
        <w:t>]</w:t>
      </w:r>
      <w:r w:rsidR="00965C0F" w:rsidRPr="009756BB">
        <w:rPr>
          <w:rFonts w:ascii="Times New Roman" w:eastAsia="Calibri" w:hAnsi="Times New Roman" w:cs="Times New Roman"/>
          <w:bCs/>
          <w:sz w:val="20"/>
          <w:szCs w:val="20"/>
        </w:rPr>
        <w:t>.</w:t>
      </w:r>
      <w:r w:rsidRPr="009756BB">
        <w:rPr>
          <w:rFonts w:ascii="Times New Roman" w:eastAsia="Calibri" w:hAnsi="Times New Roman" w:cs="Times New Roman"/>
          <w:bCs/>
          <w:sz w:val="20"/>
          <w:szCs w:val="20"/>
        </w:rPr>
        <w:t xml:space="preserve"> The live eggs, identified by their small, transparent, and round shape, were carefully collected using a Pasteur pipette and transferred to Petri dishes filled with embryo water (prepared by dissolving 0.06 g of ocean salt and 100 µL of methylene blue in 1 L of </w:t>
      </w:r>
      <w:r w:rsidRPr="008E598E">
        <w:rPr>
          <w:rFonts w:ascii="Times New Roman" w:eastAsia="Calibri" w:hAnsi="Times New Roman" w:cs="Times New Roman"/>
          <w:bCs/>
          <w:sz w:val="20"/>
          <w:szCs w:val="20"/>
        </w:rPr>
        <w:t>RO water). Only normally dividing, spherical embryos at 5 hours post-fertilization (hpf) were selected for the study</w:t>
      </w:r>
      <w:r w:rsidR="00965C0F" w:rsidRPr="008E598E">
        <w:rPr>
          <w:rFonts w:ascii="Times New Roman" w:eastAsia="Calibri" w:hAnsi="Times New Roman" w:cs="Times New Roman"/>
          <w:bCs/>
          <w:sz w:val="20"/>
          <w:szCs w:val="20"/>
        </w:rPr>
        <w:t xml:space="preserve"> </w:t>
      </w:r>
      <w:r w:rsidR="00965C0F" w:rsidRPr="008E598E">
        <w:rPr>
          <w:rFonts w:ascii="Times New Roman" w:eastAsia="Calibri" w:hAnsi="Times New Roman" w:cs="Times New Roman"/>
          <w:bCs/>
          <w:sz w:val="20"/>
          <w:szCs w:val="20"/>
          <w:vertAlign w:val="superscript"/>
        </w:rPr>
        <w:t>[1</w:t>
      </w:r>
      <w:r w:rsidR="008E598E" w:rsidRPr="008E598E">
        <w:rPr>
          <w:rFonts w:ascii="Times New Roman" w:eastAsia="Calibri" w:hAnsi="Times New Roman" w:cs="Times New Roman"/>
          <w:bCs/>
          <w:sz w:val="20"/>
          <w:szCs w:val="20"/>
          <w:vertAlign w:val="superscript"/>
        </w:rPr>
        <w:t>9</w:t>
      </w:r>
      <w:r w:rsidR="00965C0F" w:rsidRPr="008E598E">
        <w:rPr>
          <w:rFonts w:ascii="Times New Roman" w:eastAsia="Calibri" w:hAnsi="Times New Roman" w:cs="Times New Roman"/>
          <w:bCs/>
          <w:sz w:val="20"/>
          <w:szCs w:val="20"/>
          <w:vertAlign w:val="superscript"/>
        </w:rPr>
        <w:t>]</w:t>
      </w:r>
      <w:r w:rsidRPr="008E598E">
        <w:rPr>
          <w:rFonts w:ascii="Times New Roman" w:eastAsia="Calibri" w:hAnsi="Times New Roman" w:cs="Times New Roman"/>
          <w:bCs/>
          <w:sz w:val="20"/>
          <w:szCs w:val="20"/>
        </w:rPr>
        <w:t>.</w:t>
      </w:r>
    </w:p>
    <w:p w14:paraId="443F8FEF" w14:textId="77777777" w:rsidR="00CD33A1" w:rsidRPr="009756BB" w:rsidRDefault="00CD33A1" w:rsidP="00CD33A1">
      <w:pPr>
        <w:spacing w:after="0"/>
        <w:jc w:val="both"/>
        <w:rPr>
          <w:rFonts w:ascii="Times New Roman" w:eastAsia="Calibri" w:hAnsi="Times New Roman" w:cs="Times New Roman"/>
          <w:b/>
          <w:bCs/>
          <w:sz w:val="20"/>
          <w:szCs w:val="20"/>
        </w:rPr>
      </w:pPr>
      <w:r w:rsidRPr="009756BB">
        <w:rPr>
          <w:rFonts w:ascii="Times New Roman" w:eastAsia="Calibri" w:hAnsi="Times New Roman" w:cs="Times New Roman"/>
          <w:b/>
          <w:bCs/>
          <w:sz w:val="20"/>
          <w:szCs w:val="20"/>
        </w:rPr>
        <w:t>Toxicity Assessment of NKC and KKC</w:t>
      </w:r>
    </w:p>
    <w:p w14:paraId="5581A4EE" w14:textId="3575AE9B" w:rsidR="00CD33A1" w:rsidRPr="008E598E" w:rsidRDefault="00CD33A1" w:rsidP="00CD33A1">
      <w:pPr>
        <w:spacing w:after="0"/>
        <w:ind w:firstLine="720"/>
        <w:jc w:val="both"/>
        <w:rPr>
          <w:rFonts w:ascii="Times New Roman" w:eastAsia="Calibri" w:hAnsi="Times New Roman" w:cs="Times New Roman"/>
          <w:bCs/>
          <w:sz w:val="20"/>
          <w:szCs w:val="20"/>
        </w:rPr>
      </w:pPr>
      <w:r w:rsidRPr="009756BB">
        <w:rPr>
          <w:rFonts w:ascii="Times New Roman" w:eastAsia="Calibri" w:hAnsi="Times New Roman" w:cs="Times New Roman"/>
          <w:bCs/>
          <w:sz w:val="20"/>
          <w:szCs w:val="20"/>
        </w:rPr>
        <w:lastRenderedPageBreak/>
        <w:t xml:space="preserve">At 5 hpf, zebrafish embryos were exposed to various concentrations of NKC (750, 1500, 3000, 6000, and 12,000 </w:t>
      </w:r>
      <w:r w:rsidR="004728C3" w:rsidRPr="009756BB">
        <w:rPr>
          <w:rFonts w:ascii="Times New Roman" w:eastAsia="Calibri" w:hAnsi="Times New Roman" w:cs="Times New Roman"/>
          <w:bCs/>
          <w:sz w:val="20"/>
          <w:szCs w:val="20"/>
        </w:rPr>
        <w:t>µ</w:t>
      </w:r>
      <w:r w:rsidRPr="009756BB">
        <w:rPr>
          <w:rFonts w:ascii="Times New Roman" w:eastAsia="Calibri" w:hAnsi="Times New Roman" w:cs="Times New Roman"/>
          <w:bCs/>
          <w:sz w:val="20"/>
          <w:szCs w:val="20"/>
        </w:rPr>
        <w:t xml:space="preserve">g) and KKC (10, 20, 40, 80, 160, 320, and 640 µg), along with a control group. Each group consisted of 20 embryos with three replicates. The percentage of livability, hatchability, and abnormalities in zebrafish embryos/larvae treated with different concentrations of NKC and </w:t>
      </w:r>
      <w:r w:rsidRPr="008E598E">
        <w:rPr>
          <w:rFonts w:ascii="Times New Roman" w:eastAsia="Calibri" w:hAnsi="Times New Roman" w:cs="Times New Roman"/>
          <w:bCs/>
          <w:sz w:val="20"/>
          <w:szCs w:val="20"/>
        </w:rPr>
        <w:t xml:space="preserve">KKC in groups I to VI was observed at 5, 24, 48, 72, and 96 hpf. The LC50 was determined using probit analysis </w:t>
      </w:r>
      <w:r w:rsidR="00965C0F" w:rsidRPr="008E598E">
        <w:rPr>
          <w:rFonts w:ascii="Times New Roman" w:eastAsia="Calibri" w:hAnsi="Times New Roman" w:cs="Times New Roman"/>
          <w:bCs/>
          <w:sz w:val="20"/>
          <w:szCs w:val="20"/>
          <w:vertAlign w:val="superscript"/>
        </w:rPr>
        <w:t>[</w:t>
      </w:r>
      <w:r w:rsidR="008E598E" w:rsidRPr="008E598E">
        <w:rPr>
          <w:rFonts w:ascii="Times New Roman" w:eastAsia="Calibri" w:hAnsi="Times New Roman" w:cs="Times New Roman"/>
          <w:bCs/>
          <w:sz w:val="20"/>
          <w:szCs w:val="20"/>
          <w:vertAlign w:val="superscript"/>
        </w:rPr>
        <w:t>20</w:t>
      </w:r>
      <w:r w:rsidR="00965C0F" w:rsidRPr="008E598E">
        <w:rPr>
          <w:rFonts w:ascii="Times New Roman" w:eastAsia="Calibri" w:hAnsi="Times New Roman" w:cs="Times New Roman"/>
          <w:bCs/>
          <w:sz w:val="20"/>
          <w:szCs w:val="20"/>
          <w:vertAlign w:val="superscript"/>
        </w:rPr>
        <w:t>]</w:t>
      </w:r>
      <w:r w:rsidRPr="008E598E">
        <w:rPr>
          <w:rFonts w:ascii="Times New Roman" w:eastAsia="Calibri" w:hAnsi="Times New Roman" w:cs="Times New Roman"/>
          <w:bCs/>
          <w:sz w:val="20"/>
          <w:szCs w:val="20"/>
        </w:rPr>
        <w:t>.</w:t>
      </w:r>
    </w:p>
    <w:p w14:paraId="69A127E2" w14:textId="77777777" w:rsidR="00CD33A1" w:rsidRPr="009756BB" w:rsidRDefault="00CD33A1" w:rsidP="00CD33A1">
      <w:pPr>
        <w:spacing w:after="0"/>
        <w:ind w:firstLine="720"/>
        <w:jc w:val="both"/>
        <w:rPr>
          <w:rFonts w:ascii="Times New Roman" w:eastAsia="Calibri" w:hAnsi="Times New Roman" w:cs="Times New Roman"/>
          <w:bCs/>
          <w:sz w:val="20"/>
          <w:szCs w:val="20"/>
        </w:rPr>
      </w:pPr>
    </w:p>
    <w:p w14:paraId="6683F8BE" w14:textId="77777777" w:rsidR="003B033C" w:rsidRPr="009756BB" w:rsidRDefault="003B033C" w:rsidP="001D0B92">
      <w:pPr>
        <w:pStyle w:val="ListParagraph"/>
        <w:spacing w:after="0" w:line="240" w:lineRule="auto"/>
        <w:ind w:left="0"/>
        <w:jc w:val="both"/>
        <w:rPr>
          <w:rFonts w:ascii="Times New Roman" w:hAnsi="Times New Roman" w:cs="Times New Roman"/>
          <w:b/>
          <w:bCs/>
          <w:sz w:val="20"/>
          <w:szCs w:val="20"/>
        </w:rPr>
      </w:pPr>
      <w:r w:rsidRPr="009756BB">
        <w:rPr>
          <w:rFonts w:ascii="Times New Roman" w:hAnsi="Times New Roman" w:cs="Times New Roman"/>
          <w:b/>
          <w:bCs/>
          <w:sz w:val="20"/>
          <w:szCs w:val="20"/>
        </w:rPr>
        <w:t>Results and</w:t>
      </w:r>
      <w:r w:rsidR="00AE72CE" w:rsidRPr="009756BB">
        <w:rPr>
          <w:rFonts w:ascii="Times New Roman" w:hAnsi="Times New Roman" w:cs="Times New Roman"/>
          <w:b/>
          <w:bCs/>
          <w:sz w:val="20"/>
          <w:szCs w:val="20"/>
        </w:rPr>
        <w:t xml:space="preserve"> Discussion</w:t>
      </w:r>
    </w:p>
    <w:p w14:paraId="6FEA8396" w14:textId="40539803" w:rsidR="00CA330F" w:rsidRPr="009756BB" w:rsidRDefault="00CA330F" w:rsidP="00CA330F">
      <w:pPr>
        <w:spacing w:after="0" w:line="240" w:lineRule="auto"/>
        <w:jc w:val="both"/>
        <w:rPr>
          <w:rFonts w:ascii="Times New Roman" w:eastAsia="Calibri" w:hAnsi="Times New Roman" w:cs="Times New Roman"/>
          <w:b/>
          <w:bCs/>
          <w:sz w:val="20"/>
          <w:szCs w:val="20"/>
          <w:lang w:val="en-IN" w:bidi="ar-SA"/>
        </w:rPr>
      </w:pPr>
      <w:r w:rsidRPr="009756BB">
        <w:rPr>
          <w:rFonts w:ascii="Times New Roman" w:eastAsia="Calibri" w:hAnsi="Times New Roman" w:cs="Times New Roman"/>
          <w:b/>
          <w:bCs/>
          <w:sz w:val="20"/>
          <w:szCs w:val="20"/>
          <w:lang w:val="en-IN" w:bidi="ar-SA"/>
        </w:rPr>
        <w:t>Mortality</w:t>
      </w:r>
      <w:r w:rsidR="005C3DDD" w:rsidRPr="009756BB">
        <w:rPr>
          <w:rFonts w:ascii="Times New Roman" w:eastAsia="Calibri" w:hAnsi="Times New Roman" w:cs="Times New Roman"/>
          <w:b/>
          <w:bCs/>
          <w:sz w:val="20"/>
          <w:szCs w:val="20"/>
          <w:lang w:val="en-IN" w:bidi="ar-SA"/>
        </w:rPr>
        <w:t>,</w:t>
      </w:r>
      <w:r w:rsidRPr="009756BB">
        <w:rPr>
          <w:rFonts w:ascii="Times New Roman" w:eastAsia="Calibri" w:hAnsi="Times New Roman" w:cs="Times New Roman"/>
          <w:b/>
          <w:bCs/>
          <w:sz w:val="20"/>
          <w:szCs w:val="20"/>
          <w:lang w:val="en-IN" w:bidi="ar-SA"/>
        </w:rPr>
        <w:t xml:space="preserve"> Hatchability</w:t>
      </w:r>
      <w:r w:rsidR="005C3DDD" w:rsidRPr="009756BB">
        <w:rPr>
          <w:rFonts w:ascii="Times New Roman" w:eastAsia="Calibri" w:hAnsi="Times New Roman" w:cs="Times New Roman"/>
          <w:b/>
          <w:bCs/>
          <w:sz w:val="20"/>
          <w:szCs w:val="20"/>
          <w:lang w:val="en-IN" w:bidi="ar-SA"/>
        </w:rPr>
        <w:t xml:space="preserve"> and Abnormality</w:t>
      </w:r>
      <w:r w:rsidRPr="009756BB">
        <w:rPr>
          <w:rFonts w:ascii="Times New Roman" w:eastAsia="Calibri" w:hAnsi="Times New Roman" w:cs="Times New Roman"/>
          <w:b/>
          <w:bCs/>
          <w:sz w:val="20"/>
          <w:szCs w:val="20"/>
          <w:lang w:val="en-IN" w:bidi="ar-SA"/>
        </w:rPr>
        <w:t xml:space="preserve"> Assessment</w:t>
      </w:r>
    </w:p>
    <w:p w14:paraId="12C70748" w14:textId="60EA9FE5" w:rsidR="00CA330F" w:rsidRPr="009756BB" w:rsidRDefault="00E306BE" w:rsidP="004728C3">
      <w:pPr>
        <w:spacing w:after="0" w:line="240" w:lineRule="auto"/>
        <w:ind w:firstLine="720"/>
        <w:jc w:val="both"/>
        <w:rPr>
          <w:rFonts w:ascii="Times New Roman" w:eastAsia="Calibri" w:hAnsi="Times New Roman" w:cs="Times New Roman"/>
          <w:sz w:val="20"/>
          <w:szCs w:val="20"/>
          <w:lang w:val="en-IN" w:bidi="ar-SA"/>
        </w:rPr>
      </w:pPr>
      <w:r w:rsidRPr="009756BB">
        <w:rPr>
          <w:rFonts w:ascii="Times New Roman" w:eastAsia="Calibri" w:hAnsi="Times New Roman" w:cs="Times New Roman"/>
          <w:sz w:val="20"/>
          <w:szCs w:val="20"/>
          <w:lang w:val="en-IN" w:bidi="ar-SA"/>
        </w:rPr>
        <w:t>Though the KKC and NKC were commonly used for the treatment of various communicable and non-communicable diseases, their developmental toxicity is not yet explored. Hence, in the present study zebrafish embryos were used as the model to assess the developmental toxicity of them. The study was conducted as per OECD Test Guidelines 236</w:t>
      </w:r>
      <w:r w:rsidR="003775C1" w:rsidRPr="009756BB">
        <w:rPr>
          <w:rFonts w:ascii="Times New Roman" w:eastAsia="Calibri" w:hAnsi="Times New Roman" w:cs="Times New Roman"/>
          <w:sz w:val="20"/>
          <w:szCs w:val="20"/>
          <w:lang w:val="en-IN" w:bidi="ar-SA"/>
        </w:rPr>
        <w:t xml:space="preserve"> using zebrafish embryo</w:t>
      </w:r>
      <w:r w:rsidRPr="009756BB">
        <w:rPr>
          <w:rFonts w:ascii="Times New Roman" w:eastAsia="Calibri" w:hAnsi="Times New Roman" w:cs="Times New Roman"/>
          <w:sz w:val="20"/>
          <w:szCs w:val="20"/>
          <w:lang w:val="en-IN" w:bidi="ar-SA"/>
        </w:rPr>
        <w:t xml:space="preserve">. </w:t>
      </w:r>
      <w:r w:rsidR="00CA330F" w:rsidRPr="009756BB">
        <w:rPr>
          <w:rFonts w:ascii="Times New Roman" w:eastAsia="Calibri" w:hAnsi="Times New Roman" w:cs="Times New Roman"/>
          <w:sz w:val="20"/>
          <w:szCs w:val="20"/>
          <w:lang w:val="en-IN" w:bidi="ar-SA"/>
        </w:rPr>
        <w:t xml:space="preserve">Mortality and hatchability were recorded </w:t>
      </w:r>
      <w:r w:rsidRPr="009756BB">
        <w:rPr>
          <w:rFonts w:ascii="Times New Roman" w:eastAsia="Calibri" w:hAnsi="Times New Roman" w:cs="Times New Roman"/>
          <w:sz w:val="20"/>
          <w:szCs w:val="20"/>
          <w:lang w:val="en-IN" w:bidi="ar-SA"/>
        </w:rPr>
        <w:t>from 5 hpf</w:t>
      </w:r>
      <w:r w:rsidR="005C3DDD" w:rsidRPr="009756BB">
        <w:rPr>
          <w:rFonts w:ascii="Times New Roman" w:eastAsia="Calibri" w:hAnsi="Times New Roman" w:cs="Times New Roman"/>
          <w:sz w:val="20"/>
          <w:szCs w:val="20"/>
          <w:lang w:val="en-IN" w:bidi="ar-SA"/>
        </w:rPr>
        <w:t xml:space="preserve"> to</w:t>
      </w:r>
      <w:r w:rsidR="00CA330F" w:rsidRPr="009756BB">
        <w:rPr>
          <w:rFonts w:ascii="Times New Roman" w:eastAsia="Calibri" w:hAnsi="Times New Roman" w:cs="Times New Roman"/>
          <w:sz w:val="20"/>
          <w:szCs w:val="20"/>
          <w:lang w:val="en-IN" w:bidi="ar-SA"/>
        </w:rPr>
        <w:t xml:space="preserve"> 96 hpf. Embryos </w:t>
      </w:r>
      <w:proofErr w:type="spellStart"/>
      <w:r w:rsidR="00E45605">
        <w:rPr>
          <w:rFonts w:ascii="Times New Roman" w:eastAsia="Calibri" w:hAnsi="Times New Roman" w:cs="Times New Roman"/>
          <w:sz w:val="20"/>
          <w:szCs w:val="20"/>
          <w:lang w:val="en-IN" w:bidi="ar-SA"/>
        </w:rPr>
        <w:t>hh</w:t>
      </w:r>
      <w:r w:rsidR="00CA330F" w:rsidRPr="009756BB">
        <w:rPr>
          <w:rFonts w:ascii="Times New Roman" w:eastAsia="Calibri" w:hAnsi="Times New Roman" w:cs="Times New Roman"/>
          <w:sz w:val="20"/>
          <w:szCs w:val="20"/>
          <w:lang w:val="en-IN" w:bidi="ar-SA"/>
        </w:rPr>
        <w:t>were</w:t>
      </w:r>
      <w:proofErr w:type="spellEnd"/>
      <w:r w:rsidR="00CA330F" w:rsidRPr="009756BB">
        <w:rPr>
          <w:rFonts w:ascii="Times New Roman" w:eastAsia="Calibri" w:hAnsi="Times New Roman" w:cs="Times New Roman"/>
          <w:sz w:val="20"/>
          <w:szCs w:val="20"/>
          <w:lang w:val="en-IN" w:bidi="ar-SA"/>
        </w:rPr>
        <w:t xml:space="preserve"> examined for developmental abnormalities, including a curved body axis, craniofacial malformations, pericardial </w:t>
      </w:r>
      <w:r w:rsidR="004728C3" w:rsidRPr="009756BB">
        <w:rPr>
          <w:rFonts w:ascii="Times New Roman" w:eastAsia="Calibri" w:hAnsi="Times New Roman" w:cs="Times New Roman"/>
          <w:sz w:val="20"/>
          <w:szCs w:val="20"/>
          <w:lang w:val="en-IN" w:bidi="ar-SA"/>
        </w:rPr>
        <w:t>o</w:t>
      </w:r>
      <w:r w:rsidR="00CA330F" w:rsidRPr="009756BB">
        <w:rPr>
          <w:rFonts w:ascii="Times New Roman" w:eastAsia="Calibri" w:hAnsi="Times New Roman" w:cs="Times New Roman"/>
          <w:sz w:val="20"/>
          <w:szCs w:val="20"/>
          <w:lang w:val="en-IN" w:bidi="ar-SA"/>
        </w:rPr>
        <w:t xml:space="preserve">edema, yolk sac </w:t>
      </w:r>
      <w:r w:rsidR="004728C3" w:rsidRPr="009756BB">
        <w:rPr>
          <w:rFonts w:ascii="Times New Roman" w:eastAsia="Calibri" w:hAnsi="Times New Roman" w:cs="Times New Roman"/>
          <w:sz w:val="20"/>
          <w:szCs w:val="20"/>
          <w:lang w:val="en-IN" w:bidi="ar-SA"/>
        </w:rPr>
        <w:t>o</w:t>
      </w:r>
      <w:r w:rsidR="00CA330F" w:rsidRPr="009756BB">
        <w:rPr>
          <w:rFonts w:ascii="Times New Roman" w:eastAsia="Calibri" w:hAnsi="Times New Roman" w:cs="Times New Roman"/>
          <w:sz w:val="20"/>
          <w:szCs w:val="20"/>
          <w:lang w:val="en-IN" w:bidi="ar-SA"/>
        </w:rPr>
        <w:t xml:space="preserve">edema, and whole-body </w:t>
      </w:r>
      <w:r w:rsidR="004728C3" w:rsidRPr="009756BB">
        <w:rPr>
          <w:rFonts w:ascii="Times New Roman" w:eastAsia="Calibri" w:hAnsi="Times New Roman" w:cs="Times New Roman"/>
          <w:sz w:val="20"/>
          <w:szCs w:val="20"/>
          <w:lang w:val="en-IN" w:bidi="ar-SA"/>
        </w:rPr>
        <w:t>o</w:t>
      </w:r>
      <w:r w:rsidR="00CA330F" w:rsidRPr="009756BB">
        <w:rPr>
          <w:rFonts w:ascii="Times New Roman" w:eastAsia="Calibri" w:hAnsi="Times New Roman" w:cs="Times New Roman"/>
          <w:sz w:val="20"/>
          <w:szCs w:val="20"/>
          <w:lang w:val="en-IN" w:bidi="ar-SA"/>
        </w:rPr>
        <w:t xml:space="preserve">edema at 24, 48, 72, and 96 hpf. The observed parameters in the NKC- and KKC-treated groups are presented in Tables </w:t>
      </w:r>
      <w:r w:rsidR="005512B7" w:rsidRPr="009756BB">
        <w:rPr>
          <w:rFonts w:ascii="Times New Roman" w:eastAsia="Calibri" w:hAnsi="Times New Roman" w:cs="Times New Roman"/>
          <w:sz w:val="20"/>
          <w:szCs w:val="20"/>
          <w:lang w:val="en-IN" w:bidi="ar-SA"/>
        </w:rPr>
        <w:t>3</w:t>
      </w:r>
      <w:r w:rsidR="00CA330F" w:rsidRPr="009756BB">
        <w:rPr>
          <w:rFonts w:ascii="Times New Roman" w:eastAsia="Calibri" w:hAnsi="Times New Roman" w:cs="Times New Roman"/>
          <w:sz w:val="20"/>
          <w:szCs w:val="20"/>
          <w:lang w:val="en-IN" w:bidi="ar-SA"/>
        </w:rPr>
        <w:t xml:space="preserve"> and </w:t>
      </w:r>
      <w:r w:rsidR="005512B7" w:rsidRPr="009756BB">
        <w:rPr>
          <w:rFonts w:ascii="Times New Roman" w:eastAsia="Calibri" w:hAnsi="Times New Roman" w:cs="Times New Roman"/>
          <w:sz w:val="20"/>
          <w:szCs w:val="20"/>
          <w:lang w:val="en-IN" w:bidi="ar-SA"/>
        </w:rPr>
        <w:t>4</w:t>
      </w:r>
      <w:r w:rsidR="00CA330F" w:rsidRPr="009756BB">
        <w:rPr>
          <w:rFonts w:ascii="Times New Roman" w:eastAsia="Calibri" w:hAnsi="Times New Roman" w:cs="Times New Roman"/>
          <w:sz w:val="20"/>
          <w:szCs w:val="20"/>
          <w:lang w:val="en-IN" w:bidi="ar-SA"/>
        </w:rPr>
        <w:t>, respectively.</w:t>
      </w:r>
      <w:r w:rsidR="004728C3" w:rsidRPr="009756BB">
        <w:rPr>
          <w:rFonts w:ascii="Times New Roman" w:eastAsia="Calibri" w:hAnsi="Times New Roman" w:cs="Times New Roman"/>
          <w:sz w:val="20"/>
          <w:szCs w:val="20"/>
          <w:lang w:val="en-IN" w:bidi="ar-SA"/>
        </w:rPr>
        <w:t xml:space="preserve"> The developmental stages of the zebrafish embryos were shown in Fig 2.</w:t>
      </w:r>
    </w:p>
    <w:p w14:paraId="2AA73FB1" w14:textId="77777777" w:rsidR="00725A3C" w:rsidRPr="009756BB" w:rsidRDefault="00CA330F" w:rsidP="00725A3C">
      <w:pPr>
        <w:spacing w:after="0" w:line="240" w:lineRule="auto"/>
        <w:jc w:val="both"/>
        <w:rPr>
          <w:rFonts w:ascii="Times New Roman" w:eastAsia="Calibri" w:hAnsi="Times New Roman" w:cs="Times New Roman"/>
          <w:b/>
          <w:bCs/>
          <w:sz w:val="20"/>
          <w:szCs w:val="20"/>
          <w:lang w:val="en-IN" w:bidi="ar-SA"/>
        </w:rPr>
      </w:pPr>
      <w:r w:rsidRPr="009756BB">
        <w:rPr>
          <w:rFonts w:ascii="Times New Roman" w:eastAsia="Calibri" w:hAnsi="Times New Roman" w:cs="Times New Roman"/>
          <w:b/>
          <w:bCs/>
          <w:sz w:val="20"/>
          <w:szCs w:val="20"/>
          <w:lang w:val="en-IN" w:bidi="ar-SA"/>
        </w:rPr>
        <w:t>Nilavembu Kudineer Chooranam (NKC)</w:t>
      </w:r>
    </w:p>
    <w:p w14:paraId="44EFB7DD" w14:textId="6D137DA6" w:rsidR="008E598E" w:rsidRPr="008E598E" w:rsidRDefault="00725A3C" w:rsidP="00725A3C">
      <w:pPr>
        <w:spacing w:after="0" w:line="240" w:lineRule="auto"/>
        <w:ind w:firstLine="720"/>
        <w:jc w:val="both"/>
        <w:rPr>
          <w:rFonts w:ascii="Times New Roman" w:eastAsia="Calibri" w:hAnsi="Times New Roman" w:cs="Times New Roman"/>
          <w:sz w:val="20"/>
          <w:szCs w:val="20"/>
          <w:lang w:val="en-IN" w:bidi="ar-SA"/>
        </w:rPr>
      </w:pPr>
      <w:r w:rsidRPr="009756BB">
        <w:rPr>
          <w:rFonts w:ascii="Times New Roman" w:eastAsia="Calibri" w:hAnsi="Times New Roman" w:cs="Times New Roman"/>
          <w:sz w:val="20"/>
          <w:szCs w:val="20"/>
          <w:lang w:val="en-IN" w:bidi="ar-SA"/>
        </w:rPr>
        <w:t>I</w:t>
      </w:r>
      <w:r w:rsidR="00CA330F" w:rsidRPr="009756BB">
        <w:rPr>
          <w:rFonts w:ascii="Times New Roman" w:eastAsia="Calibri" w:hAnsi="Times New Roman" w:cs="Times New Roman"/>
          <w:sz w:val="20"/>
          <w:szCs w:val="20"/>
          <w:lang w:val="en-IN" w:bidi="ar-SA"/>
        </w:rPr>
        <w:t>nvestigat</w:t>
      </w:r>
      <w:r w:rsidRPr="009756BB">
        <w:rPr>
          <w:rFonts w:ascii="Times New Roman" w:eastAsia="Calibri" w:hAnsi="Times New Roman" w:cs="Times New Roman"/>
          <w:sz w:val="20"/>
          <w:szCs w:val="20"/>
          <w:lang w:val="en-IN" w:bidi="ar-SA"/>
        </w:rPr>
        <w:t>ion of</w:t>
      </w:r>
      <w:r w:rsidR="00CA330F" w:rsidRPr="009756BB">
        <w:rPr>
          <w:rFonts w:ascii="Times New Roman" w:eastAsia="Calibri" w:hAnsi="Times New Roman" w:cs="Times New Roman"/>
          <w:sz w:val="20"/>
          <w:szCs w:val="20"/>
          <w:lang w:val="en-IN" w:bidi="ar-SA"/>
        </w:rPr>
        <w:t xml:space="preserve"> teratogenic effects of NK</w:t>
      </w:r>
      <w:r w:rsidR="00CA330F" w:rsidRPr="008E598E">
        <w:rPr>
          <w:rFonts w:ascii="Times New Roman" w:eastAsia="Calibri" w:hAnsi="Times New Roman" w:cs="Times New Roman"/>
          <w:sz w:val="20"/>
          <w:szCs w:val="20"/>
          <w:lang w:val="en-IN" w:bidi="ar-SA"/>
        </w:rPr>
        <w:t>C in zebrafish embryos at concentrations ranging from 10 µg to 640 µg</w:t>
      </w:r>
      <w:r w:rsidRPr="008E598E">
        <w:rPr>
          <w:rFonts w:ascii="Times New Roman" w:eastAsia="Calibri" w:hAnsi="Times New Roman" w:cs="Times New Roman"/>
          <w:sz w:val="20"/>
          <w:szCs w:val="20"/>
          <w:lang w:val="en-IN" w:bidi="ar-SA"/>
        </w:rPr>
        <w:t>,</w:t>
      </w:r>
      <w:r w:rsidR="00CA330F" w:rsidRPr="008E598E">
        <w:rPr>
          <w:rFonts w:ascii="Times New Roman" w:eastAsia="Calibri" w:hAnsi="Times New Roman" w:cs="Times New Roman"/>
          <w:sz w:val="20"/>
          <w:szCs w:val="20"/>
          <w:lang w:val="en-IN" w:bidi="ar-SA"/>
        </w:rPr>
        <w:t xml:space="preserve"> reported no mortality</w:t>
      </w:r>
      <w:r w:rsidRPr="008E598E">
        <w:rPr>
          <w:rFonts w:ascii="Times New Roman" w:eastAsia="Calibri" w:hAnsi="Times New Roman" w:cs="Times New Roman"/>
          <w:sz w:val="20"/>
          <w:szCs w:val="20"/>
          <w:lang w:val="en-IN" w:bidi="ar-SA"/>
        </w:rPr>
        <w:t xml:space="preserve"> and teratogenicity</w:t>
      </w:r>
      <w:r w:rsidRPr="008E598E">
        <w:rPr>
          <w:rFonts w:ascii="Times New Roman" w:eastAsia="Calibri" w:hAnsi="Times New Roman" w:cs="Times New Roman"/>
          <w:sz w:val="20"/>
          <w:szCs w:val="20"/>
          <w:vertAlign w:val="superscript"/>
          <w:lang w:val="en-IN" w:bidi="ar-SA"/>
        </w:rPr>
        <w:t xml:space="preserve"> [</w:t>
      </w:r>
      <w:r w:rsidR="00965C0F" w:rsidRPr="008E598E">
        <w:rPr>
          <w:rFonts w:ascii="Times New Roman" w:eastAsia="Calibri" w:hAnsi="Times New Roman" w:cs="Times New Roman"/>
          <w:sz w:val="20"/>
          <w:szCs w:val="20"/>
          <w:vertAlign w:val="superscript"/>
          <w:lang w:val="en-IN" w:bidi="ar-SA"/>
        </w:rPr>
        <w:t>1</w:t>
      </w:r>
      <w:r w:rsidR="008E598E" w:rsidRPr="008E598E">
        <w:rPr>
          <w:rFonts w:ascii="Times New Roman" w:eastAsia="Calibri" w:hAnsi="Times New Roman" w:cs="Times New Roman"/>
          <w:sz w:val="20"/>
          <w:szCs w:val="20"/>
          <w:vertAlign w:val="superscript"/>
          <w:lang w:val="en-IN" w:bidi="ar-SA"/>
        </w:rPr>
        <w:t>7</w:t>
      </w:r>
      <w:r w:rsidR="00965C0F" w:rsidRPr="009756BB">
        <w:rPr>
          <w:rFonts w:ascii="Times New Roman" w:eastAsia="Calibri" w:hAnsi="Times New Roman" w:cs="Times New Roman"/>
          <w:sz w:val="20"/>
          <w:szCs w:val="20"/>
          <w:vertAlign w:val="superscript"/>
          <w:lang w:val="en-IN" w:bidi="ar-SA"/>
        </w:rPr>
        <w:t>]</w:t>
      </w:r>
      <w:r w:rsidR="00CA330F" w:rsidRPr="009756BB">
        <w:rPr>
          <w:rFonts w:ascii="Times New Roman" w:eastAsia="Calibri" w:hAnsi="Times New Roman" w:cs="Times New Roman"/>
          <w:sz w:val="20"/>
          <w:szCs w:val="20"/>
          <w:lang w:val="en-IN" w:bidi="ar-SA"/>
        </w:rPr>
        <w:t>. Based on these findings, the present study tested NKC lethality at concentrations ranging from 750 µg to 12,000 µg. The NKC-treated groups exhibited dose-dependent mortality</w:t>
      </w:r>
      <w:r w:rsidR="00E45605">
        <w:rPr>
          <w:rFonts w:ascii="Times New Roman" w:eastAsia="Calibri" w:hAnsi="Times New Roman" w:cs="Times New Roman"/>
          <w:sz w:val="20"/>
          <w:szCs w:val="20"/>
          <w:lang w:val="en-IN" w:bidi="ar-SA"/>
        </w:rPr>
        <w:t xml:space="preserve"> (Figure 3)</w:t>
      </w:r>
      <w:r w:rsidR="00CA330F" w:rsidRPr="009756BB">
        <w:rPr>
          <w:rFonts w:ascii="Times New Roman" w:eastAsia="Calibri" w:hAnsi="Times New Roman" w:cs="Times New Roman"/>
          <w:sz w:val="20"/>
          <w:szCs w:val="20"/>
          <w:lang w:val="en-IN" w:bidi="ar-SA"/>
        </w:rPr>
        <w:t>. The LC50 value was determined using probit analysis, a graphical method for calculating LC50 value</w:t>
      </w:r>
      <w:r w:rsidR="00CA330F" w:rsidRPr="008E598E">
        <w:rPr>
          <w:rFonts w:ascii="Times New Roman" w:eastAsia="Calibri" w:hAnsi="Times New Roman" w:cs="Times New Roman"/>
          <w:sz w:val="20"/>
          <w:szCs w:val="20"/>
          <w:lang w:val="en-IN" w:bidi="ar-SA"/>
        </w:rPr>
        <w:t>s, where the log dose (X-axis) was plotted against the probits of mortality (Y-axis) for various concentrations</w:t>
      </w:r>
      <w:r w:rsidR="002D1CD6" w:rsidRPr="008E598E">
        <w:rPr>
          <w:rFonts w:ascii="Times New Roman" w:eastAsia="Calibri" w:hAnsi="Times New Roman" w:cs="Times New Roman"/>
          <w:sz w:val="20"/>
          <w:szCs w:val="20"/>
          <w:lang w:val="en-IN" w:bidi="ar-SA"/>
        </w:rPr>
        <w:t xml:space="preserve"> </w:t>
      </w:r>
      <w:r w:rsidR="002D1CD6" w:rsidRPr="008E598E">
        <w:rPr>
          <w:rFonts w:ascii="Times New Roman" w:eastAsia="Calibri" w:hAnsi="Times New Roman" w:cs="Times New Roman"/>
          <w:sz w:val="20"/>
          <w:szCs w:val="20"/>
          <w:vertAlign w:val="superscript"/>
          <w:lang w:val="en-IN" w:bidi="ar-SA"/>
        </w:rPr>
        <w:t>[</w:t>
      </w:r>
      <w:r w:rsidR="008E598E" w:rsidRPr="008E598E">
        <w:rPr>
          <w:rFonts w:ascii="Times New Roman" w:eastAsia="Calibri" w:hAnsi="Times New Roman" w:cs="Times New Roman"/>
          <w:sz w:val="20"/>
          <w:szCs w:val="20"/>
          <w:vertAlign w:val="superscript"/>
          <w:lang w:val="en-IN" w:bidi="ar-SA"/>
        </w:rPr>
        <w:t>21</w:t>
      </w:r>
      <w:r w:rsidR="002D1CD6" w:rsidRPr="008E598E">
        <w:rPr>
          <w:rFonts w:ascii="Times New Roman" w:eastAsia="Calibri" w:hAnsi="Times New Roman" w:cs="Times New Roman"/>
          <w:sz w:val="20"/>
          <w:szCs w:val="20"/>
          <w:vertAlign w:val="superscript"/>
          <w:lang w:val="en-IN" w:bidi="ar-SA"/>
        </w:rPr>
        <w:t>]</w:t>
      </w:r>
      <w:r w:rsidR="00CA330F" w:rsidRPr="008E598E">
        <w:rPr>
          <w:rFonts w:ascii="Times New Roman" w:eastAsia="Calibri" w:hAnsi="Times New Roman" w:cs="Times New Roman"/>
          <w:sz w:val="20"/>
          <w:szCs w:val="20"/>
          <w:lang w:val="en-IN" w:bidi="ar-SA"/>
        </w:rPr>
        <w:t xml:space="preserve">. </w:t>
      </w:r>
      <w:r w:rsidR="00CA330F" w:rsidRPr="009756BB">
        <w:rPr>
          <w:rFonts w:ascii="Times New Roman" w:eastAsia="Calibri" w:hAnsi="Times New Roman" w:cs="Times New Roman"/>
          <w:sz w:val="20"/>
          <w:szCs w:val="20"/>
          <w:lang w:val="en-IN" w:bidi="ar-SA"/>
        </w:rPr>
        <w:t>The LC50 value at 96 hpf, as determined by probit analysis, was 2208 µg/mL (Figure 1). No developmental abnormalit</w:t>
      </w:r>
      <w:r w:rsidR="00CA330F" w:rsidRPr="008E598E">
        <w:rPr>
          <w:rFonts w:ascii="Times New Roman" w:eastAsia="Calibri" w:hAnsi="Times New Roman" w:cs="Times New Roman"/>
          <w:sz w:val="20"/>
          <w:szCs w:val="20"/>
          <w:lang w:val="en-IN" w:bidi="ar-SA"/>
        </w:rPr>
        <w:t>ies were observed at any dose level of NKC</w:t>
      </w:r>
      <w:r w:rsidR="008E598E" w:rsidRPr="008E598E">
        <w:rPr>
          <w:rFonts w:ascii="Times New Roman" w:eastAsia="Calibri" w:hAnsi="Times New Roman" w:cs="Times New Roman"/>
          <w:sz w:val="20"/>
          <w:szCs w:val="20"/>
          <w:lang w:val="en-IN" w:bidi="ar-SA"/>
        </w:rPr>
        <w:t xml:space="preserve"> at the dose range of 10–640 µg/mL range</w:t>
      </w:r>
      <w:r w:rsidR="00CA330F" w:rsidRPr="008E598E">
        <w:rPr>
          <w:rFonts w:ascii="Times New Roman" w:eastAsia="Calibri" w:hAnsi="Times New Roman" w:cs="Times New Roman"/>
          <w:sz w:val="20"/>
          <w:szCs w:val="20"/>
          <w:lang w:val="en-IN" w:bidi="ar-SA"/>
        </w:rPr>
        <w:t xml:space="preserve"> aligning with</w:t>
      </w:r>
      <w:r w:rsidR="008E598E" w:rsidRPr="008E598E">
        <w:rPr>
          <w:rFonts w:ascii="Times New Roman" w:eastAsia="Calibri" w:hAnsi="Times New Roman" w:cs="Times New Roman"/>
          <w:sz w:val="20"/>
          <w:szCs w:val="20"/>
          <w:lang w:val="en-IN" w:bidi="ar-SA"/>
        </w:rPr>
        <w:t xml:space="preserve"> our current </w:t>
      </w:r>
      <w:proofErr w:type="gramStart"/>
      <w:r w:rsidR="008E598E" w:rsidRPr="008E598E">
        <w:rPr>
          <w:rFonts w:ascii="Times New Roman" w:eastAsia="Calibri" w:hAnsi="Times New Roman" w:cs="Times New Roman"/>
          <w:sz w:val="20"/>
          <w:szCs w:val="20"/>
          <w:lang w:val="en-IN" w:bidi="ar-SA"/>
        </w:rPr>
        <w:t>study</w:t>
      </w:r>
      <w:r w:rsidR="008E598E" w:rsidRPr="008E598E">
        <w:rPr>
          <w:rFonts w:ascii="Times New Roman" w:eastAsia="Calibri" w:hAnsi="Times New Roman" w:cs="Times New Roman"/>
          <w:sz w:val="20"/>
          <w:szCs w:val="20"/>
          <w:vertAlign w:val="superscript"/>
          <w:lang w:val="en-IN" w:bidi="ar-SA"/>
        </w:rPr>
        <w:t>[</w:t>
      </w:r>
      <w:proofErr w:type="gramEnd"/>
      <w:r w:rsidR="008E598E" w:rsidRPr="008E598E">
        <w:rPr>
          <w:rFonts w:ascii="Times New Roman" w:eastAsia="Calibri" w:hAnsi="Times New Roman" w:cs="Times New Roman"/>
          <w:sz w:val="20"/>
          <w:szCs w:val="20"/>
          <w:vertAlign w:val="superscript"/>
          <w:lang w:val="en-IN" w:bidi="ar-SA"/>
        </w:rPr>
        <w:t>17]</w:t>
      </w:r>
      <w:r w:rsidR="008E598E" w:rsidRPr="008E598E">
        <w:rPr>
          <w:rFonts w:ascii="Times New Roman" w:eastAsia="Calibri" w:hAnsi="Times New Roman" w:cs="Times New Roman"/>
          <w:sz w:val="20"/>
          <w:szCs w:val="20"/>
          <w:lang w:val="en-IN" w:bidi="ar-SA"/>
        </w:rPr>
        <w:t>.</w:t>
      </w:r>
    </w:p>
    <w:p w14:paraId="59C45CD4" w14:textId="5F1E0E64" w:rsidR="00CA330F" w:rsidRPr="009756BB" w:rsidRDefault="00BF161F" w:rsidP="00725A3C">
      <w:pPr>
        <w:spacing w:after="0" w:line="240" w:lineRule="auto"/>
        <w:ind w:firstLine="720"/>
        <w:jc w:val="both"/>
        <w:rPr>
          <w:rFonts w:ascii="Times New Roman" w:eastAsia="Calibri" w:hAnsi="Times New Roman" w:cs="Times New Roman"/>
          <w:b/>
          <w:bCs/>
          <w:sz w:val="20"/>
          <w:szCs w:val="20"/>
          <w:lang w:val="en-IN" w:bidi="ar-SA"/>
        </w:rPr>
      </w:pPr>
      <w:r w:rsidRPr="009756BB">
        <w:rPr>
          <w:rFonts w:ascii="Times New Roman" w:eastAsia="Calibri" w:hAnsi="Times New Roman" w:cs="Times New Roman"/>
          <w:sz w:val="20"/>
          <w:szCs w:val="20"/>
          <w:lang w:val="en-IN" w:bidi="ar-SA"/>
        </w:rPr>
        <w:t xml:space="preserve"> </w:t>
      </w:r>
      <w:r w:rsidR="00CA330F" w:rsidRPr="009756BB">
        <w:rPr>
          <w:rFonts w:ascii="Times New Roman" w:eastAsia="Calibri" w:hAnsi="Times New Roman" w:cs="Times New Roman"/>
          <w:sz w:val="20"/>
          <w:szCs w:val="20"/>
          <w:lang w:val="en-IN" w:bidi="ar-SA"/>
        </w:rPr>
        <w:t xml:space="preserve">Additionally, </w:t>
      </w:r>
      <w:r w:rsidR="00725A3C" w:rsidRPr="009756BB">
        <w:rPr>
          <w:rFonts w:ascii="Times New Roman" w:eastAsia="Calibri" w:hAnsi="Times New Roman" w:cs="Times New Roman"/>
          <w:sz w:val="20"/>
          <w:szCs w:val="20"/>
          <w:lang w:val="en-IN" w:bidi="ar-SA"/>
        </w:rPr>
        <w:t>in another stu</w:t>
      </w:r>
      <w:r w:rsidR="00725A3C" w:rsidRPr="009B7578">
        <w:rPr>
          <w:rFonts w:ascii="Times New Roman" w:eastAsia="Calibri" w:hAnsi="Times New Roman" w:cs="Times New Roman"/>
          <w:sz w:val="20"/>
          <w:szCs w:val="20"/>
          <w:lang w:val="en-IN" w:bidi="ar-SA"/>
        </w:rPr>
        <w:t>dy,</w:t>
      </w:r>
      <w:r w:rsidR="00CA330F" w:rsidRPr="009B7578">
        <w:rPr>
          <w:rFonts w:ascii="Times New Roman" w:eastAsia="Calibri" w:hAnsi="Times New Roman" w:cs="Times New Roman"/>
          <w:sz w:val="20"/>
          <w:szCs w:val="20"/>
          <w:lang w:val="en-IN" w:bidi="ar-SA"/>
        </w:rPr>
        <w:t xml:space="preserve"> no mortality or toxic signs</w:t>
      </w:r>
      <w:r w:rsidR="00725A3C" w:rsidRPr="009B7578">
        <w:rPr>
          <w:rFonts w:ascii="Times New Roman" w:eastAsia="Calibri" w:hAnsi="Times New Roman" w:cs="Times New Roman"/>
          <w:sz w:val="20"/>
          <w:szCs w:val="20"/>
          <w:lang w:val="en-IN" w:bidi="ar-SA"/>
        </w:rPr>
        <w:t xml:space="preserve"> were noticed</w:t>
      </w:r>
      <w:r w:rsidR="00CA330F" w:rsidRPr="009B7578">
        <w:rPr>
          <w:rFonts w:ascii="Times New Roman" w:eastAsia="Calibri" w:hAnsi="Times New Roman" w:cs="Times New Roman"/>
          <w:sz w:val="20"/>
          <w:szCs w:val="20"/>
          <w:lang w:val="en-IN" w:bidi="ar-SA"/>
        </w:rPr>
        <w:t xml:space="preserve"> in an acute toxicity study of NKC in mice at doses up to 2000 mg/kg</w:t>
      </w:r>
      <w:r w:rsidR="002D1CD6" w:rsidRPr="009B7578">
        <w:rPr>
          <w:rFonts w:ascii="Times New Roman" w:eastAsia="Calibri" w:hAnsi="Times New Roman" w:cs="Times New Roman"/>
          <w:sz w:val="20"/>
          <w:szCs w:val="20"/>
          <w:lang w:val="en-IN" w:bidi="ar-SA"/>
        </w:rPr>
        <w:t xml:space="preserve"> </w:t>
      </w:r>
      <w:r w:rsidR="002D1CD6" w:rsidRPr="009B7578">
        <w:rPr>
          <w:rFonts w:ascii="Times New Roman" w:eastAsia="Calibri" w:hAnsi="Times New Roman" w:cs="Times New Roman"/>
          <w:sz w:val="20"/>
          <w:szCs w:val="20"/>
          <w:vertAlign w:val="superscript"/>
          <w:lang w:val="en-IN" w:bidi="ar-SA"/>
        </w:rPr>
        <w:t>[</w:t>
      </w:r>
      <w:r w:rsidR="009B7578" w:rsidRPr="009B7578">
        <w:rPr>
          <w:rFonts w:ascii="Times New Roman" w:eastAsia="Calibri" w:hAnsi="Times New Roman" w:cs="Times New Roman"/>
          <w:sz w:val="20"/>
          <w:szCs w:val="20"/>
          <w:vertAlign w:val="superscript"/>
          <w:lang w:val="en-IN" w:bidi="ar-SA"/>
        </w:rPr>
        <w:t>22</w:t>
      </w:r>
      <w:r w:rsidR="002D1CD6" w:rsidRPr="009756BB">
        <w:rPr>
          <w:rFonts w:ascii="Times New Roman" w:eastAsia="Calibri" w:hAnsi="Times New Roman" w:cs="Times New Roman"/>
          <w:sz w:val="20"/>
          <w:szCs w:val="20"/>
          <w:vertAlign w:val="superscript"/>
          <w:lang w:val="en-IN" w:bidi="ar-SA"/>
        </w:rPr>
        <w:t>]</w:t>
      </w:r>
      <w:r w:rsidR="00CA330F" w:rsidRPr="009756BB">
        <w:rPr>
          <w:rFonts w:ascii="Times New Roman" w:eastAsia="Calibri" w:hAnsi="Times New Roman" w:cs="Times New Roman"/>
          <w:sz w:val="20"/>
          <w:szCs w:val="20"/>
          <w:lang w:val="en-IN" w:bidi="ar-SA"/>
        </w:rPr>
        <w:t xml:space="preserve">. </w:t>
      </w:r>
      <w:r w:rsidRPr="009756BB">
        <w:rPr>
          <w:rFonts w:ascii="Times New Roman" w:eastAsia="Calibri" w:hAnsi="Times New Roman" w:cs="Times New Roman"/>
          <w:sz w:val="20"/>
          <w:szCs w:val="20"/>
          <w:lang w:bidi="ar-SA"/>
        </w:rPr>
        <w:t xml:space="preserve">NKC demonstrated no significant treatment-related toxicity in a 90-day oral toxicity study in Sprague-Dawley rats, with the no observable effect </w:t>
      </w:r>
      <w:r w:rsidRPr="009B7578">
        <w:rPr>
          <w:rFonts w:ascii="Times New Roman" w:eastAsia="Calibri" w:hAnsi="Times New Roman" w:cs="Times New Roman"/>
          <w:sz w:val="20"/>
          <w:szCs w:val="20"/>
          <w:lang w:bidi="ar-SA"/>
        </w:rPr>
        <w:t>level (NOEL) established at 200 mg/kg, supporting its safety for potential long-term therapeutic use</w:t>
      </w:r>
      <w:r w:rsidR="00803183" w:rsidRPr="009B7578">
        <w:rPr>
          <w:rFonts w:ascii="Times New Roman" w:eastAsia="Calibri" w:hAnsi="Times New Roman" w:cs="Times New Roman"/>
          <w:sz w:val="20"/>
          <w:szCs w:val="20"/>
          <w:lang w:bidi="ar-SA"/>
        </w:rPr>
        <w:t xml:space="preserve"> at this dose</w:t>
      </w:r>
      <w:r w:rsidR="009B7578" w:rsidRPr="009B7578">
        <w:rPr>
          <w:rFonts w:ascii="Times New Roman" w:eastAsia="Calibri" w:hAnsi="Times New Roman" w:cs="Times New Roman"/>
          <w:sz w:val="20"/>
          <w:szCs w:val="20"/>
          <w:lang w:bidi="ar-SA"/>
        </w:rPr>
        <w:t xml:space="preserve"> </w:t>
      </w:r>
      <w:r w:rsidR="009B7578" w:rsidRPr="009B7578">
        <w:rPr>
          <w:rFonts w:ascii="Times New Roman" w:eastAsia="Calibri" w:hAnsi="Times New Roman" w:cs="Times New Roman"/>
          <w:sz w:val="20"/>
          <w:szCs w:val="20"/>
          <w:vertAlign w:val="superscript"/>
          <w:lang w:bidi="ar-SA"/>
        </w:rPr>
        <w:t>[23]</w:t>
      </w:r>
      <w:r w:rsidR="009B7578" w:rsidRPr="009B7578">
        <w:rPr>
          <w:rFonts w:ascii="Times New Roman" w:eastAsia="Calibri" w:hAnsi="Times New Roman" w:cs="Times New Roman"/>
          <w:sz w:val="20"/>
          <w:szCs w:val="20"/>
          <w:lang w:bidi="ar-SA"/>
        </w:rPr>
        <w:t>.</w:t>
      </w:r>
      <w:r w:rsidRPr="009756BB">
        <w:rPr>
          <w:rFonts w:ascii="Times New Roman" w:eastAsia="Calibri" w:hAnsi="Times New Roman" w:cs="Times New Roman"/>
          <w:sz w:val="20"/>
          <w:szCs w:val="20"/>
          <w:lang w:bidi="ar-SA"/>
        </w:rPr>
        <w:t xml:space="preserve"> </w:t>
      </w:r>
      <w:r w:rsidR="00CA330F" w:rsidRPr="009756BB">
        <w:rPr>
          <w:rFonts w:ascii="Times New Roman" w:eastAsia="Calibri" w:hAnsi="Times New Roman" w:cs="Times New Roman"/>
          <w:sz w:val="20"/>
          <w:szCs w:val="20"/>
          <w:lang w:val="en-IN" w:bidi="ar-SA"/>
        </w:rPr>
        <w:t xml:space="preserve">In </w:t>
      </w:r>
      <w:r w:rsidR="00725A3C" w:rsidRPr="009756BB">
        <w:rPr>
          <w:rFonts w:ascii="Times New Roman" w:eastAsia="Calibri" w:hAnsi="Times New Roman" w:cs="Times New Roman"/>
          <w:sz w:val="20"/>
          <w:szCs w:val="20"/>
          <w:lang w:val="en-IN" w:bidi="ar-SA"/>
        </w:rPr>
        <w:t>current</w:t>
      </w:r>
      <w:r w:rsidR="00CA330F" w:rsidRPr="009756BB">
        <w:rPr>
          <w:rFonts w:ascii="Times New Roman" w:eastAsia="Calibri" w:hAnsi="Times New Roman" w:cs="Times New Roman"/>
          <w:sz w:val="20"/>
          <w:szCs w:val="20"/>
          <w:lang w:val="en-IN" w:bidi="ar-SA"/>
        </w:rPr>
        <w:t xml:space="preserve"> study,</w:t>
      </w:r>
      <w:r w:rsidR="00F36BAE" w:rsidRPr="009756BB">
        <w:rPr>
          <w:rFonts w:ascii="Times New Roman" w:eastAsia="Calibri" w:hAnsi="Times New Roman" w:cs="Times New Roman"/>
          <w:sz w:val="20"/>
          <w:szCs w:val="20"/>
          <w:lang w:val="en-IN" w:bidi="ar-SA"/>
        </w:rPr>
        <w:t xml:space="preserve"> NKC produced dose dependent decrease in hatchability and the </w:t>
      </w:r>
      <w:r w:rsidR="00CA330F" w:rsidRPr="009756BB">
        <w:rPr>
          <w:rFonts w:ascii="Times New Roman" w:eastAsia="Calibri" w:hAnsi="Times New Roman" w:cs="Times New Roman"/>
          <w:sz w:val="20"/>
          <w:szCs w:val="20"/>
          <w:lang w:val="en-IN" w:bidi="ar-SA"/>
        </w:rPr>
        <w:t>unhatched embryos did not survive. These findings indicate that NKC is not teratogenic at doses up to 12,000 µg/mL; however, mortalities were observed at concentrations starting from 750 µg/mL in zebrafish embryos.</w:t>
      </w:r>
    </w:p>
    <w:p w14:paraId="5D2A180A" w14:textId="77777777" w:rsidR="00CA330F" w:rsidRPr="009756BB" w:rsidRDefault="00CA330F" w:rsidP="00CA330F">
      <w:pPr>
        <w:spacing w:after="0" w:line="240" w:lineRule="auto"/>
        <w:jc w:val="both"/>
        <w:rPr>
          <w:rFonts w:ascii="Times New Roman" w:eastAsia="Calibri" w:hAnsi="Times New Roman" w:cs="Times New Roman"/>
          <w:b/>
          <w:bCs/>
          <w:sz w:val="20"/>
          <w:szCs w:val="20"/>
          <w:lang w:val="en-IN" w:bidi="ar-SA"/>
        </w:rPr>
      </w:pPr>
      <w:r w:rsidRPr="009756BB">
        <w:rPr>
          <w:rFonts w:ascii="Times New Roman" w:eastAsia="Calibri" w:hAnsi="Times New Roman" w:cs="Times New Roman"/>
          <w:b/>
          <w:bCs/>
          <w:sz w:val="20"/>
          <w:szCs w:val="20"/>
          <w:lang w:val="en-IN" w:bidi="ar-SA"/>
        </w:rPr>
        <w:t>Kabasura Kudineer Chooranam (KKC)</w:t>
      </w:r>
    </w:p>
    <w:p w14:paraId="32E92E78" w14:textId="2897D681" w:rsidR="000D46B8" w:rsidRDefault="00CA330F" w:rsidP="004728C3">
      <w:pPr>
        <w:spacing w:after="0" w:line="240" w:lineRule="auto"/>
        <w:ind w:firstLine="720"/>
        <w:jc w:val="both"/>
        <w:rPr>
          <w:rFonts w:ascii="Times New Roman" w:eastAsia="Calibri" w:hAnsi="Times New Roman" w:cs="Times New Roman"/>
          <w:sz w:val="20"/>
          <w:szCs w:val="20"/>
          <w:lang w:val="en-IN" w:bidi="ar-SA"/>
        </w:rPr>
      </w:pPr>
      <w:r w:rsidRPr="009756BB">
        <w:rPr>
          <w:rFonts w:ascii="Times New Roman" w:eastAsia="Calibri" w:hAnsi="Times New Roman" w:cs="Times New Roman"/>
          <w:sz w:val="20"/>
          <w:szCs w:val="20"/>
          <w:lang w:val="en-IN" w:bidi="ar-SA"/>
        </w:rPr>
        <w:t>Zebrafish embryos were exposed to KKC at concentrations ranging from 10 µg/mL to 640 µg/mL. No mortality or developmental abnormalities were observed at any tested concentration up to 96 hpf. All groups exhibited 100% hatch</w:t>
      </w:r>
      <w:r w:rsidRPr="009B7578">
        <w:rPr>
          <w:rFonts w:ascii="Times New Roman" w:eastAsia="Calibri" w:hAnsi="Times New Roman" w:cs="Times New Roman"/>
          <w:sz w:val="20"/>
          <w:szCs w:val="20"/>
          <w:lang w:val="en-IN" w:bidi="ar-SA"/>
        </w:rPr>
        <w:t xml:space="preserve">ability at 96 hpf. </w:t>
      </w:r>
      <w:r w:rsidR="00725A3C" w:rsidRPr="009B7578">
        <w:rPr>
          <w:rFonts w:ascii="Times New Roman" w:eastAsia="Calibri" w:hAnsi="Times New Roman" w:cs="Times New Roman"/>
          <w:sz w:val="20"/>
          <w:szCs w:val="20"/>
          <w:lang w:val="en-IN" w:bidi="ar-SA"/>
        </w:rPr>
        <w:t xml:space="preserve">In a study it was </w:t>
      </w:r>
      <w:r w:rsidRPr="009B7578">
        <w:rPr>
          <w:rFonts w:ascii="Times New Roman" w:eastAsia="Calibri" w:hAnsi="Times New Roman" w:cs="Times New Roman"/>
          <w:sz w:val="20"/>
          <w:szCs w:val="20"/>
          <w:lang w:val="en-IN" w:bidi="ar-SA"/>
        </w:rPr>
        <w:t>found that KKC, at doses up to 1.5 mL/kg, exhibited no toxic effects in rats</w:t>
      </w:r>
      <w:r w:rsidR="00725A3C" w:rsidRPr="009B7578">
        <w:rPr>
          <w:rFonts w:ascii="Times New Roman" w:eastAsia="Calibri" w:hAnsi="Times New Roman" w:cs="Times New Roman"/>
          <w:sz w:val="20"/>
          <w:szCs w:val="20"/>
          <w:lang w:val="en-IN" w:bidi="ar-SA"/>
        </w:rPr>
        <w:t xml:space="preserve"> </w:t>
      </w:r>
      <w:r w:rsidR="002D1CD6" w:rsidRPr="009B7578">
        <w:rPr>
          <w:rFonts w:ascii="Times New Roman" w:eastAsia="Calibri" w:hAnsi="Times New Roman" w:cs="Times New Roman"/>
          <w:sz w:val="20"/>
          <w:szCs w:val="20"/>
          <w:vertAlign w:val="superscript"/>
          <w:lang w:val="en-IN" w:bidi="ar-SA"/>
        </w:rPr>
        <w:t>[</w:t>
      </w:r>
      <w:r w:rsidR="009B7578" w:rsidRPr="009B7578">
        <w:rPr>
          <w:rFonts w:ascii="Times New Roman" w:eastAsia="Calibri" w:hAnsi="Times New Roman" w:cs="Times New Roman"/>
          <w:sz w:val="20"/>
          <w:szCs w:val="20"/>
          <w:vertAlign w:val="superscript"/>
          <w:lang w:val="en-IN" w:bidi="ar-SA"/>
        </w:rPr>
        <w:t>24</w:t>
      </w:r>
      <w:r w:rsidR="002D1CD6" w:rsidRPr="009B7578">
        <w:rPr>
          <w:rFonts w:ascii="Times New Roman" w:eastAsia="Calibri" w:hAnsi="Times New Roman" w:cs="Times New Roman"/>
          <w:sz w:val="20"/>
          <w:szCs w:val="20"/>
          <w:vertAlign w:val="superscript"/>
          <w:lang w:val="en-IN" w:bidi="ar-SA"/>
        </w:rPr>
        <w:t>]</w:t>
      </w:r>
      <w:r w:rsidRPr="009756BB">
        <w:rPr>
          <w:rFonts w:ascii="Times New Roman" w:eastAsia="Calibri" w:hAnsi="Times New Roman" w:cs="Times New Roman"/>
          <w:sz w:val="20"/>
          <w:szCs w:val="20"/>
          <w:lang w:val="en-IN" w:bidi="ar-SA"/>
        </w:rPr>
        <w:t xml:space="preserve">. </w:t>
      </w:r>
      <w:r w:rsidR="00AF57CC" w:rsidRPr="009756BB">
        <w:rPr>
          <w:rFonts w:ascii="Times New Roman" w:eastAsia="Calibri" w:hAnsi="Times New Roman" w:cs="Times New Roman"/>
          <w:sz w:val="20"/>
          <w:szCs w:val="20"/>
          <w:lang w:val="en-IN" w:bidi="ar-SA"/>
        </w:rPr>
        <w:t>In another study,</w:t>
      </w:r>
      <w:r w:rsidRPr="009B7578">
        <w:rPr>
          <w:rFonts w:ascii="Times New Roman" w:eastAsia="Calibri" w:hAnsi="Times New Roman" w:cs="Times New Roman"/>
          <w:b/>
          <w:bCs/>
          <w:sz w:val="20"/>
          <w:szCs w:val="20"/>
          <w:lang w:val="en-IN" w:bidi="ar-SA"/>
        </w:rPr>
        <w:t xml:space="preserve"> </w:t>
      </w:r>
      <w:r w:rsidRPr="009B7578">
        <w:rPr>
          <w:rFonts w:ascii="Times New Roman" w:eastAsia="Calibri" w:hAnsi="Times New Roman" w:cs="Times New Roman"/>
          <w:i/>
          <w:iCs/>
          <w:sz w:val="20"/>
          <w:szCs w:val="20"/>
          <w:lang w:val="en-IN" w:bidi="ar-SA"/>
        </w:rPr>
        <w:t>in silico</w:t>
      </w:r>
      <w:r w:rsidRPr="009B7578">
        <w:rPr>
          <w:rFonts w:ascii="Times New Roman" w:eastAsia="Calibri" w:hAnsi="Times New Roman" w:cs="Times New Roman"/>
          <w:sz w:val="20"/>
          <w:szCs w:val="20"/>
          <w:lang w:val="en-IN" w:bidi="ar-SA"/>
        </w:rPr>
        <w:t xml:space="preserve"> toxicity screening of 37 phytoconstituents</w:t>
      </w:r>
      <w:r w:rsidR="00AF57CC" w:rsidRPr="009B7578">
        <w:rPr>
          <w:rFonts w:ascii="Times New Roman" w:eastAsia="Calibri" w:hAnsi="Times New Roman" w:cs="Times New Roman"/>
          <w:sz w:val="20"/>
          <w:szCs w:val="20"/>
          <w:lang w:val="en-IN" w:bidi="ar-SA"/>
        </w:rPr>
        <w:t xml:space="preserve"> of KKC</w:t>
      </w:r>
      <w:r w:rsidRPr="009B7578">
        <w:rPr>
          <w:rFonts w:ascii="Times New Roman" w:eastAsia="Calibri" w:hAnsi="Times New Roman" w:cs="Times New Roman"/>
          <w:sz w:val="20"/>
          <w:szCs w:val="20"/>
          <w:lang w:val="en-IN" w:bidi="ar-SA"/>
        </w:rPr>
        <w:t xml:space="preserve"> reveal</w:t>
      </w:r>
      <w:r w:rsidR="00AF57CC" w:rsidRPr="009B7578">
        <w:rPr>
          <w:rFonts w:ascii="Times New Roman" w:eastAsia="Calibri" w:hAnsi="Times New Roman" w:cs="Times New Roman"/>
          <w:sz w:val="20"/>
          <w:szCs w:val="20"/>
          <w:lang w:val="en-IN" w:bidi="ar-SA"/>
        </w:rPr>
        <w:t>ed</w:t>
      </w:r>
      <w:r w:rsidRPr="009B7578">
        <w:rPr>
          <w:rFonts w:ascii="Times New Roman" w:eastAsia="Calibri" w:hAnsi="Times New Roman" w:cs="Times New Roman"/>
          <w:sz w:val="20"/>
          <w:szCs w:val="20"/>
          <w:lang w:val="en-IN" w:bidi="ar-SA"/>
        </w:rPr>
        <w:t xml:space="preserve"> no carcinogenic or tumorigenic properties</w:t>
      </w:r>
      <w:r w:rsidR="002D1CD6" w:rsidRPr="009B7578">
        <w:rPr>
          <w:rFonts w:ascii="Times New Roman" w:eastAsia="Calibri" w:hAnsi="Times New Roman" w:cs="Times New Roman"/>
          <w:sz w:val="20"/>
          <w:szCs w:val="20"/>
          <w:lang w:val="en-IN" w:bidi="ar-SA"/>
        </w:rPr>
        <w:t xml:space="preserve"> </w:t>
      </w:r>
      <w:r w:rsidR="002D1CD6" w:rsidRPr="009B7578">
        <w:rPr>
          <w:rFonts w:ascii="Times New Roman" w:eastAsia="Calibri" w:hAnsi="Times New Roman" w:cs="Times New Roman"/>
          <w:sz w:val="20"/>
          <w:szCs w:val="20"/>
          <w:vertAlign w:val="superscript"/>
          <w:lang w:val="en-IN" w:bidi="ar-SA"/>
        </w:rPr>
        <w:t>[</w:t>
      </w:r>
      <w:r w:rsidR="009B7578" w:rsidRPr="009B7578">
        <w:rPr>
          <w:rFonts w:ascii="Times New Roman" w:eastAsia="Calibri" w:hAnsi="Times New Roman" w:cs="Times New Roman"/>
          <w:sz w:val="20"/>
          <w:szCs w:val="20"/>
          <w:vertAlign w:val="superscript"/>
          <w:lang w:val="en-IN" w:bidi="ar-SA"/>
        </w:rPr>
        <w:t>25</w:t>
      </w:r>
      <w:r w:rsidR="002D1CD6" w:rsidRPr="009B7578">
        <w:rPr>
          <w:rFonts w:ascii="Times New Roman" w:eastAsia="Calibri" w:hAnsi="Times New Roman" w:cs="Times New Roman"/>
          <w:sz w:val="20"/>
          <w:szCs w:val="20"/>
          <w:vertAlign w:val="superscript"/>
          <w:lang w:val="en-IN" w:bidi="ar-SA"/>
        </w:rPr>
        <w:t>]</w:t>
      </w:r>
      <w:r w:rsidRPr="009756BB">
        <w:rPr>
          <w:rFonts w:ascii="Times New Roman" w:eastAsia="Calibri" w:hAnsi="Times New Roman" w:cs="Times New Roman"/>
          <w:sz w:val="20"/>
          <w:szCs w:val="20"/>
          <w:lang w:val="en-IN" w:bidi="ar-SA"/>
        </w:rPr>
        <w:t xml:space="preserve">. </w:t>
      </w:r>
      <w:r w:rsidR="00CE745F" w:rsidRPr="009756BB">
        <w:rPr>
          <w:rFonts w:ascii="Times New Roman" w:eastAsia="Calibri" w:hAnsi="Times New Roman" w:cs="Times New Roman"/>
          <w:sz w:val="20"/>
          <w:szCs w:val="20"/>
          <w:lang w:val="en-IN" w:bidi="ar-SA"/>
        </w:rPr>
        <w:t xml:space="preserve">In a study as per OECD TG 407- Repeated dose </w:t>
      </w:r>
      <w:r w:rsidR="00CE745F" w:rsidRPr="009756BB">
        <w:rPr>
          <w:rFonts w:ascii="Times New Roman" w:eastAsia="Calibri" w:hAnsi="Times New Roman" w:cs="Times New Roman"/>
          <w:sz w:val="20"/>
          <w:szCs w:val="20"/>
          <w:lang w:bidi="ar-SA"/>
        </w:rPr>
        <w:t xml:space="preserve">28-day Oral Toxicity studies of drugs in rodents, </w:t>
      </w:r>
      <w:r w:rsidRPr="009756BB">
        <w:rPr>
          <w:rFonts w:ascii="Times New Roman" w:eastAsia="Calibri" w:hAnsi="Times New Roman" w:cs="Times New Roman"/>
          <w:sz w:val="20"/>
          <w:szCs w:val="20"/>
          <w:lang w:val="en-IN" w:bidi="ar-SA"/>
        </w:rPr>
        <w:t>KKC</w:t>
      </w:r>
      <w:r w:rsidR="00CE745F" w:rsidRPr="009756BB">
        <w:rPr>
          <w:rFonts w:ascii="Times New Roman" w:eastAsia="Calibri" w:hAnsi="Times New Roman" w:cs="Times New Roman"/>
          <w:sz w:val="20"/>
          <w:szCs w:val="20"/>
          <w:lang w:val="en-IN" w:bidi="ar-SA"/>
        </w:rPr>
        <w:t xml:space="preserve"> at doses of </w:t>
      </w:r>
      <w:r w:rsidR="00CE745F" w:rsidRPr="009756BB">
        <w:rPr>
          <w:rFonts w:ascii="Times New Roman" w:eastAsia="Calibri" w:hAnsi="Times New Roman" w:cs="Times New Roman"/>
          <w:sz w:val="20"/>
          <w:szCs w:val="20"/>
          <w:lang w:bidi="ar-SA"/>
        </w:rPr>
        <w:t>200mg, 400mg, 800mg,</w:t>
      </w:r>
      <w:r w:rsidRPr="009756BB">
        <w:rPr>
          <w:rFonts w:ascii="Times New Roman" w:eastAsia="Calibri" w:hAnsi="Times New Roman" w:cs="Times New Roman"/>
          <w:sz w:val="20"/>
          <w:szCs w:val="20"/>
          <w:lang w:val="en-IN" w:bidi="ar-SA"/>
        </w:rPr>
        <w:t xml:space="preserve"> </w:t>
      </w:r>
      <w:r w:rsidR="00CE745F" w:rsidRPr="009756BB">
        <w:rPr>
          <w:rFonts w:ascii="Times New Roman" w:eastAsia="Calibri" w:hAnsi="Times New Roman" w:cs="Times New Roman"/>
          <w:sz w:val="20"/>
          <w:szCs w:val="20"/>
          <w:lang w:val="en-IN" w:bidi="ar-SA"/>
        </w:rPr>
        <w:t>showed no mortality or no abnormal effects were noticed. The feed and water intake, average body weight gain, hemat</w:t>
      </w:r>
      <w:r w:rsidR="00CE745F" w:rsidRPr="009B7578">
        <w:rPr>
          <w:rFonts w:ascii="Times New Roman" w:eastAsia="Calibri" w:hAnsi="Times New Roman" w:cs="Times New Roman"/>
          <w:sz w:val="20"/>
          <w:szCs w:val="20"/>
          <w:lang w:val="en-IN" w:bidi="ar-SA"/>
        </w:rPr>
        <w:t>ology, serum biochemistry and histopathology were normal and reported that KKC is safe for recurrent use</w:t>
      </w:r>
      <w:r w:rsidR="00AF57CC" w:rsidRPr="009B7578">
        <w:rPr>
          <w:rFonts w:ascii="Times New Roman" w:eastAsia="Calibri" w:hAnsi="Times New Roman" w:cs="Times New Roman"/>
          <w:sz w:val="20"/>
          <w:szCs w:val="20"/>
          <w:lang w:val="en-IN" w:bidi="ar-SA"/>
        </w:rPr>
        <w:t xml:space="preserve"> </w:t>
      </w:r>
      <w:r w:rsidR="002D1CD6" w:rsidRPr="009B7578">
        <w:rPr>
          <w:rFonts w:ascii="Times New Roman" w:eastAsia="Calibri" w:hAnsi="Times New Roman" w:cs="Times New Roman"/>
          <w:sz w:val="20"/>
          <w:szCs w:val="20"/>
          <w:vertAlign w:val="superscript"/>
          <w:lang w:val="en-IN" w:bidi="ar-SA"/>
        </w:rPr>
        <w:t>[</w:t>
      </w:r>
      <w:r w:rsidR="009B7578" w:rsidRPr="009B7578">
        <w:rPr>
          <w:rFonts w:ascii="Times New Roman" w:eastAsia="Calibri" w:hAnsi="Times New Roman" w:cs="Times New Roman"/>
          <w:sz w:val="20"/>
          <w:szCs w:val="20"/>
          <w:vertAlign w:val="superscript"/>
          <w:lang w:val="en-IN" w:bidi="ar-SA"/>
        </w:rPr>
        <w:t>26</w:t>
      </w:r>
      <w:r w:rsidR="002D1CD6" w:rsidRPr="009B7578">
        <w:rPr>
          <w:rFonts w:ascii="Times New Roman" w:eastAsia="Calibri" w:hAnsi="Times New Roman" w:cs="Times New Roman"/>
          <w:sz w:val="20"/>
          <w:szCs w:val="20"/>
          <w:vertAlign w:val="superscript"/>
          <w:lang w:val="en-IN" w:bidi="ar-SA"/>
        </w:rPr>
        <w:t>]</w:t>
      </w:r>
      <w:r w:rsidRPr="009B7578">
        <w:rPr>
          <w:rFonts w:ascii="Times New Roman" w:eastAsia="Calibri" w:hAnsi="Times New Roman" w:cs="Times New Roman"/>
          <w:sz w:val="20"/>
          <w:szCs w:val="20"/>
          <w:lang w:val="en-IN" w:bidi="ar-SA"/>
        </w:rPr>
        <w:t xml:space="preserve">. </w:t>
      </w:r>
      <w:r w:rsidR="00AF3134" w:rsidRPr="009B7578">
        <w:rPr>
          <w:rFonts w:ascii="Times New Roman" w:eastAsia="Calibri" w:hAnsi="Times New Roman" w:cs="Times New Roman"/>
          <w:sz w:val="20"/>
          <w:szCs w:val="20"/>
          <w:lang w:val="en-IN" w:bidi="ar-SA"/>
        </w:rPr>
        <w:t>The KKC has promising anti-inflammatory and antioxidant activities</w:t>
      </w:r>
      <w:r w:rsidR="009B7578" w:rsidRPr="009B7578">
        <w:rPr>
          <w:rFonts w:ascii="Times New Roman" w:eastAsia="Calibri" w:hAnsi="Times New Roman" w:cs="Times New Roman"/>
          <w:sz w:val="20"/>
          <w:szCs w:val="20"/>
          <w:lang w:val="en-IN" w:bidi="ar-SA"/>
        </w:rPr>
        <w:t xml:space="preserve"> </w:t>
      </w:r>
      <w:r w:rsidR="009B7578" w:rsidRPr="009B7578">
        <w:rPr>
          <w:rFonts w:ascii="Times New Roman" w:eastAsia="Calibri" w:hAnsi="Times New Roman" w:cs="Times New Roman"/>
          <w:sz w:val="20"/>
          <w:szCs w:val="20"/>
          <w:vertAlign w:val="superscript"/>
          <w:lang w:val="en-IN" w:bidi="ar-SA"/>
        </w:rPr>
        <w:t>[27]</w:t>
      </w:r>
      <w:r w:rsidR="00AF3134" w:rsidRPr="009B7578">
        <w:rPr>
          <w:rFonts w:ascii="Times New Roman" w:eastAsia="Calibri" w:hAnsi="Times New Roman" w:cs="Times New Roman"/>
          <w:sz w:val="20"/>
          <w:szCs w:val="20"/>
          <w:lang w:val="en-IN" w:bidi="ar-SA"/>
        </w:rPr>
        <w:t>,</w:t>
      </w:r>
      <w:r w:rsidR="00AF3134" w:rsidRPr="009756BB">
        <w:rPr>
          <w:rFonts w:ascii="Times New Roman" w:eastAsia="Calibri" w:hAnsi="Times New Roman" w:cs="Times New Roman"/>
          <w:b/>
          <w:bCs/>
          <w:sz w:val="20"/>
          <w:szCs w:val="20"/>
          <w:lang w:val="en-IN" w:bidi="ar-SA"/>
        </w:rPr>
        <w:t xml:space="preserve"> </w:t>
      </w:r>
      <w:r w:rsidR="00AF3134" w:rsidRPr="009756BB">
        <w:rPr>
          <w:rFonts w:ascii="Times New Roman" w:eastAsia="Calibri" w:hAnsi="Times New Roman" w:cs="Times New Roman"/>
          <w:sz w:val="20"/>
          <w:szCs w:val="20"/>
          <w:lang w:val="en-IN" w:bidi="ar-SA"/>
        </w:rPr>
        <w:t>thereby supports embryonic survival and development.</w:t>
      </w:r>
      <w:r w:rsidR="00E306BE" w:rsidRPr="009756BB">
        <w:rPr>
          <w:rFonts w:ascii="Times New Roman" w:hAnsi="Times New Roman" w:cs="Times New Roman"/>
          <w:spacing w:val="1"/>
          <w:sz w:val="20"/>
          <w:szCs w:val="20"/>
        </w:rPr>
        <w:t xml:space="preserve"> </w:t>
      </w:r>
      <w:r w:rsidR="00735DF3" w:rsidRPr="00735DF3">
        <w:rPr>
          <w:rFonts w:ascii="Times New Roman" w:hAnsi="Times New Roman" w:cs="Times New Roman"/>
          <w:spacing w:val="1"/>
          <w:sz w:val="20"/>
          <w:szCs w:val="20"/>
        </w:rPr>
        <w:t>Several in silico, in vitro, in vivo, and clinical investigations showed the potential of herbal medication to treat and prevent COVID</w:t>
      </w:r>
      <w:r w:rsidR="00735DF3">
        <w:rPr>
          <w:rFonts w:ascii="Times New Roman" w:hAnsi="Times New Roman" w:cs="Times New Roman"/>
          <w:spacing w:val="1"/>
          <w:sz w:val="20"/>
          <w:szCs w:val="20"/>
        </w:rPr>
        <w:t xml:space="preserve"> </w:t>
      </w:r>
      <w:r w:rsidR="00735DF3">
        <w:rPr>
          <w:rFonts w:ascii="Times New Roman" w:eastAsia="Calibri" w:hAnsi="Times New Roman" w:cs="Times New Roman"/>
          <w:sz w:val="20"/>
          <w:szCs w:val="20"/>
          <w:vertAlign w:val="superscript"/>
          <w:lang w:bidi="ar-SA"/>
        </w:rPr>
        <w:t xml:space="preserve">[28]  </w:t>
      </w:r>
      <w:r w:rsidR="00735DF3">
        <w:rPr>
          <w:rFonts w:ascii="Times New Roman" w:eastAsia="Calibri" w:hAnsi="Times New Roman" w:cs="Times New Roman"/>
          <w:sz w:val="20"/>
          <w:szCs w:val="20"/>
          <w:lang w:bidi="ar-SA"/>
        </w:rPr>
        <w:t xml:space="preserve"> </w:t>
      </w:r>
      <w:r w:rsidR="003A0764">
        <w:rPr>
          <w:rFonts w:ascii="Times New Roman" w:eastAsia="Calibri" w:hAnsi="Times New Roman" w:cs="Times New Roman"/>
          <w:sz w:val="20"/>
          <w:szCs w:val="20"/>
          <w:lang w:bidi="ar-SA"/>
        </w:rPr>
        <w:t xml:space="preserve">and </w:t>
      </w:r>
      <w:r w:rsidR="00826A04">
        <w:rPr>
          <w:rFonts w:ascii="Times New Roman" w:eastAsia="Calibri" w:hAnsi="Times New Roman" w:cs="Times New Roman"/>
          <w:sz w:val="20"/>
          <w:szCs w:val="20"/>
          <w:lang w:bidi="ar-SA"/>
        </w:rPr>
        <w:t xml:space="preserve">decrease </w:t>
      </w:r>
      <w:r w:rsidR="00E306BE" w:rsidRPr="009756BB">
        <w:rPr>
          <w:rFonts w:ascii="Times New Roman" w:eastAsia="Calibri" w:hAnsi="Times New Roman" w:cs="Times New Roman"/>
          <w:sz w:val="20"/>
          <w:szCs w:val="20"/>
          <w:lang w:bidi="ar-SA"/>
        </w:rPr>
        <w:t>in</w:t>
      </w:r>
      <w:r w:rsidR="00826A04">
        <w:rPr>
          <w:rFonts w:ascii="Times New Roman" w:eastAsia="Calibri" w:hAnsi="Times New Roman" w:cs="Times New Roman"/>
          <w:sz w:val="20"/>
          <w:szCs w:val="20"/>
          <w:lang w:bidi="ar-SA"/>
        </w:rPr>
        <w:t xml:space="preserve"> viral load was noticed in</w:t>
      </w:r>
      <w:r w:rsidR="00E306BE" w:rsidRPr="009756BB">
        <w:rPr>
          <w:rFonts w:ascii="Times New Roman" w:eastAsia="Calibri" w:hAnsi="Times New Roman" w:cs="Times New Roman"/>
          <w:sz w:val="20"/>
          <w:szCs w:val="20"/>
          <w:lang w:bidi="ar-SA"/>
        </w:rPr>
        <w:t xml:space="preserve"> asymptomatic COVID-19 patients who received KKC for a period of 7 days</w:t>
      </w:r>
      <w:r w:rsidR="00826A04">
        <w:rPr>
          <w:rFonts w:ascii="Times New Roman" w:eastAsia="Calibri" w:hAnsi="Times New Roman" w:cs="Times New Roman"/>
          <w:sz w:val="20"/>
          <w:szCs w:val="20"/>
          <w:lang w:bidi="ar-SA"/>
        </w:rPr>
        <w:t xml:space="preserve"> </w:t>
      </w:r>
      <w:r w:rsidR="009B7578">
        <w:rPr>
          <w:rFonts w:ascii="Times New Roman" w:eastAsia="Calibri" w:hAnsi="Times New Roman" w:cs="Times New Roman"/>
          <w:sz w:val="20"/>
          <w:szCs w:val="20"/>
          <w:vertAlign w:val="superscript"/>
          <w:lang w:bidi="ar-SA"/>
        </w:rPr>
        <w:t>[16]</w:t>
      </w:r>
      <w:r w:rsidR="00E306BE" w:rsidRPr="009756BB">
        <w:rPr>
          <w:rFonts w:ascii="Times New Roman" w:eastAsia="Calibri" w:hAnsi="Times New Roman" w:cs="Times New Roman"/>
          <w:sz w:val="20"/>
          <w:szCs w:val="20"/>
          <w:lang w:bidi="ar-SA"/>
        </w:rPr>
        <w:t>.</w:t>
      </w:r>
      <w:r w:rsidR="00E306BE" w:rsidRPr="009756BB">
        <w:rPr>
          <w:rFonts w:ascii="Times New Roman" w:eastAsia="Calibri" w:hAnsi="Times New Roman" w:cs="Times New Roman"/>
          <w:sz w:val="20"/>
          <w:szCs w:val="20"/>
          <w:lang w:val="en-IN" w:bidi="ar-SA"/>
        </w:rPr>
        <w:t xml:space="preserve"> </w:t>
      </w:r>
      <w:r w:rsidRPr="009756BB">
        <w:rPr>
          <w:rFonts w:ascii="Times New Roman" w:eastAsia="Calibri" w:hAnsi="Times New Roman" w:cs="Times New Roman"/>
          <w:sz w:val="20"/>
          <w:szCs w:val="20"/>
          <w:lang w:val="en-IN" w:bidi="ar-SA"/>
        </w:rPr>
        <w:t>Therefore, the present study confirms that KKC does not cause developmental toxicity or mortality at doses up to 640 µg/mL in zebrafish embryos</w:t>
      </w:r>
      <w:r w:rsidR="002D1CD6" w:rsidRPr="009756BB">
        <w:rPr>
          <w:rFonts w:ascii="Times New Roman" w:eastAsia="Calibri" w:hAnsi="Times New Roman" w:cs="Times New Roman"/>
          <w:sz w:val="20"/>
          <w:szCs w:val="20"/>
          <w:lang w:val="en-IN" w:bidi="ar-SA"/>
        </w:rPr>
        <w:t>.</w:t>
      </w:r>
    </w:p>
    <w:p w14:paraId="3152D10E" w14:textId="77777777" w:rsidR="003E6F60" w:rsidRPr="009756BB" w:rsidRDefault="003E6F60" w:rsidP="004728C3">
      <w:pPr>
        <w:spacing w:after="0" w:line="240" w:lineRule="auto"/>
        <w:ind w:firstLine="720"/>
        <w:jc w:val="both"/>
        <w:rPr>
          <w:rFonts w:ascii="Times New Roman" w:eastAsia="Calibri" w:hAnsi="Times New Roman" w:cs="Times New Roman"/>
          <w:sz w:val="20"/>
          <w:szCs w:val="20"/>
          <w:lang w:val="en-IN" w:bidi="ar-SA"/>
        </w:rPr>
      </w:pPr>
    </w:p>
    <w:p w14:paraId="36A88E95" w14:textId="77777777" w:rsidR="00F303D6" w:rsidRPr="009756BB" w:rsidRDefault="00F303D6" w:rsidP="000D46B8">
      <w:pPr>
        <w:spacing w:after="0" w:line="240" w:lineRule="auto"/>
        <w:jc w:val="both"/>
        <w:rPr>
          <w:rFonts w:ascii="Times New Roman" w:hAnsi="Times New Roman" w:cs="Times New Roman"/>
          <w:b/>
          <w:bCs/>
          <w:sz w:val="20"/>
          <w:szCs w:val="20"/>
        </w:rPr>
      </w:pPr>
      <w:r w:rsidRPr="009756BB">
        <w:rPr>
          <w:rFonts w:ascii="Times New Roman" w:hAnsi="Times New Roman" w:cs="Times New Roman"/>
          <w:b/>
          <w:bCs/>
          <w:sz w:val="20"/>
          <w:szCs w:val="20"/>
        </w:rPr>
        <w:t>Conclusion</w:t>
      </w:r>
    </w:p>
    <w:p w14:paraId="7B72AD90" w14:textId="77777777" w:rsidR="00D9363E" w:rsidRPr="009756BB" w:rsidRDefault="004728C3" w:rsidP="00A937F1">
      <w:pPr>
        <w:pStyle w:val="ListParagraph"/>
        <w:spacing w:after="0" w:line="240" w:lineRule="auto"/>
        <w:ind w:left="0" w:firstLine="720"/>
        <w:jc w:val="both"/>
        <w:rPr>
          <w:rFonts w:ascii="Times New Roman" w:eastAsiaTheme="minorEastAsia" w:hAnsi="Times New Roman" w:cs="Times New Roman"/>
          <w:sz w:val="20"/>
          <w:szCs w:val="20"/>
          <w:lang w:val="en-US" w:bidi="ta-IN"/>
        </w:rPr>
      </w:pPr>
      <w:r w:rsidRPr="009756BB">
        <w:rPr>
          <w:rFonts w:ascii="Times New Roman" w:eastAsiaTheme="minorEastAsia" w:hAnsi="Times New Roman" w:cs="Times New Roman"/>
          <w:sz w:val="20"/>
          <w:szCs w:val="20"/>
          <w:lang w:val="en-US" w:bidi="ta-IN"/>
        </w:rPr>
        <w:t>Developmental toxicity was assessed for NKC and KKC at dose ranges of 750 µg/mL to 12,000 µg/mL and 10 µg/mL to 640 µg/mL, respectively. Embryos were monitored for mortality, hatchability, and developmental abnormalities up to 96 hpf. The LC50 value for NKC at 96 hpf was determined to be 2208 µg/mL, with no evidence of teratogenicity. No mortality or teratogenic effects were observed for KKC at the tested concentrations. Therefore, the polyherbal formulations NKC and KKC do not exhibit teratogenic effects at the tested doses in zebrafish embryos.</w:t>
      </w:r>
    </w:p>
    <w:p w14:paraId="4883BD39" w14:textId="77777777" w:rsidR="005512B7" w:rsidRPr="009756BB" w:rsidRDefault="005512B7" w:rsidP="00A937F1">
      <w:pPr>
        <w:pStyle w:val="ListParagraph"/>
        <w:spacing w:after="0" w:line="240" w:lineRule="auto"/>
        <w:ind w:left="0" w:firstLine="720"/>
        <w:jc w:val="both"/>
        <w:rPr>
          <w:rFonts w:ascii="Times New Roman" w:hAnsi="Times New Roman" w:cs="Times New Roman"/>
          <w:sz w:val="20"/>
          <w:szCs w:val="20"/>
          <w:lang w:val="en-US"/>
        </w:rPr>
      </w:pPr>
    </w:p>
    <w:p w14:paraId="522237C4" w14:textId="77777777" w:rsidR="005512B7" w:rsidRPr="009756BB" w:rsidRDefault="005512B7" w:rsidP="00A937F1">
      <w:pPr>
        <w:pStyle w:val="ListParagraph"/>
        <w:spacing w:after="0" w:line="240" w:lineRule="auto"/>
        <w:ind w:left="0" w:firstLine="720"/>
        <w:jc w:val="both"/>
        <w:rPr>
          <w:rFonts w:ascii="Times New Roman" w:hAnsi="Times New Roman" w:cs="Times New Roman"/>
          <w:sz w:val="20"/>
          <w:szCs w:val="20"/>
        </w:rPr>
      </w:pPr>
    </w:p>
    <w:p w14:paraId="0719BE36" w14:textId="1FBD9DB1" w:rsidR="005512B7" w:rsidRPr="009756BB" w:rsidRDefault="005512B7" w:rsidP="005512B7">
      <w:pPr>
        <w:pStyle w:val="ListParagraph"/>
        <w:spacing w:after="0" w:line="240" w:lineRule="auto"/>
        <w:ind w:left="0" w:firstLine="720"/>
        <w:jc w:val="center"/>
        <w:rPr>
          <w:rFonts w:ascii="Times New Roman" w:hAnsi="Times New Roman" w:cs="Times New Roman"/>
          <w:b/>
          <w:bCs/>
          <w:i/>
          <w:iCs/>
          <w:sz w:val="20"/>
          <w:szCs w:val="20"/>
        </w:rPr>
      </w:pPr>
      <w:r w:rsidRPr="009756BB">
        <w:rPr>
          <w:rFonts w:ascii="Times New Roman" w:hAnsi="Times New Roman" w:cs="Times New Roman"/>
          <w:b/>
          <w:bCs/>
          <w:sz w:val="20"/>
          <w:szCs w:val="20"/>
        </w:rPr>
        <w:t>Table</w:t>
      </w:r>
      <w:r w:rsidR="002E53BA" w:rsidRPr="009756BB">
        <w:rPr>
          <w:rFonts w:ascii="Times New Roman" w:hAnsi="Times New Roman" w:cs="Times New Roman"/>
          <w:b/>
          <w:bCs/>
          <w:sz w:val="20"/>
          <w:szCs w:val="20"/>
        </w:rPr>
        <w:t xml:space="preserve"> </w:t>
      </w:r>
      <w:r w:rsidRPr="009756BB">
        <w:rPr>
          <w:rFonts w:ascii="Times New Roman" w:hAnsi="Times New Roman" w:cs="Times New Roman"/>
          <w:b/>
          <w:bCs/>
          <w:sz w:val="20"/>
          <w:szCs w:val="20"/>
        </w:rPr>
        <w:t>1</w:t>
      </w:r>
      <w:r w:rsidR="002E53BA" w:rsidRPr="009756BB">
        <w:rPr>
          <w:rFonts w:ascii="Times New Roman" w:hAnsi="Times New Roman" w:cs="Times New Roman"/>
          <w:b/>
          <w:bCs/>
          <w:sz w:val="20"/>
          <w:szCs w:val="20"/>
        </w:rPr>
        <w:t>.</w:t>
      </w:r>
      <w:r w:rsidRPr="009756BB">
        <w:rPr>
          <w:rFonts w:ascii="Times New Roman" w:hAnsi="Times New Roman" w:cs="Times New Roman"/>
          <w:b/>
          <w:bCs/>
          <w:sz w:val="20"/>
          <w:szCs w:val="20"/>
        </w:rPr>
        <w:t xml:space="preserve"> Composition of </w:t>
      </w:r>
      <w:r w:rsidRPr="009756BB">
        <w:rPr>
          <w:rFonts w:ascii="Times New Roman" w:hAnsi="Times New Roman" w:cs="Times New Roman"/>
          <w:b/>
          <w:bCs/>
          <w:i/>
          <w:iCs/>
          <w:sz w:val="20"/>
          <w:szCs w:val="20"/>
        </w:rPr>
        <w:t>Kabasura kudineer chooranam</w:t>
      </w:r>
    </w:p>
    <w:p w14:paraId="5D06B708" w14:textId="77777777" w:rsidR="005512B7" w:rsidRPr="009756BB" w:rsidRDefault="005512B7" w:rsidP="005512B7">
      <w:pPr>
        <w:pStyle w:val="ListParagraph"/>
        <w:spacing w:after="0" w:line="240" w:lineRule="auto"/>
        <w:ind w:left="0" w:firstLine="720"/>
        <w:jc w:val="center"/>
        <w:rPr>
          <w:rFonts w:ascii="Times New Roman" w:hAnsi="Times New Roman" w:cs="Times New Roman"/>
          <w:b/>
          <w:bCs/>
          <w:i/>
          <w:iCs/>
          <w:sz w:val="20"/>
          <w:szCs w:val="20"/>
        </w:rPr>
      </w:pPr>
    </w:p>
    <w:tbl>
      <w:tblPr>
        <w:tblStyle w:val="TableGrid"/>
        <w:tblW w:w="8613" w:type="dxa"/>
        <w:tblLook w:val="04A0" w:firstRow="1" w:lastRow="0" w:firstColumn="1" w:lastColumn="0" w:noHBand="0" w:noVBand="1"/>
      </w:tblPr>
      <w:tblGrid>
        <w:gridCol w:w="1101"/>
        <w:gridCol w:w="3543"/>
        <w:gridCol w:w="2538"/>
        <w:gridCol w:w="1431"/>
      </w:tblGrid>
      <w:tr w:rsidR="005512B7" w:rsidRPr="009756BB" w14:paraId="1A3B9975" w14:textId="77777777" w:rsidTr="00A177BA">
        <w:tc>
          <w:tcPr>
            <w:tcW w:w="1101" w:type="dxa"/>
            <w:vAlign w:val="center"/>
          </w:tcPr>
          <w:p w14:paraId="6F9CA91C" w14:textId="51FA7EC2" w:rsidR="005512B7" w:rsidRPr="009756BB" w:rsidRDefault="005512B7" w:rsidP="005512B7">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b/>
                <w:bCs/>
                <w:sz w:val="20"/>
                <w:szCs w:val="20"/>
              </w:rPr>
              <w:t>S. No.</w:t>
            </w:r>
          </w:p>
        </w:tc>
        <w:tc>
          <w:tcPr>
            <w:tcW w:w="3543" w:type="dxa"/>
            <w:vAlign w:val="center"/>
          </w:tcPr>
          <w:p w14:paraId="68108397" w14:textId="11DDCB1F" w:rsidR="005512B7" w:rsidRPr="009756BB" w:rsidRDefault="005512B7" w:rsidP="005512B7">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b/>
                <w:bCs/>
                <w:sz w:val="20"/>
                <w:szCs w:val="20"/>
              </w:rPr>
              <w:t>Botanical Name</w:t>
            </w:r>
          </w:p>
        </w:tc>
        <w:tc>
          <w:tcPr>
            <w:tcW w:w="2538" w:type="dxa"/>
            <w:vAlign w:val="center"/>
          </w:tcPr>
          <w:p w14:paraId="5C9531C3" w14:textId="04C6144B" w:rsidR="005512B7" w:rsidRPr="009756BB" w:rsidRDefault="005512B7" w:rsidP="005512B7">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b/>
                <w:bCs/>
                <w:sz w:val="20"/>
                <w:szCs w:val="20"/>
              </w:rPr>
              <w:t>Local Name (Tamil)</w:t>
            </w:r>
          </w:p>
        </w:tc>
        <w:tc>
          <w:tcPr>
            <w:tcW w:w="1431" w:type="dxa"/>
            <w:vAlign w:val="center"/>
          </w:tcPr>
          <w:p w14:paraId="62A2F3FC" w14:textId="3E054548" w:rsidR="005512B7" w:rsidRPr="009756BB" w:rsidRDefault="005512B7" w:rsidP="005512B7">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b/>
                <w:bCs/>
                <w:sz w:val="20"/>
                <w:szCs w:val="20"/>
              </w:rPr>
              <w:t>Part</w:t>
            </w:r>
          </w:p>
        </w:tc>
      </w:tr>
      <w:tr w:rsidR="005512B7" w:rsidRPr="009756BB" w14:paraId="44858EE2" w14:textId="77777777" w:rsidTr="00A177BA">
        <w:tc>
          <w:tcPr>
            <w:tcW w:w="1101" w:type="dxa"/>
            <w:vAlign w:val="center"/>
          </w:tcPr>
          <w:p w14:paraId="0C35BADD" w14:textId="6B3FB24C" w:rsidR="005512B7" w:rsidRPr="009756BB" w:rsidRDefault="005512B7" w:rsidP="005512B7">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sz w:val="20"/>
                <w:szCs w:val="20"/>
              </w:rPr>
              <w:t>1</w:t>
            </w:r>
          </w:p>
        </w:tc>
        <w:tc>
          <w:tcPr>
            <w:tcW w:w="3543" w:type="dxa"/>
            <w:vAlign w:val="center"/>
          </w:tcPr>
          <w:p w14:paraId="044E70F4" w14:textId="1A3E7874" w:rsidR="005512B7" w:rsidRPr="009756BB" w:rsidRDefault="005512B7" w:rsidP="00303E33">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i/>
                <w:iCs/>
                <w:sz w:val="20"/>
                <w:szCs w:val="20"/>
              </w:rPr>
              <w:t>Anacyclus pyrethrum</w:t>
            </w:r>
            <w:r w:rsidRPr="009756BB">
              <w:rPr>
                <w:rFonts w:ascii="Times New Roman" w:hAnsi="Times New Roman" w:cs="Times New Roman"/>
                <w:sz w:val="20"/>
                <w:szCs w:val="20"/>
              </w:rPr>
              <w:t xml:space="preserve"> (L.) Link</w:t>
            </w:r>
          </w:p>
        </w:tc>
        <w:tc>
          <w:tcPr>
            <w:tcW w:w="2538" w:type="dxa"/>
            <w:vAlign w:val="center"/>
          </w:tcPr>
          <w:p w14:paraId="504FEAC0" w14:textId="699FAA2B" w:rsidR="005512B7" w:rsidRPr="009756BB" w:rsidRDefault="005512B7" w:rsidP="00303E33">
            <w:pPr>
              <w:jc w:val="center"/>
              <w:rPr>
                <w:rFonts w:ascii="Times New Roman" w:hAnsi="Times New Roman" w:cs="Times New Roman"/>
                <w:b/>
                <w:bCs/>
                <w:color w:val="212121"/>
                <w:sz w:val="20"/>
                <w:szCs w:val="20"/>
                <w:shd w:val="clear" w:color="auto" w:fill="FFFFFF"/>
              </w:rPr>
            </w:pPr>
            <w:proofErr w:type="spellStart"/>
            <w:r w:rsidRPr="009756BB">
              <w:rPr>
                <w:rFonts w:ascii="Times New Roman" w:hAnsi="Times New Roman" w:cs="Times New Roman"/>
                <w:sz w:val="20"/>
                <w:szCs w:val="20"/>
              </w:rPr>
              <w:t>Akkirakaram</w:t>
            </w:r>
            <w:proofErr w:type="spellEnd"/>
            <w:r w:rsidRPr="009756BB">
              <w:rPr>
                <w:rFonts w:ascii="Times New Roman" w:hAnsi="Times New Roman" w:cs="Times New Roman"/>
                <w:sz w:val="20"/>
                <w:szCs w:val="20"/>
              </w:rPr>
              <w:t xml:space="preserve"> </w:t>
            </w:r>
            <w:proofErr w:type="spellStart"/>
            <w:r w:rsidRPr="009756BB">
              <w:rPr>
                <w:rFonts w:ascii="Times New Roman" w:hAnsi="Times New Roman" w:cs="Times New Roman"/>
                <w:sz w:val="20"/>
                <w:szCs w:val="20"/>
              </w:rPr>
              <w:t>ver</w:t>
            </w:r>
            <w:proofErr w:type="spellEnd"/>
          </w:p>
        </w:tc>
        <w:tc>
          <w:tcPr>
            <w:tcW w:w="1431" w:type="dxa"/>
            <w:vAlign w:val="center"/>
          </w:tcPr>
          <w:p w14:paraId="24EDA4BD" w14:textId="2D501E05" w:rsidR="005512B7" w:rsidRPr="009756BB" w:rsidRDefault="005512B7" w:rsidP="00303E33">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sz w:val="20"/>
                <w:szCs w:val="20"/>
              </w:rPr>
              <w:t>Root</w:t>
            </w:r>
          </w:p>
        </w:tc>
      </w:tr>
      <w:tr w:rsidR="005512B7" w:rsidRPr="009756BB" w14:paraId="735DB659" w14:textId="77777777" w:rsidTr="00A177BA">
        <w:tc>
          <w:tcPr>
            <w:tcW w:w="1101" w:type="dxa"/>
            <w:vAlign w:val="center"/>
          </w:tcPr>
          <w:p w14:paraId="5EEB46D7" w14:textId="46783661" w:rsidR="005512B7" w:rsidRPr="009756BB" w:rsidRDefault="005512B7" w:rsidP="005512B7">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sz w:val="20"/>
                <w:szCs w:val="20"/>
              </w:rPr>
              <w:t>2</w:t>
            </w:r>
          </w:p>
        </w:tc>
        <w:tc>
          <w:tcPr>
            <w:tcW w:w="3543" w:type="dxa"/>
            <w:vAlign w:val="center"/>
          </w:tcPr>
          <w:p w14:paraId="03098412" w14:textId="028C5780" w:rsidR="005512B7" w:rsidRPr="009756BB" w:rsidRDefault="005512B7" w:rsidP="00303E33">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i/>
                <w:iCs/>
                <w:sz w:val="20"/>
                <w:szCs w:val="20"/>
              </w:rPr>
              <w:t>Andrographis</w:t>
            </w:r>
            <w:r w:rsidR="00A177BA" w:rsidRPr="009756BB">
              <w:rPr>
                <w:rFonts w:ascii="Times New Roman" w:hAnsi="Times New Roman" w:cs="Times New Roman"/>
                <w:i/>
                <w:iCs/>
                <w:sz w:val="20"/>
                <w:szCs w:val="20"/>
              </w:rPr>
              <w:t xml:space="preserve"> </w:t>
            </w:r>
            <w:proofErr w:type="spellStart"/>
            <w:r w:rsidRPr="009756BB">
              <w:rPr>
                <w:rFonts w:ascii="Times New Roman" w:hAnsi="Times New Roman" w:cs="Times New Roman"/>
                <w:i/>
                <w:iCs/>
                <w:sz w:val="20"/>
                <w:szCs w:val="20"/>
              </w:rPr>
              <w:t>paniculata</w:t>
            </w:r>
            <w:proofErr w:type="spellEnd"/>
            <w:r w:rsidRPr="009756BB">
              <w:rPr>
                <w:rFonts w:ascii="Times New Roman" w:hAnsi="Times New Roman" w:cs="Times New Roman"/>
                <w:sz w:val="20"/>
                <w:szCs w:val="20"/>
              </w:rPr>
              <w:t xml:space="preserve"> </w:t>
            </w:r>
            <w:proofErr w:type="spellStart"/>
            <w:proofErr w:type="gramStart"/>
            <w:r w:rsidRPr="009756BB">
              <w:rPr>
                <w:rFonts w:ascii="Times New Roman" w:hAnsi="Times New Roman" w:cs="Times New Roman"/>
                <w:sz w:val="20"/>
                <w:szCs w:val="20"/>
              </w:rPr>
              <w:t>Burm.f.Nees</w:t>
            </w:r>
            <w:proofErr w:type="spellEnd"/>
            <w:proofErr w:type="gramEnd"/>
          </w:p>
        </w:tc>
        <w:tc>
          <w:tcPr>
            <w:tcW w:w="2538" w:type="dxa"/>
            <w:vAlign w:val="center"/>
          </w:tcPr>
          <w:p w14:paraId="1F1C517A" w14:textId="4FB03BC6" w:rsidR="005512B7" w:rsidRPr="009756BB" w:rsidRDefault="005512B7" w:rsidP="00303E33">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sz w:val="20"/>
                <w:szCs w:val="20"/>
              </w:rPr>
              <w:t>Nilavembu</w:t>
            </w:r>
          </w:p>
        </w:tc>
        <w:tc>
          <w:tcPr>
            <w:tcW w:w="1431" w:type="dxa"/>
            <w:vAlign w:val="center"/>
          </w:tcPr>
          <w:p w14:paraId="1C6E6BDF" w14:textId="36F1F751" w:rsidR="005512B7" w:rsidRPr="009756BB" w:rsidRDefault="005512B7" w:rsidP="00303E33">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sz w:val="20"/>
                <w:szCs w:val="20"/>
              </w:rPr>
              <w:t>Whole plant</w:t>
            </w:r>
          </w:p>
        </w:tc>
      </w:tr>
      <w:tr w:rsidR="00CF4B71" w:rsidRPr="009756BB" w14:paraId="28B1B816" w14:textId="77777777" w:rsidTr="00A177BA">
        <w:tc>
          <w:tcPr>
            <w:tcW w:w="1101" w:type="dxa"/>
            <w:vAlign w:val="center"/>
          </w:tcPr>
          <w:p w14:paraId="04D0DEDD" w14:textId="7892F061" w:rsidR="00CF4B71" w:rsidRPr="009756BB" w:rsidRDefault="00CF4B71" w:rsidP="00CF4B71">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sz w:val="20"/>
                <w:szCs w:val="20"/>
              </w:rPr>
              <w:t>3</w:t>
            </w:r>
          </w:p>
        </w:tc>
        <w:tc>
          <w:tcPr>
            <w:tcW w:w="3543" w:type="dxa"/>
            <w:vAlign w:val="center"/>
          </w:tcPr>
          <w:p w14:paraId="5C027C55" w14:textId="16AD810F" w:rsidR="00CF4B71" w:rsidRPr="009756BB" w:rsidRDefault="00CF4B71" w:rsidP="00303E33">
            <w:pPr>
              <w:jc w:val="center"/>
              <w:rPr>
                <w:rFonts w:ascii="Times New Roman" w:hAnsi="Times New Roman" w:cs="Times New Roman"/>
                <w:b/>
                <w:bCs/>
                <w:color w:val="212121"/>
                <w:sz w:val="20"/>
                <w:szCs w:val="20"/>
                <w:shd w:val="clear" w:color="auto" w:fill="FFFFFF"/>
              </w:rPr>
            </w:pPr>
            <w:proofErr w:type="spellStart"/>
            <w:r w:rsidRPr="009756BB">
              <w:rPr>
                <w:rFonts w:ascii="Times New Roman" w:hAnsi="Times New Roman" w:cs="Times New Roman"/>
                <w:i/>
                <w:iCs/>
                <w:sz w:val="20"/>
                <w:szCs w:val="20"/>
              </w:rPr>
              <w:t>Clerodendron</w:t>
            </w:r>
            <w:proofErr w:type="spellEnd"/>
            <w:r w:rsidRPr="009756BB">
              <w:rPr>
                <w:rFonts w:ascii="Times New Roman" w:hAnsi="Times New Roman" w:cs="Times New Roman"/>
                <w:i/>
                <w:iCs/>
                <w:sz w:val="20"/>
                <w:szCs w:val="20"/>
              </w:rPr>
              <w:t xml:space="preserve"> </w:t>
            </w:r>
            <w:proofErr w:type="spellStart"/>
            <w:r w:rsidRPr="009756BB">
              <w:rPr>
                <w:rFonts w:ascii="Times New Roman" w:hAnsi="Times New Roman" w:cs="Times New Roman"/>
                <w:i/>
                <w:iCs/>
                <w:sz w:val="20"/>
                <w:szCs w:val="20"/>
              </w:rPr>
              <w:t>serratum</w:t>
            </w:r>
            <w:proofErr w:type="spellEnd"/>
            <w:r w:rsidRPr="009756BB">
              <w:rPr>
                <w:rFonts w:ascii="Times New Roman" w:hAnsi="Times New Roman" w:cs="Times New Roman"/>
                <w:sz w:val="20"/>
                <w:szCs w:val="20"/>
              </w:rPr>
              <w:t xml:space="preserve"> (L.) Moon</w:t>
            </w:r>
          </w:p>
        </w:tc>
        <w:tc>
          <w:tcPr>
            <w:tcW w:w="2538" w:type="dxa"/>
            <w:vAlign w:val="center"/>
          </w:tcPr>
          <w:p w14:paraId="66689D9F" w14:textId="193CDCAA" w:rsidR="00CF4B71" w:rsidRPr="009756BB" w:rsidRDefault="00CF4B71" w:rsidP="00303E33">
            <w:pPr>
              <w:jc w:val="center"/>
              <w:rPr>
                <w:rFonts w:ascii="Times New Roman" w:hAnsi="Times New Roman" w:cs="Times New Roman"/>
                <w:b/>
                <w:bCs/>
                <w:color w:val="212121"/>
                <w:sz w:val="20"/>
                <w:szCs w:val="20"/>
                <w:shd w:val="clear" w:color="auto" w:fill="FFFFFF"/>
              </w:rPr>
            </w:pPr>
            <w:proofErr w:type="spellStart"/>
            <w:r w:rsidRPr="009756BB">
              <w:rPr>
                <w:rFonts w:ascii="Times New Roman" w:hAnsi="Times New Roman" w:cs="Times New Roman"/>
                <w:sz w:val="20"/>
                <w:szCs w:val="20"/>
              </w:rPr>
              <w:t>Siruthekku</w:t>
            </w:r>
            <w:proofErr w:type="spellEnd"/>
          </w:p>
        </w:tc>
        <w:tc>
          <w:tcPr>
            <w:tcW w:w="1431" w:type="dxa"/>
            <w:vAlign w:val="center"/>
          </w:tcPr>
          <w:p w14:paraId="5673C74F" w14:textId="4EEA32C9" w:rsidR="00CF4B71" w:rsidRPr="009756BB" w:rsidRDefault="00CF4B71" w:rsidP="00303E33">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sz w:val="20"/>
                <w:szCs w:val="20"/>
              </w:rPr>
              <w:t>Root</w:t>
            </w:r>
          </w:p>
        </w:tc>
      </w:tr>
      <w:tr w:rsidR="00A177BA" w:rsidRPr="009756BB" w14:paraId="036E5C43" w14:textId="77777777" w:rsidTr="00A177BA">
        <w:tc>
          <w:tcPr>
            <w:tcW w:w="1101" w:type="dxa"/>
            <w:vAlign w:val="center"/>
          </w:tcPr>
          <w:p w14:paraId="72BADB67" w14:textId="68BD6946" w:rsidR="00A177BA" w:rsidRPr="009756BB" w:rsidRDefault="00A177BA" w:rsidP="00A177BA">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sz w:val="20"/>
                <w:szCs w:val="20"/>
              </w:rPr>
              <w:t>4</w:t>
            </w:r>
          </w:p>
        </w:tc>
        <w:tc>
          <w:tcPr>
            <w:tcW w:w="3543" w:type="dxa"/>
            <w:vAlign w:val="center"/>
          </w:tcPr>
          <w:p w14:paraId="057FF9D4" w14:textId="3FC6449B" w:rsidR="00A177BA" w:rsidRPr="009756BB" w:rsidRDefault="00A177BA" w:rsidP="00303E33">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i/>
                <w:iCs/>
                <w:sz w:val="20"/>
                <w:szCs w:val="20"/>
              </w:rPr>
              <w:t>Coleus aromaticus</w:t>
            </w:r>
            <w:r w:rsidRPr="009756BB">
              <w:rPr>
                <w:rFonts w:ascii="Times New Roman" w:hAnsi="Times New Roman" w:cs="Times New Roman"/>
                <w:sz w:val="20"/>
                <w:szCs w:val="20"/>
              </w:rPr>
              <w:t xml:space="preserve"> Benth</w:t>
            </w:r>
          </w:p>
        </w:tc>
        <w:tc>
          <w:tcPr>
            <w:tcW w:w="2538" w:type="dxa"/>
            <w:vAlign w:val="center"/>
          </w:tcPr>
          <w:p w14:paraId="199FF3CA" w14:textId="3442B5A4" w:rsidR="00A177BA" w:rsidRPr="009756BB" w:rsidRDefault="00A177BA" w:rsidP="00303E33">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sz w:val="20"/>
                <w:szCs w:val="20"/>
              </w:rPr>
              <w:t>Karpuravalli</w:t>
            </w:r>
          </w:p>
        </w:tc>
        <w:tc>
          <w:tcPr>
            <w:tcW w:w="1431" w:type="dxa"/>
            <w:vAlign w:val="center"/>
          </w:tcPr>
          <w:p w14:paraId="28584195" w14:textId="7E3F2B6B" w:rsidR="00A177BA" w:rsidRPr="009756BB" w:rsidRDefault="00A177BA" w:rsidP="00303E33">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sz w:val="20"/>
                <w:szCs w:val="20"/>
              </w:rPr>
              <w:t>Leaf</w:t>
            </w:r>
          </w:p>
        </w:tc>
      </w:tr>
      <w:tr w:rsidR="00A177BA" w:rsidRPr="009756BB" w14:paraId="6D520377" w14:textId="77777777" w:rsidTr="00A177BA">
        <w:tc>
          <w:tcPr>
            <w:tcW w:w="1101" w:type="dxa"/>
            <w:vAlign w:val="center"/>
          </w:tcPr>
          <w:p w14:paraId="03BBA019" w14:textId="5B24834A" w:rsidR="00A177BA" w:rsidRPr="009756BB" w:rsidRDefault="00A177BA" w:rsidP="00A177BA">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sz w:val="20"/>
                <w:szCs w:val="20"/>
              </w:rPr>
              <w:t>5</w:t>
            </w:r>
          </w:p>
        </w:tc>
        <w:tc>
          <w:tcPr>
            <w:tcW w:w="3543" w:type="dxa"/>
            <w:vAlign w:val="center"/>
          </w:tcPr>
          <w:p w14:paraId="4FF98F8F" w14:textId="0DABC52F" w:rsidR="00A177BA" w:rsidRPr="009756BB" w:rsidRDefault="00A177BA" w:rsidP="00303E33">
            <w:pPr>
              <w:jc w:val="center"/>
              <w:rPr>
                <w:rFonts w:ascii="Times New Roman" w:hAnsi="Times New Roman" w:cs="Times New Roman"/>
                <w:b/>
                <w:bCs/>
                <w:color w:val="212121"/>
                <w:sz w:val="20"/>
                <w:szCs w:val="20"/>
                <w:shd w:val="clear" w:color="auto" w:fill="FFFFFF"/>
              </w:rPr>
            </w:pPr>
            <w:proofErr w:type="spellStart"/>
            <w:r w:rsidRPr="009756BB">
              <w:rPr>
                <w:rFonts w:ascii="Times New Roman" w:hAnsi="Times New Roman" w:cs="Times New Roman"/>
                <w:i/>
                <w:iCs/>
                <w:sz w:val="20"/>
                <w:szCs w:val="20"/>
              </w:rPr>
              <w:t>Costus</w:t>
            </w:r>
            <w:proofErr w:type="spellEnd"/>
            <w:r w:rsidRPr="009756BB">
              <w:rPr>
                <w:rFonts w:ascii="Times New Roman" w:hAnsi="Times New Roman" w:cs="Times New Roman"/>
                <w:i/>
                <w:iCs/>
                <w:sz w:val="20"/>
                <w:szCs w:val="20"/>
              </w:rPr>
              <w:t xml:space="preserve"> </w:t>
            </w:r>
            <w:proofErr w:type="spellStart"/>
            <w:r w:rsidRPr="009756BB">
              <w:rPr>
                <w:rFonts w:ascii="Times New Roman" w:hAnsi="Times New Roman" w:cs="Times New Roman"/>
                <w:i/>
                <w:iCs/>
                <w:sz w:val="20"/>
                <w:szCs w:val="20"/>
              </w:rPr>
              <w:t>speciosus</w:t>
            </w:r>
            <w:proofErr w:type="spellEnd"/>
            <w:r w:rsidRPr="009756BB">
              <w:rPr>
                <w:rFonts w:ascii="Times New Roman" w:hAnsi="Times New Roman" w:cs="Times New Roman"/>
                <w:sz w:val="20"/>
                <w:szCs w:val="20"/>
              </w:rPr>
              <w:t xml:space="preserve"> (</w:t>
            </w:r>
            <w:proofErr w:type="spellStart"/>
            <w:proofErr w:type="gramStart"/>
            <w:r w:rsidRPr="009756BB">
              <w:rPr>
                <w:rFonts w:ascii="Times New Roman" w:hAnsi="Times New Roman" w:cs="Times New Roman"/>
                <w:sz w:val="20"/>
                <w:szCs w:val="20"/>
              </w:rPr>
              <w:t>J.Koenig</w:t>
            </w:r>
            <w:proofErr w:type="spellEnd"/>
            <w:proofErr w:type="gramEnd"/>
            <w:r w:rsidRPr="009756BB">
              <w:rPr>
                <w:rFonts w:ascii="Times New Roman" w:hAnsi="Times New Roman" w:cs="Times New Roman"/>
                <w:sz w:val="20"/>
                <w:szCs w:val="20"/>
              </w:rPr>
              <w:t>) Sm.</w:t>
            </w:r>
          </w:p>
        </w:tc>
        <w:tc>
          <w:tcPr>
            <w:tcW w:w="2538" w:type="dxa"/>
            <w:vAlign w:val="center"/>
          </w:tcPr>
          <w:p w14:paraId="34054ECC" w14:textId="11B85F83" w:rsidR="00A177BA" w:rsidRPr="009756BB" w:rsidRDefault="00A177BA" w:rsidP="00303E33">
            <w:pPr>
              <w:jc w:val="center"/>
              <w:rPr>
                <w:rFonts w:ascii="Times New Roman" w:hAnsi="Times New Roman" w:cs="Times New Roman"/>
                <w:b/>
                <w:bCs/>
                <w:color w:val="212121"/>
                <w:sz w:val="20"/>
                <w:szCs w:val="20"/>
                <w:shd w:val="clear" w:color="auto" w:fill="FFFFFF"/>
              </w:rPr>
            </w:pPr>
            <w:proofErr w:type="spellStart"/>
            <w:r w:rsidRPr="009756BB">
              <w:rPr>
                <w:rFonts w:ascii="Times New Roman" w:hAnsi="Times New Roman" w:cs="Times New Roman"/>
                <w:sz w:val="20"/>
                <w:szCs w:val="20"/>
              </w:rPr>
              <w:t>Koshtam</w:t>
            </w:r>
            <w:proofErr w:type="spellEnd"/>
          </w:p>
        </w:tc>
        <w:tc>
          <w:tcPr>
            <w:tcW w:w="1431" w:type="dxa"/>
            <w:vAlign w:val="center"/>
          </w:tcPr>
          <w:p w14:paraId="4AACA686" w14:textId="6934EA59" w:rsidR="00A177BA" w:rsidRPr="009756BB" w:rsidRDefault="00A177BA" w:rsidP="00303E33">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sz w:val="20"/>
                <w:szCs w:val="20"/>
              </w:rPr>
              <w:t>Root</w:t>
            </w:r>
          </w:p>
        </w:tc>
      </w:tr>
      <w:tr w:rsidR="00A177BA" w:rsidRPr="009756BB" w14:paraId="1CA2CE8D" w14:textId="77777777" w:rsidTr="00A177BA">
        <w:tc>
          <w:tcPr>
            <w:tcW w:w="1101" w:type="dxa"/>
            <w:vAlign w:val="center"/>
          </w:tcPr>
          <w:p w14:paraId="4D4AD7AF" w14:textId="5BB245C5" w:rsidR="00A177BA" w:rsidRPr="009756BB" w:rsidRDefault="00A177BA" w:rsidP="00A177BA">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sz w:val="20"/>
                <w:szCs w:val="20"/>
              </w:rPr>
              <w:t>6</w:t>
            </w:r>
          </w:p>
        </w:tc>
        <w:tc>
          <w:tcPr>
            <w:tcW w:w="3543" w:type="dxa"/>
            <w:vAlign w:val="center"/>
          </w:tcPr>
          <w:p w14:paraId="4B413322" w14:textId="40BE23A5" w:rsidR="00A177BA" w:rsidRPr="009756BB" w:rsidRDefault="00A177BA" w:rsidP="00303E33">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i/>
                <w:iCs/>
                <w:sz w:val="20"/>
                <w:szCs w:val="20"/>
              </w:rPr>
              <w:t>Cyperus rotundus</w:t>
            </w:r>
            <w:r w:rsidRPr="009756BB">
              <w:rPr>
                <w:rFonts w:ascii="Times New Roman" w:hAnsi="Times New Roman" w:cs="Times New Roman"/>
                <w:sz w:val="20"/>
                <w:szCs w:val="20"/>
              </w:rPr>
              <w:t xml:space="preserve"> L.</w:t>
            </w:r>
          </w:p>
        </w:tc>
        <w:tc>
          <w:tcPr>
            <w:tcW w:w="2538" w:type="dxa"/>
            <w:vAlign w:val="center"/>
          </w:tcPr>
          <w:p w14:paraId="1F538209" w14:textId="596A41CA" w:rsidR="00A177BA" w:rsidRPr="009756BB" w:rsidRDefault="00A177BA" w:rsidP="00303E33">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sz w:val="20"/>
                <w:szCs w:val="20"/>
              </w:rPr>
              <w:t xml:space="preserve">Korai </w:t>
            </w:r>
            <w:proofErr w:type="spellStart"/>
            <w:r w:rsidRPr="009756BB">
              <w:rPr>
                <w:rFonts w:ascii="Times New Roman" w:hAnsi="Times New Roman" w:cs="Times New Roman"/>
                <w:sz w:val="20"/>
                <w:szCs w:val="20"/>
              </w:rPr>
              <w:t>kilangu</w:t>
            </w:r>
            <w:proofErr w:type="spellEnd"/>
          </w:p>
        </w:tc>
        <w:tc>
          <w:tcPr>
            <w:tcW w:w="1431" w:type="dxa"/>
            <w:vAlign w:val="center"/>
          </w:tcPr>
          <w:p w14:paraId="61B04F36" w14:textId="5C6ABBD9" w:rsidR="00A177BA" w:rsidRPr="009756BB" w:rsidRDefault="00A177BA" w:rsidP="00303E33">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sz w:val="20"/>
                <w:szCs w:val="20"/>
              </w:rPr>
              <w:t>Root tuber</w:t>
            </w:r>
          </w:p>
        </w:tc>
      </w:tr>
      <w:tr w:rsidR="00A177BA" w:rsidRPr="009756BB" w14:paraId="7AC1BC4B" w14:textId="77777777" w:rsidTr="00A177BA">
        <w:tc>
          <w:tcPr>
            <w:tcW w:w="1101" w:type="dxa"/>
            <w:vAlign w:val="center"/>
          </w:tcPr>
          <w:p w14:paraId="5E0CD97B" w14:textId="55ABE733" w:rsidR="00A177BA" w:rsidRPr="009756BB" w:rsidRDefault="00A177BA" w:rsidP="00A177BA">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sz w:val="20"/>
                <w:szCs w:val="20"/>
              </w:rPr>
              <w:t>7</w:t>
            </w:r>
          </w:p>
        </w:tc>
        <w:tc>
          <w:tcPr>
            <w:tcW w:w="3543" w:type="dxa"/>
            <w:vAlign w:val="center"/>
          </w:tcPr>
          <w:p w14:paraId="2E003C3F" w14:textId="3EADD21C" w:rsidR="00A177BA" w:rsidRPr="009756BB" w:rsidRDefault="00A177BA" w:rsidP="00303E33">
            <w:pPr>
              <w:jc w:val="center"/>
              <w:rPr>
                <w:rFonts w:ascii="Times New Roman" w:hAnsi="Times New Roman" w:cs="Times New Roman"/>
                <w:b/>
                <w:bCs/>
                <w:color w:val="212121"/>
                <w:sz w:val="20"/>
                <w:szCs w:val="20"/>
                <w:shd w:val="clear" w:color="auto" w:fill="FFFFFF"/>
              </w:rPr>
            </w:pPr>
            <w:proofErr w:type="spellStart"/>
            <w:r w:rsidRPr="009756BB">
              <w:rPr>
                <w:rFonts w:ascii="Times New Roman" w:hAnsi="Times New Roman" w:cs="Times New Roman"/>
                <w:i/>
                <w:iCs/>
                <w:sz w:val="20"/>
                <w:szCs w:val="20"/>
              </w:rPr>
              <w:t>Hygrophila</w:t>
            </w:r>
            <w:proofErr w:type="spellEnd"/>
            <w:r w:rsidRPr="009756BB">
              <w:rPr>
                <w:rFonts w:ascii="Times New Roman" w:hAnsi="Times New Roman" w:cs="Times New Roman"/>
                <w:i/>
                <w:iCs/>
                <w:sz w:val="20"/>
                <w:szCs w:val="20"/>
              </w:rPr>
              <w:t xml:space="preserve"> auriculate</w:t>
            </w:r>
            <w:r w:rsidRPr="009756BB">
              <w:rPr>
                <w:rFonts w:ascii="Times New Roman" w:hAnsi="Times New Roman" w:cs="Times New Roman"/>
                <w:sz w:val="20"/>
                <w:szCs w:val="20"/>
              </w:rPr>
              <w:t xml:space="preserve"> </w:t>
            </w:r>
            <w:proofErr w:type="spellStart"/>
            <w:r w:rsidRPr="009756BB">
              <w:rPr>
                <w:rFonts w:ascii="Times New Roman" w:hAnsi="Times New Roman" w:cs="Times New Roman"/>
                <w:sz w:val="20"/>
                <w:szCs w:val="20"/>
              </w:rPr>
              <w:t>Schumach</w:t>
            </w:r>
            <w:proofErr w:type="spellEnd"/>
          </w:p>
        </w:tc>
        <w:tc>
          <w:tcPr>
            <w:tcW w:w="2538" w:type="dxa"/>
            <w:vAlign w:val="center"/>
          </w:tcPr>
          <w:p w14:paraId="5A13FA54" w14:textId="2D6263CD" w:rsidR="00A177BA" w:rsidRPr="009756BB" w:rsidRDefault="00A177BA" w:rsidP="00303E33">
            <w:pPr>
              <w:jc w:val="center"/>
              <w:rPr>
                <w:rFonts w:ascii="Times New Roman" w:hAnsi="Times New Roman" w:cs="Times New Roman"/>
                <w:b/>
                <w:bCs/>
                <w:color w:val="212121"/>
                <w:sz w:val="20"/>
                <w:szCs w:val="20"/>
                <w:shd w:val="clear" w:color="auto" w:fill="FFFFFF"/>
              </w:rPr>
            </w:pPr>
            <w:proofErr w:type="spellStart"/>
            <w:r w:rsidRPr="009756BB">
              <w:rPr>
                <w:rFonts w:ascii="Times New Roman" w:hAnsi="Times New Roman" w:cs="Times New Roman"/>
                <w:sz w:val="20"/>
                <w:szCs w:val="20"/>
              </w:rPr>
              <w:t>Neermulli</w:t>
            </w:r>
            <w:proofErr w:type="spellEnd"/>
            <w:r w:rsidRPr="009756BB">
              <w:rPr>
                <w:rFonts w:ascii="Times New Roman" w:hAnsi="Times New Roman" w:cs="Times New Roman"/>
                <w:sz w:val="20"/>
                <w:szCs w:val="20"/>
              </w:rPr>
              <w:t xml:space="preserve"> </w:t>
            </w:r>
            <w:proofErr w:type="spellStart"/>
            <w:r w:rsidRPr="009756BB">
              <w:rPr>
                <w:rFonts w:ascii="Times New Roman" w:hAnsi="Times New Roman" w:cs="Times New Roman"/>
                <w:sz w:val="20"/>
                <w:szCs w:val="20"/>
              </w:rPr>
              <w:t>ver</w:t>
            </w:r>
            <w:proofErr w:type="spellEnd"/>
          </w:p>
        </w:tc>
        <w:tc>
          <w:tcPr>
            <w:tcW w:w="1431" w:type="dxa"/>
            <w:vAlign w:val="center"/>
          </w:tcPr>
          <w:p w14:paraId="4B774042" w14:textId="329B6AF8" w:rsidR="00A177BA" w:rsidRPr="009756BB" w:rsidRDefault="00A177BA" w:rsidP="00303E33">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sz w:val="20"/>
                <w:szCs w:val="20"/>
              </w:rPr>
              <w:t>Root</w:t>
            </w:r>
          </w:p>
        </w:tc>
      </w:tr>
      <w:tr w:rsidR="00A177BA" w:rsidRPr="009756BB" w14:paraId="3CFFCCFA" w14:textId="77777777" w:rsidTr="00A177BA">
        <w:tc>
          <w:tcPr>
            <w:tcW w:w="1101" w:type="dxa"/>
            <w:vAlign w:val="center"/>
          </w:tcPr>
          <w:p w14:paraId="5BA64062" w14:textId="31BDF72D" w:rsidR="00A177BA" w:rsidRPr="009756BB" w:rsidRDefault="00A177BA" w:rsidP="00A177BA">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sz w:val="20"/>
                <w:szCs w:val="20"/>
              </w:rPr>
              <w:t>8</w:t>
            </w:r>
          </w:p>
        </w:tc>
        <w:tc>
          <w:tcPr>
            <w:tcW w:w="3543" w:type="dxa"/>
            <w:vAlign w:val="center"/>
          </w:tcPr>
          <w:p w14:paraId="1400D9B4" w14:textId="5FC05163" w:rsidR="00A177BA" w:rsidRPr="009756BB" w:rsidRDefault="00A177BA" w:rsidP="00303E33">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i/>
                <w:iCs/>
                <w:sz w:val="20"/>
                <w:szCs w:val="20"/>
              </w:rPr>
              <w:t xml:space="preserve">Justicia </w:t>
            </w:r>
            <w:proofErr w:type="spellStart"/>
            <w:r w:rsidRPr="009756BB">
              <w:rPr>
                <w:rFonts w:ascii="Times New Roman" w:hAnsi="Times New Roman" w:cs="Times New Roman"/>
                <w:i/>
                <w:iCs/>
                <w:sz w:val="20"/>
                <w:szCs w:val="20"/>
              </w:rPr>
              <w:t>adhatoda</w:t>
            </w:r>
            <w:proofErr w:type="spellEnd"/>
            <w:r w:rsidRPr="009756BB">
              <w:rPr>
                <w:rFonts w:ascii="Times New Roman" w:hAnsi="Times New Roman" w:cs="Times New Roman"/>
                <w:sz w:val="20"/>
                <w:szCs w:val="20"/>
              </w:rPr>
              <w:t xml:space="preserve"> L.</w:t>
            </w:r>
          </w:p>
        </w:tc>
        <w:tc>
          <w:tcPr>
            <w:tcW w:w="2538" w:type="dxa"/>
            <w:vAlign w:val="center"/>
          </w:tcPr>
          <w:p w14:paraId="7FAC89A8" w14:textId="6FFF2D36" w:rsidR="00A177BA" w:rsidRPr="009756BB" w:rsidRDefault="00A177BA" w:rsidP="00303E33">
            <w:pPr>
              <w:jc w:val="center"/>
              <w:rPr>
                <w:rFonts w:ascii="Times New Roman" w:hAnsi="Times New Roman" w:cs="Times New Roman"/>
                <w:b/>
                <w:bCs/>
                <w:color w:val="212121"/>
                <w:sz w:val="20"/>
                <w:szCs w:val="20"/>
                <w:shd w:val="clear" w:color="auto" w:fill="FFFFFF"/>
              </w:rPr>
            </w:pPr>
            <w:proofErr w:type="spellStart"/>
            <w:r w:rsidRPr="009756BB">
              <w:rPr>
                <w:rFonts w:ascii="Times New Roman" w:hAnsi="Times New Roman" w:cs="Times New Roman"/>
                <w:sz w:val="20"/>
                <w:szCs w:val="20"/>
              </w:rPr>
              <w:t>Adathodai</w:t>
            </w:r>
            <w:proofErr w:type="spellEnd"/>
          </w:p>
        </w:tc>
        <w:tc>
          <w:tcPr>
            <w:tcW w:w="1431" w:type="dxa"/>
            <w:vAlign w:val="center"/>
          </w:tcPr>
          <w:p w14:paraId="1929E5E0" w14:textId="2B766030" w:rsidR="00A177BA" w:rsidRPr="009756BB" w:rsidRDefault="00A177BA" w:rsidP="00303E33">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sz w:val="20"/>
                <w:szCs w:val="20"/>
              </w:rPr>
              <w:t>Leaf</w:t>
            </w:r>
          </w:p>
        </w:tc>
      </w:tr>
      <w:tr w:rsidR="00A177BA" w:rsidRPr="009756BB" w14:paraId="2383C5DD" w14:textId="77777777" w:rsidTr="00A177BA">
        <w:tc>
          <w:tcPr>
            <w:tcW w:w="1101" w:type="dxa"/>
            <w:vAlign w:val="center"/>
          </w:tcPr>
          <w:p w14:paraId="630189C3" w14:textId="7754D6BE" w:rsidR="00A177BA" w:rsidRPr="009756BB" w:rsidRDefault="00A177BA" w:rsidP="00A177BA">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sz w:val="20"/>
                <w:szCs w:val="20"/>
              </w:rPr>
              <w:t>9</w:t>
            </w:r>
          </w:p>
        </w:tc>
        <w:tc>
          <w:tcPr>
            <w:tcW w:w="3543" w:type="dxa"/>
            <w:vAlign w:val="center"/>
          </w:tcPr>
          <w:p w14:paraId="4D0EF93F" w14:textId="118A4107" w:rsidR="00A177BA" w:rsidRPr="009756BB" w:rsidRDefault="00A177BA" w:rsidP="00303E33">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i/>
                <w:iCs/>
                <w:sz w:val="20"/>
                <w:szCs w:val="20"/>
              </w:rPr>
              <w:t xml:space="preserve">Piper longum </w:t>
            </w:r>
            <w:r w:rsidRPr="009756BB">
              <w:rPr>
                <w:rFonts w:ascii="Times New Roman" w:hAnsi="Times New Roman" w:cs="Times New Roman"/>
                <w:sz w:val="20"/>
                <w:szCs w:val="20"/>
              </w:rPr>
              <w:t>L.</w:t>
            </w:r>
          </w:p>
        </w:tc>
        <w:tc>
          <w:tcPr>
            <w:tcW w:w="2538" w:type="dxa"/>
            <w:vAlign w:val="center"/>
          </w:tcPr>
          <w:p w14:paraId="527CC5F2" w14:textId="7FED69C1" w:rsidR="00A177BA" w:rsidRPr="009756BB" w:rsidRDefault="00A177BA" w:rsidP="00303E33">
            <w:pPr>
              <w:jc w:val="center"/>
              <w:rPr>
                <w:rFonts w:ascii="Times New Roman" w:hAnsi="Times New Roman" w:cs="Times New Roman"/>
                <w:b/>
                <w:bCs/>
                <w:color w:val="212121"/>
                <w:sz w:val="20"/>
                <w:szCs w:val="20"/>
                <w:shd w:val="clear" w:color="auto" w:fill="FFFFFF"/>
              </w:rPr>
            </w:pPr>
            <w:proofErr w:type="spellStart"/>
            <w:r w:rsidRPr="009756BB">
              <w:rPr>
                <w:rFonts w:ascii="Times New Roman" w:hAnsi="Times New Roman" w:cs="Times New Roman"/>
                <w:sz w:val="20"/>
                <w:szCs w:val="20"/>
              </w:rPr>
              <w:t>Thippili</w:t>
            </w:r>
            <w:proofErr w:type="spellEnd"/>
          </w:p>
        </w:tc>
        <w:tc>
          <w:tcPr>
            <w:tcW w:w="1431" w:type="dxa"/>
            <w:vAlign w:val="center"/>
          </w:tcPr>
          <w:p w14:paraId="17C2A983" w14:textId="51FF0481" w:rsidR="00A177BA" w:rsidRPr="009756BB" w:rsidRDefault="00A177BA" w:rsidP="00303E33">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sz w:val="20"/>
                <w:szCs w:val="20"/>
              </w:rPr>
              <w:t>Fruit</w:t>
            </w:r>
          </w:p>
        </w:tc>
      </w:tr>
      <w:tr w:rsidR="00A177BA" w:rsidRPr="009756BB" w14:paraId="3320AEF4" w14:textId="77777777" w:rsidTr="00A177BA">
        <w:tc>
          <w:tcPr>
            <w:tcW w:w="1101" w:type="dxa"/>
            <w:vAlign w:val="center"/>
          </w:tcPr>
          <w:p w14:paraId="38724B10" w14:textId="538B718F" w:rsidR="00A177BA" w:rsidRPr="009756BB" w:rsidRDefault="00A177BA" w:rsidP="00A177BA">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sz w:val="20"/>
                <w:szCs w:val="20"/>
              </w:rPr>
              <w:t>10</w:t>
            </w:r>
          </w:p>
        </w:tc>
        <w:tc>
          <w:tcPr>
            <w:tcW w:w="3543" w:type="dxa"/>
            <w:vAlign w:val="center"/>
          </w:tcPr>
          <w:p w14:paraId="13B67F2E" w14:textId="3F5C9836" w:rsidR="00A177BA" w:rsidRPr="009756BB" w:rsidRDefault="00A177BA" w:rsidP="00303E33">
            <w:pPr>
              <w:jc w:val="center"/>
              <w:rPr>
                <w:rFonts w:ascii="Times New Roman" w:hAnsi="Times New Roman" w:cs="Times New Roman"/>
                <w:b/>
                <w:bCs/>
                <w:color w:val="212121"/>
                <w:sz w:val="20"/>
                <w:szCs w:val="20"/>
                <w:shd w:val="clear" w:color="auto" w:fill="FFFFFF"/>
              </w:rPr>
            </w:pPr>
            <w:proofErr w:type="spellStart"/>
            <w:r w:rsidRPr="009756BB">
              <w:rPr>
                <w:rFonts w:ascii="Times New Roman" w:hAnsi="Times New Roman" w:cs="Times New Roman"/>
                <w:i/>
                <w:iCs/>
                <w:sz w:val="20"/>
                <w:szCs w:val="20"/>
              </w:rPr>
              <w:t>Sida</w:t>
            </w:r>
            <w:proofErr w:type="spellEnd"/>
            <w:r w:rsidRPr="009756BB">
              <w:rPr>
                <w:rFonts w:ascii="Times New Roman" w:hAnsi="Times New Roman" w:cs="Times New Roman"/>
                <w:i/>
                <w:iCs/>
                <w:sz w:val="20"/>
                <w:szCs w:val="20"/>
              </w:rPr>
              <w:t xml:space="preserve"> </w:t>
            </w:r>
            <w:proofErr w:type="spellStart"/>
            <w:r w:rsidRPr="009756BB">
              <w:rPr>
                <w:rFonts w:ascii="Times New Roman" w:hAnsi="Times New Roman" w:cs="Times New Roman"/>
                <w:i/>
                <w:iCs/>
                <w:sz w:val="20"/>
                <w:szCs w:val="20"/>
              </w:rPr>
              <w:t>acuta</w:t>
            </w:r>
            <w:proofErr w:type="spellEnd"/>
            <w:r w:rsidRPr="009756BB">
              <w:rPr>
                <w:rFonts w:ascii="Times New Roman" w:hAnsi="Times New Roman" w:cs="Times New Roman"/>
                <w:sz w:val="20"/>
                <w:szCs w:val="20"/>
              </w:rPr>
              <w:t xml:space="preserve"> </w:t>
            </w:r>
            <w:proofErr w:type="spellStart"/>
            <w:r w:rsidRPr="009756BB">
              <w:rPr>
                <w:rFonts w:ascii="Times New Roman" w:hAnsi="Times New Roman" w:cs="Times New Roman"/>
                <w:sz w:val="20"/>
                <w:szCs w:val="20"/>
              </w:rPr>
              <w:t>Burm.f</w:t>
            </w:r>
            <w:proofErr w:type="spellEnd"/>
            <w:r w:rsidRPr="009756BB">
              <w:rPr>
                <w:rFonts w:ascii="Times New Roman" w:hAnsi="Times New Roman" w:cs="Times New Roman"/>
                <w:sz w:val="20"/>
                <w:szCs w:val="20"/>
              </w:rPr>
              <w:t>.</w:t>
            </w:r>
          </w:p>
        </w:tc>
        <w:tc>
          <w:tcPr>
            <w:tcW w:w="2538" w:type="dxa"/>
            <w:vAlign w:val="center"/>
          </w:tcPr>
          <w:p w14:paraId="5B39BD6F" w14:textId="5E48372B" w:rsidR="00A177BA" w:rsidRPr="009756BB" w:rsidRDefault="00A177BA" w:rsidP="00303E33">
            <w:pPr>
              <w:jc w:val="center"/>
              <w:rPr>
                <w:rFonts w:ascii="Times New Roman" w:hAnsi="Times New Roman" w:cs="Times New Roman"/>
                <w:b/>
                <w:bCs/>
                <w:color w:val="212121"/>
                <w:sz w:val="20"/>
                <w:szCs w:val="20"/>
                <w:shd w:val="clear" w:color="auto" w:fill="FFFFFF"/>
              </w:rPr>
            </w:pPr>
            <w:proofErr w:type="spellStart"/>
            <w:r w:rsidRPr="009756BB">
              <w:rPr>
                <w:rFonts w:ascii="Times New Roman" w:hAnsi="Times New Roman" w:cs="Times New Roman"/>
                <w:sz w:val="20"/>
                <w:szCs w:val="20"/>
              </w:rPr>
              <w:t>Vattatthiruppi</w:t>
            </w:r>
            <w:proofErr w:type="spellEnd"/>
            <w:r w:rsidRPr="009756BB">
              <w:rPr>
                <w:rFonts w:ascii="Times New Roman" w:hAnsi="Times New Roman" w:cs="Times New Roman"/>
                <w:sz w:val="20"/>
                <w:szCs w:val="20"/>
              </w:rPr>
              <w:t xml:space="preserve"> </w:t>
            </w:r>
            <w:proofErr w:type="spellStart"/>
            <w:r w:rsidRPr="009756BB">
              <w:rPr>
                <w:rFonts w:ascii="Times New Roman" w:hAnsi="Times New Roman" w:cs="Times New Roman"/>
                <w:sz w:val="20"/>
                <w:szCs w:val="20"/>
              </w:rPr>
              <w:t>ver</w:t>
            </w:r>
            <w:proofErr w:type="spellEnd"/>
          </w:p>
        </w:tc>
        <w:tc>
          <w:tcPr>
            <w:tcW w:w="1431" w:type="dxa"/>
            <w:vAlign w:val="center"/>
          </w:tcPr>
          <w:p w14:paraId="51252E3B" w14:textId="13794783" w:rsidR="00A177BA" w:rsidRPr="009756BB" w:rsidRDefault="00A177BA" w:rsidP="00303E33">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sz w:val="20"/>
                <w:szCs w:val="20"/>
              </w:rPr>
              <w:t>Root</w:t>
            </w:r>
          </w:p>
        </w:tc>
      </w:tr>
      <w:tr w:rsidR="00A177BA" w:rsidRPr="009756BB" w14:paraId="0D8EB6B4" w14:textId="77777777" w:rsidTr="00A177BA">
        <w:tc>
          <w:tcPr>
            <w:tcW w:w="1101" w:type="dxa"/>
            <w:vAlign w:val="center"/>
          </w:tcPr>
          <w:p w14:paraId="240CC99F" w14:textId="7237AF78" w:rsidR="00A177BA" w:rsidRPr="009756BB" w:rsidRDefault="00A177BA" w:rsidP="00A177BA">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sz w:val="20"/>
                <w:szCs w:val="20"/>
              </w:rPr>
              <w:t>11</w:t>
            </w:r>
          </w:p>
        </w:tc>
        <w:tc>
          <w:tcPr>
            <w:tcW w:w="3543" w:type="dxa"/>
            <w:vAlign w:val="center"/>
          </w:tcPr>
          <w:p w14:paraId="199FADF5" w14:textId="2EB92CBB" w:rsidR="00A177BA" w:rsidRPr="009756BB" w:rsidRDefault="00A177BA" w:rsidP="00303E33">
            <w:pPr>
              <w:jc w:val="center"/>
              <w:rPr>
                <w:rFonts w:ascii="Times New Roman" w:hAnsi="Times New Roman" w:cs="Times New Roman"/>
                <w:b/>
                <w:bCs/>
                <w:color w:val="212121"/>
                <w:sz w:val="20"/>
                <w:szCs w:val="20"/>
                <w:shd w:val="clear" w:color="auto" w:fill="FFFFFF"/>
              </w:rPr>
            </w:pPr>
            <w:proofErr w:type="spellStart"/>
            <w:r w:rsidRPr="009756BB">
              <w:rPr>
                <w:rFonts w:ascii="Times New Roman" w:hAnsi="Times New Roman" w:cs="Times New Roman"/>
                <w:i/>
                <w:iCs/>
                <w:sz w:val="20"/>
                <w:szCs w:val="20"/>
              </w:rPr>
              <w:t>Syzygium</w:t>
            </w:r>
            <w:proofErr w:type="spellEnd"/>
            <w:r w:rsidRPr="009756BB">
              <w:rPr>
                <w:rFonts w:ascii="Times New Roman" w:hAnsi="Times New Roman" w:cs="Times New Roman"/>
                <w:i/>
                <w:iCs/>
                <w:sz w:val="20"/>
                <w:szCs w:val="20"/>
              </w:rPr>
              <w:t xml:space="preserve"> </w:t>
            </w:r>
            <w:proofErr w:type="spellStart"/>
            <w:r w:rsidRPr="009756BB">
              <w:rPr>
                <w:rFonts w:ascii="Times New Roman" w:hAnsi="Times New Roman" w:cs="Times New Roman"/>
                <w:i/>
                <w:iCs/>
                <w:sz w:val="20"/>
                <w:szCs w:val="20"/>
              </w:rPr>
              <w:t>aromaticum</w:t>
            </w:r>
            <w:proofErr w:type="spellEnd"/>
            <w:r w:rsidRPr="009756BB">
              <w:rPr>
                <w:rFonts w:ascii="Times New Roman" w:hAnsi="Times New Roman" w:cs="Times New Roman"/>
                <w:sz w:val="20"/>
                <w:szCs w:val="20"/>
              </w:rPr>
              <w:t xml:space="preserve"> (L.) </w:t>
            </w:r>
            <w:proofErr w:type="spellStart"/>
            <w:r w:rsidRPr="009756BB">
              <w:rPr>
                <w:rFonts w:ascii="Times New Roman" w:hAnsi="Times New Roman" w:cs="Times New Roman"/>
                <w:sz w:val="20"/>
                <w:szCs w:val="20"/>
              </w:rPr>
              <w:t>Merr</w:t>
            </w:r>
            <w:proofErr w:type="spellEnd"/>
            <w:r w:rsidRPr="009756BB">
              <w:rPr>
                <w:rFonts w:ascii="Times New Roman" w:hAnsi="Times New Roman" w:cs="Times New Roman"/>
                <w:sz w:val="20"/>
                <w:szCs w:val="20"/>
              </w:rPr>
              <w:t xml:space="preserve">. &amp; </w:t>
            </w:r>
            <w:proofErr w:type="spellStart"/>
            <w:r w:rsidRPr="009756BB">
              <w:rPr>
                <w:rFonts w:ascii="Times New Roman" w:hAnsi="Times New Roman" w:cs="Times New Roman"/>
                <w:sz w:val="20"/>
                <w:szCs w:val="20"/>
              </w:rPr>
              <w:t>L.</w:t>
            </w:r>
            <w:proofErr w:type="gramStart"/>
            <w:r w:rsidRPr="009756BB">
              <w:rPr>
                <w:rFonts w:ascii="Times New Roman" w:hAnsi="Times New Roman" w:cs="Times New Roman"/>
                <w:sz w:val="20"/>
                <w:szCs w:val="20"/>
              </w:rPr>
              <w:t>M.Perry</w:t>
            </w:r>
            <w:proofErr w:type="spellEnd"/>
            <w:proofErr w:type="gramEnd"/>
          </w:p>
        </w:tc>
        <w:tc>
          <w:tcPr>
            <w:tcW w:w="2538" w:type="dxa"/>
            <w:vAlign w:val="center"/>
          </w:tcPr>
          <w:p w14:paraId="1DE157A3" w14:textId="10F5C7FF" w:rsidR="00A177BA" w:rsidRPr="009756BB" w:rsidRDefault="00A177BA" w:rsidP="00303E33">
            <w:pPr>
              <w:jc w:val="center"/>
              <w:rPr>
                <w:rFonts w:ascii="Times New Roman" w:hAnsi="Times New Roman" w:cs="Times New Roman"/>
                <w:b/>
                <w:bCs/>
                <w:color w:val="212121"/>
                <w:sz w:val="20"/>
                <w:szCs w:val="20"/>
                <w:shd w:val="clear" w:color="auto" w:fill="FFFFFF"/>
              </w:rPr>
            </w:pPr>
            <w:proofErr w:type="spellStart"/>
            <w:r w:rsidRPr="009756BB">
              <w:rPr>
                <w:rFonts w:ascii="Times New Roman" w:hAnsi="Times New Roman" w:cs="Times New Roman"/>
                <w:sz w:val="20"/>
                <w:szCs w:val="20"/>
              </w:rPr>
              <w:t>Ilavankam</w:t>
            </w:r>
            <w:proofErr w:type="spellEnd"/>
          </w:p>
        </w:tc>
        <w:tc>
          <w:tcPr>
            <w:tcW w:w="1431" w:type="dxa"/>
            <w:vAlign w:val="center"/>
          </w:tcPr>
          <w:p w14:paraId="68EBD491" w14:textId="40062EBE" w:rsidR="00A177BA" w:rsidRPr="009756BB" w:rsidRDefault="00A177BA" w:rsidP="00303E33">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sz w:val="20"/>
                <w:szCs w:val="20"/>
              </w:rPr>
              <w:t>Flower bud</w:t>
            </w:r>
          </w:p>
        </w:tc>
      </w:tr>
      <w:tr w:rsidR="00A177BA" w:rsidRPr="009756BB" w14:paraId="71E7DB39" w14:textId="77777777" w:rsidTr="00A177BA">
        <w:tc>
          <w:tcPr>
            <w:tcW w:w="1101" w:type="dxa"/>
            <w:vAlign w:val="center"/>
          </w:tcPr>
          <w:p w14:paraId="41DCEB8C" w14:textId="5AE19896" w:rsidR="00A177BA" w:rsidRPr="009756BB" w:rsidRDefault="00A177BA" w:rsidP="00A177BA">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sz w:val="20"/>
                <w:szCs w:val="20"/>
              </w:rPr>
              <w:t>12</w:t>
            </w:r>
          </w:p>
        </w:tc>
        <w:tc>
          <w:tcPr>
            <w:tcW w:w="3543" w:type="dxa"/>
            <w:vAlign w:val="center"/>
          </w:tcPr>
          <w:p w14:paraId="53453160" w14:textId="483C1633" w:rsidR="00A177BA" w:rsidRPr="009756BB" w:rsidRDefault="00A177BA" w:rsidP="00303E33">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i/>
                <w:iCs/>
                <w:sz w:val="20"/>
                <w:szCs w:val="20"/>
              </w:rPr>
              <w:t xml:space="preserve">Terminalia </w:t>
            </w:r>
            <w:proofErr w:type="spellStart"/>
            <w:r w:rsidRPr="009756BB">
              <w:rPr>
                <w:rFonts w:ascii="Times New Roman" w:hAnsi="Times New Roman" w:cs="Times New Roman"/>
                <w:i/>
                <w:iCs/>
                <w:sz w:val="20"/>
                <w:szCs w:val="20"/>
              </w:rPr>
              <w:t>chebula</w:t>
            </w:r>
            <w:proofErr w:type="spellEnd"/>
            <w:r w:rsidRPr="009756BB">
              <w:rPr>
                <w:rFonts w:ascii="Times New Roman" w:hAnsi="Times New Roman" w:cs="Times New Roman"/>
                <w:sz w:val="20"/>
                <w:szCs w:val="20"/>
              </w:rPr>
              <w:t xml:space="preserve"> Retz.</w:t>
            </w:r>
          </w:p>
        </w:tc>
        <w:tc>
          <w:tcPr>
            <w:tcW w:w="2538" w:type="dxa"/>
            <w:vAlign w:val="center"/>
          </w:tcPr>
          <w:p w14:paraId="20840FB6" w14:textId="442C80F0" w:rsidR="00A177BA" w:rsidRPr="009756BB" w:rsidRDefault="00A177BA" w:rsidP="00303E33">
            <w:pPr>
              <w:jc w:val="center"/>
              <w:rPr>
                <w:rFonts w:ascii="Times New Roman" w:hAnsi="Times New Roman" w:cs="Times New Roman"/>
                <w:b/>
                <w:bCs/>
                <w:color w:val="212121"/>
                <w:sz w:val="20"/>
                <w:szCs w:val="20"/>
                <w:shd w:val="clear" w:color="auto" w:fill="FFFFFF"/>
              </w:rPr>
            </w:pPr>
            <w:proofErr w:type="spellStart"/>
            <w:r w:rsidRPr="009756BB">
              <w:rPr>
                <w:rFonts w:ascii="Times New Roman" w:hAnsi="Times New Roman" w:cs="Times New Roman"/>
                <w:sz w:val="20"/>
                <w:szCs w:val="20"/>
              </w:rPr>
              <w:t>Kadukkai</w:t>
            </w:r>
            <w:proofErr w:type="spellEnd"/>
          </w:p>
        </w:tc>
        <w:tc>
          <w:tcPr>
            <w:tcW w:w="1431" w:type="dxa"/>
            <w:vAlign w:val="center"/>
          </w:tcPr>
          <w:p w14:paraId="055B78CF" w14:textId="7A5B4BEE" w:rsidR="00A177BA" w:rsidRPr="009756BB" w:rsidRDefault="00A177BA" w:rsidP="00303E33">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sz w:val="20"/>
                <w:szCs w:val="20"/>
              </w:rPr>
              <w:t>Fruit rind</w:t>
            </w:r>
          </w:p>
        </w:tc>
      </w:tr>
      <w:tr w:rsidR="00A177BA" w:rsidRPr="009756BB" w14:paraId="5739A14B" w14:textId="77777777" w:rsidTr="00A177BA">
        <w:tc>
          <w:tcPr>
            <w:tcW w:w="1101" w:type="dxa"/>
            <w:vAlign w:val="center"/>
          </w:tcPr>
          <w:p w14:paraId="3E067465" w14:textId="6F1A4022" w:rsidR="00A177BA" w:rsidRPr="009756BB" w:rsidRDefault="00A177BA" w:rsidP="00A177BA">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sz w:val="20"/>
                <w:szCs w:val="20"/>
              </w:rPr>
              <w:t>13</w:t>
            </w:r>
          </w:p>
        </w:tc>
        <w:tc>
          <w:tcPr>
            <w:tcW w:w="3543" w:type="dxa"/>
            <w:vAlign w:val="center"/>
          </w:tcPr>
          <w:p w14:paraId="18AC2B9F" w14:textId="1B7CD403" w:rsidR="00A177BA" w:rsidRPr="009756BB" w:rsidRDefault="00A177BA" w:rsidP="00303E33">
            <w:pPr>
              <w:jc w:val="center"/>
              <w:rPr>
                <w:rFonts w:ascii="Times New Roman" w:hAnsi="Times New Roman" w:cs="Times New Roman"/>
                <w:b/>
                <w:bCs/>
                <w:color w:val="212121"/>
                <w:sz w:val="20"/>
                <w:szCs w:val="20"/>
                <w:shd w:val="clear" w:color="auto" w:fill="FFFFFF"/>
              </w:rPr>
            </w:pPr>
            <w:proofErr w:type="spellStart"/>
            <w:r w:rsidRPr="009756BB">
              <w:rPr>
                <w:rFonts w:ascii="Times New Roman" w:hAnsi="Times New Roman" w:cs="Times New Roman"/>
                <w:i/>
                <w:iCs/>
                <w:sz w:val="20"/>
                <w:szCs w:val="20"/>
              </w:rPr>
              <w:t>Tinospora</w:t>
            </w:r>
            <w:proofErr w:type="spellEnd"/>
            <w:r w:rsidRPr="009756BB">
              <w:rPr>
                <w:rFonts w:ascii="Times New Roman" w:hAnsi="Times New Roman" w:cs="Times New Roman"/>
                <w:i/>
                <w:iCs/>
                <w:sz w:val="20"/>
                <w:szCs w:val="20"/>
              </w:rPr>
              <w:t xml:space="preserve"> </w:t>
            </w:r>
            <w:proofErr w:type="spellStart"/>
            <w:r w:rsidRPr="009756BB">
              <w:rPr>
                <w:rFonts w:ascii="Times New Roman" w:hAnsi="Times New Roman" w:cs="Times New Roman"/>
                <w:i/>
                <w:iCs/>
                <w:sz w:val="20"/>
                <w:szCs w:val="20"/>
              </w:rPr>
              <w:t>cordifolia</w:t>
            </w:r>
            <w:proofErr w:type="spellEnd"/>
            <w:r w:rsidRPr="009756BB">
              <w:rPr>
                <w:rFonts w:ascii="Times New Roman" w:hAnsi="Times New Roman" w:cs="Times New Roman"/>
                <w:sz w:val="20"/>
                <w:szCs w:val="20"/>
              </w:rPr>
              <w:t xml:space="preserve"> (</w:t>
            </w:r>
            <w:proofErr w:type="spellStart"/>
            <w:r w:rsidRPr="009756BB">
              <w:rPr>
                <w:rFonts w:ascii="Times New Roman" w:hAnsi="Times New Roman" w:cs="Times New Roman"/>
                <w:sz w:val="20"/>
                <w:szCs w:val="20"/>
              </w:rPr>
              <w:t>Thunb</w:t>
            </w:r>
            <w:proofErr w:type="spellEnd"/>
            <w:r w:rsidRPr="009756BB">
              <w:rPr>
                <w:rFonts w:ascii="Times New Roman" w:hAnsi="Times New Roman" w:cs="Times New Roman"/>
                <w:sz w:val="20"/>
                <w:szCs w:val="20"/>
              </w:rPr>
              <w:t>.) Miers</w:t>
            </w:r>
          </w:p>
        </w:tc>
        <w:tc>
          <w:tcPr>
            <w:tcW w:w="2538" w:type="dxa"/>
            <w:vAlign w:val="center"/>
          </w:tcPr>
          <w:p w14:paraId="20123FF1" w14:textId="1EDE35F5" w:rsidR="00A177BA" w:rsidRPr="009756BB" w:rsidRDefault="00A177BA" w:rsidP="00303E33">
            <w:pPr>
              <w:jc w:val="center"/>
              <w:rPr>
                <w:rFonts w:ascii="Times New Roman" w:hAnsi="Times New Roman" w:cs="Times New Roman"/>
                <w:b/>
                <w:bCs/>
                <w:color w:val="212121"/>
                <w:sz w:val="20"/>
                <w:szCs w:val="20"/>
                <w:shd w:val="clear" w:color="auto" w:fill="FFFFFF"/>
              </w:rPr>
            </w:pPr>
            <w:proofErr w:type="spellStart"/>
            <w:r w:rsidRPr="009756BB">
              <w:rPr>
                <w:rFonts w:ascii="Times New Roman" w:hAnsi="Times New Roman" w:cs="Times New Roman"/>
                <w:sz w:val="20"/>
                <w:szCs w:val="20"/>
              </w:rPr>
              <w:t>Seendhil</w:t>
            </w:r>
            <w:proofErr w:type="spellEnd"/>
          </w:p>
        </w:tc>
        <w:tc>
          <w:tcPr>
            <w:tcW w:w="1431" w:type="dxa"/>
            <w:vAlign w:val="center"/>
          </w:tcPr>
          <w:p w14:paraId="772BB778" w14:textId="4DC8BAB1" w:rsidR="00A177BA" w:rsidRPr="009756BB" w:rsidRDefault="00A177BA" w:rsidP="00303E33">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sz w:val="20"/>
                <w:szCs w:val="20"/>
              </w:rPr>
              <w:t>Stem</w:t>
            </w:r>
          </w:p>
        </w:tc>
      </w:tr>
      <w:tr w:rsidR="00A177BA" w:rsidRPr="009756BB" w14:paraId="591D4FF7" w14:textId="77777777" w:rsidTr="00A177BA">
        <w:tc>
          <w:tcPr>
            <w:tcW w:w="1101" w:type="dxa"/>
            <w:vAlign w:val="center"/>
          </w:tcPr>
          <w:p w14:paraId="6FEE1856" w14:textId="294EAE9E" w:rsidR="00A177BA" w:rsidRPr="009756BB" w:rsidRDefault="00A177BA" w:rsidP="00A177BA">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sz w:val="20"/>
                <w:szCs w:val="20"/>
              </w:rPr>
              <w:t>14</w:t>
            </w:r>
          </w:p>
        </w:tc>
        <w:tc>
          <w:tcPr>
            <w:tcW w:w="3543" w:type="dxa"/>
            <w:vAlign w:val="center"/>
          </w:tcPr>
          <w:p w14:paraId="1C28A111" w14:textId="28AEE51B" w:rsidR="00A177BA" w:rsidRPr="009756BB" w:rsidRDefault="00A177BA" w:rsidP="00303E33">
            <w:pPr>
              <w:jc w:val="center"/>
              <w:rPr>
                <w:rFonts w:ascii="Times New Roman" w:hAnsi="Times New Roman" w:cs="Times New Roman"/>
                <w:b/>
                <w:bCs/>
                <w:color w:val="212121"/>
                <w:sz w:val="20"/>
                <w:szCs w:val="20"/>
                <w:shd w:val="clear" w:color="auto" w:fill="FFFFFF"/>
              </w:rPr>
            </w:pPr>
            <w:proofErr w:type="spellStart"/>
            <w:r w:rsidRPr="009756BB">
              <w:rPr>
                <w:rFonts w:ascii="Times New Roman" w:hAnsi="Times New Roman" w:cs="Times New Roman"/>
                <w:i/>
                <w:iCs/>
                <w:sz w:val="20"/>
                <w:szCs w:val="20"/>
              </w:rPr>
              <w:t>Tragia</w:t>
            </w:r>
            <w:proofErr w:type="spellEnd"/>
            <w:r w:rsidRPr="009756BB">
              <w:rPr>
                <w:rFonts w:ascii="Times New Roman" w:hAnsi="Times New Roman" w:cs="Times New Roman"/>
                <w:i/>
                <w:iCs/>
                <w:sz w:val="20"/>
                <w:szCs w:val="20"/>
              </w:rPr>
              <w:t xml:space="preserve"> involucrate</w:t>
            </w:r>
            <w:r w:rsidRPr="009756BB">
              <w:rPr>
                <w:rFonts w:ascii="Times New Roman" w:hAnsi="Times New Roman" w:cs="Times New Roman"/>
                <w:sz w:val="20"/>
                <w:szCs w:val="20"/>
              </w:rPr>
              <w:t xml:space="preserve"> L.</w:t>
            </w:r>
          </w:p>
        </w:tc>
        <w:tc>
          <w:tcPr>
            <w:tcW w:w="2538" w:type="dxa"/>
            <w:vAlign w:val="center"/>
          </w:tcPr>
          <w:p w14:paraId="5DB7CC89" w14:textId="5897F740" w:rsidR="00A177BA" w:rsidRPr="009756BB" w:rsidRDefault="00A177BA" w:rsidP="00303E33">
            <w:pPr>
              <w:jc w:val="center"/>
              <w:rPr>
                <w:rFonts w:ascii="Times New Roman" w:hAnsi="Times New Roman" w:cs="Times New Roman"/>
                <w:b/>
                <w:bCs/>
                <w:color w:val="212121"/>
                <w:sz w:val="20"/>
                <w:szCs w:val="20"/>
                <w:shd w:val="clear" w:color="auto" w:fill="FFFFFF"/>
              </w:rPr>
            </w:pPr>
            <w:proofErr w:type="spellStart"/>
            <w:r w:rsidRPr="009756BB">
              <w:rPr>
                <w:rFonts w:ascii="Times New Roman" w:hAnsi="Times New Roman" w:cs="Times New Roman"/>
                <w:sz w:val="20"/>
                <w:szCs w:val="20"/>
              </w:rPr>
              <w:t>Sirukanchori</w:t>
            </w:r>
            <w:proofErr w:type="spellEnd"/>
            <w:r w:rsidRPr="009756BB">
              <w:rPr>
                <w:rFonts w:ascii="Times New Roman" w:hAnsi="Times New Roman" w:cs="Times New Roman"/>
                <w:sz w:val="20"/>
                <w:szCs w:val="20"/>
              </w:rPr>
              <w:t xml:space="preserve"> </w:t>
            </w:r>
            <w:proofErr w:type="spellStart"/>
            <w:r w:rsidRPr="009756BB">
              <w:rPr>
                <w:rFonts w:ascii="Times New Roman" w:hAnsi="Times New Roman" w:cs="Times New Roman"/>
                <w:sz w:val="20"/>
                <w:szCs w:val="20"/>
              </w:rPr>
              <w:t>ver</w:t>
            </w:r>
            <w:proofErr w:type="spellEnd"/>
          </w:p>
        </w:tc>
        <w:tc>
          <w:tcPr>
            <w:tcW w:w="1431" w:type="dxa"/>
            <w:vAlign w:val="center"/>
          </w:tcPr>
          <w:p w14:paraId="6F2E88EC" w14:textId="58F5462A" w:rsidR="00A177BA" w:rsidRPr="009756BB" w:rsidRDefault="00A177BA" w:rsidP="00303E33">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sz w:val="20"/>
                <w:szCs w:val="20"/>
              </w:rPr>
              <w:t>Root</w:t>
            </w:r>
          </w:p>
        </w:tc>
      </w:tr>
      <w:tr w:rsidR="00A177BA" w:rsidRPr="009756BB" w14:paraId="5B0D8E57" w14:textId="77777777" w:rsidTr="00A177BA">
        <w:tc>
          <w:tcPr>
            <w:tcW w:w="1101" w:type="dxa"/>
            <w:vAlign w:val="center"/>
          </w:tcPr>
          <w:p w14:paraId="42FDCDEC" w14:textId="106099CB" w:rsidR="00A177BA" w:rsidRPr="009756BB" w:rsidRDefault="00A177BA" w:rsidP="00A177BA">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sz w:val="20"/>
                <w:szCs w:val="20"/>
              </w:rPr>
              <w:t>15</w:t>
            </w:r>
          </w:p>
        </w:tc>
        <w:tc>
          <w:tcPr>
            <w:tcW w:w="3543" w:type="dxa"/>
            <w:vAlign w:val="center"/>
          </w:tcPr>
          <w:p w14:paraId="1DD1BE23" w14:textId="54919305" w:rsidR="00A177BA" w:rsidRPr="009756BB" w:rsidRDefault="00A177BA" w:rsidP="00303E33">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i/>
                <w:iCs/>
                <w:sz w:val="20"/>
                <w:szCs w:val="20"/>
              </w:rPr>
              <w:t>Zingiber officinale</w:t>
            </w:r>
            <w:r w:rsidRPr="009756BB">
              <w:rPr>
                <w:rFonts w:ascii="Times New Roman" w:hAnsi="Times New Roman" w:cs="Times New Roman"/>
                <w:sz w:val="20"/>
                <w:szCs w:val="20"/>
              </w:rPr>
              <w:t xml:space="preserve"> L.</w:t>
            </w:r>
          </w:p>
        </w:tc>
        <w:tc>
          <w:tcPr>
            <w:tcW w:w="2538" w:type="dxa"/>
            <w:vAlign w:val="center"/>
          </w:tcPr>
          <w:p w14:paraId="127811AB" w14:textId="6FC217E1" w:rsidR="00A177BA" w:rsidRPr="009756BB" w:rsidRDefault="00A177BA" w:rsidP="00303E33">
            <w:pPr>
              <w:jc w:val="center"/>
              <w:rPr>
                <w:rFonts w:ascii="Times New Roman" w:hAnsi="Times New Roman" w:cs="Times New Roman"/>
                <w:b/>
                <w:bCs/>
                <w:color w:val="212121"/>
                <w:sz w:val="20"/>
                <w:szCs w:val="20"/>
                <w:shd w:val="clear" w:color="auto" w:fill="FFFFFF"/>
              </w:rPr>
            </w:pPr>
            <w:proofErr w:type="spellStart"/>
            <w:r w:rsidRPr="009756BB">
              <w:rPr>
                <w:rFonts w:ascii="Times New Roman" w:hAnsi="Times New Roman" w:cs="Times New Roman"/>
                <w:sz w:val="20"/>
                <w:szCs w:val="20"/>
              </w:rPr>
              <w:t>Sukku</w:t>
            </w:r>
            <w:proofErr w:type="spellEnd"/>
          </w:p>
        </w:tc>
        <w:tc>
          <w:tcPr>
            <w:tcW w:w="1431" w:type="dxa"/>
            <w:vAlign w:val="center"/>
          </w:tcPr>
          <w:p w14:paraId="234A9581" w14:textId="041B169E" w:rsidR="00A177BA" w:rsidRPr="009756BB" w:rsidRDefault="00A177BA" w:rsidP="00303E33">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sz w:val="20"/>
                <w:szCs w:val="20"/>
              </w:rPr>
              <w:t>Rhizome</w:t>
            </w:r>
          </w:p>
        </w:tc>
      </w:tr>
    </w:tbl>
    <w:p w14:paraId="7E5B9DBC" w14:textId="77777777" w:rsidR="00A177BA" w:rsidRPr="009756BB" w:rsidRDefault="00A177BA" w:rsidP="00AB096A">
      <w:pPr>
        <w:spacing w:line="240" w:lineRule="auto"/>
        <w:jc w:val="center"/>
        <w:rPr>
          <w:rFonts w:ascii="Times New Roman" w:hAnsi="Times New Roman" w:cs="Times New Roman"/>
          <w:b/>
          <w:bCs/>
          <w:color w:val="212121"/>
          <w:sz w:val="20"/>
          <w:szCs w:val="20"/>
          <w:shd w:val="clear" w:color="auto" w:fill="FFFFFF"/>
        </w:rPr>
      </w:pPr>
    </w:p>
    <w:p w14:paraId="7FF3250F" w14:textId="43C1B56A" w:rsidR="008E7C51" w:rsidRPr="009756BB" w:rsidRDefault="008E7C51" w:rsidP="00AB096A">
      <w:pPr>
        <w:spacing w:line="240" w:lineRule="auto"/>
        <w:jc w:val="center"/>
        <w:rPr>
          <w:rFonts w:ascii="Times New Roman" w:hAnsi="Times New Roman" w:cs="Times New Roman"/>
          <w:b/>
          <w:bCs/>
          <w:i/>
          <w:iCs/>
          <w:color w:val="212121"/>
          <w:sz w:val="20"/>
          <w:szCs w:val="20"/>
          <w:shd w:val="clear" w:color="auto" w:fill="FFFFFF"/>
        </w:rPr>
      </w:pPr>
      <w:r w:rsidRPr="009756BB">
        <w:rPr>
          <w:rFonts w:ascii="Times New Roman" w:hAnsi="Times New Roman" w:cs="Times New Roman"/>
          <w:b/>
          <w:bCs/>
          <w:color w:val="212121"/>
          <w:sz w:val="20"/>
          <w:szCs w:val="20"/>
          <w:shd w:val="clear" w:color="auto" w:fill="FFFFFF"/>
        </w:rPr>
        <w:t xml:space="preserve">Table 2. Composition of </w:t>
      </w:r>
      <w:r w:rsidRPr="009756BB">
        <w:rPr>
          <w:rFonts w:ascii="Times New Roman" w:hAnsi="Times New Roman" w:cs="Times New Roman"/>
          <w:b/>
          <w:bCs/>
          <w:i/>
          <w:iCs/>
          <w:color w:val="212121"/>
          <w:sz w:val="20"/>
          <w:szCs w:val="20"/>
          <w:shd w:val="clear" w:color="auto" w:fill="FFFFFF"/>
        </w:rPr>
        <w:t>Nilavembu kudineer chooranam</w:t>
      </w:r>
    </w:p>
    <w:tbl>
      <w:tblPr>
        <w:tblStyle w:val="TableGrid"/>
        <w:tblW w:w="8755" w:type="dxa"/>
        <w:tblLook w:val="04A0" w:firstRow="1" w:lastRow="0" w:firstColumn="1" w:lastColumn="0" w:noHBand="0" w:noVBand="1"/>
      </w:tblPr>
      <w:tblGrid>
        <w:gridCol w:w="1526"/>
        <w:gridCol w:w="3262"/>
        <w:gridCol w:w="2394"/>
        <w:gridCol w:w="1573"/>
      </w:tblGrid>
      <w:tr w:rsidR="00303E33" w:rsidRPr="009756BB" w14:paraId="698D3EC2" w14:textId="77777777" w:rsidTr="00303E33">
        <w:tc>
          <w:tcPr>
            <w:tcW w:w="1526" w:type="dxa"/>
            <w:vAlign w:val="center"/>
          </w:tcPr>
          <w:p w14:paraId="31AEF1E9" w14:textId="0F749557" w:rsidR="00303E33" w:rsidRPr="009756BB" w:rsidRDefault="00303E33" w:rsidP="008E7C51">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b/>
                <w:bCs/>
                <w:sz w:val="20"/>
                <w:szCs w:val="20"/>
              </w:rPr>
              <w:t>S. No.</w:t>
            </w:r>
          </w:p>
        </w:tc>
        <w:tc>
          <w:tcPr>
            <w:tcW w:w="3262" w:type="dxa"/>
            <w:vAlign w:val="center"/>
          </w:tcPr>
          <w:p w14:paraId="1F835036" w14:textId="0691F490" w:rsidR="00303E33" w:rsidRPr="009756BB" w:rsidRDefault="00303E33" w:rsidP="008E7C51">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b/>
                <w:bCs/>
                <w:sz w:val="20"/>
                <w:szCs w:val="20"/>
              </w:rPr>
              <w:t>Botanical Name</w:t>
            </w:r>
          </w:p>
        </w:tc>
        <w:tc>
          <w:tcPr>
            <w:tcW w:w="2394" w:type="dxa"/>
            <w:vAlign w:val="center"/>
          </w:tcPr>
          <w:p w14:paraId="0BA8F5EC" w14:textId="285FF681" w:rsidR="00303E33" w:rsidRPr="009756BB" w:rsidRDefault="00303E33" w:rsidP="008E7C51">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b/>
                <w:bCs/>
                <w:sz w:val="20"/>
                <w:szCs w:val="20"/>
              </w:rPr>
              <w:t>Local Name (Tamil)</w:t>
            </w:r>
          </w:p>
        </w:tc>
        <w:tc>
          <w:tcPr>
            <w:tcW w:w="1573" w:type="dxa"/>
            <w:vAlign w:val="center"/>
          </w:tcPr>
          <w:p w14:paraId="6BEF0B17" w14:textId="04808391" w:rsidR="00303E33" w:rsidRPr="009756BB" w:rsidRDefault="00303E33" w:rsidP="008E7C51">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b/>
                <w:bCs/>
                <w:sz w:val="20"/>
                <w:szCs w:val="20"/>
              </w:rPr>
              <w:t>Part</w:t>
            </w:r>
          </w:p>
        </w:tc>
      </w:tr>
      <w:tr w:rsidR="00303E33" w:rsidRPr="009756BB" w14:paraId="12520638" w14:textId="77777777" w:rsidTr="00303E33">
        <w:tc>
          <w:tcPr>
            <w:tcW w:w="1526" w:type="dxa"/>
            <w:vAlign w:val="center"/>
          </w:tcPr>
          <w:p w14:paraId="4D246BBC" w14:textId="5143F6D7" w:rsidR="00303E33" w:rsidRPr="009756BB" w:rsidRDefault="00303E33" w:rsidP="008E7C51">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sz w:val="20"/>
                <w:szCs w:val="20"/>
              </w:rPr>
              <w:t>1</w:t>
            </w:r>
          </w:p>
        </w:tc>
        <w:tc>
          <w:tcPr>
            <w:tcW w:w="3262" w:type="dxa"/>
            <w:vAlign w:val="center"/>
          </w:tcPr>
          <w:p w14:paraId="0945E344" w14:textId="3761738B" w:rsidR="00303E33" w:rsidRPr="009756BB" w:rsidRDefault="00303E33" w:rsidP="008E7C51">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i/>
                <w:iCs/>
                <w:sz w:val="20"/>
                <w:szCs w:val="20"/>
              </w:rPr>
              <w:t xml:space="preserve">Andrographis </w:t>
            </w:r>
            <w:proofErr w:type="spellStart"/>
            <w:r w:rsidRPr="009756BB">
              <w:rPr>
                <w:rFonts w:ascii="Times New Roman" w:hAnsi="Times New Roman" w:cs="Times New Roman"/>
                <w:i/>
                <w:iCs/>
                <w:sz w:val="20"/>
                <w:szCs w:val="20"/>
              </w:rPr>
              <w:t>paniculata</w:t>
            </w:r>
            <w:proofErr w:type="spellEnd"/>
            <w:r w:rsidRPr="009756BB">
              <w:rPr>
                <w:rFonts w:ascii="Times New Roman" w:hAnsi="Times New Roman" w:cs="Times New Roman"/>
                <w:sz w:val="20"/>
                <w:szCs w:val="20"/>
              </w:rPr>
              <w:t xml:space="preserve"> </w:t>
            </w:r>
            <w:proofErr w:type="spellStart"/>
            <w:r w:rsidRPr="009756BB">
              <w:rPr>
                <w:rFonts w:ascii="Times New Roman" w:hAnsi="Times New Roman" w:cs="Times New Roman"/>
                <w:sz w:val="20"/>
                <w:szCs w:val="20"/>
              </w:rPr>
              <w:t>Burm.f</w:t>
            </w:r>
            <w:proofErr w:type="spellEnd"/>
            <w:r w:rsidRPr="009756BB">
              <w:rPr>
                <w:rFonts w:ascii="Times New Roman" w:hAnsi="Times New Roman" w:cs="Times New Roman"/>
                <w:sz w:val="20"/>
                <w:szCs w:val="20"/>
              </w:rPr>
              <w:t>. Nees</w:t>
            </w:r>
          </w:p>
        </w:tc>
        <w:tc>
          <w:tcPr>
            <w:tcW w:w="2394" w:type="dxa"/>
            <w:vAlign w:val="center"/>
          </w:tcPr>
          <w:p w14:paraId="592C649E" w14:textId="309A6261" w:rsidR="00303E33" w:rsidRPr="009756BB" w:rsidRDefault="00303E33" w:rsidP="008E7C51">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sz w:val="20"/>
                <w:szCs w:val="20"/>
              </w:rPr>
              <w:t>Nilavembu</w:t>
            </w:r>
          </w:p>
        </w:tc>
        <w:tc>
          <w:tcPr>
            <w:tcW w:w="1573" w:type="dxa"/>
            <w:vAlign w:val="center"/>
          </w:tcPr>
          <w:p w14:paraId="171CF517" w14:textId="2DBCF6A3" w:rsidR="00303E33" w:rsidRPr="009756BB" w:rsidRDefault="00303E33" w:rsidP="008E7C51">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sz w:val="20"/>
                <w:szCs w:val="20"/>
              </w:rPr>
              <w:t>Whole plant</w:t>
            </w:r>
          </w:p>
        </w:tc>
      </w:tr>
      <w:tr w:rsidR="00303E33" w:rsidRPr="009756BB" w14:paraId="62B790D7" w14:textId="77777777" w:rsidTr="00303E33">
        <w:tc>
          <w:tcPr>
            <w:tcW w:w="1526" w:type="dxa"/>
            <w:vAlign w:val="center"/>
          </w:tcPr>
          <w:p w14:paraId="29C06D0C" w14:textId="454E850F" w:rsidR="00303E33" w:rsidRPr="009756BB" w:rsidRDefault="00303E33" w:rsidP="008E7C51">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sz w:val="20"/>
                <w:szCs w:val="20"/>
              </w:rPr>
              <w:t>2</w:t>
            </w:r>
          </w:p>
        </w:tc>
        <w:tc>
          <w:tcPr>
            <w:tcW w:w="3262" w:type="dxa"/>
            <w:vAlign w:val="center"/>
          </w:tcPr>
          <w:p w14:paraId="562441BF" w14:textId="705372FA" w:rsidR="00303E33" w:rsidRPr="009756BB" w:rsidRDefault="00303E33" w:rsidP="008E7C51">
            <w:pPr>
              <w:jc w:val="center"/>
              <w:rPr>
                <w:rFonts w:ascii="Times New Roman" w:hAnsi="Times New Roman" w:cs="Times New Roman"/>
                <w:b/>
                <w:bCs/>
                <w:color w:val="212121"/>
                <w:sz w:val="20"/>
                <w:szCs w:val="20"/>
                <w:shd w:val="clear" w:color="auto" w:fill="FFFFFF"/>
              </w:rPr>
            </w:pPr>
            <w:proofErr w:type="spellStart"/>
            <w:r w:rsidRPr="009756BB">
              <w:rPr>
                <w:rFonts w:ascii="Times New Roman" w:hAnsi="Times New Roman" w:cs="Times New Roman"/>
                <w:i/>
                <w:iCs/>
                <w:sz w:val="20"/>
                <w:szCs w:val="20"/>
              </w:rPr>
              <w:t>Chrysopogon</w:t>
            </w:r>
            <w:proofErr w:type="spellEnd"/>
            <w:r w:rsidRPr="009756BB">
              <w:rPr>
                <w:rFonts w:ascii="Times New Roman" w:hAnsi="Times New Roman" w:cs="Times New Roman"/>
                <w:i/>
                <w:iCs/>
                <w:sz w:val="20"/>
                <w:szCs w:val="20"/>
              </w:rPr>
              <w:t xml:space="preserve"> </w:t>
            </w:r>
            <w:proofErr w:type="spellStart"/>
            <w:r w:rsidRPr="009756BB">
              <w:rPr>
                <w:rFonts w:ascii="Times New Roman" w:hAnsi="Times New Roman" w:cs="Times New Roman"/>
                <w:i/>
                <w:iCs/>
                <w:sz w:val="20"/>
                <w:szCs w:val="20"/>
              </w:rPr>
              <w:t>zizanoides</w:t>
            </w:r>
            <w:proofErr w:type="spellEnd"/>
            <w:r w:rsidRPr="009756BB">
              <w:rPr>
                <w:rFonts w:ascii="Times New Roman" w:hAnsi="Times New Roman" w:cs="Times New Roman"/>
                <w:sz w:val="20"/>
                <w:szCs w:val="20"/>
              </w:rPr>
              <w:t xml:space="preserve"> (L.) </w:t>
            </w:r>
            <w:proofErr w:type="spellStart"/>
            <w:r w:rsidRPr="009756BB">
              <w:rPr>
                <w:rFonts w:ascii="Times New Roman" w:hAnsi="Times New Roman" w:cs="Times New Roman"/>
                <w:sz w:val="20"/>
                <w:szCs w:val="20"/>
              </w:rPr>
              <w:t>Roberty</w:t>
            </w:r>
            <w:proofErr w:type="spellEnd"/>
          </w:p>
        </w:tc>
        <w:tc>
          <w:tcPr>
            <w:tcW w:w="2394" w:type="dxa"/>
            <w:vAlign w:val="center"/>
          </w:tcPr>
          <w:p w14:paraId="47FB14CD" w14:textId="4C6EDB8D" w:rsidR="00303E33" w:rsidRPr="009756BB" w:rsidRDefault="00303E33" w:rsidP="008E7C51">
            <w:pPr>
              <w:jc w:val="center"/>
              <w:rPr>
                <w:rFonts w:ascii="Times New Roman" w:hAnsi="Times New Roman" w:cs="Times New Roman"/>
                <w:b/>
                <w:bCs/>
                <w:color w:val="212121"/>
                <w:sz w:val="20"/>
                <w:szCs w:val="20"/>
                <w:shd w:val="clear" w:color="auto" w:fill="FFFFFF"/>
              </w:rPr>
            </w:pPr>
            <w:proofErr w:type="spellStart"/>
            <w:r w:rsidRPr="009756BB">
              <w:rPr>
                <w:rFonts w:ascii="Times New Roman" w:hAnsi="Times New Roman" w:cs="Times New Roman"/>
                <w:sz w:val="20"/>
                <w:szCs w:val="20"/>
              </w:rPr>
              <w:t>Vettiver</w:t>
            </w:r>
            <w:proofErr w:type="spellEnd"/>
          </w:p>
        </w:tc>
        <w:tc>
          <w:tcPr>
            <w:tcW w:w="1573" w:type="dxa"/>
            <w:vAlign w:val="center"/>
          </w:tcPr>
          <w:p w14:paraId="0659E334" w14:textId="53E99E71" w:rsidR="00303E33" w:rsidRPr="009756BB" w:rsidRDefault="00303E33" w:rsidP="008E7C51">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sz w:val="20"/>
                <w:szCs w:val="20"/>
              </w:rPr>
              <w:t>Root</w:t>
            </w:r>
          </w:p>
        </w:tc>
      </w:tr>
      <w:tr w:rsidR="00303E33" w:rsidRPr="009756BB" w14:paraId="58DC7463" w14:textId="77777777" w:rsidTr="00303E33">
        <w:tc>
          <w:tcPr>
            <w:tcW w:w="1526" w:type="dxa"/>
            <w:vAlign w:val="center"/>
          </w:tcPr>
          <w:p w14:paraId="329606E2" w14:textId="4470364F" w:rsidR="00303E33" w:rsidRPr="009756BB" w:rsidRDefault="00303E33" w:rsidP="00303E33">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sz w:val="20"/>
                <w:szCs w:val="20"/>
              </w:rPr>
              <w:t>3</w:t>
            </w:r>
          </w:p>
        </w:tc>
        <w:tc>
          <w:tcPr>
            <w:tcW w:w="3262" w:type="dxa"/>
            <w:vAlign w:val="center"/>
          </w:tcPr>
          <w:p w14:paraId="4092CE0A" w14:textId="5899428E" w:rsidR="00303E33" w:rsidRPr="009756BB" w:rsidRDefault="00303E33" w:rsidP="00303E33">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i/>
                <w:iCs/>
                <w:sz w:val="20"/>
                <w:szCs w:val="20"/>
              </w:rPr>
              <w:t>Cyperus rotundus</w:t>
            </w:r>
            <w:r w:rsidRPr="009756BB">
              <w:rPr>
                <w:rFonts w:ascii="Times New Roman" w:hAnsi="Times New Roman" w:cs="Times New Roman"/>
                <w:sz w:val="20"/>
                <w:szCs w:val="20"/>
              </w:rPr>
              <w:t xml:space="preserve"> L.</w:t>
            </w:r>
          </w:p>
        </w:tc>
        <w:tc>
          <w:tcPr>
            <w:tcW w:w="2394" w:type="dxa"/>
            <w:vAlign w:val="center"/>
          </w:tcPr>
          <w:p w14:paraId="5AF7297A" w14:textId="0A9B1C2E" w:rsidR="00303E33" w:rsidRPr="009756BB" w:rsidRDefault="00303E33" w:rsidP="00303E33">
            <w:pPr>
              <w:jc w:val="center"/>
              <w:rPr>
                <w:rFonts w:ascii="Times New Roman" w:hAnsi="Times New Roman" w:cs="Times New Roman"/>
                <w:b/>
                <w:bCs/>
                <w:color w:val="212121"/>
                <w:sz w:val="20"/>
                <w:szCs w:val="20"/>
                <w:shd w:val="clear" w:color="auto" w:fill="FFFFFF"/>
              </w:rPr>
            </w:pPr>
            <w:proofErr w:type="spellStart"/>
            <w:r w:rsidRPr="009756BB">
              <w:rPr>
                <w:rFonts w:ascii="Times New Roman" w:hAnsi="Times New Roman" w:cs="Times New Roman"/>
                <w:sz w:val="20"/>
                <w:szCs w:val="20"/>
              </w:rPr>
              <w:t>Koraikilangu</w:t>
            </w:r>
            <w:proofErr w:type="spellEnd"/>
          </w:p>
        </w:tc>
        <w:tc>
          <w:tcPr>
            <w:tcW w:w="1573" w:type="dxa"/>
            <w:vAlign w:val="center"/>
          </w:tcPr>
          <w:p w14:paraId="56FF10F9" w14:textId="7B94B4F9" w:rsidR="00303E33" w:rsidRPr="009756BB" w:rsidRDefault="00303E33" w:rsidP="00303E33">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sz w:val="20"/>
                <w:szCs w:val="20"/>
              </w:rPr>
              <w:t>Root tuber</w:t>
            </w:r>
          </w:p>
        </w:tc>
      </w:tr>
      <w:tr w:rsidR="00303E33" w:rsidRPr="009756BB" w14:paraId="49C73C1D" w14:textId="77777777" w:rsidTr="00303E33">
        <w:tc>
          <w:tcPr>
            <w:tcW w:w="1526" w:type="dxa"/>
            <w:vAlign w:val="center"/>
          </w:tcPr>
          <w:p w14:paraId="7EF9A0BD" w14:textId="617B9C71" w:rsidR="00303E33" w:rsidRPr="009756BB" w:rsidRDefault="00303E33" w:rsidP="00303E33">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sz w:val="20"/>
                <w:szCs w:val="20"/>
              </w:rPr>
              <w:t>4</w:t>
            </w:r>
          </w:p>
        </w:tc>
        <w:tc>
          <w:tcPr>
            <w:tcW w:w="3262" w:type="dxa"/>
            <w:vAlign w:val="center"/>
          </w:tcPr>
          <w:p w14:paraId="499871F7" w14:textId="5E2D8DC4" w:rsidR="00303E33" w:rsidRPr="009756BB" w:rsidRDefault="00303E33" w:rsidP="00303E33">
            <w:pPr>
              <w:jc w:val="center"/>
              <w:rPr>
                <w:rFonts w:ascii="Times New Roman" w:hAnsi="Times New Roman" w:cs="Times New Roman"/>
                <w:b/>
                <w:bCs/>
                <w:color w:val="212121"/>
                <w:sz w:val="20"/>
                <w:szCs w:val="20"/>
                <w:shd w:val="clear" w:color="auto" w:fill="FFFFFF"/>
              </w:rPr>
            </w:pPr>
            <w:proofErr w:type="spellStart"/>
            <w:r w:rsidRPr="009756BB">
              <w:rPr>
                <w:rFonts w:ascii="Times New Roman" w:hAnsi="Times New Roman" w:cs="Times New Roman"/>
                <w:i/>
                <w:iCs/>
                <w:sz w:val="20"/>
                <w:szCs w:val="20"/>
              </w:rPr>
              <w:t>Plectranthus</w:t>
            </w:r>
            <w:proofErr w:type="spellEnd"/>
            <w:r w:rsidRPr="009756BB">
              <w:rPr>
                <w:rFonts w:ascii="Times New Roman" w:hAnsi="Times New Roman" w:cs="Times New Roman"/>
                <w:i/>
                <w:iCs/>
                <w:sz w:val="20"/>
                <w:szCs w:val="20"/>
              </w:rPr>
              <w:t xml:space="preserve"> </w:t>
            </w:r>
            <w:proofErr w:type="spellStart"/>
            <w:r w:rsidRPr="009756BB">
              <w:rPr>
                <w:rFonts w:ascii="Times New Roman" w:hAnsi="Times New Roman" w:cs="Times New Roman"/>
                <w:i/>
                <w:iCs/>
                <w:sz w:val="20"/>
                <w:szCs w:val="20"/>
              </w:rPr>
              <w:t>vettiveroides</w:t>
            </w:r>
            <w:proofErr w:type="spellEnd"/>
            <w:r w:rsidRPr="009756BB">
              <w:rPr>
                <w:rFonts w:ascii="Times New Roman" w:hAnsi="Times New Roman" w:cs="Times New Roman"/>
                <w:sz w:val="20"/>
                <w:szCs w:val="20"/>
              </w:rPr>
              <w:t xml:space="preserve"> (Jacob) Singh and Sharma</w:t>
            </w:r>
          </w:p>
        </w:tc>
        <w:tc>
          <w:tcPr>
            <w:tcW w:w="2394" w:type="dxa"/>
            <w:vAlign w:val="center"/>
          </w:tcPr>
          <w:p w14:paraId="7858DB95" w14:textId="14A47591" w:rsidR="00303E33" w:rsidRPr="009756BB" w:rsidRDefault="00303E33" w:rsidP="00303E33">
            <w:pPr>
              <w:jc w:val="center"/>
              <w:rPr>
                <w:rFonts w:ascii="Times New Roman" w:hAnsi="Times New Roman" w:cs="Times New Roman"/>
                <w:b/>
                <w:bCs/>
                <w:color w:val="212121"/>
                <w:sz w:val="20"/>
                <w:szCs w:val="20"/>
                <w:shd w:val="clear" w:color="auto" w:fill="FFFFFF"/>
              </w:rPr>
            </w:pPr>
            <w:proofErr w:type="spellStart"/>
            <w:r w:rsidRPr="009756BB">
              <w:rPr>
                <w:rFonts w:ascii="Times New Roman" w:hAnsi="Times New Roman" w:cs="Times New Roman"/>
                <w:sz w:val="20"/>
                <w:szCs w:val="20"/>
              </w:rPr>
              <w:t>Vilamichai</w:t>
            </w:r>
            <w:proofErr w:type="spellEnd"/>
            <w:r w:rsidRPr="009756BB">
              <w:rPr>
                <w:rFonts w:ascii="Times New Roman" w:hAnsi="Times New Roman" w:cs="Times New Roman"/>
                <w:sz w:val="20"/>
                <w:szCs w:val="20"/>
              </w:rPr>
              <w:t xml:space="preserve"> </w:t>
            </w:r>
            <w:proofErr w:type="spellStart"/>
            <w:r w:rsidRPr="009756BB">
              <w:rPr>
                <w:rFonts w:ascii="Times New Roman" w:hAnsi="Times New Roman" w:cs="Times New Roman"/>
                <w:sz w:val="20"/>
                <w:szCs w:val="20"/>
              </w:rPr>
              <w:t>ver</w:t>
            </w:r>
            <w:proofErr w:type="spellEnd"/>
          </w:p>
        </w:tc>
        <w:tc>
          <w:tcPr>
            <w:tcW w:w="1573" w:type="dxa"/>
            <w:vAlign w:val="center"/>
          </w:tcPr>
          <w:p w14:paraId="03ECCE95" w14:textId="043EFB98" w:rsidR="00303E33" w:rsidRPr="009756BB" w:rsidRDefault="00303E33" w:rsidP="00303E33">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sz w:val="20"/>
                <w:szCs w:val="20"/>
              </w:rPr>
              <w:t>Root</w:t>
            </w:r>
          </w:p>
        </w:tc>
      </w:tr>
      <w:tr w:rsidR="00303E33" w:rsidRPr="009756BB" w14:paraId="7529A6BF" w14:textId="77777777" w:rsidTr="00303E33">
        <w:tc>
          <w:tcPr>
            <w:tcW w:w="1526" w:type="dxa"/>
            <w:vAlign w:val="center"/>
          </w:tcPr>
          <w:p w14:paraId="41E8F7A4" w14:textId="7F46A75E" w:rsidR="00303E33" w:rsidRPr="009756BB" w:rsidRDefault="00303E33" w:rsidP="00303E33">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sz w:val="20"/>
                <w:szCs w:val="20"/>
              </w:rPr>
              <w:t>5</w:t>
            </w:r>
          </w:p>
        </w:tc>
        <w:tc>
          <w:tcPr>
            <w:tcW w:w="3262" w:type="dxa"/>
            <w:vAlign w:val="center"/>
          </w:tcPr>
          <w:p w14:paraId="21711FE1" w14:textId="548FC758" w:rsidR="00303E33" w:rsidRPr="009756BB" w:rsidRDefault="00303E33" w:rsidP="00303E33">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i/>
                <w:iCs/>
                <w:sz w:val="20"/>
                <w:szCs w:val="20"/>
              </w:rPr>
              <w:t>Piper nigrum</w:t>
            </w:r>
            <w:r w:rsidRPr="009756BB">
              <w:rPr>
                <w:rFonts w:ascii="Times New Roman" w:hAnsi="Times New Roman" w:cs="Times New Roman"/>
                <w:sz w:val="20"/>
                <w:szCs w:val="20"/>
              </w:rPr>
              <w:t xml:space="preserve"> L.</w:t>
            </w:r>
          </w:p>
        </w:tc>
        <w:tc>
          <w:tcPr>
            <w:tcW w:w="2394" w:type="dxa"/>
            <w:vAlign w:val="center"/>
          </w:tcPr>
          <w:p w14:paraId="0BE0B14A" w14:textId="2ADF6119" w:rsidR="00303E33" w:rsidRPr="009756BB" w:rsidRDefault="00303E33" w:rsidP="00303E33">
            <w:pPr>
              <w:jc w:val="center"/>
              <w:rPr>
                <w:rFonts w:ascii="Times New Roman" w:hAnsi="Times New Roman" w:cs="Times New Roman"/>
                <w:b/>
                <w:bCs/>
                <w:color w:val="212121"/>
                <w:sz w:val="20"/>
                <w:szCs w:val="20"/>
                <w:shd w:val="clear" w:color="auto" w:fill="FFFFFF"/>
              </w:rPr>
            </w:pPr>
            <w:proofErr w:type="spellStart"/>
            <w:r w:rsidRPr="009756BB">
              <w:rPr>
                <w:rFonts w:ascii="Times New Roman" w:hAnsi="Times New Roman" w:cs="Times New Roman"/>
                <w:sz w:val="20"/>
                <w:szCs w:val="20"/>
              </w:rPr>
              <w:t>Milagu</w:t>
            </w:r>
            <w:proofErr w:type="spellEnd"/>
          </w:p>
        </w:tc>
        <w:tc>
          <w:tcPr>
            <w:tcW w:w="1573" w:type="dxa"/>
            <w:vAlign w:val="center"/>
          </w:tcPr>
          <w:p w14:paraId="45FE205A" w14:textId="569CC5A9" w:rsidR="00303E33" w:rsidRPr="009756BB" w:rsidRDefault="00303E33" w:rsidP="00303E33">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sz w:val="20"/>
                <w:szCs w:val="20"/>
              </w:rPr>
              <w:t>Fruit</w:t>
            </w:r>
          </w:p>
        </w:tc>
      </w:tr>
      <w:tr w:rsidR="00303E33" w:rsidRPr="009756BB" w14:paraId="372BAF33" w14:textId="77777777" w:rsidTr="00303E33">
        <w:tc>
          <w:tcPr>
            <w:tcW w:w="1526" w:type="dxa"/>
            <w:vAlign w:val="center"/>
          </w:tcPr>
          <w:p w14:paraId="4C3972FD" w14:textId="5757CC78" w:rsidR="00303E33" w:rsidRPr="009756BB" w:rsidRDefault="00303E33" w:rsidP="00303E33">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sz w:val="20"/>
                <w:szCs w:val="20"/>
              </w:rPr>
              <w:t>6</w:t>
            </w:r>
          </w:p>
        </w:tc>
        <w:tc>
          <w:tcPr>
            <w:tcW w:w="3262" w:type="dxa"/>
            <w:vAlign w:val="center"/>
          </w:tcPr>
          <w:p w14:paraId="52FD28BA" w14:textId="40229F5D" w:rsidR="00303E33" w:rsidRPr="009756BB" w:rsidRDefault="00303E33" w:rsidP="00303E33">
            <w:pPr>
              <w:jc w:val="center"/>
              <w:rPr>
                <w:rFonts w:ascii="Times New Roman" w:hAnsi="Times New Roman" w:cs="Times New Roman"/>
                <w:b/>
                <w:bCs/>
                <w:color w:val="212121"/>
                <w:sz w:val="20"/>
                <w:szCs w:val="20"/>
                <w:shd w:val="clear" w:color="auto" w:fill="FFFFFF"/>
              </w:rPr>
            </w:pPr>
            <w:proofErr w:type="spellStart"/>
            <w:r w:rsidRPr="009756BB">
              <w:rPr>
                <w:rFonts w:ascii="Times New Roman" w:hAnsi="Times New Roman" w:cs="Times New Roman"/>
                <w:i/>
                <w:iCs/>
                <w:sz w:val="20"/>
                <w:szCs w:val="20"/>
              </w:rPr>
              <w:t>Mollugo</w:t>
            </w:r>
            <w:proofErr w:type="spellEnd"/>
            <w:r w:rsidRPr="009756BB">
              <w:rPr>
                <w:rFonts w:ascii="Times New Roman" w:hAnsi="Times New Roman" w:cs="Times New Roman"/>
                <w:i/>
                <w:iCs/>
                <w:sz w:val="20"/>
                <w:szCs w:val="20"/>
              </w:rPr>
              <w:t xml:space="preserve"> </w:t>
            </w:r>
            <w:proofErr w:type="spellStart"/>
            <w:r w:rsidRPr="009756BB">
              <w:rPr>
                <w:rFonts w:ascii="Times New Roman" w:hAnsi="Times New Roman" w:cs="Times New Roman"/>
                <w:i/>
                <w:iCs/>
                <w:sz w:val="20"/>
                <w:szCs w:val="20"/>
              </w:rPr>
              <w:t>cerviana</w:t>
            </w:r>
            <w:proofErr w:type="spellEnd"/>
            <w:r w:rsidRPr="009756BB">
              <w:rPr>
                <w:rFonts w:ascii="Times New Roman" w:hAnsi="Times New Roman" w:cs="Times New Roman"/>
                <w:sz w:val="20"/>
                <w:szCs w:val="20"/>
              </w:rPr>
              <w:t xml:space="preserve"> (L.) Ser.</w:t>
            </w:r>
          </w:p>
        </w:tc>
        <w:tc>
          <w:tcPr>
            <w:tcW w:w="2394" w:type="dxa"/>
            <w:vAlign w:val="center"/>
          </w:tcPr>
          <w:p w14:paraId="55105916" w14:textId="0B488FED" w:rsidR="00303E33" w:rsidRPr="009756BB" w:rsidRDefault="00303E33" w:rsidP="00303E33">
            <w:pPr>
              <w:jc w:val="center"/>
              <w:rPr>
                <w:rFonts w:ascii="Times New Roman" w:hAnsi="Times New Roman" w:cs="Times New Roman"/>
                <w:b/>
                <w:bCs/>
                <w:color w:val="212121"/>
                <w:sz w:val="20"/>
                <w:szCs w:val="20"/>
                <w:shd w:val="clear" w:color="auto" w:fill="FFFFFF"/>
              </w:rPr>
            </w:pPr>
            <w:proofErr w:type="spellStart"/>
            <w:r w:rsidRPr="009756BB">
              <w:rPr>
                <w:rFonts w:ascii="Times New Roman" w:hAnsi="Times New Roman" w:cs="Times New Roman"/>
                <w:sz w:val="20"/>
                <w:szCs w:val="20"/>
              </w:rPr>
              <w:t>Parpadagam</w:t>
            </w:r>
            <w:proofErr w:type="spellEnd"/>
          </w:p>
        </w:tc>
        <w:tc>
          <w:tcPr>
            <w:tcW w:w="1573" w:type="dxa"/>
            <w:vAlign w:val="center"/>
          </w:tcPr>
          <w:p w14:paraId="6F3681F2" w14:textId="79C6221A" w:rsidR="00303E33" w:rsidRPr="009756BB" w:rsidRDefault="00303E33" w:rsidP="00303E33">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sz w:val="20"/>
                <w:szCs w:val="20"/>
              </w:rPr>
              <w:t>Whole plant</w:t>
            </w:r>
          </w:p>
        </w:tc>
      </w:tr>
      <w:tr w:rsidR="00303E33" w:rsidRPr="009756BB" w14:paraId="0842F176" w14:textId="77777777" w:rsidTr="00303E33">
        <w:tc>
          <w:tcPr>
            <w:tcW w:w="1526" w:type="dxa"/>
            <w:vAlign w:val="center"/>
          </w:tcPr>
          <w:p w14:paraId="1A568ACD" w14:textId="2D6099CB" w:rsidR="00303E33" w:rsidRPr="009756BB" w:rsidRDefault="00303E33" w:rsidP="00303E33">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sz w:val="20"/>
                <w:szCs w:val="20"/>
              </w:rPr>
              <w:t>7</w:t>
            </w:r>
          </w:p>
        </w:tc>
        <w:tc>
          <w:tcPr>
            <w:tcW w:w="3262" w:type="dxa"/>
            <w:vAlign w:val="center"/>
          </w:tcPr>
          <w:p w14:paraId="0517ACE6" w14:textId="6DF8CAC6" w:rsidR="00303E33" w:rsidRPr="009756BB" w:rsidRDefault="00303E33" w:rsidP="00303E33">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i/>
                <w:iCs/>
                <w:sz w:val="20"/>
                <w:szCs w:val="20"/>
              </w:rPr>
              <w:t>Santalum album</w:t>
            </w:r>
            <w:r w:rsidRPr="009756BB">
              <w:rPr>
                <w:rFonts w:ascii="Times New Roman" w:hAnsi="Times New Roman" w:cs="Times New Roman"/>
                <w:sz w:val="20"/>
                <w:szCs w:val="20"/>
              </w:rPr>
              <w:t xml:space="preserve"> L.</w:t>
            </w:r>
          </w:p>
        </w:tc>
        <w:tc>
          <w:tcPr>
            <w:tcW w:w="2394" w:type="dxa"/>
            <w:vAlign w:val="center"/>
          </w:tcPr>
          <w:p w14:paraId="78509F89" w14:textId="7C87F973" w:rsidR="00303E33" w:rsidRPr="009756BB" w:rsidRDefault="00303E33" w:rsidP="00303E33">
            <w:pPr>
              <w:jc w:val="center"/>
              <w:rPr>
                <w:rFonts w:ascii="Times New Roman" w:hAnsi="Times New Roman" w:cs="Times New Roman"/>
                <w:b/>
                <w:bCs/>
                <w:color w:val="212121"/>
                <w:sz w:val="20"/>
                <w:szCs w:val="20"/>
                <w:shd w:val="clear" w:color="auto" w:fill="FFFFFF"/>
              </w:rPr>
            </w:pPr>
            <w:proofErr w:type="spellStart"/>
            <w:r w:rsidRPr="009756BB">
              <w:rPr>
                <w:rFonts w:ascii="Times New Roman" w:hAnsi="Times New Roman" w:cs="Times New Roman"/>
                <w:sz w:val="20"/>
                <w:szCs w:val="20"/>
              </w:rPr>
              <w:t>Sandanam</w:t>
            </w:r>
            <w:proofErr w:type="spellEnd"/>
          </w:p>
        </w:tc>
        <w:tc>
          <w:tcPr>
            <w:tcW w:w="1573" w:type="dxa"/>
            <w:vAlign w:val="center"/>
          </w:tcPr>
          <w:p w14:paraId="48053C83" w14:textId="0779A3CC" w:rsidR="00303E33" w:rsidRPr="009756BB" w:rsidRDefault="00303E33" w:rsidP="00303E33">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sz w:val="20"/>
                <w:szCs w:val="20"/>
              </w:rPr>
              <w:t>Bark</w:t>
            </w:r>
          </w:p>
        </w:tc>
      </w:tr>
      <w:tr w:rsidR="00303E33" w:rsidRPr="009756BB" w14:paraId="744C0A76" w14:textId="77777777" w:rsidTr="00303E33">
        <w:tc>
          <w:tcPr>
            <w:tcW w:w="1526" w:type="dxa"/>
            <w:vAlign w:val="center"/>
          </w:tcPr>
          <w:p w14:paraId="740D2A38" w14:textId="608D75B1" w:rsidR="00303E33" w:rsidRPr="009756BB" w:rsidRDefault="00303E33" w:rsidP="00303E33">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sz w:val="20"/>
                <w:szCs w:val="20"/>
              </w:rPr>
              <w:t>8</w:t>
            </w:r>
          </w:p>
        </w:tc>
        <w:tc>
          <w:tcPr>
            <w:tcW w:w="3262" w:type="dxa"/>
            <w:vAlign w:val="center"/>
          </w:tcPr>
          <w:p w14:paraId="3819971D" w14:textId="04639B78" w:rsidR="00303E33" w:rsidRPr="009756BB" w:rsidRDefault="00303E33" w:rsidP="00303E33">
            <w:pPr>
              <w:jc w:val="center"/>
              <w:rPr>
                <w:rFonts w:ascii="Times New Roman" w:hAnsi="Times New Roman" w:cs="Times New Roman"/>
                <w:b/>
                <w:bCs/>
                <w:color w:val="212121"/>
                <w:sz w:val="20"/>
                <w:szCs w:val="20"/>
                <w:shd w:val="clear" w:color="auto" w:fill="FFFFFF"/>
              </w:rPr>
            </w:pPr>
            <w:proofErr w:type="spellStart"/>
            <w:r w:rsidRPr="009756BB">
              <w:rPr>
                <w:rFonts w:ascii="Times New Roman" w:hAnsi="Times New Roman" w:cs="Times New Roman"/>
                <w:i/>
                <w:iCs/>
                <w:sz w:val="20"/>
                <w:szCs w:val="20"/>
              </w:rPr>
              <w:t>Trichosanthes</w:t>
            </w:r>
            <w:proofErr w:type="spellEnd"/>
            <w:r w:rsidRPr="009756BB">
              <w:rPr>
                <w:rFonts w:ascii="Times New Roman" w:hAnsi="Times New Roman" w:cs="Times New Roman"/>
                <w:i/>
                <w:iCs/>
                <w:sz w:val="20"/>
                <w:szCs w:val="20"/>
              </w:rPr>
              <w:t xml:space="preserve"> </w:t>
            </w:r>
            <w:proofErr w:type="spellStart"/>
            <w:r w:rsidRPr="009756BB">
              <w:rPr>
                <w:rFonts w:ascii="Times New Roman" w:hAnsi="Times New Roman" w:cs="Times New Roman"/>
                <w:i/>
                <w:iCs/>
                <w:sz w:val="20"/>
                <w:szCs w:val="20"/>
              </w:rPr>
              <w:t>cucumerina</w:t>
            </w:r>
            <w:proofErr w:type="spellEnd"/>
            <w:r w:rsidRPr="009756BB">
              <w:rPr>
                <w:rFonts w:ascii="Times New Roman" w:hAnsi="Times New Roman" w:cs="Times New Roman"/>
                <w:sz w:val="20"/>
                <w:szCs w:val="20"/>
              </w:rPr>
              <w:t xml:space="preserve"> L.</w:t>
            </w:r>
          </w:p>
        </w:tc>
        <w:tc>
          <w:tcPr>
            <w:tcW w:w="2394" w:type="dxa"/>
            <w:vAlign w:val="center"/>
          </w:tcPr>
          <w:p w14:paraId="48C6F53F" w14:textId="7C4FF7FF" w:rsidR="00303E33" w:rsidRPr="009756BB" w:rsidRDefault="00303E33" w:rsidP="00303E33">
            <w:pPr>
              <w:jc w:val="center"/>
              <w:rPr>
                <w:rFonts w:ascii="Times New Roman" w:hAnsi="Times New Roman" w:cs="Times New Roman"/>
                <w:b/>
                <w:bCs/>
                <w:color w:val="212121"/>
                <w:sz w:val="20"/>
                <w:szCs w:val="20"/>
                <w:shd w:val="clear" w:color="auto" w:fill="FFFFFF"/>
              </w:rPr>
            </w:pPr>
            <w:proofErr w:type="spellStart"/>
            <w:r w:rsidRPr="009756BB">
              <w:rPr>
                <w:rFonts w:ascii="Times New Roman" w:hAnsi="Times New Roman" w:cs="Times New Roman"/>
                <w:sz w:val="20"/>
                <w:szCs w:val="20"/>
              </w:rPr>
              <w:t>Paipudal</w:t>
            </w:r>
            <w:proofErr w:type="spellEnd"/>
          </w:p>
        </w:tc>
        <w:tc>
          <w:tcPr>
            <w:tcW w:w="1573" w:type="dxa"/>
            <w:vAlign w:val="center"/>
          </w:tcPr>
          <w:p w14:paraId="13BB5731" w14:textId="22E9F4B0" w:rsidR="00303E33" w:rsidRPr="009756BB" w:rsidRDefault="00303E33" w:rsidP="00303E33">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sz w:val="20"/>
                <w:szCs w:val="20"/>
              </w:rPr>
              <w:t>Whole plant</w:t>
            </w:r>
          </w:p>
        </w:tc>
      </w:tr>
      <w:tr w:rsidR="00303E33" w:rsidRPr="009756BB" w14:paraId="083F358A" w14:textId="77777777" w:rsidTr="00303E33">
        <w:tc>
          <w:tcPr>
            <w:tcW w:w="1526" w:type="dxa"/>
            <w:vAlign w:val="center"/>
          </w:tcPr>
          <w:p w14:paraId="24A69D30" w14:textId="6CE9F935" w:rsidR="00303E33" w:rsidRPr="009756BB" w:rsidRDefault="00303E33" w:rsidP="00303E33">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sz w:val="20"/>
                <w:szCs w:val="20"/>
              </w:rPr>
              <w:t>9</w:t>
            </w:r>
          </w:p>
        </w:tc>
        <w:tc>
          <w:tcPr>
            <w:tcW w:w="3262" w:type="dxa"/>
            <w:vAlign w:val="center"/>
          </w:tcPr>
          <w:p w14:paraId="26E8F542" w14:textId="045CD1F1" w:rsidR="00303E33" w:rsidRPr="009756BB" w:rsidRDefault="00303E33" w:rsidP="00303E33">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i/>
                <w:iCs/>
                <w:sz w:val="20"/>
                <w:szCs w:val="20"/>
              </w:rPr>
              <w:t>Zingiber officinale</w:t>
            </w:r>
            <w:r w:rsidRPr="009756BB">
              <w:rPr>
                <w:rFonts w:ascii="Times New Roman" w:hAnsi="Times New Roman" w:cs="Times New Roman"/>
                <w:sz w:val="20"/>
                <w:szCs w:val="20"/>
              </w:rPr>
              <w:t xml:space="preserve"> Roscoe</w:t>
            </w:r>
          </w:p>
        </w:tc>
        <w:tc>
          <w:tcPr>
            <w:tcW w:w="2394" w:type="dxa"/>
            <w:vAlign w:val="center"/>
          </w:tcPr>
          <w:p w14:paraId="5215AF01" w14:textId="77EEC165" w:rsidR="00303E33" w:rsidRPr="009756BB" w:rsidRDefault="00303E33" w:rsidP="00303E33">
            <w:pPr>
              <w:jc w:val="center"/>
              <w:rPr>
                <w:rFonts w:ascii="Times New Roman" w:hAnsi="Times New Roman" w:cs="Times New Roman"/>
                <w:b/>
                <w:bCs/>
                <w:color w:val="212121"/>
                <w:sz w:val="20"/>
                <w:szCs w:val="20"/>
                <w:shd w:val="clear" w:color="auto" w:fill="FFFFFF"/>
              </w:rPr>
            </w:pPr>
            <w:proofErr w:type="spellStart"/>
            <w:r w:rsidRPr="009756BB">
              <w:rPr>
                <w:rFonts w:ascii="Times New Roman" w:hAnsi="Times New Roman" w:cs="Times New Roman"/>
                <w:sz w:val="20"/>
                <w:szCs w:val="20"/>
              </w:rPr>
              <w:t>Sukku</w:t>
            </w:r>
            <w:proofErr w:type="spellEnd"/>
          </w:p>
        </w:tc>
        <w:tc>
          <w:tcPr>
            <w:tcW w:w="1573" w:type="dxa"/>
            <w:vAlign w:val="center"/>
          </w:tcPr>
          <w:p w14:paraId="24E7A4E3" w14:textId="1D7E3E66" w:rsidR="00303E33" w:rsidRPr="009756BB" w:rsidRDefault="00303E33" w:rsidP="00303E33">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sz w:val="20"/>
                <w:szCs w:val="20"/>
              </w:rPr>
              <w:t>Rhizome</w:t>
            </w:r>
          </w:p>
        </w:tc>
      </w:tr>
    </w:tbl>
    <w:p w14:paraId="7B07D289" w14:textId="77777777" w:rsidR="008E7C51" w:rsidRPr="009756BB" w:rsidRDefault="008E7C51" w:rsidP="00AB096A">
      <w:pPr>
        <w:spacing w:line="240" w:lineRule="auto"/>
        <w:jc w:val="center"/>
        <w:rPr>
          <w:rFonts w:ascii="Times New Roman" w:hAnsi="Times New Roman" w:cs="Times New Roman"/>
          <w:b/>
          <w:bCs/>
          <w:color w:val="212121"/>
          <w:sz w:val="20"/>
          <w:szCs w:val="20"/>
          <w:shd w:val="clear" w:color="auto" w:fill="FFFFFF"/>
        </w:rPr>
      </w:pPr>
    </w:p>
    <w:p w14:paraId="3F68D55C" w14:textId="1E3F52E3" w:rsidR="00186E69" w:rsidRPr="009756BB" w:rsidRDefault="00AB096A" w:rsidP="00AB096A">
      <w:pPr>
        <w:spacing w:line="240" w:lineRule="auto"/>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b/>
          <w:bCs/>
          <w:color w:val="212121"/>
          <w:sz w:val="20"/>
          <w:szCs w:val="20"/>
          <w:shd w:val="clear" w:color="auto" w:fill="FFFFFF"/>
        </w:rPr>
        <w:t xml:space="preserve">Table </w:t>
      </w:r>
      <w:r w:rsidR="005512B7" w:rsidRPr="009756BB">
        <w:rPr>
          <w:rFonts w:ascii="Times New Roman" w:hAnsi="Times New Roman" w:cs="Times New Roman"/>
          <w:b/>
          <w:bCs/>
          <w:color w:val="212121"/>
          <w:sz w:val="20"/>
          <w:szCs w:val="20"/>
          <w:shd w:val="clear" w:color="auto" w:fill="FFFFFF"/>
        </w:rPr>
        <w:t>3</w:t>
      </w:r>
      <w:r w:rsidRPr="009756BB">
        <w:rPr>
          <w:rFonts w:ascii="Times New Roman" w:hAnsi="Times New Roman" w:cs="Times New Roman"/>
          <w:b/>
          <w:bCs/>
          <w:color w:val="212121"/>
          <w:sz w:val="20"/>
          <w:szCs w:val="20"/>
          <w:shd w:val="clear" w:color="auto" w:fill="FFFFFF"/>
        </w:rPr>
        <w:t>. Observed parameters in NKC treated zebrafish embryos</w:t>
      </w:r>
    </w:p>
    <w:tbl>
      <w:tblPr>
        <w:tblStyle w:val="TableGrid"/>
        <w:tblW w:w="0" w:type="auto"/>
        <w:jc w:val="center"/>
        <w:tblLook w:val="04A0" w:firstRow="1" w:lastRow="0" w:firstColumn="1" w:lastColumn="0" w:noHBand="0" w:noVBand="1"/>
      </w:tblPr>
      <w:tblGrid>
        <w:gridCol w:w="2359"/>
        <w:gridCol w:w="998"/>
        <w:gridCol w:w="992"/>
        <w:gridCol w:w="992"/>
        <w:gridCol w:w="1134"/>
        <w:gridCol w:w="992"/>
        <w:gridCol w:w="851"/>
      </w:tblGrid>
      <w:tr w:rsidR="00C649D1" w:rsidRPr="009756BB" w14:paraId="7B3816AA" w14:textId="77777777" w:rsidTr="00C649D1">
        <w:trPr>
          <w:jc w:val="center"/>
        </w:trPr>
        <w:tc>
          <w:tcPr>
            <w:tcW w:w="2359" w:type="dxa"/>
            <w:vMerge w:val="restart"/>
          </w:tcPr>
          <w:p w14:paraId="33CE02C3" w14:textId="77777777" w:rsidR="00C649D1" w:rsidRPr="009756BB" w:rsidRDefault="00C649D1" w:rsidP="00AB096A">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b/>
                <w:bCs/>
                <w:color w:val="212121"/>
                <w:sz w:val="20"/>
                <w:szCs w:val="20"/>
                <w:shd w:val="clear" w:color="auto" w:fill="FFFFFF"/>
              </w:rPr>
              <w:t>Parameters</w:t>
            </w:r>
          </w:p>
        </w:tc>
        <w:tc>
          <w:tcPr>
            <w:tcW w:w="5959" w:type="dxa"/>
            <w:gridSpan w:val="6"/>
          </w:tcPr>
          <w:p w14:paraId="014CD29A" w14:textId="77777777" w:rsidR="00C649D1" w:rsidRPr="009756BB" w:rsidRDefault="00C649D1" w:rsidP="00AB096A">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b/>
                <w:bCs/>
                <w:color w:val="212121"/>
                <w:sz w:val="20"/>
                <w:szCs w:val="20"/>
                <w:shd w:val="clear" w:color="auto" w:fill="FFFFFF"/>
              </w:rPr>
              <w:t>Concentration (</w:t>
            </w:r>
            <w:r w:rsidRPr="009756BB">
              <w:rPr>
                <w:rFonts w:ascii="Times New Roman" w:hAnsi="Times New Roman" w:cs="Times New Roman"/>
                <w:b/>
                <w:bCs/>
                <w:sz w:val="20"/>
                <w:szCs w:val="20"/>
              </w:rPr>
              <w:t>µg/ml)</w:t>
            </w:r>
          </w:p>
        </w:tc>
      </w:tr>
      <w:tr w:rsidR="00C649D1" w:rsidRPr="009756BB" w14:paraId="6DFC1AC2" w14:textId="77777777" w:rsidTr="00C649D1">
        <w:trPr>
          <w:jc w:val="center"/>
        </w:trPr>
        <w:tc>
          <w:tcPr>
            <w:tcW w:w="2359" w:type="dxa"/>
            <w:vMerge/>
          </w:tcPr>
          <w:p w14:paraId="31CA64DB" w14:textId="77777777" w:rsidR="00C649D1" w:rsidRPr="009756BB" w:rsidRDefault="00C649D1" w:rsidP="0071432A">
            <w:pPr>
              <w:rPr>
                <w:rFonts w:ascii="Times New Roman" w:hAnsi="Times New Roman" w:cs="Times New Roman"/>
                <w:color w:val="212121"/>
                <w:sz w:val="20"/>
                <w:szCs w:val="20"/>
                <w:shd w:val="clear" w:color="auto" w:fill="FFFFFF"/>
              </w:rPr>
            </w:pPr>
          </w:p>
        </w:tc>
        <w:tc>
          <w:tcPr>
            <w:tcW w:w="998" w:type="dxa"/>
          </w:tcPr>
          <w:p w14:paraId="3C8BF68E" w14:textId="77777777" w:rsidR="00C649D1" w:rsidRPr="009756BB" w:rsidRDefault="00C649D1" w:rsidP="00AB096A">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b/>
                <w:bCs/>
                <w:color w:val="212121"/>
                <w:sz w:val="20"/>
                <w:szCs w:val="20"/>
                <w:shd w:val="clear" w:color="auto" w:fill="FFFFFF"/>
              </w:rPr>
              <w:t>Control</w:t>
            </w:r>
          </w:p>
        </w:tc>
        <w:tc>
          <w:tcPr>
            <w:tcW w:w="992" w:type="dxa"/>
          </w:tcPr>
          <w:p w14:paraId="607E8CFC" w14:textId="77777777" w:rsidR="00C649D1" w:rsidRPr="009756BB" w:rsidRDefault="00C649D1" w:rsidP="00AB096A">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b/>
                <w:bCs/>
                <w:color w:val="212121"/>
                <w:sz w:val="20"/>
                <w:szCs w:val="20"/>
                <w:shd w:val="clear" w:color="auto" w:fill="FFFFFF"/>
              </w:rPr>
              <w:t>750</w:t>
            </w:r>
          </w:p>
        </w:tc>
        <w:tc>
          <w:tcPr>
            <w:tcW w:w="992" w:type="dxa"/>
          </w:tcPr>
          <w:p w14:paraId="71F392DC" w14:textId="77777777" w:rsidR="00C649D1" w:rsidRPr="009756BB" w:rsidRDefault="00C649D1" w:rsidP="00AB096A">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b/>
                <w:bCs/>
                <w:color w:val="212121"/>
                <w:sz w:val="20"/>
                <w:szCs w:val="20"/>
                <w:shd w:val="clear" w:color="auto" w:fill="FFFFFF"/>
              </w:rPr>
              <w:t>1500</w:t>
            </w:r>
          </w:p>
        </w:tc>
        <w:tc>
          <w:tcPr>
            <w:tcW w:w="1134" w:type="dxa"/>
          </w:tcPr>
          <w:p w14:paraId="2855F0AB" w14:textId="77777777" w:rsidR="00C649D1" w:rsidRPr="009756BB" w:rsidRDefault="00C649D1" w:rsidP="00AB096A">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b/>
                <w:bCs/>
                <w:color w:val="212121"/>
                <w:sz w:val="20"/>
                <w:szCs w:val="20"/>
                <w:shd w:val="clear" w:color="auto" w:fill="FFFFFF"/>
              </w:rPr>
              <w:t>3000</w:t>
            </w:r>
          </w:p>
        </w:tc>
        <w:tc>
          <w:tcPr>
            <w:tcW w:w="992" w:type="dxa"/>
          </w:tcPr>
          <w:p w14:paraId="03FE9595" w14:textId="77777777" w:rsidR="00C649D1" w:rsidRPr="009756BB" w:rsidRDefault="00C649D1" w:rsidP="00AB096A">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b/>
                <w:bCs/>
                <w:color w:val="212121"/>
                <w:sz w:val="20"/>
                <w:szCs w:val="20"/>
                <w:shd w:val="clear" w:color="auto" w:fill="FFFFFF"/>
              </w:rPr>
              <w:t>6000</w:t>
            </w:r>
          </w:p>
        </w:tc>
        <w:tc>
          <w:tcPr>
            <w:tcW w:w="851" w:type="dxa"/>
          </w:tcPr>
          <w:p w14:paraId="58BD3737" w14:textId="77777777" w:rsidR="00C649D1" w:rsidRPr="009756BB" w:rsidRDefault="00C649D1" w:rsidP="00AB096A">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b/>
                <w:bCs/>
                <w:color w:val="212121"/>
                <w:sz w:val="20"/>
                <w:szCs w:val="20"/>
                <w:shd w:val="clear" w:color="auto" w:fill="FFFFFF"/>
              </w:rPr>
              <w:t>12000</w:t>
            </w:r>
          </w:p>
        </w:tc>
      </w:tr>
      <w:tr w:rsidR="00C649D1" w:rsidRPr="009756BB" w14:paraId="215333F9" w14:textId="77777777" w:rsidTr="00C649D1">
        <w:trPr>
          <w:jc w:val="center"/>
        </w:trPr>
        <w:tc>
          <w:tcPr>
            <w:tcW w:w="2359" w:type="dxa"/>
          </w:tcPr>
          <w:p w14:paraId="7B9B8640" w14:textId="77777777" w:rsidR="00C649D1" w:rsidRPr="009756BB" w:rsidRDefault="00C649D1" w:rsidP="00C649D1">
            <w:pP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 xml:space="preserve">Hatchability </w:t>
            </w:r>
          </w:p>
        </w:tc>
        <w:tc>
          <w:tcPr>
            <w:tcW w:w="998" w:type="dxa"/>
          </w:tcPr>
          <w:p w14:paraId="187A362B" w14:textId="77777777" w:rsidR="00C649D1" w:rsidRPr="009756BB" w:rsidRDefault="00C649D1" w:rsidP="00C649D1">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100</w:t>
            </w:r>
            <w:r w:rsidR="00601DD2" w:rsidRPr="009756BB">
              <w:rPr>
                <w:rFonts w:ascii="Times New Roman" w:hAnsi="Times New Roman" w:cs="Times New Roman"/>
                <w:color w:val="212121"/>
                <w:sz w:val="20"/>
                <w:szCs w:val="20"/>
                <w:shd w:val="clear" w:color="auto" w:fill="FFFFFF"/>
              </w:rPr>
              <w:t>%</w:t>
            </w:r>
          </w:p>
        </w:tc>
        <w:tc>
          <w:tcPr>
            <w:tcW w:w="992" w:type="dxa"/>
            <w:vAlign w:val="center"/>
          </w:tcPr>
          <w:p w14:paraId="237CDF46" w14:textId="77777777" w:rsidR="00C649D1" w:rsidRPr="009756BB" w:rsidRDefault="00C649D1" w:rsidP="00C649D1">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8</w:t>
            </w:r>
            <w:r w:rsidR="00FF47EE" w:rsidRPr="009756BB">
              <w:rPr>
                <w:rFonts w:ascii="Times New Roman" w:hAnsi="Times New Roman" w:cs="Times New Roman"/>
                <w:color w:val="212121"/>
                <w:sz w:val="20"/>
                <w:szCs w:val="20"/>
                <w:shd w:val="clear" w:color="auto" w:fill="FFFFFF"/>
              </w:rPr>
              <w:t>9</w:t>
            </w:r>
            <w:r w:rsidR="00601DD2" w:rsidRPr="009756BB">
              <w:rPr>
                <w:rFonts w:ascii="Times New Roman" w:hAnsi="Times New Roman" w:cs="Times New Roman"/>
                <w:color w:val="212121"/>
                <w:sz w:val="20"/>
                <w:szCs w:val="20"/>
                <w:shd w:val="clear" w:color="auto" w:fill="FFFFFF"/>
              </w:rPr>
              <w:t>%</w:t>
            </w:r>
          </w:p>
        </w:tc>
        <w:tc>
          <w:tcPr>
            <w:tcW w:w="992" w:type="dxa"/>
            <w:vAlign w:val="center"/>
          </w:tcPr>
          <w:p w14:paraId="088E3722" w14:textId="77777777" w:rsidR="00C649D1" w:rsidRPr="009756BB" w:rsidRDefault="00C649D1" w:rsidP="00C649D1">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6</w:t>
            </w:r>
            <w:r w:rsidR="00FF47EE" w:rsidRPr="009756BB">
              <w:rPr>
                <w:rFonts w:ascii="Times New Roman" w:hAnsi="Times New Roman" w:cs="Times New Roman"/>
                <w:color w:val="212121"/>
                <w:sz w:val="20"/>
                <w:szCs w:val="20"/>
                <w:shd w:val="clear" w:color="auto" w:fill="FFFFFF"/>
              </w:rPr>
              <w:t>8</w:t>
            </w:r>
            <w:r w:rsidR="00601DD2" w:rsidRPr="009756BB">
              <w:rPr>
                <w:rFonts w:ascii="Times New Roman" w:hAnsi="Times New Roman" w:cs="Times New Roman"/>
                <w:color w:val="212121"/>
                <w:sz w:val="20"/>
                <w:szCs w:val="20"/>
                <w:shd w:val="clear" w:color="auto" w:fill="FFFFFF"/>
              </w:rPr>
              <w:t>%</w:t>
            </w:r>
          </w:p>
        </w:tc>
        <w:tc>
          <w:tcPr>
            <w:tcW w:w="1134" w:type="dxa"/>
            <w:vAlign w:val="center"/>
          </w:tcPr>
          <w:p w14:paraId="52E5B764" w14:textId="77777777" w:rsidR="00C649D1" w:rsidRPr="009756BB" w:rsidRDefault="00C649D1" w:rsidP="00C649D1">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4</w:t>
            </w:r>
            <w:r w:rsidR="00FF47EE" w:rsidRPr="009756BB">
              <w:rPr>
                <w:rFonts w:ascii="Times New Roman" w:hAnsi="Times New Roman" w:cs="Times New Roman"/>
                <w:color w:val="212121"/>
                <w:sz w:val="20"/>
                <w:szCs w:val="20"/>
                <w:shd w:val="clear" w:color="auto" w:fill="FFFFFF"/>
              </w:rPr>
              <w:t>7</w:t>
            </w:r>
            <w:r w:rsidR="00601DD2" w:rsidRPr="009756BB">
              <w:rPr>
                <w:rFonts w:ascii="Times New Roman" w:hAnsi="Times New Roman" w:cs="Times New Roman"/>
                <w:color w:val="212121"/>
                <w:sz w:val="20"/>
                <w:szCs w:val="20"/>
                <w:shd w:val="clear" w:color="auto" w:fill="FFFFFF"/>
              </w:rPr>
              <w:t>%</w:t>
            </w:r>
          </w:p>
        </w:tc>
        <w:tc>
          <w:tcPr>
            <w:tcW w:w="992" w:type="dxa"/>
            <w:vAlign w:val="center"/>
          </w:tcPr>
          <w:p w14:paraId="51B95F54" w14:textId="77777777" w:rsidR="00C649D1" w:rsidRPr="009756BB" w:rsidRDefault="00C649D1" w:rsidP="00C649D1">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1</w:t>
            </w:r>
            <w:r w:rsidR="00FF47EE" w:rsidRPr="009756BB">
              <w:rPr>
                <w:rFonts w:ascii="Times New Roman" w:hAnsi="Times New Roman" w:cs="Times New Roman"/>
                <w:color w:val="212121"/>
                <w:sz w:val="20"/>
                <w:szCs w:val="20"/>
                <w:shd w:val="clear" w:color="auto" w:fill="FFFFFF"/>
              </w:rPr>
              <w:t>9</w:t>
            </w:r>
            <w:r w:rsidR="00601DD2" w:rsidRPr="009756BB">
              <w:rPr>
                <w:rFonts w:ascii="Times New Roman" w:hAnsi="Times New Roman" w:cs="Times New Roman"/>
                <w:color w:val="212121"/>
                <w:sz w:val="20"/>
                <w:szCs w:val="20"/>
                <w:shd w:val="clear" w:color="auto" w:fill="FFFFFF"/>
              </w:rPr>
              <w:t>%</w:t>
            </w:r>
          </w:p>
        </w:tc>
        <w:tc>
          <w:tcPr>
            <w:tcW w:w="851" w:type="dxa"/>
            <w:vAlign w:val="center"/>
          </w:tcPr>
          <w:p w14:paraId="4F8AF7DA" w14:textId="77777777" w:rsidR="00C649D1" w:rsidRPr="009756BB" w:rsidRDefault="00C649D1" w:rsidP="00C649D1">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0</w:t>
            </w:r>
            <w:r w:rsidR="00601DD2" w:rsidRPr="009756BB">
              <w:rPr>
                <w:rFonts w:ascii="Times New Roman" w:hAnsi="Times New Roman" w:cs="Times New Roman"/>
                <w:color w:val="212121"/>
                <w:sz w:val="20"/>
                <w:szCs w:val="20"/>
                <w:shd w:val="clear" w:color="auto" w:fill="FFFFFF"/>
              </w:rPr>
              <w:t>%</w:t>
            </w:r>
          </w:p>
        </w:tc>
      </w:tr>
      <w:tr w:rsidR="00C649D1" w:rsidRPr="009756BB" w14:paraId="29221CA3" w14:textId="77777777" w:rsidTr="00C649D1">
        <w:trPr>
          <w:jc w:val="center"/>
        </w:trPr>
        <w:tc>
          <w:tcPr>
            <w:tcW w:w="2359" w:type="dxa"/>
          </w:tcPr>
          <w:p w14:paraId="0FFD9FC4" w14:textId="77777777" w:rsidR="00C649D1" w:rsidRPr="009756BB" w:rsidRDefault="00C649D1" w:rsidP="00C649D1">
            <w:pP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 xml:space="preserve">Mortality </w:t>
            </w:r>
          </w:p>
        </w:tc>
        <w:tc>
          <w:tcPr>
            <w:tcW w:w="998" w:type="dxa"/>
          </w:tcPr>
          <w:p w14:paraId="0FE6E08C" w14:textId="77777777" w:rsidR="00C649D1" w:rsidRPr="009756BB" w:rsidRDefault="00C649D1" w:rsidP="00C649D1">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0</w:t>
            </w:r>
            <w:r w:rsidR="00601DD2" w:rsidRPr="009756BB">
              <w:rPr>
                <w:rFonts w:ascii="Times New Roman" w:hAnsi="Times New Roman" w:cs="Times New Roman"/>
                <w:color w:val="212121"/>
                <w:sz w:val="20"/>
                <w:szCs w:val="20"/>
                <w:shd w:val="clear" w:color="auto" w:fill="FFFFFF"/>
              </w:rPr>
              <w:t>%</w:t>
            </w:r>
          </w:p>
        </w:tc>
        <w:tc>
          <w:tcPr>
            <w:tcW w:w="992" w:type="dxa"/>
          </w:tcPr>
          <w:p w14:paraId="27411322" w14:textId="77777777" w:rsidR="00C649D1" w:rsidRPr="009756BB" w:rsidRDefault="00C649D1" w:rsidP="00C649D1">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12</w:t>
            </w:r>
            <w:r w:rsidR="00601DD2" w:rsidRPr="009756BB">
              <w:rPr>
                <w:rFonts w:ascii="Times New Roman" w:hAnsi="Times New Roman" w:cs="Times New Roman"/>
                <w:color w:val="212121"/>
                <w:sz w:val="20"/>
                <w:szCs w:val="20"/>
                <w:shd w:val="clear" w:color="auto" w:fill="FFFFFF"/>
              </w:rPr>
              <w:t>%</w:t>
            </w:r>
          </w:p>
        </w:tc>
        <w:tc>
          <w:tcPr>
            <w:tcW w:w="992" w:type="dxa"/>
          </w:tcPr>
          <w:p w14:paraId="0687C2A4" w14:textId="77777777" w:rsidR="00C649D1" w:rsidRPr="009756BB" w:rsidRDefault="00C649D1" w:rsidP="00C649D1">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34</w:t>
            </w:r>
            <w:r w:rsidR="00601DD2" w:rsidRPr="009756BB">
              <w:rPr>
                <w:rFonts w:ascii="Times New Roman" w:hAnsi="Times New Roman" w:cs="Times New Roman"/>
                <w:color w:val="212121"/>
                <w:sz w:val="20"/>
                <w:szCs w:val="20"/>
                <w:shd w:val="clear" w:color="auto" w:fill="FFFFFF"/>
              </w:rPr>
              <w:t>%</w:t>
            </w:r>
          </w:p>
        </w:tc>
        <w:tc>
          <w:tcPr>
            <w:tcW w:w="1134" w:type="dxa"/>
          </w:tcPr>
          <w:p w14:paraId="2142C567" w14:textId="77777777" w:rsidR="00C649D1" w:rsidRPr="009756BB" w:rsidRDefault="00C649D1" w:rsidP="00C649D1">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56</w:t>
            </w:r>
            <w:r w:rsidR="00601DD2" w:rsidRPr="009756BB">
              <w:rPr>
                <w:rFonts w:ascii="Times New Roman" w:hAnsi="Times New Roman" w:cs="Times New Roman"/>
                <w:color w:val="212121"/>
                <w:sz w:val="20"/>
                <w:szCs w:val="20"/>
                <w:shd w:val="clear" w:color="auto" w:fill="FFFFFF"/>
              </w:rPr>
              <w:t>%</w:t>
            </w:r>
          </w:p>
        </w:tc>
        <w:tc>
          <w:tcPr>
            <w:tcW w:w="992" w:type="dxa"/>
          </w:tcPr>
          <w:p w14:paraId="199BC042" w14:textId="77777777" w:rsidR="00C649D1" w:rsidRPr="009756BB" w:rsidRDefault="00C649D1" w:rsidP="00C649D1">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82</w:t>
            </w:r>
            <w:r w:rsidR="00601DD2" w:rsidRPr="009756BB">
              <w:rPr>
                <w:rFonts w:ascii="Times New Roman" w:hAnsi="Times New Roman" w:cs="Times New Roman"/>
                <w:color w:val="212121"/>
                <w:sz w:val="20"/>
                <w:szCs w:val="20"/>
                <w:shd w:val="clear" w:color="auto" w:fill="FFFFFF"/>
              </w:rPr>
              <w:t>%</w:t>
            </w:r>
          </w:p>
        </w:tc>
        <w:tc>
          <w:tcPr>
            <w:tcW w:w="851" w:type="dxa"/>
          </w:tcPr>
          <w:p w14:paraId="072B7487" w14:textId="77777777" w:rsidR="00C649D1" w:rsidRPr="009756BB" w:rsidRDefault="00C649D1" w:rsidP="00C649D1">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100</w:t>
            </w:r>
            <w:r w:rsidR="00601DD2" w:rsidRPr="009756BB">
              <w:rPr>
                <w:rFonts w:ascii="Times New Roman" w:hAnsi="Times New Roman" w:cs="Times New Roman"/>
                <w:color w:val="212121"/>
                <w:sz w:val="20"/>
                <w:szCs w:val="20"/>
                <w:shd w:val="clear" w:color="auto" w:fill="FFFFFF"/>
              </w:rPr>
              <w:t>%</w:t>
            </w:r>
          </w:p>
        </w:tc>
      </w:tr>
      <w:tr w:rsidR="00C649D1" w:rsidRPr="009756BB" w14:paraId="6531E689" w14:textId="77777777" w:rsidTr="00C649D1">
        <w:trPr>
          <w:jc w:val="center"/>
        </w:trPr>
        <w:tc>
          <w:tcPr>
            <w:tcW w:w="2359" w:type="dxa"/>
          </w:tcPr>
          <w:p w14:paraId="1CB15888" w14:textId="77777777" w:rsidR="00C649D1" w:rsidRPr="009756BB" w:rsidRDefault="00C649D1" w:rsidP="00C649D1">
            <w:pP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Curved body axis</w:t>
            </w:r>
          </w:p>
        </w:tc>
        <w:tc>
          <w:tcPr>
            <w:tcW w:w="998" w:type="dxa"/>
          </w:tcPr>
          <w:p w14:paraId="5A9E1F8A" w14:textId="77777777" w:rsidR="00C649D1" w:rsidRPr="009756BB" w:rsidRDefault="00C649D1" w:rsidP="00C649D1">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992" w:type="dxa"/>
          </w:tcPr>
          <w:p w14:paraId="7F2CCB91" w14:textId="77777777" w:rsidR="00C649D1" w:rsidRPr="009756BB" w:rsidRDefault="00C649D1" w:rsidP="00C649D1">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992" w:type="dxa"/>
          </w:tcPr>
          <w:p w14:paraId="748A8317" w14:textId="77777777" w:rsidR="00C649D1" w:rsidRPr="009756BB" w:rsidRDefault="00C649D1" w:rsidP="00C649D1">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1134" w:type="dxa"/>
          </w:tcPr>
          <w:p w14:paraId="00D40EA8" w14:textId="77777777" w:rsidR="00C649D1" w:rsidRPr="009756BB" w:rsidRDefault="00C649D1" w:rsidP="00C649D1">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992" w:type="dxa"/>
          </w:tcPr>
          <w:p w14:paraId="6242FBE6" w14:textId="77777777" w:rsidR="00C649D1" w:rsidRPr="009756BB" w:rsidRDefault="00C649D1" w:rsidP="00C649D1">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851" w:type="dxa"/>
          </w:tcPr>
          <w:p w14:paraId="3EC6A197" w14:textId="77777777" w:rsidR="00C649D1" w:rsidRPr="009756BB" w:rsidRDefault="00C649D1" w:rsidP="00C649D1">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r>
      <w:tr w:rsidR="00C649D1" w:rsidRPr="009756BB" w14:paraId="1B3E2BAB" w14:textId="77777777" w:rsidTr="00C649D1">
        <w:trPr>
          <w:jc w:val="center"/>
        </w:trPr>
        <w:tc>
          <w:tcPr>
            <w:tcW w:w="2359" w:type="dxa"/>
          </w:tcPr>
          <w:p w14:paraId="4665F6F4" w14:textId="77777777" w:rsidR="00C649D1" w:rsidRPr="009756BB" w:rsidRDefault="00C649D1" w:rsidP="00C649D1">
            <w:pP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Craniofacial malformation</w:t>
            </w:r>
          </w:p>
        </w:tc>
        <w:tc>
          <w:tcPr>
            <w:tcW w:w="998" w:type="dxa"/>
          </w:tcPr>
          <w:p w14:paraId="50BFB8AB" w14:textId="77777777" w:rsidR="00C649D1" w:rsidRPr="009756BB" w:rsidRDefault="00C649D1" w:rsidP="00C649D1">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992" w:type="dxa"/>
          </w:tcPr>
          <w:p w14:paraId="661C63A4" w14:textId="77777777" w:rsidR="00C649D1" w:rsidRPr="009756BB" w:rsidRDefault="00C649D1" w:rsidP="00C649D1">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992" w:type="dxa"/>
          </w:tcPr>
          <w:p w14:paraId="6A277D84" w14:textId="77777777" w:rsidR="00C649D1" w:rsidRPr="009756BB" w:rsidRDefault="00C649D1" w:rsidP="00C649D1">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1134" w:type="dxa"/>
          </w:tcPr>
          <w:p w14:paraId="08072339" w14:textId="77777777" w:rsidR="00C649D1" w:rsidRPr="009756BB" w:rsidRDefault="00C649D1" w:rsidP="00C649D1">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992" w:type="dxa"/>
          </w:tcPr>
          <w:p w14:paraId="14DEF543" w14:textId="77777777" w:rsidR="00C649D1" w:rsidRPr="009756BB" w:rsidRDefault="00C649D1" w:rsidP="00C649D1">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851" w:type="dxa"/>
          </w:tcPr>
          <w:p w14:paraId="4873BD9E" w14:textId="77777777" w:rsidR="00C649D1" w:rsidRPr="009756BB" w:rsidRDefault="00C649D1" w:rsidP="00C649D1">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r>
      <w:tr w:rsidR="00C649D1" w:rsidRPr="009756BB" w14:paraId="62ECD11E" w14:textId="77777777" w:rsidTr="00C649D1">
        <w:trPr>
          <w:jc w:val="center"/>
        </w:trPr>
        <w:tc>
          <w:tcPr>
            <w:tcW w:w="2359" w:type="dxa"/>
          </w:tcPr>
          <w:p w14:paraId="3B1E0DB9" w14:textId="77777777" w:rsidR="00C649D1" w:rsidRPr="009756BB" w:rsidRDefault="00C649D1" w:rsidP="00C649D1">
            <w:pP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Pericardial oedema</w:t>
            </w:r>
          </w:p>
        </w:tc>
        <w:tc>
          <w:tcPr>
            <w:tcW w:w="998" w:type="dxa"/>
          </w:tcPr>
          <w:p w14:paraId="0B013A71" w14:textId="77777777" w:rsidR="00C649D1" w:rsidRPr="009756BB" w:rsidRDefault="00C649D1" w:rsidP="00C649D1">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992" w:type="dxa"/>
          </w:tcPr>
          <w:p w14:paraId="492BB86C" w14:textId="77777777" w:rsidR="00C649D1" w:rsidRPr="009756BB" w:rsidRDefault="00C649D1" w:rsidP="00C649D1">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992" w:type="dxa"/>
          </w:tcPr>
          <w:p w14:paraId="2D4EE9FE" w14:textId="77777777" w:rsidR="00C649D1" w:rsidRPr="009756BB" w:rsidRDefault="00C649D1" w:rsidP="00C649D1">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1134" w:type="dxa"/>
          </w:tcPr>
          <w:p w14:paraId="4773782F" w14:textId="77777777" w:rsidR="00C649D1" w:rsidRPr="009756BB" w:rsidRDefault="00C649D1" w:rsidP="00C649D1">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992" w:type="dxa"/>
          </w:tcPr>
          <w:p w14:paraId="33D684C8" w14:textId="77777777" w:rsidR="00C649D1" w:rsidRPr="009756BB" w:rsidRDefault="00C649D1" w:rsidP="00C649D1">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851" w:type="dxa"/>
          </w:tcPr>
          <w:p w14:paraId="47B0C11A" w14:textId="77777777" w:rsidR="00C649D1" w:rsidRPr="009756BB" w:rsidRDefault="00C649D1" w:rsidP="00C649D1">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r>
      <w:tr w:rsidR="00C649D1" w:rsidRPr="009756BB" w14:paraId="43CEFDD4" w14:textId="77777777" w:rsidTr="00C649D1">
        <w:trPr>
          <w:jc w:val="center"/>
        </w:trPr>
        <w:tc>
          <w:tcPr>
            <w:tcW w:w="2359" w:type="dxa"/>
          </w:tcPr>
          <w:p w14:paraId="321F6176" w14:textId="77777777" w:rsidR="00C649D1" w:rsidRPr="009756BB" w:rsidRDefault="00C649D1" w:rsidP="00C649D1">
            <w:pP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Yol sac oedema</w:t>
            </w:r>
          </w:p>
        </w:tc>
        <w:tc>
          <w:tcPr>
            <w:tcW w:w="998" w:type="dxa"/>
          </w:tcPr>
          <w:p w14:paraId="78EAC57A" w14:textId="77777777" w:rsidR="00C649D1" w:rsidRPr="009756BB" w:rsidRDefault="00C649D1" w:rsidP="00C649D1">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992" w:type="dxa"/>
          </w:tcPr>
          <w:p w14:paraId="61A6E2D0" w14:textId="77777777" w:rsidR="00C649D1" w:rsidRPr="009756BB" w:rsidRDefault="00C649D1" w:rsidP="00C649D1">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992" w:type="dxa"/>
          </w:tcPr>
          <w:p w14:paraId="5A582B64" w14:textId="77777777" w:rsidR="00C649D1" w:rsidRPr="009756BB" w:rsidRDefault="00C649D1" w:rsidP="00C649D1">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1134" w:type="dxa"/>
          </w:tcPr>
          <w:p w14:paraId="03856F67" w14:textId="77777777" w:rsidR="00C649D1" w:rsidRPr="009756BB" w:rsidRDefault="00C649D1" w:rsidP="00C649D1">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992" w:type="dxa"/>
          </w:tcPr>
          <w:p w14:paraId="310F6E41" w14:textId="77777777" w:rsidR="00C649D1" w:rsidRPr="009756BB" w:rsidRDefault="00C649D1" w:rsidP="00C649D1">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851" w:type="dxa"/>
          </w:tcPr>
          <w:p w14:paraId="3805710E" w14:textId="77777777" w:rsidR="00C649D1" w:rsidRPr="009756BB" w:rsidRDefault="00C649D1" w:rsidP="00C649D1">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r>
      <w:tr w:rsidR="00C649D1" w:rsidRPr="009756BB" w14:paraId="05CBD10C" w14:textId="77777777" w:rsidTr="00C649D1">
        <w:trPr>
          <w:jc w:val="center"/>
        </w:trPr>
        <w:tc>
          <w:tcPr>
            <w:tcW w:w="2359" w:type="dxa"/>
          </w:tcPr>
          <w:p w14:paraId="76EC7C63" w14:textId="77777777" w:rsidR="00C649D1" w:rsidRPr="009756BB" w:rsidRDefault="00C649D1" w:rsidP="00C649D1">
            <w:pP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Whole body oedema</w:t>
            </w:r>
          </w:p>
        </w:tc>
        <w:tc>
          <w:tcPr>
            <w:tcW w:w="998" w:type="dxa"/>
          </w:tcPr>
          <w:p w14:paraId="696CE204" w14:textId="77777777" w:rsidR="00C649D1" w:rsidRPr="009756BB" w:rsidRDefault="00C649D1" w:rsidP="00C649D1">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992" w:type="dxa"/>
          </w:tcPr>
          <w:p w14:paraId="11279DA1" w14:textId="77777777" w:rsidR="00C649D1" w:rsidRPr="009756BB" w:rsidRDefault="00C649D1" w:rsidP="00C649D1">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992" w:type="dxa"/>
          </w:tcPr>
          <w:p w14:paraId="37D6EBBA" w14:textId="77777777" w:rsidR="00C649D1" w:rsidRPr="009756BB" w:rsidRDefault="00C649D1" w:rsidP="00C649D1">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1134" w:type="dxa"/>
          </w:tcPr>
          <w:p w14:paraId="4B1E07ED" w14:textId="77777777" w:rsidR="00C649D1" w:rsidRPr="009756BB" w:rsidRDefault="00C649D1" w:rsidP="00C649D1">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992" w:type="dxa"/>
          </w:tcPr>
          <w:p w14:paraId="5A22E244" w14:textId="77777777" w:rsidR="00C649D1" w:rsidRPr="009756BB" w:rsidRDefault="00C649D1" w:rsidP="00C649D1">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851" w:type="dxa"/>
          </w:tcPr>
          <w:p w14:paraId="074F3C60" w14:textId="77777777" w:rsidR="00C649D1" w:rsidRPr="009756BB" w:rsidRDefault="00C649D1" w:rsidP="00C649D1">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r>
    </w:tbl>
    <w:p w14:paraId="771F663D" w14:textId="77777777" w:rsidR="0071432A" w:rsidRPr="009756BB" w:rsidRDefault="00C649D1" w:rsidP="00C649D1">
      <w:pPr>
        <w:tabs>
          <w:tab w:val="left" w:pos="257"/>
        </w:tabs>
        <w:spacing w:line="240" w:lineRule="auto"/>
        <w:rPr>
          <w:rFonts w:ascii="Times New Roman" w:hAnsi="Times New Roman" w:cs="Times New Roman"/>
          <w:b/>
          <w:bCs/>
          <w:color w:val="212121"/>
          <w:sz w:val="20"/>
          <w:szCs w:val="20"/>
          <w:shd w:val="clear" w:color="auto" w:fill="FFFFFF"/>
        </w:rPr>
      </w:pPr>
      <w:r w:rsidRPr="009756BB">
        <w:rPr>
          <w:rFonts w:ascii="Times New Roman" w:hAnsi="Times New Roman" w:cs="Times New Roman"/>
          <w:b/>
          <w:bCs/>
          <w:color w:val="212121"/>
          <w:sz w:val="20"/>
          <w:szCs w:val="20"/>
          <w:shd w:val="clear" w:color="auto" w:fill="FFFFFF"/>
        </w:rPr>
        <w:tab/>
        <w:t xml:space="preserve">       NSA – No Such Abnormality</w:t>
      </w:r>
    </w:p>
    <w:p w14:paraId="0AA22ACC" w14:textId="77777777" w:rsidR="00E4506D" w:rsidRPr="009756BB" w:rsidRDefault="00E4506D" w:rsidP="0061377A">
      <w:pPr>
        <w:spacing w:line="240" w:lineRule="auto"/>
        <w:jc w:val="center"/>
        <w:rPr>
          <w:rFonts w:ascii="Times New Roman" w:hAnsi="Times New Roman" w:cs="Times New Roman"/>
          <w:b/>
          <w:bCs/>
          <w:color w:val="212121"/>
          <w:sz w:val="20"/>
          <w:szCs w:val="20"/>
          <w:shd w:val="clear" w:color="auto" w:fill="FFFFFF"/>
        </w:rPr>
      </w:pPr>
    </w:p>
    <w:p w14:paraId="0A5098AC" w14:textId="4CF9B1D5" w:rsidR="0061377A" w:rsidRPr="009756BB" w:rsidRDefault="0061377A" w:rsidP="0061377A">
      <w:pPr>
        <w:spacing w:line="240" w:lineRule="auto"/>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b/>
          <w:bCs/>
          <w:color w:val="212121"/>
          <w:sz w:val="20"/>
          <w:szCs w:val="20"/>
          <w:shd w:val="clear" w:color="auto" w:fill="FFFFFF"/>
        </w:rPr>
        <w:t xml:space="preserve">Table </w:t>
      </w:r>
      <w:r w:rsidR="005512B7" w:rsidRPr="009756BB">
        <w:rPr>
          <w:rFonts w:ascii="Times New Roman" w:hAnsi="Times New Roman" w:cs="Times New Roman"/>
          <w:b/>
          <w:bCs/>
          <w:color w:val="212121"/>
          <w:sz w:val="20"/>
          <w:szCs w:val="20"/>
          <w:shd w:val="clear" w:color="auto" w:fill="FFFFFF"/>
        </w:rPr>
        <w:t>4</w:t>
      </w:r>
      <w:r w:rsidRPr="009756BB">
        <w:rPr>
          <w:rFonts w:ascii="Times New Roman" w:hAnsi="Times New Roman" w:cs="Times New Roman"/>
          <w:b/>
          <w:bCs/>
          <w:color w:val="212121"/>
          <w:sz w:val="20"/>
          <w:szCs w:val="20"/>
          <w:shd w:val="clear" w:color="auto" w:fill="FFFFFF"/>
        </w:rPr>
        <w:t>. Observed parameters in KKC treated zebrafish embryos</w:t>
      </w:r>
    </w:p>
    <w:tbl>
      <w:tblPr>
        <w:tblStyle w:val="TableGrid"/>
        <w:tblW w:w="0" w:type="auto"/>
        <w:jc w:val="center"/>
        <w:tblLook w:val="04A0" w:firstRow="1" w:lastRow="0" w:firstColumn="1" w:lastColumn="0" w:noHBand="0" w:noVBand="1"/>
      </w:tblPr>
      <w:tblGrid>
        <w:gridCol w:w="2360"/>
        <w:gridCol w:w="883"/>
        <w:gridCol w:w="826"/>
        <w:gridCol w:w="778"/>
        <w:gridCol w:w="830"/>
        <w:gridCol w:w="799"/>
        <w:gridCol w:w="851"/>
        <w:gridCol w:w="755"/>
        <w:gridCol w:w="850"/>
      </w:tblGrid>
      <w:tr w:rsidR="0061377A" w:rsidRPr="009756BB" w14:paraId="2C467FC3" w14:textId="77777777" w:rsidTr="003D792C">
        <w:trPr>
          <w:jc w:val="center"/>
        </w:trPr>
        <w:tc>
          <w:tcPr>
            <w:tcW w:w="2360" w:type="dxa"/>
            <w:vMerge w:val="restart"/>
          </w:tcPr>
          <w:p w14:paraId="50FDB9AD" w14:textId="77777777" w:rsidR="0061377A" w:rsidRPr="009756BB" w:rsidRDefault="0061377A" w:rsidP="009E0106">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b/>
                <w:bCs/>
                <w:color w:val="212121"/>
                <w:sz w:val="20"/>
                <w:szCs w:val="20"/>
                <w:shd w:val="clear" w:color="auto" w:fill="FFFFFF"/>
              </w:rPr>
              <w:t>Parameters</w:t>
            </w:r>
          </w:p>
        </w:tc>
        <w:tc>
          <w:tcPr>
            <w:tcW w:w="6572" w:type="dxa"/>
            <w:gridSpan w:val="8"/>
          </w:tcPr>
          <w:p w14:paraId="30C90EB8" w14:textId="77777777" w:rsidR="0061377A" w:rsidRPr="009756BB" w:rsidRDefault="0061377A" w:rsidP="009E0106">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b/>
                <w:bCs/>
                <w:color w:val="212121"/>
                <w:sz w:val="20"/>
                <w:szCs w:val="20"/>
                <w:shd w:val="clear" w:color="auto" w:fill="FFFFFF"/>
              </w:rPr>
              <w:t>Concentration (</w:t>
            </w:r>
            <w:r w:rsidRPr="009756BB">
              <w:rPr>
                <w:rFonts w:ascii="Times New Roman" w:hAnsi="Times New Roman" w:cs="Times New Roman"/>
                <w:b/>
                <w:bCs/>
                <w:sz w:val="20"/>
                <w:szCs w:val="20"/>
              </w:rPr>
              <w:t>µg/ml)</w:t>
            </w:r>
          </w:p>
        </w:tc>
      </w:tr>
      <w:tr w:rsidR="0061377A" w:rsidRPr="009756BB" w14:paraId="2BB07260" w14:textId="77777777" w:rsidTr="003D792C">
        <w:trPr>
          <w:jc w:val="center"/>
        </w:trPr>
        <w:tc>
          <w:tcPr>
            <w:tcW w:w="2360" w:type="dxa"/>
            <w:vMerge/>
          </w:tcPr>
          <w:p w14:paraId="27A02A4B" w14:textId="77777777" w:rsidR="0061377A" w:rsidRPr="009756BB" w:rsidRDefault="0061377A" w:rsidP="009E0106">
            <w:pPr>
              <w:rPr>
                <w:rFonts w:ascii="Times New Roman" w:hAnsi="Times New Roman" w:cs="Times New Roman"/>
                <w:color w:val="212121"/>
                <w:sz w:val="20"/>
                <w:szCs w:val="20"/>
                <w:shd w:val="clear" w:color="auto" w:fill="FFFFFF"/>
              </w:rPr>
            </w:pPr>
          </w:p>
        </w:tc>
        <w:tc>
          <w:tcPr>
            <w:tcW w:w="883" w:type="dxa"/>
          </w:tcPr>
          <w:p w14:paraId="4683398A" w14:textId="77777777" w:rsidR="0061377A" w:rsidRPr="009756BB" w:rsidRDefault="0061377A" w:rsidP="009E0106">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b/>
                <w:bCs/>
                <w:color w:val="212121"/>
                <w:sz w:val="20"/>
                <w:szCs w:val="20"/>
                <w:shd w:val="clear" w:color="auto" w:fill="FFFFFF"/>
              </w:rPr>
              <w:t>Control</w:t>
            </w:r>
          </w:p>
        </w:tc>
        <w:tc>
          <w:tcPr>
            <w:tcW w:w="826" w:type="dxa"/>
          </w:tcPr>
          <w:p w14:paraId="3343491C" w14:textId="77777777" w:rsidR="0061377A" w:rsidRPr="009756BB" w:rsidRDefault="0061377A" w:rsidP="009E0106">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b/>
                <w:bCs/>
                <w:color w:val="212121"/>
                <w:sz w:val="20"/>
                <w:szCs w:val="20"/>
                <w:shd w:val="clear" w:color="auto" w:fill="FFFFFF"/>
              </w:rPr>
              <w:t>10</w:t>
            </w:r>
          </w:p>
        </w:tc>
        <w:tc>
          <w:tcPr>
            <w:tcW w:w="778" w:type="dxa"/>
          </w:tcPr>
          <w:p w14:paraId="3758992E" w14:textId="77777777" w:rsidR="0061377A" w:rsidRPr="009756BB" w:rsidRDefault="0061377A" w:rsidP="009E0106">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b/>
                <w:bCs/>
                <w:color w:val="212121"/>
                <w:sz w:val="20"/>
                <w:szCs w:val="20"/>
                <w:shd w:val="clear" w:color="auto" w:fill="FFFFFF"/>
              </w:rPr>
              <w:t>20</w:t>
            </w:r>
          </w:p>
        </w:tc>
        <w:tc>
          <w:tcPr>
            <w:tcW w:w="830" w:type="dxa"/>
          </w:tcPr>
          <w:p w14:paraId="5CF943AA" w14:textId="77777777" w:rsidR="0061377A" w:rsidRPr="009756BB" w:rsidRDefault="0061377A" w:rsidP="009E0106">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b/>
                <w:bCs/>
                <w:color w:val="212121"/>
                <w:sz w:val="20"/>
                <w:szCs w:val="20"/>
                <w:shd w:val="clear" w:color="auto" w:fill="FFFFFF"/>
              </w:rPr>
              <w:t>40</w:t>
            </w:r>
          </w:p>
        </w:tc>
        <w:tc>
          <w:tcPr>
            <w:tcW w:w="799" w:type="dxa"/>
          </w:tcPr>
          <w:p w14:paraId="61A5B54F" w14:textId="77777777" w:rsidR="0061377A" w:rsidRPr="009756BB" w:rsidRDefault="0061377A" w:rsidP="009E0106">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b/>
                <w:bCs/>
                <w:color w:val="212121"/>
                <w:sz w:val="20"/>
                <w:szCs w:val="20"/>
                <w:shd w:val="clear" w:color="auto" w:fill="FFFFFF"/>
              </w:rPr>
              <w:t>80</w:t>
            </w:r>
          </w:p>
        </w:tc>
        <w:tc>
          <w:tcPr>
            <w:tcW w:w="851" w:type="dxa"/>
          </w:tcPr>
          <w:p w14:paraId="2D298EC3" w14:textId="77777777" w:rsidR="0061377A" w:rsidRPr="009756BB" w:rsidRDefault="0061377A" w:rsidP="009E0106">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b/>
                <w:bCs/>
                <w:color w:val="212121"/>
                <w:sz w:val="20"/>
                <w:szCs w:val="20"/>
                <w:shd w:val="clear" w:color="auto" w:fill="FFFFFF"/>
              </w:rPr>
              <w:t>160</w:t>
            </w:r>
          </w:p>
        </w:tc>
        <w:tc>
          <w:tcPr>
            <w:tcW w:w="755" w:type="dxa"/>
          </w:tcPr>
          <w:p w14:paraId="2E569A5E" w14:textId="77777777" w:rsidR="0061377A" w:rsidRPr="009756BB" w:rsidRDefault="0061377A" w:rsidP="009E0106">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b/>
                <w:bCs/>
                <w:color w:val="212121"/>
                <w:sz w:val="20"/>
                <w:szCs w:val="20"/>
                <w:shd w:val="clear" w:color="auto" w:fill="FFFFFF"/>
              </w:rPr>
              <w:t>320</w:t>
            </w:r>
          </w:p>
        </w:tc>
        <w:tc>
          <w:tcPr>
            <w:tcW w:w="850" w:type="dxa"/>
          </w:tcPr>
          <w:p w14:paraId="4B6CE595" w14:textId="77777777" w:rsidR="0061377A" w:rsidRPr="009756BB" w:rsidRDefault="0061377A" w:rsidP="009E0106">
            <w:pPr>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b/>
                <w:bCs/>
                <w:color w:val="212121"/>
                <w:sz w:val="20"/>
                <w:szCs w:val="20"/>
                <w:shd w:val="clear" w:color="auto" w:fill="FFFFFF"/>
              </w:rPr>
              <w:t>640</w:t>
            </w:r>
          </w:p>
        </w:tc>
      </w:tr>
      <w:tr w:rsidR="0061377A" w:rsidRPr="009756BB" w14:paraId="0652BE9D" w14:textId="77777777" w:rsidTr="003D792C">
        <w:trPr>
          <w:jc w:val="center"/>
        </w:trPr>
        <w:tc>
          <w:tcPr>
            <w:tcW w:w="2360" w:type="dxa"/>
          </w:tcPr>
          <w:p w14:paraId="2B20A046" w14:textId="77777777" w:rsidR="0061377A" w:rsidRPr="009756BB" w:rsidRDefault="0061377A" w:rsidP="0061377A">
            <w:pP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lastRenderedPageBreak/>
              <w:t xml:space="preserve">Hatchability </w:t>
            </w:r>
          </w:p>
        </w:tc>
        <w:tc>
          <w:tcPr>
            <w:tcW w:w="883" w:type="dxa"/>
          </w:tcPr>
          <w:p w14:paraId="1DB15747"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100</w:t>
            </w:r>
            <w:r w:rsidR="003D792C" w:rsidRPr="009756BB">
              <w:rPr>
                <w:rFonts w:ascii="Times New Roman" w:hAnsi="Times New Roman" w:cs="Times New Roman"/>
                <w:color w:val="212121"/>
                <w:sz w:val="20"/>
                <w:szCs w:val="20"/>
                <w:shd w:val="clear" w:color="auto" w:fill="FFFFFF"/>
              </w:rPr>
              <w:t>%</w:t>
            </w:r>
          </w:p>
        </w:tc>
        <w:tc>
          <w:tcPr>
            <w:tcW w:w="826" w:type="dxa"/>
          </w:tcPr>
          <w:p w14:paraId="376DFAF6"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100</w:t>
            </w:r>
            <w:r w:rsidR="003D792C" w:rsidRPr="009756BB">
              <w:rPr>
                <w:rFonts w:ascii="Times New Roman" w:hAnsi="Times New Roman" w:cs="Times New Roman"/>
                <w:color w:val="212121"/>
                <w:sz w:val="20"/>
                <w:szCs w:val="20"/>
                <w:shd w:val="clear" w:color="auto" w:fill="FFFFFF"/>
              </w:rPr>
              <w:t>%</w:t>
            </w:r>
          </w:p>
        </w:tc>
        <w:tc>
          <w:tcPr>
            <w:tcW w:w="778" w:type="dxa"/>
          </w:tcPr>
          <w:p w14:paraId="114183BD"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100</w:t>
            </w:r>
            <w:r w:rsidR="003D792C" w:rsidRPr="009756BB">
              <w:rPr>
                <w:rFonts w:ascii="Times New Roman" w:hAnsi="Times New Roman" w:cs="Times New Roman"/>
                <w:color w:val="212121"/>
                <w:sz w:val="20"/>
                <w:szCs w:val="20"/>
                <w:shd w:val="clear" w:color="auto" w:fill="FFFFFF"/>
              </w:rPr>
              <w:t>%</w:t>
            </w:r>
          </w:p>
        </w:tc>
        <w:tc>
          <w:tcPr>
            <w:tcW w:w="830" w:type="dxa"/>
          </w:tcPr>
          <w:p w14:paraId="1967B15F"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100</w:t>
            </w:r>
            <w:r w:rsidR="003D792C" w:rsidRPr="009756BB">
              <w:rPr>
                <w:rFonts w:ascii="Times New Roman" w:hAnsi="Times New Roman" w:cs="Times New Roman"/>
                <w:color w:val="212121"/>
                <w:sz w:val="20"/>
                <w:szCs w:val="20"/>
                <w:shd w:val="clear" w:color="auto" w:fill="FFFFFF"/>
              </w:rPr>
              <w:t>%</w:t>
            </w:r>
          </w:p>
        </w:tc>
        <w:tc>
          <w:tcPr>
            <w:tcW w:w="799" w:type="dxa"/>
          </w:tcPr>
          <w:p w14:paraId="3A0C3678"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100</w:t>
            </w:r>
            <w:r w:rsidR="003D792C" w:rsidRPr="009756BB">
              <w:rPr>
                <w:rFonts w:ascii="Times New Roman" w:hAnsi="Times New Roman" w:cs="Times New Roman"/>
                <w:color w:val="212121"/>
                <w:sz w:val="20"/>
                <w:szCs w:val="20"/>
                <w:shd w:val="clear" w:color="auto" w:fill="FFFFFF"/>
              </w:rPr>
              <w:t>%</w:t>
            </w:r>
          </w:p>
        </w:tc>
        <w:tc>
          <w:tcPr>
            <w:tcW w:w="851" w:type="dxa"/>
          </w:tcPr>
          <w:p w14:paraId="019272D6"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100</w:t>
            </w:r>
            <w:r w:rsidR="003D792C" w:rsidRPr="009756BB">
              <w:rPr>
                <w:rFonts w:ascii="Times New Roman" w:hAnsi="Times New Roman" w:cs="Times New Roman"/>
                <w:color w:val="212121"/>
                <w:sz w:val="20"/>
                <w:szCs w:val="20"/>
                <w:shd w:val="clear" w:color="auto" w:fill="FFFFFF"/>
              </w:rPr>
              <w:t>%</w:t>
            </w:r>
          </w:p>
        </w:tc>
        <w:tc>
          <w:tcPr>
            <w:tcW w:w="755" w:type="dxa"/>
          </w:tcPr>
          <w:p w14:paraId="6A4C3C07"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100</w:t>
            </w:r>
            <w:r w:rsidR="003D792C" w:rsidRPr="009756BB">
              <w:rPr>
                <w:rFonts w:ascii="Times New Roman" w:hAnsi="Times New Roman" w:cs="Times New Roman"/>
                <w:color w:val="212121"/>
                <w:sz w:val="20"/>
                <w:szCs w:val="20"/>
                <w:shd w:val="clear" w:color="auto" w:fill="FFFFFF"/>
              </w:rPr>
              <w:t>%</w:t>
            </w:r>
          </w:p>
        </w:tc>
        <w:tc>
          <w:tcPr>
            <w:tcW w:w="850" w:type="dxa"/>
          </w:tcPr>
          <w:p w14:paraId="09A7D2E8"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100</w:t>
            </w:r>
            <w:r w:rsidR="003D792C" w:rsidRPr="009756BB">
              <w:rPr>
                <w:rFonts w:ascii="Times New Roman" w:hAnsi="Times New Roman" w:cs="Times New Roman"/>
                <w:color w:val="212121"/>
                <w:sz w:val="20"/>
                <w:szCs w:val="20"/>
                <w:shd w:val="clear" w:color="auto" w:fill="FFFFFF"/>
              </w:rPr>
              <w:t>%</w:t>
            </w:r>
          </w:p>
        </w:tc>
      </w:tr>
      <w:tr w:rsidR="0061377A" w:rsidRPr="009756BB" w14:paraId="4D434F26" w14:textId="77777777" w:rsidTr="003D792C">
        <w:trPr>
          <w:jc w:val="center"/>
        </w:trPr>
        <w:tc>
          <w:tcPr>
            <w:tcW w:w="2360" w:type="dxa"/>
          </w:tcPr>
          <w:p w14:paraId="2F674695" w14:textId="77777777" w:rsidR="0061377A" w:rsidRPr="009756BB" w:rsidRDefault="0061377A" w:rsidP="0061377A">
            <w:pP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 xml:space="preserve">Mortality </w:t>
            </w:r>
          </w:p>
        </w:tc>
        <w:tc>
          <w:tcPr>
            <w:tcW w:w="883" w:type="dxa"/>
          </w:tcPr>
          <w:p w14:paraId="280B88CA"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0</w:t>
            </w:r>
            <w:r w:rsidR="003D792C" w:rsidRPr="009756BB">
              <w:rPr>
                <w:rFonts w:ascii="Times New Roman" w:hAnsi="Times New Roman" w:cs="Times New Roman"/>
                <w:color w:val="212121"/>
                <w:sz w:val="20"/>
                <w:szCs w:val="20"/>
                <w:shd w:val="clear" w:color="auto" w:fill="FFFFFF"/>
              </w:rPr>
              <w:t>%</w:t>
            </w:r>
          </w:p>
        </w:tc>
        <w:tc>
          <w:tcPr>
            <w:tcW w:w="826" w:type="dxa"/>
          </w:tcPr>
          <w:p w14:paraId="5D8B6BDF"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0</w:t>
            </w:r>
            <w:r w:rsidR="003D792C" w:rsidRPr="009756BB">
              <w:rPr>
                <w:rFonts w:ascii="Times New Roman" w:hAnsi="Times New Roman" w:cs="Times New Roman"/>
                <w:color w:val="212121"/>
                <w:sz w:val="20"/>
                <w:szCs w:val="20"/>
                <w:shd w:val="clear" w:color="auto" w:fill="FFFFFF"/>
              </w:rPr>
              <w:t>%</w:t>
            </w:r>
          </w:p>
        </w:tc>
        <w:tc>
          <w:tcPr>
            <w:tcW w:w="778" w:type="dxa"/>
          </w:tcPr>
          <w:p w14:paraId="48B63695"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0</w:t>
            </w:r>
            <w:r w:rsidR="003D792C" w:rsidRPr="009756BB">
              <w:rPr>
                <w:rFonts w:ascii="Times New Roman" w:hAnsi="Times New Roman" w:cs="Times New Roman"/>
                <w:color w:val="212121"/>
                <w:sz w:val="20"/>
                <w:szCs w:val="20"/>
                <w:shd w:val="clear" w:color="auto" w:fill="FFFFFF"/>
              </w:rPr>
              <w:t>%</w:t>
            </w:r>
          </w:p>
        </w:tc>
        <w:tc>
          <w:tcPr>
            <w:tcW w:w="830" w:type="dxa"/>
          </w:tcPr>
          <w:p w14:paraId="1158D38A"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0</w:t>
            </w:r>
            <w:r w:rsidR="003D792C" w:rsidRPr="009756BB">
              <w:rPr>
                <w:rFonts w:ascii="Times New Roman" w:hAnsi="Times New Roman" w:cs="Times New Roman"/>
                <w:color w:val="212121"/>
                <w:sz w:val="20"/>
                <w:szCs w:val="20"/>
                <w:shd w:val="clear" w:color="auto" w:fill="FFFFFF"/>
              </w:rPr>
              <w:t>%</w:t>
            </w:r>
          </w:p>
        </w:tc>
        <w:tc>
          <w:tcPr>
            <w:tcW w:w="799" w:type="dxa"/>
          </w:tcPr>
          <w:p w14:paraId="17B80DB5"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0</w:t>
            </w:r>
            <w:r w:rsidR="003D792C" w:rsidRPr="009756BB">
              <w:rPr>
                <w:rFonts w:ascii="Times New Roman" w:hAnsi="Times New Roman" w:cs="Times New Roman"/>
                <w:color w:val="212121"/>
                <w:sz w:val="20"/>
                <w:szCs w:val="20"/>
                <w:shd w:val="clear" w:color="auto" w:fill="FFFFFF"/>
              </w:rPr>
              <w:t>%</w:t>
            </w:r>
          </w:p>
        </w:tc>
        <w:tc>
          <w:tcPr>
            <w:tcW w:w="851" w:type="dxa"/>
          </w:tcPr>
          <w:p w14:paraId="0AF2918E"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0</w:t>
            </w:r>
            <w:r w:rsidR="003D792C" w:rsidRPr="009756BB">
              <w:rPr>
                <w:rFonts w:ascii="Times New Roman" w:hAnsi="Times New Roman" w:cs="Times New Roman"/>
                <w:color w:val="212121"/>
                <w:sz w:val="20"/>
                <w:szCs w:val="20"/>
                <w:shd w:val="clear" w:color="auto" w:fill="FFFFFF"/>
              </w:rPr>
              <w:t>%</w:t>
            </w:r>
          </w:p>
        </w:tc>
        <w:tc>
          <w:tcPr>
            <w:tcW w:w="755" w:type="dxa"/>
          </w:tcPr>
          <w:p w14:paraId="16C69BED"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0</w:t>
            </w:r>
            <w:r w:rsidR="003D792C" w:rsidRPr="009756BB">
              <w:rPr>
                <w:rFonts w:ascii="Times New Roman" w:hAnsi="Times New Roman" w:cs="Times New Roman"/>
                <w:color w:val="212121"/>
                <w:sz w:val="20"/>
                <w:szCs w:val="20"/>
                <w:shd w:val="clear" w:color="auto" w:fill="FFFFFF"/>
              </w:rPr>
              <w:t>%</w:t>
            </w:r>
          </w:p>
        </w:tc>
        <w:tc>
          <w:tcPr>
            <w:tcW w:w="850" w:type="dxa"/>
          </w:tcPr>
          <w:p w14:paraId="5C58946F"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0</w:t>
            </w:r>
            <w:r w:rsidR="003D792C" w:rsidRPr="009756BB">
              <w:rPr>
                <w:rFonts w:ascii="Times New Roman" w:hAnsi="Times New Roman" w:cs="Times New Roman"/>
                <w:color w:val="212121"/>
                <w:sz w:val="20"/>
                <w:szCs w:val="20"/>
                <w:shd w:val="clear" w:color="auto" w:fill="FFFFFF"/>
              </w:rPr>
              <w:t>%</w:t>
            </w:r>
          </w:p>
        </w:tc>
      </w:tr>
      <w:tr w:rsidR="0061377A" w:rsidRPr="009756BB" w14:paraId="2F6FB208" w14:textId="77777777" w:rsidTr="003D792C">
        <w:trPr>
          <w:jc w:val="center"/>
        </w:trPr>
        <w:tc>
          <w:tcPr>
            <w:tcW w:w="2360" w:type="dxa"/>
          </w:tcPr>
          <w:p w14:paraId="2A404311" w14:textId="77777777" w:rsidR="0061377A" w:rsidRPr="009756BB" w:rsidRDefault="0061377A" w:rsidP="0061377A">
            <w:pP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Curved body axis</w:t>
            </w:r>
          </w:p>
        </w:tc>
        <w:tc>
          <w:tcPr>
            <w:tcW w:w="883" w:type="dxa"/>
          </w:tcPr>
          <w:p w14:paraId="7E59A9FB"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826" w:type="dxa"/>
          </w:tcPr>
          <w:p w14:paraId="50DAF4F9"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778" w:type="dxa"/>
          </w:tcPr>
          <w:p w14:paraId="7AF4D8C8"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830" w:type="dxa"/>
          </w:tcPr>
          <w:p w14:paraId="1E2D792E"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799" w:type="dxa"/>
          </w:tcPr>
          <w:p w14:paraId="518E8B63"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851" w:type="dxa"/>
          </w:tcPr>
          <w:p w14:paraId="64863F36"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755" w:type="dxa"/>
          </w:tcPr>
          <w:p w14:paraId="0D33EA30"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850" w:type="dxa"/>
          </w:tcPr>
          <w:p w14:paraId="1BABF8AC"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r>
      <w:tr w:rsidR="0061377A" w:rsidRPr="009756BB" w14:paraId="11EB265D" w14:textId="77777777" w:rsidTr="003D792C">
        <w:trPr>
          <w:jc w:val="center"/>
        </w:trPr>
        <w:tc>
          <w:tcPr>
            <w:tcW w:w="2360" w:type="dxa"/>
          </w:tcPr>
          <w:p w14:paraId="6B0DA4AF" w14:textId="77777777" w:rsidR="0061377A" w:rsidRPr="009756BB" w:rsidRDefault="0061377A" w:rsidP="0061377A">
            <w:pP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Craniofacial malformation</w:t>
            </w:r>
          </w:p>
        </w:tc>
        <w:tc>
          <w:tcPr>
            <w:tcW w:w="883" w:type="dxa"/>
          </w:tcPr>
          <w:p w14:paraId="0573CE3B"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826" w:type="dxa"/>
          </w:tcPr>
          <w:p w14:paraId="46BB5C44"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778" w:type="dxa"/>
          </w:tcPr>
          <w:p w14:paraId="1CCF6456"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830" w:type="dxa"/>
          </w:tcPr>
          <w:p w14:paraId="5B490398"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799" w:type="dxa"/>
          </w:tcPr>
          <w:p w14:paraId="1B1BBB95"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851" w:type="dxa"/>
          </w:tcPr>
          <w:p w14:paraId="11F8030C"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755" w:type="dxa"/>
          </w:tcPr>
          <w:p w14:paraId="72999482"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850" w:type="dxa"/>
          </w:tcPr>
          <w:p w14:paraId="08E3456D"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r>
      <w:tr w:rsidR="0061377A" w:rsidRPr="009756BB" w14:paraId="0CFE0AA4" w14:textId="77777777" w:rsidTr="003D792C">
        <w:trPr>
          <w:jc w:val="center"/>
        </w:trPr>
        <w:tc>
          <w:tcPr>
            <w:tcW w:w="2360" w:type="dxa"/>
          </w:tcPr>
          <w:p w14:paraId="052B875E" w14:textId="77777777" w:rsidR="0061377A" w:rsidRPr="009756BB" w:rsidRDefault="0061377A" w:rsidP="0061377A">
            <w:pP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Pericardial oedema</w:t>
            </w:r>
          </w:p>
        </w:tc>
        <w:tc>
          <w:tcPr>
            <w:tcW w:w="883" w:type="dxa"/>
          </w:tcPr>
          <w:p w14:paraId="71F4E2DC"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826" w:type="dxa"/>
          </w:tcPr>
          <w:p w14:paraId="5AAFF739"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778" w:type="dxa"/>
          </w:tcPr>
          <w:p w14:paraId="2BAC35BA"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830" w:type="dxa"/>
          </w:tcPr>
          <w:p w14:paraId="0895E941"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799" w:type="dxa"/>
          </w:tcPr>
          <w:p w14:paraId="7A221D6E"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851" w:type="dxa"/>
          </w:tcPr>
          <w:p w14:paraId="09CFF55B"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755" w:type="dxa"/>
          </w:tcPr>
          <w:p w14:paraId="0A046939"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850" w:type="dxa"/>
          </w:tcPr>
          <w:p w14:paraId="664555EB"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r>
      <w:tr w:rsidR="0061377A" w:rsidRPr="009756BB" w14:paraId="16748D31" w14:textId="77777777" w:rsidTr="003D792C">
        <w:trPr>
          <w:jc w:val="center"/>
        </w:trPr>
        <w:tc>
          <w:tcPr>
            <w:tcW w:w="2360" w:type="dxa"/>
          </w:tcPr>
          <w:p w14:paraId="08EAE922" w14:textId="77777777" w:rsidR="0061377A" w:rsidRPr="009756BB" w:rsidRDefault="0061377A" w:rsidP="0061377A">
            <w:pP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Yol</w:t>
            </w:r>
            <w:r w:rsidR="00B06270" w:rsidRPr="009756BB">
              <w:rPr>
                <w:rFonts w:ascii="Times New Roman" w:hAnsi="Times New Roman" w:cs="Times New Roman"/>
                <w:color w:val="212121"/>
                <w:sz w:val="20"/>
                <w:szCs w:val="20"/>
                <w:shd w:val="clear" w:color="auto" w:fill="FFFFFF"/>
              </w:rPr>
              <w:t>k</w:t>
            </w:r>
            <w:r w:rsidRPr="009756BB">
              <w:rPr>
                <w:rFonts w:ascii="Times New Roman" w:hAnsi="Times New Roman" w:cs="Times New Roman"/>
                <w:color w:val="212121"/>
                <w:sz w:val="20"/>
                <w:szCs w:val="20"/>
                <w:shd w:val="clear" w:color="auto" w:fill="FFFFFF"/>
              </w:rPr>
              <w:t xml:space="preserve"> sac oedema</w:t>
            </w:r>
          </w:p>
        </w:tc>
        <w:tc>
          <w:tcPr>
            <w:tcW w:w="883" w:type="dxa"/>
          </w:tcPr>
          <w:p w14:paraId="36FE6FA1"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826" w:type="dxa"/>
          </w:tcPr>
          <w:p w14:paraId="5A0D48C1"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778" w:type="dxa"/>
          </w:tcPr>
          <w:p w14:paraId="4AAD0913"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830" w:type="dxa"/>
          </w:tcPr>
          <w:p w14:paraId="6B420C7F"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799" w:type="dxa"/>
          </w:tcPr>
          <w:p w14:paraId="5FE641DF"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851" w:type="dxa"/>
          </w:tcPr>
          <w:p w14:paraId="1F79EAD8"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755" w:type="dxa"/>
          </w:tcPr>
          <w:p w14:paraId="23332A5A"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850" w:type="dxa"/>
          </w:tcPr>
          <w:p w14:paraId="7CEC75EA"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r>
      <w:tr w:rsidR="0061377A" w:rsidRPr="009756BB" w14:paraId="60DC3992" w14:textId="77777777" w:rsidTr="003D792C">
        <w:trPr>
          <w:jc w:val="center"/>
        </w:trPr>
        <w:tc>
          <w:tcPr>
            <w:tcW w:w="2360" w:type="dxa"/>
          </w:tcPr>
          <w:p w14:paraId="10595BF5" w14:textId="77777777" w:rsidR="0061377A" w:rsidRPr="009756BB" w:rsidRDefault="0061377A" w:rsidP="0061377A">
            <w:pP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Whole body oedema</w:t>
            </w:r>
          </w:p>
        </w:tc>
        <w:tc>
          <w:tcPr>
            <w:tcW w:w="883" w:type="dxa"/>
          </w:tcPr>
          <w:p w14:paraId="4F298099"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826" w:type="dxa"/>
          </w:tcPr>
          <w:p w14:paraId="06374913"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778" w:type="dxa"/>
          </w:tcPr>
          <w:p w14:paraId="11FB0910"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830" w:type="dxa"/>
          </w:tcPr>
          <w:p w14:paraId="66977643"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799" w:type="dxa"/>
          </w:tcPr>
          <w:p w14:paraId="5BA0E52B"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851" w:type="dxa"/>
          </w:tcPr>
          <w:p w14:paraId="468493FD"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755" w:type="dxa"/>
          </w:tcPr>
          <w:p w14:paraId="672E23EE"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c>
          <w:tcPr>
            <w:tcW w:w="850" w:type="dxa"/>
          </w:tcPr>
          <w:p w14:paraId="70254530" w14:textId="77777777" w:rsidR="0061377A" w:rsidRPr="009756BB" w:rsidRDefault="0061377A" w:rsidP="0061377A">
            <w:pPr>
              <w:jc w:val="center"/>
              <w:rPr>
                <w:rFonts w:ascii="Times New Roman" w:hAnsi="Times New Roman" w:cs="Times New Roman"/>
                <w:color w:val="212121"/>
                <w:sz w:val="20"/>
                <w:szCs w:val="20"/>
                <w:shd w:val="clear" w:color="auto" w:fill="FFFFFF"/>
              </w:rPr>
            </w:pPr>
            <w:r w:rsidRPr="009756BB">
              <w:rPr>
                <w:rFonts w:ascii="Times New Roman" w:hAnsi="Times New Roman" w:cs="Times New Roman"/>
                <w:color w:val="212121"/>
                <w:sz w:val="20"/>
                <w:szCs w:val="20"/>
                <w:shd w:val="clear" w:color="auto" w:fill="FFFFFF"/>
              </w:rPr>
              <w:t>NSA</w:t>
            </w:r>
          </w:p>
        </w:tc>
      </w:tr>
    </w:tbl>
    <w:p w14:paraId="7B998F0C" w14:textId="77777777" w:rsidR="0061377A" w:rsidRPr="009756BB" w:rsidRDefault="0061377A" w:rsidP="0061377A">
      <w:pPr>
        <w:tabs>
          <w:tab w:val="left" w:pos="257"/>
        </w:tabs>
        <w:spacing w:line="240" w:lineRule="auto"/>
        <w:rPr>
          <w:rFonts w:ascii="Times New Roman" w:hAnsi="Times New Roman" w:cs="Times New Roman"/>
          <w:b/>
          <w:bCs/>
          <w:color w:val="212121"/>
          <w:sz w:val="20"/>
          <w:szCs w:val="20"/>
          <w:shd w:val="clear" w:color="auto" w:fill="FFFFFF"/>
        </w:rPr>
      </w:pPr>
      <w:r w:rsidRPr="009756BB">
        <w:rPr>
          <w:rFonts w:ascii="Times New Roman" w:hAnsi="Times New Roman" w:cs="Times New Roman"/>
          <w:b/>
          <w:bCs/>
          <w:color w:val="212121"/>
          <w:sz w:val="20"/>
          <w:szCs w:val="20"/>
          <w:shd w:val="clear" w:color="auto" w:fill="FFFFFF"/>
        </w:rPr>
        <w:tab/>
        <w:t xml:space="preserve">       NSA – No Such Abnormality</w:t>
      </w:r>
    </w:p>
    <w:p w14:paraId="4D11A69C" w14:textId="77777777" w:rsidR="00E4506D" w:rsidRPr="009756BB" w:rsidRDefault="00E4506D" w:rsidP="00C465F4">
      <w:pPr>
        <w:spacing w:after="0" w:line="240" w:lineRule="auto"/>
        <w:jc w:val="both"/>
        <w:rPr>
          <w:rFonts w:ascii="Times New Roman" w:hAnsi="Times New Roman" w:cs="Times New Roman"/>
          <w:b/>
          <w:bCs/>
          <w:color w:val="212121"/>
          <w:sz w:val="20"/>
          <w:szCs w:val="20"/>
          <w:shd w:val="clear" w:color="auto" w:fill="FFFFFF"/>
        </w:rPr>
      </w:pPr>
    </w:p>
    <w:p w14:paraId="39319433" w14:textId="77777777" w:rsidR="00E4506D" w:rsidRPr="009756BB" w:rsidRDefault="00E4506D" w:rsidP="00C465F4">
      <w:pPr>
        <w:spacing w:after="0" w:line="240" w:lineRule="auto"/>
        <w:jc w:val="both"/>
        <w:rPr>
          <w:rFonts w:ascii="Times New Roman" w:hAnsi="Times New Roman" w:cs="Times New Roman"/>
          <w:b/>
          <w:bCs/>
          <w:color w:val="212121"/>
          <w:sz w:val="20"/>
          <w:szCs w:val="20"/>
          <w:shd w:val="clear" w:color="auto" w:fill="FFFFFF"/>
        </w:rPr>
      </w:pPr>
    </w:p>
    <w:p w14:paraId="492D5ECE" w14:textId="77777777" w:rsidR="00C465F4" w:rsidRPr="009756BB" w:rsidRDefault="00C465F4" w:rsidP="00E4506D">
      <w:pPr>
        <w:spacing w:after="0" w:line="240" w:lineRule="auto"/>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b/>
          <w:bCs/>
          <w:color w:val="212121"/>
          <w:sz w:val="20"/>
          <w:szCs w:val="20"/>
          <w:shd w:val="clear" w:color="auto" w:fill="FFFFFF"/>
        </w:rPr>
        <w:t>Fig 1: Probit analysis to find the 96 hpf LC50</w:t>
      </w:r>
    </w:p>
    <w:p w14:paraId="6C9ADE86" w14:textId="77777777" w:rsidR="00AB096A" w:rsidRPr="009756BB" w:rsidRDefault="00C465F4" w:rsidP="00AB096A">
      <w:pPr>
        <w:spacing w:line="240" w:lineRule="auto"/>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noProof/>
          <w:sz w:val="20"/>
          <w:szCs w:val="20"/>
          <w:bdr w:val="single" w:sz="12" w:space="0" w:color="auto"/>
          <w:lang w:bidi="ar-SA"/>
        </w:rPr>
        <w:drawing>
          <wp:inline distT="0" distB="0" distL="0" distR="0" wp14:anchorId="69D07C51" wp14:editId="7E3E1EC4">
            <wp:extent cx="3327918" cy="2388637"/>
            <wp:effectExtent l="0" t="0" r="0" b="0"/>
            <wp:docPr id="1846529396" name="Chart 1">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C57A4C8" w14:textId="77777777" w:rsidR="00E4506D" w:rsidRPr="009756BB" w:rsidRDefault="00E4506D" w:rsidP="00C10284">
      <w:pPr>
        <w:spacing w:after="0" w:line="240" w:lineRule="auto"/>
        <w:jc w:val="center"/>
        <w:rPr>
          <w:rFonts w:ascii="Times New Roman" w:hAnsi="Times New Roman" w:cs="Times New Roman"/>
          <w:b/>
          <w:bCs/>
          <w:color w:val="212121"/>
          <w:sz w:val="20"/>
          <w:szCs w:val="20"/>
          <w:shd w:val="clear" w:color="auto" w:fill="FFFFFF"/>
        </w:rPr>
      </w:pPr>
    </w:p>
    <w:p w14:paraId="195947ED" w14:textId="5A89F00E" w:rsidR="00C465F4" w:rsidRPr="009756BB" w:rsidRDefault="00A2165B" w:rsidP="00C10284">
      <w:pPr>
        <w:spacing w:after="0" w:line="240" w:lineRule="auto"/>
        <w:jc w:val="center"/>
        <w:rPr>
          <w:rFonts w:ascii="Times New Roman" w:hAnsi="Times New Roman" w:cs="Times New Roman"/>
          <w:b/>
          <w:bCs/>
          <w:color w:val="212121"/>
          <w:sz w:val="20"/>
          <w:szCs w:val="20"/>
          <w:shd w:val="clear" w:color="auto" w:fill="FFFFFF"/>
        </w:rPr>
      </w:pPr>
      <w:r w:rsidRPr="009756BB">
        <w:rPr>
          <w:rFonts w:ascii="Times New Roman" w:hAnsi="Times New Roman" w:cs="Times New Roman"/>
          <w:b/>
          <w:bCs/>
          <w:color w:val="212121"/>
          <w:sz w:val="20"/>
          <w:szCs w:val="20"/>
          <w:shd w:val="clear" w:color="auto" w:fill="FFFFFF"/>
        </w:rPr>
        <w:t xml:space="preserve">Fig 2: </w:t>
      </w:r>
      <w:r w:rsidR="00C10284" w:rsidRPr="009756BB">
        <w:rPr>
          <w:rFonts w:ascii="Times New Roman" w:hAnsi="Times New Roman" w:cs="Times New Roman"/>
          <w:b/>
          <w:bCs/>
          <w:color w:val="212121"/>
          <w:sz w:val="20"/>
          <w:szCs w:val="20"/>
          <w:shd w:val="clear" w:color="auto" w:fill="FFFFFF"/>
        </w:rPr>
        <w:t>Developmental stages of zebrafish embryos</w:t>
      </w:r>
      <w:r w:rsidR="00186BD3">
        <w:rPr>
          <w:rFonts w:ascii="Times New Roman" w:hAnsi="Times New Roman" w:cs="Times New Roman"/>
          <w:b/>
          <w:bCs/>
          <w:color w:val="212121"/>
          <w:sz w:val="20"/>
          <w:szCs w:val="20"/>
          <w:shd w:val="clear" w:color="auto" w:fill="FFFFFF"/>
        </w:rPr>
        <w:t xml:space="preserve"> treated with KKC</w:t>
      </w:r>
    </w:p>
    <w:p w14:paraId="11291C94" w14:textId="77777777" w:rsidR="00A2165B" w:rsidRPr="009756BB" w:rsidRDefault="00A2165B" w:rsidP="00B6084B">
      <w:pPr>
        <w:spacing w:after="0" w:line="240" w:lineRule="auto"/>
        <w:jc w:val="both"/>
        <w:rPr>
          <w:rFonts w:ascii="Times New Roman" w:hAnsi="Times New Roman" w:cs="Times New Roman"/>
          <w:b/>
          <w:bCs/>
          <w:color w:val="212121"/>
          <w:sz w:val="20"/>
          <w:szCs w:val="20"/>
          <w:shd w:val="clear" w:color="auto" w:fill="FFFFFF"/>
        </w:rPr>
      </w:pPr>
    </w:p>
    <w:p w14:paraId="713A0632" w14:textId="067B3E49" w:rsidR="00A2165B" w:rsidRPr="009756BB" w:rsidRDefault="003E7373" w:rsidP="00B6084B">
      <w:pPr>
        <w:spacing w:after="0" w:line="240" w:lineRule="auto"/>
        <w:jc w:val="both"/>
        <w:rPr>
          <w:rFonts w:ascii="Times New Roman" w:hAnsi="Times New Roman" w:cs="Times New Roman"/>
          <w:b/>
          <w:bCs/>
          <w:color w:val="212121"/>
          <w:sz w:val="20"/>
          <w:szCs w:val="20"/>
          <w:shd w:val="clear" w:color="auto" w:fill="FFFFFF"/>
        </w:rPr>
      </w:pPr>
      <w:r w:rsidRPr="009756BB">
        <w:rPr>
          <w:rFonts w:ascii="Times New Roman" w:hAnsi="Times New Roman" w:cs="Times New Roman"/>
          <w:b/>
          <w:bCs/>
          <w:color w:val="212121"/>
          <w:sz w:val="20"/>
          <w:szCs w:val="20"/>
          <w:shd w:val="clear" w:color="auto" w:fill="FFFFFF"/>
        </w:rPr>
        <w:t xml:space="preserve">                                             </w:t>
      </w:r>
      <w:r w:rsidR="003D3E8D" w:rsidRPr="009756BB">
        <w:rPr>
          <w:rFonts w:ascii="Times New Roman" w:hAnsi="Times New Roman" w:cs="Times New Roman"/>
          <w:b/>
          <w:bCs/>
          <w:noProof/>
          <w:color w:val="212121"/>
          <w:sz w:val="20"/>
          <w:szCs w:val="20"/>
          <w:shd w:val="clear" w:color="auto" w:fill="FFFFFF"/>
          <w:lang w:bidi="ar-SA"/>
        </w:rPr>
        <w:drawing>
          <wp:inline distT="0" distB="0" distL="0" distR="0" wp14:anchorId="302F4242" wp14:editId="41113CE1">
            <wp:extent cx="580618" cy="547440"/>
            <wp:effectExtent l="0" t="0" r="0" b="0"/>
            <wp:docPr id="10247" name="Picture 22">
              <a:extLst xmlns:a="http://schemas.openxmlformats.org/drawingml/2006/main">
                <a:ext uri="{FF2B5EF4-FFF2-40B4-BE49-F238E27FC236}">
                  <a16:creationId xmlns:a16="http://schemas.microsoft.com/office/drawing/2014/main" id="{E87285D1-97A7-02A2-2990-56C87A1805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7" name="Picture 22">
                      <a:extLst>
                        <a:ext uri="{FF2B5EF4-FFF2-40B4-BE49-F238E27FC236}">
                          <a16:creationId xmlns:a16="http://schemas.microsoft.com/office/drawing/2014/main" id="{E87285D1-97A7-02A2-2990-56C87A1805DF}"/>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7486" cy="563344"/>
                    </a:xfrm>
                    <a:prstGeom prst="rect">
                      <a:avLst/>
                    </a:prstGeom>
                    <a:noFill/>
                    <a:ln>
                      <a:noFill/>
                    </a:ln>
                  </pic:spPr>
                </pic:pic>
              </a:graphicData>
            </a:graphic>
          </wp:inline>
        </w:drawing>
      </w:r>
      <w:r w:rsidR="003D3E8D" w:rsidRPr="009756BB">
        <w:rPr>
          <w:rFonts w:ascii="Times New Roman" w:hAnsi="Times New Roman" w:cs="Times New Roman"/>
          <w:noProof/>
          <w:sz w:val="20"/>
          <w:szCs w:val="20"/>
          <w:lang w:bidi="ar-SA"/>
        </w:rPr>
        <w:drawing>
          <wp:inline distT="0" distB="0" distL="0" distR="0" wp14:anchorId="4A3D53FE" wp14:editId="2DCC1802">
            <wp:extent cx="536222" cy="555357"/>
            <wp:effectExtent l="0" t="0" r="0" b="0"/>
            <wp:docPr id="11268" name="Content Placeholder 3">
              <a:extLst xmlns:a="http://schemas.openxmlformats.org/drawingml/2006/main">
                <a:ext uri="{FF2B5EF4-FFF2-40B4-BE49-F238E27FC236}">
                  <a16:creationId xmlns:a16="http://schemas.microsoft.com/office/drawing/2014/main" id="{2FB211A9-C7AA-D106-7C1B-8EDB520B59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8" name="Content Placeholder 3">
                      <a:extLst>
                        <a:ext uri="{FF2B5EF4-FFF2-40B4-BE49-F238E27FC236}">
                          <a16:creationId xmlns:a16="http://schemas.microsoft.com/office/drawing/2014/main" id="{2FB211A9-C7AA-D106-7C1B-8EDB520B592A}"/>
                        </a:ext>
                      </a:extLst>
                    </pic:cNvPr>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0643" cy="570293"/>
                    </a:xfrm>
                    <a:prstGeom prst="rect">
                      <a:avLst/>
                    </a:prstGeom>
                    <a:noFill/>
                    <a:ln>
                      <a:noFill/>
                    </a:ln>
                  </pic:spPr>
                </pic:pic>
              </a:graphicData>
            </a:graphic>
          </wp:inline>
        </w:drawing>
      </w:r>
      <w:r w:rsidR="00C10284" w:rsidRPr="009756BB">
        <w:rPr>
          <w:rFonts w:ascii="Times New Roman" w:hAnsi="Times New Roman" w:cs="Times New Roman"/>
          <w:noProof/>
          <w:sz w:val="20"/>
          <w:szCs w:val="20"/>
          <w:lang w:bidi="ar-SA"/>
        </w:rPr>
        <w:drawing>
          <wp:inline distT="0" distB="0" distL="0" distR="0" wp14:anchorId="09C1CB50" wp14:editId="6AA17395">
            <wp:extent cx="598311" cy="537411"/>
            <wp:effectExtent l="0" t="0" r="0" b="0"/>
            <wp:docPr id="12295" name="Content Placeholder 3">
              <a:extLst xmlns:a="http://schemas.openxmlformats.org/drawingml/2006/main">
                <a:ext uri="{FF2B5EF4-FFF2-40B4-BE49-F238E27FC236}">
                  <a16:creationId xmlns:a16="http://schemas.microsoft.com/office/drawing/2014/main" id="{D6E14929-DF97-1AC6-E0CC-C3BB456705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5" name="Content Placeholder 3">
                      <a:extLst>
                        <a:ext uri="{FF2B5EF4-FFF2-40B4-BE49-F238E27FC236}">
                          <a16:creationId xmlns:a16="http://schemas.microsoft.com/office/drawing/2014/main" id="{D6E14929-DF97-1AC6-E0CC-C3BB4567053E}"/>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6889" cy="554098"/>
                    </a:xfrm>
                    <a:prstGeom prst="rect">
                      <a:avLst/>
                    </a:prstGeom>
                    <a:noFill/>
                    <a:ln>
                      <a:noFill/>
                    </a:ln>
                  </pic:spPr>
                </pic:pic>
              </a:graphicData>
            </a:graphic>
          </wp:inline>
        </w:drawing>
      </w:r>
      <w:r w:rsidR="00C10284" w:rsidRPr="009756BB">
        <w:rPr>
          <w:rFonts w:ascii="Times New Roman" w:hAnsi="Times New Roman" w:cs="Times New Roman"/>
          <w:noProof/>
          <w:sz w:val="20"/>
          <w:szCs w:val="20"/>
          <w:lang w:bidi="ar-SA"/>
        </w:rPr>
        <w:drawing>
          <wp:inline distT="0" distB="0" distL="0" distR="0" wp14:anchorId="4EDC0BD2" wp14:editId="6ABE5852">
            <wp:extent cx="649111" cy="556620"/>
            <wp:effectExtent l="0" t="0" r="0" b="0"/>
            <wp:docPr id="14343" name="Content Placeholder 10">
              <a:extLst xmlns:a="http://schemas.openxmlformats.org/drawingml/2006/main">
                <a:ext uri="{FF2B5EF4-FFF2-40B4-BE49-F238E27FC236}">
                  <a16:creationId xmlns:a16="http://schemas.microsoft.com/office/drawing/2014/main" id="{968E89A5-1E3B-8043-CBA9-B9F63978A7C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4343" name="Content Placeholder 10">
                      <a:extLst>
                        <a:ext uri="{FF2B5EF4-FFF2-40B4-BE49-F238E27FC236}">
                          <a16:creationId xmlns:a16="http://schemas.microsoft.com/office/drawing/2014/main" id="{968E89A5-1E3B-8043-CBA9-B9F63978A7C2}"/>
                        </a:ext>
                      </a:extLst>
                    </pic:cNvPr>
                    <pic:cNvPicPr>
                      <a:picLocks noGrp="1"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a:off x="0" y="0"/>
                      <a:ext cx="666964" cy="571929"/>
                    </a:xfrm>
                    <a:prstGeom prst="rect">
                      <a:avLst/>
                    </a:prstGeom>
                    <a:noFill/>
                    <a:ln>
                      <a:noFill/>
                    </a:ln>
                  </pic:spPr>
                </pic:pic>
              </a:graphicData>
            </a:graphic>
          </wp:inline>
        </w:drawing>
      </w:r>
      <w:r w:rsidR="00C10284" w:rsidRPr="009756BB">
        <w:rPr>
          <w:rFonts w:ascii="Times New Roman" w:hAnsi="Times New Roman" w:cs="Times New Roman"/>
          <w:noProof/>
          <w:sz w:val="20"/>
          <w:szCs w:val="20"/>
          <w:lang w:bidi="ar-SA"/>
        </w:rPr>
        <w:drawing>
          <wp:inline distT="0" distB="0" distL="0" distR="0" wp14:anchorId="234F243F" wp14:editId="2E2E524A">
            <wp:extent cx="722489" cy="563516"/>
            <wp:effectExtent l="0" t="0" r="0" b="0"/>
            <wp:docPr id="13318" name="Picture 5">
              <a:extLst xmlns:a="http://schemas.openxmlformats.org/drawingml/2006/main">
                <a:ext uri="{FF2B5EF4-FFF2-40B4-BE49-F238E27FC236}">
                  <a16:creationId xmlns:a16="http://schemas.microsoft.com/office/drawing/2014/main" id="{950714C9-C634-437F-2D4E-17C10B10AF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8" name="Picture 5">
                      <a:extLst>
                        <a:ext uri="{FF2B5EF4-FFF2-40B4-BE49-F238E27FC236}">
                          <a16:creationId xmlns:a16="http://schemas.microsoft.com/office/drawing/2014/main" id="{950714C9-C634-437F-2D4E-17C10B10AF9B}"/>
                        </a:ext>
                      </a:extLst>
                    </pic:cNvPr>
                    <pic:cNvPicPr>
                      <a:picLocks noChangeAspect="1"/>
                    </pic:cNvPicPr>
                  </pic:nvPicPr>
                  <pic:blipFill>
                    <a:blip r:embed="rId13" cstate="print">
                      <a:extLst>
                        <a:ext uri="{28A0092B-C50C-407E-A947-70E740481C1C}">
                          <a14:useLocalDpi xmlns:a14="http://schemas.microsoft.com/office/drawing/2010/main" val="0"/>
                        </a:ext>
                      </a:extLst>
                    </a:blip>
                    <a:srcRect t="9637"/>
                    <a:stretch>
                      <a:fillRect/>
                    </a:stretch>
                  </pic:blipFill>
                  <pic:spPr bwMode="auto">
                    <a:xfrm>
                      <a:off x="0" y="0"/>
                      <a:ext cx="737826" cy="575479"/>
                    </a:xfrm>
                    <a:prstGeom prst="rect">
                      <a:avLst/>
                    </a:prstGeom>
                    <a:noFill/>
                    <a:ln>
                      <a:noFill/>
                    </a:ln>
                  </pic:spPr>
                </pic:pic>
              </a:graphicData>
            </a:graphic>
          </wp:inline>
        </w:drawing>
      </w:r>
    </w:p>
    <w:p w14:paraId="5A0CA15A" w14:textId="77777777" w:rsidR="00A2165B" w:rsidRDefault="00C10284" w:rsidP="00B6084B">
      <w:pPr>
        <w:spacing w:after="0" w:line="240" w:lineRule="auto"/>
        <w:jc w:val="both"/>
        <w:rPr>
          <w:rFonts w:ascii="Times New Roman" w:hAnsi="Times New Roman" w:cs="Times New Roman"/>
          <w:b/>
          <w:bCs/>
          <w:color w:val="212121"/>
          <w:sz w:val="20"/>
          <w:szCs w:val="20"/>
          <w:shd w:val="clear" w:color="auto" w:fill="FFFFFF"/>
        </w:rPr>
      </w:pPr>
      <w:r w:rsidRPr="009756BB">
        <w:rPr>
          <w:rFonts w:ascii="Times New Roman" w:hAnsi="Times New Roman" w:cs="Times New Roman"/>
          <w:b/>
          <w:bCs/>
          <w:color w:val="212121"/>
          <w:sz w:val="20"/>
          <w:szCs w:val="20"/>
          <w:shd w:val="clear" w:color="auto" w:fill="FFFFFF"/>
        </w:rPr>
        <w:t xml:space="preserve">                                                  5 hpf        24 hpf      48 hpf        72 hpf           96 hpf</w:t>
      </w:r>
    </w:p>
    <w:p w14:paraId="61342059" w14:textId="77777777" w:rsidR="00E45605" w:rsidRDefault="00E45605" w:rsidP="00B6084B">
      <w:pPr>
        <w:spacing w:after="0" w:line="240" w:lineRule="auto"/>
        <w:jc w:val="both"/>
        <w:rPr>
          <w:rFonts w:ascii="Times New Roman" w:hAnsi="Times New Roman" w:cs="Times New Roman"/>
          <w:b/>
          <w:bCs/>
          <w:color w:val="212121"/>
          <w:sz w:val="20"/>
          <w:szCs w:val="20"/>
          <w:shd w:val="clear" w:color="auto" w:fill="FFFFFF"/>
        </w:rPr>
      </w:pPr>
    </w:p>
    <w:p w14:paraId="4BB1112A" w14:textId="1C3F94DF" w:rsidR="00E45605" w:rsidRDefault="00E45605" w:rsidP="00E45605">
      <w:pPr>
        <w:spacing w:after="0" w:line="240" w:lineRule="auto"/>
        <w:jc w:val="center"/>
        <w:rPr>
          <w:rFonts w:ascii="Times New Roman" w:hAnsi="Times New Roman" w:cs="Times New Roman"/>
          <w:b/>
          <w:bCs/>
          <w:sz w:val="20"/>
          <w:szCs w:val="20"/>
        </w:rPr>
      </w:pPr>
      <w:r>
        <w:rPr>
          <w:rFonts w:ascii="Times New Roman" w:hAnsi="Times New Roman" w:cs="Times New Roman"/>
          <w:b/>
          <w:bCs/>
          <w:color w:val="212121"/>
          <w:sz w:val="20"/>
          <w:szCs w:val="20"/>
          <w:shd w:val="clear" w:color="auto" w:fill="FFFFFF"/>
        </w:rPr>
        <w:t xml:space="preserve">Fig 3: Dead embryo at 24 hpf treated with 3000 </w:t>
      </w:r>
      <w:r w:rsidRPr="009756BB">
        <w:rPr>
          <w:rFonts w:ascii="Times New Roman" w:hAnsi="Times New Roman" w:cs="Times New Roman"/>
          <w:b/>
          <w:bCs/>
          <w:sz w:val="20"/>
          <w:szCs w:val="20"/>
        </w:rPr>
        <w:t>µg/ml</w:t>
      </w:r>
      <w:r>
        <w:rPr>
          <w:rFonts w:ascii="Times New Roman" w:hAnsi="Times New Roman" w:cs="Times New Roman"/>
          <w:b/>
          <w:bCs/>
          <w:sz w:val="20"/>
          <w:szCs w:val="20"/>
        </w:rPr>
        <w:t xml:space="preserve"> of NKC</w:t>
      </w:r>
    </w:p>
    <w:p w14:paraId="221E1B34" w14:textId="161231F3" w:rsidR="00E45605" w:rsidRPr="009756BB" w:rsidRDefault="00E45605" w:rsidP="00E45605">
      <w:pPr>
        <w:spacing w:after="0" w:line="240" w:lineRule="auto"/>
        <w:jc w:val="center"/>
        <w:rPr>
          <w:rFonts w:ascii="Times New Roman" w:hAnsi="Times New Roman" w:cs="Times New Roman"/>
          <w:b/>
          <w:bCs/>
          <w:color w:val="212121"/>
          <w:sz w:val="20"/>
          <w:szCs w:val="20"/>
          <w:shd w:val="clear" w:color="auto" w:fill="FFFFFF"/>
        </w:rPr>
      </w:pPr>
      <w:r>
        <w:rPr>
          <w:noProof/>
        </w:rPr>
        <w:drawing>
          <wp:inline distT="0" distB="0" distL="0" distR="0" wp14:anchorId="6CC9F33F" wp14:editId="73E739FB">
            <wp:extent cx="906780" cy="672303"/>
            <wp:effectExtent l="0" t="0" r="7620"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rotWithShape="1">
                    <a:blip r:embed="rId14" cstate="print">
                      <a:extLst>
                        <a:ext uri="{28A0092B-C50C-407E-A947-70E740481C1C}">
                          <a14:useLocalDpi xmlns:a14="http://schemas.microsoft.com/office/drawing/2010/main" val="0"/>
                        </a:ext>
                      </a:extLst>
                    </a:blip>
                    <a:srcRect l="17584" r="16060" b="31740"/>
                    <a:stretch/>
                  </pic:blipFill>
                  <pic:spPr>
                    <a:xfrm>
                      <a:off x="0" y="0"/>
                      <a:ext cx="921856" cy="683481"/>
                    </a:xfrm>
                    <a:prstGeom prst="rect">
                      <a:avLst/>
                    </a:prstGeom>
                  </pic:spPr>
                </pic:pic>
              </a:graphicData>
            </a:graphic>
          </wp:inline>
        </w:drawing>
      </w:r>
      <w:r w:rsidRPr="00E45605">
        <w:rPr>
          <w:rFonts w:ascii="Times New Roman" w:hAnsi="Times New Roman" w:cs="Times New Roman"/>
          <w:b/>
          <w:bCs/>
          <w:color w:val="212121"/>
          <w:sz w:val="20"/>
          <w:szCs w:val="20"/>
          <w:shd w:val="clear" w:color="auto" w:fill="FFFFFF"/>
        </w:rPr>
        <w:t xml:space="preserve"> </w:t>
      </w:r>
      <w:r w:rsidRPr="00E45605">
        <w:rPr>
          <w:rFonts w:ascii="Times New Roman" w:hAnsi="Times New Roman" w:cs="Times New Roman"/>
          <w:b/>
          <w:bCs/>
          <w:noProof/>
          <w:color w:val="212121"/>
          <w:sz w:val="20"/>
          <w:szCs w:val="20"/>
          <w:shd w:val="clear" w:color="auto" w:fill="FFFFFF"/>
        </w:rPr>
        <w:drawing>
          <wp:inline distT="0" distB="0" distL="0" distR="0" wp14:anchorId="2AE048AA" wp14:editId="05038A8F">
            <wp:extent cx="929640" cy="689253"/>
            <wp:effectExtent l="0" t="0" r="381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rotWithShape="1">
                    <a:blip r:embed="rId15" cstate="print">
                      <a:extLst>
                        <a:ext uri="{28A0092B-C50C-407E-A947-70E740481C1C}">
                          <a14:useLocalDpi xmlns:a14="http://schemas.microsoft.com/office/drawing/2010/main" val="0"/>
                        </a:ext>
                      </a:extLst>
                    </a:blip>
                    <a:srcRect t="8262" r="33804" b="26496"/>
                    <a:stretch/>
                  </pic:blipFill>
                  <pic:spPr>
                    <a:xfrm>
                      <a:off x="0" y="0"/>
                      <a:ext cx="956570" cy="709219"/>
                    </a:xfrm>
                    <a:prstGeom prst="rect">
                      <a:avLst/>
                    </a:prstGeom>
                  </pic:spPr>
                </pic:pic>
              </a:graphicData>
            </a:graphic>
          </wp:inline>
        </w:drawing>
      </w:r>
      <w:r w:rsidRPr="00E45605">
        <w:rPr>
          <w:noProof/>
        </w:rPr>
        <w:t xml:space="preserve"> </w:t>
      </w:r>
      <w:r>
        <w:rPr>
          <w:noProof/>
        </w:rPr>
        <w:drawing>
          <wp:inline distT="0" distB="0" distL="0" distR="0" wp14:anchorId="06235914" wp14:editId="2FB31A45">
            <wp:extent cx="998220" cy="711361"/>
            <wp:effectExtent l="0" t="0" r="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rotWithShape="1">
                    <a:blip r:embed="rId16" cstate="print">
                      <a:extLst>
                        <a:ext uri="{28A0092B-C50C-407E-A947-70E740481C1C}">
                          <a14:useLocalDpi xmlns:a14="http://schemas.microsoft.com/office/drawing/2010/main" val="0"/>
                        </a:ext>
                      </a:extLst>
                    </a:blip>
                    <a:srcRect l="29800" t="22431" r="22023"/>
                    <a:stretch/>
                  </pic:blipFill>
                  <pic:spPr>
                    <a:xfrm>
                      <a:off x="0" y="0"/>
                      <a:ext cx="1020162" cy="726998"/>
                    </a:xfrm>
                    <a:prstGeom prst="rect">
                      <a:avLst/>
                    </a:prstGeom>
                  </pic:spPr>
                </pic:pic>
              </a:graphicData>
            </a:graphic>
          </wp:inline>
        </w:drawing>
      </w:r>
    </w:p>
    <w:p w14:paraId="3196D6D5" w14:textId="680555A2" w:rsidR="00C10284" w:rsidRPr="009756BB" w:rsidRDefault="00E45605" w:rsidP="00B6084B">
      <w:pPr>
        <w:spacing w:after="0" w:line="240" w:lineRule="auto"/>
        <w:jc w:val="both"/>
        <w:rPr>
          <w:rFonts w:ascii="Times New Roman" w:hAnsi="Times New Roman" w:cs="Times New Roman"/>
          <w:b/>
          <w:bCs/>
          <w:color w:val="212121"/>
          <w:sz w:val="20"/>
          <w:szCs w:val="20"/>
          <w:shd w:val="clear" w:color="auto" w:fill="FFFFFF"/>
        </w:rPr>
      </w:pPr>
      <w:r>
        <w:rPr>
          <w:rFonts w:ascii="Times New Roman" w:hAnsi="Times New Roman" w:cs="Times New Roman"/>
          <w:b/>
          <w:bCs/>
          <w:color w:val="212121"/>
          <w:sz w:val="20"/>
          <w:szCs w:val="20"/>
          <w:shd w:val="clear" w:color="auto" w:fill="FFFFFF"/>
        </w:rPr>
        <w:t xml:space="preserve">                                                   3000 </w:t>
      </w:r>
      <w:r w:rsidRPr="009756BB">
        <w:rPr>
          <w:rFonts w:ascii="Times New Roman" w:hAnsi="Times New Roman" w:cs="Times New Roman"/>
          <w:b/>
          <w:bCs/>
          <w:sz w:val="20"/>
          <w:szCs w:val="20"/>
        </w:rPr>
        <w:t>µg/ml</w:t>
      </w:r>
      <w:r>
        <w:rPr>
          <w:rFonts w:ascii="Times New Roman" w:hAnsi="Times New Roman" w:cs="Times New Roman"/>
          <w:b/>
          <w:bCs/>
          <w:sz w:val="20"/>
          <w:szCs w:val="20"/>
        </w:rPr>
        <w:t xml:space="preserve">             </w:t>
      </w:r>
      <w:r>
        <w:rPr>
          <w:rFonts w:ascii="Times New Roman" w:hAnsi="Times New Roman" w:cs="Times New Roman"/>
          <w:b/>
          <w:bCs/>
          <w:color w:val="212121"/>
          <w:sz w:val="20"/>
          <w:szCs w:val="20"/>
          <w:shd w:val="clear" w:color="auto" w:fill="FFFFFF"/>
        </w:rPr>
        <w:t xml:space="preserve">6000 </w:t>
      </w:r>
      <w:r w:rsidRPr="009756BB">
        <w:rPr>
          <w:rFonts w:ascii="Times New Roman" w:hAnsi="Times New Roman" w:cs="Times New Roman"/>
          <w:b/>
          <w:bCs/>
          <w:sz w:val="20"/>
          <w:szCs w:val="20"/>
        </w:rPr>
        <w:t>µg/ml</w:t>
      </w:r>
      <w:r>
        <w:rPr>
          <w:rFonts w:ascii="Times New Roman" w:hAnsi="Times New Roman" w:cs="Times New Roman"/>
          <w:b/>
          <w:bCs/>
          <w:sz w:val="20"/>
          <w:szCs w:val="20"/>
        </w:rPr>
        <w:t xml:space="preserve">         </w:t>
      </w:r>
      <w:r>
        <w:rPr>
          <w:rFonts w:ascii="Times New Roman" w:hAnsi="Times New Roman" w:cs="Times New Roman"/>
          <w:b/>
          <w:bCs/>
          <w:color w:val="212121"/>
          <w:sz w:val="20"/>
          <w:szCs w:val="20"/>
          <w:shd w:val="clear" w:color="auto" w:fill="FFFFFF"/>
        </w:rPr>
        <w:t xml:space="preserve">12000 </w:t>
      </w:r>
      <w:r w:rsidRPr="009756BB">
        <w:rPr>
          <w:rFonts w:ascii="Times New Roman" w:hAnsi="Times New Roman" w:cs="Times New Roman"/>
          <w:b/>
          <w:bCs/>
          <w:sz w:val="20"/>
          <w:szCs w:val="20"/>
        </w:rPr>
        <w:t>µg/ml</w:t>
      </w:r>
    </w:p>
    <w:p w14:paraId="02BC7AC1" w14:textId="77777777" w:rsidR="00C10284" w:rsidRPr="009756BB" w:rsidRDefault="00C10284" w:rsidP="00B6084B">
      <w:pPr>
        <w:spacing w:after="0" w:line="240" w:lineRule="auto"/>
        <w:jc w:val="both"/>
        <w:rPr>
          <w:rFonts w:ascii="Times New Roman" w:hAnsi="Times New Roman" w:cs="Times New Roman"/>
          <w:b/>
          <w:bCs/>
          <w:color w:val="212121"/>
          <w:sz w:val="20"/>
          <w:szCs w:val="20"/>
          <w:shd w:val="clear" w:color="auto" w:fill="FFFFFF"/>
        </w:rPr>
      </w:pPr>
    </w:p>
    <w:p w14:paraId="13BDFBA2" w14:textId="77777777" w:rsidR="00C10284" w:rsidRPr="009756BB" w:rsidRDefault="00C10284" w:rsidP="00B6084B">
      <w:pPr>
        <w:spacing w:after="0" w:line="240" w:lineRule="auto"/>
        <w:jc w:val="both"/>
        <w:rPr>
          <w:rFonts w:ascii="Times New Roman" w:hAnsi="Times New Roman" w:cs="Times New Roman"/>
          <w:b/>
          <w:bCs/>
          <w:color w:val="212121"/>
          <w:sz w:val="20"/>
          <w:szCs w:val="20"/>
          <w:shd w:val="clear" w:color="auto" w:fill="FFFFFF"/>
        </w:rPr>
      </w:pPr>
    </w:p>
    <w:p w14:paraId="7A6B2E32" w14:textId="77777777" w:rsidR="00C10284" w:rsidRPr="009756BB" w:rsidRDefault="00C10284" w:rsidP="00B6084B">
      <w:pPr>
        <w:spacing w:after="0" w:line="240" w:lineRule="auto"/>
        <w:jc w:val="both"/>
        <w:rPr>
          <w:rFonts w:ascii="Times New Roman" w:hAnsi="Times New Roman" w:cs="Times New Roman"/>
          <w:b/>
          <w:bCs/>
          <w:color w:val="212121"/>
          <w:sz w:val="20"/>
          <w:szCs w:val="20"/>
          <w:shd w:val="clear" w:color="auto" w:fill="FFFFFF"/>
        </w:rPr>
      </w:pPr>
    </w:p>
    <w:p w14:paraId="18BED282" w14:textId="77777777" w:rsidR="00E95B3F" w:rsidRPr="009756BB" w:rsidRDefault="00E95B3F" w:rsidP="00B6084B">
      <w:pPr>
        <w:spacing w:after="0" w:line="240" w:lineRule="auto"/>
        <w:jc w:val="both"/>
        <w:rPr>
          <w:rFonts w:ascii="Times New Roman" w:hAnsi="Times New Roman" w:cs="Times New Roman"/>
          <w:b/>
          <w:bCs/>
          <w:color w:val="212121"/>
          <w:sz w:val="20"/>
          <w:szCs w:val="20"/>
          <w:shd w:val="clear" w:color="auto" w:fill="FFFFFF"/>
        </w:rPr>
      </w:pPr>
    </w:p>
    <w:p w14:paraId="18687071" w14:textId="77777777" w:rsidR="00E95B3F" w:rsidRPr="009756BB" w:rsidRDefault="00E95B3F" w:rsidP="00E95B3F">
      <w:pPr>
        <w:spacing w:after="0" w:line="240" w:lineRule="auto"/>
        <w:jc w:val="both"/>
        <w:rPr>
          <w:rFonts w:ascii="Times New Roman" w:hAnsi="Times New Roman" w:cs="Times New Roman"/>
          <w:b/>
          <w:bCs/>
          <w:color w:val="212121"/>
          <w:sz w:val="20"/>
          <w:szCs w:val="20"/>
          <w:shd w:val="clear" w:color="auto" w:fill="FFFFFF"/>
        </w:rPr>
      </w:pPr>
      <w:r w:rsidRPr="009756BB">
        <w:rPr>
          <w:rFonts w:ascii="Times New Roman" w:hAnsi="Times New Roman" w:cs="Times New Roman"/>
          <w:b/>
          <w:bCs/>
          <w:color w:val="212121"/>
          <w:sz w:val="20"/>
          <w:szCs w:val="20"/>
          <w:shd w:val="clear" w:color="auto" w:fill="FFFFFF"/>
        </w:rPr>
        <w:t>COMPETING INTERESTS DISCLAIMER:</w:t>
      </w:r>
    </w:p>
    <w:p w14:paraId="3969C47C" w14:textId="3E209DF9" w:rsidR="00E95B3F" w:rsidRPr="009756BB" w:rsidRDefault="00E95B3F" w:rsidP="00E95B3F">
      <w:pPr>
        <w:spacing w:after="0" w:line="240" w:lineRule="auto"/>
        <w:jc w:val="both"/>
        <w:rPr>
          <w:rFonts w:ascii="Times New Roman" w:hAnsi="Times New Roman" w:cs="Times New Roman"/>
          <w:b/>
          <w:bCs/>
          <w:color w:val="212121"/>
          <w:sz w:val="20"/>
          <w:szCs w:val="20"/>
          <w:shd w:val="clear" w:color="auto" w:fill="FFFFFF"/>
        </w:rPr>
      </w:pPr>
      <w:r w:rsidRPr="009756BB">
        <w:rPr>
          <w:rFonts w:ascii="Times New Roman" w:hAnsi="Times New Roman" w:cs="Times New Roman"/>
          <w:b/>
          <w:bCs/>
          <w:color w:val="212121"/>
          <w:sz w:val="20"/>
          <w:szCs w:val="20"/>
          <w:shd w:val="clear" w:color="auto" w:fill="FFFFFF"/>
        </w:rPr>
        <w:t>Authors have declared that they have no known competing financial interests OR non-financial interests OR personal relationships that could have appeared to influence the work reported in this paper.</w:t>
      </w:r>
    </w:p>
    <w:p w14:paraId="04593B64" w14:textId="6E482E50" w:rsidR="008F61D0" w:rsidRPr="009756BB" w:rsidRDefault="008F61D0" w:rsidP="00E95B3F">
      <w:pPr>
        <w:spacing w:after="0" w:line="240" w:lineRule="auto"/>
        <w:jc w:val="both"/>
        <w:rPr>
          <w:rFonts w:ascii="Times New Roman" w:hAnsi="Times New Roman" w:cs="Times New Roman"/>
          <w:b/>
          <w:bCs/>
          <w:color w:val="212121"/>
          <w:sz w:val="20"/>
          <w:szCs w:val="20"/>
          <w:shd w:val="clear" w:color="auto" w:fill="FFFFFF"/>
        </w:rPr>
      </w:pPr>
    </w:p>
    <w:p w14:paraId="62259BBC" w14:textId="57D4720F" w:rsidR="008F61D0" w:rsidRPr="009756BB" w:rsidRDefault="008F61D0" w:rsidP="00E95B3F">
      <w:pPr>
        <w:spacing w:after="0" w:line="240" w:lineRule="auto"/>
        <w:jc w:val="both"/>
        <w:rPr>
          <w:rFonts w:ascii="Times New Roman" w:hAnsi="Times New Roman" w:cs="Times New Roman"/>
          <w:b/>
          <w:bCs/>
          <w:color w:val="212121"/>
          <w:sz w:val="20"/>
          <w:szCs w:val="20"/>
          <w:shd w:val="clear" w:color="auto" w:fill="FFFFFF"/>
        </w:rPr>
      </w:pPr>
    </w:p>
    <w:p w14:paraId="08AEE627" w14:textId="77777777" w:rsidR="008F61D0" w:rsidRPr="009756BB" w:rsidRDefault="008F61D0" w:rsidP="008F61D0">
      <w:pPr>
        <w:rPr>
          <w:rFonts w:ascii="Times New Roman" w:eastAsia="Calibri" w:hAnsi="Times New Roman" w:cs="Times New Roman"/>
          <w:kern w:val="2"/>
          <w:sz w:val="20"/>
          <w:szCs w:val="20"/>
          <w:highlight w:val="yellow"/>
        </w:rPr>
      </w:pPr>
      <w:bookmarkStart w:id="2" w:name="_Hlk201835975"/>
      <w:bookmarkStart w:id="3" w:name="_Hlk193540946"/>
      <w:bookmarkStart w:id="4" w:name="_Hlk180402183"/>
      <w:bookmarkStart w:id="5" w:name="_Hlk183680988"/>
      <w:bookmarkStart w:id="6" w:name="_Hlk197173371"/>
      <w:r w:rsidRPr="009756BB">
        <w:rPr>
          <w:rFonts w:ascii="Times New Roman" w:eastAsia="Calibri" w:hAnsi="Times New Roman" w:cs="Times New Roman"/>
          <w:kern w:val="2"/>
          <w:sz w:val="20"/>
          <w:szCs w:val="20"/>
          <w:highlight w:val="yellow"/>
        </w:rPr>
        <w:t>Disclaimer (Artificial intelligence)</w:t>
      </w:r>
    </w:p>
    <w:p w14:paraId="38C02B8D" w14:textId="77777777" w:rsidR="008F61D0" w:rsidRPr="009756BB" w:rsidRDefault="008F61D0" w:rsidP="008F61D0">
      <w:pPr>
        <w:rPr>
          <w:rFonts w:ascii="Times New Roman" w:eastAsia="Calibri" w:hAnsi="Times New Roman" w:cs="Times New Roman"/>
          <w:kern w:val="2"/>
          <w:sz w:val="20"/>
          <w:szCs w:val="20"/>
          <w:highlight w:val="yellow"/>
        </w:rPr>
      </w:pPr>
      <w:r w:rsidRPr="009756BB">
        <w:rPr>
          <w:rFonts w:ascii="Times New Roman" w:eastAsia="Calibri" w:hAnsi="Times New Roman" w:cs="Times New Roman"/>
          <w:kern w:val="2"/>
          <w:sz w:val="20"/>
          <w:szCs w:val="20"/>
          <w:highlight w:val="yellow"/>
        </w:rPr>
        <w:lastRenderedPageBreak/>
        <w:t xml:space="preserve">Option 1: </w:t>
      </w:r>
    </w:p>
    <w:p w14:paraId="3F53A1B4" w14:textId="77777777" w:rsidR="008F61D0" w:rsidRPr="009756BB" w:rsidRDefault="008F61D0" w:rsidP="008F61D0">
      <w:pPr>
        <w:rPr>
          <w:rFonts w:ascii="Times New Roman" w:eastAsia="Calibri" w:hAnsi="Times New Roman" w:cs="Times New Roman"/>
          <w:kern w:val="2"/>
          <w:sz w:val="20"/>
          <w:szCs w:val="20"/>
          <w:highlight w:val="yellow"/>
        </w:rPr>
      </w:pPr>
      <w:r w:rsidRPr="009756BB">
        <w:rPr>
          <w:rFonts w:ascii="Times New Roman" w:eastAsia="Calibri" w:hAnsi="Times New Roman" w:cs="Times New Roman"/>
          <w:kern w:val="2"/>
          <w:sz w:val="20"/>
          <w:szCs w:val="20"/>
          <w:highlight w:val="yellow"/>
        </w:rPr>
        <w:t xml:space="preserve">Author(s) hereby declare that NO generative AI technologies such as Large Language Models (ChatGPT, manuscript. </w:t>
      </w:r>
    </w:p>
    <w:p w14:paraId="066F5C4C" w14:textId="77777777" w:rsidR="008F61D0" w:rsidRPr="009756BB" w:rsidRDefault="008F61D0" w:rsidP="008F61D0">
      <w:pPr>
        <w:rPr>
          <w:rFonts w:ascii="Times New Roman" w:eastAsia="Calibri" w:hAnsi="Times New Roman" w:cs="Times New Roman"/>
          <w:kern w:val="2"/>
          <w:sz w:val="20"/>
          <w:szCs w:val="20"/>
          <w:highlight w:val="yellow"/>
        </w:rPr>
      </w:pPr>
      <w:r w:rsidRPr="009756BB">
        <w:rPr>
          <w:rFonts w:ascii="Times New Roman" w:eastAsia="Calibri" w:hAnsi="Times New Roman" w:cs="Times New Roman"/>
          <w:kern w:val="2"/>
          <w:sz w:val="20"/>
          <w:szCs w:val="20"/>
          <w:highlight w:val="yellow"/>
        </w:rPr>
        <w:t xml:space="preserve">Option 2: </w:t>
      </w:r>
    </w:p>
    <w:p w14:paraId="79348448" w14:textId="77777777" w:rsidR="008F61D0" w:rsidRPr="009756BB" w:rsidRDefault="008F61D0" w:rsidP="008F61D0">
      <w:pPr>
        <w:rPr>
          <w:rFonts w:ascii="Times New Roman" w:eastAsia="Calibri" w:hAnsi="Times New Roman" w:cs="Times New Roman"/>
          <w:kern w:val="2"/>
          <w:sz w:val="20"/>
          <w:szCs w:val="20"/>
          <w:highlight w:val="yellow"/>
        </w:rPr>
      </w:pPr>
      <w:r w:rsidRPr="009756BB">
        <w:rPr>
          <w:rFonts w:ascii="Times New Roman" w:eastAsia="Calibri" w:hAnsi="Times New Roman" w:cs="Times New Roman"/>
          <w:kern w:val="2"/>
          <w:sz w:val="20"/>
          <w:szCs w:val="20"/>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EC3B298" w14:textId="77777777" w:rsidR="008F61D0" w:rsidRPr="009756BB" w:rsidRDefault="008F61D0" w:rsidP="008F61D0">
      <w:pPr>
        <w:rPr>
          <w:rFonts w:ascii="Times New Roman" w:eastAsia="Calibri" w:hAnsi="Times New Roman" w:cs="Times New Roman"/>
          <w:kern w:val="2"/>
          <w:sz w:val="20"/>
          <w:szCs w:val="20"/>
          <w:highlight w:val="yellow"/>
        </w:rPr>
      </w:pPr>
      <w:r w:rsidRPr="009756BB">
        <w:rPr>
          <w:rFonts w:ascii="Times New Roman" w:eastAsia="Calibri" w:hAnsi="Times New Roman" w:cs="Times New Roman"/>
          <w:kern w:val="2"/>
          <w:sz w:val="20"/>
          <w:szCs w:val="20"/>
          <w:highlight w:val="yellow"/>
        </w:rPr>
        <w:t>Details of the AI usage are given below:</w:t>
      </w:r>
    </w:p>
    <w:p w14:paraId="64A7558C" w14:textId="6DEA9251" w:rsidR="008F61D0" w:rsidRPr="009756BB" w:rsidRDefault="008F61D0" w:rsidP="008F61D0">
      <w:pPr>
        <w:rPr>
          <w:rFonts w:ascii="Times New Roman" w:eastAsia="Calibri" w:hAnsi="Times New Roman" w:cs="Times New Roman"/>
          <w:kern w:val="2"/>
          <w:sz w:val="20"/>
          <w:szCs w:val="20"/>
          <w:highlight w:val="yellow"/>
        </w:rPr>
      </w:pPr>
      <w:r w:rsidRPr="009756BB">
        <w:rPr>
          <w:rFonts w:ascii="Times New Roman" w:eastAsia="Calibri" w:hAnsi="Times New Roman" w:cs="Times New Roman"/>
          <w:kern w:val="2"/>
          <w:sz w:val="20"/>
          <w:szCs w:val="20"/>
          <w:highlight w:val="yellow"/>
        </w:rPr>
        <w:t>1.</w:t>
      </w:r>
      <w:r w:rsidR="00186BD3">
        <w:rPr>
          <w:rFonts w:ascii="Times New Roman" w:eastAsia="Calibri" w:hAnsi="Times New Roman" w:cs="Times New Roman"/>
          <w:kern w:val="2"/>
          <w:sz w:val="20"/>
          <w:szCs w:val="20"/>
          <w:highlight w:val="yellow"/>
        </w:rPr>
        <w:t xml:space="preserve"> ChatGPT was used for spelling and Grammer check of the manuscript</w:t>
      </w:r>
    </w:p>
    <w:p w14:paraId="0289BE18" w14:textId="77777777" w:rsidR="008F61D0" w:rsidRPr="009756BB" w:rsidRDefault="008F61D0" w:rsidP="008F61D0">
      <w:pPr>
        <w:rPr>
          <w:rFonts w:ascii="Times New Roman" w:eastAsia="Calibri" w:hAnsi="Times New Roman" w:cs="Times New Roman"/>
          <w:kern w:val="2"/>
          <w:sz w:val="20"/>
          <w:szCs w:val="20"/>
          <w:highlight w:val="yellow"/>
        </w:rPr>
      </w:pPr>
      <w:r w:rsidRPr="009756BB">
        <w:rPr>
          <w:rFonts w:ascii="Times New Roman" w:eastAsia="Calibri" w:hAnsi="Times New Roman" w:cs="Times New Roman"/>
          <w:kern w:val="2"/>
          <w:sz w:val="20"/>
          <w:szCs w:val="20"/>
          <w:highlight w:val="yellow"/>
        </w:rPr>
        <w:t>2.</w:t>
      </w:r>
      <w:bookmarkEnd w:id="2"/>
    </w:p>
    <w:p w14:paraId="794E5736" w14:textId="77777777" w:rsidR="008F61D0" w:rsidRPr="009756BB" w:rsidRDefault="008F61D0" w:rsidP="008F61D0">
      <w:pPr>
        <w:rPr>
          <w:rFonts w:ascii="Times New Roman" w:eastAsia="Calibri" w:hAnsi="Times New Roman" w:cs="Times New Roman"/>
          <w:kern w:val="2"/>
          <w:sz w:val="20"/>
          <w:szCs w:val="20"/>
        </w:rPr>
      </w:pPr>
      <w:r w:rsidRPr="009756BB">
        <w:rPr>
          <w:rFonts w:ascii="Times New Roman" w:eastAsia="Calibri" w:hAnsi="Times New Roman" w:cs="Times New Roman"/>
          <w:kern w:val="2"/>
          <w:sz w:val="20"/>
          <w:szCs w:val="20"/>
          <w:highlight w:val="yellow"/>
        </w:rPr>
        <w:t>3.</w:t>
      </w:r>
      <w:bookmarkEnd w:id="3"/>
    </w:p>
    <w:bookmarkEnd w:id="4"/>
    <w:bookmarkEnd w:id="5"/>
    <w:bookmarkEnd w:id="6"/>
    <w:p w14:paraId="0C287F78" w14:textId="77777777" w:rsidR="008F61D0" w:rsidRPr="009756BB" w:rsidRDefault="008F61D0" w:rsidP="00E95B3F">
      <w:pPr>
        <w:spacing w:after="0" w:line="240" w:lineRule="auto"/>
        <w:jc w:val="both"/>
        <w:rPr>
          <w:rFonts w:ascii="Times New Roman" w:hAnsi="Times New Roman" w:cs="Times New Roman"/>
          <w:b/>
          <w:bCs/>
          <w:color w:val="212121"/>
          <w:sz w:val="20"/>
          <w:szCs w:val="20"/>
          <w:shd w:val="clear" w:color="auto" w:fill="FFFFFF"/>
        </w:rPr>
      </w:pPr>
    </w:p>
    <w:p w14:paraId="06A9A4C3" w14:textId="77777777" w:rsidR="00E95B3F" w:rsidRPr="009756BB" w:rsidRDefault="00E95B3F" w:rsidP="00B6084B">
      <w:pPr>
        <w:spacing w:after="0" w:line="240" w:lineRule="auto"/>
        <w:jc w:val="both"/>
        <w:rPr>
          <w:rFonts w:ascii="Times New Roman" w:hAnsi="Times New Roman" w:cs="Times New Roman"/>
          <w:b/>
          <w:bCs/>
          <w:color w:val="212121"/>
          <w:sz w:val="20"/>
          <w:szCs w:val="20"/>
          <w:shd w:val="clear" w:color="auto" w:fill="FFFFFF"/>
        </w:rPr>
      </w:pPr>
    </w:p>
    <w:p w14:paraId="04F553E2" w14:textId="77777777" w:rsidR="00E95B3F" w:rsidRPr="009756BB" w:rsidRDefault="00E95B3F" w:rsidP="00B6084B">
      <w:pPr>
        <w:spacing w:after="0" w:line="240" w:lineRule="auto"/>
        <w:jc w:val="both"/>
        <w:rPr>
          <w:rFonts w:ascii="Times New Roman" w:hAnsi="Times New Roman" w:cs="Times New Roman"/>
          <w:b/>
          <w:bCs/>
          <w:color w:val="212121"/>
          <w:sz w:val="20"/>
          <w:szCs w:val="20"/>
          <w:shd w:val="clear" w:color="auto" w:fill="FFFFFF"/>
        </w:rPr>
      </w:pPr>
    </w:p>
    <w:p w14:paraId="01EDB14E" w14:textId="77777777" w:rsidR="009756BB" w:rsidRDefault="009D0704" w:rsidP="009756BB">
      <w:pPr>
        <w:spacing w:after="0" w:line="240" w:lineRule="auto"/>
        <w:jc w:val="both"/>
        <w:rPr>
          <w:rFonts w:ascii="Times New Roman" w:hAnsi="Times New Roman" w:cs="Times New Roman"/>
          <w:b/>
          <w:bCs/>
          <w:color w:val="212121"/>
          <w:sz w:val="20"/>
          <w:szCs w:val="20"/>
          <w:shd w:val="clear" w:color="auto" w:fill="FFFFFF"/>
        </w:rPr>
      </w:pPr>
      <w:r w:rsidRPr="009756BB">
        <w:rPr>
          <w:rFonts w:ascii="Times New Roman" w:hAnsi="Times New Roman" w:cs="Times New Roman"/>
          <w:b/>
          <w:bCs/>
          <w:color w:val="212121"/>
          <w:sz w:val="20"/>
          <w:szCs w:val="20"/>
          <w:shd w:val="clear" w:color="auto" w:fill="FFFFFF"/>
        </w:rPr>
        <w:t>References</w:t>
      </w:r>
    </w:p>
    <w:p w14:paraId="33CCB05A" w14:textId="2891F195" w:rsidR="009756BB" w:rsidRPr="00FC3CDB" w:rsidRDefault="009756BB" w:rsidP="009756BB">
      <w:pPr>
        <w:pStyle w:val="ListParagraph"/>
        <w:numPr>
          <w:ilvl w:val="0"/>
          <w:numId w:val="4"/>
        </w:numPr>
        <w:spacing w:after="0" w:line="240" w:lineRule="auto"/>
        <w:jc w:val="both"/>
        <w:rPr>
          <w:rFonts w:ascii="Times New Roman" w:hAnsi="Times New Roman" w:cs="Times New Roman"/>
          <w:b/>
          <w:bCs/>
          <w:color w:val="212121"/>
          <w:sz w:val="20"/>
          <w:szCs w:val="20"/>
          <w:shd w:val="clear" w:color="auto" w:fill="FFFFFF"/>
        </w:rPr>
      </w:pPr>
      <w:r w:rsidRPr="009756BB">
        <w:rPr>
          <w:rFonts w:ascii="Times New Roman" w:hAnsi="Times New Roman" w:cs="Times New Roman"/>
          <w:color w:val="212121"/>
          <w:sz w:val="20"/>
          <w:szCs w:val="20"/>
          <w:shd w:val="clear" w:color="auto" w:fill="FFFFFF"/>
        </w:rPr>
        <w:t>Bodeker G, Ong CK. </w:t>
      </w:r>
      <w:r w:rsidRPr="009756BB">
        <w:rPr>
          <w:rStyle w:val="Emphasis"/>
          <w:rFonts w:ascii="Times New Roman" w:hAnsi="Times New Roman" w:cs="Times New Roman"/>
          <w:i w:val="0"/>
          <w:color w:val="212121"/>
          <w:sz w:val="20"/>
          <w:szCs w:val="20"/>
          <w:shd w:val="clear" w:color="auto" w:fill="FFFFFF"/>
        </w:rPr>
        <w:t>WHO Global Atlas of Traditional, Complementary and Alternative Medicine</w:t>
      </w:r>
      <w:r w:rsidRPr="009756BB">
        <w:rPr>
          <w:rStyle w:val="ref-journal"/>
          <w:rFonts w:ascii="Times New Roman" w:hAnsi="Times New Roman" w:cs="Times New Roman"/>
          <w:i/>
          <w:iCs/>
          <w:color w:val="212121"/>
          <w:sz w:val="20"/>
          <w:szCs w:val="20"/>
          <w:shd w:val="clear" w:color="auto" w:fill="FFFFFF"/>
        </w:rPr>
        <w:t>.</w:t>
      </w:r>
      <w:r w:rsidRPr="009756BB">
        <w:rPr>
          <w:rFonts w:ascii="Times New Roman" w:hAnsi="Times New Roman" w:cs="Times New Roman"/>
          <w:color w:val="212121"/>
          <w:sz w:val="20"/>
          <w:szCs w:val="20"/>
          <w:shd w:val="clear" w:color="auto" w:fill="FFFFFF"/>
        </w:rPr>
        <w:t> Vol. 1. World Health Organization, Geneva, Switzerland:  2005.</w:t>
      </w:r>
    </w:p>
    <w:p w14:paraId="3EFD00A0" w14:textId="77777777" w:rsidR="00FC3CDB" w:rsidRPr="00FC3CDB" w:rsidRDefault="00FC3CDB" w:rsidP="00FC3CDB">
      <w:pPr>
        <w:pStyle w:val="ListParagraph"/>
        <w:numPr>
          <w:ilvl w:val="0"/>
          <w:numId w:val="4"/>
        </w:numPr>
        <w:spacing w:after="0" w:line="240" w:lineRule="auto"/>
        <w:jc w:val="both"/>
        <w:rPr>
          <w:rFonts w:ascii="Times New Roman" w:hAnsi="Times New Roman" w:cs="Times New Roman"/>
          <w:sz w:val="20"/>
          <w:szCs w:val="20"/>
        </w:rPr>
      </w:pPr>
      <w:r w:rsidRPr="00FC3CDB">
        <w:rPr>
          <w:rFonts w:ascii="Times New Roman" w:hAnsi="Times New Roman" w:cs="Times New Roman"/>
          <w:sz w:val="20"/>
          <w:szCs w:val="20"/>
        </w:rPr>
        <w:t xml:space="preserve">Meenakumari R, Thangaraj K, Sundaram A, Sundaram MM, Shanmugapriya P, Mariappan A, et al Clinical outcomes among COVID-19 patients managed with modern and traditional Siddha medicine – A retrospective cohort study J Ayurveda </w:t>
      </w:r>
      <w:proofErr w:type="spellStart"/>
      <w:r w:rsidRPr="00FC3CDB">
        <w:rPr>
          <w:rFonts w:ascii="Times New Roman" w:hAnsi="Times New Roman" w:cs="Times New Roman"/>
          <w:sz w:val="20"/>
          <w:szCs w:val="20"/>
        </w:rPr>
        <w:t>Integr</w:t>
      </w:r>
      <w:proofErr w:type="spellEnd"/>
      <w:r w:rsidRPr="00FC3CDB">
        <w:rPr>
          <w:rFonts w:ascii="Times New Roman" w:hAnsi="Times New Roman" w:cs="Times New Roman"/>
          <w:sz w:val="20"/>
          <w:szCs w:val="20"/>
        </w:rPr>
        <w:t xml:space="preserve"> Med. 2021;13:100470</w:t>
      </w:r>
    </w:p>
    <w:p w14:paraId="234591F4" w14:textId="58BDD806" w:rsidR="00FC3CDB" w:rsidRPr="00FC3CDB" w:rsidRDefault="00FC3CDB" w:rsidP="009756BB">
      <w:pPr>
        <w:pStyle w:val="ListParagraph"/>
        <w:numPr>
          <w:ilvl w:val="0"/>
          <w:numId w:val="4"/>
        </w:numPr>
        <w:spacing w:after="0" w:line="240" w:lineRule="auto"/>
        <w:jc w:val="both"/>
        <w:rPr>
          <w:rFonts w:ascii="Times New Roman" w:hAnsi="Times New Roman" w:cs="Times New Roman"/>
          <w:b/>
          <w:bCs/>
          <w:color w:val="212121"/>
          <w:sz w:val="20"/>
          <w:szCs w:val="20"/>
          <w:shd w:val="clear" w:color="auto" w:fill="FFFFFF"/>
        </w:rPr>
      </w:pPr>
      <w:r w:rsidRPr="009756BB">
        <w:rPr>
          <w:rFonts w:ascii="Times New Roman" w:hAnsi="Times New Roman" w:cs="Times New Roman"/>
          <w:sz w:val="20"/>
          <w:szCs w:val="20"/>
        </w:rPr>
        <w:t>Patwardhan B, Hooper MJ. Ayurveda and future drug development. Journal of Alternative and Complementary Medicine. 1992; 10(2):9–11.</w:t>
      </w:r>
    </w:p>
    <w:p w14:paraId="73B362AF" w14:textId="77777777" w:rsidR="00FC3CDB" w:rsidRPr="009756BB" w:rsidRDefault="00FC3CDB" w:rsidP="00FC3CDB">
      <w:pPr>
        <w:pStyle w:val="ListParagraph"/>
        <w:numPr>
          <w:ilvl w:val="0"/>
          <w:numId w:val="4"/>
        </w:numPr>
        <w:spacing w:after="0" w:line="240" w:lineRule="auto"/>
        <w:jc w:val="both"/>
        <w:rPr>
          <w:rFonts w:ascii="Times New Roman" w:hAnsi="Times New Roman" w:cs="Times New Roman"/>
          <w:sz w:val="20"/>
          <w:szCs w:val="20"/>
        </w:rPr>
      </w:pPr>
      <w:proofErr w:type="spellStart"/>
      <w:r w:rsidRPr="009756BB">
        <w:rPr>
          <w:rFonts w:ascii="Times New Roman" w:hAnsi="Times New Roman" w:cs="Times New Roman"/>
          <w:sz w:val="20"/>
          <w:szCs w:val="20"/>
        </w:rPr>
        <w:t>Elakkiyaa</w:t>
      </w:r>
      <w:proofErr w:type="spellEnd"/>
      <w:r w:rsidRPr="009756BB">
        <w:rPr>
          <w:rFonts w:ascii="Times New Roman" w:hAnsi="Times New Roman" w:cs="Times New Roman"/>
          <w:sz w:val="20"/>
          <w:szCs w:val="20"/>
        </w:rPr>
        <w:t xml:space="preserve"> V, Nisha J, Visweswaran S, Muthukumar NJ. </w:t>
      </w:r>
      <w:r w:rsidRPr="009756BB">
        <w:rPr>
          <w:rFonts w:ascii="Times New Roman" w:hAnsi="Times New Roman" w:cs="Times New Roman"/>
          <w:i/>
          <w:iCs/>
          <w:sz w:val="20"/>
          <w:szCs w:val="20"/>
        </w:rPr>
        <w:t>In-vivo</w:t>
      </w:r>
      <w:r w:rsidRPr="009756BB">
        <w:rPr>
          <w:rFonts w:ascii="Times New Roman" w:hAnsi="Times New Roman" w:cs="Times New Roman"/>
          <w:sz w:val="20"/>
          <w:szCs w:val="20"/>
        </w:rPr>
        <w:t xml:space="preserve"> assessment of embryo toxicity potential of immune boosting siddha formulation </w:t>
      </w:r>
      <w:proofErr w:type="spellStart"/>
      <w:r w:rsidRPr="009756BB">
        <w:rPr>
          <w:rFonts w:ascii="Times New Roman" w:hAnsi="Times New Roman" w:cs="Times New Roman"/>
          <w:sz w:val="20"/>
          <w:szCs w:val="20"/>
        </w:rPr>
        <w:t>Nellikai</w:t>
      </w:r>
      <w:proofErr w:type="spellEnd"/>
      <w:r w:rsidRPr="009756BB">
        <w:rPr>
          <w:rFonts w:ascii="Times New Roman" w:hAnsi="Times New Roman" w:cs="Times New Roman"/>
          <w:sz w:val="20"/>
          <w:szCs w:val="20"/>
        </w:rPr>
        <w:t xml:space="preserve"> </w:t>
      </w:r>
      <w:proofErr w:type="spellStart"/>
      <w:r w:rsidRPr="009756BB">
        <w:rPr>
          <w:rFonts w:ascii="Times New Roman" w:hAnsi="Times New Roman" w:cs="Times New Roman"/>
          <w:sz w:val="20"/>
          <w:szCs w:val="20"/>
        </w:rPr>
        <w:t>legium</w:t>
      </w:r>
      <w:proofErr w:type="spellEnd"/>
      <w:r w:rsidRPr="009756BB">
        <w:rPr>
          <w:rFonts w:ascii="Times New Roman" w:hAnsi="Times New Roman" w:cs="Times New Roman"/>
          <w:sz w:val="20"/>
          <w:szCs w:val="20"/>
        </w:rPr>
        <w:t xml:space="preserve"> during gestation period. World Journal of Pharmaceutical Research. 2020; 9(1):1232-1240.</w:t>
      </w:r>
    </w:p>
    <w:p w14:paraId="0AED3425" w14:textId="77777777" w:rsidR="00FC3CDB" w:rsidRPr="00FC3CDB" w:rsidRDefault="00FC3CDB" w:rsidP="00FC3CDB">
      <w:pPr>
        <w:pStyle w:val="ListParagraph"/>
        <w:numPr>
          <w:ilvl w:val="0"/>
          <w:numId w:val="4"/>
        </w:numPr>
        <w:spacing w:after="0" w:line="240" w:lineRule="auto"/>
        <w:jc w:val="both"/>
        <w:rPr>
          <w:rFonts w:ascii="Times New Roman" w:hAnsi="Times New Roman" w:cs="Times New Roman"/>
          <w:sz w:val="20"/>
          <w:szCs w:val="20"/>
        </w:rPr>
      </w:pPr>
      <w:r w:rsidRPr="00FC3CDB">
        <w:rPr>
          <w:rFonts w:ascii="Times New Roman" w:hAnsi="Times New Roman" w:cs="Times New Roman"/>
          <w:sz w:val="20"/>
          <w:szCs w:val="20"/>
        </w:rPr>
        <w:t xml:space="preserve">Mekala, P., &amp; Murthy, T. G. (2020). Phytochemical screening and pharmacological update on </w:t>
      </w:r>
      <w:proofErr w:type="spellStart"/>
      <w:r w:rsidRPr="00FC3CDB">
        <w:rPr>
          <w:rFonts w:ascii="Times New Roman" w:hAnsi="Times New Roman" w:cs="Times New Roman"/>
          <w:sz w:val="20"/>
          <w:szCs w:val="20"/>
        </w:rPr>
        <w:t>Kabasura</w:t>
      </w:r>
      <w:proofErr w:type="spellEnd"/>
      <w:r w:rsidRPr="00FC3CDB">
        <w:rPr>
          <w:rFonts w:ascii="Times New Roman" w:hAnsi="Times New Roman" w:cs="Times New Roman"/>
          <w:sz w:val="20"/>
          <w:szCs w:val="20"/>
        </w:rPr>
        <w:t xml:space="preserve"> </w:t>
      </w:r>
      <w:proofErr w:type="spellStart"/>
      <w:r w:rsidRPr="00FC3CDB">
        <w:rPr>
          <w:rFonts w:ascii="Times New Roman" w:hAnsi="Times New Roman" w:cs="Times New Roman"/>
          <w:sz w:val="20"/>
          <w:szCs w:val="20"/>
        </w:rPr>
        <w:t>Kudineer</w:t>
      </w:r>
      <w:proofErr w:type="spellEnd"/>
      <w:r w:rsidRPr="00FC3CDB">
        <w:rPr>
          <w:rFonts w:ascii="Times New Roman" w:hAnsi="Times New Roman" w:cs="Times New Roman"/>
          <w:sz w:val="20"/>
          <w:szCs w:val="20"/>
        </w:rPr>
        <w:t xml:space="preserve"> </w:t>
      </w:r>
      <w:proofErr w:type="spellStart"/>
      <w:r w:rsidRPr="00FC3CDB">
        <w:rPr>
          <w:rFonts w:ascii="Times New Roman" w:hAnsi="Times New Roman" w:cs="Times New Roman"/>
          <w:sz w:val="20"/>
          <w:szCs w:val="20"/>
        </w:rPr>
        <w:t>choornam</w:t>
      </w:r>
      <w:proofErr w:type="spellEnd"/>
      <w:r w:rsidRPr="00FC3CDB">
        <w:rPr>
          <w:rFonts w:ascii="Times New Roman" w:hAnsi="Times New Roman" w:cs="Times New Roman"/>
          <w:sz w:val="20"/>
          <w:szCs w:val="20"/>
        </w:rPr>
        <w:t xml:space="preserve"> and </w:t>
      </w:r>
      <w:proofErr w:type="spellStart"/>
      <w:r w:rsidRPr="00FC3CDB">
        <w:rPr>
          <w:rFonts w:ascii="Times New Roman" w:hAnsi="Times New Roman" w:cs="Times New Roman"/>
          <w:sz w:val="20"/>
          <w:szCs w:val="20"/>
        </w:rPr>
        <w:t>Nilavembu</w:t>
      </w:r>
      <w:proofErr w:type="spellEnd"/>
      <w:r w:rsidRPr="00FC3CDB">
        <w:rPr>
          <w:rFonts w:ascii="Times New Roman" w:hAnsi="Times New Roman" w:cs="Times New Roman"/>
          <w:sz w:val="20"/>
          <w:szCs w:val="20"/>
        </w:rPr>
        <w:t xml:space="preserve"> </w:t>
      </w:r>
      <w:proofErr w:type="spellStart"/>
      <w:r w:rsidRPr="00FC3CDB">
        <w:rPr>
          <w:rFonts w:ascii="Times New Roman" w:hAnsi="Times New Roman" w:cs="Times New Roman"/>
          <w:sz w:val="20"/>
          <w:szCs w:val="20"/>
        </w:rPr>
        <w:t>Kudineer</w:t>
      </w:r>
      <w:proofErr w:type="spellEnd"/>
      <w:r w:rsidRPr="00FC3CDB">
        <w:rPr>
          <w:rFonts w:ascii="Times New Roman" w:hAnsi="Times New Roman" w:cs="Times New Roman"/>
          <w:sz w:val="20"/>
          <w:szCs w:val="20"/>
        </w:rPr>
        <w:t xml:space="preserve"> </w:t>
      </w:r>
      <w:proofErr w:type="spellStart"/>
      <w:r w:rsidRPr="00FC3CDB">
        <w:rPr>
          <w:rFonts w:ascii="Times New Roman" w:hAnsi="Times New Roman" w:cs="Times New Roman"/>
          <w:sz w:val="20"/>
          <w:szCs w:val="20"/>
        </w:rPr>
        <w:t>Choornam</w:t>
      </w:r>
      <w:proofErr w:type="spellEnd"/>
      <w:r w:rsidRPr="00FC3CDB">
        <w:rPr>
          <w:rFonts w:ascii="Times New Roman" w:hAnsi="Times New Roman" w:cs="Times New Roman"/>
          <w:sz w:val="20"/>
          <w:szCs w:val="20"/>
        </w:rPr>
        <w:t>. </w:t>
      </w:r>
      <w:r w:rsidRPr="00FC3CDB">
        <w:rPr>
          <w:rFonts w:ascii="Times New Roman" w:hAnsi="Times New Roman" w:cs="Times New Roman"/>
          <w:i/>
          <w:iCs/>
          <w:sz w:val="20"/>
          <w:szCs w:val="20"/>
        </w:rPr>
        <w:t>J Pharmacognosy Phytochemistry</w:t>
      </w:r>
      <w:r w:rsidRPr="00FC3CDB">
        <w:rPr>
          <w:rFonts w:ascii="Times New Roman" w:hAnsi="Times New Roman" w:cs="Times New Roman"/>
          <w:sz w:val="20"/>
          <w:szCs w:val="20"/>
        </w:rPr>
        <w:t>, </w:t>
      </w:r>
      <w:r w:rsidRPr="00FC3CDB">
        <w:rPr>
          <w:rFonts w:ascii="Times New Roman" w:hAnsi="Times New Roman" w:cs="Times New Roman"/>
          <w:i/>
          <w:iCs/>
          <w:sz w:val="20"/>
          <w:szCs w:val="20"/>
        </w:rPr>
        <w:t>9</w:t>
      </w:r>
      <w:r w:rsidRPr="00FC3CDB">
        <w:rPr>
          <w:rFonts w:ascii="Times New Roman" w:hAnsi="Times New Roman" w:cs="Times New Roman"/>
          <w:sz w:val="20"/>
          <w:szCs w:val="20"/>
        </w:rPr>
        <w:t>(3), 1031-1036.</w:t>
      </w:r>
    </w:p>
    <w:p w14:paraId="0EBE4D47" w14:textId="77777777" w:rsidR="00FC3CDB" w:rsidRPr="009756BB" w:rsidRDefault="00FC3CDB" w:rsidP="00FC3CDB">
      <w:pPr>
        <w:pStyle w:val="ListParagraph"/>
        <w:numPr>
          <w:ilvl w:val="0"/>
          <w:numId w:val="4"/>
        </w:numPr>
        <w:spacing w:after="0" w:line="240" w:lineRule="auto"/>
        <w:jc w:val="both"/>
        <w:rPr>
          <w:rFonts w:ascii="Times New Roman" w:hAnsi="Times New Roman" w:cs="Times New Roman"/>
          <w:color w:val="212121"/>
          <w:sz w:val="20"/>
          <w:szCs w:val="20"/>
          <w:shd w:val="clear" w:color="auto" w:fill="FFFFFF"/>
        </w:rPr>
      </w:pPr>
      <w:r w:rsidRPr="009756BB">
        <w:rPr>
          <w:rFonts w:ascii="Times New Roman" w:hAnsi="Times New Roman" w:cs="Times New Roman"/>
          <w:sz w:val="20"/>
          <w:szCs w:val="20"/>
        </w:rPr>
        <w:t xml:space="preserve">Amruthavalli GV, Aruna V, Gayathri R. Justification for </w:t>
      </w:r>
      <w:proofErr w:type="spellStart"/>
      <w:r w:rsidRPr="009756BB">
        <w:rPr>
          <w:rFonts w:ascii="Times New Roman" w:hAnsi="Times New Roman" w:cs="Times New Roman"/>
          <w:sz w:val="20"/>
          <w:szCs w:val="20"/>
        </w:rPr>
        <w:t>nilavembu</w:t>
      </w:r>
      <w:proofErr w:type="spellEnd"/>
      <w:r w:rsidRPr="009756BB">
        <w:rPr>
          <w:rFonts w:ascii="Times New Roman" w:hAnsi="Times New Roman" w:cs="Times New Roman"/>
          <w:sz w:val="20"/>
          <w:szCs w:val="20"/>
        </w:rPr>
        <w:t xml:space="preserve"> </w:t>
      </w:r>
      <w:proofErr w:type="spellStart"/>
      <w:r w:rsidRPr="009756BB">
        <w:rPr>
          <w:rFonts w:ascii="Times New Roman" w:hAnsi="Times New Roman" w:cs="Times New Roman"/>
          <w:sz w:val="20"/>
          <w:szCs w:val="20"/>
        </w:rPr>
        <w:t>kudineer</w:t>
      </w:r>
      <w:proofErr w:type="spellEnd"/>
      <w:r w:rsidRPr="009756BB">
        <w:rPr>
          <w:rFonts w:ascii="Times New Roman" w:hAnsi="Times New Roman" w:cs="Times New Roman"/>
          <w:sz w:val="20"/>
          <w:szCs w:val="20"/>
        </w:rPr>
        <w:t xml:space="preserve"> </w:t>
      </w:r>
      <w:proofErr w:type="spellStart"/>
      <w:r w:rsidRPr="009756BB">
        <w:rPr>
          <w:rFonts w:ascii="Times New Roman" w:hAnsi="Times New Roman" w:cs="Times New Roman"/>
          <w:sz w:val="20"/>
          <w:szCs w:val="20"/>
        </w:rPr>
        <w:t>churanam</w:t>
      </w:r>
      <w:proofErr w:type="spellEnd"/>
      <w:r w:rsidRPr="009756BB">
        <w:rPr>
          <w:rFonts w:ascii="Times New Roman" w:hAnsi="Times New Roman" w:cs="Times New Roman"/>
          <w:sz w:val="20"/>
          <w:szCs w:val="20"/>
        </w:rPr>
        <w:t xml:space="preserve"> in tablet form. World Journal of Pharmaceutical and Medical Research. 2020; 6(3):125-127</w:t>
      </w:r>
    </w:p>
    <w:p w14:paraId="0FEFEE98" w14:textId="77777777" w:rsidR="00FC3CDB" w:rsidRPr="009756BB" w:rsidRDefault="00FC3CDB" w:rsidP="00FC3CDB">
      <w:pPr>
        <w:pStyle w:val="ListParagraph"/>
        <w:numPr>
          <w:ilvl w:val="0"/>
          <w:numId w:val="4"/>
        </w:numPr>
        <w:spacing w:after="0" w:line="240" w:lineRule="auto"/>
        <w:jc w:val="both"/>
        <w:rPr>
          <w:rFonts w:ascii="Times New Roman" w:hAnsi="Times New Roman" w:cs="Times New Roman"/>
          <w:color w:val="212121"/>
          <w:sz w:val="20"/>
          <w:szCs w:val="20"/>
          <w:shd w:val="clear" w:color="auto" w:fill="FFFFFF"/>
        </w:rPr>
      </w:pPr>
      <w:r w:rsidRPr="009756BB">
        <w:rPr>
          <w:rFonts w:ascii="Times New Roman" w:hAnsi="Times New Roman" w:cs="Times New Roman"/>
          <w:color w:val="000000"/>
          <w:sz w:val="20"/>
          <w:szCs w:val="20"/>
        </w:rPr>
        <w:t>Noble CG, Shi PY. Structural biology of dengue virus enzymes: Towards rational design of therapeutics. Antiviral Research. 2012; 96:115-26.</w:t>
      </w:r>
    </w:p>
    <w:p w14:paraId="02695F04" w14:textId="77777777" w:rsidR="00FC3CDB" w:rsidRPr="00FC3CDB" w:rsidRDefault="00FC3CDB" w:rsidP="00FC3CDB">
      <w:pPr>
        <w:pStyle w:val="ListParagraph"/>
        <w:numPr>
          <w:ilvl w:val="0"/>
          <w:numId w:val="4"/>
        </w:numPr>
        <w:spacing w:after="0" w:line="240" w:lineRule="auto"/>
        <w:jc w:val="both"/>
        <w:rPr>
          <w:rFonts w:ascii="Times New Roman" w:hAnsi="Times New Roman" w:cs="Times New Roman"/>
          <w:sz w:val="20"/>
          <w:szCs w:val="20"/>
        </w:rPr>
      </w:pPr>
      <w:r w:rsidRPr="00FC3CDB">
        <w:rPr>
          <w:rFonts w:ascii="Times New Roman" w:hAnsi="Times New Roman" w:cs="Times New Roman"/>
          <w:sz w:val="20"/>
          <w:szCs w:val="20"/>
        </w:rPr>
        <w:t xml:space="preserve">Kavinilavan R, Mekala P, Raja MJ, </w:t>
      </w:r>
      <w:proofErr w:type="spellStart"/>
      <w:r w:rsidRPr="00FC3CDB">
        <w:rPr>
          <w:rFonts w:ascii="Times New Roman" w:hAnsi="Times New Roman" w:cs="Times New Roman"/>
          <w:sz w:val="20"/>
          <w:szCs w:val="20"/>
        </w:rPr>
        <w:t>Arthanari</w:t>
      </w:r>
      <w:proofErr w:type="spellEnd"/>
      <w:r w:rsidRPr="00FC3CDB">
        <w:rPr>
          <w:rFonts w:ascii="Times New Roman" w:hAnsi="Times New Roman" w:cs="Times New Roman"/>
          <w:sz w:val="20"/>
          <w:szCs w:val="20"/>
        </w:rPr>
        <w:t xml:space="preserve"> Eswaran M and </w:t>
      </w:r>
      <w:proofErr w:type="spellStart"/>
      <w:r w:rsidRPr="00FC3CDB">
        <w:rPr>
          <w:rFonts w:ascii="Times New Roman" w:hAnsi="Times New Roman" w:cs="Times New Roman"/>
          <w:sz w:val="20"/>
          <w:szCs w:val="20"/>
        </w:rPr>
        <w:t>Thirumalaisamy</w:t>
      </w:r>
      <w:proofErr w:type="spellEnd"/>
      <w:r w:rsidRPr="00FC3CDB">
        <w:rPr>
          <w:rFonts w:ascii="Times New Roman" w:hAnsi="Times New Roman" w:cs="Times New Roman"/>
          <w:sz w:val="20"/>
          <w:szCs w:val="20"/>
        </w:rPr>
        <w:t xml:space="preserve"> G. Exploration of immunomodulatory effect of Nilavembu Kudineer Chooranam against Newcastle disease virus in backyard chicken. Journal of Pharmacognosy and Phytochemistry 2017; 6(6):749-751.</w:t>
      </w:r>
    </w:p>
    <w:p w14:paraId="61679C30" w14:textId="77777777" w:rsidR="00FC3CDB" w:rsidRPr="00FC3CDB" w:rsidRDefault="00FC3CDB" w:rsidP="00FC3CDB">
      <w:pPr>
        <w:pStyle w:val="ListParagraph"/>
        <w:numPr>
          <w:ilvl w:val="0"/>
          <w:numId w:val="4"/>
        </w:numPr>
        <w:spacing w:after="0" w:line="240" w:lineRule="auto"/>
        <w:jc w:val="both"/>
        <w:rPr>
          <w:rFonts w:ascii="Times New Roman" w:hAnsi="Times New Roman" w:cs="Times New Roman"/>
          <w:sz w:val="20"/>
          <w:szCs w:val="20"/>
        </w:rPr>
      </w:pPr>
      <w:r w:rsidRPr="00FC3CDB">
        <w:rPr>
          <w:rFonts w:ascii="Times New Roman" w:hAnsi="Times New Roman" w:cs="Times New Roman"/>
          <w:sz w:val="20"/>
          <w:szCs w:val="20"/>
        </w:rPr>
        <w:t xml:space="preserve">Nagajothi S. Evaluation of antiviral activity of Andrographis paniculate against Newcastle disease virus. Thesis submitted to </w:t>
      </w:r>
      <w:proofErr w:type="spellStart"/>
      <w:r w:rsidRPr="00FC3CDB">
        <w:rPr>
          <w:rFonts w:ascii="Times New Roman" w:hAnsi="Times New Roman" w:cs="Times New Roman"/>
          <w:sz w:val="20"/>
          <w:szCs w:val="20"/>
        </w:rPr>
        <w:t>Tamilnadu</w:t>
      </w:r>
      <w:proofErr w:type="spellEnd"/>
      <w:r w:rsidRPr="00FC3CDB">
        <w:rPr>
          <w:rFonts w:ascii="Times New Roman" w:hAnsi="Times New Roman" w:cs="Times New Roman"/>
          <w:sz w:val="20"/>
          <w:szCs w:val="20"/>
        </w:rPr>
        <w:t xml:space="preserve"> Veterinary and Animal Sciences University, Chennai, 2018.</w:t>
      </w:r>
    </w:p>
    <w:p w14:paraId="634D8B2A" w14:textId="77777777" w:rsidR="00020819" w:rsidRPr="00020819" w:rsidRDefault="00020819" w:rsidP="00020819">
      <w:pPr>
        <w:pStyle w:val="ListParagraph"/>
        <w:numPr>
          <w:ilvl w:val="0"/>
          <w:numId w:val="4"/>
        </w:numPr>
        <w:spacing w:after="0" w:line="240" w:lineRule="auto"/>
        <w:jc w:val="both"/>
        <w:rPr>
          <w:rFonts w:ascii="Times New Roman" w:hAnsi="Times New Roman" w:cs="Times New Roman"/>
          <w:sz w:val="20"/>
          <w:szCs w:val="20"/>
        </w:rPr>
      </w:pPr>
      <w:r w:rsidRPr="00020819">
        <w:rPr>
          <w:rFonts w:ascii="Times New Roman" w:hAnsi="Times New Roman" w:cs="Times New Roman"/>
          <w:sz w:val="20"/>
          <w:szCs w:val="20"/>
        </w:rPr>
        <w:t xml:space="preserve">Saravanan J, </w:t>
      </w:r>
      <w:proofErr w:type="spellStart"/>
      <w:r w:rsidRPr="00020819">
        <w:rPr>
          <w:rFonts w:ascii="Times New Roman" w:hAnsi="Times New Roman" w:cs="Times New Roman"/>
          <w:sz w:val="20"/>
          <w:szCs w:val="20"/>
        </w:rPr>
        <w:t>Devasia</w:t>
      </w:r>
      <w:proofErr w:type="spellEnd"/>
      <w:r w:rsidRPr="00020819">
        <w:rPr>
          <w:rFonts w:ascii="Times New Roman" w:hAnsi="Times New Roman" w:cs="Times New Roman"/>
          <w:sz w:val="20"/>
          <w:szCs w:val="20"/>
        </w:rPr>
        <w:t xml:space="preserve"> N, </w:t>
      </w:r>
      <w:proofErr w:type="spellStart"/>
      <w:r w:rsidRPr="00020819">
        <w:rPr>
          <w:rFonts w:ascii="Times New Roman" w:hAnsi="Times New Roman" w:cs="Times New Roman"/>
          <w:sz w:val="20"/>
          <w:szCs w:val="20"/>
        </w:rPr>
        <w:t>Gopalasatheeshkumar</w:t>
      </w:r>
      <w:proofErr w:type="spellEnd"/>
      <w:r w:rsidRPr="00020819">
        <w:rPr>
          <w:rFonts w:ascii="Times New Roman" w:hAnsi="Times New Roman" w:cs="Times New Roman"/>
          <w:sz w:val="20"/>
          <w:szCs w:val="20"/>
        </w:rPr>
        <w:t xml:space="preserve"> K, </w:t>
      </w:r>
      <w:proofErr w:type="spellStart"/>
      <w:r w:rsidRPr="00020819">
        <w:rPr>
          <w:rFonts w:ascii="Times New Roman" w:hAnsi="Times New Roman" w:cs="Times New Roman"/>
          <w:sz w:val="20"/>
          <w:szCs w:val="20"/>
        </w:rPr>
        <w:t>Sanish</w:t>
      </w:r>
      <w:proofErr w:type="spellEnd"/>
      <w:r w:rsidRPr="00020819">
        <w:rPr>
          <w:rFonts w:ascii="Times New Roman" w:hAnsi="Times New Roman" w:cs="Times New Roman"/>
          <w:sz w:val="20"/>
          <w:szCs w:val="20"/>
        </w:rPr>
        <w:t xml:space="preserve"> Devan V, </w:t>
      </w:r>
      <w:proofErr w:type="spellStart"/>
      <w:r w:rsidRPr="00020819">
        <w:rPr>
          <w:rFonts w:ascii="Times New Roman" w:hAnsi="Times New Roman" w:cs="Times New Roman"/>
          <w:sz w:val="20"/>
          <w:szCs w:val="20"/>
        </w:rPr>
        <w:t>Thanga</w:t>
      </w:r>
      <w:proofErr w:type="spellEnd"/>
      <w:r w:rsidRPr="00020819">
        <w:rPr>
          <w:rFonts w:ascii="Times New Roman" w:hAnsi="Times New Roman" w:cs="Times New Roman"/>
          <w:sz w:val="20"/>
          <w:szCs w:val="20"/>
        </w:rPr>
        <w:t xml:space="preserve"> </w:t>
      </w:r>
      <w:proofErr w:type="spellStart"/>
      <w:r w:rsidRPr="00020819">
        <w:rPr>
          <w:rFonts w:ascii="Times New Roman" w:hAnsi="Times New Roman" w:cs="Times New Roman"/>
          <w:sz w:val="20"/>
          <w:szCs w:val="20"/>
        </w:rPr>
        <w:t>Koikila</w:t>
      </w:r>
      <w:proofErr w:type="spellEnd"/>
      <w:r w:rsidRPr="00020819">
        <w:rPr>
          <w:rFonts w:ascii="Times New Roman" w:hAnsi="Times New Roman" w:cs="Times New Roman"/>
          <w:sz w:val="20"/>
          <w:szCs w:val="20"/>
        </w:rPr>
        <w:t xml:space="preserve"> K, Sanjay M. </w:t>
      </w:r>
      <w:proofErr w:type="spellStart"/>
      <w:r w:rsidRPr="00020819">
        <w:rPr>
          <w:rFonts w:ascii="Times New Roman" w:hAnsi="Times New Roman" w:cs="Times New Roman"/>
          <w:sz w:val="20"/>
          <w:szCs w:val="20"/>
        </w:rPr>
        <w:t>Antiinflammatory</w:t>
      </w:r>
      <w:proofErr w:type="spellEnd"/>
      <w:r w:rsidRPr="00020819">
        <w:rPr>
          <w:rFonts w:ascii="Times New Roman" w:hAnsi="Times New Roman" w:cs="Times New Roman"/>
          <w:sz w:val="20"/>
          <w:szCs w:val="20"/>
        </w:rPr>
        <w:t xml:space="preserve">, antipyretic and antibacterial study of </w:t>
      </w:r>
      <w:proofErr w:type="spellStart"/>
      <w:r w:rsidRPr="00020819">
        <w:rPr>
          <w:rFonts w:ascii="Times New Roman" w:hAnsi="Times New Roman" w:cs="Times New Roman"/>
          <w:sz w:val="20"/>
          <w:szCs w:val="20"/>
        </w:rPr>
        <w:t>kabasura</w:t>
      </w:r>
      <w:proofErr w:type="spellEnd"/>
      <w:r w:rsidRPr="00020819">
        <w:rPr>
          <w:rFonts w:ascii="Times New Roman" w:hAnsi="Times New Roman" w:cs="Times New Roman"/>
          <w:sz w:val="20"/>
          <w:szCs w:val="20"/>
        </w:rPr>
        <w:t xml:space="preserve"> </w:t>
      </w:r>
      <w:proofErr w:type="spellStart"/>
      <w:r w:rsidRPr="00020819">
        <w:rPr>
          <w:rFonts w:ascii="Times New Roman" w:hAnsi="Times New Roman" w:cs="Times New Roman"/>
          <w:sz w:val="20"/>
          <w:szCs w:val="20"/>
        </w:rPr>
        <w:t>kudineer</w:t>
      </w:r>
      <w:proofErr w:type="spellEnd"/>
      <w:r w:rsidRPr="00020819">
        <w:rPr>
          <w:rFonts w:ascii="Times New Roman" w:hAnsi="Times New Roman" w:cs="Times New Roman"/>
          <w:sz w:val="20"/>
          <w:szCs w:val="20"/>
        </w:rPr>
        <w:t xml:space="preserve"> </w:t>
      </w:r>
      <w:proofErr w:type="spellStart"/>
      <w:r w:rsidRPr="00020819">
        <w:rPr>
          <w:rFonts w:ascii="Times New Roman" w:hAnsi="Times New Roman" w:cs="Times New Roman"/>
          <w:sz w:val="20"/>
          <w:szCs w:val="20"/>
        </w:rPr>
        <w:t>choornam</w:t>
      </w:r>
      <w:proofErr w:type="spellEnd"/>
      <w:r w:rsidRPr="00020819">
        <w:rPr>
          <w:rFonts w:ascii="Times New Roman" w:hAnsi="Times New Roman" w:cs="Times New Roman"/>
          <w:sz w:val="20"/>
          <w:szCs w:val="20"/>
        </w:rPr>
        <w:t>. International Journal of Current Advanced Research. 2018; 7(2):9992-9997.</w:t>
      </w:r>
    </w:p>
    <w:p w14:paraId="57E43F66" w14:textId="77777777" w:rsidR="00020819" w:rsidRPr="00020819" w:rsidRDefault="00020819" w:rsidP="00020819">
      <w:pPr>
        <w:pStyle w:val="ListParagraph"/>
        <w:numPr>
          <w:ilvl w:val="0"/>
          <w:numId w:val="4"/>
        </w:numPr>
        <w:spacing w:after="0" w:line="240" w:lineRule="auto"/>
        <w:jc w:val="both"/>
        <w:rPr>
          <w:rFonts w:ascii="Times New Roman" w:hAnsi="Times New Roman" w:cs="Times New Roman"/>
          <w:sz w:val="20"/>
          <w:szCs w:val="20"/>
        </w:rPr>
      </w:pPr>
      <w:r w:rsidRPr="00020819">
        <w:rPr>
          <w:rFonts w:ascii="Times New Roman" w:hAnsi="Times New Roman" w:cs="Times New Roman"/>
          <w:sz w:val="20"/>
          <w:szCs w:val="20"/>
        </w:rPr>
        <w:t>Harini, P., Veeraraghavan, V. P., Selvaraj, J., Gayathri, R., &amp; Kavitha, S. (2022). Antidiabetic activity of Kabasura Kudineer Chooranam. </w:t>
      </w:r>
      <w:r w:rsidRPr="00020819">
        <w:rPr>
          <w:rFonts w:ascii="Times New Roman" w:hAnsi="Times New Roman" w:cs="Times New Roman"/>
          <w:i/>
          <w:iCs/>
          <w:sz w:val="20"/>
          <w:szCs w:val="20"/>
        </w:rPr>
        <w:t>Journal of Advanced Pharmaceutical Technology &amp; Research</w:t>
      </w:r>
      <w:r w:rsidRPr="00020819">
        <w:rPr>
          <w:rFonts w:ascii="Times New Roman" w:hAnsi="Times New Roman" w:cs="Times New Roman"/>
          <w:sz w:val="20"/>
          <w:szCs w:val="20"/>
        </w:rPr>
        <w:t>, </w:t>
      </w:r>
      <w:r w:rsidRPr="00020819">
        <w:rPr>
          <w:rFonts w:ascii="Times New Roman" w:hAnsi="Times New Roman" w:cs="Times New Roman"/>
          <w:i/>
          <w:iCs/>
          <w:sz w:val="20"/>
          <w:szCs w:val="20"/>
        </w:rPr>
        <w:t>13</w:t>
      </w:r>
      <w:r w:rsidRPr="00020819">
        <w:rPr>
          <w:rFonts w:ascii="Times New Roman" w:hAnsi="Times New Roman" w:cs="Times New Roman"/>
          <w:sz w:val="20"/>
          <w:szCs w:val="20"/>
        </w:rPr>
        <w:t>(</w:t>
      </w:r>
      <w:proofErr w:type="spellStart"/>
      <w:r w:rsidRPr="00020819">
        <w:rPr>
          <w:rFonts w:ascii="Times New Roman" w:hAnsi="Times New Roman" w:cs="Times New Roman"/>
          <w:sz w:val="20"/>
          <w:szCs w:val="20"/>
        </w:rPr>
        <w:t>Suppl</w:t>
      </w:r>
      <w:proofErr w:type="spellEnd"/>
      <w:r w:rsidRPr="00020819">
        <w:rPr>
          <w:rFonts w:ascii="Times New Roman" w:hAnsi="Times New Roman" w:cs="Times New Roman"/>
          <w:sz w:val="20"/>
          <w:szCs w:val="20"/>
        </w:rPr>
        <w:t xml:space="preserve"> 2), S383-S386.</w:t>
      </w:r>
    </w:p>
    <w:p w14:paraId="009315C5" w14:textId="77777777" w:rsidR="00020819" w:rsidRPr="009756BB" w:rsidRDefault="00020819" w:rsidP="00020819">
      <w:pPr>
        <w:pStyle w:val="ListParagraph"/>
        <w:numPr>
          <w:ilvl w:val="0"/>
          <w:numId w:val="4"/>
        </w:numPr>
        <w:spacing w:after="0" w:line="240" w:lineRule="auto"/>
        <w:jc w:val="both"/>
        <w:rPr>
          <w:rFonts w:ascii="Times New Roman" w:hAnsi="Times New Roman" w:cs="Times New Roman"/>
          <w:color w:val="212121"/>
          <w:sz w:val="20"/>
          <w:szCs w:val="20"/>
          <w:shd w:val="clear" w:color="auto" w:fill="FFFFFF"/>
        </w:rPr>
      </w:pPr>
      <w:r w:rsidRPr="009756BB">
        <w:rPr>
          <w:rFonts w:ascii="Times New Roman" w:hAnsi="Times New Roman" w:cs="Times New Roman"/>
          <w:sz w:val="20"/>
          <w:szCs w:val="20"/>
        </w:rPr>
        <w:t xml:space="preserve">Tahoora Taskeen L, Vishnu Priya V, Gayathri R. Awareness </w:t>
      </w:r>
      <w:proofErr w:type="gramStart"/>
      <w:r w:rsidRPr="009756BB">
        <w:rPr>
          <w:rFonts w:ascii="Times New Roman" w:hAnsi="Times New Roman" w:cs="Times New Roman"/>
          <w:sz w:val="20"/>
          <w:szCs w:val="20"/>
        </w:rPr>
        <w:t>On</w:t>
      </w:r>
      <w:proofErr w:type="gramEnd"/>
      <w:r w:rsidRPr="009756BB">
        <w:rPr>
          <w:rFonts w:ascii="Times New Roman" w:hAnsi="Times New Roman" w:cs="Times New Roman"/>
          <w:sz w:val="20"/>
          <w:szCs w:val="20"/>
        </w:rPr>
        <w:t xml:space="preserve"> Role of Kabasura Kudineer on Immunity Among Adult Population. </w:t>
      </w:r>
      <w:r w:rsidRPr="009756BB">
        <w:rPr>
          <w:rFonts w:ascii="Times New Roman" w:hAnsi="Times New Roman" w:cs="Times New Roman"/>
          <w:iCs/>
          <w:sz w:val="20"/>
          <w:szCs w:val="20"/>
        </w:rPr>
        <w:t>Journal for Educators, Teachers and Trainers</w:t>
      </w:r>
      <w:r w:rsidRPr="009756BB">
        <w:rPr>
          <w:rFonts w:ascii="Times New Roman" w:hAnsi="Times New Roman" w:cs="Times New Roman"/>
          <w:i/>
          <w:iCs/>
          <w:sz w:val="20"/>
          <w:szCs w:val="20"/>
        </w:rPr>
        <w:t xml:space="preserve">. </w:t>
      </w:r>
      <w:r w:rsidRPr="009756BB">
        <w:rPr>
          <w:rFonts w:ascii="Times New Roman" w:hAnsi="Times New Roman" w:cs="Times New Roman"/>
          <w:iCs/>
          <w:sz w:val="20"/>
          <w:szCs w:val="20"/>
        </w:rPr>
        <w:t xml:space="preserve">2022; </w:t>
      </w:r>
      <w:r w:rsidRPr="009756BB">
        <w:rPr>
          <w:rFonts w:ascii="Times New Roman" w:hAnsi="Times New Roman" w:cs="Times New Roman"/>
          <w:sz w:val="20"/>
          <w:szCs w:val="20"/>
        </w:rPr>
        <w:t>13(6):393</w:t>
      </w:r>
      <w:r w:rsidRPr="009756BB">
        <w:rPr>
          <w:rFonts w:ascii="Times New Roman" w:hAnsi="Times New Roman" w:cs="Times New Roman"/>
          <w:bCs/>
          <w:sz w:val="20"/>
          <w:szCs w:val="20"/>
        </w:rPr>
        <w:t>-404.</w:t>
      </w:r>
    </w:p>
    <w:p w14:paraId="14CFF08D" w14:textId="77777777" w:rsidR="00020819" w:rsidRPr="009756BB" w:rsidRDefault="00020819" w:rsidP="00020819">
      <w:pPr>
        <w:pStyle w:val="ListParagraph"/>
        <w:numPr>
          <w:ilvl w:val="0"/>
          <w:numId w:val="4"/>
        </w:numPr>
        <w:spacing w:after="0" w:line="240" w:lineRule="auto"/>
        <w:jc w:val="both"/>
        <w:rPr>
          <w:rFonts w:ascii="Times New Roman" w:hAnsi="Times New Roman" w:cs="Times New Roman"/>
          <w:sz w:val="20"/>
          <w:szCs w:val="20"/>
        </w:rPr>
      </w:pPr>
      <w:r w:rsidRPr="009756BB">
        <w:rPr>
          <w:rFonts w:ascii="Times New Roman" w:hAnsi="Times New Roman" w:cs="Times New Roman"/>
          <w:sz w:val="20"/>
          <w:szCs w:val="20"/>
        </w:rPr>
        <w:t xml:space="preserve">Han HS, Jang GH, Jun I, Seo, H, Park J, Glyn-Jones S, Seok, HK, Lee KH, </w:t>
      </w:r>
      <w:proofErr w:type="spellStart"/>
      <w:r w:rsidRPr="009756BB">
        <w:rPr>
          <w:rFonts w:ascii="Times New Roman" w:hAnsi="Times New Roman" w:cs="Times New Roman"/>
          <w:sz w:val="20"/>
          <w:szCs w:val="20"/>
        </w:rPr>
        <w:t>Montovani</w:t>
      </w:r>
      <w:proofErr w:type="spellEnd"/>
      <w:r w:rsidRPr="009756BB">
        <w:rPr>
          <w:rFonts w:ascii="Times New Roman" w:hAnsi="Times New Roman" w:cs="Times New Roman"/>
          <w:sz w:val="20"/>
          <w:szCs w:val="20"/>
        </w:rPr>
        <w:t xml:space="preserve"> D, Kim YC, Edwards JR. Transgenic zebrafish model for quantification and visualization of tissue toxicity caused by alloying elements in newly developed biodegradable metal. </w:t>
      </w:r>
      <w:r w:rsidRPr="009756BB">
        <w:rPr>
          <w:rFonts w:ascii="Times New Roman" w:hAnsi="Times New Roman" w:cs="Times New Roman"/>
          <w:iCs/>
          <w:sz w:val="20"/>
          <w:szCs w:val="20"/>
        </w:rPr>
        <w:t>Scientific Reports.</w:t>
      </w:r>
      <w:r w:rsidRPr="009756BB">
        <w:rPr>
          <w:rFonts w:ascii="Times New Roman" w:hAnsi="Times New Roman" w:cs="Times New Roman"/>
          <w:sz w:val="20"/>
          <w:szCs w:val="20"/>
        </w:rPr>
        <w:t> </w:t>
      </w:r>
      <w:r w:rsidRPr="009756BB">
        <w:rPr>
          <w:rFonts w:ascii="Times New Roman" w:hAnsi="Times New Roman" w:cs="Times New Roman"/>
          <w:bCs/>
          <w:sz w:val="20"/>
          <w:szCs w:val="20"/>
        </w:rPr>
        <w:t>2018</w:t>
      </w:r>
      <w:r w:rsidRPr="009756BB">
        <w:rPr>
          <w:rFonts w:ascii="Times New Roman" w:hAnsi="Times New Roman" w:cs="Times New Roman"/>
          <w:sz w:val="20"/>
          <w:szCs w:val="20"/>
        </w:rPr>
        <w:t>; </w:t>
      </w:r>
      <w:r w:rsidRPr="009756BB">
        <w:rPr>
          <w:rFonts w:ascii="Times New Roman" w:hAnsi="Times New Roman" w:cs="Times New Roman"/>
          <w:iCs/>
          <w:sz w:val="20"/>
          <w:szCs w:val="20"/>
        </w:rPr>
        <w:t>8:</w:t>
      </w:r>
      <w:r w:rsidRPr="009756BB">
        <w:rPr>
          <w:rFonts w:ascii="Times New Roman" w:hAnsi="Times New Roman" w:cs="Times New Roman"/>
          <w:sz w:val="20"/>
          <w:szCs w:val="20"/>
        </w:rPr>
        <w:t>13818.</w:t>
      </w:r>
    </w:p>
    <w:p w14:paraId="3D62B2EB" w14:textId="77777777" w:rsidR="00020819" w:rsidRPr="009756BB" w:rsidRDefault="00020819" w:rsidP="00020819">
      <w:pPr>
        <w:pStyle w:val="ListParagraph"/>
        <w:numPr>
          <w:ilvl w:val="0"/>
          <w:numId w:val="4"/>
        </w:numPr>
        <w:spacing w:after="0" w:line="240" w:lineRule="auto"/>
        <w:jc w:val="both"/>
        <w:rPr>
          <w:rFonts w:ascii="Times New Roman" w:hAnsi="Times New Roman" w:cs="Times New Roman"/>
          <w:sz w:val="20"/>
          <w:szCs w:val="20"/>
        </w:rPr>
      </w:pPr>
      <w:r w:rsidRPr="009756BB">
        <w:rPr>
          <w:rFonts w:ascii="Times New Roman" w:hAnsi="Times New Roman" w:cs="Times New Roman"/>
          <w:sz w:val="20"/>
          <w:szCs w:val="20"/>
        </w:rPr>
        <w:lastRenderedPageBreak/>
        <w:t xml:space="preserve">Van der Laan JW, Chapin RE, </w:t>
      </w:r>
      <w:proofErr w:type="spellStart"/>
      <w:r w:rsidRPr="009756BB">
        <w:rPr>
          <w:rFonts w:ascii="Times New Roman" w:hAnsi="Times New Roman" w:cs="Times New Roman"/>
          <w:sz w:val="20"/>
          <w:szCs w:val="20"/>
        </w:rPr>
        <w:t>Haenen</w:t>
      </w:r>
      <w:proofErr w:type="spellEnd"/>
      <w:r w:rsidRPr="009756BB">
        <w:rPr>
          <w:rFonts w:ascii="Times New Roman" w:hAnsi="Times New Roman" w:cs="Times New Roman"/>
          <w:sz w:val="20"/>
          <w:szCs w:val="20"/>
        </w:rPr>
        <w:t xml:space="preserve"> B, Jacobs AC, Piersma A. Testing strategies for embryo-</w:t>
      </w:r>
      <w:proofErr w:type="spellStart"/>
      <w:r w:rsidRPr="009756BB">
        <w:rPr>
          <w:rFonts w:ascii="Times New Roman" w:hAnsi="Times New Roman" w:cs="Times New Roman"/>
          <w:sz w:val="20"/>
          <w:szCs w:val="20"/>
        </w:rPr>
        <w:t>fetal</w:t>
      </w:r>
      <w:proofErr w:type="spellEnd"/>
      <w:r w:rsidRPr="009756BB">
        <w:rPr>
          <w:rFonts w:ascii="Times New Roman" w:hAnsi="Times New Roman" w:cs="Times New Roman"/>
          <w:sz w:val="20"/>
          <w:szCs w:val="20"/>
        </w:rPr>
        <w:t xml:space="preserve"> toxicity of human pharmaceuticals. Animal models vs. </w:t>
      </w:r>
      <w:r w:rsidRPr="009756BB">
        <w:rPr>
          <w:rFonts w:ascii="Times New Roman" w:hAnsi="Times New Roman" w:cs="Times New Roman"/>
          <w:i/>
          <w:iCs/>
          <w:sz w:val="20"/>
          <w:szCs w:val="20"/>
        </w:rPr>
        <w:t>in vitro</w:t>
      </w:r>
      <w:r w:rsidRPr="009756BB">
        <w:rPr>
          <w:rFonts w:ascii="Times New Roman" w:hAnsi="Times New Roman" w:cs="Times New Roman"/>
          <w:sz w:val="20"/>
          <w:szCs w:val="20"/>
        </w:rPr>
        <w:t> approaches: a workshop report. </w:t>
      </w:r>
      <w:r w:rsidRPr="009756BB">
        <w:rPr>
          <w:rFonts w:ascii="Times New Roman" w:hAnsi="Times New Roman" w:cs="Times New Roman"/>
          <w:iCs/>
          <w:sz w:val="20"/>
          <w:szCs w:val="20"/>
        </w:rPr>
        <w:t>Regulatory Toxicology and Pharmacology.</w:t>
      </w:r>
      <w:r w:rsidRPr="009756BB">
        <w:rPr>
          <w:rFonts w:ascii="Times New Roman" w:hAnsi="Times New Roman" w:cs="Times New Roman"/>
          <w:sz w:val="20"/>
          <w:szCs w:val="20"/>
        </w:rPr>
        <w:t> </w:t>
      </w:r>
      <w:r w:rsidRPr="009756BB">
        <w:rPr>
          <w:rFonts w:ascii="Times New Roman" w:hAnsi="Times New Roman" w:cs="Times New Roman"/>
          <w:bCs/>
          <w:sz w:val="20"/>
          <w:szCs w:val="20"/>
        </w:rPr>
        <w:t>2012;</w:t>
      </w:r>
      <w:r w:rsidRPr="009756BB">
        <w:rPr>
          <w:rFonts w:ascii="Times New Roman" w:hAnsi="Times New Roman" w:cs="Times New Roman"/>
          <w:sz w:val="20"/>
          <w:szCs w:val="20"/>
        </w:rPr>
        <w:t> </w:t>
      </w:r>
      <w:r w:rsidRPr="009756BB">
        <w:rPr>
          <w:rFonts w:ascii="Times New Roman" w:hAnsi="Times New Roman" w:cs="Times New Roman"/>
          <w:iCs/>
          <w:sz w:val="20"/>
          <w:szCs w:val="20"/>
        </w:rPr>
        <w:t>63:</w:t>
      </w:r>
      <w:r w:rsidRPr="009756BB">
        <w:rPr>
          <w:rFonts w:ascii="Times New Roman" w:hAnsi="Times New Roman" w:cs="Times New Roman"/>
          <w:sz w:val="20"/>
          <w:szCs w:val="20"/>
        </w:rPr>
        <w:t xml:space="preserve"> 115–123. </w:t>
      </w:r>
    </w:p>
    <w:p w14:paraId="0E76A93B" w14:textId="77777777" w:rsidR="00020819" w:rsidRPr="009756BB" w:rsidRDefault="00020819" w:rsidP="00020819">
      <w:pPr>
        <w:pStyle w:val="ListParagraph"/>
        <w:numPr>
          <w:ilvl w:val="0"/>
          <w:numId w:val="4"/>
        </w:numPr>
        <w:spacing w:after="0" w:line="240" w:lineRule="auto"/>
        <w:jc w:val="both"/>
        <w:rPr>
          <w:rFonts w:ascii="Times New Roman" w:hAnsi="Times New Roman" w:cs="Times New Roman"/>
          <w:sz w:val="20"/>
          <w:szCs w:val="20"/>
        </w:rPr>
      </w:pPr>
      <w:r w:rsidRPr="009756BB">
        <w:rPr>
          <w:rFonts w:ascii="Times New Roman" w:hAnsi="Times New Roman" w:cs="Times New Roman"/>
          <w:sz w:val="20"/>
          <w:szCs w:val="20"/>
        </w:rPr>
        <w:t xml:space="preserve">Cassar S, Adatto I, Freeman JL, </w:t>
      </w:r>
      <w:proofErr w:type="spellStart"/>
      <w:r w:rsidRPr="009756BB">
        <w:rPr>
          <w:rFonts w:ascii="Times New Roman" w:hAnsi="Times New Roman" w:cs="Times New Roman"/>
          <w:sz w:val="20"/>
          <w:szCs w:val="20"/>
        </w:rPr>
        <w:t>Gamse</w:t>
      </w:r>
      <w:proofErr w:type="spellEnd"/>
      <w:r w:rsidRPr="009756BB">
        <w:rPr>
          <w:rFonts w:ascii="Times New Roman" w:hAnsi="Times New Roman" w:cs="Times New Roman"/>
          <w:sz w:val="20"/>
          <w:szCs w:val="20"/>
        </w:rPr>
        <w:t xml:space="preserve"> JT, </w:t>
      </w:r>
      <w:proofErr w:type="spellStart"/>
      <w:r w:rsidRPr="009756BB">
        <w:rPr>
          <w:rFonts w:ascii="Times New Roman" w:hAnsi="Times New Roman" w:cs="Times New Roman"/>
          <w:sz w:val="20"/>
          <w:szCs w:val="20"/>
        </w:rPr>
        <w:t>Iturria</w:t>
      </w:r>
      <w:proofErr w:type="spellEnd"/>
      <w:r w:rsidRPr="009756BB">
        <w:rPr>
          <w:rFonts w:ascii="Times New Roman" w:hAnsi="Times New Roman" w:cs="Times New Roman"/>
          <w:sz w:val="20"/>
          <w:szCs w:val="20"/>
        </w:rPr>
        <w:t xml:space="preserve"> I, Lawrence C, </w:t>
      </w:r>
      <w:proofErr w:type="spellStart"/>
      <w:r w:rsidRPr="009756BB">
        <w:rPr>
          <w:rFonts w:ascii="Times New Roman" w:hAnsi="Times New Roman" w:cs="Times New Roman"/>
          <w:sz w:val="20"/>
          <w:szCs w:val="20"/>
        </w:rPr>
        <w:t>Muriana</w:t>
      </w:r>
      <w:proofErr w:type="spellEnd"/>
      <w:r w:rsidRPr="009756BB">
        <w:rPr>
          <w:rFonts w:ascii="Times New Roman" w:hAnsi="Times New Roman" w:cs="Times New Roman"/>
          <w:sz w:val="20"/>
          <w:szCs w:val="20"/>
        </w:rPr>
        <w:t xml:space="preserve"> A, Peterson RT, Van </w:t>
      </w:r>
      <w:proofErr w:type="spellStart"/>
      <w:r w:rsidRPr="009756BB">
        <w:rPr>
          <w:rFonts w:ascii="Times New Roman" w:hAnsi="Times New Roman" w:cs="Times New Roman"/>
          <w:sz w:val="20"/>
          <w:szCs w:val="20"/>
        </w:rPr>
        <w:t>Cruchten</w:t>
      </w:r>
      <w:proofErr w:type="spellEnd"/>
      <w:r w:rsidRPr="009756BB">
        <w:rPr>
          <w:rFonts w:ascii="Times New Roman" w:hAnsi="Times New Roman" w:cs="Times New Roman"/>
          <w:sz w:val="20"/>
          <w:szCs w:val="20"/>
        </w:rPr>
        <w:t xml:space="preserve"> S, </w:t>
      </w:r>
      <w:proofErr w:type="spellStart"/>
      <w:r w:rsidRPr="009756BB">
        <w:rPr>
          <w:rFonts w:ascii="Times New Roman" w:hAnsi="Times New Roman" w:cs="Times New Roman"/>
          <w:sz w:val="20"/>
          <w:szCs w:val="20"/>
        </w:rPr>
        <w:t>Zon</w:t>
      </w:r>
      <w:proofErr w:type="spellEnd"/>
      <w:r w:rsidRPr="009756BB">
        <w:rPr>
          <w:rFonts w:ascii="Times New Roman" w:hAnsi="Times New Roman" w:cs="Times New Roman"/>
          <w:sz w:val="20"/>
          <w:szCs w:val="20"/>
        </w:rPr>
        <w:t xml:space="preserve"> LI. Use of zebrafish in drug discovery toxicology. </w:t>
      </w:r>
      <w:r w:rsidRPr="009756BB">
        <w:rPr>
          <w:rFonts w:ascii="Times New Roman" w:hAnsi="Times New Roman" w:cs="Times New Roman"/>
          <w:iCs/>
          <w:sz w:val="20"/>
          <w:szCs w:val="20"/>
        </w:rPr>
        <w:t xml:space="preserve">Chemical Research in Toxicology. </w:t>
      </w:r>
      <w:r w:rsidRPr="009756BB">
        <w:rPr>
          <w:rFonts w:ascii="Times New Roman" w:hAnsi="Times New Roman" w:cs="Times New Roman"/>
          <w:bCs/>
          <w:sz w:val="20"/>
          <w:szCs w:val="20"/>
        </w:rPr>
        <w:t>2020;</w:t>
      </w:r>
      <w:r w:rsidRPr="009756BB">
        <w:rPr>
          <w:rFonts w:ascii="Times New Roman" w:hAnsi="Times New Roman" w:cs="Times New Roman"/>
          <w:sz w:val="20"/>
          <w:szCs w:val="20"/>
        </w:rPr>
        <w:t> </w:t>
      </w:r>
      <w:r w:rsidRPr="009756BB">
        <w:rPr>
          <w:rFonts w:ascii="Times New Roman" w:hAnsi="Times New Roman" w:cs="Times New Roman"/>
          <w:iCs/>
          <w:sz w:val="20"/>
          <w:szCs w:val="20"/>
        </w:rPr>
        <w:t>33(1):</w:t>
      </w:r>
      <w:r w:rsidRPr="009756BB">
        <w:rPr>
          <w:rFonts w:ascii="Times New Roman" w:hAnsi="Times New Roman" w:cs="Times New Roman"/>
          <w:sz w:val="20"/>
          <w:szCs w:val="20"/>
        </w:rPr>
        <w:t xml:space="preserve">95–118. </w:t>
      </w:r>
    </w:p>
    <w:p w14:paraId="21CC8BF5" w14:textId="77777777" w:rsidR="008E598E" w:rsidRDefault="008E598E" w:rsidP="008E598E">
      <w:pPr>
        <w:pStyle w:val="ListParagraph"/>
        <w:numPr>
          <w:ilvl w:val="0"/>
          <w:numId w:val="4"/>
        </w:numPr>
        <w:spacing w:after="0" w:line="240" w:lineRule="auto"/>
        <w:jc w:val="both"/>
        <w:rPr>
          <w:rFonts w:ascii="Times New Roman" w:hAnsi="Times New Roman" w:cs="Times New Roman"/>
          <w:sz w:val="20"/>
          <w:szCs w:val="20"/>
        </w:rPr>
      </w:pPr>
      <w:r w:rsidRPr="009756BB">
        <w:rPr>
          <w:rFonts w:ascii="Times New Roman" w:hAnsi="Times New Roman" w:cs="Times New Roman"/>
          <w:sz w:val="20"/>
          <w:szCs w:val="20"/>
        </w:rPr>
        <w:t xml:space="preserve">Natarajan S, </w:t>
      </w:r>
      <w:proofErr w:type="spellStart"/>
      <w:r w:rsidRPr="009756BB">
        <w:rPr>
          <w:rFonts w:ascii="Times New Roman" w:hAnsi="Times New Roman" w:cs="Times New Roman"/>
          <w:sz w:val="20"/>
          <w:szCs w:val="20"/>
        </w:rPr>
        <w:t>Anbarasi</w:t>
      </w:r>
      <w:proofErr w:type="spellEnd"/>
      <w:r w:rsidRPr="009756BB">
        <w:rPr>
          <w:rFonts w:ascii="Times New Roman" w:hAnsi="Times New Roman" w:cs="Times New Roman"/>
          <w:sz w:val="20"/>
          <w:szCs w:val="20"/>
        </w:rPr>
        <w:t xml:space="preserve"> C, </w:t>
      </w:r>
      <w:proofErr w:type="spellStart"/>
      <w:r w:rsidRPr="009756BB">
        <w:rPr>
          <w:rFonts w:ascii="Times New Roman" w:hAnsi="Times New Roman" w:cs="Times New Roman"/>
          <w:sz w:val="20"/>
          <w:szCs w:val="20"/>
        </w:rPr>
        <w:t>Sathiyarajeswaran</w:t>
      </w:r>
      <w:proofErr w:type="spellEnd"/>
      <w:r w:rsidRPr="009756BB">
        <w:rPr>
          <w:rFonts w:ascii="Times New Roman" w:hAnsi="Times New Roman" w:cs="Times New Roman"/>
          <w:sz w:val="20"/>
          <w:szCs w:val="20"/>
        </w:rPr>
        <w:t xml:space="preserve"> P, </w:t>
      </w:r>
      <w:r w:rsidRPr="009756BB">
        <w:rPr>
          <w:rFonts w:ascii="Times New Roman" w:hAnsi="Times New Roman" w:cs="Times New Roman"/>
          <w:sz w:val="20"/>
          <w:szCs w:val="20"/>
          <w:lang w:val="en-US"/>
        </w:rPr>
        <w:t xml:space="preserve">Manickam P, Geetha S, </w:t>
      </w:r>
      <w:proofErr w:type="spellStart"/>
      <w:r w:rsidRPr="009756BB">
        <w:rPr>
          <w:rFonts w:ascii="Times New Roman" w:hAnsi="Times New Roman" w:cs="Times New Roman"/>
          <w:sz w:val="20"/>
          <w:szCs w:val="20"/>
          <w:lang w:val="en-US"/>
        </w:rPr>
        <w:t>Kathiravan</w:t>
      </w:r>
      <w:proofErr w:type="spellEnd"/>
      <w:r w:rsidRPr="009756BB">
        <w:rPr>
          <w:rFonts w:ascii="Times New Roman" w:hAnsi="Times New Roman" w:cs="Times New Roman"/>
          <w:sz w:val="20"/>
          <w:szCs w:val="20"/>
          <w:lang w:val="en-US"/>
        </w:rPr>
        <w:t xml:space="preserve"> R, </w:t>
      </w:r>
      <w:proofErr w:type="spellStart"/>
      <w:r w:rsidRPr="009756BB">
        <w:rPr>
          <w:rFonts w:ascii="Times New Roman" w:hAnsi="Times New Roman" w:cs="Times New Roman"/>
          <w:sz w:val="20"/>
          <w:szCs w:val="20"/>
          <w:lang w:val="en-US"/>
        </w:rPr>
        <w:t>Prathiba</w:t>
      </w:r>
      <w:proofErr w:type="spellEnd"/>
      <w:r w:rsidRPr="009756BB">
        <w:rPr>
          <w:rFonts w:ascii="Times New Roman" w:hAnsi="Times New Roman" w:cs="Times New Roman"/>
          <w:sz w:val="20"/>
          <w:szCs w:val="20"/>
          <w:lang w:val="en-US"/>
        </w:rPr>
        <w:t xml:space="preserve"> P, </w:t>
      </w:r>
      <w:proofErr w:type="spellStart"/>
      <w:r w:rsidRPr="009756BB">
        <w:rPr>
          <w:rFonts w:ascii="Times New Roman" w:hAnsi="Times New Roman" w:cs="Times New Roman"/>
          <w:sz w:val="20"/>
          <w:szCs w:val="20"/>
          <w:lang w:val="en-US"/>
        </w:rPr>
        <w:t>Pitchiahkumar</w:t>
      </w:r>
      <w:proofErr w:type="spellEnd"/>
      <w:r w:rsidRPr="009756BB">
        <w:rPr>
          <w:rFonts w:ascii="Times New Roman" w:hAnsi="Times New Roman" w:cs="Times New Roman"/>
          <w:sz w:val="20"/>
          <w:szCs w:val="20"/>
          <w:lang w:val="en-US"/>
        </w:rPr>
        <w:t xml:space="preserve"> M, Parthiban P, Kanakavalli K, Balaji P.</w:t>
      </w:r>
      <w:r w:rsidRPr="009756BB">
        <w:rPr>
          <w:rFonts w:ascii="Times New Roman" w:hAnsi="Times New Roman" w:cs="Times New Roman"/>
          <w:sz w:val="20"/>
          <w:szCs w:val="20"/>
        </w:rPr>
        <w:t xml:space="preserve"> The efficacy of Siddha Medicine, Kabasura Kudineer (KSK) compared to Vitamin C &amp; Zinc (CZ) supplementation in the management of asymptomatic COVID-19 cases: A structured summary of a study protocol for a randomised controlled trial. Trials. 2020; 21:892. </w:t>
      </w:r>
    </w:p>
    <w:p w14:paraId="3DDC09EF" w14:textId="77777777" w:rsidR="008E598E" w:rsidRPr="00020819" w:rsidRDefault="008E598E" w:rsidP="008E598E">
      <w:pPr>
        <w:pStyle w:val="ListParagraph"/>
        <w:numPr>
          <w:ilvl w:val="0"/>
          <w:numId w:val="4"/>
        </w:numPr>
        <w:spacing w:after="0" w:line="240" w:lineRule="auto"/>
        <w:jc w:val="both"/>
        <w:rPr>
          <w:rFonts w:ascii="Times New Roman" w:hAnsi="Times New Roman" w:cs="Times New Roman"/>
          <w:sz w:val="20"/>
          <w:szCs w:val="20"/>
        </w:rPr>
      </w:pPr>
      <w:proofErr w:type="spellStart"/>
      <w:r w:rsidRPr="00020819">
        <w:rPr>
          <w:rFonts w:ascii="Times New Roman" w:hAnsi="Times New Roman" w:cs="Times New Roman"/>
          <w:sz w:val="20"/>
          <w:szCs w:val="20"/>
        </w:rPr>
        <w:t>Shanmugapriya</w:t>
      </w:r>
      <w:proofErr w:type="spellEnd"/>
      <w:r w:rsidRPr="00020819">
        <w:rPr>
          <w:rFonts w:ascii="Times New Roman" w:hAnsi="Times New Roman" w:cs="Times New Roman"/>
          <w:sz w:val="20"/>
          <w:szCs w:val="20"/>
        </w:rPr>
        <w:t xml:space="preserve"> P, </w:t>
      </w:r>
      <w:proofErr w:type="spellStart"/>
      <w:r w:rsidRPr="00020819">
        <w:rPr>
          <w:rFonts w:ascii="Times New Roman" w:hAnsi="Times New Roman" w:cs="Times New Roman"/>
          <w:sz w:val="20"/>
          <w:szCs w:val="20"/>
        </w:rPr>
        <w:t>Elansekaran</w:t>
      </w:r>
      <w:proofErr w:type="spellEnd"/>
      <w:r w:rsidRPr="00020819">
        <w:rPr>
          <w:rFonts w:ascii="Times New Roman" w:hAnsi="Times New Roman" w:cs="Times New Roman"/>
          <w:sz w:val="20"/>
          <w:szCs w:val="20"/>
        </w:rPr>
        <w:t xml:space="preserve"> S, Ramamurthy M, Jeeva Gladys R, Sivaraman D, Christian GJ. “Teratogenicity Testing </w:t>
      </w:r>
      <w:proofErr w:type="gramStart"/>
      <w:r w:rsidRPr="00020819">
        <w:rPr>
          <w:rFonts w:ascii="Times New Roman" w:hAnsi="Times New Roman" w:cs="Times New Roman"/>
          <w:sz w:val="20"/>
          <w:szCs w:val="20"/>
        </w:rPr>
        <w:t>Of</w:t>
      </w:r>
      <w:proofErr w:type="gramEnd"/>
      <w:r w:rsidRPr="00020819">
        <w:rPr>
          <w:rFonts w:ascii="Times New Roman" w:hAnsi="Times New Roman" w:cs="Times New Roman"/>
          <w:sz w:val="20"/>
          <w:szCs w:val="20"/>
        </w:rPr>
        <w:t xml:space="preserve"> Siddha Formulation Of Nilavembu Kudineer On Zebrafish (</w:t>
      </w:r>
      <w:r w:rsidRPr="00020819">
        <w:rPr>
          <w:rFonts w:ascii="Times New Roman" w:hAnsi="Times New Roman" w:cs="Times New Roman"/>
          <w:i/>
          <w:sz w:val="20"/>
          <w:szCs w:val="20"/>
        </w:rPr>
        <w:t>Danio Rerio</w:t>
      </w:r>
      <w:r w:rsidRPr="00020819">
        <w:rPr>
          <w:rFonts w:ascii="Times New Roman" w:hAnsi="Times New Roman" w:cs="Times New Roman"/>
          <w:sz w:val="20"/>
          <w:szCs w:val="20"/>
        </w:rPr>
        <w:t>) Embryo: Teratogenicity Testing Of Siddha Formulation Nilavembu Kudineer”. Asian Journal of Pharmaceutical and Clinical Research. 2019 August; 12(8):246-50. doi:10.22159/</w:t>
      </w:r>
      <w:proofErr w:type="gramStart"/>
      <w:r w:rsidRPr="00020819">
        <w:rPr>
          <w:rFonts w:ascii="Times New Roman" w:hAnsi="Times New Roman" w:cs="Times New Roman"/>
          <w:sz w:val="20"/>
          <w:szCs w:val="20"/>
        </w:rPr>
        <w:t>ajpcr.2019.v</w:t>
      </w:r>
      <w:proofErr w:type="gramEnd"/>
      <w:r w:rsidRPr="00020819">
        <w:rPr>
          <w:rFonts w:ascii="Times New Roman" w:hAnsi="Times New Roman" w:cs="Times New Roman"/>
          <w:sz w:val="20"/>
          <w:szCs w:val="20"/>
        </w:rPr>
        <w:t>12i18.33664.</w:t>
      </w:r>
    </w:p>
    <w:p w14:paraId="7EF722E6" w14:textId="77777777" w:rsidR="008E598E" w:rsidRPr="00020819" w:rsidRDefault="008E598E" w:rsidP="008E598E">
      <w:pPr>
        <w:pStyle w:val="ListParagraph"/>
        <w:numPr>
          <w:ilvl w:val="0"/>
          <w:numId w:val="4"/>
        </w:numPr>
        <w:spacing w:after="0" w:line="240" w:lineRule="auto"/>
        <w:jc w:val="both"/>
        <w:rPr>
          <w:rFonts w:ascii="Times New Roman" w:hAnsi="Times New Roman" w:cs="Times New Roman"/>
          <w:sz w:val="20"/>
          <w:szCs w:val="20"/>
        </w:rPr>
      </w:pPr>
      <w:r w:rsidRPr="00020819">
        <w:rPr>
          <w:rFonts w:ascii="Times New Roman" w:hAnsi="Times New Roman" w:cs="Times New Roman"/>
          <w:sz w:val="20"/>
          <w:szCs w:val="20"/>
        </w:rPr>
        <w:t>Westerfield M. The zebrafish book. A guide for the laboratory use of zebrafish (</w:t>
      </w:r>
      <w:r w:rsidRPr="00020819">
        <w:rPr>
          <w:rFonts w:ascii="Times New Roman" w:hAnsi="Times New Roman" w:cs="Times New Roman"/>
          <w:i/>
          <w:sz w:val="20"/>
          <w:szCs w:val="20"/>
        </w:rPr>
        <w:t>Danio rerio)</w:t>
      </w:r>
      <w:r w:rsidRPr="00020819">
        <w:rPr>
          <w:rFonts w:ascii="Times New Roman" w:hAnsi="Times New Roman" w:cs="Times New Roman"/>
          <w:sz w:val="20"/>
          <w:szCs w:val="20"/>
        </w:rPr>
        <w:t xml:space="preserve">. 4th edition. </w:t>
      </w:r>
      <w:r w:rsidRPr="00020819">
        <w:rPr>
          <w:rFonts w:ascii="Times New Roman" w:hAnsi="Times New Roman" w:cs="Times New Roman"/>
          <w:sz w:val="20"/>
          <w:szCs w:val="20"/>
          <w:lang w:val="en-US"/>
        </w:rPr>
        <w:t>Eugene, OR: University of Oregon Press, 2007.</w:t>
      </w:r>
    </w:p>
    <w:p w14:paraId="3C9E4EBA" w14:textId="77777777" w:rsidR="008E598E" w:rsidRPr="00020819" w:rsidRDefault="008E598E" w:rsidP="008E598E">
      <w:pPr>
        <w:pStyle w:val="ListParagraph"/>
        <w:numPr>
          <w:ilvl w:val="0"/>
          <w:numId w:val="4"/>
        </w:numPr>
        <w:spacing w:after="0" w:line="240" w:lineRule="auto"/>
        <w:jc w:val="both"/>
        <w:rPr>
          <w:rFonts w:ascii="Times New Roman" w:hAnsi="Times New Roman" w:cs="Times New Roman"/>
          <w:sz w:val="20"/>
          <w:szCs w:val="20"/>
        </w:rPr>
      </w:pPr>
      <w:r w:rsidRPr="00020819">
        <w:rPr>
          <w:rFonts w:ascii="Times New Roman" w:hAnsi="Times New Roman" w:cs="Times New Roman"/>
          <w:sz w:val="20"/>
          <w:szCs w:val="20"/>
        </w:rPr>
        <w:t xml:space="preserve">Truong L, </w:t>
      </w:r>
      <w:r w:rsidRPr="00020819">
        <w:rPr>
          <w:rFonts w:ascii="Times New Roman" w:hAnsi="Times New Roman" w:cs="Times New Roman"/>
          <w:sz w:val="20"/>
          <w:szCs w:val="20"/>
          <w:lang w:val="en-US"/>
        </w:rPr>
        <w:t>Harper SL, Tanguay RL.</w:t>
      </w:r>
      <w:r w:rsidRPr="00020819">
        <w:rPr>
          <w:rFonts w:ascii="Times New Roman" w:hAnsi="Times New Roman" w:cs="Times New Roman"/>
          <w:sz w:val="20"/>
          <w:szCs w:val="20"/>
        </w:rPr>
        <w:t xml:space="preserve"> Evaluation of embryo toxicity using the zebrafish model. Methods</w:t>
      </w:r>
      <w:r w:rsidRPr="00020819">
        <w:rPr>
          <w:rFonts w:ascii="Times New Roman" w:hAnsi="Times New Roman" w:cs="Times New Roman"/>
          <w:sz w:val="20"/>
          <w:szCs w:val="20"/>
          <w:lang w:val="en-US"/>
        </w:rPr>
        <w:t xml:space="preserve"> in</w:t>
      </w:r>
      <w:r w:rsidRPr="00020819">
        <w:rPr>
          <w:rFonts w:ascii="Times New Roman" w:hAnsi="Times New Roman" w:cs="Times New Roman"/>
          <w:sz w:val="20"/>
          <w:szCs w:val="20"/>
        </w:rPr>
        <w:t xml:space="preserve"> Molecular Biology. 2011; 691:271-79.</w:t>
      </w:r>
    </w:p>
    <w:p w14:paraId="7DE1F268" w14:textId="77777777" w:rsidR="008E598E" w:rsidRPr="00020819" w:rsidRDefault="008E598E" w:rsidP="008E598E">
      <w:pPr>
        <w:pStyle w:val="ListParagraph"/>
        <w:numPr>
          <w:ilvl w:val="0"/>
          <w:numId w:val="4"/>
        </w:numPr>
        <w:spacing w:after="0" w:line="240" w:lineRule="auto"/>
        <w:jc w:val="both"/>
        <w:rPr>
          <w:rFonts w:ascii="Times New Roman" w:hAnsi="Times New Roman" w:cs="Times New Roman"/>
          <w:sz w:val="20"/>
          <w:szCs w:val="20"/>
        </w:rPr>
      </w:pPr>
      <w:r w:rsidRPr="00020819">
        <w:rPr>
          <w:rFonts w:ascii="Times New Roman" w:hAnsi="Times New Roman" w:cs="Times New Roman"/>
          <w:sz w:val="20"/>
          <w:szCs w:val="20"/>
        </w:rPr>
        <w:t xml:space="preserve">da Silva </w:t>
      </w:r>
      <w:r w:rsidRPr="00020819">
        <w:rPr>
          <w:rFonts w:ascii="Times New Roman" w:hAnsi="Times New Roman" w:cs="Times New Roman"/>
          <w:sz w:val="20"/>
          <w:szCs w:val="20"/>
          <w:lang w:val="en-US"/>
        </w:rPr>
        <w:t xml:space="preserve">Jr </w:t>
      </w:r>
      <w:r w:rsidRPr="00020819">
        <w:rPr>
          <w:rFonts w:ascii="Times New Roman" w:hAnsi="Times New Roman" w:cs="Times New Roman"/>
          <w:sz w:val="20"/>
          <w:szCs w:val="20"/>
        </w:rPr>
        <w:t xml:space="preserve">II, da Silva NPC, Marrs JA, Cadena PG. Essential Oils Produce Developmental Toxicity in Zebrafish Embryos and Cause </w:t>
      </w:r>
      <w:proofErr w:type="spellStart"/>
      <w:r w:rsidRPr="00020819">
        <w:rPr>
          <w:rFonts w:ascii="Times New Roman" w:hAnsi="Times New Roman" w:cs="Times New Roman"/>
          <w:sz w:val="20"/>
          <w:szCs w:val="20"/>
        </w:rPr>
        <w:t>Behavior</w:t>
      </w:r>
      <w:proofErr w:type="spellEnd"/>
      <w:r w:rsidRPr="00020819">
        <w:rPr>
          <w:rFonts w:ascii="Times New Roman" w:hAnsi="Times New Roman" w:cs="Times New Roman"/>
          <w:sz w:val="20"/>
          <w:szCs w:val="20"/>
        </w:rPr>
        <w:t xml:space="preserve"> Changes in Zebrafish Larvae. </w:t>
      </w:r>
      <w:r w:rsidRPr="00020819">
        <w:rPr>
          <w:rFonts w:ascii="Times New Roman" w:hAnsi="Times New Roman" w:cs="Times New Roman"/>
          <w:iCs/>
          <w:sz w:val="20"/>
          <w:szCs w:val="20"/>
        </w:rPr>
        <w:t>Biomedicines</w:t>
      </w:r>
      <w:r w:rsidRPr="00020819">
        <w:rPr>
          <w:rFonts w:ascii="Times New Roman" w:hAnsi="Times New Roman" w:cs="Times New Roman"/>
          <w:sz w:val="20"/>
          <w:szCs w:val="20"/>
        </w:rPr>
        <w:t xml:space="preserve">. 2023; 11(10):2821. </w:t>
      </w:r>
      <w:hyperlink r:id="rId17" w:history="1">
        <w:r w:rsidRPr="00020819">
          <w:rPr>
            <w:rStyle w:val="Hyperlink"/>
            <w:rFonts w:ascii="Times New Roman" w:hAnsi="Times New Roman" w:cs="Times New Roman"/>
            <w:sz w:val="20"/>
            <w:szCs w:val="20"/>
          </w:rPr>
          <w:t>https://doi.org/10.3390/biomedicines11102821</w:t>
        </w:r>
      </w:hyperlink>
    </w:p>
    <w:p w14:paraId="4B9B53B1" w14:textId="77777777" w:rsidR="008E598E" w:rsidRPr="00020819" w:rsidRDefault="008E598E" w:rsidP="008E598E">
      <w:pPr>
        <w:pStyle w:val="ListParagraph"/>
        <w:numPr>
          <w:ilvl w:val="0"/>
          <w:numId w:val="4"/>
        </w:numPr>
        <w:spacing w:line="240" w:lineRule="auto"/>
        <w:jc w:val="both"/>
        <w:rPr>
          <w:rFonts w:ascii="Times New Roman" w:hAnsi="Times New Roman" w:cs="Times New Roman"/>
          <w:b/>
          <w:bCs/>
          <w:sz w:val="20"/>
          <w:szCs w:val="20"/>
          <w:lang w:val="en-US"/>
        </w:rPr>
      </w:pPr>
      <w:r w:rsidRPr="00020819">
        <w:rPr>
          <w:rFonts w:ascii="Times New Roman" w:hAnsi="Times New Roman" w:cs="Times New Roman"/>
          <w:sz w:val="20"/>
          <w:szCs w:val="20"/>
          <w:lang w:val="en-US"/>
        </w:rPr>
        <w:t xml:space="preserve">Zahir S, Pal TK, Sengupta A, Biswas S, Bar S, Bose S. </w:t>
      </w:r>
      <w:r w:rsidRPr="00020819">
        <w:rPr>
          <w:rFonts w:ascii="Times New Roman" w:hAnsi="Times New Roman" w:cs="Times New Roman"/>
          <w:sz w:val="20"/>
          <w:szCs w:val="20"/>
        </w:rPr>
        <w:t>Determination of lethal concentration fifty (LC</w:t>
      </w:r>
      <w:r w:rsidRPr="00020819">
        <w:rPr>
          <w:rFonts w:ascii="Times New Roman" w:hAnsi="Times New Roman" w:cs="Times New Roman"/>
          <w:sz w:val="20"/>
          <w:szCs w:val="20"/>
          <w:vertAlign w:val="subscript"/>
        </w:rPr>
        <w:t>50</w:t>
      </w:r>
      <w:r w:rsidRPr="00020819">
        <w:rPr>
          <w:rFonts w:ascii="Times New Roman" w:hAnsi="Times New Roman" w:cs="Times New Roman"/>
          <w:sz w:val="20"/>
          <w:szCs w:val="20"/>
        </w:rPr>
        <w:t xml:space="preserve">) of whole plant ethanolic extract of </w:t>
      </w:r>
      <w:r w:rsidRPr="00020819">
        <w:rPr>
          <w:rFonts w:ascii="Times New Roman" w:hAnsi="Times New Roman" w:cs="Times New Roman"/>
          <w:i/>
          <w:sz w:val="20"/>
          <w:szCs w:val="20"/>
        </w:rPr>
        <w:t xml:space="preserve">Amaranthus </w:t>
      </w:r>
      <w:proofErr w:type="spellStart"/>
      <w:r w:rsidRPr="00020819">
        <w:rPr>
          <w:rFonts w:ascii="Times New Roman" w:hAnsi="Times New Roman" w:cs="Times New Roman"/>
          <w:i/>
          <w:sz w:val="20"/>
          <w:szCs w:val="20"/>
        </w:rPr>
        <w:t>viridis</w:t>
      </w:r>
      <w:proofErr w:type="spellEnd"/>
      <w:r w:rsidRPr="00020819">
        <w:rPr>
          <w:rFonts w:ascii="Times New Roman" w:hAnsi="Times New Roman" w:cs="Times New Roman"/>
          <w:sz w:val="20"/>
          <w:szCs w:val="20"/>
        </w:rPr>
        <w:t xml:space="preserve">, </w:t>
      </w:r>
      <w:proofErr w:type="spellStart"/>
      <w:r w:rsidRPr="00020819">
        <w:rPr>
          <w:rFonts w:ascii="Times New Roman" w:hAnsi="Times New Roman" w:cs="Times New Roman"/>
          <w:i/>
          <w:sz w:val="20"/>
          <w:szCs w:val="20"/>
        </w:rPr>
        <w:t>Cynodon</w:t>
      </w:r>
      <w:proofErr w:type="spellEnd"/>
      <w:r w:rsidRPr="00020819">
        <w:rPr>
          <w:rFonts w:ascii="Times New Roman" w:hAnsi="Times New Roman" w:cs="Times New Roman"/>
          <w:i/>
          <w:sz w:val="20"/>
          <w:szCs w:val="20"/>
        </w:rPr>
        <w:t xml:space="preserve"> </w:t>
      </w:r>
      <w:proofErr w:type="spellStart"/>
      <w:r w:rsidRPr="00020819">
        <w:rPr>
          <w:rFonts w:ascii="Times New Roman" w:hAnsi="Times New Roman" w:cs="Times New Roman"/>
          <w:i/>
          <w:sz w:val="20"/>
          <w:szCs w:val="20"/>
        </w:rPr>
        <w:t>dactylon</w:t>
      </w:r>
      <w:proofErr w:type="spellEnd"/>
      <w:r w:rsidRPr="00020819">
        <w:rPr>
          <w:rFonts w:ascii="Times New Roman" w:hAnsi="Times New Roman" w:cs="Times New Roman"/>
          <w:sz w:val="20"/>
          <w:szCs w:val="20"/>
        </w:rPr>
        <w:t xml:space="preserve"> &amp; </w:t>
      </w:r>
      <w:r w:rsidRPr="00020819">
        <w:rPr>
          <w:rFonts w:ascii="Times New Roman" w:hAnsi="Times New Roman" w:cs="Times New Roman"/>
          <w:i/>
          <w:sz w:val="20"/>
          <w:szCs w:val="20"/>
        </w:rPr>
        <w:t>Aerva sanguinolenta</w:t>
      </w:r>
      <w:r w:rsidRPr="00020819">
        <w:rPr>
          <w:rFonts w:ascii="Times New Roman" w:hAnsi="Times New Roman" w:cs="Times New Roman"/>
          <w:sz w:val="20"/>
          <w:szCs w:val="20"/>
        </w:rPr>
        <w:t xml:space="preserve"> on zebrafish (</w:t>
      </w:r>
      <w:r w:rsidRPr="00020819">
        <w:rPr>
          <w:rFonts w:ascii="Times New Roman" w:hAnsi="Times New Roman" w:cs="Times New Roman"/>
          <w:i/>
          <w:sz w:val="20"/>
          <w:szCs w:val="20"/>
        </w:rPr>
        <w:t>Danio rerio</w:t>
      </w:r>
      <w:r w:rsidRPr="00020819">
        <w:rPr>
          <w:rFonts w:ascii="Times New Roman" w:hAnsi="Times New Roman" w:cs="Times New Roman"/>
          <w:sz w:val="20"/>
          <w:szCs w:val="20"/>
        </w:rPr>
        <w:t>) embryos. International Journal of Pharmaceutical Sciences and Research. 2021; 12(4):2394-2404.</w:t>
      </w:r>
    </w:p>
    <w:p w14:paraId="435128FA" w14:textId="77777777" w:rsidR="009B7578" w:rsidRPr="00020819" w:rsidRDefault="009B7578" w:rsidP="009B7578">
      <w:pPr>
        <w:pStyle w:val="ListParagraph"/>
        <w:numPr>
          <w:ilvl w:val="0"/>
          <w:numId w:val="4"/>
        </w:numPr>
        <w:spacing w:after="0" w:line="240" w:lineRule="auto"/>
        <w:jc w:val="both"/>
        <w:rPr>
          <w:rFonts w:ascii="Times New Roman" w:hAnsi="Times New Roman" w:cs="Times New Roman"/>
          <w:sz w:val="20"/>
          <w:szCs w:val="20"/>
        </w:rPr>
      </w:pPr>
      <w:proofErr w:type="spellStart"/>
      <w:r w:rsidRPr="00020819">
        <w:rPr>
          <w:rFonts w:ascii="Times New Roman" w:hAnsi="Times New Roman" w:cs="Times New Roman"/>
          <w:sz w:val="20"/>
          <w:szCs w:val="20"/>
        </w:rPr>
        <w:t>Anbarasu</w:t>
      </w:r>
      <w:proofErr w:type="spellEnd"/>
      <w:r w:rsidRPr="00020819">
        <w:rPr>
          <w:rFonts w:ascii="Times New Roman" w:hAnsi="Times New Roman" w:cs="Times New Roman"/>
          <w:sz w:val="20"/>
          <w:szCs w:val="20"/>
        </w:rPr>
        <w:t xml:space="preserve"> K, </w:t>
      </w:r>
      <w:proofErr w:type="spellStart"/>
      <w:r w:rsidRPr="00020819">
        <w:rPr>
          <w:rFonts w:ascii="Times New Roman" w:hAnsi="Times New Roman" w:cs="Times New Roman"/>
          <w:sz w:val="20"/>
          <w:szCs w:val="20"/>
        </w:rPr>
        <w:t>Manisenthil</w:t>
      </w:r>
      <w:proofErr w:type="spellEnd"/>
      <w:r w:rsidRPr="00020819">
        <w:rPr>
          <w:rFonts w:ascii="Times New Roman" w:hAnsi="Times New Roman" w:cs="Times New Roman"/>
          <w:sz w:val="20"/>
          <w:szCs w:val="20"/>
        </w:rPr>
        <w:t xml:space="preserve"> KK, Ramachandran S. Antipyretic, anti-inflammatory and analgesic properties of </w:t>
      </w:r>
      <w:proofErr w:type="spellStart"/>
      <w:r w:rsidRPr="00020819">
        <w:rPr>
          <w:rFonts w:ascii="Times New Roman" w:hAnsi="Times New Roman" w:cs="Times New Roman"/>
          <w:sz w:val="20"/>
          <w:szCs w:val="20"/>
        </w:rPr>
        <w:t>nilavembu</w:t>
      </w:r>
      <w:proofErr w:type="spellEnd"/>
      <w:r w:rsidRPr="00020819">
        <w:rPr>
          <w:rFonts w:ascii="Times New Roman" w:hAnsi="Times New Roman" w:cs="Times New Roman"/>
          <w:sz w:val="20"/>
          <w:szCs w:val="20"/>
        </w:rPr>
        <w:t xml:space="preserve"> </w:t>
      </w:r>
      <w:proofErr w:type="spellStart"/>
      <w:r w:rsidRPr="00020819">
        <w:rPr>
          <w:rFonts w:ascii="Times New Roman" w:hAnsi="Times New Roman" w:cs="Times New Roman"/>
          <w:sz w:val="20"/>
          <w:szCs w:val="20"/>
        </w:rPr>
        <w:t>kudineer</w:t>
      </w:r>
      <w:proofErr w:type="spellEnd"/>
      <w:r w:rsidRPr="00020819">
        <w:rPr>
          <w:rFonts w:ascii="Times New Roman" w:hAnsi="Times New Roman" w:cs="Times New Roman"/>
          <w:sz w:val="20"/>
          <w:szCs w:val="20"/>
        </w:rPr>
        <w:t xml:space="preserve"> </w:t>
      </w:r>
      <w:proofErr w:type="spellStart"/>
      <w:r w:rsidRPr="00020819">
        <w:rPr>
          <w:rFonts w:ascii="Times New Roman" w:hAnsi="Times New Roman" w:cs="Times New Roman"/>
          <w:sz w:val="20"/>
          <w:szCs w:val="20"/>
        </w:rPr>
        <w:t>choornam</w:t>
      </w:r>
      <w:proofErr w:type="spellEnd"/>
      <w:r w:rsidRPr="00020819">
        <w:rPr>
          <w:rFonts w:ascii="Times New Roman" w:hAnsi="Times New Roman" w:cs="Times New Roman"/>
          <w:sz w:val="20"/>
          <w:szCs w:val="20"/>
        </w:rPr>
        <w:t>: A classical preparation used in the treatment of chikungunya fever. Asian Pac</w:t>
      </w:r>
      <w:proofErr w:type="spellStart"/>
      <w:r w:rsidRPr="00020819">
        <w:rPr>
          <w:rFonts w:ascii="Times New Roman" w:hAnsi="Times New Roman" w:cs="Times New Roman"/>
          <w:sz w:val="20"/>
          <w:szCs w:val="20"/>
          <w:lang w:val="en-US"/>
        </w:rPr>
        <w:t>ific</w:t>
      </w:r>
      <w:proofErr w:type="spellEnd"/>
      <w:r w:rsidRPr="00020819">
        <w:rPr>
          <w:rFonts w:ascii="Times New Roman" w:hAnsi="Times New Roman" w:cs="Times New Roman"/>
          <w:sz w:val="20"/>
          <w:szCs w:val="20"/>
        </w:rPr>
        <w:t xml:space="preserve"> Journal of Tropical Medicine. 2011; 4:819-23.</w:t>
      </w:r>
    </w:p>
    <w:p w14:paraId="7F1EF86E" w14:textId="77777777" w:rsidR="009B7578" w:rsidRPr="009B7578" w:rsidRDefault="009B7578" w:rsidP="009B7578">
      <w:pPr>
        <w:pStyle w:val="ListParagraph"/>
        <w:numPr>
          <w:ilvl w:val="0"/>
          <w:numId w:val="4"/>
        </w:numPr>
        <w:spacing w:after="0" w:line="240" w:lineRule="auto"/>
        <w:jc w:val="both"/>
        <w:rPr>
          <w:rFonts w:ascii="Times New Roman" w:hAnsi="Times New Roman" w:cs="Times New Roman"/>
          <w:sz w:val="20"/>
          <w:szCs w:val="20"/>
        </w:rPr>
      </w:pPr>
      <w:r w:rsidRPr="009B7578">
        <w:rPr>
          <w:rFonts w:ascii="Times New Roman" w:eastAsia="Times New Roman" w:hAnsi="Times New Roman" w:cs="Times New Roman"/>
          <w:color w:val="000000"/>
          <w:sz w:val="20"/>
          <w:szCs w:val="20"/>
        </w:rPr>
        <w:t xml:space="preserve">Sukkur, A. A. A., Samuel, A. J. S. J., Sangeetha, S., &amp; Vimala, A. G. K. A. (2024). Chronic Toxicity Investigations with Nilavembu Kudineer in Sprague-Dawley Rats. </w:t>
      </w:r>
      <w:r w:rsidRPr="009B7578">
        <w:rPr>
          <w:rFonts w:ascii="Times New Roman" w:eastAsia="Times New Roman" w:hAnsi="Times New Roman" w:cs="Times New Roman"/>
          <w:i/>
          <w:iCs/>
          <w:color w:val="000000"/>
          <w:sz w:val="20"/>
          <w:szCs w:val="20"/>
        </w:rPr>
        <w:t>International Journal of Pharmaceutical Quality Assurance</w:t>
      </w:r>
      <w:r w:rsidRPr="009B7578">
        <w:rPr>
          <w:rFonts w:ascii="Times New Roman" w:eastAsia="Times New Roman" w:hAnsi="Times New Roman" w:cs="Times New Roman"/>
          <w:color w:val="000000"/>
          <w:sz w:val="20"/>
          <w:szCs w:val="20"/>
        </w:rPr>
        <w:t xml:space="preserve">, </w:t>
      </w:r>
      <w:r w:rsidRPr="009B7578">
        <w:rPr>
          <w:rFonts w:ascii="Times New Roman" w:eastAsia="Times New Roman" w:hAnsi="Times New Roman" w:cs="Times New Roman"/>
          <w:i/>
          <w:iCs/>
          <w:color w:val="000000"/>
          <w:sz w:val="20"/>
          <w:szCs w:val="20"/>
        </w:rPr>
        <w:t>15</w:t>
      </w:r>
      <w:r w:rsidRPr="009B7578">
        <w:rPr>
          <w:rFonts w:ascii="Times New Roman" w:eastAsia="Times New Roman" w:hAnsi="Times New Roman" w:cs="Times New Roman"/>
          <w:color w:val="000000"/>
          <w:sz w:val="20"/>
          <w:szCs w:val="20"/>
        </w:rPr>
        <w:t>(1), 433–442. https://doi.org/10.25258/ijpqa.15.1.67</w:t>
      </w:r>
    </w:p>
    <w:p w14:paraId="6A4CD7FA" w14:textId="77777777" w:rsidR="009B7578" w:rsidRPr="00020819" w:rsidRDefault="009B7578" w:rsidP="009B7578">
      <w:pPr>
        <w:pStyle w:val="ListParagraph"/>
        <w:numPr>
          <w:ilvl w:val="0"/>
          <w:numId w:val="4"/>
        </w:numPr>
        <w:spacing w:line="240" w:lineRule="auto"/>
        <w:jc w:val="both"/>
        <w:rPr>
          <w:rFonts w:ascii="Times New Roman" w:hAnsi="Times New Roman" w:cs="Times New Roman"/>
          <w:color w:val="212121"/>
          <w:sz w:val="20"/>
          <w:szCs w:val="20"/>
          <w:shd w:val="clear" w:color="auto" w:fill="FFFFFF"/>
        </w:rPr>
      </w:pPr>
      <w:proofErr w:type="spellStart"/>
      <w:r w:rsidRPr="00020819">
        <w:rPr>
          <w:rFonts w:ascii="Times New Roman" w:hAnsi="Times New Roman" w:cs="Times New Roman"/>
          <w:color w:val="212121"/>
          <w:sz w:val="20"/>
          <w:szCs w:val="20"/>
          <w:shd w:val="clear" w:color="auto" w:fill="FFFFFF"/>
        </w:rPr>
        <w:t>Muthuramu</w:t>
      </w:r>
      <w:proofErr w:type="spellEnd"/>
      <w:r w:rsidRPr="00020819">
        <w:rPr>
          <w:rFonts w:ascii="Times New Roman" w:hAnsi="Times New Roman" w:cs="Times New Roman"/>
          <w:color w:val="212121"/>
          <w:sz w:val="20"/>
          <w:szCs w:val="20"/>
          <w:shd w:val="clear" w:color="auto" w:fill="FFFFFF"/>
        </w:rPr>
        <w:t xml:space="preserve"> T, </w:t>
      </w:r>
      <w:proofErr w:type="spellStart"/>
      <w:r w:rsidRPr="00020819">
        <w:rPr>
          <w:rFonts w:ascii="Times New Roman" w:hAnsi="Times New Roman" w:cs="Times New Roman"/>
          <w:color w:val="212121"/>
          <w:sz w:val="20"/>
          <w:szCs w:val="20"/>
          <w:shd w:val="clear" w:color="auto" w:fill="FFFFFF"/>
        </w:rPr>
        <w:t>Abdurohman</w:t>
      </w:r>
      <w:proofErr w:type="spellEnd"/>
      <w:r w:rsidRPr="00020819">
        <w:rPr>
          <w:rFonts w:ascii="Times New Roman" w:hAnsi="Times New Roman" w:cs="Times New Roman"/>
          <w:color w:val="212121"/>
          <w:sz w:val="20"/>
          <w:szCs w:val="20"/>
          <w:shd w:val="clear" w:color="auto" w:fill="FFFFFF"/>
        </w:rPr>
        <w:t xml:space="preserve"> </w:t>
      </w:r>
      <w:proofErr w:type="spellStart"/>
      <w:r w:rsidRPr="00020819">
        <w:rPr>
          <w:rFonts w:ascii="Times New Roman" w:hAnsi="Times New Roman" w:cs="Times New Roman"/>
          <w:color w:val="212121"/>
          <w:sz w:val="20"/>
          <w:szCs w:val="20"/>
          <w:shd w:val="clear" w:color="auto" w:fill="FFFFFF"/>
        </w:rPr>
        <w:t>Mengesha</w:t>
      </w:r>
      <w:proofErr w:type="spellEnd"/>
      <w:r w:rsidRPr="00020819">
        <w:rPr>
          <w:rFonts w:ascii="Times New Roman" w:hAnsi="Times New Roman" w:cs="Times New Roman"/>
          <w:color w:val="212121"/>
          <w:sz w:val="20"/>
          <w:szCs w:val="20"/>
          <w:shd w:val="clear" w:color="auto" w:fill="FFFFFF"/>
        </w:rPr>
        <w:t xml:space="preserve"> </w:t>
      </w:r>
      <w:proofErr w:type="spellStart"/>
      <w:r w:rsidRPr="00020819">
        <w:rPr>
          <w:rFonts w:ascii="Times New Roman" w:hAnsi="Times New Roman" w:cs="Times New Roman"/>
          <w:color w:val="212121"/>
          <w:sz w:val="20"/>
          <w:szCs w:val="20"/>
          <w:shd w:val="clear" w:color="auto" w:fill="FFFFFF"/>
        </w:rPr>
        <w:t>Yessu</w:t>
      </w:r>
      <w:proofErr w:type="spellEnd"/>
      <w:r w:rsidRPr="00020819">
        <w:rPr>
          <w:rFonts w:ascii="Times New Roman" w:hAnsi="Times New Roman" w:cs="Times New Roman"/>
          <w:color w:val="212121"/>
          <w:sz w:val="20"/>
          <w:szCs w:val="20"/>
          <w:shd w:val="clear" w:color="auto" w:fill="FFFFFF"/>
        </w:rPr>
        <w:t>. Evaluation of Toxicity Profiles of Siddha Preparation of ‘Kabasura Kudineer’ in Laboratory Animals. </w:t>
      </w:r>
      <w:r w:rsidRPr="00020819">
        <w:rPr>
          <w:rFonts w:ascii="Times New Roman" w:hAnsi="Times New Roman" w:cs="Times New Roman"/>
          <w:iCs/>
          <w:color w:val="212121"/>
          <w:sz w:val="20"/>
          <w:szCs w:val="20"/>
          <w:shd w:val="clear" w:color="auto" w:fill="FFFFFF"/>
        </w:rPr>
        <w:t>World Journal of Pharmaceutical Sciences.</w:t>
      </w:r>
      <w:r w:rsidRPr="00020819">
        <w:rPr>
          <w:rFonts w:ascii="Times New Roman" w:hAnsi="Times New Roman" w:cs="Times New Roman"/>
          <w:color w:val="212121"/>
          <w:sz w:val="20"/>
          <w:szCs w:val="20"/>
          <w:shd w:val="clear" w:color="auto" w:fill="FFFFFF"/>
        </w:rPr>
        <w:t xml:space="preserve"> 2020; </w:t>
      </w:r>
      <w:r w:rsidRPr="00020819">
        <w:rPr>
          <w:rFonts w:ascii="Times New Roman" w:hAnsi="Times New Roman" w:cs="Times New Roman"/>
          <w:iCs/>
          <w:color w:val="212121"/>
          <w:sz w:val="20"/>
          <w:szCs w:val="20"/>
          <w:shd w:val="clear" w:color="auto" w:fill="FFFFFF"/>
        </w:rPr>
        <w:t>8</w:t>
      </w:r>
      <w:r w:rsidRPr="00020819">
        <w:rPr>
          <w:rFonts w:ascii="Times New Roman" w:hAnsi="Times New Roman" w:cs="Times New Roman"/>
          <w:color w:val="212121"/>
          <w:sz w:val="20"/>
          <w:szCs w:val="20"/>
          <w:shd w:val="clear" w:color="auto" w:fill="FFFFFF"/>
        </w:rPr>
        <w:t>(10):14–18. Retrieved from https://wjpsonline.com/index.php/wjps/article/view/evaluation-toxicity-profiles-siddha-kabasura-kudineer</w:t>
      </w:r>
    </w:p>
    <w:p w14:paraId="51242A8E" w14:textId="77777777" w:rsidR="009B7578" w:rsidRPr="00020819" w:rsidRDefault="009B7578" w:rsidP="009B7578">
      <w:pPr>
        <w:pStyle w:val="ListParagraph"/>
        <w:numPr>
          <w:ilvl w:val="0"/>
          <w:numId w:val="4"/>
        </w:numPr>
        <w:spacing w:after="0" w:line="240" w:lineRule="auto"/>
        <w:jc w:val="both"/>
        <w:rPr>
          <w:rFonts w:ascii="Times New Roman" w:hAnsi="Times New Roman" w:cs="Times New Roman"/>
          <w:sz w:val="20"/>
          <w:szCs w:val="20"/>
        </w:rPr>
      </w:pPr>
      <w:r w:rsidRPr="00020819">
        <w:rPr>
          <w:rFonts w:ascii="Times New Roman" w:hAnsi="Times New Roman" w:cs="Times New Roman"/>
          <w:sz w:val="20"/>
          <w:szCs w:val="20"/>
        </w:rPr>
        <w:t xml:space="preserve">Kiran G, Karthik L, Shree Devi MS, </w:t>
      </w:r>
      <w:proofErr w:type="spellStart"/>
      <w:r w:rsidRPr="00020819">
        <w:rPr>
          <w:rFonts w:ascii="Times New Roman" w:hAnsi="Times New Roman" w:cs="Times New Roman"/>
          <w:sz w:val="20"/>
          <w:szCs w:val="20"/>
        </w:rPr>
        <w:t>Sathiyarajeswaran</w:t>
      </w:r>
      <w:proofErr w:type="spellEnd"/>
      <w:r w:rsidRPr="00020819">
        <w:rPr>
          <w:rFonts w:ascii="Times New Roman" w:hAnsi="Times New Roman" w:cs="Times New Roman"/>
          <w:sz w:val="20"/>
          <w:szCs w:val="20"/>
        </w:rPr>
        <w:t xml:space="preserve"> P, </w:t>
      </w:r>
      <w:proofErr w:type="spellStart"/>
      <w:r w:rsidRPr="00020819">
        <w:rPr>
          <w:rFonts w:ascii="Times New Roman" w:hAnsi="Times New Roman" w:cs="Times New Roman"/>
          <w:sz w:val="20"/>
          <w:szCs w:val="20"/>
        </w:rPr>
        <w:t>Kanakavalli</w:t>
      </w:r>
      <w:proofErr w:type="spellEnd"/>
      <w:r w:rsidRPr="00020819">
        <w:rPr>
          <w:rFonts w:ascii="Times New Roman" w:hAnsi="Times New Roman" w:cs="Times New Roman"/>
          <w:sz w:val="20"/>
          <w:szCs w:val="20"/>
        </w:rPr>
        <w:t xml:space="preserve"> K, Kumar KM, Ramesh Kumar D.  </w:t>
      </w:r>
      <w:r w:rsidRPr="00020819">
        <w:rPr>
          <w:rFonts w:ascii="Times New Roman" w:hAnsi="Times New Roman" w:cs="Times New Roman"/>
          <w:i/>
          <w:sz w:val="20"/>
          <w:szCs w:val="20"/>
        </w:rPr>
        <w:t>In Silico</w:t>
      </w:r>
      <w:r w:rsidRPr="00020819">
        <w:rPr>
          <w:rFonts w:ascii="Times New Roman" w:hAnsi="Times New Roman" w:cs="Times New Roman"/>
          <w:sz w:val="20"/>
          <w:szCs w:val="20"/>
        </w:rPr>
        <w:t xml:space="preserve"> computational screening of Kabasura Kudineer - Official Siddha Formulation and JACOM against SARS-CoV-2 spike protein. </w:t>
      </w:r>
      <w:r w:rsidRPr="00020819">
        <w:rPr>
          <w:rFonts w:ascii="Times New Roman" w:hAnsi="Times New Roman" w:cs="Times New Roman"/>
          <w:iCs/>
          <w:sz w:val="20"/>
          <w:szCs w:val="20"/>
        </w:rPr>
        <w:t>Journal of Ayurveda and integrative medicine</w:t>
      </w:r>
      <w:r w:rsidRPr="00020819">
        <w:rPr>
          <w:rFonts w:ascii="Times New Roman" w:hAnsi="Times New Roman" w:cs="Times New Roman"/>
          <w:sz w:val="20"/>
          <w:szCs w:val="20"/>
        </w:rPr>
        <w:t xml:space="preserve">. 2022; </w:t>
      </w:r>
      <w:r w:rsidRPr="00020819">
        <w:rPr>
          <w:rFonts w:ascii="Times New Roman" w:hAnsi="Times New Roman" w:cs="Times New Roman"/>
          <w:iCs/>
          <w:sz w:val="20"/>
          <w:szCs w:val="20"/>
        </w:rPr>
        <w:t>13</w:t>
      </w:r>
      <w:r w:rsidRPr="00020819">
        <w:rPr>
          <w:rFonts w:ascii="Times New Roman" w:hAnsi="Times New Roman" w:cs="Times New Roman"/>
          <w:sz w:val="20"/>
          <w:szCs w:val="20"/>
        </w:rPr>
        <w:t xml:space="preserve">(1):100324. </w:t>
      </w:r>
      <w:hyperlink r:id="rId18" w:history="1">
        <w:r w:rsidRPr="00020819">
          <w:rPr>
            <w:rStyle w:val="Hyperlink"/>
            <w:rFonts w:ascii="Times New Roman" w:hAnsi="Times New Roman" w:cs="Times New Roman"/>
            <w:sz w:val="20"/>
            <w:szCs w:val="20"/>
          </w:rPr>
          <w:t>https://doi.org/10.1016/j.jaim.2020.05.009</w:t>
        </w:r>
      </w:hyperlink>
    </w:p>
    <w:p w14:paraId="5D71E004" w14:textId="77777777" w:rsidR="009B7578" w:rsidRPr="00020819" w:rsidRDefault="009B7578" w:rsidP="009B7578">
      <w:pPr>
        <w:pStyle w:val="ListParagraph"/>
        <w:numPr>
          <w:ilvl w:val="0"/>
          <w:numId w:val="4"/>
        </w:numPr>
        <w:spacing w:after="0" w:line="240" w:lineRule="auto"/>
        <w:jc w:val="both"/>
        <w:rPr>
          <w:rFonts w:ascii="Times New Roman" w:hAnsi="Times New Roman" w:cs="Times New Roman"/>
          <w:sz w:val="20"/>
          <w:szCs w:val="20"/>
        </w:rPr>
      </w:pPr>
      <w:r w:rsidRPr="00020819">
        <w:rPr>
          <w:rFonts w:ascii="Times New Roman" w:hAnsi="Times New Roman" w:cs="Times New Roman"/>
          <w:sz w:val="20"/>
          <w:szCs w:val="20"/>
        </w:rPr>
        <w:t xml:space="preserve">Parvatharajakumaran VS, Deepika Rani S, Premkumar B, Leela Priyanka GC, </w:t>
      </w:r>
      <w:proofErr w:type="spellStart"/>
      <w:r w:rsidRPr="00020819">
        <w:rPr>
          <w:rFonts w:ascii="Times New Roman" w:hAnsi="Times New Roman" w:cs="Times New Roman"/>
          <w:sz w:val="20"/>
          <w:szCs w:val="20"/>
        </w:rPr>
        <w:t>Sruthy</w:t>
      </w:r>
      <w:proofErr w:type="spellEnd"/>
      <w:r w:rsidRPr="00020819">
        <w:rPr>
          <w:rFonts w:ascii="Times New Roman" w:hAnsi="Times New Roman" w:cs="Times New Roman"/>
          <w:sz w:val="20"/>
          <w:szCs w:val="20"/>
        </w:rPr>
        <w:t xml:space="preserve"> Jacob, </w:t>
      </w:r>
      <w:proofErr w:type="spellStart"/>
      <w:r w:rsidRPr="00020819">
        <w:rPr>
          <w:rFonts w:ascii="Times New Roman" w:hAnsi="Times New Roman" w:cs="Times New Roman"/>
          <w:sz w:val="20"/>
          <w:szCs w:val="20"/>
        </w:rPr>
        <w:t>Rabiyamma</w:t>
      </w:r>
      <w:proofErr w:type="spellEnd"/>
      <w:r w:rsidRPr="00020819">
        <w:rPr>
          <w:rFonts w:ascii="Times New Roman" w:hAnsi="Times New Roman" w:cs="Times New Roman"/>
          <w:sz w:val="20"/>
          <w:szCs w:val="20"/>
        </w:rPr>
        <w:t xml:space="preserve"> S, Syed Hussain </w:t>
      </w:r>
      <w:proofErr w:type="spellStart"/>
      <w:r w:rsidRPr="00020819">
        <w:rPr>
          <w:rFonts w:ascii="Times New Roman" w:hAnsi="Times New Roman" w:cs="Times New Roman"/>
          <w:sz w:val="20"/>
          <w:szCs w:val="20"/>
        </w:rPr>
        <w:t>Peeran</w:t>
      </w:r>
      <w:proofErr w:type="spellEnd"/>
      <w:r w:rsidRPr="00020819">
        <w:rPr>
          <w:rFonts w:ascii="Times New Roman" w:hAnsi="Times New Roman" w:cs="Times New Roman"/>
          <w:sz w:val="20"/>
          <w:szCs w:val="20"/>
        </w:rPr>
        <w:t xml:space="preserve"> S. Preclinical Toxicological Evaluation of Siddha Formulation, Kabasura Kudineer by Sub-Acute Toxicity Studies. Biological Forum – An International Journal. 2023; 15(3a):23-27.</w:t>
      </w:r>
    </w:p>
    <w:p w14:paraId="6A450E9C" w14:textId="77777777" w:rsidR="009B7578" w:rsidRDefault="009B7578" w:rsidP="009B7578">
      <w:pPr>
        <w:pStyle w:val="ListParagraph"/>
        <w:numPr>
          <w:ilvl w:val="0"/>
          <w:numId w:val="4"/>
        </w:numPr>
        <w:spacing w:after="0" w:line="240" w:lineRule="auto"/>
        <w:jc w:val="both"/>
        <w:rPr>
          <w:rFonts w:ascii="Times New Roman" w:hAnsi="Times New Roman" w:cs="Times New Roman"/>
          <w:sz w:val="20"/>
          <w:szCs w:val="20"/>
        </w:rPr>
      </w:pPr>
      <w:r w:rsidRPr="009B7578">
        <w:rPr>
          <w:rFonts w:ascii="Times New Roman" w:hAnsi="Times New Roman" w:cs="Times New Roman"/>
          <w:sz w:val="20"/>
          <w:szCs w:val="20"/>
        </w:rPr>
        <w:t xml:space="preserve">Shruthi, D. R., Priya, V. V., Selvaraj, J., &amp; Gayathri, R. (2021). Antioxidant and </w:t>
      </w:r>
      <w:proofErr w:type="spellStart"/>
      <w:proofErr w:type="gramStart"/>
      <w:r w:rsidRPr="009B7578">
        <w:rPr>
          <w:rFonts w:ascii="Times New Roman" w:hAnsi="Times New Roman" w:cs="Times New Roman"/>
          <w:sz w:val="20"/>
          <w:szCs w:val="20"/>
        </w:rPr>
        <w:t>anti inflammatory</w:t>
      </w:r>
      <w:proofErr w:type="spellEnd"/>
      <w:proofErr w:type="gramEnd"/>
      <w:r w:rsidRPr="009B7578">
        <w:rPr>
          <w:rFonts w:ascii="Times New Roman" w:hAnsi="Times New Roman" w:cs="Times New Roman"/>
          <w:sz w:val="20"/>
          <w:szCs w:val="20"/>
        </w:rPr>
        <w:t xml:space="preserve"> activity of </w:t>
      </w:r>
      <w:proofErr w:type="spellStart"/>
      <w:r w:rsidRPr="009B7578">
        <w:rPr>
          <w:rFonts w:ascii="Times New Roman" w:hAnsi="Times New Roman" w:cs="Times New Roman"/>
          <w:sz w:val="20"/>
          <w:szCs w:val="20"/>
        </w:rPr>
        <w:t>Kabasura</w:t>
      </w:r>
      <w:proofErr w:type="spellEnd"/>
      <w:r w:rsidRPr="009B7578">
        <w:rPr>
          <w:rFonts w:ascii="Times New Roman" w:hAnsi="Times New Roman" w:cs="Times New Roman"/>
          <w:sz w:val="20"/>
          <w:szCs w:val="20"/>
        </w:rPr>
        <w:t xml:space="preserve"> Kudineer, a Siddha poly herbal extract. 6398- 6409.</w:t>
      </w:r>
    </w:p>
    <w:p w14:paraId="76F35ECC" w14:textId="378CF2DE" w:rsidR="00735DF3" w:rsidRPr="00735DF3" w:rsidRDefault="00735DF3" w:rsidP="00735DF3">
      <w:pPr>
        <w:pStyle w:val="ListParagraph"/>
        <w:numPr>
          <w:ilvl w:val="0"/>
          <w:numId w:val="4"/>
        </w:numPr>
        <w:spacing w:after="0" w:line="240" w:lineRule="auto"/>
        <w:jc w:val="both"/>
        <w:rPr>
          <w:rFonts w:ascii="Times New Roman" w:hAnsi="Times New Roman" w:cs="Times New Roman"/>
          <w:sz w:val="20"/>
          <w:szCs w:val="20"/>
        </w:rPr>
      </w:pPr>
      <w:proofErr w:type="spellStart"/>
      <w:r w:rsidRPr="00735DF3">
        <w:rPr>
          <w:rFonts w:ascii="Times New Roman" w:hAnsi="Times New Roman" w:cs="Times New Roman"/>
          <w:sz w:val="20"/>
          <w:szCs w:val="20"/>
        </w:rPr>
        <w:t>Shivangani</w:t>
      </w:r>
      <w:proofErr w:type="spellEnd"/>
      <w:r w:rsidRPr="00735DF3">
        <w:rPr>
          <w:rFonts w:ascii="Times New Roman" w:hAnsi="Times New Roman" w:cs="Times New Roman"/>
          <w:sz w:val="20"/>
          <w:szCs w:val="20"/>
        </w:rPr>
        <w:t>, Lakshmi NJ, Jamir L, Hariprasad P. Traditional Herbal Medicines and Their Active Constituents in Combating SARS-CoV-2 Infection. In</w:t>
      </w:r>
      <w:r>
        <w:rPr>
          <w:rFonts w:ascii="Times New Roman" w:hAnsi="Times New Roman" w:cs="Times New Roman"/>
          <w:sz w:val="20"/>
          <w:szCs w:val="20"/>
        </w:rPr>
        <w:t xml:space="preserve"> </w:t>
      </w:r>
      <w:r w:rsidRPr="00735DF3">
        <w:rPr>
          <w:rFonts w:ascii="Times New Roman" w:hAnsi="Times New Roman" w:cs="Times New Roman"/>
          <w:sz w:val="20"/>
          <w:szCs w:val="20"/>
        </w:rPr>
        <w:t xml:space="preserve">Ethnopharmacology and Drug Discovery for COVID-19: Anti-SARS-CoV-2 Agents from Herbal Medicines and Natural Products 2023 Sep 8 (pp. 137-188). Singapore: Springer Nature Singapore. </w:t>
      </w:r>
    </w:p>
    <w:p w14:paraId="5FE53371" w14:textId="77777777" w:rsidR="00735DF3" w:rsidRPr="009B7578" w:rsidRDefault="00735DF3" w:rsidP="00735DF3">
      <w:pPr>
        <w:pStyle w:val="ListParagraph"/>
        <w:spacing w:after="0" w:line="240" w:lineRule="auto"/>
        <w:ind w:left="360"/>
        <w:jc w:val="both"/>
        <w:rPr>
          <w:rFonts w:ascii="Times New Roman" w:hAnsi="Times New Roman" w:cs="Times New Roman"/>
          <w:sz w:val="20"/>
          <w:szCs w:val="20"/>
        </w:rPr>
      </w:pPr>
    </w:p>
    <w:p w14:paraId="7DC7C3E7" w14:textId="77777777" w:rsidR="00FC3CDB" w:rsidRPr="009756BB" w:rsidRDefault="00FC3CDB" w:rsidP="009B7578">
      <w:pPr>
        <w:pStyle w:val="ListParagraph"/>
        <w:spacing w:after="0" w:line="240" w:lineRule="auto"/>
        <w:ind w:left="360"/>
        <w:jc w:val="both"/>
        <w:rPr>
          <w:rFonts w:ascii="Times New Roman" w:hAnsi="Times New Roman" w:cs="Times New Roman"/>
          <w:b/>
          <w:bCs/>
          <w:color w:val="212121"/>
          <w:sz w:val="20"/>
          <w:szCs w:val="20"/>
          <w:shd w:val="clear" w:color="auto" w:fill="FFFFFF"/>
        </w:rPr>
      </w:pPr>
    </w:p>
    <w:p w14:paraId="772C968C" w14:textId="77777777" w:rsidR="00EA52F6" w:rsidRPr="009756BB" w:rsidRDefault="00EA52F6" w:rsidP="00B6084B">
      <w:pPr>
        <w:spacing w:after="0" w:line="240" w:lineRule="auto"/>
        <w:jc w:val="both"/>
        <w:rPr>
          <w:rFonts w:ascii="Times New Roman" w:hAnsi="Times New Roman" w:cs="Times New Roman"/>
          <w:sz w:val="20"/>
          <w:szCs w:val="20"/>
        </w:rPr>
      </w:pPr>
    </w:p>
    <w:p w14:paraId="0498826F" w14:textId="77777777" w:rsidR="00EA52F6" w:rsidRPr="009756BB" w:rsidRDefault="00EA52F6" w:rsidP="00B6084B">
      <w:pPr>
        <w:spacing w:after="0" w:line="240" w:lineRule="auto"/>
        <w:jc w:val="both"/>
        <w:rPr>
          <w:rFonts w:ascii="Times New Roman" w:hAnsi="Times New Roman" w:cs="Times New Roman"/>
          <w:sz w:val="20"/>
          <w:szCs w:val="20"/>
        </w:rPr>
      </w:pPr>
    </w:p>
    <w:sectPr w:rsidR="00EA52F6" w:rsidRPr="009756BB" w:rsidSect="00CA08FC">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24A86" w14:textId="77777777" w:rsidR="00BB09E8" w:rsidRDefault="00BB09E8" w:rsidP="00C465F4">
      <w:pPr>
        <w:spacing w:after="0" w:line="240" w:lineRule="auto"/>
      </w:pPr>
      <w:r>
        <w:separator/>
      </w:r>
    </w:p>
  </w:endnote>
  <w:endnote w:type="continuationSeparator" w:id="0">
    <w:p w14:paraId="13C5EF7E" w14:textId="77777777" w:rsidR="00BB09E8" w:rsidRDefault="00BB09E8" w:rsidP="00C46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AC8E5" w14:textId="77777777" w:rsidR="0002389B" w:rsidRDefault="000238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33BAD" w14:textId="77777777" w:rsidR="0002389B" w:rsidRDefault="000238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0590D" w14:textId="77777777" w:rsidR="0002389B" w:rsidRDefault="000238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8FADD" w14:textId="77777777" w:rsidR="00BB09E8" w:rsidRDefault="00BB09E8" w:rsidP="00C465F4">
      <w:pPr>
        <w:spacing w:after="0" w:line="240" w:lineRule="auto"/>
      </w:pPr>
      <w:r>
        <w:separator/>
      </w:r>
    </w:p>
  </w:footnote>
  <w:footnote w:type="continuationSeparator" w:id="0">
    <w:p w14:paraId="11160047" w14:textId="77777777" w:rsidR="00BB09E8" w:rsidRDefault="00BB09E8" w:rsidP="00C46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68FA0" w14:textId="6C66D04C" w:rsidR="0002389B" w:rsidRDefault="00BB09E8">
    <w:pPr>
      <w:pStyle w:val="Header"/>
    </w:pPr>
    <w:r>
      <w:rPr>
        <w:noProof/>
      </w:rPr>
      <w:pict w14:anchorId="256345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3877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498C2" w14:textId="0785626A" w:rsidR="0002389B" w:rsidRDefault="00BB09E8">
    <w:pPr>
      <w:pStyle w:val="Header"/>
    </w:pPr>
    <w:r>
      <w:rPr>
        <w:noProof/>
      </w:rPr>
      <w:pict w14:anchorId="5E8DF8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3877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F23B2" w14:textId="27B1CA5D" w:rsidR="0002389B" w:rsidRDefault="00BB09E8">
    <w:pPr>
      <w:pStyle w:val="Header"/>
    </w:pPr>
    <w:r>
      <w:rPr>
        <w:noProof/>
      </w:rPr>
      <w:pict w14:anchorId="5C3992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3877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60BB9"/>
    <w:multiLevelType w:val="hybridMultilevel"/>
    <w:tmpl w:val="A070800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56391493"/>
    <w:multiLevelType w:val="multilevel"/>
    <w:tmpl w:val="0A362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F759F5"/>
    <w:multiLevelType w:val="hybridMultilevel"/>
    <w:tmpl w:val="D24AF944"/>
    <w:lvl w:ilvl="0" w:tplc="5D9C8020">
      <w:start w:val="1"/>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086319"/>
    <w:multiLevelType w:val="hybridMultilevel"/>
    <w:tmpl w:val="52945D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A5B0373"/>
    <w:multiLevelType w:val="hybridMultilevel"/>
    <w:tmpl w:val="1D941052"/>
    <w:lvl w:ilvl="0" w:tplc="5678BE2E">
      <w:start w:val="1"/>
      <w:numFmt w:val="decimal"/>
      <w:lvlText w:val="%1."/>
      <w:lvlJc w:val="left"/>
      <w:pPr>
        <w:ind w:left="360" w:hanging="360"/>
      </w:pPr>
      <w:rPr>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209"/>
    <w:rsid w:val="00020819"/>
    <w:rsid w:val="0002389B"/>
    <w:rsid w:val="000458C2"/>
    <w:rsid w:val="000537A1"/>
    <w:rsid w:val="00067F7F"/>
    <w:rsid w:val="000820A2"/>
    <w:rsid w:val="00084680"/>
    <w:rsid w:val="00096ADB"/>
    <w:rsid w:val="000B1FC9"/>
    <w:rsid w:val="000B747A"/>
    <w:rsid w:val="000D0D9C"/>
    <w:rsid w:val="000D46B8"/>
    <w:rsid w:val="000D726A"/>
    <w:rsid w:val="000E4D54"/>
    <w:rsid w:val="000F0056"/>
    <w:rsid w:val="000F349B"/>
    <w:rsid w:val="001118C0"/>
    <w:rsid w:val="00113BF6"/>
    <w:rsid w:val="0011689D"/>
    <w:rsid w:val="001327A6"/>
    <w:rsid w:val="00140C85"/>
    <w:rsid w:val="00186BD3"/>
    <w:rsid w:val="00186E69"/>
    <w:rsid w:val="001A68B2"/>
    <w:rsid w:val="001C292A"/>
    <w:rsid w:val="001D0B92"/>
    <w:rsid w:val="00204E82"/>
    <w:rsid w:val="002350FC"/>
    <w:rsid w:val="00241F58"/>
    <w:rsid w:val="00286280"/>
    <w:rsid w:val="002862FB"/>
    <w:rsid w:val="00297E98"/>
    <w:rsid w:val="002B103F"/>
    <w:rsid w:val="002B12FE"/>
    <w:rsid w:val="002C07F9"/>
    <w:rsid w:val="002D1CD6"/>
    <w:rsid w:val="002E53BA"/>
    <w:rsid w:val="002F4350"/>
    <w:rsid w:val="002F59FD"/>
    <w:rsid w:val="002F6515"/>
    <w:rsid w:val="00303E33"/>
    <w:rsid w:val="003614E5"/>
    <w:rsid w:val="00363599"/>
    <w:rsid w:val="003775C1"/>
    <w:rsid w:val="00384115"/>
    <w:rsid w:val="003856C5"/>
    <w:rsid w:val="003A0764"/>
    <w:rsid w:val="003B033C"/>
    <w:rsid w:val="003B22F4"/>
    <w:rsid w:val="003C5532"/>
    <w:rsid w:val="003D3E8D"/>
    <w:rsid w:val="003D792C"/>
    <w:rsid w:val="003E6F60"/>
    <w:rsid w:val="003E7373"/>
    <w:rsid w:val="0040229C"/>
    <w:rsid w:val="0041065B"/>
    <w:rsid w:val="00412F81"/>
    <w:rsid w:val="004170F4"/>
    <w:rsid w:val="00423C55"/>
    <w:rsid w:val="00435281"/>
    <w:rsid w:val="00435A11"/>
    <w:rsid w:val="004437E2"/>
    <w:rsid w:val="004441B1"/>
    <w:rsid w:val="004537C0"/>
    <w:rsid w:val="00453E5B"/>
    <w:rsid w:val="004728C3"/>
    <w:rsid w:val="004B2C78"/>
    <w:rsid w:val="004B6AC6"/>
    <w:rsid w:val="004C687D"/>
    <w:rsid w:val="004D2158"/>
    <w:rsid w:val="004D5A82"/>
    <w:rsid w:val="004E30B3"/>
    <w:rsid w:val="004E7CED"/>
    <w:rsid w:val="004F4209"/>
    <w:rsid w:val="00514AD0"/>
    <w:rsid w:val="00533BCB"/>
    <w:rsid w:val="00535798"/>
    <w:rsid w:val="00550118"/>
    <w:rsid w:val="005512B7"/>
    <w:rsid w:val="005733FB"/>
    <w:rsid w:val="005848EC"/>
    <w:rsid w:val="00586A56"/>
    <w:rsid w:val="005A43E0"/>
    <w:rsid w:val="005A691F"/>
    <w:rsid w:val="005B360C"/>
    <w:rsid w:val="005C0953"/>
    <w:rsid w:val="005C3DDD"/>
    <w:rsid w:val="00601DD2"/>
    <w:rsid w:val="00612912"/>
    <w:rsid w:val="0061377A"/>
    <w:rsid w:val="0062324D"/>
    <w:rsid w:val="00624110"/>
    <w:rsid w:val="006322DD"/>
    <w:rsid w:val="00647FA6"/>
    <w:rsid w:val="006579DC"/>
    <w:rsid w:val="006A079F"/>
    <w:rsid w:val="006A5EEA"/>
    <w:rsid w:val="006A79AB"/>
    <w:rsid w:val="00707DE4"/>
    <w:rsid w:val="00713BFF"/>
    <w:rsid w:val="0071432A"/>
    <w:rsid w:val="00725A3C"/>
    <w:rsid w:val="00735DF3"/>
    <w:rsid w:val="007440D1"/>
    <w:rsid w:val="00745729"/>
    <w:rsid w:val="00746D78"/>
    <w:rsid w:val="00747FC7"/>
    <w:rsid w:val="00751AF7"/>
    <w:rsid w:val="00753949"/>
    <w:rsid w:val="00754532"/>
    <w:rsid w:val="00754FD0"/>
    <w:rsid w:val="00755063"/>
    <w:rsid w:val="0077179C"/>
    <w:rsid w:val="00773B11"/>
    <w:rsid w:val="007C55E6"/>
    <w:rsid w:val="007D0536"/>
    <w:rsid w:val="007D0AE7"/>
    <w:rsid w:val="007E0418"/>
    <w:rsid w:val="007E0774"/>
    <w:rsid w:val="007E5C8B"/>
    <w:rsid w:val="00803183"/>
    <w:rsid w:val="00810337"/>
    <w:rsid w:val="00813F01"/>
    <w:rsid w:val="00825F08"/>
    <w:rsid w:val="00826A04"/>
    <w:rsid w:val="008440AC"/>
    <w:rsid w:val="00856FAE"/>
    <w:rsid w:val="008770A7"/>
    <w:rsid w:val="00883C8E"/>
    <w:rsid w:val="00897A72"/>
    <w:rsid w:val="008A40F3"/>
    <w:rsid w:val="008C62F1"/>
    <w:rsid w:val="008E52BB"/>
    <w:rsid w:val="008E598E"/>
    <w:rsid w:val="008E67C3"/>
    <w:rsid w:val="008E6E3E"/>
    <w:rsid w:val="008E7C51"/>
    <w:rsid w:val="008F61D0"/>
    <w:rsid w:val="00930038"/>
    <w:rsid w:val="0093332C"/>
    <w:rsid w:val="00933EBF"/>
    <w:rsid w:val="0093726D"/>
    <w:rsid w:val="00951A96"/>
    <w:rsid w:val="00964F82"/>
    <w:rsid w:val="00965C0F"/>
    <w:rsid w:val="009756BB"/>
    <w:rsid w:val="00976136"/>
    <w:rsid w:val="00983ED9"/>
    <w:rsid w:val="009A105E"/>
    <w:rsid w:val="009B0F74"/>
    <w:rsid w:val="009B7578"/>
    <w:rsid w:val="009B79EC"/>
    <w:rsid w:val="009D0704"/>
    <w:rsid w:val="009F7F6D"/>
    <w:rsid w:val="00A056E7"/>
    <w:rsid w:val="00A05C51"/>
    <w:rsid w:val="00A177BA"/>
    <w:rsid w:val="00A2165B"/>
    <w:rsid w:val="00A80A38"/>
    <w:rsid w:val="00A937F1"/>
    <w:rsid w:val="00AB096A"/>
    <w:rsid w:val="00AE72CE"/>
    <w:rsid w:val="00AF3134"/>
    <w:rsid w:val="00AF57CC"/>
    <w:rsid w:val="00B06270"/>
    <w:rsid w:val="00B311CE"/>
    <w:rsid w:val="00B37BF0"/>
    <w:rsid w:val="00B6084B"/>
    <w:rsid w:val="00B63071"/>
    <w:rsid w:val="00BB09E8"/>
    <w:rsid w:val="00BC6A2E"/>
    <w:rsid w:val="00BF161F"/>
    <w:rsid w:val="00BF1EC0"/>
    <w:rsid w:val="00BF44AD"/>
    <w:rsid w:val="00C10284"/>
    <w:rsid w:val="00C20418"/>
    <w:rsid w:val="00C32C78"/>
    <w:rsid w:val="00C34EF1"/>
    <w:rsid w:val="00C440F1"/>
    <w:rsid w:val="00C465F4"/>
    <w:rsid w:val="00C649D1"/>
    <w:rsid w:val="00C6523E"/>
    <w:rsid w:val="00C65AD9"/>
    <w:rsid w:val="00C77D96"/>
    <w:rsid w:val="00C97AB3"/>
    <w:rsid w:val="00CA08FC"/>
    <w:rsid w:val="00CA330F"/>
    <w:rsid w:val="00CB215F"/>
    <w:rsid w:val="00CB5383"/>
    <w:rsid w:val="00CC0F6A"/>
    <w:rsid w:val="00CC5C02"/>
    <w:rsid w:val="00CD0A5F"/>
    <w:rsid w:val="00CD33A1"/>
    <w:rsid w:val="00CE69AA"/>
    <w:rsid w:val="00CE745F"/>
    <w:rsid w:val="00CF12D8"/>
    <w:rsid w:val="00CF4B71"/>
    <w:rsid w:val="00CF61B8"/>
    <w:rsid w:val="00D01646"/>
    <w:rsid w:val="00D16AF2"/>
    <w:rsid w:val="00D3757A"/>
    <w:rsid w:val="00D63E29"/>
    <w:rsid w:val="00D63EEC"/>
    <w:rsid w:val="00D666FD"/>
    <w:rsid w:val="00D76874"/>
    <w:rsid w:val="00D87BAC"/>
    <w:rsid w:val="00D9363E"/>
    <w:rsid w:val="00DA73C1"/>
    <w:rsid w:val="00DA74F5"/>
    <w:rsid w:val="00DB280A"/>
    <w:rsid w:val="00DB70D0"/>
    <w:rsid w:val="00DF6C1A"/>
    <w:rsid w:val="00E05344"/>
    <w:rsid w:val="00E06D0D"/>
    <w:rsid w:val="00E06EE0"/>
    <w:rsid w:val="00E306BE"/>
    <w:rsid w:val="00E32DF4"/>
    <w:rsid w:val="00E4506D"/>
    <w:rsid w:val="00E45605"/>
    <w:rsid w:val="00E460B1"/>
    <w:rsid w:val="00E5685D"/>
    <w:rsid w:val="00E738FF"/>
    <w:rsid w:val="00E8761E"/>
    <w:rsid w:val="00E91A59"/>
    <w:rsid w:val="00E95B3F"/>
    <w:rsid w:val="00EA52F6"/>
    <w:rsid w:val="00EB18F9"/>
    <w:rsid w:val="00EB40D4"/>
    <w:rsid w:val="00EC7955"/>
    <w:rsid w:val="00EE027F"/>
    <w:rsid w:val="00F00C00"/>
    <w:rsid w:val="00F24DA4"/>
    <w:rsid w:val="00F27C7E"/>
    <w:rsid w:val="00F303D6"/>
    <w:rsid w:val="00F36BAE"/>
    <w:rsid w:val="00F43BFB"/>
    <w:rsid w:val="00F4469A"/>
    <w:rsid w:val="00F607C7"/>
    <w:rsid w:val="00F87A2C"/>
    <w:rsid w:val="00FA34B9"/>
    <w:rsid w:val="00FA46AF"/>
    <w:rsid w:val="00FC3CDB"/>
    <w:rsid w:val="00FE1217"/>
    <w:rsid w:val="00FE5BFF"/>
    <w:rsid w:val="00FF41AF"/>
    <w:rsid w:val="00FF47EE"/>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EAF0D6"/>
  <w15:docId w15:val="{94F93230-3B58-4E6B-8E9B-D79EB112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ta-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7AB3"/>
  </w:style>
  <w:style w:type="paragraph" w:styleId="Heading2">
    <w:name w:val="heading 2"/>
    <w:basedOn w:val="Normal"/>
    <w:next w:val="Normal"/>
    <w:link w:val="Heading2Char"/>
    <w:uiPriority w:val="9"/>
    <w:semiHidden/>
    <w:unhideWhenUsed/>
    <w:qFormat/>
    <w:rsid w:val="0055011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journal">
    <w:name w:val="ref-journal"/>
    <w:basedOn w:val="DefaultParagraphFont"/>
    <w:rsid w:val="009D0704"/>
  </w:style>
  <w:style w:type="character" w:styleId="Emphasis">
    <w:name w:val="Emphasis"/>
    <w:basedOn w:val="DefaultParagraphFont"/>
    <w:uiPriority w:val="20"/>
    <w:qFormat/>
    <w:rsid w:val="009D0704"/>
    <w:rPr>
      <w:i/>
      <w:iCs/>
    </w:rPr>
  </w:style>
  <w:style w:type="character" w:styleId="Hyperlink">
    <w:name w:val="Hyperlink"/>
    <w:basedOn w:val="DefaultParagraphFont"/>
    <w:uiPriority w:val="99"/>
    <w:unhideWhenUsed/>
    <w:rsid w:val="00DF6C1A"/>
    <w:rPr>
      <w:color w:val="0000FF" w:themeColor="hyperlink"/>
      <w:u w:val="single"/>
    </w:rPr>
  </w:style>
  <w:style w:type="character" w:customStyle="1" w:styleId="UnresolvedMention1">
    <w:name w:val="Unresolved Mention1"/>
    <w:basedOn w:val="DefaultParagraphFont"/>
    <w:uiPriority w:val="99"/>
    <w:semiHidden/>
    <w:unhideWhenUsed/>
    <w:rsid w:val="00DF6C1A"/>
    <w:rPr>
      <w:color w:val="605E5C"/>
      <w:shd w:val="clear" w:color="auto" w:fill="E1DFDD"/>
    </w:rPr>
  </w:style>
  <w:style w:type="paragraph" w:styleId="ListParagraph">
    <w:name w:val="List Paragraph"/>
    <w:basedOn w:val="Normal"/>
    <w:uiPriority w:val="34"/>
    <w:qFormat/>
    <w:rsid w:val="009F7F6D"/>
    <w:pPr>
      <w:spacing w:after="160" w:line="259" w:lineRule="auto"/>
      <w:ind w:left="720"/>
      <w:contextualSpacing/>
    </w:pPr>
    <w:rPr>
      <w:rFonts w:ascii="Calibri" w:eastAsia="Calibri" w:hAnsi="Calibri" w:cs="Latha"/>
      <w:lang w:val="en-IN" w:bidi="ar-SA"/>
    </w:rPr>
  </w:style>
  <w:style w:type="table" w:styleId="TableGrid">
    <w:name w:val="Table Grid"/>
    <w:basedOn w:val="TableNormal"/>
    <w:uiPriority w:val="59"/>
    <w:rsid w:val="00714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65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5F4"/>
  </w:style>
  <w:style w:type="paragraph" w:styleId="Footer">
    <w:name w:val="footer"/>
    <w:basedOn w:val="Normal"/>
    <w:link w:val="FooterChar"/>
    <w:uiPriority w:val="99"/>
    <w:unhideWhenUsed/>
    <w:rsid w:val="00C465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65F4"/>
  </w:style>
  <w:style w:type="paragraph" w:styleId="BalloonText">
    <w:name w:val="Balloon Text"/>
    <w:basedOn w:val="Normal"/>
    <w:link w:val="BalloonTextChar"/>
    <w:uiPriority w:val="99"/>
    <w:semiHidden/>
    <w:unhideWhenUsed/>
    <w:rsid w:val="00B0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270"/>
    <w:rPr>
      <w:rFonts w:ascii="Tahoma" w:hAnsi="Tahoma" w:cs="Tahoma"/>
      <w:sz w:val="16"/>
      <w:szCs w:val="16"/>
    </w:rPr>
  </w:style>
  <w:style w:type="character" w:customStyle="1" w:styleId="Heading2Char">
    <w:name w:val="Heading 2 Char"/>
    <w:basedOn w:val="DefaultParagraphFont"/>
    <w:link w:val="Heading2"/>
    <w:uiPriority w:val="9"/>
    <w:semiHidden/>
    <w:rsid w:val="00550118"/>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1C292A"/>
    <w:rPr>
      <w:color w:val="605E5C"/>
      <w:shd w:val="clear" w:color="auto" w:fill="E1DFDD"/>
    </w:rPr>
  </w:style>
  <w:style w:type="character" w:styleId="PlaceholderText">
    <w:name w:val="Placeholder Text"/>
    <w:basedOn w:val="DefaultParagraphFont"/>
    <w:uiPriority w:val="99"/>
    <w:semiHidden/>
    <w:rsid w:val="008031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00310">
      <w:bodyDiv w:val="1"/>
      <w:marLeft w:val="0"/>
      <w:marRight w:val="0"/>
      <w:marTop w:val="0"/>
      <w:marBottom w:val="0"/>
      <w:divBdr>
        <w:top w:val="none" w:sz="0" w:space="0" w:color="auto"/>
        <w:left w:val="none" w:sz="0" w:space="0" w:color="auto"/>
        <w:bottom w:val="none" w:sz="0" w:space="0" w:color="auto"/>
        <w:right w:val="none" w:sz="0" w:space="0" w:color="auto"/>
      </w:divBdr>
    </w:div>
    <w:div w:id="249852029">
      <w:bodyDiv w:val="1"/>
      <w:marLeft w:val="0"/>
      <w:marRight w:val="0"/>
      <w:marTop w:val="0"/>
      <w:marBottom w:val="0"/>
      <w:divBdr>
        <w:top w:val="none" w:sz="0" w:space="0" w:color="auto"/>
        <w:left w:val="none" w:sz="0" w:space="0" w:color="auto"/>
        <w:bottom w:val="none" w:sz="0" w:space="0" w:color="auto"/>
        <w:right w:val="none" w:sz="0" w:space="0" w:color="auto"/>
      </w:divBdr>
    </w:div>
    <w:div w:id="270207242">
      <w:bodyDiv w:val="1"/>
      <w:marLeft w:val="0"/>
      <w:marRight w:val="0"/>
      <w:marTop w:val="0"/>
      <w:marBottom w:val="0"/>
      <w:divBdr>
        <w:top w:val="none" w:sz="0" w:space="0" w:color="auto"/>
        <w:left w:val="none" w:sz="0" w:space="0" w:color="auto"/>
        <w:bottom w:val="none" w:sz="0" w:space="0" w:color="auto"/>
        <w:right w:val="none" w:sz="0" w:space="0" w:color="auto"/>
      </w:divBdr>
    </w:div>
    <w:div w:id="735325515">
      <w:bodyDiv w:val="1"/>
      <w:marLeft w:val="0"/>
      <w:marRight w:val="0"/>
      <w:marTop w:val="0"/>
      <w:marBottom w:val="0"/>
      <w:divBdr>
        <w:top w:val="none" w:sz="0" w:space="0" w:color="auto"/>
        <w:left w:val="none" w:sz="0" w:space="0" w:color="auto"/>
        <w:bottom w:val="none" w:sz="0" w:space="0" w:color="auto"/>
        <w:right w:val="none" w:sz="0" w:space="0" w:color="auto"/>
      </w:divBdr>
    </w:div>
    <w:div w:id="752168465">
      <w:bodyDiv w:val="1"/>
      <w:marLeft w:val="0"/>
      <w:marRight w:val="0"/>
      <w:marTop w:val="0"/>
      <w:marBottom w:val="0"/>
      <w:divBdr>
        <w:top w:val="none" w:sz="0" w:space="0" w:color="auto"/>
        <w:left w:val="none" w:sz="0" w:space="0" w:color="auto"/>
        <w:bottom w:val="none" w:sz="0" w:space="0" w:color="auto"/>
        <w:right w:val="none" w:sz="0" w:space="0" w:color="auto"/>
      </w:divBdr>
      <w:divsChild>
        <w:div w:id="770666138">
          <w:marLeft w:val="480"/>
          <w:marRight w:val="0"/>
          <w:marTop w:val="0"/>
          <w:marBottom w:val="0"/>
          <w:divBdr>
            <w:top w:val="none" w:sz="0" w:space="0" w:color="auto"/>
            <w:left w:val="none" w:sz="0" w:space="0" w:color="auto"/>
            <w:bottom w:val="none" w:sz="0" w:space="0" w:color="auto"/>
            <w:right w:val="none" w:sz="0" w:space="0" w:color="auto"/>
          </w:divBdr>
        </w:div>
      </w:divsChild>
    </w:div>
    <w:div w:id="1007750485">
      <w:bodyDiv w:val="1"/>
      <w:marLeft w:val="0"/>
      <w:marRight w:val="0"/>
      <w:marTop w:val="0"/>
      <w:marBottom w:val="0"/>
      <w:divBdr>
        <w:top w:val="none" w:sz="0" w:space="0" w:color="auto"/>
        <w:left w:val="none" w:sz="0" w:space="0" w:color="auto"/>
        <w:bottom w:val="none" w:sz="0" w:space="0" w:color="auto"/>
        <w:right w:val="none" w:sz="0" w:space="0" w:color="auto"/>
      </w:divBdr>
    </w:div>
    <w:div w:id="1025641380">
      <w:bodyDiv w:val="1"/>
      <w:marLeft w:val="0"/>
      <w:marRight w:val="0"/>
      <w:marTop w:val="0"/>
      <w:marBottom w:val="0"/>
      <w:divBdr>
        <w:top w:val="none" w:sz="0" w:space="0" w:color="auto"/>
        <w:left w:val="none" w:sz="0" w:space="0" w:color="auto"/>
        <w:bottom w:val="none" w:sz="0" w:space="0" w:color="auto"/>
        <w:right w:val="none" w:sz="0" w:space="0" w:color="auto"/>
      </w:divBdr>
    </w:div>
    <w:div w:id="1209604271">
      <w:bodyDiv w:val="1"/>
      <w:marLeft w:val="0"/>
      <w:marRight w:val="0"/>
      <w:marTop w:val="0"/>
      <w:marBottom w:val="0"/>
      <w:divBdr>
        <w:top w:val="none" w:sz="0" w:space="0" w:color="auto"/>
        <w:left w:val="none" w:sz="0" w:space="0" w:color="auto"/>
        <w:bottom w:val="none" w:sz="0" w:space="0" w:color="auto"/>
        <w:right w:val="none" w:sz="0" w:space="0" w:color="auto"/>
      </w:divBdr>
    </w:div>
    <w:div w:id="1286429291">
      <w:bodyDiv w:val="1"/>
      <w:marLeft w:val="0"/>
      <w:marRight w:val="0"/>
      <w:marTop w:val="0"/>
      <w:marBottom w:val="0"/>
      <w:divBdr>
        <w:top w:val="none" w:sz="0" w:space="0" w:color="auto"/>
        <w:left w:val="none" w:sz="0" w:space="0" w:color="auto"/>
        <w:bottom w:val="none" w:sz="0" w:space="0" w:color="auto"/>
        <w:right w:val="none" w:sz="0" w:space="0" w:color="auto"/>
      </w:divBdr>
    </w:div>
    <w:div w:id="1345471370">
      <w:bodyDiv w:val="1"/>
      <w:marLeft w:val="0"/>
      <w:marRight w:val="0"/>
      <w:marTop w:val="0"/>
      <w:marBottom w:val="0"/>
      <w:divBdr>
        <w:top w:val="none" w:sz="0" w:space="0" w:color="auto"/>
        <w:left w:val="none" w:sz="0" w:space="0" w:color="auto"/>
        <w:bottom w:val="none" w:sz="0" w:space="0" w:color="auto"/>
        <w:right w:val="none" w:sz="0" w:space="0" w:color="auto"/>
      </w:divBdr>
    </w:div>
    <w:div w:id="1463302585">
      <w:bodyDiv w:val="1"/>
      <w:marLeft w:val="0"/>
      <w:marRight w:val="0"/>
      <w:marTop w:val="0"/>
      <w:marBottom w:val="0"/>
      <w:divBdr>
        <w:top w:val="none" w:sz="0" w:space="0" w:color="auto"/>
        <w:left w:val="none" w:sz="0" w:space="0" w:color="auto"/>
        <w:bottom w:val="none" w:sz="0" w:space="0" w:color="auto"/>
        <w:right w:val="none" w:sz="0" w:space="0" w:color="auto"/>
      </w:divBdr>
    </w:div>
    <w:div w:id="1517034825">
      <w:bodyDiv w:val="1"/>
      <w:marLeft w:val="0"/>
      <w:marRight w:val="0"/>
      <w:marTop w:val="0"/>
      <w:marBottom w:val="0"/>
      <w:divBdr>
        <w:top w:val="none" w:sz="0" w:space="0" w:color="auto"/>
        <w:left w:val="none" w:sz="0" w:space="0" w:color="auto"/>
        <w:bottom w:val="none" w:sz="0" w:space="0" w:color="auto"/>
        <w:right w:val="none" w:sz="0" w:space="0" w:color="auto"/>
      </w:divBdr>
    </w:div>
    <w:div w:id="1657956041">
      <w:bodyDiv w:val="1"/>
      <w:marLeft w:val="0"/>
      <w:marRight w:val="0"/>
      <w:marTop w:val="0"/>
      <w:marBottom w:val="0"/>
      <w:divBdr>
        <w:top w:val="none" w:sz="0" w:space="0" w:color="auto"/>
        <w:left w:val="none" w:sz="0" w:space="0" w:color="auto"/>
        <w:bottom w:val="none" w:sz="0" w:space="0" w:color="auto"/>
        <w:right w:val="none" w:sz="0" w:space="0" w:color="auto"/>
      </w:divBdr>
    </w:div>
    <w:div w:id="1787963305">
      <w:bodyDiv w:val="1"/>
      <w:marLeft w:val="0"/>
      <w:marRight w:val="0"/>
      <w:marTop w:val="0"/>
      <w:marBottom w:val="0"/>
      <w:divBdr>
        <w:top w:val="none" w:sz="0" w:space="0" w:color="auto"/>
        <w:left w:val="none" w:sz="0" w:space="0" w:color="auto"/>
        <w:bottom w:val="none" w:sz="0" w:space="0" w:color="auto"/>
        <w:right w:val="none" w:sz="0" w:space="0" w:color="auto"/>
      </w:divBdr>
    </w:div>
    <w:div w:id="189859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5.jpeg"/><Relationship Id="rId18" Type="http://schemas.openxmlformats.org/officeDocument/2006/relationships/hyperlink" Target="https://doi.org/10.1016/j.jaim.2020.05.00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3390/biomedicines1110282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D:\OLD%20LAPTOP%20COPIED\Arun%20Thesis\Arun%20article\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en-US"/>
        </a:p>
      </c:txPr>
    </c:title>
    <c:autoTitleDeleted val="0"/>
    <c:plotArea>
      <c:layout/>
      <c:scatterChart>
        <c:scatterStyle val="lineMarker"/>
        <c:varyColors val="0"/>
        <c:ser>
          <c:idx val="0"/>
          <c:order val="0"/>
          <c:tx>
            <c:strRef>
              <c:f>Sheet1!$C$22</c:f>
              <c:strCache>
                <c:ptCount val="1"/>
                <c:pt idx="0">
                  <c:v>Probit</c:v>
                </c:pt>
              </c:strCache>
            </c:strRef>
          </c:tx>
          <c:spPr>
            <a:ln w="25400" cap="flat" cmpd="sng" algn="ctr">
              <a:noFill/>
              <a:prstDash val="sysDot"/>
              <a:round/>
            </a:ln>
            <a:effectLst>
              <a:outerShdw blurRad="40000" dist="20000" dir="5400000" rotWithShape="0">
                <a:srgbClr val="000000">
                  <a:alpha val="38000"/>
                </a:srgbClr>
              </a:outerShdw>
            </a:effectLst>
          </c:spPr>
          <c:marker>
            <c:symbol val="circle"/>
            <c:size val="5"/>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marker>
          <c:trendline>
            <c:spPr>
              <a:ln w="9525" cap="rnd">
                <a:solidFill>
                  <a:schemeClr val="accent1"/>
                </a:solidFill>
              </a:ln>
              <a:effectLst/>
            </c:spPr>
            <c:trendlineType val="linear"/>
            <c:dispRSqr val="1"/>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trendlineLbl>
          </c:trendline>
          <c:xVal>
            <c:numRef>
              <c:f>Sheet1!$B$23:$B$27</c:f>
              <c:numCache>
                <c:formatCode>General</c:formatCode>
                <c:ptCount val="5"/>
                <c:pt idx="0">
                  <c:v>2.8750612633916997</c:v>
                </c:pt>
                <c:pt idx="1">
                  <c:v>3.1760912590556813</c:v>
                </c:pt>
                <c:pt idx="2">
                  <c:v>3.4771212547196639</c:v>
                </c:pt>
                <c:pt idx="3">
                  <c:v>3.7781512503836447</c:v>
                </c:pt>
                <c:pt idx="4">
                  <c:v>4.0791812460476251</c:v>
                </c:pt>
              </c:numCache>
            </c:numRef>
          </c:xVal>
          <c:yVal>
            <c:numRef>
              <c:f>Sheet1!$C$23:$C$27</c:f>
              <c:numCache>
                <c:formatCode>General</c:formatCode>
                <c:ptCount val="5"/>
                <c:pt idx="0">
                  <c:v>3.82</c:v>
                </c:pt>
                <c:pt idx="1">
                  <c:v>4.59</c:v>
                </c:pt>
                <c:pt idx="2">
                  <c:v>5.1499999999999995</c:v>
                </c:pt>
                <c:pt idx="3">
                  <c:v>5.92</c:v>
                </c:pt>
                <c:pt idx="4">
                  <c:v>7.37</c:v>
                </c:pt>
              </c:numCache>
            </c:numRef>
          </c:yVal>
          <c:smooth val="0"/>
          <c:extLst>
            <c:ext xmlns:c16="http://schemas.microsoft.com/office/drawing/2014/chart" uri="{C3380CC4-5D6E-409C-BE32-E72D297353CC}">
              <c16:uniqueId val="{00000001-F554-428E-A41C-6AC62A2B4210}"/>
            </c:ext>
          </c:extLst>
        </c:ser>
        <c:dLbls>
          <c:showLegendKey val="0"/>
          <c:showVal val="0"/>
          <c:showCatName val="0"/>
          <c:showSerName val="0"/>
          <c:showPercent val="0"/>
          <c:showBubbleSize val="0"/>
        </c:dLbls>
        <c:axId val="60022784"/>
        <c:axId val="60024320"/>
      </c:scatterChart>
      <c:valAx>
        <c:axId val="60022784"/>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rnd">
            <a:solidFill>
              <a:schemeClr val="dk1">
                <a:lumMod val="25000"/>
                <a:lumOff val="75000"/>
              </a:schemeClr>
            </a:solidFill>
            <a:round/>
          </a:ln>
          <a:effectLst/>
        </c:spPr>
        <c:txPr>
          <a:bodyPr rot="-60000000" spcFirstLastPara="1" vertOverflow="ellipsis" vert="horz" wrap="square" anchor="ctr" anchorCtr="1"/>
          <a:lstStyle/>
          <a:p>
            <a:pPr>
              <a:defRPr sz="900" b="0" i="0" u="none" strike="noStrike" kern="1200" spc="0" baseline="0">
                <a:solidFill>
                  <a:schemeClr val="dk1">
                    <a:lumMod val="65000"/>
                    <a:lumOff val="35000"/>
                  </a:schemeClr>
                </a:solidFill>
                <a:latin typeface="+mn-lt"/>
                <a:ea typeface="+mn-ea"/>
                <a:cs typeface="+mn-cs"/>
              </a:defRPr>
            </a:pPr>
            <a:endParaRPr lang="en-US"/>
          </a:p>
        </c:txPr>
        <c:crossAx val="60024320"/>
        <c:crosses val="autoZero"/>
        <c:crossBetween val="midCat"/>
      </c:valAx>
      <c:valAx>
        <c:axId val="6002432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rnd">
            <a:solidFill>
              <a:schemeClr val="dk1">
                <a:lumMod val="25000"/>
                <a:lumOff val="75000"/>
              </a:schemeClr>
            </a:solidFill>
            <a:round/>
          </a:ln>
          <a:effectLst/>
        </c:spPr>
        <c:txPr>
          <a:bodyPr rot="-60000000" spcFirstLastPara="1" vertOverflow="ellipsis" vert="horz" wrap="square" anchor="ctr" anchorCtr="1"/>
          <a:lstStyle/>
          <a:p>
            <a:pPr>
              <a:defRPr sz="900" b="0" i="0" u="none" strike="noStrike" kern="1200" spc="0" baseline="0">
                <a:solidFill>
                  <a:schemeClr val="dk1">
                    <a:lumMod val="65000"/>
                    <a:lumOff val="35000"/>
                  </a:schemeClr>
                </a:solidFill>
                <a:latin typeface="+mn-lt"/>
                <a:ea typeface="+mn-ea"/>
                <a:cs typeface="+mn-cs"/>
              </a:defRPr>
            </a:pPr>
            <a:endParaRPr lang="en-US"/>
          </a:p>
        </c:txPr>
        <c:crossAx val="60022784"/>
        <c:crosses val="autoZero"/>
        <c:crossBetween val="midCat"/>
      </c:valAx>
      <c:spPr>
        <a:gradFill>
          <a:gsLst>
            <a:gs pos="100000">
              <a:schemeClr val="lt1">
                <a:lumMod val="95000"/>
              </a:schemeClr>
            </a:gs>
            <a:gs pos="0">
              <a:schemeClr val="lt1">
                <a:alpha val="0"/>
              </a:schemeClr>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spc="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6F80F4-C7D3-42F2-95D7-81287CB9687A}">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65EDD-7970-4AB7-93AD-7849770A5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Pages>
  <Words>3284</Words>
  <Characters>18725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1186</cp:lastModifiedBy>
  <cp:revision>19</cp:revision>
  <dcterms:created xsi:type="dcterms:W3CDTF">2025-08-24T07:54:00Z</dcterms:created>
  <dcterms:modified xsi:type="dcterms:W3CDTF">2025-08-25T11:11:00Z</dcterms:modified>
</cp:coreProperties>
</file>