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EE5C1" w14:textId="77777777" w:rsidR="000D7D23" w:rsidRPr="000D7D23" w:rsidRDefault="000D7D23" w:rsidP="008B286E">
      <w:pPr>
        <w:pStyle w:val="Heading1"/>
        <w:spacing w:before="0" w:line="480" w:lineRule="auto"/>
        <w:ind w:firstLine="720"/>
        <w:contextualSpacing/>
        <w:jc w:val="center"/>
        <w:rPr>
          <w:rFonts w:ascii="Times New Roman" w:hAnsi="Times New Roman" w:cs="Times New Roman"/>
          <w:i/>
          <w:color w:val="000000" w:themeColor="text1"/>
          <w:sz w:val="32"/>
          <w:szCs w:val="24"/>
          <w:u w:val="single"/>
        </w:rPr>
      </w:pPr>
      <w:r w:rsidRPr="000D7D23">
        <w:rPr>
          <w:rFonts w:ascii="Times New Roman" w:hAnsi="Times New Roman" w:cs="Times New Roman"/>
          <w:i/>
          <w:color w:val="000000" w:themeColor="text1"/>
          <w:sz w:val="32"/>
          <w:szCs w:val="24"/>
          <w:u w:val="single"/>
        </w:rPr>
        <w:t xml:space="preserve">Original Research Article </w:t>
      </w:r>
    </w:p>
    <w:p w14:paraId="4AC0D4DC" w14:textId="77777777" w:rsidR="001C56E9" w:rsidRPr="001C56E9" w:rsidRDefault="001C56E9" w:rsidP="001C56E9">
      <w:pPr>
        <w:spacing w:after="0" w:line="480" w:lineRule="auto"/>
        <w:jc w:val="center"/>
        <w:rPr>
          <w:rFonts w:ascii="Times New Roman" w:hAnsi="Times New Roman" w:cs="Times New Roman"/>
          <w:b/>
          <w:sz w:val="24"/>
          <w:szCs w:val="24"/>
        </w:rPr>
      </w:pPr>
      <w:r w:rsidRPr="001C56E9">
        <w:rPr>
          <w:rFonts w:ascii="Times New Roman" w:hAnsi="Times New Roman" w:cs="Times New Roman"/>
          <w:b/>
          <w:bCs/>
          <w:sz w:val="24"/>
          <w:szCs w:val="24"/>
          <w:lang w:val="en-GB"/>
        </w:rPr>
        <w:t>PHYSICO-CHEMICAL EVALUATION OF HERBAL TEA(S) FORMULATED FROM SPEARMINT (MENTHA SPICATA) AND MORINGA (MORINGA OLEIFERA) LEAVES</w:t>
      </w:r>
      <w:r w:rsidR="00CB7543" w:rsidRPr="00CB7543">
        <w:t xml:space="preserve"> </w:t>
      </w:r>
      <w:r w:rsidR="00CB7543" w:rsidRPr="00CB7543">
        <w:rPr>
          <w:rFonts w:ascii="Times New Roman" w:hAnsi="Times New Roman" w:cs="Times New Roman"/>
          <w:b/>
          <w:sz w:val="24"/>
          <w:szCs w:val="24"/>
        </w:rPr>
        <w:t>AND ADDED SPICES</w:t>
      </w:r>
    </w:p>
    <w:p w14:paraId="62B2DB27" w14:textId="77777777" w:rsidR="00965C90" w:rsidRDefault="00965C90" w:rsidP="00F511BC">
      <w:pPr>
        <w:spacing w:after="0" w:line="480" w:lineRule="auto"/>
        <w:rPr>
          <w:rFonts w:ascii="Times New Roman" w:hAnsi="Times New Roman" w:cs="Times New Roman"/>
          <w:b/>
          <w:sz w:val="28"/>
          <w:szCs w:val="28"/>
        </w:rPr>
      </w:pPr>
    </w:p>
    <w:p w14:paraId="028E6234" w14:textId="77777777" w:rsidR="00965C90" w:rsidRDefault="00965C90" w:rsidP="00F511BC">
      <w:pPr>
        <w:spacing w:after="0" w:line="480" w:lineRule="auto"/>
        <w:rPr>
          <w:rFonts w:ascii="Times New Roman" w:hAnsi="Times New Roman" w:cs="Times New Roman"/>
          <w:b/>
          <w:sz w:val="28"/>
          <w:szCs w:val="28"/>
        </w:rPr>
      </w:pPr>
    </w:p>
    <w:p w14:paraId="2B5A221C" w14:textId="77777777" w:rsidR="00D878C2" w:rsidRPr="0085682F" w:rsidRDefault="00D878C2" w:rsidP="00F511BC">
      <w:pPr>
        <w:spacing w:after="0" w:line="480" w:lineRule="auto"/>
        <w:rPr>
          <w:rFonts w:ascii="Times New Roman" w:hAnsi="Times New Roman" w:cs="Times New Roman"/>
          <w:b/>
          <w:sz w:val="24"/>
          <w:szCs w:val="24"/>
        </w:rPr>
      </w:pPr>
      <w:r w:rsidRPr="0085682F">
        <w:rPr>
          <w:rFonts w:ascii="Times New Roman" w:hAnsi="Times New Roman" w:cs="Times New Roman"/>
          <w:b/>
          <w:sz w:val="24"/>
          <w:szCs w:val="24"/>
        </w:rPr>
        <w:t>Abstract</w:t>
      </w:r>
    </w:p>
    <w:p w14:paraId="3BDB4F03" w14:textId="77777777" w:rsidR="00891E33" w:rsidRPr="0085682F" w:rsidRDefault="00B27F74" w:rsidP="00F511BC">
      <w:pPr>
        <w:spacing w:after="0" w:line="480" w:lineRule="auto"/>
        <w:jc w:val="both"/>
        <w:rPr>
          <w:rFonts w:ascii="Times New Roman" w:hAnsi="Times New Roman" w:cs="Times New Roman"/>
          <w:sz w:val="24"/>
          <w:szCs w:val="24"/>
        </w:rPr>
      </w:pPr>
      <w:r w:rsidRPr="0085682F">
        <w:rPr>
          <w:rFonts w:ascii="Times New Roman" w:hAnsi="Times New Roman" w:cs="Times New Roman"/>
          <w:sz w:val="24"/>
          <w:szCs w:val="24"/>
        </w:rPr>
        <w:t>Herbal teas are drawing focus in healthy life styles</w:t>
      </w:r>
      <w:r w:rsidR="00DB46A9" w:rsidRPr="0085682F">
        <w:rPr>
          <w:rFonts w:ascii="Times New Roman" w:hAnsi="Times New Roman" w:cs="Times New Roman"/>
          <w:sz w:val="24"/>
          <w:szCs w:val="24"/>
        </w:rPr>
        <w:t xml:space="preserve"> because of its rich in antioxidants, nutrients, and therapeutic </w:t>
      </w:r>
      <w:r w:rsidR="00265ADF" w:rsidRPr="0085682F">
        <w:rPr>
          <w:rFonts w:ascii="Times New Roman" w:hAnsi="Times New Roman" w:cs="Times New Roman"/>
          <w:sz w:val="24"/>
          <w:szCs w:val="24"/>
        </w:rPr>
        <w:t>agents. But it has been used by Arvada for a long time now.</w:t>
      </w:r>
      <w:r w:rsidR="00DB46A9" w:rsidRPr="0085682F">
        <w:rPr>
          <w:rFonts w:ascii="Times New Roman" w:hAnsi="Times New Roman" w:cs="Times New Roman"/>
          <w:sz w:val="24"/>
          <w:szCs w:val="24"/>
        </w:rPr>
        <w:t xml:space="preserve"> </w:t>
      </w:r>
      <w:r w:rsidR="00D63AE4" w:rsidRPr="0085682F">
        <w:rPr>
          <w:rFonts w:ascii="Times New Roman" w:hAnsi="Times New Roman" w:cs="Times New Roman"/>
          <w:sz w:val="24"/>
          <w:szCs w:val="24"/>
        </w:rPr>
        <w:t>These</w:t>
      </w:r>
      <w:r w:rsidR="00DB46A9" w:rsidRPr="0085682F">
        <w:rPr>
          <w:rFonts w:ascii="Times New Roman" w:hAnsi="Times New Roman" w:cs="Times New Roman"/>
          <w:sz w:val="24"/>
          <w:szCs w:val="24"/>
        </w:rPr>
        <w:t xml:space="preserve"> types of tea blends do not have caffeine so they are very good for sleep and detox</w:t>
      </w:r>
      <w:r w:rsidR="00D63AE4" w:rsidRPr="0085682F">
        <w:rPr>
          <w:rFonts w:ascii="Times New Roman" w:hAnsi="Times New Roman" w:cs="Times New Roman"/>
          <w:sz w:val="24"/>
          <w:szCs w:val="24"/>
        </w:rPr>
        <w:t xml:space="preserve">ification. </w:t>
      </w:r>
      <w:r w:rsidR="0085682F" w:rsidRPr="0085682F">
        <w:rPr>
          <w:rFonts w:ascii="Times New Roman" w:hAnsi="Times New Roman" w:cs="Times New Roman"/>
          <w:sz w:val="24"/>
          <w:szCs w:val="24"/>
        </w:rPr>
        <w:t>The objective of this study was to measure the physico-chemical properties of herbal teas prepared using mint (</w:t>
      </w:r>
      <w:r w:rsidR="0085682F" w:rsidRPr="0085682F">
        <w:rPr>
          <w:rFonts w:ascii="Times New Roman" w:hAnsi="Times New Roman" w:cs="Times New Roman"/>
          <w:bCs/>
          <w:i/>
          <w:sz w:val="24"/>
          <w:szCs w:val="24"/>
        </w:rPr>
        <w:t>Mentha spicata</w:t>
      </w:r>
      <w:r w:rsidR="0085682F" w:rsidRPr="0085682F">
        <w:rPr>
          <w:rFonts w:ascii="Times New Roman" w:hAnsi="Times New Roman" w:cs="Times New Roman"/>
          <w:sz w:val="24"/>
          <w:szCs w:val="24"/>
        </w:rPr>
        <w:t>) and moringa (</w:t>
      </w:r>
      <w:r w:rsidR="0085682F" w:rsidRPr="0085682F">
        <w:rPr>
          <w:rFonts w:ascii="Times New Roman" w:hAnsi="Times New Roman" w:cs="Times New Roman"/>
          <w:i/>
          <w:iCs/>
          <w:sz w:val="24"/>
          <w:szCs w:val="24"/>
        </w:rPr>
        <w:t>Moringa oleifera)</w:t>
      </w:r>
      <w:r w:rsidR="0085682F" w:rsidRPr="0085682F">
        <w:rPr>
          <w:rFonts w:ascii="Times New Roman" w:hAnsi="Times New Roman" w:cs="Times New Roman"/>
          <w:sz w:val="24"/>
          <w:szCs w:val="24"/>
        </w:rPr>
        <w:t xml:space="preserve"> leaves. Four treatments were constructed of T</w:t>
      </w:r>
      <w:r w:rsidR="0085682F" w:rsidRPr="0085682F">
        <w:rPr>
          <w:rFonts w:ascii="Times New Roman" w:hAnsi="Times New Roman" w:cs="Times New Roman"/>
          <w:sz w:val="24"/>
          <w:szCs w:val="24"/>
          <w:vertAlign w:val="subscript"/>
        </w:rPr>
        <w:t>1</w:t>
      </w:r>
      <w:r w:rsidR="0085682F" w:rsidRPr="0085682F">
        <w:rPr>
          <w:rFonts w:ascii="Times New Roman" w:hAnsi="Times New Roman" w:cs="Times New Roman"/>
          <w:sz w:val="24"/>
          <w:szCs w:val="24"/>
        </w:rPr>
        <w:t xml:space="preserve"> (only mint leaves), T</w:t>
      </w:r>
      <w:r w:rsidR="0085682F" w:rsidRPr="0085682F">
        <w:rPr>
          <w:rFonts w:ascii="Times New Roman" w:hAnsi="Times New Roman" w:cs="Times New Roman"/>
          <w:sz w:val="24"/>
          <w:szCs w:val="24"/>
          <w:vertAlign w:val="subscript"/>
        </w:rPr>
        <w:t>2</w:t>
      </w:r>
      <w:r w:rsidR="0085682F" w:rsidRPr="0085682F">
        <w:rPr>
          <w:rFonts w:ascii="Times New Roman" w:hAnsi="Times New Roman" w:cs="Times New Roman"/>
          <w:sz w:val="24"/>
          <w:szCs w:val="24"/>
        </w:rPr>
        <w:t xml:space="preserve"> (mint and moringa leaves), T</w:t>
      </w:r>
      <w:r w:rsidR="0085682F" w:rsidRPr="0085682F">
        <w:rPr>
          <w:rFonts w:ascii="Times New Roman" w:hAnsi="Times New Roman" w:cs="Times New Roman"/>
          <w:sz w:val="24"/>
          <w:szCs w:val="24"/>
          <w:vertAlign w:val="subscript"/>
        </w:rPr>
        <w:t xml:space="preserve">3 </w:t>
      </w:r>
      <w:r w:rsidR="0085682F" w:rsidRPr="0085682F">
        <w:rPr>
          <w:rFonts w:ascii="Times New Roman" w:hAnsi="Times New Roman" w:cs="Times New Roman"/>
          <w:sz w:val="24"/>
          <w:szCs w:val="24"/>
        </w:rPr>
        <w:t>(mint and moringa leaves, and spices), and T</w:t>
      </w:r>
      <w:r w:rsidR="0085682F" w:rsidRPr="0085682F">
        <w:rPr>
          <w:rFonts w:ascii="Times New Roman" w:hAnsi="Times New Roman" w:cs="Times New Roman"/>
          <w:sz w:val="24"/>
          <w:szCs w:val="24"/>
          <w:vertAlign w:val="subscript"/>
        </w:rPr>
        <w:t>4</w:t>
      </w:r>
      <w:r w:rsidR="0085682F" w:rsidRPr="0085682F">
        <w:rPr>
          <w:rFonts w:ascii="Times New Roman" w:hAnsi="Times New Roman" w:cs="Times New Roman"/>
          <w:sz w:val="24"/>
          <w:szCs w:val="24"/>
        </w:rPr>
        <w:t xml:space="preserve"> (moringa leaves and spices). The</w:t>
      </w:r>
      <w:r w:rsidR="0085682F" w:rsidRPr="0085682F">
        <w:rPr>
          <w:rFonts w:ascii="Times New Roman" w:hAnsi="Times New Roman" w:cs="Times New Roman"/>
          <w:bCs/>
          <w:sz w:val="24"/>
          <w:szCs w:val="24"/>
        </w:rPr>
        <w:t xml:space="preserve"> total soluble solid content, the titratable acidity</w:t>
      </w:r>
      <w:r w:rsidR="0085682F" w:rsidRPr="0085682F">
        <w:rPr>
          <w:rFonts w:ascii="Times New Roman" w:hAnsi="Times New Roman" w:cs="Times New Roman"/>
          <w:sz w:val="24"/>
          <w:szCs w:val="24"/>
        </w:rPr>
        <w:t xml:space="preserve">, moisture, sugar content, calorific value and antioxidant activity were measured of each treatment. All treatments showed similar calorific values, between 353 and </w:t>
      </w:r>
      <w:r w:rsidR="00BB2701" w:rsidRPr="0085682F">
        <w:rPr>
          <w:rFonts w:ascii="Times New Roman" w:hAnsi="Times New Roman" w:cs="Times New Roman"/>
          <w:sz w:val="24"/>
          <w:szCs w:val="24"/>
        </w:rPr>
        <w:t xml:space="preserve">354 </w:t>
      </w:r>
      <w:r w:rsidR="00BB2701">
        <w:rPr>
          <w:rFonts w:ascii="Times New Roman" w:hAnsi="Times New Roman" w:cs="Times New Roman"/>
          <w:sz w:val="24"/>
          <w:szCs w:val="24"/>
        </w:rPr>
        <w:t>calories</w:t>
      </w:r>
      <w:r w:rsidR="0085682F" w:rsidRPr="0085682F">
        <w:rPr>
          <w:rFonts w:ascii="Times New Roman" w:hAnsi="Times New Roman" w:cs="Times New Roman"/>
          <w:sz w:val="24"/>
          <w:szCs w:val="24"/>
        </w:rPr>
        <w:t xml:space="preserve"> per 100 grams. The highest antioxidant value of 152.51 micromoles TE per gram of dry weight was recorded for</w:t>
      </w:r>
      <w:r w:rsidR="002B2F6E">
        <w:rPr>
          <w:rFonts w:ascii="Times New Roman" w:hAnsi="Times New Roman" w:cs="Times New Roman"/>
          <w:sz w:val="24"/>
          <w:szCs w:val="24"/>
        </w:rPr>
        <w:t xml:space="preserve"> </w:t>
      </w:r>
      <w:r w:rsidR="0085682F" w:rsidRPr="0085682F">
        <w:rPr>
          <w:rFonts w:ascii="Times New Roman" w:hAnsi="Times New Roman" w:cs="Times New Roman"/>
          <w:sz w:val="24"/>
          <w:szCs w:val="24"/>
        </w:rPr>
        <w:t>T</w:t>
      </w:r>
      <w:r w:rsidR="0085682F" w:rsidRPr="00B9595C">
        <w:rPr>
          <w:rFonts w:ascii="Times New Roman" w:hAnsi="Times New Roman" w:cs="Times New Roman"/>
          <w:sz w:val="24"/>
          <w:szCs w:val="24"/>
          <w:vertAlign w:val="subscript"/>
        </w:rPr>
        <w:t>3</w:t>
      </w:r>
      <w:r w:rsidR="0085682F" w:rsidRPr="0085682F">
        <w:rPr>
          <w:rFonts w:ascii="Times New Roman" w:hAnsi="Times New Roman" w:cs="Times New Roman"/>
          <w:sz w:val="24"/>
          <w:szCs w:val="24"/>
        </w:rPr>
        <w:t>.</w:t>
      </w:r>
      <w:r w:rsidR="00D63AE4" w:rsidRPr="0085682F">
        <w:rPr>
          <w:rFonts w:ascii="Times New Roman" w:hAnsi="Times New Roman" w:cs="Times New Roman"/>
          <w:sz w:val="24"/>
          <w:szCs w:val="24"/>
        </w:rPr>
        <w:t xml:space="preserve"> </w:t>
      </w:r>
      <w:r w:rsidR="0085682F" w:rsidRPr="0085682F">
        <w:rPr>
          <w:rFonts w:ascii="Times New Roman" w:hAnsi="Times New Roman" w:cs="Times New Roman"/>
          <w:bCs/>
          <w:sz w:val="24"/>
          <w:szCs w:val="24"/>
        </w:rPr>
        <w:t>D</w:t>
      </w:r>
      <w:r w:rsidR="00FE600B" w:rsidRPr="0085682F">
        <w:rPr>
          <w:rFonts w:ascii="Times New Roman" w:hAnsi="Times New Roman" w:cs="Times New Roman"/>
          <w:bCs/>
          <w:sz w:val="24"/>
          <w:szCs w:val="24"/>
        </w:rPr>
        <w:t>ata of total</w:t>
      </w:r>
      <w:r w:rsidR="005E6E9A" w:rsidRPr="0085682F">
        <w:rPr>
          <w:rFonts w:ascii="Times New Roman" w:hAnsi="Times New Roman" w:cs="Times New Roman"/>
          <w:bCs/>
          <w:sz w:val="24"/>
          <w:szCs w:val="24"/>
        </w:rPr>
        <w:t xml:space="preserve"> soluble solids were ranged from 2.50 °Brix to 2.60 °Brix,</w:t>
      </w:r>
      <w:r w:rsidR="001F0D66" w:rsidRPr="0085682F">
        <w:rPr>
          <w:rFonts w:ascii="Times New Roman" w:hAnsi="Times New Roman" w:cs="Times New Roman"/>
          <w:bCs/>
          <w:sz w:val="24"/>
          <w:szCs w:val="24"/>
        </w:rPr>
        <w:t xml:space="preserve"> Titratable acidity ran</w:t>
      </w:r>
      <w:r w:rsidR="002B2F6E">
        <w:rPr>
          <w:rFonts w:ascii="Times New Roman" w:hAnsi="Times New Roman" w:cs="Times New Roman"/>
          <w:bCs/>
          <w:sz w:val="24"/>
          <w:szCs w:val="24"/>
        </w:rPr>
        <w:t xml:space="preserve">ge of 0.250% to </w:t>
      </w:r>
      <w:r w:rsidR="001F0D66" w:rsidRPr="0085682F">
        <w:rPr>
          <w:rFonts w:ascii="Times New Roman" w:hAnsi="Times New Roman" w:cs="Times New Roman"/>
          <w:bCs/>
          <w:sz w:val="24"/>
          <w:szCs w:val="24"/>
        </w:rPr>
        <w:t>0.261%,</w:t>
      </w:r>
      <w:r w:rsidR="005E6E9A" w:rsidRPr="0085682F">
        <w:rPr>
          <w:rFonts w:ascii="Times New Roman" w:hAnsi="Times New Roman" w:cs="Times New Roman"/>
          <w:bCs/>
          <w:sz w:val="24"/>
          <w:szCs w:val="24"/>
        </w:rPr>
        <w:t xml:space="preserve"> total sugar range from 4.25% to 4.68%,</w:t>
      </w:r>
      <w:r w:rsidR="001F0D66" w:rsidRPr="0085682F">
        <w:rPr>
          <w:rFonts w:ascii="Times New Roman" w:hAnsi="Times New Roman" w:cs="Times New Roman"/>
          <w:bCs/>
          <w:sz w:val="24"/>
          <w:szCs w:val="24"/>
        </w:rPr>
        <w:t xml:space="preserve"> and </w:t>
      </w:r>
      <w:r w:rsidR="001F0D66" w:rsidRPr="0085682F">
        <w:rPr>
          <w:rFonts w:ascii="Times New Roman" w:hAnsi="Times New Roman" w:cs="Times New Roman"/>
          <w:sz w:val="24"/>
          <w:szCs w:val="24"/>
        </w:rPr>
        <w:t>energy content ranges from 353.40Kcal to 353.66Kcal</w:t>
      </w:r>
      <w:r w:rsidR="00FE600B" w:rsidRPr="0085682F">
        <w:rPr>
          <w:rFonts w:ascii="Times New Roman" w:hAnsi="Times New Roman" w:cs="Times New Roman"/>
          <w:sz w:val="24"/>
          <w:szCs w:val="24"/>
        </w:rPr>
        <w:t xml:space="preserve"> </w:t>
      </w:r>
      <w:r w:rsidR="0085682F" w:rsidRPr="0085682F">
        <w:rPr>
          <w:rFonts w:ascii="Times New Roman" w:hAnsi="Times New Roman" w:cs="Times New Roman"/>
          <w:sz w:val="24"/>
          <w:szCs w:val="24"/>
        </w:rPr>
        <w:t>which</w:t>
      </w:r>
      <w:r w:rsidR="00FE600B" w:rsidRPr="0085682F">
        <w:rPr>
          <w:rFonts w:ascii="Times New Roman" w:hAnsi="Times New Roman" w:cs="Times New Roman"/>
          <w:sz w:val="24"/>
          <w:szCs w:val="24"/>
        </w:rPr>
        <w:t xml:space="preserve"> are mostly similar</w:t>
      </w:r>
      <w:r w:rsidR="0085682F" w:rsidRPr="0085682F">
        <w:rPr>
          <w:rFonts w:ascii="Times New Roman" w:hAnsi="Times New Roman" w:cs="Times New Roman"/>
          <w:sz w:val="24"/>
          <w:szCs w:val="24"/>
        </w:rPr>
        <w:t xml:space="preserve"> to</w:t>
      </w:r>
      <w:r w:rsidR="001F0D66" w:rsidRPr="0085682F">
        <w:rPr>
          <w:rFonts w:ascii="Times New Roman" w:hAnsi="Times New Roman" w:cs="Times New Roman"/>
          <w:sz w:val="24"/>
          <w:szCs w:val="24"/>
        </w:rPr>
        <w:t>.</w:t>
      </w:r>
      <w:r w:rsidR="005E6E9A" w:rsidRPr="0085682F">
        <w:rPr>
          <w:rFonts w:ascii="Times New Roman" w:hAnsi="Times New Roman" w:cs="Times New Roman"/>
          <w:sz w:val="24"/>
          <w:szCs w:val="24"/>
        </w:rPr>
        <w:t xml:space="preserve"> </w:t>
      </w:r>
      <w:r w:rsidR="00FE600B" w:rsidRPr="0085682F">
        <w:rPr>
          <w:rFonts w:ascii="Times New Roman" w:hAnsi="Times New Roman" w:cs="Times New Roman"/>
          <w:sz w:val="24"/>
          <w:szCs w:val="24"/>
        </w:rPr>
        <w:t xml:space="preserve">In conclusion </w:t>
      </w:r>
      <w:r w:rsidR="0085682F" w:rsidRPr="0085682F">
        <w:rPr>
          <w:rFonts w:ascii="Times New Roman" w:hAnsi="Times New Roman" w:cs="Times New Roman"/>
          <w:sz w:val="24"/>
          <w:szCs w:val="24"/>
        </w:rPr>
        <w:t>T</w:t>
      </w:r>
      <w:r w:rsidR="0085682F" w:rsidRPr="0085682F">
        <w:rPr>
          <w:rFonts w:ascii="Times New Roman" w:hAnsi="Times New Roman" w:cs="Times New Roman"/>
          <w:sz w:val="24"/>
          <w:szCs w:val="24"/>
          <w:vertAlign w:val="subscript"/>
        </w:rPr>
        <w:t xml:space="preserve">3 </w:t>
      </w:r>
      <w:r w:rsidR="0085682F" w:rsidRPr="0085682F">
        <w:rPr>
          <w:rFonts w:ascii="Times New Roman" w:hAnsi="Times New Roman" w:cs="Times New Roman"/>
          <w:sz w:val="24"/>
          <w:szCs w:val="24"/>
        </w:rPr>
        <w:t>(mint and moringa leaves, and spices)</w:t>
      </w:r>
      <w:r w:rsidR="0085682F">
        <w:rPr>
          <w:rFonts w:ascii="Times New Roman" w:hAnsi="Times New Roman" w:cs="Times New Roman"/>
          <w:sz w:val="24"/>
          <w:szCs w:val="24"/>
        </w:rPr>
        <w:t xml:space="preserve"> </w:t>
      </w:r>
      <w:r w:rsidR="001F0D66" w:rsidRPr="0085682F">
        <w:rPr>
          <w:rFonts w:ascii="Times New Roman" w:hAnsi="Times New Roman" w:cs="Times New Roman"/>
          <w:sz w:val="24"/>
          <w:szCs w:val="24"/>
        </w:rPr>
        <w:t xml:space="preserve">found to be the nutritionally superior among all other treatments also </w:t>
      </w:r>
      <w:r w:rsidR="001F0D66" w:rsidRPr="0085682F">
        <w:rPr>
          <w:rFonts w:ascii="Times New Roman" w:hAnsi="Times New Roman" w:cs="Times New Roman"/>
          <w:bCs/>
          <w:sz w:val="24"/>
          <w:szCs w:val="24"/>
        </w:rPr>
        <w:t>beneficial for the health</w:t>
      </w:r>
      <w:r w:rsidR="004C58F9">
        <w:rPr>
          <w:rFonts w:ascii="Times New Roman" w:hAnsi="Times New Roman" w:cs="Times New Roman"/>
          <w:bCs/>
          <w:sz w:val="24"/>
          <w:szCs w:val="24"/>
        </w:rPr>
        <w:t xml:space="preserve"> and consumer friendly</w:t>
      </w:r>
      <w:r w:rsidR="005E6E9A" w:rsidRPr="0085682F">
        <w:rPr>
          <w:rFonts w:ascii="Times New Roman" w:hAnsi="Times New Roman" w:cs="Times New Roman"/>
          <w:sz w:val="24"/>
          <w:szCs w:val="24"/>
        </w:rPr>
        <w:t>.</w:t>
      </w:r>
      <w:r w:rsidR="0085682F">
        <w:rPr>
          <w:rFonts w:ascii="Times New Roman" w:hAnsi="Times New Roman" w:cs="Times New Roman"/>
          <w:sz w:val="24"/>
          <w:szCs w:val="24"/>
        </w:rPr>
        <w:t xml:space="preserve"> </w:t>
      </w:r>
      <w:r w:rsidR="005E6E9A" w:rsidRPr="0085682F">
        <w:rPr>
          <w:rFonts w:ascii="Times New Roman" w:hAnsi="Times New Roman" w:cs="Times New Roman"/>
          <w:sz w:val="24"/>
          <w:szCs w:val="24"/>
        </w:rPr>
        <w:t xml:space="preserve">  </w:t>
      </w:r>
      <w:r w:rsidR="003057CF" w:rsidRPr="0085682F">
        <w:rPr>
          <w:rFonts w:ascii="Times New Roman" w:hAnsi="Times New Roman" w:cs="Times New Roman"/>
          <w:sz w:val="24"/>
          <w:szCs w:val="24"/>
        </w:rPr>
        <w:t xml:space="preserve">   </w:t>
      </w:r>
      <w:r w:rsidR="00A37837" w:rsidRPr="0085682F">
        <w:rPr>
          <w:rFonts w:ascii="Times New Roman" w:hAnsi="Times New Roman" w:cs="Times New Roman"/>
          <w:sz w:val="24"/>
          <w:szCs w:val="24"/>
        </w:rPr>
        <w:t xml:space="preserve"> </w:t>
      </w:r>
    </w:p>
    <w:p w14:paraId="6772F177" w14:textId="77777777" w:rsidR="00485E3B" w:rsidRPr="00BF6F7A" w:rsidRDefault="0075002A" w:rsidP="00F511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Keywords: herbal tea, mint, moringa, </w:t>
      </w:r>
      <w:r w:rsidR="002B2F6E" w:rsidRPr="002B2F6E">
        <w:rPr>
          <w:rFonts w:ascii="Times New Roman" w:hAnsi="Times New Roman" w:cs="Times New Roman"/>
          <w:sz w:val="24"/>
          <w:szCs w:val="24"/>
        </w:rPr>
        <w:t>physico chemicals</w:t>
      </w:r>
      <w:r w:rsidR="006D129F">
        <w:rPr>
          <w:rFonts w:ascii="Times New Roman" w:hAnsi="Times New Roman" w:cs="Times New Roman"/>
          <w:sz w:val="24"/>
          <w:szCs w:val="24"/>
        </w:rPr>
        <w:t>.</w:t>
      </w:r>
    </w:p>
    <w:p w14:paraId="3FA65818" w14:textId="77777777" w:rsidR="006D129F" w:rsidRPr="00427A1B" w:rsidRDefault="006D129F" w:rsidP="00F511BC">
      <w:pPr>
        <w:pStyle w:val="Heading2"/>
        <w:spacing w:before="0" w:line="480" w:lineRule="auto"/>
        <w:jc w:val="both"/>
        <w:rPr>
          <w:rFonts w:ascii="Times New Roman" w:hAnsi="Times New Roman" w:cs="Times New Roman"/>
          <w:color w:val="000000" w:themeColor="text1"/>
          <w:sz w:val="28"/>
          <w:szCs w:val="28"/>
        </w:rPr>
      </w:pPr>
      <w:r w:rsidRPr="00427A1B">
        <w:rPr>
          <w:rFonts w:ascii="Times New Roman" w:hAnsi="Times New Roman" w:cs="Times New Roman"/>
          <w:color w:val="000000" w:themeColor="text1"/>
          <w:sz w:val="28"/>
          <w:szCs w:val="28"/>
        </w:rPr>
        <w:lastRenderedPageBreak/>
        <w:t xml:space="preserve"> Introduction</w:t>
      </w:r>
    </w:p>
    <w:p w14:paraId="6B8E5FD7" w14:textId="77777777" w:rsidR="00161560" w:rsidRDefault="00201B3B" w:rsidP="00A015E2">
      <w:pPr>
        <w:pStyle w:val="NormalWeb"/>
        <w:spacing w:after="0" w:line="480" w:lineRule="auto"/>
        <w:jc w:val="both"/>
      </w:pPr>
      <w:r>
        <w:t xml:space="preserve">Herbal teas are gaining popularity on a worldwide basis as most consumer search for ayurvedic, herbal, caffeine free beverages. </w:t>
      </w:r>
      <w:r w:rsidR="003B7716">
        <w:t>Recent reports of food industries highlight</w:t>
      </w:r>
      <w:r>
        <w:t xml:space="preserve"> their </w:t>
      </w:r>
      <w:r w:rsidR="003B7716">
        <w:t xml:space="preserve">growing demand because of the increased awareness of plant based food in the industry. </w:t>
      </w:r>
      <w:r w:rsidR="00F9782F">
        <w:t xml:space="preserve">These beverages mostly </w:t>
      </w:r>
      <w:r w:rsidR="003B7716">
        <w:t>regarded as safe, assessable, and affordable source of antioxidant and other beneficial phy</w:t>
      </w:r>
      <w:r w:rsidR="002B2F6E">
        <w:t xml:space="preserve">sico </w:t>
      </w:r>
      <w:r w:rsidR="003B7716">
        <w:t>chemicals</w:t>
      </w:r>
      <w:r w:rsidR="00F9782F">
        <w:t xml:space="preserve"> compounds making herbal tea attractive to health enthusiast consumers and functional beverage sector. Herbal teas has been used in Ayurveda for centuries but now it is gaining widely </w:t>
      </w:r>
      <w:r w:rsidR="006216B2">
        <w:t xml:space="preserve">acknowledged </w:t>
      </w:r>
      <w:r w:rsidR="00F9782F">
        <w:t>in modern</w:t>
      </w:r>
      <w:r w:rsidR="006216B2">
        <w:t xml:space="preserve"> nutrition and nutraceutical research for their role in reducing oxidative stress and supporting metabolic health. </w:t>
      </w:r>
      <w:r w:rsidR="00F9782F">
        <w:t xml:space="preserve"> </w:t>
      </w:r>
    </w:p>
    <w:p w14:paraId="4FFFB41D" w14:textId="77777777" w:rsidR="00A624FB" w:rsidRDefault="00A624FB" w:rsidP="00A624FB">
      <w:pPr>
        <w:pStyle w:val="NormalWeb"/>
        <w:spacing w:after="0" w:line="480" w:lineRule="auto"/>
        <w:jc w:val="both"/>
      </w:pPr>
      <w:r>
        <w:t>With ongoing consumer demand for natural, caffeine-free beverages with the added health rewards, herbal teas are gaining popularity (</w:t>
      </w:r>
      <w:r w:rsidR="00CB7543">
        <w:t>Dai &amp;</w:t>
      </w:r>
      <w:r>
        <w:t xml:space="preserve"> Mumper, 2010). Conventional health care systems such as Ayurveda over centuries have understood the benefit of herbal infusions in supporting overall well-being and vitality (Ekor, 2014).</w:t>
      </w:r>
    </w:p>
    <w:p w14:paraId="1FADA3DD" w14:textId="77777777" w:rsidR="00A015E2" w:rsidRDefault="00A015E2" w:rsidP="00A015E2">
      <w:pPr>
        <w:pStyle w:val="NormalWeb"/>
        <w:spacing w:after="0" w:line="480" w:lineRule="auto"/>
        <w:jc w:val="both"/>
      </w:pPr>
      <w:r>
        <w:t xml:space="preserve">Traditional spices like black pepper, cardamom, and clove have long-standing uses in cultures and in addition to providing typical flavours also contain health-benefiting physicochemical. These spices also provide antioxidant and antimicrobial in nature because of tannins and essential oils they contain (Yashin </w:t>
      </w:r>
      <w:r w:rsidRPr="00FE600B">
        <w:rPr>
          <w:i/>
        </w:rPr>
        <w:t>et al</w:t>
      </w:r>
      <w:r>
        <w:t>., 2017). When these are blended together, enhance intricate flavour profiles and also improving health-benefiting actions.</w:t>
      </w:r>
      <w:r w:rsidRPr="00A015E2">
        <w:t xml:space="preserve"> </w:t>
      </w:r>
    </w:p>
    <w:p w14:paraId="63741B44" w14:textId="77777777" w:rsidR="00A015E2" w:rsidRDefault="00A015E2" w:rsidP="00A015E2">
      <w:pPr>
        <w:pStyle w:val="NormalWeb"/>
        <w:spacing w:after="0" w:line="480" w:lineRule="auto"/>
        <w:jc w:val="both"/>
      </w:pPr>
      <w:r>
        <w:t xml:space="preserve">It should be kept in mind, however, that even although the health impacts of single herbal constituents are largely documented; there is proportionally little exploration of their combined effects when consumed in combined blends. Further research into these potential </w:t>
      </w:r>
      <w:r>
        <w:lastRenderedPageBreak/>
        <w:t xml:space="preserve">synergies may unlock the creation of teas that are more enjoyable to consume and more useful for maintaining health (Nguyen </w:t>
      </w:r>
      <w:r w:rsidRPr="00A624FB">
        <w:rPr>
          <w:i/>
        </w:rPr>
        <w:t>et al</w:t>
      </w:r>
      <w:r>
        <w:t>., 2020).</w:t>
      </w:r>
      <w:r w:rsidR="00B27A81">
        <w:t xml:space="preserve"> </w:t>
      </w:r>
    </w:p>
    <w:p w14:paraId="7846F291" w14:textId="77777777" w:rsidR="00602842" w:rsidRDefault="00602842" w:rsidP="00F511BC">
      <w:pPr>
        <w:pStyle w:val="NormalWeb"/>
        <w:spacing w:after="0" w:line="480" w:lineRule="auto"/>
        <w:jc w:val="both"/>
      </w:pPr>
      <w:r>
        <w:t xml:space="preserve">Herbal teas have seen unprecedented increase in worldwide popularity not only due to their </w:t>
      </w:r>
      <w:r w:rsidR="00223D0B">
        <w:t>flavours</w:t>
      </w:r>
      <w:r>
        <w:t xml:space="preserve"> of variety but also with growing interest in potential benefits to health. Spearmint</w:t>
      </w:r>
      <w:r w:rsidRPr="000E422E">
        <w:t xml:space="preserve"> (</w:t>
      </w:r>
      <w:r w:rsidRPr="004C0611">
        <w:rPr>
          <w:bCs/>
          <w:i/>
        </w:rPr>
        <w:t>Mentha spicata</w:t>
      </w:r>
      <w:r w:rsidRPr="000E422E">
        <w:t>)</w:t>
      </w:r>
      <w:r>
        <w:t>, for instance, is usually well known for its pungent aroma, mostly contributed by natural chemicals like ca</w:t>
      </w:r>
      <w:r w:rsidR="00365880">
        <w:t xml:space="preserve">rvone and menthol. Other than aromatic beauty, spearmint </w:t>
      </w:r>
      <w:r w:rsidR="00B27F74">
        <w:t>provides</w:t>
      </w:r>
      <w:r>
        <w:t xml:space="preserve"> phenolic compounds that have antioxidant and antimicrobial activity </w:t>
      </w:r>
      <w:r w:rsidR="00365880" w:rsidRPr="00365880">
        <w:t>(Henao-Rojas</w:t>
      </w:r>
      <w:r w:rsidR="00B27F74">
        <w:t xml:space="preserve"> </w:t>
      </w:r>
      <w:r w:rsidR="00B27F74" w:rsidRPr="00B27F74">
        <w:rPr>
          <w:i/>
        </w:rPr>
        <w:t>et al</w:t>
      </w:r>
      <w:r w:rsidR="00B27F74">
        <w:t xml:space="preserve">., </w:t>
      </w:r>
      <w:r w:rsidR="00365880" w:rsidRPr="00365880">
        <w:t>2022).</w:t>
      </w:r>
    </w:p>
    <w:p w14:paraId="54D48FF9" w14:textId="77777777" w:rsidR="00365880" w:rsidRDefault="00365880" w:rsidP="00F511BC">
      <w:pPr>
        <w:pStyle w:val="NormalWeb"/>
        <w:spacing w:after="0" w:line="480" w:lineRule="auto"/>
        <w:jc w:val="both"/>
      </w:pPr>
      <w:r>
        <w:t>Moringa (</w:t>
      </w:r>
      <w:r w:rsidR="00602842" w:rsidRPr="0075002A">
        <w:rPr>
          <w:i/>
          <w:iCs/>
        </w:rPr>
        <w:t>Moringa</w:t>
      </w:r>
      <w:r w:rsidR="00602842" w:rsidRPr="000E422E">
        <w:rPr>
          <w:i/>
          <w:iCs/>
        </w:rPr>
        <w:t xml:space="preserve"> oleifera)</w:t>
      </w:r>
      <w:r w:rsidR="00602842">
        <w:t xml:space="preserve"> is yet another </w:t>
      </w:r>
      <w:r w:rsidR="00223D0B">
        <w:t>favourite</w:t>
      </w:r>
      <w:r w:rsidR="00602842">
        <w:t xml:space="preserve"> among herbal tea ingredients. Leaves contain high levels of vitamins A, C, and E and minerals such as calcium and iron. </w:t>
      </w:r>
      <w:r w:rsidR="00CB7543">
        <w:t xml:space="preserve"> Addition</w:t>
      </w:r>
      <w:r w:rsidR="00602842">
        <w:t xml:space="preserve">, the bioactive compounds of moringa, i.e., flavonoids and phenolic acids, are linked with antioxidant, anti-inflammatory, and antimicrobial effects. All these activities make it even more beneficial as a functional beverage ingredient </w:t>
      </w:r>
      <w:r w:rsidRPr="00365880">
        <w:t xml:space="preserve">(Herman-Lara </w:t>
      </w:r>
      <w:r w:rsidRPr="00B27F74">
        <w:rPr>
          <w:i/>
        </w:rPr>
        <w:t>et al</w:t>
      </w:r>
      <w:r w:rsidRPr="00365880">
        <w:t>., 2024).</w:t>
      </w:r>
    </w:p>
    <w:p w14:paraId="79A4217D" w14:textId="77777777" w:rsidR="00CF5D1A" w:rsidRDefault="003042A6" w:rsidP="00583D2A">
      <w:pPr>
        <w:pStyle w:val="NormalWeb"/>
        <w:spacing w:after="0" w:line="480" w:lineRule="auto"/>
        <w:jc w:val="both"/>
      </w:pPr>
      <w:r>
        <w:t xml:space="preserve">There is no systematic study on herbal teas for consumer convenience, for extended shelf life, and for commercial purposes. More importantly, the studies </w:t>
      </w:r>
      <w:r w:rsidR="00CF5D1A">
        <w:t xml:space="preserve">of synergy between </w:t>
      </w:r>
      <w:r>
        <w:t xml:space="preserve">mint </w:t>
      </w:r>
      <w:r w:rsidRPr="000E422E">
        <w:t>(</w:t>
      </w:r>
      <w:r w:rsidRPr="004C0611">
        <w:rPr>
          <w:bCs/>
          <w:i/>
        </w:rPr>
        <w:t>Mentha spicata</w:t>
      </w:r>
      <w:r w:rsidRPr="000E422E">
        <w:t>)</w:t>
      </w:r>
      <w:r>
        <w:t xml:space="preserve"> and moringa (</w:t>
      </w:r>
      <w:r w:rsidRPr="0075002A">
        <w:rPr>
          <w:i/>
          <w:iCs/>
        </w:rPr>
        <w:t>Moringa</w:t>
      </w:r>
      <w:r w:rsidRPr="000E422E">
        <w:rPr>
          <w:i/>
          <w:iCs/>
        </w:rPr>
        <w:t xml:space="preserve"> oleifera)</w:t>
      </w:r>
      <w:r>
        <w:rPr>
          <w:i/>
          <w:iCs/>
        </w:rPr>
        <w:t xml:space="preserve"> </w:t>
      </w:r>
      <w:r>
        <w:rPr>
          <w:iCs/>
        </w:rPr>
        <w:t xml:space="preserve">with or without </w:t>
      </w:r>
      <w:r w:rsidR="00CF5D1A">
        <w:rPr>
          <w:iCs/>
        </w:rPr>
        <w:t>spices, has hardly been examined in details from a physico chemical and antioxidant activity standpoint</w:t>
      </w:r>
      <w:r>
        <w:t>.</w:t>
      </w:r>
    </w:p>
    <w:p w14:paraId="28A5B70A" w14:textId="77777777" w:rsidR="00BF5D12" w:rsidRDefault="00CF5D1A" w:rsidP="00583D2A">
      <w:pPr>
        <w:pStyle w:val="NormalWeb"/>
        <w:spacing w:after="0" w:line="480" w:lineRule="auto"/>
        <w:jc w:val="both"/>
        <w:rPr>
          <w:iCs/>
        </w:rPr>
      </w:pPr>
      <w:r>
        <w:t>Hence, the present study was undertaken with the objective of formulating herbal tea from mint</w:t>
      </w:r>
      <w:r w:rsidR="003042A6">
        <w:t xml:space="preserve"> </w:t>
      </w:r>
      <w:r w:rsidRPr="000E422E">
        <w:t>(</w:t>
      </w:r>
      <w:r w:rsidRPr="004C0611">
        <w:rPr>
          <w:bCs/>
          <w:i/>
        </w:rPr>
        <w:t>Mentha spicata</w:t>
      </w:r>
      <w:r w:rsidRPr="000E422E">
        <w:t>)</w:t>
      </w:r>
      <w:r>
        <w:t>, moringa (</w:t>
      </w:r>
      <w:r w:rsidRPr="0075002A">
        <w:rPr>
          <w:i/>
          <w:iCs/>
        </w:rPr>
        <w:t>Moringa</w:t>
      </w:r>
      <w:r w:rsidRPr="000E422E">
        <w:rPr>
          <w:i/>
          <w:iCs/>
        </w:rPr>
        <w:t xml:space="preserve"> oleifera)</w:t>
      </w:r>
      <w:r>
        <w:rPr>
          <w:i/>
          <w:iCs/>
        </w:rPr>
        <w:t xml:space="preserve"> </w:t>
      </w:r>
      <w:r>
        <w:rPr>
          <w:iCs/>
        </w:rPr>
        <w:t>and some selected spices (</w:t>
      </w:r>
      <w:r>
        <w:t xml:space="preserve">black pepper, cardamom, and clove) and to analyze their </w:t>
      </w:r>
      <w:r>
        <w:rPr>
          <w:iCs/>
        </w:rPr>
        <w:t>physico chemical properties (total soluble solids, titratable acidity, sugar profile</w:t>
      </w:r>
      <w:r w:rsidR="00BF5D12">
        <w:rPr>
          <w:iCs/>
        </w:rPr>
        <w:t xml:space="preserve">, moisture, energy content, and antioxidant activity). </w:t>
      </w:r>
    </w:p>
    <w:p w14:paraId="786BD392" w14:textId="77777777" w:rsidR="00BF5D12" w:rsidRDefault="00BF5D12" w:rsidP="00BF5D12">
      <w:pPr>
        <w:pStyle w:val="NormalWeb"/>
        <w:spacing w:after="0" w:line="480" w:lineRule="auto"/>
        <w:jc w:val="both"/>
        <w:rPr>
          <w:iCs/>
        </w:rPr>
      </w:pPr>
      <w:r>
        <w:rPr>
          <w:iCs/>
        </w:rPr>
        <w:t xml:space="preserve">Aimed at bridging this knowledge gap and thereby contributing to scientific knowledge of blended herbal tea, the study hopefully will direct attention to development of functional and consumer friendly tea products that integrate nutritional value, sensory quality, and commercial viability.  </w:t>
      </w:r>
      <w:r w:rsidR="00CF5D1A">
        <w:rPr>
          <w:iCs/>
        </w:rPr>
        <w:t xml:space="preserve">  </w:t>
      </w:r>
      <w:r w:rsidR="003042A6">
        <w:t xml:space="preserve">   </w:t>
      </w:r>
    </w:p>
    <w:p w14:paraId="5BA0792E" w14:textId="77777777" w:rsidR="00BF5D12" w:rsidRDefault="009E2F33" w:rsidP="00BF5D12">
      <w:pPr>
        <w:pStyle w:val="NormalWeb"/>
        <w:spacing w:after="0" w:line="480" w:lineRule="auto"/>
        <w:jc w:val="both"/>
        <w:rPr>
          <w:b/>
          <w:bCs/>
          <w:sz w:val="28"/>
          <w:szCs w:val="28"/>
        </w:rPr>
      </w:pPr>
      <w:r w:rsidRPr="00427A1B">
        <w:rPr>
          <w:b/>
          <w:bCs/>
          <w:sz w:val="28"/>
          <w:szCs w:val="28"/>
        </w:rPr>
        <w:t xml:space="preserve">Material and Methods </w:t>
      </w:r>
    </w:p>
    <w:p w14:paraId="3655BE57" w14:textId="77777777" w:rsidR="009E2F33" w:rsidRPr="00BF5D12" w:rsidRDefault="009E2F33" w:rsidP="00BF5D12">
      <w:pPr>
        <w:pStyle w:val="NormalWeb"/>
        <w:spacing w:after="0" w:line="480" w:lineRule="auto"/>
        <w:jc w:val="both"/>
        <w:rPr>
          <w:iCs/>
        </w:rPr>
      </w:pPr>
      <w:r w:rsidRPr="003D29CB">
        <w:t xml:space="preserve">Current </w:t>
      </w:r>
      <w:r w:rsidR="002652EC" w:rsidRPr="003D29CB">
        <w:t xml:space="preserve">Experiments </w:t>
      </w:r>
      <w:r w:rsidR="002652EC">
        <w:t>Named</w:t>
      </w:r>
      <w:r w:rsidR="003D29CB" w:rsidRPr="003D29CB">
        <w:t xml:space="preserve"> “Physico-Ch</w:t>
      </w:r>
      <w:r w:rsidR="002652EC">
        <w:t xml:space="preserve">emical Evaluation of Herbal Tea(s) </w:t>
      </w:r>
      <w:r w:rsidR="003D29CB" w:rsidRPr="003D29CB">
        <w:t>Formulated from Spearmint (</w:t>
      </w:r>
      <w:r w:rsidR="003D29CB" w:rsidRPr="003D29CB">
        <w:rPr>
          <w:i/>
        </w:rPr>
        <w:t xml:space="preserve">Mentha </w:t>
      </w:r>
      <w:r w:rsidR="003D29CB">
        <w:rPr>
          <w:i/>
        </w:rPr>
        <w:t>s</w:t>
      </w:r>
      <w:r w:rsidR="003D29CB" w:rsidRPr="003D29CB">
        <w:rPr>
          <w:i/>
        </w:rPr>
        <w:t>picata</w:t>
      </w:r>
      <w:r w:rsidR="003D29CB" w:rsidRPr="003D29CB">
        <w:t>) And Moringa (</w:t>
      </w:r>
      <w:r w:rsidR="003D29CB">
        <w:rPr>
          <w:i/>
        </w:rPr>
        <w:t>Moringa o</w:t>
      </w:r>
      <w:r w:rsidR="003D29CB" w:rsidRPr="003D29CB">
        <w:rPr>
          <w:i/>
        </w:rPr>
        <w:t>leifera</w:t>
      </w:r>
      <w:r w:rsidR="003D29CB" w:rsidRPr="003D29CB">
        <w:t>) leaves</w:t>
      </w:r>
      <w:r w:rsidR="002652EC">
        <w:t xml:space="preserve"> and added spices.</w:t>
      </w:r>
      <w:r w:rsidRPr="003D29CB">
        <w:t>” was performed for the standardization of formulations for herbal tea blends preparation and also to find out their physico-chemical properties. The information about the materials used, the methods of preparation, and the procedures for analysis that have been carried out during the study are explained in the following subheadings.</w:t>
      </w:r>
    </w:p>
    <w:p w14:paraId="1273E746" w14:textId="77777777" w:rsidR="003D29CB" w:rsidRDefault="00115D17" w:rsidP="00F511BC">
      <w:pPr>
        <w:spacing w:after="0" w:line="480" w:lineRule="auto"/>
        <w:rPr>
          <w:rFonts w:ascii="Times New Roman" w:hAnsi="Times New Roman" w:cs="Times New Roman"/>
          <w:b/>
          <w:bCs/>
          <w:sz w:val="24"/>
          <w:szCs w:val="24"/>
        </w:rPr>
      </w:pPr>
      <w:r w:rsidRPr="000E422E">
        <w:rPr>
          <w:rFonts w:ascii="Times New Roman" w:hAnsi="Times New Roman" w:cs="Times New Roman"/>
          <w:b/>
          <w:bCs/>
          <w:sz w:val="24"/>
          <w:szCs w:val="24"/>
        </w:rPr>
        <w:t xml:space="preserve">Details </w:t>
      </w:r>
      <w:r>
        <w:rPr>
          <w:rFonts w:ascii="Times New Roman" w:hAnsi="Times New Roman" w:cs="Times New Roman"/>
          <w:b/>
          <w:bCs/>
          <w:sz w:val="24"/>
          <w:szCs w:val="24"/>
        </w:rPr>
        <w:t xml:space="preserve">of </w:t>
      </w:r>
      <w:r w:rsidR="00C257EA">
        <w:rPr>
          <w:rFonts w:ascii="Times New Roman" w:hAnsi="Times New Roman" w:cs="Times New Roman"/>
          <w:b/>
          <w:bCs/>
          <w:sz w:val="24"/>
          <w:szCs w:val="24"/>
        </w:rPr>
        <w:t>Experiment</w:t>
      </w:r>
    </w:p>
    <w:p w14:paraId="037C2FD7" w14:textId="77777777" w:rsidR="00115D17" w:rsidRPr="003D29CB" w:rsidRDefault="00115D17" w:rsidP="00F511BC">
      <w:pPr>
        <w:spacing w:after="0" w:line="480" w:lineRule="auto"/>
        <w:jc w:val="center"/>
        <w:rPr>
          <w:rFonts w:ascii="Times New Roman" w:hAnsi="Times New Roman" w:cs="Times New Roman"/>
          <w:sz w:val="24"/>
          <w:szCs w:val="24"/>
        </w:rPr>
      </w:pPr>
      <w:r w:rsidRPr="00115D17">
        <w:rPr>
          <w:rFonts w:ascii="Times New Roman" w:hAnsi="Times New Roman" w:cs="Times New Roman"/>
          <w:b/>
          <w:sz w:val="24"/>
          <w:szCs w:val="24"/>
        </w:rPr>
        <w:t>Table 1</w:t>
      </w:r>
      <w:r>
        <w:rPr>
          <w:rFonts w:ascii="Times New Roman" w:hAnsi="Times New Roman" w:cs="Times New Roman"/>
          <w:sz w:val="24"/>
          <w:szCs w:val="24"/>
        </w:rPr>
        <w:t xml:space="preserve">: </w:t>
      </w:r>
      <w:r w:rsidRPr="00115D17">
        <w:rPr>
          <w:rFonts w:ascii="Times New Roman" w:hAnsi="Times New Roman" w:cs="Times New Roman"/>
          <w:bCs/>
          <w:sz w:val="24"/>
          <w:szCs w:val="24"/>
        </w:rPr>
        <w:t>Details of Experiment</w:t>
      </w:r>
    </w:p>
    <w:tbl>
      <w:tblPr>
        <w:tblStyle w:val="TableGrid"/>
        <w:tblW w:w="0" w:type="auto"/>
        <w:tblLook w:val="04A0" w:firstRow="1" w:lastRow="0" w:firstColumn="1" w:lastColumn="0" w:noHBand="0" w:noVBand="1"/>
      </w:tblPr>
      <w:tblGrid>
        <w:gridCol w:w="942"/>
        <w:gridCol w:w="3596"/>
        <w:gridCol w:w="4478"/>
      </w:tblGrid>
      <w:tr w:rsidR="003D29CB" w14:paraId="55B1AFE6" w14:textId="77777777" w:rsidTr="002B2F6E">
        <w:trPr>
          <w:trHeight w:val="789"/>
        </w:trPr>
        <w:tc>
          <w:tcPr>
            <w:tcW w:w="942" w:type="dxa"/>
          </w:tcPr>
          <w:p w14:paraId="4E44028D" w14:textId="77777777" w:rsidR="003D29CB" w:rsidRPr="00115D17" w:rsidRDefault="003D29CB" w:rsidP="002B2F6E">
            <w:pPr>
              <w:spacing w:line="360" w:lineRule="auto"/>
              <w:rPr>
                <w:rFonts w:ascii="Times New Roman" w:hAnsi="Times New Roman" w:cs="Times New Roman"/>
                <w:b/>
                <w:sz w:val="24"/>
                <w:szCs w:val="24"/>
              </w:rPr>
            </w:pPr>
            <w:r w:rsidRPr="00115D17">
              <w:rPr>
                <w:rFonts w:ascii="Times New Roman" w:hAnsi="Times New Roman" w:cs="Times New Roman"/>
                <w:b/>
                <w:sz w:val="24"/>
                <w:szCs w:val="24"/>
              </w:rPr>
              <w:t>Sl.No</w:t>
            </w:r>
          </w:p>
        </w:tc>
        <w:tc>
          <w:tcPr>
            <w:tcW w:w="3596" w:type="dxa"/>
          </w:tcPr>
          <w:p w14:paraId="2222C4F3" w14:textId="77777777" w:rsidR="003D29CB" w:rsidRPr="00115D17" w:rsidRDefault="003D29CB" w:rsidP="002B2F6E">
            <w:pPr>
              <w:spacing w:line="360" w:lineRule="auto"/>
              <w:rPr>
                <w:rFonts w:ascii="Times New Roman" w:hAnsi="Times New Roman" w:cs="Times New Roman"/>
                <w:b/>
                <w:sz w:val="24"/>
                <w:szCs w:val="24"/>
              </w:rPr>
            </w:pPr>
            <w:r w:rsidRPr="00115D17">
              <w:rPr>
                <w:rFonts w:ascii="Times New Roman" w:hAnsi="Times New Roman" w:cs="Times New Roman"/>
                <w:b/>
                <w:sz w:val="24"/>
                <w:szCs w:val="24"/>
              </w:rPr>
              <w:t>Name of crops</w:t>
            </w:r>
          </w:p>
        </w:tc>
        <w:tc>
          <w:tcPr>
            <w:tcW w:w="4478" w:type="dxa"/>
          </w:tcPr>
          <w:p w14:paraId="2AEA5D12" w14:textId="77777777" w:rsidR="003D29CB" w:rsidRPr="00115D17" w:rsidRDefault="003D29CB" w:rsidP="002B2F6E">
            <w:pPr>
              <w:numPr>
                <w:ilvl w:val="0"/>
                <w:numId w:val="1"/>
              </w:numPr>
              <w:tabs>
                <w:tab w:val="clear" w:pos="720"/>
                <w:tab w:val="num" w:pos="417"/>
              </w:tabs>
              <w:spacing w:line="360" w:lineRule="auto"/>
              <w:rPr>
                <w:rFonts w:ascii="Times New Roman" w:hAnsi="Times New Roman" w:cs="Times New Roman"/>
                <w:b/>
                <w:sz w:val="24"/>
                <w:szCs w:val="24"/>
              </w:rPr>
            </w:pPr>
            <w:r w:rsidRPr="00115D17">
              <w:rPr>
                <w:rFonts w:ascii="Times New Roman" w:hAnsi="Times New Roman" w:cs="Times New Roman"/>
                <w:b/>
                <w:sz w:val="24"/>
                <w:szCs w:val="24"/>
              </w:rPr>
              <w:t>Spearmint (</w:t>
            </w:r>
            <w:r w:rsidRPr="00115D17">
              <w:rPr>
                <w:rFonts w:ascii="Times New Roman" w:hAnsi="Times New Roman" w:cs="Times New Roman"/>
                <w:b/>
                <w:i/>
                <w:iCs/>
                <w:sz w:val="24"/>
                <w:szCs w:val="24"/>
                <w:lang w:val="it-IT"/>
              </w:rPr>
              <w:t>Mentha spicata )</w:t>
            </w:r>
          </w:p>
          <w:p w14:paraId="7C013741" w14:textId="77777777" w:rsidR="003D29CB" w:rsidRPr="002B2F6E" w:rsidRDefault="003D29CB" w:rsidP="002B2F6E">
            <w:pPr>
              <w:numPr>
                <w:ilvl w:val="0"/>
                <w:numId w:val="1"/>
              </w:numPr>
              <w:spacing w:line="360" w:lineRule="auto"/>
              <w:rPr>
                <w:rFonts w:ascii="Times New Roman" w:hAnsi="Times New Roman" w:cs="Times New Roman"/>
                <w:b/>
                <w:sz w:val="24"/>
                <w:szCs w:val="24"/>
              </w:rPr>
            </w:pPr>
            <w:r w:rsidRPr="00115D17">
              <w:rPr>
                <w:rFonts w:ascii="Times New Roman" w:hAnsi="Times New Roman" w:cs="Times New Roman"/>
                <w:b/>
                <w:sz w:val="24"/>
                <w:szCs w:val="24"/>
              </w:rPr>
              <w:t>Moringa(</w:t>
            </w:r>
            <w:r w:rsidRPr="00115D17">
              <w:rPr>
                <w:rFonts w:ascii="Times New Roman" w:hAnsi="Times New Roman" w:cs="Times New Roman"/>
                <w:b/>
                <w:i/>
                <w:iCs/>
                <w:sz w:val="24"/>
                <w:szCs w:val="24"/>
                <w:lang w:val="it-IT"/>
              </w:rPr>
              <w:t>Moringa oleifera)</w:t>
            </w:r>
          </w:p>
        </w:tc>
      </w:tr>
      <w:tr w:rsidR="003D29CB" w14:paraId="1DA42B6B" w14:textId="77777777" w:rsidTr="002B2F6E">
        <w:trPr>
          <w:trHeight w:val="404"/>
        </w:trPr>
        <w:tc>
          <w:tcPr>
            <w:tcW w:w="942" w:type="dxa"/>
          </w:tcPr>
          <w:p w14:paraId="1CB5EAFD" w14:textId="77777777" w:rsidR="003D29CB" w:rsidRDefault="003D29CB" w:rsidP="002B2F6E">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3596" w:type="dxa"/>
          </w:tcPr>
          <w:p w14:paraId="0A04BCFC" w14:textId="77777777" w:rsidR="003D29CB" w:rsidRPr="003D29CB" w:rsidRDefault="003D29CB" w:rsidP="002B2F6E">
            <w:pPr>
              <w:pStyle w:val="Default"/>
              <w:spacing w:line="360" w:lineRule="auto"/>
            </w:pPr>
            <w:r w:rsidRPr="003D29CB">
              <w:t xml:space="preserve">Experimental Design </w:t>
            </w:r>
          </w:p>
        </w:tc>
        <w:tc>
          <w:tcPr>
            <w:tcW w:w="4478" w:type="dxa"/>
          </w:tcPr>
          <w:p w14:paraId="72D2D78D" w14:textId="77777777" w:rsidR="003D29CB" w:rsidRDefault="003A1EA1" w:rsidP="002B2F6E">
            <w:pPr>
              <w:spacing w:line="360" w:lineRule="auto"/>
              <w:rPr>
                <w:rFonts w:ascii="Times New Roman" w:hAnsi="Times New Roman" w:cs="Times New Roman"/>
                <w:sz w:val="24"/>
                <w:szCs w:val="24"/>
              </w:rPr>
            </w:pPr>
            <w:r w:rsidRPr="000E422E">
              <w:rPr>
                <w:rFonts w:ascii="Times New Roman" w:hAnsi="Times New Roman" w:cs="Times New Roman"/>
                <w:sz w:val="24"/>
                <w:szCs w:val="24"/>
              </w:rPr>
              <w:t>Completely Randomized Design (CRD)</w:t>
            </w:r>
          </w:p>
        </w:tc>
      </w:tr>
      <w:tr w:rsidR="003D29CB" w14:paraId="033A85EE" w14:textId="77777777" w:rsidTr="002B2F6E">
        <w:trPr>
          <w:trHeight w:val="373"/>
        </w:trPr>
        <w:tc>
          <w:tcPr>
            <w:tcW w:w="942" w:type="dxa"/>
          </w:tcPr>
          <w:p w14:paraId="3E2270A0" w14:textId="77777777" w:rsidR="003D29CB" w:rsidRDefault="003D29CB" w:rsidP="002B2F6E">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596" w:type="dxa"/>
          </w:tcPr>
          <w:p w14:paraId="4A479246" w14:textId="77777777" w:rsidR="003D29CB" w:rsidRPr="003A1EA1" w:rsidRDefault="003A1EA1" w:rsidP="002B2F6E">
            <w:pPr>
              <w:spacing w:line="360" w:lineRule="auto"/>
              <w:rPr>
                <w:rFonts w:ascii="Times New Roman" w:hAnsi="Times New Roman" w:cs="Times New Roman"/>
                <w:sz w:val="24"/>
                <w:szCs w:val="24"/>
              </w:rPr>
            </w:pPr>
            <w:r w:rsidRPr="003A1EA1">
              <w:rPr>
                <w:rFonts w:ascii="Times New Roman" w:hAnsi="Times New Roman" w:cs="Times New Roman"/>
                <w:sz w:val="24"/>
                <w:szCs w:val="24"/>
              </w:rPr>
              <w:t>N</w:t>
            </w:r>
            <w:r>
              <w:rPr>
                <w:rFonts w:ascii="Times New Roman" w:hAnsi="Times New Roman" w:cs="Times New Roman"/>
                <w:sz w:val="24"/>
                <w:szCs w:val="24"/>
              </w:rPr>
              <w:t>ame</w:t>
            </w:r>
            <w:r w:rsidRPr="003A1EA1">
              <w:rPr>
                <w:rFonts w:ascii="Times New Roman" w:hAnsi="Times New Roman" w:cs="Times New Roman"/>
                <w:sz w:val="24"/>
                <w:szCs w:val="24"/>
              </w:rPr>
              <w:t xml:space="preserve"> of products</w:t>
            </w:r>
          </w:p>
        </w:tc>
        <w:tc>
          <w:tcPr>
            <w:tcW w:w="4478" w:type="dxa"/>
          </w:tcPr>
          <w:p w14:paraId="36C373B4" w14:textId="77777777" w:rsidR="003D29CB" w:rsidRDefault="003A1EA1" w:rsidP="002B2F6E">
            <w:pPr>
              <w:spacing w:line="360" w:lineRule="auto"/>
              <w:rPr>
                <w:rFonts w:ascii="Times New Roman" w:hAnsi="Times New Roman" w:cs="Times New Roman"/>
                <w:sz w:val="24"/>
                <w:szCs w:val="24"/>
              </w:rPr>
            </w:pPr>
            <w:r w:rsidRPr="000E422E">
              <w:rPr>
                <w:rFonts w:ascii="Times New Roman" w:hAnsi="Times New Roman" w:cs="Times New Roman"/>
                <w:sz w:val="24"/>
                <w:szCs w:val="24"/>
              </w:rPr>
              <w:t>Herbal Tea</w:t>
            </w:r>
          </w:p>
        </w:tc>
      </w:tr>
      <w:tr w:rsidR="003D29CB" w14:paraId="434B5109" w14:textId="77777777" w:rsidTr="002B2F6E">
        <w:trPr>
          <w:trHeight w:val="373"/>
        </w:trPr>
        <w:tc>
          <w:tcPr>
            <w:tcW w:w="942" w:type="dxa"/>
          </w:tcPr>
          <w:p w14:paraId="77309E26" w14:textId="77777777" w:rsidR="003D29CB" w:rsidRDefault="003D29CB" w:rsidP="002B2F6E">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596" w:type="dxa"/>
          </w:tcPr>
          <w:p w14:paraId="1F301BD5" w14:textId="77777777" w:rsidR="003D29CB" w:rsidRDefault="00115D17" w:rsidP="002B2F6E">
            <w:pPr>
              <w:spacing w:line="360" w:lineRule="auto"/>
              <w:rPr>
                <w:rFonts w:ascii="Times New Roman" w:hAnsi="Times New Roman" w:cs="Times New Roman"/>
                <w:sz w:val="24"/>
                <w:szCs w:val="24"/>
              </w:rPr>
            </w:pPr>
            <w:r w:rsidRPr="000E422E">
              <w:rPr>
                <w:rFonts w:ascii="Times New Roman" w:hAnsi="Times New Roman" w:cs="Times New Roman"/>
                <w:sz w:val="24"/>
                <w:szCs w:val="24"/>
              </w:rPr>
              <w:t xml:space="preserve">Total Number of  </w:t>
            </w:r>
            <w:r>
              <w:rPr>
                <w:rFonts w:ascii="Times New Roman" w:hAnsi="Times New Roman" w:cs="Times New Roman"/>
                <w:sz w:val="24"/>
                <w:szCs w:val="24"/>
              </w:rPr>
              <w:t>treatments</w:t>
            </w:r>
          </w:p>
        </w:tc>
        <w:tc>
          <w:tcPr>
            <w:tcW w:w="4478" w:type="dxa"/>
          </w:tcPr>
          <w:p w14:paraId="13A886E2" w14:textId="77777777" w:rsidR="003D29CB" w:rsidRDefault="00115D17" w:rsidP="002B2F6E">
            <w:pPr>
              <w:spacing w:line="360" w:lineRule="auto"/>
              <w:rPr>
                <w:rFonts w:ascii="Times New Roman" w:hAnsi="Times New Roman" w:cs="Times New Roman"/>
                <w:sz w:val="24"/>
                <w:szCs w:val="24"/>
              </w:rPr>
            </w:pPr>
            <w:r>
              <w:rPr>
                <w:rFonts w:ascii="Times New Roman" w:hAnsi="Times New Roman" w:cs="Times New Roman"/>
                <w:sz w:val="24"/>
                <w:szCs w:val="24"/>
              </w:rPr>
              <w:t>4</w:t>
            </w:r>
          </w:p>
        </w:tc>
      </w:tr>
      <w:tr w:rsidR="003D29CB" w14:paraId="7C3BC793" w14:textId="77777777" w:rsidTr="002B2F6E">
        <w:trPr>
          <w:trHeight w:val="233"/>
        </w:trPr>
        <w:tc>
          <w:tcPr>
            <w:tcW w:w="942" w:type="dxa"/>
          </w:tcPr>
          <w:p w14:paraId="3B70A44E" w14:textId="77777777" w:rsidR="003D29CB" w:rsidRDefault="003D29CB" w:rsidP="002B2F6E">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596" w:type="dxa"/>
          </w:tcPr>
          <w:p w14:paraId="6B5C1C99" w14:textId="77777777" w:rsidR="003D29CB" w:rsidRDefault="00115D17" w:rsidP="002B2F6E">
            <w:pPr>
              <w:spacing w:line="360" w:lineRule="auto"/>
              <w:rPr>
                <w:rFonts w:ascii="Times New Roman" w:hAnsi="Times New Roman" w:cs="Times New Roman"/>
                <w:sz w:val="24"/>
                <w:szCs w:val="24"/>
              </w:rPr>
            </w:pPr>
            <w:r w:rsidRPr="000E422E">
              <w:rPr>
                <w:rFonts w:ascii="Times New Roman" w:hAnsi="Times New Roman" w:cs="Times New Roman"/>
                <w:sz w:val="24"/>
                <w:szCs w:val="24"/>
              </w:rPr>
              <w:t>No. Replication</w:t>
            </w:r>
          </w:p>
        </w:tc>
        <w:tc>
          <w:tcPr>
            <w:tcW w:w="4478" w:type="dxa"/>
          </w:tcPr>
          <w:p w14:paraId="47C218BC" w14:textId="77777777" w:rsidR="003D29CB" w:rsidRDefault="00115D17" w:rsidP="002B2F6E">
            <w:pPr>
              <w:spacing w:line="360" w:lineRule="auto"/>
              <w:rPr>
                <w:rFonts w:ascii="Times New Roman" w:hAnsi="Times New Roman" w:cs="Times New Roman"/>
                <w:sz w:val="24"/>
                <w:szCs w:val="24"/>
              </w:rPr>
            </w:pPr>
            <w:r w:rsidRPr="000E422E">
              <w:rPr>
                <w:rFonts w:ascii="Times New Roman" w:hAnsi="Times New Roman" w:cs="Times New Roman"/>
                <w:sz w:val="24"/>
                <w:szCs w:val="24"/>
              </w:rPr>
              <w:t xml:space="preserve">3 </w:t>
            </w:r>
          </w:p>
        </w:tc>
      </w:tr>
      <w:tr w:rsidR="003D29CB" w14:paraId="77A49EC3" w14:textId="77777777" w:rsidTr="002B2F6E">
        <w:trPr>
          <w:trHeight w:val="373"/>
        </w:trPr>
        <w:tc>
          <w:tcPr>
            <w:tcW w:w="942" w:type="dxa"/>
          </w:tcPr>
          <w:p w14:paraId="1C644618" w14:textId="77777777" w:rsidR="003D29CB" w:rsidRDefault="003D29CB" w:rsidP="002B2F6E">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3596" w:type="dxa"/>
          </w:tcPr>
          <w:p w14:paraId="4DE1CB94" w14:textId="77777777" w:rsidR="003D29CB" w:rsidRDefault="00115D17" w:rsidP="002B2F6E">
            <w:pPr>
              <w:spacing w:line="360" w:lineRule="auto"/>
              <w:rPr>
                <w:rFonts w:ascii="Times New Roman" w:hAnsi="Times New Roman" w:cs="Times New Roman"/>
                <w:sz w:val="24"/>
                <w:szCs w:val="24"/>
              </w:rPr>
            </w:pPr>
            <w:r>
              <w:rPr>
                <w:rFonts w:ascii="Times New Roman" w:hAnsi="Times New Roman" w:cs="Times New Roman"/>
                <w:sz w:val="24"/>
                <w:szCs w:val="24"/>
              </w:rPr>
              <w:t>Year of experiment.</w:t>
            </w:r>
          </w:p>
        </w:tc>
        <w:tc>
          <w:tcPr>
            <w:tcW w:w="4478" w:type="dxa"/>
          </w:tcPr>
          <w:p w14:paraId="6A4BC3D4" w14:textId="77777777" w:rsidR="003D29CB" w:rsidRDefault="00115D17" w:rsidP="002B2F6E">
            <w:pPr>
              <w:spacing w:line="360" w:lineRule="auto"/>
              <w:rPr>
                <w:rFonts w:ascii="Times New Roman" w:hAnsi="Times New Roman" w:cs="Times New Roman"/>
                <w:sz w:val="24"/>
                <w:szCs w:val="24"/>
              </w:rPr>
            </w:pPr>
            <w:r>
              <w:rPr>
                <w:rFonts w:ascii="Times New Roman" w:hAnsi="Times New Roman" w:cs="Times New Roman"/>
                <w:sz w:val="24"/>
                <w:szCs w:val="24"/>
              </w:rPr>
              <w:t>2024-2025</w:t>
            </w:r>
          </w:p>
        </w:tc>
      </w:tr>
      <w:tr w:rsidR="003D29CB" w14:paraId="08D7D3D2" w14:textId="77777777" w:rsidTr="002B2F6E">
        <w:trPr>
          <w:trHeight w:val="1119"/>
        </w:trPr>
        <w:tc>
          <w:tcPr>
            <w:tcW w:w="942" w:type="dxa"/>
          </w:tcPr>
          <w:p w14:paraId="016B9D9F" w14:textId="77777777" w:rsidR="003D29CB" w:rsidRDefault="003D29CB" w:rsidP="002B2F6E">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3596" w:type="dxa"/>
          </w:tcPr>
          <w:p w14:paraId="188A9D21" w14:textId="77777777" w:rsidR="003D29CB" w:rsidRPr="00115D17" w:rsidRDefault="00115D17" w:rsidP="002B2F6E">
            <w:pPr>
              <w:spacing w:line="360" w:lineRule="auto"/>
              <w:rPr>
                <w:rFonts w:ascii="Times New Roman" w:hAnsi="Times New Roman" w:cs="Times New Roman"/>
                <w:sz w:val="24"/>
                <w:szCs w:val="24"/>
              </w:rPr>
            </w:pPr>
            <w:r w:rsidRPr="00115D17">
              <w:rPr>
                <w:rFonts w:ascii="Times New Roman" w:hAnsi="Times New Roman" w:cs="Times New Roman"/>
                <w:sz w:val="24"/>
                <w:szCs w:val="24"/>
              </w:rPr>
              <w:t>Place of research work</w:t>
            </w:r>
          </w:p>
        </w:tc>
        <w:tc>
          <w:tcPr>
            <w:tcW w:w="4478" w:type="dxa"/>
          </w:tcPr>
          <w:p w14:paraId="18BAAF98" w14:textId="77777777" w:rsidR="00115D17" w:rsidRDefault="00115D17" w:rsidP="002B2F6E">
            <w:pPr>
              <w:spacing w:line="360" w:lineRule="auto"/>
              <w:rPr>
                <w:rFonts w:ascii="Times New Roman" w:hAnsi="Times New Roman" w:cs="Times New Roman"/>
                <w:sz w:val="24"/>
                <w:szCs w:val="24"/>
              </w:rPr>
            </w:pPr>
            <w:r w:rsidRPr="000E422E">
              <w:rPr>
                <w:rFonts w:ascii="Times New Roman" w:hAnsi="Times New Roman" w:cs="Times New Roman"/>
                <w:sz w:val="24"/>
                <w:szCs w:val="24"/>
              </w:rPr>
              <w:t xml:space="preserve">Post- Harvest Technology </w:t>
            </w:r>
            <w:r w:rsidRPr="00115D17">
              <w:rPr>
                <w:rFonts w:ascii="Times New Roman" w:hAnsi="Times New Roman" w:cs="Times New Roman"/>
                <w:sz w:val="24"/>
                <w:szCs w:val="24"/>
              </w:rPr>
              <w:t>laboratory, Department of</w:t>
            </w:r>
            <w:r w:rsidR="00B26A06">
              <w:rPr>
                <w:rFonts w:ascii="Times New Roman" w:hAnsi="Times New Roman" w:cs="Times New Roman"/>
                <w:sz w:val="24"/>
                <w:szCs w:val="24"/>
              </w:rPr>
              <w:t xml:space="preserve"> </w:t>
            </w:r>
            <w:r w:rsidRPr="00115D17">
              <w:rPr>
                <w:rFonts w:ascii="Times New Roman" w:hAnsi="Times New Roman" w:cs="Times New Roman"/>
                <w:sz w:val="24"/>
                <w:szCs w:val="24"/>
              </w:rPr>
              <w:t xml:space="preserve"> Horticulture,</w:t>
            </w:r>
          </w:p>
          <w:p w14:paraId="4CEF0677" w14:textId="77777777" w:rsidR="003D29CB" w:rsidRDefault="00115D17" w:rsidP="002B2F6E">
            <w:pPr>
              <w:spacing w:line="360" w:lineRule="auto"/>
              <w:rPr>
                <w:rFonts w:ascii="Times New Roman" w:hAnsi="Times New Roman" w:cs="Times New Roman"/>
                <w:sz w:val="24"/>
                <w:szCs w:val="24"/>
              </w:rPr>
            </w:pPr>
            <w:r>
              <w:rPr>
                <w:rFonts w:ascii="Times New Roman" w:hAnsi="Times New Roman" w:cs="Times New Roman"/>
                <w:sz w:val="24"/>
                <w:szCs w:val="24"/>
              </w:rPr>
              <w:t>SHUATS</w:t>
            </w:r>
            <w:r w:rsidR="002652EC">
              <w:rPr>
                <w:rFonts w:ascii="Times New Roman" w:hAnsi="Times New Roman" w:cs="Times New Roman"/>
                <w:sz w:val="24"/>
                <w:szCs w:val="24"/>
              </w:rPr>
              <w:t xml:space="preserve">, </w:t>
            </w:r>
            <w:r w:rsidRPr="000E422E">
              <w:rPr>
                <w:rFonts w:ascii="Times New Roman" w:hAnsi="Times New Roman" w:cs="Times New Roman"/>
                <w:sz w:val="24"/>
                <w:szCs w:val="24"/>
              </w:rPr>
              <w:t>Prayagraj, Uttar Pradesh</w:t>
            </w:r>
            <w:r>
              <w:rPr>
                <w:rFonts w:ascii="Times New Roman" w:hAnsi="Times New Roman" w:cs="Times New Roman"/>
                <w:sz w:val="24"/>
                <w:szCs w:val="24"/>
              </w:rPr>
              <w:t>.</w:t>
            </w:r>
          </w:p>
        </w:tc>
      </w:tr>
    </w:tbl>
    <w:p w14:paraId="5AE5CD25" w14:textId="77777777" w:rsidR="00115D17" w:rsidRDefault="00115D17" w:rsidP="00F511BC">
      <w:pPr>
        <w:spacing w:after="0" w:line="480" w:lineRule="auto"/>
        <w:jc w:val="center"/>
        <w:rPr>
          <w:rFonts w:ascii="Times New Roman" w:hAnsi="Times New Roman" w:cs="Times New Roman"/>
          <w:sz w:val="24"/>
          <w:szCs w:val="24"/>
        </w:rPr>
      </w:pPr>
    </w:p>
    <w:p w14:paraId="3CFBE493" w14:textId="77777777" w:rsidR="00D878C2" w:rsidRPr="00115D17" w:rsidRDefault="00115D17" w:rsidP="00F511BC">
      <w:pPr>
        <w:spacing w:after="0" w:line="480" w:lineRule="auto"/>
        <w:jc w:val="center"/>
        <w:rPr>
          <w:rFonts w:ascii="Times New Roman" w:hAnsi="Times New Roman" w:cs="Times New Roman"/>
          <w:sz w:val="24"/>
          <w:szCs w:val="24"/>
        </w:rPr>
      </w:pPr>
      <w:r w:rsidRPr="00115D17">
        <w:rPr>
          <w:rFonts w:ascii="Times New Roman" w:hAnsi="Times New Roman" w:cs="Times New Roman"/>
          <w:b/>
          <w:sz w:val="24"/>
          <w:szCs w:val="24"/>
        </w:rPr>
        <w:t>Table 2</w:t>
      </w:r>
      <w:r w:rsidR="002652EC">
        <w:rPr>
          <w:rFonts w:ascii="Times New Roman" w:hAnsi="Times New Roman" w:cs="Times New Roman"/>
          <w:sz w:val="24"/>
          <w:szCs w:val="24"/>
        </w:rPr>
        <w:t>:</w:t>
      </w:r>
      <w:r w:rsidR="002652EC" w:rsidRPr="00115D17">
        <w:rPr>
          <w:rFonts w:ascii="Times New Roman" w:hAnsi="Times New Roman" w:cs="Times New Roman"/>
          <w:sz w:val="24"/>
          <w:szCs w:val="24"/>
        </w:rPr>
        <w:t xml:space="preserve"> Treatment</w:t>
      </w:r>
      <w:r w:rsidRPr="00115D17">
        <w:rPr>
          <w:rFonts w:ascii="Times New Roman" w:hAnsi="Times New Roman" w:cs="Times New Roman"/>
          <w:sz w:val="24"/>
          <w:szCs w:val="24"/>
        </w:rPr>
        <w:t xml:space="preserve"> Combinations for Herbal Tea</w:t>
      </w:r>
    </w:p>
    <w:tbl>
      <w:tblPr>
        <w:tblStyle w:val="TableGrid"/>
        <w:tblW w:w="9088" w:type="dxa"/>
        <w:jc w:val="center"/>
        <w:tblLook w:val="04A0" w:firstRow="1" w:lastRow="0" w:firstColumn="1" w:lastColumn="0" w:noHBand="0" w:noVBand="1"/>
      </w:tblPr>
      <w:tblGrid>
        <w:gridCol w:w="3069"/>
        <w:gridCol w:w="6019"/>
      </w:tblGrid>
      <w:tr w:rsidR="00115D17" w14:paraId="77232409" w14:textId="77777777" w:rsidTr="00C257EA">
        <w:trPr>
          <w:trHeight w:val="610"/>
          <w:jc w:val="center"/>
        </w:trPr>
        <w:tc>
          <w:tcPr>
            <w:tcW w:w="3069" w:type="dxa"/>
          </w:tcPr>
          <w:p w14:paraId="267CB6F7" w14:textId="77777777" w:rsidR="00115D17" w:rsidRPr="00942C38" w:rsidRDefault="00115D17" w:rsidP="00F511BC">
            <w:pPr>
              <w:spacing w:line="480" w:lineRule="auto"/>
              <w:jc w:val="center"/>
              <w:rPr>
                <w:rFonts w:ascii="Times New Roman" w:hAnsi="Times New Roman" w:cs="Times New Roman"/>
                <w:b/>
                <w:bCs/>
                <w:sz w:val="24"/>
                <w:szCs w:val="24"/>
              </w:rPr>
            </w:pPr>
            <w:r w:rsidRPr="00942C38">
              <w:rPr>
                <w:rFonts w:ascii="Times New Roman" w:hAnsi="Times New Roman" w:cs="Times New Roman"/>
                <w:b/>
                <w:sz w:val="24"/>
                <w:szCs w:val="24"/>
              </w:rPr>
              <w:t>Treatments</w:t>
            </w:r>
          </w:p>
        </w:tc>
        <w:tc>
          <w:tcPr>
            <w:tcW w:w="6019" w:type="dxa"/>
          </w:tcPr>
          <w:p w14:paraId="1983FA39" w14:textId="77777777" w:rsidR="00115D17" w:rsidRPr="00942C38" w:rsidRDefault="00115D17" w:rsidP="00F511BC">
            <w:pPr>
              <w:spacing w:line="480" w:lineRule="auto"/>
              <w:jc w:val="center"/>
              <w:rPr>
                <w:rFonts w:ascii="Times New Roman" w:hAnsi="Times New Roman" w:cs="Times New Roman"/>
                <w:b/>
                <w:bCs/>
                <w:sz w:val="24"/>
                <w:szCs w:val="24"/>
              </w:rPr>
            </w:pPr>
            <w:r w:rsidRPr="00942C38">
              <w:rPr>
                <w:rFonts w:ascii="Times New Roman" w:hAnsi="Times New Roman" w:cs="Times New Roman"/>
                <w:b/>
                <w:sz w:val="24"/>
                <w:szCs w:val="24"/>
              </w:rPr>
              <w:t>Treatment Combination</w:t>
            </w:r>
          </w:p>
        </w:tc>
      </w:tr>
      <w:tr w:rsidR="00115D17" w14:paraId="03402A20" w14:textId="77777777" w:rsidTr="00C257EA">
        <w:trPr>
          <w:trHeight w:val="610"/>
          <w:jc w:val="center"/>
        </w:trPr>
        <w:tc>
          <w:tcPr>
            <w:tcW w:w="3069" w:type="dxa"/>
          </w:tcPr>
          <w:p w14:paraId="1A2A6A7A" w14:textId="77777777" w:rsidR="00115D17" w:rsidRPr="00942C38" w:rsidRDefault="00115D17" w:rsidP="00F511BC">
            <w:pPr>
              <w:spacing w:line="480" w:lineRule="auto"/>
              <w:jc w:val="center"/>
              <w:rPr>
                <w:rFonts w:ascii="Times New Roman" w:hAnsi="Times New Roman" w:cs="Times New Roman"/>
                <w:b/>
                <w:bCs/>
                <w:sz w:val="24"/>
                <w:szCs w:val="24"/>
              </w:rPr>
            </w:pPr>
            <w:r w:rsidRPr="00942C38">
              <w:rPr>
                <w:rFonts w:ascii="Times New Roman" w:hAnsi="Times New Roman" w:cs="Times New Roman"/>
                <w:b/>
                <w:sz w:val="24"/>
                <w:szCs w:val="24"/>
              </w:rPr>
              <w:t>T</w:t>
            </w:r>
            <w:r w:rsidRPr="00942C38">
              <w:rPr>
                <w:rFonts w:cs="Times New Roman"/>
                <w:b/>
                <w:sz w:val="24"/>
                <w:szCs w:val="24"/>
              </w:rPr>
              <w:t>₁</w:t>
            </w:r>
          </w:p>
        </w:tc>
        <w:tc>
          <w:tcPr>
            <w:tcW w:w="6019" w:type="dxa"/>
          </w:tcPr>
          <w:p w14:paraId="684391E0" w14:textId="77777777" w:rsidR="00115D17" w:rsidRPr="00942C38" w:rsidRDefault="00115D17" w:rsidP="00F511BC">
            <w:pPr>
              <w:spacing w:line="480" w:lineRule="auto"/>
              <w:jc w:val="center"/>
              <w:rPr>
                <w:rFonts w:ascii="Times New Roman" w:hAnsi="Times New Roman" w:cs="Times New Roman"/>
                <w:b/>
                <w:bCs/>
                <w:sz w:val="24"/>
                <w:szCs w:val="24"/>
              </w:rPr>
            </w:pPr>
            <w:r w:rsidRPr="00942C38">
              <w:rPr>
                <w:rFonts w:ascii="Times New Roman" w:hAnsi="Times New Roman" w:cs="Times New Roman"/>
                <w:sz w:val="24"/>
                <w:szCs w:val="24"/>
              </w:rPr>
              <w:t>Spearmint leaves (100%)</w:t>
            </w:r>
          </w:p>
        </w:tc>
      </w:tr>
      <w:tr w:rsidR="00115D17" w14:paraId="16ECA424" w14:textId="77777777" w:rsidTr="00C257EA">
        <w:trPr>
          <w:trHeight w:val="610"/>
          <w:jc w:val="center"/>
        </w:trPr>
        <w:tc>
          <w:tcPr>
            <w:tcW w:w="3069" w:type="dxa"/>
          </w:tcPr>
          <w:p w14:paraId="4F9CC8BE" w14:textId="77777777" w:rsidR="00115D17" w:rsidRPr="00942C38" w:rsidRDefault="00115D17" w:rsidP="00F511BC">
            <w:pPr>
              <w:spacing w:line="480" w:lineRule="auto"/>
              <w:jc w:val="center"/>
              <w:rPr>
                <w:rFonts w:ascii="Times New Roman" w:hAnsi="Times New Roman" w:cs="Times New Roman"/>
                <w:b/>
                <w:bCs/>
                <w:sz w:val="24"/>
                <w:szCs w:val="24"/>
              </w:rPr>
            </w:pPr>
            <w:r w:rsidRPr="00942C38">
              <w:rPr>
                <w:rFonts w:ascii="Times New Roman" w:hAnsi="Times New Roman" w:cs="Times New Roman"/>
                <w:b/>
                <w:sz w:val="24"/>
                <w:szCs w:val="24"/>
              </w:rPr>
              <w:t>T</w:t>
            </w:r>
            <w:r w:rsidRPr="00942C38">
              <w:rPr>
                <w:rFonts w:cs="Times New Roman"/>
                <w:b/>
                <w:sz w:val="24"/>
                <w:szCs w:val="24"/>
              </w:rPr>
              <w:t>₂</w:t>
            </w:r>
          </w:p>
        </w:tc>
        <w:tc>
          <w:tcPr>
            <w:tcW w:w="6019" w:type="dxa"/>
          </w:tcPr>
          <w:p w14:paraId="4CCE06EE" w14:textId="77777777" w:rsidR="00115D17" w:rsidRPr="00942C38" w:rsidRDefault="00115D17" w:rsidP="00F511BC">
            <w:pPr>
              <w:spacing w:line="480" w:lineRule="auto"/>
              <w:jc w:val="center"/>
              <w:rPr>
                <w:rFonts w:ascii="Times New Roman" w:hAnsi="Times New Roman" w:cs="Times New Roman"/>
                <w:b/>
                <w:bCs/>
                <w:sz w:val="24"/>
                <w:szCs w:val="24"/>
              </w:rPr>
            </w:pPr>
            <w:r w:rsidRPr="00942C38">
              <w:rPr>
                <w:rFonts w:ascii="Times New Roman" w:hAnsi="Times New Roman" w:cs="Times New Roman"/>
                <w:sz w:val="24"/>
                <w:szCs w:val="24"/>
              </w:rPr>
              <w:t>Spe</w:t>
            </w:r>
            <w:r>
              <w:rPr>
                <w:rFonts w:ascii="Times New Roman" w:hAnsi="Times New Roman" w:cs="Times New Roman"/>
                <w:sz w:val="24"/>
                <w:szCs w:val="24"/>
              </w:rPr>
              <w:t>armint (50%) + Moringa leave (50%</w:t>
            </w:r>
            <w:r w:rsidRPr="00942C38">
              <w:rPr>
                <w:rFonts w:ascii="Times New Roman" w:hAnsi="Times New Roman" w:cs="Times New Roman"/>
                <w:sz w:val="24"/>
                <w:szCs w:val="24"/>
              </w:rPr>
              <w:t>)</w:t>
            </w:r>
          </w:p>
        </w:tc>
      </w:tr>
      <w:tr w:rsidR="00115D17" w14:paraId="5638A8C8" w14:textId="77777777" w:rsidTr="00C257EA">
        <w:trPr>
          <w:trHeight w:val="610"/>
          <w:jc w:val="center"/>
        </w:trPr>
        <w:tc>
          <w:tcPr>
            <w:tcW w:w="3069" w:type="dxa"/>
          </w:tcPr>
          <w:p w14:paraId="0F61BE17" w14:textId="77777777" w:rsidR="00115D17" w:rsidRPr="00942C38" w:rsidRDefault="00115D17" w:rsidP="00F511BC">
            <w:pPr>
              <w:spacing w:line="480" w:lineRule="auto"/>
              <w:jc w:val="center"/>
              <w:rPr>
                <w:rFonts w:ascii="Times New Roman" w:hAnsi="Times New Roman" w:cs="Times New Roman"/>
                <w:b/>
                <w:bCs/>
                <w:sz w:val="24"/>
                <w:szCs w:val="24"/>
              </w:rPr>
            </w:pPr>
            <w:r w:rsidRPr="00942C38">
              <w:rPr>
                <w:rFonts w:ascii="Times New Roman" w:hAnsi="Times New Roman" w:cs="Times New Roman"/>
                <w:b/>
                <w:sz w:val="24"/>
                <w:szCs w:val="24"/>
              </w:rPr>
              <w:t>T</w:t>
            </w:r>
            <w:r w:rsidRPr="00942C38">
              <w:rPr>
                <w:rFonts w:cs="Times New Roman"/>
                <w:b/>
                <w:sz w:val="24"/>
                <w:szCs w:val="24"/>
              </w:rPr>
              <w:t>₃</w:t>
            </w:r>
          </w:p>
        </w:tc>
        <w:tc>
          <w:tcPr>
            <w:tcW w:w="6019" w:type="dxa"/>
          </w:tcPr>
          <w:p w14:paraId="33C636FF" w14:textId="77777777" w:rsidR="00115D17" w:rsidRPr="00942C38" w:rsidRDefault="00115D17" w:rsidP="00F511BC">
            <w:pPr>
              <w:spacing w:line="480" w:lineRule="auto"/>
              <w:jc w:val="center"/>
              <w:rPr>
                <w:rFonts w:ascii="Times New Roman" w:hAnsi="Times New Roman" w:cs="Times New Roman"/>
                <w:b/>
                <w:bCs/>
                <w:sz w:val="24"/>
                <w:szCs w:val="24"/>
              </w:rPr>
            </w:pPr>
            <w:r w:rsidRPr="00942C38">
              <w:rPr>
                <w:rFonts w:ascii="Times New Roman" w:hAnsi="Times New Roman" w:cs="Times New Roman"/>
                <w:sz w:val="24"/>
                <w:szCs w:val="24"/>
              </w:rPr>
              <w:t>Spearmint</w:t>
            </w:r>
            <w:r>
              <w:rPr>
                <w:rFonts w:ascii="Times New Roman" w:hAnsi="Times New Roman" w:cs="Times New Roman"/>
                <w:sz w:val="24"/>
                <w:szCs w:val="24"/>
              </w:rPr>
              <w:t xml:space="preserve"> (50%)</w:t>
            </w:r>
            <w:r w:rsidRPr="00942C38">
              <w:rPr>
                <w:rFonts w:ascii="Times New Roman" w:hAnsi="Times New Roman" w:cs="Times New Roman"/>
                <w:sz w:val="24"/>
                <w:szCs w:val="24"/>
              </w:rPr>
              <w:t xml:space="preserve"> + Moringa </w:t>
            </w:r>
            <w:r>
              <w:rPr>
                <w:rFonts w:ascii="Times New Roman" w:hAnsi="Times New Roman" w:cs="Times New Roman"/>
                <w:sz w:val="24"/>
                <w:szCs w:val="24"/>
              </w:rPr>
              <w:t>(37.5%)</w:t>
            </w:r>
            <w:r w:rsidRPr="00942C38">
              <w:rPr>
                <w:rFonts w:ascii="Times New Roman" w:hAnsi="Times New Roman" w:cs="Times New Roman"/>
                <w:sz w:val="24"/>
                <w:szCs w:val="24"/>
              </w:rPr>
              <w:t xml:space="preserve"> + Spices</w:t>
            </w:r>
            <w:r>
              <w:rPr>
                <w:rFonts w:ascii="Times New Roman" w:hAnsi="Times New Roman" w:cs="Times New Roman"/>
                <w:sz w:val="24"/>
                <w:szCs w:val="24"/>
              </w:rPr>
              <w:t xml:space="preserve"> (12.5%)</w:t>
            </w:r>
          </w:p>
        </w:tc>
      </w:tr>
      <w:tr w:rsidR="00115D17" w14:paraId="597E2492" w14:textId="77777777" w:rsidTr="00C257EA">
        <w:trPr>
          <w:trHeight w:val="634"/>
          <w:jc w:val="center"/>
        </w:trPr>
        <w:tc>
          <w:tcPr>
            <w:tcW w:w="3069" w:type="dxa"/>
          </w:tcPr>
          <w:p w14:paraId="56AFD9D2" w14:textId="77777777" w:rsidR="00115D17" w:rsidRPr="00942C38" w:rsidRDefault="00115D17" w:rsidP="00F511BC">
            <w:pPr>
              <w:spacing w:line="480" w:lineRule="auto"/>
              <w:jc w:val="center"/>
              <w:rPr>
                <w:rFonts w:ascii="Times New Roman" w:hAnsi="Times New Roman" w:cs="Times New Roman"/>
                <w:b/>
                <w:sz w:val="24"/>
                <w:szCs w:val="24"/>
              </w:rPr>
            </w:pPr>
            <w:r w:rsidRPr="00942C38">
              <w:rPr>
                <w:rFonts w:ascii="Times New Roman" w:hAnsi="Times New Roman" w:cs="Times New Roman"/>
                <w:b/>
                <w:sz w:val="24"/>
                <w:szCs w:val="24"/>
              </w:rPr>
              <w:t>T</w:t>
            </w:r>
            <w:r w:rsidRPr="00942C38">
              <w:rPr>
                <w:rFonts w:cs="Times New Roman"/>
                <w:b/>
                <w:sz w:val="24"/>
                <w:szCs w:val="24"/>
              </w:rPr>
              <w:t>₄</w:t>
            </w:r>
          </w:p>
        </w:tc>
        <w:tc>
          <w:tcPr>
            <w:tcW w:w="6019" w:type="dxa"/>
          </w:tcPr>
          <w:p w14:paraId="33442CF9" w14:textId="77777777" w:rsidR="00115D17" w:rsidRPr="00942C38" w:rsidRDefault="00115D17" w:rsidP="00F511BC">
            <w:pPr>
              <w:spacing w:line="480" w:lineRule="auto"/>
              <w:jc w:val="center"/>
              <w:rPr>
                <w:rFonts w:ascii="Times New Roman" w:hAnsi="Times New Roman" w:cs="Times New Roman"/>
                <w:b/>
                <w:bCs/>
                <w:sz w:val="24"/>
                <w:szCs w:val="24"/>
              </w:rPr>
            </w:pPr>
            <w:r w:rsidRPr="00942C38">
              <w:rPr>
                <w:rFonts w:ascii="Times New Roman" w:hAnsi="Times New Roman" w:cs="Times New Roman"/>
                <w:sz w:val="24"/>
                <w:szCs w:val="24"/>
              </w:rPr>
              <w:t>Moringa</w:t>
            </w:r>
            <w:r>
              <w:rPr>
                <w:rFonts w:ascii="Times New Roman" w:hAnsi="Times New Roman" w:cs="Times New Roman"/>
                <w:sz w:val="24"/>
                <w:szCs w:val="24"/>
              </w:rPr>
              <w:t xml:space="preserve"> (75%)</w:t>
            </w:r>
            <w:r w:rsidRPr="00942C38">
              <w:rPr>
                <w:rFonts w:ascii="Times New Roman" w:hAnsi="Times New Roman" w:cs="Times New Roman"/>
                <w:sz w:val="24"/>
                <w:szCs w:val="24"/>
              </w:rPr>
              <w:t xml:space="preserve"> + Spices (</w:t>
            </w:r>
            <w:r>
              <w:rPr>
                <w:rFonts w:ascii="Times New Roman" w:hAnsi="Times New Roman" w:cs="Times New Roman"/>
                <w:sz w:val="24"/>
                <w:szCs w:val="24"/>
              </w:rPr>
              <w:t>25%)</w:t>
            </w:r>
          </w:p>
        </w:tc>
      </w:tr>
    </w:tbl>
    <w:p w14:paraId="574DE641" w14:textId="77777777" w:rsidR="00D878C2" w:rsidRDefault="004F4F5B" w:rsidP="00F511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Preparation of M</w:t>
      </w:r>
      <w:r w:rsidR="00583D2A">
        <w:rPr>
          <w:rFonts w:ascii="Times New Roman" w:hAnsi="Times New Roman" w:cs="Times New Roman"/>
          <w:b/>
          <w:sz w:val="24"/>
          <w:szCs w:val="24"/>
        </w:rPr>
        <w:t>aking Herbal Tea</w:t>
      </w:r>
      <w:r w:rsidRPr="004F4F5B">
        <w:rPr>
          <w:rFonts w:ascii="Times New Roman" w:hAnsi="Times New Roman" w:cs="Times New Roman"/>
          <w:b/>
          <w:sz w:val="24"/>
          <w:szCs w:val="24"/>
        </w:rPr>
        <w:t xml:space="preserve"> </w:t>
      </w:r>
    </w:p>
    <w:p w14:paraId="6287370F" w14:textId="77777777" w:rsidR="00C257EA" w:rsidRPr="00C257EA" w:rsidRDefault="00C257EA" w:rsidP="00F511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w:t>
      </w:r>
      <w:r w:rsidRPr="00C257EA">
        <w:rPr>
          <w:rFonts w:ascii="Times New Roman" w:hAnsi="Times New Roman" w:cs="Times New Roman"/>
          <w:sz w:val="24"/>
          <w:szCs w:val="24"/>
        </w:rPr>
        <w:t xml:space="preserve">resh leaves of spearmint and moringa were chosen from the </w:t>
      </w:r>
      <w:r w:rsidR="00BF626A">
        <w:rPr>
          <w:rFonts w:ascii="Times New Roman" w:hAnsi="Times New Roman" w:cs="Times New Roman"/>
          <w:sz w:val="24"/>
          <w:szCs w:val="24"/>
        </w:rPr>
        <w:t xml:space="preserve">local </w:t>
      </w:r>
      <w:r w:rsidR="00583D2A">
        <w:rPr>
          <w:rFonts w:ascii="Times New Roman" w:hAnsi="Times New Roman" w:cs="Times New Roman"/>
          <w:sz w:val="24"/>
          <w:szCs w:val="24"/>
        </w:rPr>
        <w:t xml:space="preserve">farms of </w:t>
      </w:r>
      <w:r w:rsidR="00BF626A" w:rsidRPr="000E422E">
        <w:rPr>
          <w:rFonts w:ascii="Times New Roman" w:hAnsi="Times New Roman" w:cs="Times New Roman"/>
          <w:sz w:val="24"/>
          <w:szCs w:val="24"/>
        </w:rPr>
        <w:t>Prayagraj</w:t>
      </w:r>
      <w:r w:rsidR="00223D0B">
        <w:rPr>
          <w:rFonts w:ascii="Times New Roman" w:hAnsi="Times New Roman" w:cs="Times New Roman"/>
          <w:sz w:val="24"/>
          <w:szCs w:val="24"/>
        </w:rPr>
        <w:t xml:space="preserve"> </w:t>
      </w:r>
      <w:r w:rsidR="00BF626A">
        <w:rPr>
          <w:rFonts w:ascii="Times New Roman" w:hAnsi="Times New Roman" w:cs="Times New Roman"/>
          <w:sz w:val="24"/>
          <w:szCs w:val="24"/>
        </w:rPr>
        <w:t xml:space="preserve">on the basis of </w:t>
      </w:r>
      <w:r w:rsidRPr="00C257EA">
        <w:rPr>
          <w:rFonts w:ascii="Times New Roman" w:hAnsi="Times New Roman" w:cs="Times New Roman"/>
          <w:sz w:val="24"/>
          <w:szCs w:val="24"/>
        </w:rPr>
        <w:t>color, freshness, absence of injuries, and the attack of small insect pests. The leaves were washed thoroughly under running potable water</w:t>
      </w:r>
      <w:r w:rsidR="00950027">
        <w:rPr>
          <w:rFonts w:ascii="Times New Roman" w:hAnsi="Times New Roman" w:cs="Times New Roman"/>
          <w:sz w:val="24"/>
          <w:szCs w:val="24"/>
        </w:rPr>
        <w:t>.</w:t>
      </w:r>
      <w:r w:rsidRPr="00C257EA">
        <w:rPr>
          <w:rFonts w:ascii="Times New Roman" w:hAnsi="Times New Roman" w:cs="Times New Roman"/>
          <w:sz w:val="24"/>
          <w:szCs w:val="24"/>
        </w:rPr>
        <w:t xml:space="preserve"> The washed leaves were spread in single layers on food-grade drying trays and shade</w:t>
      </w:r>
      <w:r w:rsidR="008F3B0D">
        <w:rPr>
          <w:rFonts w:ascii="Times New Roman" w:hAnsi="Times New Roman" w:cs="Times New Roman"/>
          <w:sz w:val="24"/>
          <w:szCs w:val="24"/>
        </w:rPr>
        <w:t>-dried at room temperature for about 3 days till</w:t>
      </w:r>
      <w:r w:rsidRPr="00C257EA">
        <w:rPr>
          <w:rFonts w:ascii="Times New Roman" w:hAnsi="Times New Roman" w:cs="Times New Roman"/>
          <w:sz w:val="24"/>
          <w:szCs w:val="24"/>
        </w:rPr>
        <w:t xml:space="preserve"> they reached a constant weight, thus avoiding volatilization of the essential oil and chlorophyll degradation. The dried leaves were ground to an optimal particle size for infusion in the coarsely ground form. The grinding process was done in clean and dry equipment to prevent cross-contamination and to avoid excessive heat generation, which could cause the loss of flavor </w:t>
      </w:r>
      <w:r w:rsidR="00BF626A" w:rsidRPr="00C257EA">
        <w:rPr>
          <w:rFonts w:ascii="Times New Roman" w:hAnsi="Times New Roman" w:cs="Times New Roman"/>
          <w:sz w:val="24"/>
          <w:szCs w:val="24"/>
        </w:rPr>
        <w:t>compounds. The</w:t>
      </w:r>
      <w:r w:rsidR="00BF626A">
        <w:rPr>
          <w:rFonts w:ascii="Times New Roman" w:hAnsi="Times New Roman" w:cs="Times New Roman"/>
          <w:sz w:val="24"/>
          <w:szCs w:val="24"/>
        </w:rPr>
        <w:t xml:space="preserve"> spices </w:t>
      </w:r>
      <w:r w:rsidR="00BF626A" w:rsidRPr="00C257EA">
        <w:rPr>
          <w:rFonts w:ascii="Times New Roman" w:hAnsi="Times New Roman" w:cs="Times New Roman"/>
          <w:sz w:val="24"/>
          <w:szCs w:val="24"/>
        </w:rPr>
        <w:t>clove</w:t>
      </w:r>
      <w:r w:rsidR="00BF626A">
        <w:rPr>
          <w:rFonts w:ascii="Times New Roman" w:hAnsi="Times New Roman" w:cs="Times New Roman"/>
          <w:sz w:val="24"/>
          <w:szCs w:val="24"/>
        </w:rPr>
        <w:t xml:space="preserve">, cardamom, and black pepper </w:t>
      </w:r>
      <w:r w:rsidR="00042902">
        <w:rPr>
          <w:rFonts w:ascii="Times New Roman" w:hAnsi="Times New Roman" w:cs="Times New Roman"/>
          <w:sz w:val="24"/>
          <w:szCs w:val="24"/>
        </w:rPr>
        <w:t xml:space="preserve">were </w:t>
      </w:r>
      <w:r w:rsidRPr="00C257EA">
        <w:rPr>
          <w:rFonts w:ascii="Times New Roman" w:hAnsi="Times New Roman" w:cs="Times New Roman"/>
          <w:sz w:val="24"/>
          <w:szCs w:val="24"/>
        </w:rPr>
        <w:t>manual</w:t>
      </w:r>
      <w:r w:rsidR="00042902">
        <w:rPr>
          <w:rFonts w:ascii="Times New Roman" w:hAnsi="Times New Roman" w:cs="Times New Roman"/>
          <w:sz w:val="24"/>
          <w:szCs w:val="24"/>
        </w:rPr>
        <w:t xml:space="preserve">ly sorted to </w:t>
      </w:r>
      <w:r w:rsidRPr="00C257EA">
        <w:rPr>
          <w:rFonts w:ascii="Times New Roman" w:hAnsi="Times New Roman" w:cs="Times New Roman"/>
          <w:sz w:val="24"/>
          <w:szCs w:val="24"/>
        </w:rPr>
        <w:t>get rid of</w:t>
      </w:r>
      <w:r w:rsidR="00042902">
        <w:rPr>
          <w:rFonts w:ascii="Times New Roman" w:hAnsi="Times New Roman" w:cs="Times New Roman"/>
          <w:sz w:val="24"/>
          <w:szCs w:val="24"/>
        </w:rPr>
        <w:t xml:space="preserve"> any dirt then lightly</w:t>
      </w:r>
      <w:r w:rsidRPr="00C257EA">
        <w:rPr>
          <w:rFonts w:ascii="Times New Roman" w:hAnsi="Times New Roman" w:cs="Times New Roman"/>
          <w:sz w:val="24"/>
          <w:szCs w:val="24"/>
        </w:rPr>
        <w:t xml:space="preserve"> crushed</w:t>
      </w:r>
      <w:r w:rsidR="00042902">
        <w:rPr>
          <w:rFonts w:ascii="Times New Roman" w:hAnsi="Times New Roman" w:cs="Times New Roman"/>
          <w:sz w:val="24"/>
          <w:szCs w:val="24"/>
        </w:rPr>
        <w:t xml:space="preserve"> together.</w:t>
      </w:r>
      <w:r w:rsidR="00A8784B">
        <w:rPr>
          <w:rFonts w:ascii="Times New Roman" w:hAnsi="Times New Roman" w:cs="Times New Roman"/>
          <w:sz w:val="24"/>
          <w:szCs w:val="24"/>
        </w:rPr>
        <w:t xml:space="preserve"> The powders were then put in zip lock bags after that the herbs were weighted in 4 treatments respectively. The tea bags were then soaked in 150 ml of hot water (95</w:t>
      </w:r>
      <w:r w:rsidR="00A8784B">
        <w:rPr>
          <w:rFonts w:ascii="Times New Roman" w:hAnsi="Times New Roman" w:cs="Times New Roman"/>
          <w:sz w:val="24"/>
          <w:szCs w:val="24"/>
          <w:vertAlign w:val="superscript"/>
        </w:rPr>
        <w:t>o</w:t>
      </w:r>
      <w:r w:rsidR="00A8784B">
        <w:rPr>
          <w:rFonts w:ascii="Times New Roman" w:hAnsi="Times New Roman" w:cs="Times New Roman"/>
          <w:sz w:val="24"/>
          <w:szCs w:val="24"/>
        </w:rPr>
        <w:t xml:space="preserve"> C) per cup for about 5 </w:t>
      </w:r>
      <w:r w:rsidR="008F3B0D">
        <w:rPr>
          <w:rFonts w:ascii="Times New Roman" w:hAnsi="Times New Roman" w:cs="Times New Roman"/>
          <w:sz w:val="24"/>
          <w:szCs w:val="24"/>
        </w:rPr>
        <w:t xml:space="preserve">minutes. </w:t>
      </w:r>
      <w:r w:rsidR="008F3B0D" w:rsidRPr="008F3B0D">
        <w:rPr>
          <w:rFonts w:ascii="Times New Roman" w:hAnsi="Times New Roman" w:cs="Times New Roman"/>
          <w:sz w:val="24"/>
          <w:szCs w:val="24"/>
        </w:rPr>
        <w:t xml:space="preserve">The flow diagram for herbal tea preparation as outlined by </w:t>
      </w:r>
      <w:r w:rsidR="00B0496A">
        <w:rPr>
          <w:rFonts w:ascii="Times New Roman" w:hAnsi="Times New Roman" w:cs="Times New Roman"/>
          <w:sz w:val="24"/>
          <w:szCs w:val="24"/>
        </w:rPr>
        <w:t>Yadev</w:t>
      </w:r>
      <w:r w:rsidR="00B26A06">
        <w:rPr>
          <w:rFonts w:ascii="Times New Roman" w:hAnsi="Times New Roman" w:cs="Times New Roman"/>
          <w:sz w:val="24"/>
          <w:szCs w:val="24"/>
        </w:rPr>
        <w:t xml:space="preserve"> </w:t>
      </w:r>
      <w:r w:rsidR="008F3B0D" w:rsidRPr="008F3B0D">
        <w:rPr>
          <w:rFonts w:ascii="Times New Roman" w:hAnsi="Times New Roman" w:cs="Times New Roman"/>
          <w:i/>
          <w:iCs/>
          <w:sz w:val="24"/>
          <w:szCs w:val="24"/>
        </w:rPr>
        <w:t>et al</w:t>
      </w:r>
      <w:r w:rsidR="00B0496A">
        <w:rPr>
          <w:rFonts w:ascii="Times New Roman" w:hAnsi="Times New Roman" w:cs="Times New Roman"/>
          <w:sz w:val="24"/>
          <w:szCs w:val="24"/>
        </w:rPr>
        <w:t>., (2020</w:t>
      </w:r>
      <w:r w:rsidR="00906A17" w:rsidRPr="008F3B0D">
        <w:rPr>
          <w:rFonts w:ascii="Times New Roman" w:hAnsi="Times New Roman" w:cs="Times New Roman"/>
          <w:sz w:val="24"/>
          <w:szCs w:val="24"/>
        </w:rPr>
        <w:t>) is</w:t>
      </w:r>
      <w:r w:rsidR="00B26A06">
        <w:rPr>
          <w:rFonts w:ascii="Times New Roman" w:hAnsi="Times New Roman" w:cs="Times New Roman"/>
          <w:sz w:val="24"/>
          <w:szCs w:val="24"/>
        </w:rPr>
        <w:t xml:space="preserve"> presented below</w:t>
      </w:r>
      <w:r w:rsidR="008F3B0D">
        <w:rPr>
          <w:rFonts w:ascii="Times New Roman" w:hAnsi="Times New Roman" w:cs="Times New Roman"/>
          <w:sz w:val="24"/>
          <w:szCs w:val="24"/>
        </w:rPr>
        <w:t>:</w:t>
      </w:r>
    </w:p>
    <w:p w14:paraId="7858266B" w14:textId="77777777" w:rsidR="003D29CB" w:rsidRPr="00C257EA" w:rsidRDefault="00BF626A" w:rsidP="00F511BC">
      <w:pPr>
        <w:spacing w:after="0" w:line="480" w:lineRule="auto"/>
      </w:pPr>
      <w:r w:rsidRPr="00BF626A">
        <w:rPr>
          <w:noProof/>
          <w:lang w:val="en-IN" w:eastAsia="en-IN"/>
        </w:rPr>
        <w:drawing>
          <wp:inline distT="0" distB="0" distL="0" distR="0" wp14:anchorId="160ADFF4" wp14:editId="3A3E5DD2">
            <wp:extent cx="5686425" cy="2181225"/>
            <wp:effectExtent l="0" t="0" r="0" b="0"/>
            <wp:docPr id="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8C6CD41" w14:textId="77777777" w:rsidR="00BF626A" w:rsidRPr="000E422E" w:rsidRDefault="00BF626A" w:rsidP="00F511BC">
      <w:pPr>
        <w:tabs>
          <w:tab w:val="left" w:pos="7290"/>
        </w:tabs>
        <w:spacing w:after="0" w:line="480" w:lineRule="auto"/>
        <w:jc w:val="center"/>
        <w:rPr>
          <w:rFonts w:ascii="Times New Roman" w:hAnsi="Times New Roman" w:cs="Times New Roman"/>
          <w:b/>
          <w:sz w:val="24"/>
          <w:szCs w:val="24"/>
        </w:rPr>
      </w:pPr>
      <w:r w:rsidRPr="000E422E">
        <w:rPr>
          <w:rFonts w:ascii="Times New Roman" w:hAnsi="Times New Roman" w:cs="Times New Roman"/>
          <w:b/>
          <w:sz w:val="24"/>
          <w:szCs w:val="24"/>
        </w:rPr>
        <w:t>Figure 1: Flowchart for preparation of Herbal tea</w:t>
      </w:r>
    </w:p>
    <w:p w14:paraId="2DBD3684" w14:textId="77777777" w:rsidR="00042902" w:rsidRPr="000F1E18" w:rsidRDefault="004A6834" w:rsidP="00F511BC">
      <w:pPr>
        <w:spacing w:line="480" w:lineRule="auto"/>
        <w:rPr>
          <w:rFonts w:ascii="Times New Roman" w:hAnsi="Times New Roman" w:cs="Times New Roman"/>
          <w:sz w:val="24"/>
          <w:szCs w:val="24"/>
        </w:rPr>
      </w:pPr>
      <w:r w:rsidRPr="00F511BC">
        <w:rPr>
          <w:rFonts w:ascii="Times New Roman" w:hAnsi="Times New Roman" w:cs="Times New Roman"/>
          <w:sz w:val="24"/>
          <w:szCs w:val="24"/>
        </w:rPr>
        <w:t xml:space="preserve">Each treatment examined for </w:t>
      </w:r>
      <w:r w:rsidR="00FA3F43" w:rsidRPr="00F511BC">
        <w:rPr>
          <w:rFonts w:ascii="Times New Roman" w:hAnsi="Times New Roman" w:cs="Times New Roman"/>
          <w:color w:val="000000" w:themeColor="text1"/>
          <w:sz w:val="24"/>
          <w:szCs w:val="24"/>
        </w:rPr>
        <w:t>physico chemical</w:t>
      </w:r>
      <w:r w:rsidR="00FA3F43" w:rsidRPr="00F511BC">
        <w:rPr>
          <w:rFonts w:ascii="Times New Roman" w:hAnsi="Times New Roman" w:cs="Times New Roman"/>
          <w:sz w:val="24"/>
          <w:szCs w:val="24"/>
        </w:rPr>
        <w:t xml:space="preserve"> properties </w:t>
      </w:r>
      <w:r w:rsidR="00F511BC" w:rsidRPr="00F511BC">
        <w:rPr>
          <w:rFonts w:ascii="Times New Roman" w:hAnsi="Times New Roman" w:cs="Times New Roman"/>
          <w:sz w:val="24"/>
          <w:szCs w:val="24"/>
        </w:rPr>
        <w:t xml:space="preserve">in the department </w:t>
      </w:r>
      <w:r w:rsidR="00B26A06" w:rsidRPr="00F511BC">
        <w:rPr>
          <w:rFonts w:ascii="Times New Roman" w:hAnsi="Times New Roman" w:cs="Times New Roman"/>
          <w:sz w:val="24"/>
          <w:szCs w:val="24"/>
        </w:rPr>
        <w:t xml:space="preserve">of </w:t>
      </w:r>
      <w:r w:rsidR="00B26A06">
        <w:rPr>
          <w:rFonts w:ascii="Times New Roman" w:hAnsi="Times New Roman" w:cs="Times New Roman"/>
          <w:sz w:val="24"/>
          <w:szCs w:val="24"/>
        </w:rPr>
        <w:t>horticulture</w:t>
      </w:r>
      <w:r w:rsidR="00F511BC" w:rsidRPr="00F511BC">
        <w:rPr>
          <w:rFonts w:ascii="Times New Roman" w:hAnsi="Times New Roman" w:cs="Times New Roman"/>
          <w:sz w:val="24"/>
          <w:szCs w:val="24"/>
        </w:rPr>
        <w:t xml:space="preserve">, post- harvest technology laboratory, SHUATS, Prayagraj. </w:t>
      </w:r>
      <w:r w:rsidR="005A1FD2" w:rsidRPr="00F511BC">
        <w:rPr>
          <w:rFonts w:ascii="Times New Roman" w:hAnsi="Times New Roman" w:cs="Times New Roman"/>
          <w:bCs/>
          <w:sz w:val="24"/>
          <w:szCs w:val="24"/>
        </w:rPr>
        <w:t>Total soluble solids were</w:t>
      </w:r>
      <w:r w:rsidR="00FA3F43" w:rsidRPr="00F511BC">
        <w:rPr>
          <w:rFonts w:ascii="Times New Roman" w:hAnsi="Times New Roman" w:cs="Times New Roman"/>
          <w:bCs/>
          <w:sz w:val="24"/>
          <w:szCs w:val="24"/>
        </w:rPr>
        <w:t xml:space="preserve"> measured by digital hand refractometer (ERMA, Japan)</w:t>
      </w:r>
      <w:r w:rsidR="005A1FD2">
        <w:rPr>
          <w:rFonts w:ascii="Times New Roman" w:hAnsi="Times New Roman" w:cs="Times New Roman"/>
          <w:bCs/>
          <w:sz w:val="24"/>
          <w:szCs w:val="24"/>
        </w:rPr>
        <w:t xml:space="preserve">. </w:t>
      </w:r>
      <w:r w:rsidR="005A1FD2" w:rsidRPr="00F511BC">
        <w:rPr>
          <w:rFonts w:ascii="Times New Roman" w:hAnsi="Times New Roman" w:cs="Times New Roman"/>
          <w:sz w:val="24"/>
          <w:szCs w:val="24"/>
        </w:rPr>
        <w:t>Titratable</w:t>
      </w:r>
      <w:r w:rsidR="00FA3F43" w:rsidRPr="00F511BC">
        <w:rPr>
          <w:rFonts w:ascii="Times New Roman" w:hAnsi="Times New Roman" w:cs="Times New Roman"/>
          <w:sz w:val="24"/>
          <w:szCs w:val="24"/>
        </w:rPr>
        <w:t xml:space="preserve"> </w:t>
      </w:r>
      <w:r w:rsidR="00F511BC" w:rsidRPr="00F511BC">
        <w:rPr>
          <w:rFonts w:ascii="Times New Roman" w:hAnsi="Times New Roman" w:cs="Times New Roman"/>
          <w:bCs/>
          <w:sz w:val="24"/>
          <w:szCs w:val="24"/>
        </w:rPr>
        <w:t>acidity</w:t>
      </w:r>
      <w:r w:rsidR="00FA3F43" w:rsidRPr="00F511BC">
        <w:rPr>
          <w:rFonts w:ascii="Times New Roman" w:hAnsi="Times New Roman" w:cs="Times New Roman"/>
          <w:sz w:val="24"/>
          <w:szCs w:val="24"/>
        </w:rPr>
        <w:t xml:space="preserve"> </w:t>
      </w:r>
      <w:r w:rsidR="00FA3F43" w:rsidRPr="00F511BC">
        <w:rPr>
          <w:rFonts w:ascii="Times New Roman" w:hAnsi="Times New Roman" w:cs="Times New Roman"/>
          <w:bCs/>
          <w:sz w:val="24"/>
          <w:szCs w:val="24"/>
        </w:rPr>
        <w:t xml:space="preserve">was </w:t>
      </w:r>
      <w:r w:rsidR="00F511BC">
        <w:rPr>
          <w:rFonts w:ascii="Times New Roman" w:hAnsi="Times New Roman" w:cs="Times New Roman"/>
          <w:bCs/>
          <w:sz w:val="24"/>
          <w:szCs w:val="24"/>
        </w:rPr>
        <w:t xml:space="preserve">recorded using </w:t>
      </w:r>
      <w:r w:rsidR="000F1E18" w:rsidRPr="00F511BC">
        <w:rPr>
          <w:rFonts w:ascii="Times New Roman" w:hAnsi="Times New Roman" w:cs="Times New Roman"/>
          <w:bCs/>
          <w:sz w:val="24"/>
          <w:szCs w:val="24"/>
        </w:rPr>
        <w:t xml:space="preserve">Traditional </w:t>
      </w:r>
      <w:r w:rsidR="00FA3F43" w:rsidRPr="00F511BC">
        <w:rPr>
          <w:rFonts w:ascii="Times New Roman" w:hAnsi="Times New Roman" w:cs="Times New Roman"/>
          <w:bCs/>
          <w:sz w:val="24"/>
          <w:szCs w:val="24"/>
        </w:rPr>
        <w:t>glass burette (Borosil, India)</w:t>
      </w:r>
      <w:r w:rsidR="005A1FD2">
        <w:rPr>
          <w:rFonts w:ascii="Times New Roman" w:hAnsi="Times New Roman" w:cs="Times New Roman"/>
          <w:bCs/>
          <w:sz w:val="24"/>
          <w:szCs w:val="24"/>
        </w:rPr>
        <w:t>.</w:t>
      </w:r>
      <w:r w:rsidR="00FA3F43" w:rsidRPr="00F511BC">
        <w:rPr>
          <w:rFonts w:ascii="Times New Roman" w:hAnsi="Times New Roman" w:cs="Times New Roman"/>
          <w:sz w:val="24"/>
          <w:szCs w:val="24"/>
        </w:rPr>
        <w:t xml:space="preserve"> </w:t>
      </w:r>
      <w:r w:rsidR="005A1FD2" w:rsidRPr="00F511BC">
        <w:rPr>
          <w:rFonts w:ascii="Times New Roman" w:hAnsi="Times New Roman" w:cs="Times New Roman"/>
          <w:bCs/>
          <w:sz w:val="24"/>
          <w:szCs w:val="24"/>
        </w:rPr>
        <w:t>Antioxidant</w:t>
      </w:r>
      <w:r w:rsidR="00F511BC" w:rsidRPr="00F511BC">
        <w:rPr>
          <w:rFonts w:ascii="Times New Roman" w:hAnsi="Times New Roman" w:cs="Times New Roman"/>
          <w:bCs/>
          <w:sz w:val="24"/>
          <w:szCs w:val="24"/>
        </w:rPr>
        <w:t xml:space="preserve"> activity</w:t>
      </w:r>
      <w:r w:rsidR="005A1FD2">
        <w:rPr>
          <w:rFonts w:ascii="Times New Roman" w:hAnsi="Times New Roman" w:cs="Times New Roman"/>
          <w:bCs/>
          <w:sz w:val="24"/>
          <w:szCs w:val="24"/>
        </w:rPr>
        <w:t>,</w:t>
      </w:r>
      <w:r w:rsidR="00F511BC" w:rsidRPr="00F511BC">
        <w:rPr>
          <w:rFonts w:ascii="Times New Roman" w:hAnsi="Times New Roman" w:cs="Times New Roman"/>
          <w:bCs/>
          <w:sz w:val="24"/>
          <w:szCs w:val="24"/>
        </w:rPr>
        <w:t xml:space="preserve"> </w:t>
      </w:r>
      <w:r w:rsidR="005A1FD2" w:rsidRPr="005A1FD2">
        <w:rPr>
          <w:rFonts w:ascii="Times New Roman" w:hAnsi="Times New Roman" w:cs="Times New Roman"/>
          <w:bCs/>
          <w:sz w:val="24"/>
          <w:szCs w:val="24"/>
        </w:rPr>
        <w:t>total sugar</w:t>
      </w:r>
      <w:r w:rsidR="005A1FD2">
        <w:rPr>
          <w:rFonts w:ascii="Times New Roman" w:hAnsi="Times New Roman" w:cs="Times New Roman"/>
          <w:bCs/>
          <w:sz w:val="24"/>
          <w:szCs w:val="24"/>
        </w:rPr>
        <w:t xml:space="preserve">, reducing sugar, non-reducing sugar was </w:t>
      </w:r>
      <w:r w:rsidR="00F511BC">
        <w:rPr>
          <w:rFonts w:ascii="Times New Roman" w:hAnsi="Times New Roman" w:cs="Times New Roman"/>
          <w:bCs/>
          <w:sz w:val="24"/>
          <w:szCs w:val="24"/>
        </w:rPr>
        <w:t xml:space="preserve">accessed via </w:t>
      </w:r>
      <w:r w:rsidR="00E573F1">
        <w:rPr>
          <w:rFonts w:ascii="Times New Roman" w:hAnsi="Times New Roman" w:cs="Times New Roman"/>
          <w:bCs/>
          <w:sz w:val="24"/>
          <w:szCs w:val="24"/>
        </w:rPr>
        <w:t xml:space="preserve">a UV-Vis Spectrophotometer </w:t>
      </w:r>
      <w:r w:rsidR="005A1FD2">
        <w:rPr>
          <w:rFonts w:ascii="Times New Roman" w:hAnsi="Times New Roman" w:cs="Times New Roman"/>
          <w:bCs/>
          <w:sz w:val="24"/>
          <w:szCs w:val="24"/>
        </w:rPr>
        <w:t>(Systronics</w:t>
      </w:r>
      <w:r w:rsidR="00E573F1">
        <w:rPr>
          <w:rFonts w:ascii="Times New Roman" w:hAnsi="Times New Roman" w:cs="Times New Roman"/>
          <w:bCs/>
          <w:sz w:val="24"/>
          <w:szCs w:val="24"/>
        </w:rPr>
        <w:t xml:space="preserve"> 2202, India)</w:t>
      </w:r>
      <w:r w:rsidR="005A1FD2">
        <w:rPr>
          <w:rFonts w:ascii="Times New Roman" w:hAnsi="Times New Roman" w:cs="Times New Roman"/>
          <w:bCs/>
          <w:sz w:val="24"/>
          <w:szCs w:val="24"/>
        </w:rPr>
        <w:t>. Moisture</w:t>
      </w:r>
      <w:r w:rsidR="000F1E18">
        <w:rPr>
          <w:rFonts w:ascii="Times New Roman" w:hAnsi="Times New Roman" w:cs="Times New Roman"/>
          <w:bCs/>
          <w:sz w:val="24"/>
          <w:szCs w:val="24"/>
        </w:rPr>
        <w:t xml:space="preserve"> was recorded using a Hot air</w:t>
      </w:r>
      <w:r w:rsidR="005A1FD2" w:rsidRPr="005A1FD2">
        <w:rPr>
          <w:bCs/>
        </w:rPr>
        <w:t xml:space="preserve"> </w:t>
      </w:r>
      <w:r w:rsidR="000F1E18" w:rsidRPr="000F1E18">
        <w:rPr>
          <w:rFonts w:ascii="Times New Roman" w:hAnsi="Times New Roman" w:cs="Times New Roman"/>
          <w:bCs/>
          <w:sz w:val="24"/>
          <w:szCs w:val="24"/>
        </w:rPr>
        <w:t>oven</w:t>
      </w:r>
      <w:r w:rsidR="000F1E18">
        <w:rPr>
          <w:bCs/>
          <w:sz w:val="24"/>
          <w:szCs w:val="24"/>
        </w:rPr>
        <w:t xml:space="preserve"> </w:t>
      </w:r>
      <w:r w:rsidR="000F1E18">
        <w:rPr>
          <w:rFonts w:ascii="Times New Roman" w:hAnsi="Times New Roman" w:cs="Times New Roman"/>
          <w:bCs/>
          <w:sz w:val="24"/>
          <w:szCs w:val="24"/>
        </w:rPr>
        <w:t xml:space="preserve">(REMI, India). The research </w:t>
      </w:r>
      <w:r w:rsidR="00EE2130">
        <w:rPr>
          <w:rFonts w:ascii="Times New Roman" w:hAnsi="Times New Roman" w:cs="Times New Roman"/>
          <w:bCs/>
          <w:sz w:val="24"/>
          <w:szCs w:val="24"/>
        </w:rPr>
        <w:t xml:space="preserve">formulated in a Completely Randomized Design (CRD) with 3 replication data was evaluated by Analysis of Variation (ANOVA) at 5% level of significance, and mean analyses were made on the basis of critical difference (C.D.) at p ≤ 0.05. </w:t>
      </w:r>
    </w:p>
    <w:p w14:paraId="4EE1421D" w14:textId="77777777" w:rsidR="00042902" w:rsidRPr="00042902" w:rsidRDefault="00042902" w:rsidP="00F511BC">
      <w:pPr>
        <w:spacing w:after="0" w:line="480" w:lineRule="auto"/>
        <w:rPr>
          <w:rFonts w:ascii="Times New Roman" w:hAnsi="Times New Roman" w:cs="Times New Roman"/>
          <w:b/>
          <w:sz w:val="28"/>
          <w:szCs w:val="28"/>
        </w:rPr>
      </w:pPr>
      <w:r w:rsidRPr="00042902">
        <w:rPr>
          <w:rFonts w:ascii="Times New Roman" w:hAnsi="Times New Roman" w:cs="Times New Roman"/>
          <w:b/>
          <w:sz w:val="28"/>
          <w:szCs w:val="28"/>
        </w:rPr>
        <w:t>Results and Discussion</w:t>
      </w:r>
    </w:p>
    <w:p w14:paraId="32B23C69" w14:textId="77777777" w:rsidR="003D29CB" w:rsidRPr="00042902" w:rsidRDefault="00642F8A" w:rsidP="00F511BC">
      <w:pPr>
        <w:spacing w:after="0" w:line="480" w:lineRule="auto"/>
        <w:rPr>
          <w:rFonts w:ascii="Times New Roman" w:hAnsi="Times New Roman" w:cs="Times New Roman"/>
          <w:b/>
          <w:sz w:val="28"/>
          <w:szCs w:val="28"/>
        </w:rPr>
      </w:pPr>
      <w:r>
        <w:rPr>
          <w:rFonts w:ascii="Times New Roman" w:eastAsia="Times New Roman" w:hAnsi="Times New Roman" w:cs="Times New Roman"/>
          <w:b/>
          <w:sz w:val="24"/>
          <w:szCs w:val="24"/>
          <w:lang w:eastAsia="en-IN"/>
        </w:rPr>
        <w:t>Table 3</w:t>
      </w:r>
      <w:r w:rsidRPr="00923DA1">
        <w:rPr>
          <w:rFonts w:ascii="Times New Roman" w:eastAsia="Times New Roman" w:hAnsi="Times New Roman" w:cs="Times New Roman"/>
          <w:sz w:val="24"/>
          <w:szCs w:val="24"/>
          <w:lang w:eastAsia="en-IN"/>
        </w:rPr>
        <w:t xml:space="preserve">: </w:t>
      </w:r>
      <w:r w:rsidR="00AE38A9" w:rsidRPr="00F511BC">
        <w:rPr>
          <w:rFonts w:ascii="Times New Roman" w:hAnsi="Times New Roman" w:cs="Times New Roman"/>
          <w:color w:val="000000" w:themeColor="text1"/>
          <w:sz w:val="24"/>
          <w:szCs w:val="24"/>
        </w:rPr>
        <w:t>Physico</w:t>
      </w:r>
      <w:r w:rsidR="00AE38A9" w:rsidRPr="00042902">
        <w:rPr>
          <w:rFonts w:ascii="Times New Roman" w:hAnsi="Times New Roman" w:cs="Times New Roman"/>
          <w:sz w:val="24"/>
          <w:szCs w:val="24"/>
        </w:rPr>
        <w:t xml:space="preserve"> </w:t>
      </w:r>
      <w:r w:rsidR="00223D0B" w:rsidRPr="00042902">
        <w:rPr>
          <w:rFonts w:ascii="Times New Roman" w:hAnsi="Times New Roman" w:cs="Times New Roman"/>
          <w:sz w:val="24"/>
          <w:szCs w:val="24"/>
        </w:rPr>
        <w:t>Chemical Composition</w:t>
      </w:r>
      <w:r w:rsidR="00AE38A9">
        <w:rPr>
          <w:rFonts w:ascii="Times New Roman" w:hAnsi="Times New Roman" w:cs="Times New Roman"/>
          <w:sz w:val="24"/>
          <w:szCs w:val="24"/>
        </w:rPr>
        <w:t>s</w:t>
      </w:r>
      <w:r w:rsidR="00223D0B" w:rsidRPr="00042902">
        <w:rPr>
          <w:rFonts w:ascii="Times New Roman" w:hAnsi="Times New Roman" w:cs="Times New Roman"/>
          <w:sz w:val="24"/>
          <w:szCs w:val="24"/>
        </w:rPr>
        <w:t xml:space="preserve"> </w:t>
      </w:r>
      <w:r w:rsidR="00042902" w:rsidRPr="00042902">
        <w:rPr>
          <w:rFonts w:ascii="Times New Roman" w:hAnsi="Times New Roman" w:cs="Times New Roman"/>
          <w:sz w:val="24"/>
          <w:szCs w:val="24"/>
        </w:rPr>
        <w:t xml:space="preserve">of </w:t>
      </w:r>
      <w:r w:rsidR="00223D0B" w:rsidRPr="00042902">
        <w:rPr>
          <w:rFonts w:ascii="Times New Roman" w:hAnsi="Times New Roman" w:cs="Times New Roman"/>
          <w:sz w:val="24"/>
          <w:szCs w:val="24"/>
        </w:rPr>
        <w:t>Herbal Tea</w:t>
      </w:r>
      <w:r w:rsidR="00223D0B" w:rsidRPr="00427A1B">
        <w:rPr>
          <w:rFonts w:ascii="Times New Roman" w:hAnsi="Times New Roman" w:cs="Times New Roman"/>
          <w:b/>
          <w:sz w:val="28"/>
          <w:szCs w:val="28"/>
        </w:rPr>
        <w:t xml:space="preserve"> </w:t>
      </w:r>
    </w:p>
    <w:tbl>
      <w:tblPr>
        <w:tblStyle w:val="TableGrid"/>
        <w:tblW w:w="9474" w:type="dxa"/>
        <w:jc w:val="center"/>
        <w:tblLayout w:type="fixed"/>
        <w:tblLook w:val="04A0" w:firstRow="1" w:lastRow="0" w:firstColumn="1" w:lastColumn="0" w:noHBand="0" w:noVBand="1"/>
      </w:tblPr>
      <w:tblGrid>
        <w:gridCol w:w="1370"/>
        <w:gridCol w:w="781"/>
        <w:gridCol w:w="992"/>
        <w:gridCol w:w="1488"/>
        <w:gridCol w:w="851"/>
        <w:gridCol w:w="850"/>
        <w:gridCol w:w="851"/>
        <w:gridCol w:w="1228"/>
        <w:gridCol w:w="1063"/>
      </w:tblGrid>
      <w:tr w:rsidR="00B26A06" w:rsidRPr="00C27047" w14:paraId="577389D1" w14:textId="77777777" w:rsidTr="00B26A06">
        <w:trPr>
          <w:trHeight w:val="542"/>
          <w:jc w:val="center"/>
        </w:trPr>
        <w:tc>
          <w:tcPr>
            <w:tcW w:w="1370" w:type="dxa"/>
          </w:tcPr>
          <w:p w14:paraId="7AC454DE" w14:textId="77777777" w:rsidR="00B26A06" w:rsidRPr="00C27047" w:rsidRDefault="00B26A06" w:rsidP="00F511BC">
            <w:pPr>
              <w:spacing w:line="480" w:lineRule="auto"/>
              <w:jc w:val="center"/>
              <w:rPr>
                <w:rFonts w:ascii="Times New Roman" w:hAnsi="Times New Roman" w:cs="Times New Roman"/>
                <w:b/>
                <w:sz w:val="24"/>
                <w:szCs w:val="24"/>
              </w:rPr>
            </w:pPr>
            <w:r w:rsidRPr="00C27047">
              <w:rPr>
                <w:rFonts w:ascii="Times New Roman" w:hAnsi="Times New Roman" w:cs="Times New Roman"/>
                <w:b/>
                <w:sz w:val="24"/>
                <w:szCs w:val="24"/>
              </w:rPr>
              <w:t>Treatment</w:t>
            </w:r>
          </w:p>
        </w:tc>
        <w:tc>
          <w:tcPr>
            <w:tcW w:w="781" w:type="dxa"/>
          </w:tcPr>
          <w:p w14:paraId="58F8C8D9" w14:textId="77777777" w:rsidR="00B26A06" w:rsidRPr="00C27047" w:rsidRDefault="00B26A06" w:rsidP="00F511BC">
            <w:pPr>
              <w:spacing w:line="480" w:lineRule="auto"/>
              <w:jc w:val="center"/>
              <w:rPr>
                <w:rFonts w:ascii="Times New Roman" w:hAnsi="Times New Roman" w:cs="Times New Roman"/>
                <w:b/>
                <w:sz w:val="24"/>
                <w:szCs w:val="24"/>
              </w:rPr>
            </w:pPr>
            <w:r w:rsidRPr="00C27047">
              <w:rPr>
                <w:rFonts w:ascii="Times New Roman" w:hAnsi="Times New Roman" w:cs="Times New Roman"/>
                <w:b/>
                <w:sz w:val="24"/>
                <w:szCs w:val="24"/>
              </w:rPr>
              <w:t>TSS</w:t>
            </w:r>
          </w:p>
        </w:tc>
        <w:tc>
          <w:tcPr>
            <w:tcW w:w="992" w:type="dxa"/>
          </w:tcPr>
          <w:p w14:paraId="5B3E24F1" w14:textId="77777777" w:rsidR="00B26A06" w:rsidRPr="00C27047" w:rsidRDefault="00B26A06" w:rsidP="00F511BC">
            <w:pPr>
              <w:spacing w:line="480" w:lineRule="auto"/>
              <w:jc w:val="center"/>
              <w:rPr>
                <w:rFonts w:ascii="Times New Roman" w:hAnsi="Times New Roman" w:cs="Times New Roman"/>
                <w:b/>
                <w:sz w:val="24"/>
                <w:szCs w:val="24"/>
              </w:rPr>
            </w:pPr>
            <w:r w:rsidRPr="00C27047">
              <w:rPr>
                <w:rFonts w:ascii="Times New Roman" w:hAnsi="Times New Roman" w:cs="Times New Roman"/>
                <w:b/>
                <w:sz w:val="24"/>
                <w:szCs w:val="24"/>
              </w:rPr>
              <w:t>Acidity</w:t>
            </w:r>
          </w:p>
        </w:tc>
        <w:tc>
          <w:tcPr>
            <w:tcW w:w="1488" w:type="dxa"/>
          </w:tcPr>
          <w:p w14:paraId="7A1C11E8" w14:textId="77777777" w:rsidR="00B26A06" w:rsidRPr="00C27047" w:rsidRDefault="00B26A06" w:rsidP="00F511BC">
            <w:pPr>
              <w:spacing w:line="480" w:lineRule="auto"/>
              <w:jc w:val="center"/>
              <w:rPr>
                <w:rFonts w:ascii="Times New Roman" w:hAnsi="Times New Roman" w:cs="Times New Roman"/>
                <w:b/>
                <w:sz w:val="24"/>
                <w:szCs w:val="24"/>
              </w:rPr>
            </w:pPr>
            <w:r w:rsidRPr="00C27047">
              <w:rPr>
                <w:rFonts w:ascii="Times New Roman" w:hAnsi="Times New Roman" w:cs="Times New Roman"/>
                <w:b/>
                <w:sz w:val="24"/>
                <w:szCs w:val="24"/>
              </w:rPr>
              <w:t>Antioxidant</w:t>
            </w:r>
          </w:p>
        </w:tc>
        <w:tc>
          <w:tcPr>
            <w:tcW w:w="851" w:type="dxa"/>
          </w:tcPr>
          <w:p w14:paraId="21E7E1C0" w14:textId="77777777" w:rsidR="00B26A06" w:rsidRPr="00C27047" w:rsidRDefault="00B26A06" w:rsidP="00F511BC">
            <w:pPr>
              <w:spacing w:line="480" w:lineRule="auto"/>
              <w:jc w:val="center"/>
              <w:rPr>
                <w:rFonts w:ascii="Times New Roman" w:hAnsi="Times New Roman" w:cs="Times New Roman"/>
                <w:b/>
                <w:sz w:val="24"/>
                <w:szCs w:val="24"/>
              </w:rPr>
            </w:pPr>
            <w:r w:rsidRPr="00C27047">
              <w:rPr>
                <w:rFonts w:ascii="Times New Roman" w:hAnsi="Times New Roman" w:cs="Times New Roman"/>
                <w:b/>
                <w:sz w:val="24"/>
                <w:szCs w:val="24"/>
              </w:rPr>
              <w:t>T.S</w:t>
            </w:r>
          </w:p>
        </w:tc>
        <w:tc>
          <w:tcPr>
            <w:tcW w:w="850" w:type="dxa"/>
          </w:tcPr>
          <w:p w14:paraId="57CC4EF3" w14:textId="77777777" w:rsidR="00B26A06" w:rsidRPr="00C27047" w:rsidRDefault="00B26A06" w:rsidP="00F511BC">
            <w:pPr>
              <w:spacing w:line="480" w:lineRule="auto"/>
              <w:jc w:val="center"/>
              <w:rPr>
                <w:rFonts w:ascii="Times New Roman" w:hAnsi="Times New Roman" w:cs="Times New Roman"/>
                <w:b/>
                <w:sz w:val="24"/>
                <w:szCs w:val="24"/>
              </w:rPr>
            </w:pPr>
            <w:r w:rsidRPr="00C27047">
              <w:rPr>
                <w:rFonts w:ascii="Times New Roman" w:hAnsi="Times New Roman" w:cs="Times New Roman"/>
                <w:b/>
                <w:sz w:val="24"/>
                <w:szCs w:val="24"/>
              </w:rPr>
              <w:t>R.S</w:t>
            </w:r>
          </w:p>
        </w:tc>
        <w:tc>
          <w:tcPr>
            <w:tcW w:w="851" w:type="dxa"/>
          </w:tcPr>
          <w:p w14:paraId="53FDB610" w14:textId="77777777" w:rsidR="00B26A06" w:rsidRPr="00C27047" w:rsidRDefault="00B26A06" w:rsidP="00F511BC">
            <w:pPr>
              <w:spacing w:line="480" w:lineRule="auto"/>
              <w:jc w:val="center"/>
              <w:rPr>
                <w:rFonts w:ascii="Times New Roman" w:hAnsi="Times New Roman" w:cs="Times New Roman"/>
                <w:b/>
                <w:sz w:val="24"/>
                <w:szCs w:val="24"/>
              </w:rPr>
            </w:pPr>
            <w:r w:rsidRPr="00C27047">
              <w:rPr>
                <w:rFonts w:ascii="Times New Roman" w:hAnsi="Times New Roman" w:cs="Times New Roman"/>
                <w:b/>
                <w:sz w:val="24"/>
                <w:szCs w:val="24"/>
              </w:rPr>
              <w:t>NRS</w:t>
            </w:r>
          </w:p>
        </w:tc>
        <w:tc>
          <w:tcPr>
            <w:tcW w:w="1228" w:type="dxa"/>
          </w:tcPr>
          <w:p w14:paraId="473E7255" w14:textId="77777777" w:rsidR="00B26A06" w:rsidRPr="00C27047" w:rsidRDefault="00B26A06" w:rsidP="00106969">
            <w:pPr>
              <w:spacing w:line="480" w:lineRule="auto"/>
              <w:jc w:val="center"/>
              <w:rPr>
                <w:rFonts w:ascii="Times New Roman" w:hAnsi="Times New Roman" w:cs="Times New Roman"/>
                <w:b/>
                <w:sz w:val="24"/>
                <w:szCs w:val="24"/>
              </w:rPr>
            </w:pPr>
            <w:r w:rsidRPr="00C27047">
              <w:rPr>
                <w:rFonts w:ascii="Times New Roman" w:hAnsi="Times New Roman" w:cs="Times New Roman"/>
                <w:b/>
                <w:sz w:val="24"/>
                <w:szCs w:val="24"/>
              </w:rPr>
              <w:t>Moisture (%)</w:t>
            </w:r>
          </w:p>
        </w:tc>
        <w:tc>
          <w:tcPr>
            <w:tcW w:w="1063" w:type="dxa"/>
          </w:tcPr>
          <w:p w14:paraId="41B4FDA5" w14:textId="77777777" w:rsidR="00B26A06" w:rsidRPr="00C27047" w:rsidRDefault="00B26A06" w:rsidP="00F511BC">
            <w:pPr>
              <w:spacing w:line="480" w:lineRule="auto"/>
              <w:jc w:val="center"/>
              <w:rPr>
                <w:rFonts w:ascii="Times New Roman" w:hAnsi="Times New Roman" w:cs="Times New Roman"/>
                <w:b/>
                <w:sz w:val="24"/>
                <w:szCs w:val="24"/>
              </w:rPr>
            </w:pPr>
            <w:r w:rsidRPr="00C27047">
              <w:rPr>
                <w:rFonts w:ascii="Times New Roman" w:hAnsi="Times New Roman" w:cs="Times New Roman"/>
                <w:b/>
                <w:sz w:val="24"/>
                <w:szCs w:val="24"/>
              </w:rPr>
              <w:t>Energy (Kcal)</w:t>
            </w:r>
          </w:p>
        </w:tc>
      </w:tr>
      <w:tr w:rsidR="00B26A06" w:rsidRPr="00C27047" w14:paraId="11662024" w14:textId="77777777" w:rsidTr="00B26A06">
        <w:trPr>
          <w:trHeight w:val="477"/>
          <w:jc w:val="center"/>
        </w:trPr>
        <w:tc>
          <w:tcPr>
            <w:tcW w:w="1370" w:type="dxa"/>
          </w:tcPr>
          <w:p w14:paraId="067AFFD4" w14:textId="77777777" w:rsidR="00B26A06" w:rsidRPr="00C21FC1" w:rsidRDefault="00B26A06" w:rsidP="00F511BC">
            <w:pPr>
              <w:spacing w:line="480" w:lineRule="auto"/>
              <w:jc w:val="center"/>
              <w:rPr>
                <w:rFonts w:ascii="Times New Roman" w:hAnsi="Times New Roman" w:cs="Times New Roman"/>
                <w:b/>
                <w:sz w:val="24"/>
                <w:szCs w:val="24"/>
              </w:rPr>
            </w:pPr>
            <w:r w:rsidRPr="00C21FC1">
              <w:rPr>
                <w:rFonts w:ascii="Times New Roman" w:hAnsi="Times New Roman" w:cs="Times New Roman"/>
                <w:b/>
                <w:sz w:val="24"/>
                <w:szCs w:val="24"/>
              </w:rPr>
              <w:t>T1</w:t>
            </w:r>
          </w:p>
        </w:tc>
        <w:tc>
          <w:tcPr>
            <w:tcW w:w="781" w:type="dxa"/>
          </w:tcPr>
          <w:p w14:paraId="37B526E2"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2.5</w:t>
            </w:r>
          </w:p>
        </w:tc>
        <w:tc>
          <w:tcPr>
            <w:tcW w:w="992" w:type="dxa"/>
          </w:tcPr>
          <w:p w14:paraId="3BA16ECA"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0.250</w:t>
            </w:r>
          </w:p>
        </w:tc>
        <w:tc>
          <w:tcPr>
            <w:tcW w:w="1488" w:type="dxa"/>
          </w:tcPr>
          <w:p w14:paraId="3B24082F"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143.56</w:t>
            </w:r>
          </w:p>
        </w:tc>
        <w:tc>
          <w:tcPr>
            <w:tcW w:w="851" w:type="dxa"/>
          </w:tcPr>
          <w:p w14:paraId="705AD3E1"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4.25</w:t>
            </w:r>
          </w:p>
        </w:tc>
        <w:tc>
          <w:tcPr>
            <w:tcW w:w="850" w:type="dxa"/>
          </w:tcPr>
          <w:p w14:paraId="677F52A6"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2.38</w:t>
            </w:r>
          </w:p>
        </w:tc>
        <w:tc>
          <w:tcPr>
            <w:tcW w:w="851" w:type="dxa"/>
          </w:tcPr>
          <w:p w14:paraId="1A92AA82"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1.87</w:t>
            </w:r>
          </w:p>
        </w:tc>
        <w:tc>
          <w:tcPr>
            <w:tcW w:w="1228" w:type="dxa"/>
          </w:tcPr>
          <w:p w14:paraId="07A40EE7" w14:textId="77777777" w:rsidR="00B26A06" w:rsidRPr="00C27047" w:rsidRDefault="00B26A06" w:rsidP="00106969">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5.60</w:t>
            </w:r>
          </w:p>
        </w:tc>
        <w:tc>
          <w:tcPr>
            <w:tcW w:w="1063" w:type="dxa"/>
          </w:tcPr>
          <w:p w14:paraId="3BDC66F2"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353.46</w:t>
            </w:r>
          </w:p>
        </w:tc>
      </w:tr>
      <w:tr w:rsidR="00B26A06" w:rsidRPr="00C27047" w14:paraId="30948C0C" w14:textId="77777777" w:rsidTr="00B26A06">
        <w:trPr>
          <w:trHeight w:val="477"/>
          <w:jc w:val="center"/>
        </w:trPr>
        <w:tc>
          <w:tcPr>
            <w:tcW w:w="1370" w:type="dxa"/>
          </w:tcPr>
          <w:p w14:paraId="15EBD0D5" w14:textId="77777777" w:rsidR="00B26A06" w:rsidRPr="00C21FC1" w:rsidRDefault="00B26A06" w:rsidP="00F511BC">
            <w:pPr>
              <w:spacing w:line="480" w:lineRule="auto"/>
              <w:jc w:val="center"/>
              <w:rPr>
                <w:rFonts w:ascii="Times New Roman" w:hAnsi="Times New Roman" w:cs="Times New Roman"/>
                <w:b/>
                <w:sz w:val="24"/>
                <w:szCs w:val="24"/>
              </w:rPr>
            </w:pPr>
            <w:r w:rsidRPr="00C21FC1">
              <w:rPr>
                <w:rFonts w:ascii="Times New Roman" w:hAnsi="Times New Roman" w:cs="Times New Roman"/>
                <w:b/>
                <w:sz w:val="24"/>
                <w:szCs w:val="24"/>
              </w:rPr>
              <w:t>T2</w:t>
            </w:r>
          </w:p>
        </w:tc>
        <w:tc>
          <w:tcPr>
            <w:tcW w:w="781" w:type="dxa"/>
          </w:tcPr>
          <w:p w14:paraId="12B7475C"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2.6</w:t>
            </w:r>
          </w:p>
        </w:tc>
        <w:tc>
          <w:tcPr>
            <w:tcW w:w="992" w:type="dxa"/>
          </w:tcPr>
          <w:p w14:paraId="1C394EF2"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0.261</w:t>
            </w:r>
          </w:p>
        </w:tc>
        <w:tc>
          <w:tcPr>
            <w:tcW w:w="1488" w:type="dxa"/>
          </w:tcPr>
          <w:p w14:paraId="5D964812"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148.32</w:t>
            </w:r>
          </w:p>
        </w:tc>
        <w:tc>
          <w:tcPr>
            <w:tcW w:w="851" w:type="dxa"/>
          </w:tcPr>
          <w:p w14:paraId="6957B02E"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4.51</w:t>
            </w:r>
          </w:p>
        </w:tc>
        <w:tc>
          <w:tcPr>
            <w:tcW w:w="850" w:type="dxa"/>
          </w:tcPr>
          <w:p w14:paraId="640EC627"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2.57</w:t>
            </w:r>
          </w:p>
        </w:tc>
        <w:tc>
          <w:tcPr>
            <w:tcW w:w="851" w:type="dxa"/>
          </w:tcPr>
          <w:p w14:paraId="25D4A029"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1.94</w:t>
            </w:r>
          </w:p>
        </w:tc>
        <w:tc>
          <w:tcPr>
            <w:tcW w:w="1228" w:type="dxa"/>
          </w:tcPr>
          <w:p w14:paraId="6910FE23" w14:textId="77777777" w:rsidR="00B26A06" w:rsidRPr="00C27047" w:rsidRDefault="00B26A06" w:rsidP="00106969">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5.50</w:t>
            </w:r>
          </w:p>
        </w:tc>
        <w:tc>
          <w:tcPr>
            <w:tcW w:w="1063" w:type="dxa"/>
          </w:tcPr>
          <w:p w14:paraId="4BF27C3A"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353.40</w:t>
            </w:r>
          </w:p>
        </w:tc>
      </w:tr>
      <w:tr w:rsidR="00B26A06" w:rsidRPr="00C27047" w14:paraId="527554D6" w14:textId="77777777" w:rsidTr="00B26A06">
        <w:trPr>
          <w:trHeight w:val="477"/>
          <w:jc w:val="center"/>
        </w:trPr>
        <w:tc>
          <w:tcPr>
            <w:tcW w:w="1370" w:type="dxa"/>
          </w:tcPr>
          <w:p w14:paraId="4DCD6D11" w14:textId="77777777" w:rsidR="00B26A06" w:rsidRPr="00C21FC1" w:rsidRDefault="00B26A06" w:rsidP="00F511BC">
            <w:pPr>
              <w:spacing w:line="480" w:lineRule="auto"/>
              <w:jc w:val="center"/>
              <w:rPr>
                <w:rFonts w:ascii="Times New Roman" w:hAnsi="Times New Roman" w:cs="Times New Roman"/>
                <w:b/>
                <w:sz w:val="24"/>
                <w:szCs w:val="24"/>
              </w:rPr>
            </w:pPr>
            <w:r w:rsidRPr="00C21FC1">
              <w:rPr>
                <w:rFonts w:ascii="Times New Roman" w:hAnsi="Times New Roman" w:cs="Times New Roman"/>
                <w:b/>
                <w:sz w:val="24"/>
                <w:szCs w:val="24"/>
              </w:rPr>
              <w:t>T3</w:t>
            </w:r>
          </w:p>
        </w:tc>
        <w:tc>
          <w:tcPr>
            <w:tcW w:w="781" w:type="dxa"/>
          </w:tcPr>
          <w:p w14:paraId="5CDE14AB"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2.6</w:t>
            </w:r>
          </w:p>
        </w:tc>
        <w:tc>
          <w:tcPr>
            <w:tcW w:w="992" w:type="dxa"/>
          </w:tcPr>
          <w:p w14:paraId="4ECBC8C0"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0.251</w:t>
            </w:r>
          </w:p>
        </w:tc>
        <w:tc>
          <w:tcPr>
            <w:tcW w:w="1488" w:type="dxa"/>
          </w:tcPr>
          <w:p w14:paraId="7AE1456A"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152.51</w:t>
            </w:r>
          </w:p>
        </w:tc>
        <w:tc>
          <w:tcPr>
            <w:tcW w:w="851" w:type="dxa"/>
          </w:tcPr>
          <w:p w14:paraId="2F30E147"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4.68</w:t>
            </w:r>
          </w:p>
        </w:tc>
        <w:tc>
          <w:tcPr>
            <w:tcW w:w="850" w:type="dxa"/>
          </w:tcPr>
          <w:p w14:paraId="013F3EAF"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2.69</w:t>
            </w:r>
          </w:p>
        </w:tc>
        <w:tc>
          <w:tcPr>
            <w:tcW w:w="851" w:type="dxa"/>
          </w:tcPr>
          <w:p w14:paraId="72546389"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1.99</w:t>
            </w:r>
          </w:p>
        </w:tc>
        <w:tc>
          <w:tcPr>
            <w:tcW w:w="1228" w:type="dxa"/>
          </w:tcPr>
          <w:p w14:paraId="2A7B862B" w14:textId="77777777" w:rsidR="00B26A06" w:rsidRPr="00C27047" w:rsidRDefault="00B26A06" w:rsidP="00106969">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5.41</w:t>
            </w:r>
          </w:p>
        </w:tc>
        <w:tc>
          <w:tcPr>
            <w:tcW w:w="1063" w:type="dxa"/>
          </w:tcPr>
          <w:p w14:paraId="5FD6E753"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353.66</w:t>
            </w:r>
          </w:p>
        </w:tc>
      </w:tr>
      <w:tr w:rsidR="00B26A06" w:rsidRPr="00C27047" w14:paraId="23313E7A" w14:textId="77777777" w:rsidTr="00B26A06">
        <w:trPr>
          <w:trHeight w:val="477"/>
          <w:jc w:val="center"/>
        </w:trPr>
        <w:tc>
          <w:tcPr>
            <w:tcW w:w="1370" w:type="dxa"/>
          </w:tcPr>
          <w:p w14:paraId="7A446EFB" w14:textId="77777777" w:rsidR="00B26A06" w:rsidRPr="00C21FC1" w:rsidRDefault="00B26A06" w:rsidP="00F511BC">
            <w:pPr>
              <w:spacing w:line="480" w:lineRule="auto"/>
              <w:jc w:val="center"/>
              <w:rPr>
                <w:rFonts w:ascii="Times New Roman" w:hAnsi="Times New Roman" w:cs="Times New Roman"/>
                <w:b/>
                <w:sz w:val="24"/>
                <w:szCs w:val="24"/>
              </w:rPr>
            </w:pPr>
            <w:r w:rsidRPr="00C21FC1">
              <w:rPr>
                <w:rFonts w:ascii="Times New Roman" w:hAnsi="Times New Roman" w:cs="Times New Roman"/>
                <w:b/>
                <w:sz w:val="24"/>
                <w:szCs w:val="24"/>
              </w:rPr>
              <w:t>T4</w:t>
            </w:r>
          </w:p>
        </w:tc>
        <w:tc>
          <w:tcPr>
            <w:tcW w:w="781" w:type="dxa"/>
          </w:tcPr>
          <w:p w14:paraId="2E6279D6"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2.5</w:t>
            </w:r>
          </w:p>
        </w:tc>
        <w:tc>
          <w:tcPr>
            <w:tcW w:w="992" w:type="dxa"/>
          </w:tcPr>
          <w:p w14:paraId="12E8DAE4"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0.253</w:t>
            </w:r>
          </w:p>
        </w:tc>
        <w:tc>
          <w:tcPr>
            <w:tcW w:w="1488" w:type="dxa"/>
          </w:tcPr>
          <w:p w14:paraId="0A220FA2"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149.56</w:t>
            </w:r>
          </w:p>
        </w:tc>
        <w:tc>
          <w:tcPr>
            <w:tcW w:w="851" w:type="dxa"/>
          </w:tcPr>
          <w:p w14:paraId="57BE732C"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4.38</w:t>
            </w:r>
          </w:p>
        </w:tc>
        <w:tc>
          <w:tcPr>
            <w:tcW w:w="850" w:type="dxa"/>
          </w:tcPr>
          <w:p w14:paraId="4055371A"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2.81</w:t>
            </w:r>
          </w:p>
        </w:tc>
        <w:tc>
          <w:tcPr>
            <w:tcW w:w="851" w:type="dxa"/>
          </w:tcPr>
          <w:p w14:paraId="202FAB4D"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1.57</w:t>
            </w:r>
          </w:p>
        </w:tc>
        <w:tc>
          <w:tcPr>
            <w:tcW w:w="1228" w:type="dxa"/>
          </w:tcPr>
          <w:p w14:paraId="5FCB6E0E" w14:textId="77777777" w:rsidR="00B26A06" w:rsidRPr="00C27047" w:rsidRDefault="00B26A06" w:rsidP="00106969">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5.27</w:t>
            </w:r>
          </w:p>
        </w:tc>
        <w:tc>
          <w:tcPr>
            <w:tcW w:w="1063" w:type="dxa"/>
          </w:tcPr>
          <w:p w14:paraId="1A49FB0F" w14:textId="77777777" w:rsidR="00B26A06" w:rsidRPr="00C27047" w:rsidRDefault="00B26A06" w:rsidP="00F511BC">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354.42</w:t>
            </w:r>
          </w:p>
        </w:tc>
      </w:tr>
      <w:tr w:rsidR="00B26A06" w:rsidRPr="005775A4" w14:paraId="14929FD2" w14:textId="77777777" w:rsidTr="00B26A06">
        <w:trPr>
          <w:trHeight w:val="477"/>
          <w:jc w:val="center"/>
        </w:trPr>
        <w:tc>
          <w:tcPr>
            <w:tcW w:w="1370" w:type="dxa"/>
          </w:tcPr>
          <w:p w14:paraId="3336817F"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F-test</w:t>
            </w:r>
          </w:p>
        </w:tc>
        <w:tc>
          <w:tcPr>
            <w:tcW w:w="781" w:type="dxa"/>
          </w:tcPr>
          <w:p w14:paraId="4D12C14C"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c>
          <w:tcPr>
            <w:tcW w:w="992" w:type="dxa"/>
          </w:tcPr>
          <w:p w14:paraId="638E6A7B"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c>
          <w:tcPr>
            <w:tcW w:w="1488" w:type="dxa"/>
          </w:tcPr>
          <w:p w14:paraId="6997E3C5"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c>
          <w:tcPr>
            <w:tcW w:w="851" w:type="dxa"/>
          </w:tcPr>
          <w:p w14:paraId="0309FCC6"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c>
          <w:tcPr>
            <w:tcW w:w="850" w:type="dxa"/>
          </w:tcPr>
          <w:p w14:paraId="3132E33D"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c>
          <w:tcPr>
            <w:tcW w:w="851" w:type="dxa"/>
          </w:tcPr>
          <w:p w14:paraId="0844748E"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c>
          <w:tcPr>
            <w:tcW w:w="1228" w:type="dxa"/>
          </w:tcPr>
          <w:p w14:paraId="45382A73" w14:textId="77777777" w:rsidR="00B26A06" w:rsidRPr="005775A4" w:rsidRDefault="00B26A06" w:rsidP="00106969">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c>
          <w:tcPr>
            <w:tcW w:w="1063" w:type="dxa"/>
          </w:tcPr>
          <w:p w14:paraId="16C166D4"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r>
      <w:tr w:rsidR="00B26A06" w:rsidRPr="005775A4" w14:paraId="41A8ADD7" w14:textId="77777777" w:rsidTr="00B26A06">
        <w:trPr>
          <w:trHeight w:val="477"/>
          <w:jc w:val="center"/>
        </w:trPr>
        <w:tc>
          <w:tcPr>
            <w:tcW w:w="1370" w:type="dxa"/>
          </w:tcPr>
          <w:p w14:paraId="5809F5BB"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SE(d)</w:t>
            </w:r>
          </w:p>
        </w:tc>
        <w:tc>
          <w:tcPr>
            <w:tcW w:w="781" w:type="dxa"/>
          </w:tcPr>
          <w:p w14:paraId="1124FADA"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0.03</w:t>
            </w:r>
          </w:p>
        </w:tc>
        <w:tc>
          <w:tcPr>
            <w:tcW w:w="992" w:type="dxa"/>
          </w:tcPr>
          <w:p w14:paraId="52B83098"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0.003</w:t>
            </w:r>
          </w:p>
        </w:tc>
        <w:tc>
          <w:tcPr>
            <w:tcW w:w="1488" w:type="dxa"/>
          </w:tcPr>
          <w:p w14:paraId="7F2D2848"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0.26</w:t>
            </w:r>
          </w:p>
        </w:tc>
        <w:tc>
          <w:tcPr>
            <w:tcW w:w="851" w:type="dxa"/>
          </w:tcPr>
          <w:p w14:paraId="026F5609"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0.07</w:t>
            </w:r>
          </w:p>
        </w:tc>
        <w:tc>
          <w:tcPr>
            <w:tcW w:w="850" w:type="dxa"/>
          </w:tcPr>
          <w:p w14:paraId="04443EC3"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0.05</w:t>
            </w:r>
          </w:p>
        </w:tc>
        <w:tc>
          <w:tcPr>
            <w:tcW w:w="851" w:type="dxa"/>
          </w:tcPr>
          <w:p w14:paraId="492867C1"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0.07</w:t>
            </w:r>
          </w:p>
        </w:tc>
        <w:tc>
          <w:tcPr>
            <w:tcW w:w="1228" w:type="dxa"/>
          </w:tcPr>
          <w:p w14:paraId="2E212854" w14:textId="77777777" w:rsidR="00B26A06" w:rsidRPr="005775A4" w:rsidRDefault="00B26A06" w:rsidP="00106969">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0.03</w:t>
            </w:r>
          </w:p>
        </w:tc>
        <w:tc>
          <w:tcPr>
            <w:tcW w:w="1063" w:type="dxa"/>
          </w:tcPr>
          <w:p w14:paraId="4914E52C"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0.09</w:t>
            </w:r>
          </w:p>
        </w:tc>
      </w:tr>
      <w:tr w:rsidR="00B26A06" w:rsidRPr="005775A4" w14:paraId="6C33C7F2" w14:textId="77777777" w:rsidTr="00B26A06">
        <w:trPr>
          <w:trHeight w:val="477"/>
          <w:jc w:val="center"/>
        </w:trPr>
        <w:tc>
          <w:tcPr>
            <w:tcW w:w="1370" w:type="dxa"/>
          </w:tcPr>
          <w:p w14:paraId="7F21D74F"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CV (%)</w:t>
            </w:r>
          </w:p>
        </w:tc>
        <w:tc>
          <w:tcPr>
            <w:tcW w:w="781" w:type="dxa"/>
          </w:tcPr>
          <w:p w14:paraId="504DF978"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0.411</w:t>
            </w:r>
          </w:p>
        </w:tc>
        <w:tc>
          <w:tcPr>
            <w:tcW w:w="992" w:type="dxa"/>
          </w:tcPr>
          <w:p w14:paraId="5A684F87"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1.097</w:t>
            </w:r>
          </w:p>
        </w:tc>
        <w:tc>
          <w:tcPr>
            <w:tcW w:w="1488" w:type="dxa"/>
          </w:tcPr>
          <w:p w14:paraId="6EBFCD33"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0.456</w:t>
            </w:r>
          </w:p>
        </w:tc>
        <w:tc>
          <w:tcPr>
            <w:tcW w:w="851" w:type="dxa"/>
          </w:tcPr>
          <w:p w14:paraId="4F301197"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0.136</w:t>
            </w:r>
          </w:p>
        </w:tc>
        <w:tc>
          <w:tcPr>
            <w:tcW w:w="850" w:type="dxa"/>
          </w:tcPr>
          <w:p w14:paraId="021FB5A3"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1.836</w:t>
            </w:r>
          </w:p>
        </w:tc>
        <w:tc>
          <w:tcPr>
            <w:tcW w:w="851" w:type="dxa"/>
          </w:tcPr>
          <w:p w14:paraId="1587D149"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1.319</w:t>
            </w:r>
          </w:p>
        </w:tc>
        <w:tc>
          <w:tcPr>
            <w:tcW w:w="1228" w:type="dxa"/>
          </w:tcPr>
          <w:p w14:paraId="1674914D" w14:textId="77777777" w:rsidR="00B26A06" w:rsidRPr="005775A4" w:rsidRDefault="00B26A06" w:rsidP="00106969">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0.726</w:t>
            </w:r>
          </w:p>
        </w:tc>
        <w:tc>
          <w:tcPr>
            <w:tcW w:w="1063" w:type="dxa"/>
          </w:tcPr>
          <w:p w14:paraId="10F6EECC"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0.546</w:t>
            </w:r>
          </w:p>
        </w:tc>
      </w:tr>
      <w:tr w:rsidR="00B26A06" w:rsidRPr="005775A4" w14:paraId="4699617B" w14:textId="77777777" w:rsidTr="00B26A06">
        <w:trPr>
          <w:trHeight w:val="477"/>
          <w:jc w:val="center"/>
        </w:trPr>
        <w:tc>
          <w:tcPr>
            <w:tcW w:w="1370" w:type="dxa"/>
          </w:tcPr>
          <w:p w14:paraId="198A85D4"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CD at 5%</w:t>
            </w:r>
          </w:p>
        </w:tc>
        <w:tc>
          <w:tcPr>
            <w:tcW w:w="781" w:type="dxa"/>
          </w:tcPr>
          <w:p w14:paraId="723CD3AE"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0.072</w:t>
            </w:r>
          </w:p>
        </w:tc>
        <w:tc>
          <w:tcPr>
            <w:tcW w:w="992" w:type="dxa"/>
          </w:tcPr>
          <w:p w14:paraId="2291A6DC"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0.006</w:t>
            </w:r>
          </w:p>
        </w:tc>
        <w:tc>
          <w:tcPr>
            <w:tcW w:w="1488" w:type="dxa"/>
          </w:tcPr>
          <w:p w14:paraId="48BB0815"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0.712</w:t>
            </w:r>
          </w:p>
        </w:tc>
        <w:tc>
          <w:tcPr>
            <w:tcW w:w="851" w:type="dxa"/>
          </w:tcPr>
          <w:p w14:paraId="4A31F661"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0.158</w:t>
            </w:r>
          </w:p>
        </w:tc>
        <w:tc>
          <w:tcPr>
            <w:tcW w:w="850" w:type="dxa"/>
          </w:tcPr>
          <w:p w14:paraId="79C5BE87"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0.09</w:t>
            </w:r>
          </w:p>
        </w:tc>
        <w:tc>
          <w:tcPr>
            <w:tcW w:w="851" w:type="dxa"/>
          </w:tcPr>
          <w:p w14:paraId="322B3256"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0.13</w:t>
            </w:r>
          </w:p>
        </w:tc>
        <w:tc>
          <w:tcPr>
            <w:tcW w:w="1228" w:type="dxa"/>
          </w:tcPr>
          <w:p w14:paraId="3E36D94B" w14:textId="77777777" w:rsidR="00B26A06" w:rsidRPr="005775A4" w:rsidRDefault="00B26A06" w:rsidP="00106969">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0.067</w:t>
            </w:r>
          </w:p>
        </w:tc>
        <w:tc>
          <w:tcPr>
            <w:tcW w:w="1063" w:type="dxa"/>
          </w:tcPr>
          <w:p w14:paraId="593AFA18" w14:textId="77777777" w:rsidR="00B26A06" w:rsidRPr="005775A4" w:rsidRDefault="00B26A06" w:rsidP="00F511BC">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0.202</w:t>
            </w:r>
          </w:p>
        </w:tc>
      </w:tr>
    </w:tbl>
    <w:p w14:paraId="053D81B5" w14:textId="77777777" w:rsidR="00427A1B" w:rsidRDefault="00642F8A" w:rsidP="00F511BC">
      <w:pPr>
        <w:pStyle w:val="NormalWeb"/>
        <w:spacing w:before="0" w:beforeAutospacing="0" w:after="0" w:afterAutospacing="0" w:line="480" w:lineRule="auto"/>
        <w:rPr>
          <w:b/>
          <w:bCs/>
        </w:rPr>
      </w:pPr>
      <w:r w:rsidRPr="00C35CBD">
        <w:rPr>
          <w:b/>
          <w:bCs/>
        </w:rPr>
        <w:t>Total Soluble Solids (°Brix)</w:t>
      </w:r>
    </w:p>
    <w:p w14:paraId="23A59DF3" w14:textId="77777777" w:rsidR="007F3625" w:rsidRPr="00BB273F" w:rsidRDefault="00BB273F" w:rsidP="00F511BC">
      <w:pPr>
        <w:pStyle w:val="NormalWeb"/>
        <w:spacing w:before="0" w:beforeAutospacing="0" w:after="0" w:afterAutospacing="0" w:line="480" w:lineRule="auto"/>
        <w:rPr>
          <w:bCs/>
        </w:rPr>
      </w:pPr>
      <w:r>
        <w:rPr>
          <w:bCs/>
        </w:rPr>
        <w:t>T</w:t>
      </w:r>
      <w:r w:rsidRPr="00BB273F">
        <w:rPr>
          <w:bCs/>
        </w:rPr>
        <w:t>he data of total soluble solids in the herbal infusion blends were ranged from T</w:t>
      </w:r>
      <w:r w:rsidRPr="00713803">
        <w:rPr>
          <w:bCs/>
          <w:vertAlign w:val="subscript"/>
        </w:rPr>
        <w:t>1</w:t>
      </w:r>
      <w:r w:rsidRPr="00BB273F">
        <w:rPr>
          <w:bCs/>
        </w:rPr>
        <w:t xml:space="preserve"> (2.50 °Brix) to T</w:t>
      </w:r>
      <w:r w:rsidRPr="00713803">
        <w:rPr>
          <w:bCs/>
          <w:vertAlign w:val="subscript"/>
        </w:rPr>
        <w:t>3</w:t>
      </w:r>
      <w:r w:rsidRPr="00BB273F">
        <w:rPr>
          <w:bCs/>
        </w:rPr>
        <w:t xml:space="preserve"> (2.60 °Brix) (Table</w:t>
      </w:r>
      <w:r w:rsidR="00A57D21">
        <w:rPr>
          <w:bCs/>
        </w:rPr>
        <w:t xml:space="preserve"> 3</w:t>
      </w:r>
      <w:r w:rsidR="008F3B0D">
        <w:rPr>
          <w:bCs/>
        </w:rPr>
        <w:t>, Fig 1</w:t>
      </w:r>
      <w:r w:rsidRPr="00BB273F">
        <w:rPr>
          <w:bCs/>
        </w:rPr>
        <w:t xml:space="preserve">). The highest TSS (2.60 °Brix) was </w:t>
      </w:r>
      <w:r w:rsidR="00713803">
        <w:rPr>
          <w:bCs/>
        </w:rPr>
        <w:t>achieved in treatment T</w:t>
      </w:r>
      <w:r w:rsidR="00713803" w:rsidRPr="00713803">
        <w:rPr>
          <w:bCs/>
          <w:vertAlign w:val="subscript"/>
        </w:rPr>
        <w:t>3</w:t>
      </w:r>
      <w:r w:rsidR="00713803">
        <w:rPr>
          <w:bCs/>
        </w:rPr>
        <w:t xml:space="preserve"> (mint and</w:t>
      </w:r>
      <w:r w:rsidRPr="00BB273F">
        <w:rPr>
          <w:bCs/>
        </w:rPr>
        <w:t xml:space="preserve"> moringa</w:t>
      </w:r>
      <w:r w:rsidR="00713803">
        <w:rPr>
          <w:bCs/>
        </w:rPr>
        <w:t>)</w:t>
      </w:r>
      <w:r w:rsidRPr="00BB273F">
        <w:rPr>
          <w:bCs/>
        </w:rPr>
        <w:t>, followed by T</w:t>
      </w:r>
      <w:r w:rsidRPr="00713803">
        <w:rPr>
          <w:bCs/>
          <w:vertAlign w:val="subscript"/>
        </w:rPr>
        <w:t>4</w:t>
      </w:r>
      <w:r w:rsidRPr="00BB273F">
        <w:rPr>
          <w:bCs/>
        </w:rPr>
        <w:t xml:space="preserve"> (2.51 °Brix). The treatments T</w:t>
      </w:r>
      <w:r w:rsidRPr="00713803">
        <w:rPr>
          <w:bCs/>
          <w:vertAlign w:val="subscript"/>
        </w:rPr>
        <w:t xml:space="preserve">1 </w:t>
      </w:r>
      <w:r w:rsidRPr="00BB273F">
        <w:rPr>
          <w:bCs/>
        </w:rPr>
        <w:t>and T</w:t>
      </w:r>
      <w:r w:rsidRPr="00713803">
        <w:rPr>
          <w:bCs/>
          <w:vertAlign w:val="subscript"/>
        </w:rPr>
        <w:t>2</w:t>
      </w:r>
      <w:r w:rsidRPr="00BB273F">
        <w:rPr>
          <w:bCs/>
        </w:rPr>
        <w:t xml:space="preserve"> (2.50 °Brix) are statistically the same and have recorded the lowest values. The higher TSS in T</w:t>
      </w:r>
      <w:r w:rsidRPr="00713803">
        <w:rPr>
          <w:bCs/>
          <w:vertAlign w:val="subscript"/>
        </w:rPr>
        <w:t>3</w:t>
      </w:r>
      <w:r w:rsidRPr="00BB273F">
        <w:rPr>
          <w:bCs/>
        </w:rPr>
        <w:t xml:space="preserve"> could be due to the combination of mint and moringa to which the soluble carbohydrates and free sugars are more easily extracted. Moreover, mint might also be there to help in the maintenance of soluble solids during brewing. There have been similar instances of TSS </w:t>
      </w:r>
      <w:r w:rsidR="00316AF8" w:rsidRPr="00BB273F">
        <w:rPr>
          <w:bCs/>
        </w:rPr>
        <w:t>rising</w:t>
      </w:r>
      <w:r w:rsidRPr="00BB273F">
        <w:rPr>
          <w:bCs/>
        </w:rPr>
        <w:t xml:space="preserve"> due to the presence of certain botanicals by Kumar </w:t>
      </w:r>
      <w:r w:rsidR="00265ADF" w:rsidRPr="00BB273F">
        <w:rPr>
          <w:bCs/>
        </w:rPr>
        <w:t>and</w:t>
      </w:r>
      <w:r w:rsidR="00265ADF">
        <w:rPr>
          <w:bCs/>
        </w:rPr>
        <w:t xml:space="preserve"> </w:t>
      </w:r>
      <w:r w:rsidR="00265ADF" w:rsidRPr="00BB273F">
        <w:rPr>
          <w:bCs/>
        </w:rPr>
        <w:t>Rao</w:t>
      </w:r>
      <w:r w:rsidRPr="00BB273F">
        <w:rPr>
          <w:bCs/>
        </w:rPr>
        <w:t xml:space="preserve"> (2014) in herbal teas and by Patel </w:t>
      </w:r>
      <w:r w:rsidRPr="00134E3B">
        <w:rPr>
          <w:bCs/>
          <w:i/>
        </w:rPr>
        <w:t>et al</w:t>
      </w:r>
      <w:r w:rsidRPr="00BB273F">
        <w:rPr>
          <w:bCs/>
        </w:rPr>
        <w:t>. (2017) in fruit–herb infusion beverages.</w:t>
      </w:r>
    </w:p>
    <w:p w14:paraId="23A938AA" w14:textId="77777777" w:rsidR="00427A1B" w:rsidRPr="00FB6D47" w:rsidRDefault="00BB273F" w:rsidP="00F511BC">
      <w:pPr>
        <w:pStyle w:val="NormalWeb"/>
        <w:spacing w:before="0" w:beforeAutospacing="0" w:after="0" w:afterAutospacing="0" w:line="480" w:lineRule="auto"/>
        <w:rPr>
          <w:b/>
          <w:bCs/>
        </w:rPr>
      </w:pPr>
      <w:r w:rsidRPr="00FB6D47">
        <w:rPr>
          <w:b/>
          <w:bCs/>
        </w:rPr>
        <w:t>Titratable acidity (%)</w:t>
      </w:r>
    </w:p>
    <w:p w14:paraId="2DEF8CE1" w14:textId="77777777" w:rsidR="008F3B0D" w:rsidRDefault="00FB6D47" w:rsidP="00F511BC">
      <w:pPr>
        <w:pStyle w:val="NormalWeb"/>
        <w:spacing w:before="0" w:beforeAutospacing="0" w:after="0" w:afterAutospacing="0" w:line="480" w:lineRule="auto"/>
        <w:rPr>
          <w:b/>
        </w:rPr>
      </w:pPr>
      <w:r w:rsidRPr="00FB6D47">
        <w:t>The data pertaining to the</w:t>
      </w:r>
      <w:r w:rsidR="00A16B9F" w:rsidRPr="00A16B9F">
        <w:rPr>
          <w:bCs/>
        </w:rPr>
        <w:t xml:space="preserve"> Herbal Infusion Blends were characterized by a </w:t>
      </w:r>
      <w:r w:rsidRPr="00A16B9F">
        <w:rPr>
          <w:bCs/>
        </w:rPr>
        <w:t>Titratable</w:t>
      </w:r>
      <w:r w:rsidR="00A16B9F" w:rsidRPr="00A16B9F">
        <w:rPr>
          <w:bCs/>
        </w:rPr>
        <w:t xml:space="preserve"> acidity </w:t>
      </w:r>
      <w:r>
        <w:rPr>
          <w:bCs/>
        </w:rPr>
        <w:t>range of 0.250%-0.261% (Table 3</w:t>
      </w:r>
      <w:r w:rsidR="00B27A81">
        <w:rPr>
          <w:bCs/>
        </w:rPr>
        <w:t xml:space="preserve"> </w:t>
      </w:r>
      <w:r w:rsidR="00157760">
        <w:rPr>
          <w:bCs/>
        </w:rPr>
        <w:t>and in Figure 1). T</w:t>
      </w:r>
      <w:r w:rsidR="00157760" w:rsidRPr="00157760">
        <w:rPr>
          <w:bCs/>
          <w:vertAlign w:val="subscript"/>
        </w:rPr>
        <w:t xml:space="preserve">2 </w:t>
      </w:r>
      <w:r w:rsidR="00157760">
        <w:rPr>
          <w:bCs/>
        </w:rPr>
        <w:t xml:space="preserve">(mint and </w:t>
      </w:r>
      <w:r w:rsidR="00BB2701">
        <w:rPr>
          <w:bCs/>
        </w:rPr>
        <w:t>moringa</w:t>
      </w:r>
      <w:r w:rsidR="00A16B9F" w:rsidRPr="00A16B9F">
        <w:rPr>
          <w:bCs/>
        </w:rPr>
        <w:t>) showed the highest value of 0.261%. Then, with 0.253% was T</w:t>
      </w:r>
      <w:r w:rsidR="00A16B9F" w:rsidRPr="00157760">
        <w:rPr>
          <w:bCs/>
          <w:vertAlign w:val="subscript"/>
        </w:rPr>
        <w:t xml:space="preserve">4 </w:t>
      </w:r>
      <w:r w:rsidR="00157760">
        <w:rPr>
          <w:bCs/>
        </w:rPr>
        <w:t>(moringa and</w:t>
      </w:r>
      <w:r w:rsidR="005E6E9A">
        <w:rPr>
          <w:bCs/>
        </w:rPr>
        <w:t xml:space="preserve"> </w:t>
      </w:r>
      <w:r w:rsidR="00157760">
        <w:rPr>
          <w:bCs/>
        </w:rPr>
        <w:t>spices) next in line. T3 (mint,</w:t>
      </w:r>
      <w:r w:rsidR="005E6E9A">
        <w:rPr>
          <w:bCs/>
        </w:rPr>
        <w:t xml:space="preserve"> </w:t>
      </w:r>
      <w:r w:rsidRPr="00A16B9F">
        <w:rPr>
          <w:bCs/>
        </w:rPr>
        <w:t>moringa</w:t>
      </w:r>
      <w:r w:rsidR="00157760">
        <w:rPr>
          <w:bCs/>
        </w:rPr>
        <w:t xml:space="preserve"> and</w:t>
      </w:r>
      <w:r w:rsidR="00A16B9F" w:rsidRPr="00A16B9F">
        <w:rPr>
          <w:bCs/>
        </w:rPr>
        <w:t xml:space="preserve"> spices) reported 0.251%. While T</w:t>
      </w:r>
      <w:r w:rsidR="00A16B9F" w:rsidRPr="00157760">
        <w:rPr>
          <w:bCs/>
          <w:vertAlign w:val="subscript"/>
        </w:rPr>
        <w:t>1</w:t>
      </w:r>
      <w:r w:rsidR="00A16B9F" w:rsidRPr="00A16B9F">
        <w:rPr>
          <w:bCs/>
        </w:rPr>
        <w:t xml:space="preserve"> (mint only) recorded the minimum value of 0.250%. From a statistical sense, the differences in the numbers, though minor, are very significant in terms of flavour development and product stability. The relative differences in titratable acidity for each treatment are most likely dependent on the complex organic acid composition of the ingredients and their brewing solubility. Mentha is full of </w:t>
      </w:r>
      <w:r w:rsidR="00DB4A2D">
        <w:rPr>
          <w:bCs/>
        </w:rPr>
        <w:t>rosmarinic acid and</w:t>
      </w:r>
      <w:r w:rsidR="00A16B9F" w:rsidRPr="00A16B9F">
        <w:rPr>
          <w:bCs/>
        </w:rPr>
        <w:t xml:space="preserve"> </w:t>
      </w:r>
      <w:r w:rsidR="00DB4A2D">
        <w:rPr>
          <w:bCs/>
        </w:rPr>
        <w:t>chlorogenic acid</w:t>
      </w:r>
      <w:r w:rsidR="00A16B9F" w:rsidRPr="00A16B9F">
        <w:rPr>
          <w:bCs/>
        </w:rPr>
        <w:t>; moringa provides the ascorbic acid, gallic acid, and ferulic acid in small amounts. Acidity in T</w:t>
      </w:r>
      <w:r w:rsidR="00A16B9F" w:rsidRPr="00FB6D47">
        <w:rPr>
          <w:bCs/>
          <w:vertAlign w:val="subscript"/>
        </w:rPr>
        <w:t xml:space="preserve">2 </w:t>
      </w:r>
      <w:r w:rsidR="00A16B9F" w:rsidRPr="00A16B9F">
        <w:rPr>
          <w:bCs/>
        </w:rPr>
        <w:t>was more noticeable which could mean that the mint and moringa combination is more efficient in either the retention or the extraction of these acids, and this could be caused by the synergistic effect in the cell wall breakdown during infusion</w:t>
      </w:r>
      <w:r w:rsidR="00756A7A">
        <w:rPr>
          <w:bCs/>
        </w:rPr>
        <w:t>.</w:t>
      </w:r>
      <w:r w:rsidR="0033063D">
        <w:rPr>
          <w:bCs/>
        </w:rPr>
        <w:t xml:space="preserve"> Similar observations were noted by</w:t>
      </w:r>
      <w:r w:rsidR="002652EC">
        <w:rPr>
          <w:bCs/>
        </w:rPr>
        <w:t xml:space="preserve"> </w:t>
      </w:r>
      <w:r w:rsidR="00F73228">
        <w:rPr>
          <w:bCs/>
        </w:rPr>
        <w:t xml:space="preserve">AOAC </w:t>
      </w:r>
      <w:r w:rsidR="00756A7A" w:rsidRPr="00756A7A">
        <w:rPr>
          <w:bCs/>
        </w:rPr>
        <w:t>(2016)</w:t>
      </w:r>
      <w:r w:rsidR="0033063D">
        <w:rPr>
          <w:bCs/>
        </w:rPr>
        <w:t>,</w:t>
      </w:r>
      <w:r w:rsidR="00265ADF">
        <w:rPr>
          <w:bCs/>
        </w:rPr>
        <w:t xml:space="preserve"> </w:t>
      </w:r>
      <w:r w:rsidR="00756A7A" w:rsidRPr="00756A7A">
        <w:rPr>
          <w:bCs/>
        </w:rPr>
        <w:t>Anesini, C.</w:t>
      </w:r>
      <w:r w:rsidR="00265ADF">
        <w:rPr>
          <w:bCs/>
        </w:rPr>
        <w:t xml:space="preserve"> </w:t>
      </w:r>
      <w:r w:rsidR="00265ADF" w:rsidRPr="00265ADF">
        <w:rPr>
          <w:bCs/>
          <w:i/>
        </w:rPr>
        <w:t>et al</w:t>
      </w:r>
      <w:r w:rsidR="00265ADF">
        <w:rPr>
          <w:bCs/>
        </w:rPr>
        <w:t>,</w:t>
      </w:r>
      <w:r w:rsidR="004D28AD">
        <w:rPr>
          <w:bCs/>
        </w:rPr>
        <w:t xml:space="preserve"> </w:t>
      </w:r>
      <w:r w:rsidR="004D28AD" w:rsidRPr="00756A7A">
        <w:rPr>
          <w:bCs/>
        </w:rPr>
        <w:t>(</w:t>
      </w:r>
      <w:r w:rsidR="00756A7A" w:rsidRPr="00756A7A">
        <w:rPr>
          <w:bCs/>
        </w:rPr>
        <w:t>2008)</w:t>
      </w:r>
      <w:r w:rsidR="00265ADF">
        <w:rPr>
          <w:bCs/>
        </w:rPr>
        <w:t>,</w:t>
      </w:r>
      <w:r w:rsidR="00265ADF" w:rsidRPr="00756A7A">
        <w:rPr>
          <w:bCs/>
        </w:rPr>
        <w:t xml:space="preserve"> </w:t>
      </w:r>
      <w:r w:rsidR="00134E3B">
        <w:rPr>
          <w:bCs/>
        </w:rPr>
        <w:t xml:space="preserve">and </w:t>
      </w:r>
      <w:r w:rsidR="00265ADF" w:rsidRPr="00756A7A">
        <w:rPr>
          <w:bCs/>
        </w:rPr>
        <w:t>Nguyen</w:t>
      </w:r>
      <w:r w:rsidR="00756A7A" w:rsidRPr="00756A7A">
        <w:rPr>
          <w:bCs/>
        </w:rPr>
        <w:t>, Q. V.</w:t>
      </w:r>
      <w:r w:rsidR="00265ADF">
        <w:rPr>
          <w:bCs/>
        </w:rPr>
        <w:t xml:space="preserve"> </w:t>
      </w:r>
      <w:r w:rsidR="00265ADF" w:rsidRPr="00265ADF">
        <w:rPr>
          <w:bCs/>
          <w:i/>
        </w:rPr>
        <w:t>et al</w:t>
      </w:r>
      <w:r w:rsidR="00265ADF">
        <w:rPr>
          <w:bCs/>
        </w:rPr>
        <w:t>,</w:t>
      </w:r>
      <w:r w:rsidR="00756A7A" w:rsidRPr="00756A7A">
        <w:rPr>
          <w:bCs/>
        </w:rPr>
        <w:t xml:space="preserve"> (2020)</w:t>
      </w:r>
      <w:r w:rsidR="0033063D">
        <w:rPr>
          <w:bCs/>
        </w:rPr>
        <w:t>.</w:t>
      </w:r>
    </w:p>
    <w:p w14:paraId="59FC5347" w14:textId="77777777" w:rsidR="00427A1B" w:rsidRDefault="00FB6D47" w:rsidP="00F511BC">
      <w:pPr>
        <w:pStyle w:val="NormalWeb"/>
        <w:spacing w:before="0" w:beforeAutospacing="0" w:after="0" w:afterAutospacing="0" w:line="480" w:lineRule="auto"/>
        <w:rPr>
          <w:b/>
        </w:rPr>
      </w:pPr>
      <w:r w:rsidRPr="00C27047">
        <w:rPr>
          <w:b/>
        </w:rPr>
        <w:t>Antioxidant</w:t>
      </w:r>
      <w:r>
        <w:rPr>
          <w:b/>
        </w:rPr>
        <w:t xml:space="preserve"> Activity </w:t>
      </w:r>
      <w:r w:rsidR="00157760">
        <w:rPr>
          <w:b/>
        </w:rPr>
        <w:t>(</w:t>
      </w:r>
      <w:r w:rsidR="00157760" w:rsidRPr="00157760">
        <w:rPr>
          <w:b/>
          <w:bCs/>
        </w:rPr>
        <w:t>mg TE/ 100 g</w:t>
      </w:r>
      <w:r w:rsidR="00157760">
        <w:rPr>
          <w:b/>
          <w:bCs/>
        </w:rPr>
        <w:t>)</w:t>
      </w:r>
    </w:p>
    <w:p w14:paraId="4013A5D5" w14:textId="77777777" w:rsidR="00FB6D47" w:rsidRDefault="00B25E47" w:rsidP="00F511BC">
      <w:pPr>
        <w:pStyle w:val="NormalWeb"/>
        <w:spacing w:before="0" w:beforeAutospacing="0" w:after="0" w:afterAutospacing="0" w:line="480" w:lineRule="auto"/>
        <w:rPr>
          <w:bCs/>
        </w:rPr>
      </w:pPr>
      <w:r>
        <w:rPr>
          <w:bCs/>
        </w:rPr>
        <w:t>The result</w:t>
      </w:r>
      <w:r w:rsidR="00157760">
        <w:rPr>
          <w:bCs/>
        </w:rPr>
        <w:t xml:space="preserve"> of antioxidant activity </w:t>
      </w:r>
      <w:r>
        <w:rPr>
          <w:bCs/>
        </w:rPr>
        <w:t xml:space="preserve">varies </w:t>
      </w:r>
      <w:r w:rsidRPr="00882527">
        <w:rPr>
          <w:bCs/>
        </w:rPr>
        <w:t>from</w:t>
      </w:r>
      <w:r w:rsidR="00882527" w:rsidRPr="00882527">
        <w:rPr>
          <w:bCs/>
        </w:rPr>
        <w:t xml:space="preserve"> 143.56</w:t>
      </w:r>
      <w:r w:rsidR="00157760">
        <w:rPr>
          <w:bCs/>
        </w:rPr>
        <w:t xml:space="preserve"> mg TE/ 100 g </w:t>
      </w:r>
      <w:r w:rsidR="00882527" w:rsidRPr="00882527">
        <w:rPr>
          <w:bCs/>
        </w:rPr>
        <w:t>to 152.51</w:t>
      </w:r>
      <w:r w:rsidR="00157760">
        <w:rPr>
          <w:bCs/>
        </w:rPr>
        <w:t>mg TE/ 100 g</w:t>
      </w:r>
      <w:r w:rsidR="00882527" w:rsidRPr="00882527">
        <w:rPr>
          <w:bCs/>
        </w:rPr>
        <w:t xml:space="preserve"> (Table</w:t>
      </w:r>
      <w:r>
        <w:rPr>
          <w:bCs/>
        </w:rPr>
        <w:t xml:space="preserve"> 3</w:t>
      </w:r>
      <w:r w:rsidR="0085682F">
        <w:rPr>
          <w:bCs/>
        </w:rPr>
        <w:t xml:space="preserve"> </w:t>
      </w:r>
      <w:r w:rsidR="00157760">
        <w:rPr>
          <w:bCs/>
        </w:rPr>
        <w:t>and in Figure 1</w:t>
      </w:r>
      <w:r w:rsidR="00882527" w:rsidRPr="00882527">
        <w:rPr>
          <w:bCs/>
        </w:rPr>
        <w:t>). T</w:t>
      </w:r>
      <w:r w:rsidR="00882527" w:rsidRPr="00882527">
        <w:rPr>
          <w:rFonts w:ascii="Cambria Math" w:hAnsi="Cambria Math" w:cs="Cambria Math"/>
          <w:bCs/>
        </w:rPr>
        <w:t>₃</w:t>
      </w:r>
      <w:r w:rsidR="00157760">
        <w:rPr>
          <w:bCs/>
        </w:rPr>
        <w:t xml:space="preserve"> (mint, moringa and </w:t>
      </w:r>
      <w:r w:rsidR="00882527" w:rsidRPr="00882527">
        <w:rPr>
          <w:bCs/>
        </w:rPr>
        <w:t>spices) having the maximum value 152.51. T</w:t>
      </w:r>
      <w:r w:rsidR="00882527" w:rsidRPr="00882527">
        <w:rPr>
          <w:rFonts w:ascii="Cambria Math" w:hAnsi="Cambria Math" w:cs="Cambria Math"/>
          <w:bCs/>
        </w:rPr>
        <w:t>₄</w:t>
      </w:r>
      <w:r w:rsidR="00157760">
        <w:rPr>
          <w:bCs/>
        </w:rPr>
        <w:t xml:space="preserve"> (moringa and </w:t>
      </w:r>
      <w:r w:rsidR="00882527" w:rsidRPr="00882527">
        <w:rPr>
          <w:bCs/>
        </w:rPr>
        <w:t>spices) showed a slightly lower antioxidant response of 149.56</w:t>
      </w:r>
      <w:r w:rsidR="00157760">
        <w:rPr>
          <w:bCs/>
        </w:rPr>
        <w:t>mg TE/ 100 g</w:t>
      </w:r>
      <w:r w:rsidR="00882527" w:rsidRPr="00882527">
        <w:rPr>
          <w:bCs/>
        </w:rPr>
        <w:t>. T</w:t>
      </w:r>
      <w:r w:rsidR="00882527" w:rsidRPr="00882527">
        <w:rPr>
          <w:rFonts w:ascii="Cambria Math" w:hAnsi="Cambria Math" w:cs="Cambria Math"/>
          <w:bCs/>
        </w:rPr>
        <w:t>₂</w:t>
      </w:r>
      <w:r w:rsidR="00157760">
        <w:rPr>
          <w:bCs/>
        </w:rPr>
        <w:t xml:space="preserve"> (mint and </w:t>
      </w:r>
      <w:r w:rsidR="00157760" w:rsidRPr="00882527">
        <w:rPr>
          <w:bCs/>
        </w:rPr>
        <w:t>moringa</w:t>
      </w:r>
      <w:r w:rsidR="00882527" w:rsidRPr="00882527">
        <w:rPr>
          <w:bCs/>
        </w:rPr>
        <w:t>) gave a response of 148.32</w:t>
      </w:r>
      <w:r w:rsidR="00157760">
        <w:rPr>
          <w:bCs/>
        </w:rPr>
        <w:t>mg TE/ 100 g</w:t>
      </w:r>
      <w:r w:rsidR="00882527" w:rsidRPr="00882527">
        <w:rPr>
          <w:bCs/>
        </w:rPr>
        <w:t xml:space="preserve"> and the least response 143.56</w:t>
      </w:r>
      <w:r w:rsidR="00157760">
        <w:rPr>
          <w:bCs/>
        </w:rPr>
        <w:t>mg TE/ 100 g</w:t>
      </w:r>
      <w:r w:rsidR="00882527" w:rsidRPr="00882527">
        <w:rPr>
          <w:bCs/>
        </w:rPr>
        <w:t xml:space="preserve"> was found in T</w:t>
      </w:r>
      <w:r w:rsidR="00882527" w:rsidRPr="00882527">
        <w:rPr>
          <w:rFonts w:ascii="Cambria Math" w:hAnsi="Cambria Math" w:cs="Cambria Math"/>
          <w:bCs/>
        </w:rPr>
        <w:t>₁</w:t>
      </w:r>
      <w:r w:rsidR="00882527" w:rsidRPr="00882527">
        <w:rPr>
          <w:bCs/>
        </w:rPr>
        <w:t xml:space="preserve"> (mint only).The superior antioxidant potential in T</w:t>
      </w:r>
      <w:r w:rsidR="00882527" w:rsidRPr="00882527">
        <w:rPr>
          <w:rFonts w:ascii="Cambria Math" w:hAnsi="Cambria Math" w:cs="Cambria Math"/>
          <w:bCs/>
        </w:rPr>
        <w:t>₃</w:t>
      </w:r>
      <w:r w:rsidR="00882527" w:rsidRPr="00882527">
        <w:rPr>
          <w:bCs/>
        </w:rPr>
        <w:t xml:space="preserve"> may be attributed to the synergetic effect among the ingredients in the blend. Mint leaves are </w:t>
      </w:r>
      <w:r w:rsidR="001D68E1" w:rsidRPr="00882527">
        <w:rPr>
          <w:bCs/>
        </w:rPr>
        <w:t>an</w:t>
      </w:r>
      <w:r w:rsidR="00DB4A2D">
        <w:rPr>
          <w:bCs/>
        </w:rPr>
        <w:t xml:space="preserve"> </w:t>
      </w:r>
      <w:r w:rsidR="001D68E1">
        <w:rPr>
          <w:bCs/>
        </w:rPr>
        <w:t xml:space="preserve">affluent </w:t>
      </w:r>
      <w:r w:rsidR="00882527" w:rsidRPr="00882527">
        <w:rPr>
          <w:bCs/>
        </w:rPr>
        <w:t xml:space="preserve">source of </w:t>
      </w:r>
      <w:r w:rsidR="00DB4A2D">
        <w:rPr>
          <w:bCs/>
        </w:rPr>
        <w:t>phenolic compounds, particularly rosmarinic</w:t>
      </w:r>
      <w:r w:rsidR="00882527" w:rsidRPr="00882527">
        <w:rPr>
          <w:bCs/>
        </w:rPr>
        <w:t xml:space="preserve"> and</w:t>
      </w:r>
      <w:r w:rsidR="00DB4A2D" w:rsidRPr="00DB4A2D">
        <w:rPr>
          <w:bCs/>
        </w:rPr>
        <w:t xml:space="preserve"> </w:t>
      </w:r>
      <w:r w:rsidR="00DB4A2D">
        <w:rPr>
          <w:bCs/>
        </w:rPr>
        <w:t>chlorogenic</w:t>
      </w:r>
      <w:r w:rsidR="00882527" w:rsidRPr="00882527">
        <w:rPr>
          <w:bCs/>
        </w:rPr>
        <w:t xml:space="preserve"> acids </w:t>
      </w:r>
      <w:r w:rsidR="001D68E1">
        <w:rPr>
          <w:bCs/>
        </w:rPr>
        <w:t xml:space="preserve">also </w:t>
      </w:r>
      <w:r w:rsidR="00882527" w:rsidRPr="00882527">
        <w:rPr>
          <w:bCs/>
        </w:rPr>
        <w:t xml:space="preserve">flavonoids. Moringa is a </w:t>
      </w:r>
      <w:r w:rsidR="001D68E1">
        <w:rPr>
          <w:bCs/>
        </w:rPr>
        <w:t xml:space="preserve">reliable source </w:t>
      </w:r>
      <w:r w:rsidR="00882527" w:rsidRPr="00882527">
        <w:rPr>
          <w:bCs/>
        </w:rPr>
        <w:t xml:space="preserve">of quercetin, kaempferol, chlorogenic acid and vitamin C, </w:t>
      </w:r>
      <w:r w:rsidR="002652EC">
        <w:rPr>
          <w:bCs/>
        </w:rPr>
        <w:t>alternatively, inclusion</w:t>
      </w:r>
      <w:r w:rsidR="001D68E1">
        <w:rPr>
          <w:bCs/>
        </w:rPr>
        <w:t xml:space="preserve"> </w:t>
      </w:r>
      <w:r w:rsidR="00882527" w:rsidRPr="00882527">
        <w:rPr>
          <w:bCs/>
        </w:rPr>
        <w:t>of spices like clove</w:t>
      </w:r>
      <w:r w:rsidR="001D68E1">
        <w:rPr>
          <w:bCs/>
        </w:rPr>
        <w:t>, cardamom and black pepper which</w:t>
      </w:r>
      <w:r w:rsidR="00882527" w:rsidRPr="00882527">
        <w:rPr>
          <w:bCs/>
        </w:rPr>
        <w:t xml:space="preserve"> are rich in phenolic compounds and strong radical scavengers further enhanced the overall antioxidant </w:t>
      </w:r>
      <w:r w:rsidR="002652EC" w:rsidRPr="00882527">
        <w:rPr>
          <w:bCs/>
        </w:rPr>
        <w:t>response. Similar</w:t>
      </w:r>
      <w:r w:rsidR="00882527" w:rsidRPr="00882527">
        <w:rPr>
          <w:bCs/>
        </w:rPr>
        <w:t xml:space="preserve"> </w:t>
      </w:r>
      <w:r w:rsidR="006173B8">
        <w:rPr>
          <w:bCs/>
        </w:rPr>
        <w:t>remarks have</w:t>
      </w:r>
      <w:r w:rsidR="00882527" w:rsidRPr="00882527">
        <w:rPr>
          <w:bCs/>
        </w:rPr>
        <w:t xml:space="preserve"> been made in the previous reports</w:t>
      </w:r>
      <w:r w:rsidR="0033063D">
        <w:rPr>
          <w:bCs/>
        </w:rPr>
        <w:t xml:space="preserve"> </w:t>
      </w:r>
      <w:r w:rsidR="008238C5">
        <w:rPr>
          <w:bCs/>
        </w:rPr>
        <w:t>of</w:t>
      </w:r>
      <w:r w:rsidR="00F73228">
        <w:rPr>
          <w:bCs/>
        </w:rPr>
        <w:t xml:space="preserve"> </w:t>
      </w:r>
      <w:r w:rsidR="008238C5">
        <w:rPr>
          <w:bCs/>
        </w:rPr>
        <w:t xml:space="preserve"> Henao</w:t>
      </w:r>
      <w:r w:rsidR="00265ADF">
        <w:rPr>
          <w:bCs/>
        </w:rPr>
        <w:t>-Rojas</w:t>
      </w:r>
      <w:r w:rsidR="008238C5">
        <w:rPr>
          <w:bCs/>
        </w:rPr>
        <w:t xml:space="preserve"> </w:t>
      </w:r>
      <w:r w:rsidR="00265ADF" w:rsidRPr="00265ADF">
        <w:rPr>
          <w:bCs/>
          <w:i/>
        </w:rPr>
        <w:t>et al</w:t>
      </w:r>
      <w:r w:rsidR="00265ADF">
        <w:rPr>
          <w:bCs/>
        </w:rPr>
        <w:t>,</w:t>
      </w:r>
      <w:r w:rsidR="0033063D" w:rsidRPr="0033063D">
        <w:rPr>
          <w:bCs/>
        </w:rPr>
        <w:t>(2022)</w:t>
      </w:r>
      <w:r w:rsidR="00F73228">
        <w:rPr>
          <w:bCs/>
        </w:rPr>
        <w:t xml:space="preserve">, </w:t>
      </w:r>
      <w:r w:rsidR="0033063D" w:rsidRPr="0033063D">
        <w:rPr>
          <w:bCs/>
        </w:rPr>
        <w:t>Herman-Lara</w:t>
      </w:r>
      <w:r w:rsidR="008238C5">
        <w:rPr>
          <w:bCs/>
        </w:rPr>
        <w:t xml:space="preserve"> </w:t>
      </w:r>
      <w:r w:rsidR="00265ADF" w:rsidRPr="00265ADF">
        <w:rPr>
          <w:bCs/>
          <w:i/>
        </w:rPr>
        <w:t>et al</w:t>
      </w:r>
      <w:r w:rsidR="00F73228">
        <w:rPr>
          <w:bCs/>
        </w:rPr>
        <w:t xml:space="preserve">, (2024) and </w:t>
      </w:r>
      <w:r w:rsidR="0033063D" w:rsidRPr="0033063D">
        <w:rPr>
          <w:bCs/>
        </w:rPr>
        <w:t>Yashin</w:t>
      </w:r>
      <w:r w:rsidR="008238C5">
        <w:rPr>
          <w:bCs/>
        </w:rPr>
        <w:t xml:space="preserve"> </w:t>
      </w:r>
      <w:r w:rsidR="008238C5" w:rsidRPr="008238C5">
        <w:rPr>
          <w:bCs/>
          <w:i/>
        </w:rPr>
        <w:t>et al</w:t>
      </w:r>
      <w:r w:rsidR="008238C5">
        <w:rPr>
          <w:bCs/>
        </w:rPr>
        <w:t>,.</w:t>
      </w:r>
      <w:r w:rsidR="0033063D" w:rsidRPr="0033063D">
        <w:rPr>
          <w:bCs/>
        </w:rPr>
        <w:t xml:space="preserve"> (2017)</w:t>
      </w:r>
      <w:r w:rsidR="0033063D">
        <w:rPr>
          <w:bCs/>
        </w:rPr>
        <w:t>.</w:t>
      </w:r>
    </w:p>
    <w:p w14:paraId="4CCDAA74" w14:textId="77777777" w:rsidR="00E33ACB" w:rsidRDefault="00E33ACB" w:rsidP="00F511BC">
      <w:pPr>
        <w:pStyle w:val="NormalWeb"/>
        <w:spacing w:before="0" w:beforeAutospacing="0" w:after="0" w:afterAutospacing="0" w:line="480" w:lineRule="auto"/>
        <w:rPr>
          <w:b/>
          <w:bCs/>
        </w:rPr>
      </w:pPr>
      <w:r w:rsidRPr="00E33ACB">
        <w:rPr>
          <w:b/>
          <w:bCs/>
        </w:rPr>
        <w:t>Total sugar</w:t>
      </w:r>
      <w:r>
        <w:rPr>
          <w:b/>
          <w:bCs/>
        </w:rPr>
        <w:t xml:space="preserve"> (%) </w:t>
      </w:r>
    </w:p>
    <w:p w14:paraId="09110853" w14:textId="77777777" w:rsidR="0033063D" w:rsidRDefault="00CD0155" w:rsidP="00F511BC">
      <w:pPr>
        <w:pStyle w:val="NormalWeb"/>
        <w:spacing w:before="0" w:beforeAutospacing="0" w:after="0" w:afterAutospacing="0" w:line="480" w:lineRule="auto"/>
        <w:rPr>
          <w:bCs/>
        </w:rPr>
      </w:pPr>
      <w:r>
        <w:rPr>
          <w:bCs/>
        </w:rPr>
        <w:t>Considerable variation of total sugar matter in the herbal tea treatments</w:t>
      </w:r>
      <w:r w:rsidR="008329E3">
        <w:rPr>
          <w:bCs/>
        </w:rPr>
        <w:t xml:space="preserve"> are presented in (Table 4</w:t>
      </w:r>
      <w:r w:rsidR="00B26A06">
        <w:rPr>
          <w:bCs/>
        </w:rPr>
        <w:t xml:space="preserve"> </w:t>
      </w:r>
      <w:r w:rsidR="00157760">
        <w:rPr>
          <w:bCs/>
        </w:rPr>
        <w:t>and in Figure 1</w:t>
      </w:r>
      <w:r w:rsidR="008238C5">
        <w:rPr>
          <w:bCs/>
        </w:rPr>
        <w:t>) the</w:t>
      </w:r>
      <w:r w:rsidR="008329E3">
        <w:rPr>
          <w:bCs/>
        </w:rPr>
        <w:t xml:space="preserve"> average amount of total sugar in herbal tea range from T</w:t>
      </w:r>
      <w:r w:rsidR="008329E3" w:rsidRPr="00AA31C7">
        <w:rPr>
          <w:bCs/>
          <w:vertAlign w:val="subscript"/>
        </w:rPr>
        <w:t xml:space="preserve">1 </w:t>
      </w:r>
      <w:r w:rsidR="00AA31C7">
        <w:rPr>
          <w:bCs/>
        </w:rPr>
        <w:t>(4.25</w:t>
      </w:r>
      <w:r w:rsidR="008329E3">
        <w:rPr>
          <w:bCs/>
        </w:rPr>
        <w:t>%</w:t>
      </w:r>
      <w:r w:rsidR="00AA31C7">
        <w:rPr>
          <w:bCs/>
        </w:rPr>
        <w:t>)</w:t>
      </w:r>
      <w:r w:rsidR="008329E3">
        <w:rPr>
          <w:bCs/>
        </w:rPr>
        <w:t xml:space="preserve"> to T</w:t>
      </w:r>
      <w:r w:rsidR="008329E3" w:rsidRPr="00AA31C7">
        <w:rPr>
          <w:bCs/>
          <w:vertAlign w:val="subscript"/>
        </w:rPr>
        <w:t>3</w:t>
      </w:r>
      <w:r w:rsidR="008238C5">
        <w:rPr>
          <w:bCs/>
          <w:vertAlign w:val="subscript"/>
        </w:rPr>
        <w:t xml:space="preserve"> </w:t>
      </w:r>
      <w:r w:rsidR="00AA31C7">
        <w:rPr>
          <w:bCs/>
        </w:rPr>
        <w:t>(</w:t>
      </w:r>
      <w:r w:rsidR="008329E3">
        <w:rPr>
          <w:bCs/>
        </w:rPr>
        <w:t>4.68%</w:t>
      </w:r>
      <w:r w:rsidR="00AA31C7">
        <w:rPr>
          <w:bCs/>
        </w:rPr>
        <w:t>)</w:t>
      </w:r>
      <w:r w:rsidR="008329E3">
        <w:rPr>
          <w:bCs/>
        </w:rPr>
        <w:t xml:space="preserve">. The highest </w:t>
      </w:r>
      <w:r w:rsidR="00AA31C7">
        <w:rPr>
          <w:bCs/>
        </w:rPr>
        <w:t xml:space="preserve">data </w:t>
      </w:r>
      <w:r w:rsidR="008329E3">
        <w:rPr>
          <w:bCs/>
        </w:rPr>
        <w:t xml:space="preserve">being (4.68%) which is recorded in T3 </w:t>
      </w:r>
      <w:r w:rsidR="00AA31C7">
        <w:rPr>
          <w:bCs/>
        </w:rPr>
        <w:t>(</w:t>
      </w:r>
      <w:r w:rsidR="008329E3">
        <w:rPr>
          <w:bCs/>
        </w:rPr>
        <w:t>mint, moringa and spices</w:t>
      </w:r>
      <w:r w:rsidR="00AA31C7">
        <w:rPr>
          <w:bCs/>
        </w:rPr>
        <w:t>)</w:t>
      </w:r>
      <w:r w:rsidR="002F67A9">
        <w:rPr>
          <w:bCs/>
        </w:rPr>
        <w:t>.</w:t>
      </w:r>
      <w:r w:rsidR="002F67A9" w:rsidRPr="00E87C33">
        <w:t xml:space="preserve">While it was </w:t>
      </w:r>
      <w:r w:rsidR="002F67A9">
        <w:t xml:space="preserve">numerically </w:t>
      </w:r>
      <w:r w:rsidR="002F67A9" w:rsidRPr="00E87C33">
        <w:t>at par with</w:t>
      </w:r>
      <w:r w:rsidR="00AA31C7">
        <w:t xml:space="preserve"> T</w:t>
      </w:r>
      <w:r w:rsidR="00AA31C7" w:rsidRPr="005B72B0">
        <w:rPr>
          <w:vertAlign w:val="subscript"/>
        </w:rPr>
        <w:t>2</w:t>
      </w:r>
      <w:r w:rsidR="00AA31C7">
        <w:t xml:space="preserve"> (mint and moringa</w:t>
      </w:r>
      <w:r w:rsidR="00F73228">
        <w:t>) is</w:t>
      </w:r>
      <w:r w:rsidR="00AA31C7">
        <w:t xml:space="preserve"> </w:t>
      </w:r>
      <w:r w:rsidR="00AA31C7" w:rsidRPr="00C27047">
        <w:t>4.51</w:t>
      </w:r>
      <w:r w:rsidR="00AA31C7">
        <w:t xml:space="preserve">% and </w:t>
      </w:r>
      <w:r w:rsidR="00AA31C7">
        <w:rPr>
          <w:bCs/>
        </w:rPr>
        <w:t>T</w:t>
      </w:r>
      <w:r w:rsidR="00AA31C7" w:rsidRPr="002F67A9">
        <w:rPr>
          <w:bCs/>
          <w:vertAlign w:val="subscript"/>
        </w:rPr>
        <w:t>4</w:t>
      </w:r>
      <w:r w:rsidR="00AA31C7">
        <w:rPr>
          <w:bCs/>
        </w:rPr>
        <w:t xml:space="preserve"> (moringa and spices) is </w:t>
      </w:r>
      <w:r w:rsidR="00AA31C7" w:rsidRPr="00C27047">
        <w:t>4.38</w:t>
      </w:r>
      <w:r w:rsidR="00AA31C7">
        <w:t>%</w:t>
      </w:r>
      <w:r w:rsidR="00DB4A2D">
        <w:t>,</w:t>
      </w:r>
      <w:r w:rsidR="00DB4A2D">
        <w:rPr>
          <w:bCs/>
        </w:rPr>
        <w:t xml:space="preserve"> where</w:t>
      </w:r>
      <w:r w:rsidR="008329E3">
        <w:rPr>
          <w:bCs/>
        </w:rPr>
        <w:t xml:space="preserve"> as the lowest being (4.25) in the treatment T1 which is consist of mint only. </w:t>
      </w:r>
      <w:r w:rsidR="0088068D">
        <w:rPr>
          <w:bCs/>
        </w:rPr>
        <w:t>The finding</w:t>
      </w:r>
      <w:r w:rsidR="008329E3">
        <w:rPr>
          <w:bCs/>
        </w:rPr>
        <w:t xml:space="preserve"> indicate </w:t>
      </w:r>
      <w:r w:rsidR="0088068D">
        <w:rPr>
          <w:bCs/>
        </w:rPr>
        <w:t>that moringa contributes considerably to extending carbohydrate content and which addition of spices and mint and moringa base (T</w:t>
      </w:r>
      <w:r w:rsidR="0088068D" w:rsidRPr="00AA31C7">
        <w:rPr>
          <w:bCs/>
          <w:vertAlign w:val="subscript"/>
        </w:rPr>
        <w:t>3</w:t>
      </w:r>
      <w:r w:rsidR="0088068D">
        <w:rPr>
          <w:bCs/>
        </w:rPr>
        <w:t xml:space="preserve">) </w:t>
      </w:r>
      <w:r w:rsidR="002652EC">
        <w:rPr>
          <w:bCs/>
        </w:rPr>
        <w:t>further increasing</w:t>
      </w:r>
      <w:r w:rsidR="0088068D">
        <w:rPr>
          <w:bCs/>
        </w:rPr>
        <w:t xml:space="preserve"> soluble sugar which is likely rele</w:t>
      </w:r>
      <w:r w:rsidR="006173B8">
        <w:rPr>
          <w:bCs/>
        </w:rPr>
        <w:t xml:space="preserve">asing of low molecular weight carbohydrates and other soluble solids during </w:t>
      </w:r>
      <w:r w:rsidR="002652EC">
        <w:rPr>
          <w:bCs/>
        </w:rPr>
        <w:t>mixing. Similar</w:t>
      </w:r>
      <w:r w:rsidR="007251B2">
        <w:rPr>
          <w:bCs/>
        </w:rPr>
        <w:t xml:space="preserve"> results were found by </w:t>
      </w:r>
      <w:r w:rsidR="00602842">
        <w:rPr>
          <w:bCs/>
        </w:rPr>
        <w:t xml:space="preserve">AOAC </w:t>
      </w:r>
      <w:r w:rsidR="0033063D" w:rsidRPr="0033063D">
        <w:rPr>
          <w:bCs/>
        </w:rPr>
        <w:t>(2016)</w:t>
      </w:r>
      <w:r w:rsidR="00F73228" w:rsidRPr="00F73228">
        <w:rPr>
          <w:bCs/>
        </w:rPr>
        <w:t xml:space="preserve"> </w:t>
      </w:r>
      <w:r w:rsidR="00F73228">
        <w:rPr>
          <w:bCs/>
        </w:rPr>
        <w:t>Method 925.35.</w:t>
      </w:r>
      <w:r w:rsidR="0033063D" w:rsidRPr="0033063D">
        <w:rPr>
          <w:bCs/>
        </w:rPr>
        <w:t>,</w:t>
      </w:r>
      <w:r w:rsidR="00223D0B">
        <w:rPr>
          <w:bCs/>
        </w:rPr>
        <w:t xml:space="preserve"> </w:t>
      </w:r>
      <w:r w:rsidR="0033063D" w:rsidRPr="0033063D">
        <w:rPr>
          <w:bCs/>
        </w:rPr>
        <w:t>Ubbor</w:t>
      </w:r>
      <w:r w:rsidR="008238C5">
        <w:rPr>
          <w:bCs/>
        </w:rPr>
        <w:t xml:space="preserve"> </w:t>
      </w:r>
      <w:r w:rsidR="0033063D" w:rsidRPr="0033063D">
        <w:rPr>
          <w:bCs/>
        </w:rPr>
        <w:t>&amp;</w:t>
      </w:r>
      <w:r w:rsidR="008238C5">
        <w:rPr>
          <w:bCs/>
        </w:rPr>
        <w:t xml:space="preserve"> </w:t>
      </w:r>
      <w:r w:rsidR="0033063D" w:rsidRPr="0033063D">
        <w:rPr>
          <w:bCs/>
        </w:rPr>
        <w:t>Akobundu (2009)</w:t>
      </w:r>
      <w:r w:rsidR="002652EC">
        <w:rPr>
          <w:bCs/>
        </w:rPr>
        <w:t>, and</w:t>
      </w:r>
      <w:r w:rsidR="00602842">
        <w:rPr>
          <w:bCs/>
        </w:rPr>
        <w:t xml:space="preserve"> also found in research of </w:t>
      </w:r>
      <w:r w:rsidR="0033063D" w:rsidRPr="0033063D">
        <w:rPr>
          <w:bCs/>
        </w:rPr>
        <w:t>Alasalvar, C.</w:t>
      </w:r>
      <w:r w:rsidR="0033063D" w:rsidRPr="0033063D">
        <w:rPr>
          <w:bCs/>
          <w:i/>
        </w:rPr>
        <w:t>et al</w:t>
      </w:r>
      <w:r w:rsidR="00A624FB">
        <w:rPr>
          <w:bCs/>
          <w:i/>
        </w:rPr>
        <w:t>,</w:t>
      </w:r>
      <w:r w:rsidR="0033063D" w:rsidRPr="0033063D">
        <w:rPr>
          <w:bCs/>
        </w:rPr>
        <w:t xml:space="preserve"> (2013)</w:t>
      </w:r>
      <w:r w:rsidR="0033063D">
        <w:rPr>
          <w:bCs/>
        </w:rPr>
        <w:t>.</w:t>
      </w:r>
    </w:p>
    <w:p w14:paraId="6D790602" w14:textId="77777777" w:rsidR="008F3B0D" w:rsidRDefault="008F3B0D" w:rsidP="00F511BC">
      <w:pPr>
        <w:pStyle w:val="NormalWeb"/>
        <w:spacing w:before="0" w:beforeAutospacing="0" w:after="0" w:afterAutospacing="0" w:line="480" w:lineRule="auto"/>
        <w:rPr>
          <w:bCs/>
        </w:rPr>
      </w:pPr>
      <w:r w:rsidRPr="00A57D21">
        <w:rPr>
          <w:b/>
          <w:bCs/>
        </w:rPr>
        <w:t>Reducing Sugar</w:t>
      </w:r>
      <w:r>
        <w:rPr>
          <w:b/>
          <w:bCs/>
        </w:rPr>
        <w:t xml:space="preserve"> (%)</w:t>
      </w:r>
    </w:p>
    <w:p w14:paraId="56E85ADC" w14:textId="77777777" w:rsidR="00AA31C7" w:rsidRDefault="007251B2" w:rsidP="00F511BC">
      <w:pPr>
        <w:pStyle w:val="NormalWeb"/>
        <w:spacing w:before="0" w:beforeAutospacing="0" w:after="0" w:afterAutospacing="0" w:line="480" w:lineRule="auto"/>
        <w:rPr>
          <w:bCs/>
        </w:rPr>
      </w:pPr>
      <w:r>
        <w:rPr>
          <w:bCs/>
        </w:rPr>
        <w:t>The observation in table 4</w:t>
      </w:r>
      <w:r w:rsidR="00B26A06">
        <w:rPr>
          <w:bCs/>
        </w:rPr>
        <w:t xml:space="preserve"> </w:t>
      </w:r>
      <w:r w:rsidR="00157760">
        <w:rPr>
          <w:bCs/>
        </w:rPr>
        <w:t xml:space="preserve">and in Figure </w:t>
      </w:r>
      <w:r w:rsidR="00602842">
        <w:rPr>
          <w:bCs/>
        </w:rPr>
        <w:t>1 recorded</w:t>
      </w:r>
      <w:r>
        <w:rPr>
          <w:bCs/>
        </w:rPr>
        <w:t xml:space="preserve"> that reducing sugar </w:t>
      </w:r>
      <w:r w:rsidR="00193078">
        <w:rPr>
          <w:bCs/>
        </w:rPr>
        <w:t xml:space="preserve">in herbal tea </w:t>
      </w:r>
      <w:r>
        <w:rPr>
          <w:bCs/>
        </w:rPr>
        <w:t>which ranged between (T</w:t>
      </w:r>
      <w:r w:rsidRPr="002F67A9">
        <w:rPr>
          <w:bCs/>
          <w:vertAlign w:val="subscript"/>
        </w:rPr>
        <w:t>1</w:t>
      </w:r>
      <w:r>
        <w:rPr>
          <w:bCs/>
        </w:rPr>
        <w:t>; 2.38 %) to (T</w:t>
      </w:r>
      <w:r w:rsidRPr="002F67A9">
        <w:rPr>
          <w:bCs/>
          <w:vertAlign w:val="subscript"/>
        </w:rPr>
        <w:t>4</w:t>
      </w:r>
      <w:r>
        <w:rPr>
          <w:bCs/>
        </w:rPr>
        <w:t xml:space="preserve">; 2.81%). </w:t>
      </w:r>
      <w:r w:rsidR="00193078">
        <w:rPr>
          <w:bCs/>
        </w:rPr>
        <w:t xml:space="preserve">The maximum value observed 2.81% which belongs to the treatment </w:t>
      </w:r>
      <w:r w:rsidR="00C920BB">
        <w:rPr>
          <w:bCs/>
        </w:rPr>
        <w:t>T</w:t>
      </w:r>
      <w:r w:rsidR="00C920BB" w:rsidRPr="002F67A9">
        <w:rPr>
          <w:bCs/>
          <w:vertAlign w:val="subscript"/>
        </w:rPr>
        <w:t>4</w:t>
      </w:r>
      <w:r w:rsidR="00C920BB">
        <w:rPr>
          <w:bCs/>
          <w:vertAlign w:val="subscript"/>
        </w:rPr>
        <w:t xml:space="preserve"> </w:t>
      </w:r>
      <w:r w:rsidR="00C920BB" w:rsidRPr="00C920BB">
        <w:rPr>
          <w:bCs/>
        </w:rPr>
        <w:t>(</w:t>
      </w:r>
      <w:r w:rsidR="00193078">
        <w:rPr>
          <w:bCs/>
        </w:rPr>
        <w:t>moringa and spices</w:t>
      </w:r>
      <w:r w:rsidR="002F67A9">
        <w:rPr>
          <w:bCs/>
        </w:rPr>
        <w:t>).</w:t>
      </w:r>
      <w:r w:rsidR="002F67A9" w:rsidRPr="00E87C33">
        <w:t xml:space="preserve">While it was </w:t>
      </w:r>
      <w:r w:rsidR="002F67A9">
        <w:t xml:space="preserve">numerically </w:t>
      </w:r>
      <w:r w:rsidR="002F67A9" w:rsidRPr="00E87C33">
        <w:t>at par with</w:t>
      </w:r>
      <w:r w:rsidR="002F67A9">
        <w:t>T</w:t>
      </w:r>
      <w:r w:rsidR="002F67A9" w:rsidRPr="005B72B0">
        <w:rPr>
          <w:vertAlign w:val="subscript"/>
        </w:rPr>
        <w:t>2</w:t>
      </w:r>
      <w:r w:rsidR="002F67A9">
        <w:t xml:space="preserve"> (mint and moringa</w:t>
      </w:r>
      <w:r w:rsidR="008238C5">
        <w:t>) is</w:t>
      </w:r>
      <w:r w:rsidR="002F67A9">
        <w:t xml:space="preserve"> </w:t>
      </w:r>
      <w:r w:rsidR="002F67A9" w:rsidRPr="00C27047">
        <w:t>2.57</w:t>
      </w:r>
      <w:r w:rsidR="002F67A9">
        <w:t>% and</w:t>
      </w:r>
      <w:r w:rsidR="00B26A06">
        <w:t xml:space="preserve"> </w:t>
      </w:r>
      <w:r w:rsidR="002F67A9">
        <w:t>T</w:t>
      </w:r>
      <w:r w:rsidR="002F67A9" w:rsidRPr="002F67A9">
        <w:rPr>
          <w:vertAlign w:val="subscript"/>
        </w:rPr>
        <w:t xml:space="preserve">3 </w:t>
      </w:r>
      <w:r w:rsidR="002F67A9">
        <w:t xml:space="preserve">(mint, moringa and spices) is </w:t>
      </w:r>
      <w:r w:rsidR="002F67A9" w:rsidRPr="00C27047">
        <w:t>2.69</w:t>
      </w:r>
      <w:r w:rsidR="002F67A9">
        <w:t>%.</w:t>
      </w:r>
      <w:r w:rsidR="002F67A9">
        <w:rPr>
          <w:bCs/>
        </w:rPr>
        <w:t>The</w:t>
      </w:r>
      <w:r w:rsidR="00193078">
        <w:rPr>
          <w:bCs/>
        </w:rPr>
        <w:t xml:space="preserve"> lowest value was recorded 2.38% is from the treatment T</w:t>
      </w:r>
      <w:r w:rsidR="00193078" w:rsidRPr="002F67A9">
        <w:rPr>
          <w:bCs/>
          <w:vertAlign w:val="subscript"/>
        </w:rPr>
        <w:t>1</w:t>
      </w:r>
      <w:r w:rsidR="00193078">
        <w:rPr>
          <w:bCs/>
        </w:rPr>
        <w:t xml:space="preserve"> consist of mint leaves only. </w:t>
      </w:r>
      <w:r w:rsidR="00FA2352">
        <w:rPr>
          <w:bCs/>
        </w:rPr>
        <w:t xml:space="preserve">These results indicate that the addition of spices, especially </w:t>
      </w:r>
      <w:r w:rsidR="00C53FDF">
        <w:rPr>
          <w:bCs/>
        </w:rPr>
        <w:t>in moringa</w:t>
      </w:r>
      <w:r w:rsidR="00FA2352">
        <w:rPr>
          <w:bCs/>
        </w:rPr>
        <w:t xml:space="preserve"> based treatments, </w:t>
      </w:r>
      <w:r w:rsidR="00EE64B9">
        <w:rPr>
          <w:bCs/>
        </w:rPr>
        <w:t xml:space="preserve">assist </w:t>
      </w:r>
      <w:r w:rsidR="00D33073">
        <w:rPr>
          <w:bCs/>
        </w:rPr>
        <w:t xml:space="preserve">the hydrolysis </w:t>
      </w:r>
      <w:r w:rsidR="00EE64B9">
        <w:rPr>
          <w:bCs/>
        </w:rPr>
        <w:t>of complex sugar in simple reducing s</w:t>
      </w:r>
      <w:r w:rsidR="00B26A06">
        <w:rPr>
          <w:bCs/>
        </w:rPr>
        <w:t>ugar during the brewing process</w:t>
      </w:r>
      <w:r w:rsidR="0030417E">
        <w:rPr>
          <w:bCs/>
        </w:rPr>
        <w:t xml:space="preserve">. </w:t>
      </w:r>
      <w:r w:rsidR="00B96394">
        <w:rPr>
          <w:bCs/>
        </w:rPr>
        <w:t>Additionally,</w:t>
      </w:r>
      <w:r w:rsidR="0030417E">
        <w:rPr>
          <w:bCs/>
        </w:rPr>
        <w:t xml:space="preserve"> higher reducing sugar substance can be positively </w:t>
      </w:r>
      <w:r w:rsidR="00B4466E">
        <w:rPr>
          <w:bCs/>
        </w:rPr>
        <w:t>regulating</w:t>
      </w:r>
      <w:r w:rsidR="0030417E">
        <w:rPr>
          <w:bCs/>
        </w:rPr>
        <w:t xml:space="preserve"> flavour by relating </w:t>
      </w:r>
      <w:r w:rsidR="00B96394">
        <w:rPr>
          <w:bCs/>
        </w:rPr>
        <w:t xml:space="preserve">an instant sensitivity of </w:t>
      </w:r>
      <w:r w:rsidR="00F73228">
        <w:rPr>
          <w:bCs/>
        </w:rPr>
        <w:t>sweetness, increasing</w:t>
      </w:r>
      <w:r w:rsidR="00B96394">
        <w:rPr>
          <w:bCs/>
        </w:rPr>
        <w:t xml:space="preserve"> the aromatic </w:t>
      </w:r>
      <w:r w:rsidR="00B4466E">
        <w:rPr>
          <w:bCs/>
        </w:rPr>
        <w:t xml:space="preserve">difficulty of the infusion. </w:t>
      </w:r>
      <w:r w:rsidR="00F73228" w:rsidRPr="0033063D">
        <w:rPr>
          <w:bCs/>
        </w:rPr>
        <w:t>AOAC (</w:t>
      </w:r>
      <w:r w:rsidR="00602842" w:rsidRPr="0033063D">
        <w:rPr>
          <w:bCs/>
        </w:rPr>
        <w:t>2016)</w:t>
      </w:r>
      <w:r w:rsidR="00134E3B">
        <w:rPr>
          <w:bCs/>
        </w:rPr>
        <w:t xml:space="preserve"> and</w:t>
      </w:r>
      <w:r w:rsidR="00F73228" w:rsidRPr="0033063D">
        <w:rPr>
          <w:bCs/>
        </w:rPr>
        <w:t xml:space="preserve"> Ubbor</w:t>
      </w:r>
      <w:r w:rsidR="008238C5">
        <w:rPr>
          <w:bCs/>
        </w:rPr>
        <w:t xml:space="preserve"> </w:t>
      </w:r>
      <w:r w:rsidR="00602842" w:rsidRPr="0033063D">
        <w:rPr>
          <w:bCs/>
        </w:rPr>
        <w:t>&amp;</w:t>
      </w:r>
      <w:r w:rsidR="008238C5">
        <w:rPr>
          <w:bCs/>
        </w:rPr>
        <w:t xml:space="preserve"> </w:t>
      </w:r>
      <w:r w:rsidR="00602842" w:rsidRPr="0033063D">
        <w:rPr>
          <w:bCs/>
        </w:rPr>
        <w:t>Akobundu (2009)</w:t>
      </w:r>
      <w:r w:rsidR="00F73228">
        <w:rPr>
          <w:bCs/>
        </w:rPr>
        <w:t xml:space="preserve"> </w:t>
      </w:r>
      <w:r w:rsidR="00B96394">
        <w:rPr>
          <w:bCs/>
        </w:rPr>
        <w:t xml:space="preserve">also reported that combinations with high reducing sugars repeatedly score better in sensory evaluations due to their circumnavigated </w:t>
      </w:r>
      <w:r w:rsidR="00B4466E">
        <w:rPr>
          <w:bCs/>
        </w:rPr>
        <w:t>flavour contour</w:t>
      </w:r>
      <w:r w:rsidR="002F67A9">
        <w:rPr>
          <w:bCs/>
        </w:rPr>
        <w:t>.</w:t>
      </w:r>
    </w:p>
    <w:p w14:paraId="2AF28590" w14:textId="77777777" w:rsidR="008F3B0D" w:rsidRDefault="00B4466E" w:rsidP="00F511BC">
      <w:pPr>
        <w:pStyle w:val="NormalWeb"/>
        <w:spacing w:before="0" w:beforeAutospacing="0" w:after="0" w:afterAutospacing="0" w:line="480" w:lineRule="auto"/>
        <w:rPr>
          <w:bCs/>
        </w:rPr>
      </w:pPr>
      <w:r w:rsidRPr="00A57D21">
        <w:rPr>
          <w:b/>
          <w:bCs/>
        </w:rPr>
        <w:t>Non- Reducing Sugar</w:t>
      </w:r>
      <w:r w:rsidR="008F3B0D">
        <w:rPr>
          <w:b/>
          <w:bCs/>
        </w:rPr>
        <w:t xml:space="preserve"> (%)</w:t>
      </w:r>
    </w:p>
    <w:p w14:paraId="34FA9E69" w14:textId="77777777" w:rsidR="007251B2" w:rsidRPr="005F0211" w:rsidRDefault="005F0211" w:rsidP="00F511BC">
      <w:pPr>
        <w:pStyle w:val="NormalWeb"/>
        <w:spacing w:before="0" w:beforeAutospacing="0" w:after="0" w:afterAutospacing="0" w:line="480" w:lineRule="auto"/>
        <w:rPr>
          <w:bCs/>
        </w:rPr>
      </w:pPr>
      <w:r>
        <w:t>It was revealed from Table 4</w:t>
      </w:r>
      <w:r w:rsidR="00B26A06">
        <w:t xml:space="preserve"> </w:t>
      </w:r>
      <w:r w:rsidR="00157760">
        <w:rPr>
          <w:bCs/>
        </w:rPr>
        <w:t xml:space="preserve">and in Figure </w:t>
      </w:r>
      <w:r w:rsidR="00602842">
        <w:rPr>
          <w:bCs/>
        </w:rPr>
        <w:t xml:space="preserve">1 </w:t>
      </w:r>
      <w:r w:rsidR="00602842" w:rsidRPr="005F0211">
        <w:t>the</w:t>
      </w:r>
      <w:r w:rsidRPr="005F0211">
        <w:t xml:space="preserve"> average amount of non-reducing sugar content ranges from </w:t>
      </w:r>
      <w:r w:rsidRPr="005F0211">
        <w:rPr>
          <w:bCs/>
        </w:rPr>
        <w:t>1.57</w:t>
      </w:r>
      <w:r>
        <w:t>% to 1.99%</w:t>
      </w:r>
      <w:r w:rsidR="002F67A9">
        <w:t xml:space="preserve">. </w:t>
      </w:r>
      <w:r>
        <w:t>A m</w:t>
      </w:r>
      <w:r w:rsidRPr="005F0211">
        <w:t>aximum</w:t>
      </w:r>
      <w:r>
        <w:t xml:space="preserve"> (1.99%) was recorded in </w:t>
      </w:r>
      <w:r w:rsidR="000F1C6F">
        <w:t>treatment T</w:t>
      </w:r>
      <w:r w:rsidR="000F1C6F" w:rsidRPr="002F67A9">
        <w:rPr>
          <w:vertAlign w:val="subscript"/>
        </w:rPr>
        <w:t xml:space="preserve">3 </w:t>
      </w:r>
      <w:r w:rsidR="000F1C6F">
        <w:t>(mint, moringa and spices) combination herbal tea bags</w:t>
      </w:r>
      <w:r w:rsidR="005B72B0">
        <w:t>.</w:t>
      </w:r>
      <w:r w:rsidR="008238C5">
        <w:t xml:space="preserve"> </w:t>
      </w:r>
      <w:r w:rsidR="005B72B0" w:rsidRPr="005B72B0">
        <w:t>while it was statistically at par with</w:t>
      </w:r>
      <w:r w:rsidR="005B72B0">
        <w:t xml:space="preserve"> T</w:t>
      </w:r>
      <w:r w:rsidR="00A23630" w:rsidRPr="002F67A9">
        <w:rPr>
          <w:vertAlign w:val="subscript"/>
        </w:rPr>
        <w:t xml:space="preserve">2 </w:t>
      </w:r>
      <w:r w:rsidR="00A23630">
        <w:t>(mint and moringa) is</w:t>
      </w:r>
      <w:r w:rsidR="002F67A9" w:rsidRPr="00C27047">
        <w:t>1.94</w:t>
      </w:r>
      <w:r w:rsidR="002F67A9">
        <w:t>% and T</w:t>
      </w:r>
      <w:r w:rsidR="002F67A9" w:rsidRPr="002F67A9">
        <w:rPr>
          <w:vertAlign w:val="subscript"/>
        </w:rPr>
        <w:t>1</w:t>
      </w:r>
      <w:r w:rsidR="002F67A9">
        <w:t xml:space="preserve"> (mint) is </w:t>
      </w:r>
      <w:r w:rsidR="002F67A9" w:rsidRPr="00C27047">
        <w:t>1.87</w:t>
      </w:r>
      <w:r w:rsidR="002F67A9">
        <w:t xml:space="preserve">%which is very similar. </w:t>
      </w:r>
      <w:r w:rsidR="000F1C6F">
        <w:t>Whereas the minimum</w:t>
      </w:r>
      <w:r w:rsidR="0050780B">
        <w:t xml:space="preserve"> score (1.57</w:t>
      </w:r>
      <w:r w:rsidR="000F1C6F">
        <w:t>%) is found in T</w:t>
      </w:r>
      <w:r w:rsidR="000F1C6F" w:rsidRPr="002F67A9">
        <w:rPr>
          <w:vertAlign w:val="subscript"/>
        </w:rPr>
        <w:t>4</w:t>
      </w:r>
      <w:r w:rsidR="002652EC">
        <w:rPr>
          <w:vertAlign w:val="subscript"/>
        </w:rPr>
        <w:t xml:space="preserve"> </w:t>
      </w:r>
      <w:r w:rsidR="0050780B">
        <w:t>(moringa</w:t>
      </w:r>
      <w:r w:rsidR="000F1C6F">
        <w:t xml:space="preserve"> and spices) combination herbal tea bags.  </w:t>
      </w:r>
    </w:p>
    <w:p w14:paraId="0D9BE55C" w14:textId="77777777" w:rsidR="002A62F9" w:rsidRDefault="009F0B06" w:rsidP="00F511BC">
      <w:pPr>
        <w:pStyle w:val="NormalWeb"/>
        <w:spacing w:before="0" w:beforeAutospacing="0" w:after="0" w:afterAutospacing="0" w:line="480" w:lineRule="auto"/>
        <w:rPr>
          <w:bCs/>
        </w:rPr>
      </w:pPr>
      <w:r>
        <w:rPr>
          <w:bCs/>
        </w:rPr>
        <w:t>Moringa lower the non-reducing sugar percentage even tough, having more reducing suga</w:t>
      </w:r>
      <w:r w:rsidR="00316AF8">
        <w:rPr>
          <w:bCs/>
        </w:rPr>
        <w:t>rs which indicates that a lot of its sucrose and other complex sugars were</w:t>
      </w:r>
      <w:r w:rsidR="003E14E5">
        <w:rPr>
          <w:bCs/>
        </w:rPr>
        <w:t xml:space="preserve"> reduced in simpler forms. </w:t>
      </w:r>
      <w:r w:rsidR="0096519D">
        <w:rPr>
          <w:bCs/>
        </w:rPr>
        <w:t xml:space="preserve">The type of finding was also reported by </w:t>
      </w:r>
      <w:r w:rsidR="00602842">
        <w:rPr>
          <w:bCs/>
        </w:rPr>
        <w:t xml:space="preserve">AOAC </w:t>
      </w:r>
      <w:r w:rsidR="00602842" w:rsidRPr="0033063D">
        <w:rPr>
          <w:bCs/>
        </w:rPr>
        <w:t>(2016</w:t>
      </w:r>
      <w:r w:rsidR="00602842">
        <w:rPr>
          <w:bCs/>
        </w:rPr>
        <w:t>)</w:t>
      </w:r>
      <w:r w:rsidR="00F73228" w:rsidRPr="0033063D">
        <w:rPr>
          <w:bCs/>
        </w:rPr>
        <w:t xml:space="preserve">, </w:t>
      </w:r>
      <w:r w:rsidR="00602842">
        <w:rPr>
          <w:bCs/>
        </w:rPr>
        <w:t xml:space="preserve"> and </w:t>
      </w:r>
      <w:r w:rsidR="00602842" w:rsidRPr="0033063D">
        <w:t>Alasalvar</w:t>
      </w:r>
      <w:r w:rsidR="00602842" w:rsidRPr="0033063D">
        <w:rPr>
          <w:bCs/>
        </w:rPr>
        <w:t>, C.</w:t>
      </w:r>
      <w:r w:rsidR="00602842" w:rsidRPr="0033063D">
        <w:rPr>
          <w:bCs/>
          <w:i/>
        </w:rPr>
        <w:t>et al.</w:t>
      </w:r>
      <w:r w:rsidR="00602842" w:rsidRPr="0033063D">
        <w:rPr>
          <w:bCs/>
        </w:rPr>
        <w:t xml:space="preserve"> (2013)</w:t>
      </w:r>
      <w:r w:rsidR="00F73228">
        <w:rPr>
          <w:bCs/>
        </w:rPr>
        <w:t>, their</w:t>
      </w:r>
      <w:r w:rsidR="0096519D">
        <w:rPr>
          <w:bCs/>
        </w:rPr>
        <w:t xml:space="preserve"> research found that spice added herbal blends many times </w:t>
      </w:r>
      <w:r w:rsidR="002A62F9">
        <w:rPr>
          <w:bCs/>
        </w:rPr>
        <w:t xml:space="preserve">vitalize the lower, most probably due to light acidity and heat during soaking. </w:t>
      </w:r>
    </w:p>
    <w:p w14:paraId="30BAAB47" w14:textId="77777777" w:rsidR="00B26A06" w:rsidRDefault="00B26A06" w:rsidP="00B26A06">
      <w:pPr>
        <w:pStyle w:val="NormalWeb"/>
        <w:spacing w:before="0" w:beforeAutospacing="0" w:after="0" w:afterAutospacing="0" w:line="480" w:lineRule="auto"/>
        <w:rPr>
          <w:b/>
          <w:bCs/>
        </w:rPr>
      </w:pPr>
      <w:r w:rsidRPr="00C27047">
        <w:rPr>
          <w:b/>
        </w:rPr>
        <w:t>Moisture (%)</w:t>
      </w:r>
    </w:p>
    <w:p w14:paraId="044986C2" w14:textId="77777777" w:rsidR="00B26A06" w:rsidRPr="00B26A06" w:rsidRDefault="00B26A06" w:rsidP="00B26A06">
      <w:pPr>
        <w:pStyle w:val="NormalWeb"/>
        <w:spacing w:before="0" w:beforeAutospacing="0" w:after="0" w:afterAutospacing="0" w:line="480" w:lineRule="auto"/>
      </w:pPr>
      <w:r>
        <w:rPr>
          <w:bCs/>
        </w:rPr>
        <w:t>The moisture data present in the Table 5 and in figure 1 shows moisture percentage varies from 5.27% to 5.60%. The highest observation was 5.60% found in treatment T</w:t>
      </w:r>
      <w:r w:rsidRPr="005B72B0">
        <w:rPr>
          <w:bCs/>
          <w:vertAlign w:val="subscript"/>
        </w:rPr>
        <w:t xml:space="preserve">1 </w:t>
      </w:r>
      <w:r>
        <w:rPr>
          <w:bCs/>
        </w:rPr>
        <w:t>(mint only),</w:t>
      </w:r>
      <w:r w:rsidRPr="00E87C33">
        <w:t xml:space="preserve"> While it was statistically at par with</w:t>
      </w:r>
      <w:r>
        <w:t xml:space="preserve"> T</w:t>
      </w:r>
      <w:r w:rsidRPr="005B72B0">
        <w:rPr>
          <w:vertAlign w:val="subscript"/>
        </w:rPr>
        <w:t>2</w:t>
      </w:r>
      <w:r>
        <w:t xml:space="preserve"> (mint and moringa) is </w:t>
      </w:r>
      <w:r w:rsidRPr="00C27047">
        <w:t>5.50</w:t>
      </w:r>
      <w:r>
        <w:t>% and T</w:t>
      </w:r>
      <w:r w:rsidRPr="005B72B0">
        <w:rPr>
          <w:vertAlign w:val="subscript"/>
        </w:rPr>
        <w:t>3</w:t>
      </w:r>
      <w:r>
        <w:t xml:space="preserve"> (mint, moringa and spices) is 5.41%. </w:t>
      </w:r>
      <w:r>
        <w:rPr>
          <w:bCs/>
        </w:rPr>
        <w:t>Where the lowest data was 5.27% belong to treatment T</w:t>
      </w:r>
      <w:r w:rsidRPr="005B72B0">
        <w:rPr>
          <w:bCs/>
          <w:vertAlign w:val="subscript"/>
        </w:rPr>
        <w:t>4</w:t>
      </w:r>
      <w:r>
        <w:rPr>
          <w:bCs/>
        </w:rPr>
        <w:t xml:space="preserve"> (moringa and spices).  </w:t>
      </w:r>
    </w:p>
    <w:p w14:paraId="13C36A4A" w14:textId="77777777" w:rsidR="00B26A06" w:rsidRPr="00154E66" w:rsidRDefault="00B26A06" w:rsidP="00B26A06">
      <w:pPr>
        <w:pStyle w:val="NormalWeb"/>
        <w:spacing w:before="0" w:beforeAutospacing="0" w:after="0" w:afterAutospacing="0" w:line="480" w:lineRule="auto"/>
        <w:rPr>
          <w:bCs/>
        </w:rPr>
      </w:pPr>
      <w:r>
        <w:rPr>
          <w:bCs/>
        </w:rPr>
        <w:t xml:space="preserve">Blending of moringa and spices hold less moisture then mint which is most likely due to spices rich mixtures dry more faster and attract water from air. Lower moisture percentage is very favourable for storage purpose providing prevention from microorganisms and spoilage also reported by AOAC </w:t>
      </w:r>
      <w:r w:rsidRPr="00602842">
        <w:rPr>
          <w:bCs/>
        </w:rPr>
        <w:t>(2016)</w:t>
      </w:r>
      <w:r w:rsidR="00C920BB">
        <w:rPr>
          <w:bCs/>
        </w:rPr>
        <w:t xml:space="preserve"> and </w:t>
      </w:r>
      <w:r w:rsidR="00C920BB" w:rsidRPr="00602842">
        <w:rPr>
          <w:bCs/>
        </w:rPr>
        <w:t>IOS</w:t>
      </w:r>
      <w:r>
        <w:rPr>
          <w:bCs/>
        </w:rPr>
        <w:t xml:space="preserve"> </w:t>
      </w:r>
      <w:r w:rsidRPr="00602842">
        <w:rPr>
          <w:bCs/>
        </w:rPr>
        <w:t>(2011)</w:t>
      </w:r>
      <w:r>
        <w:rPr>
          <w:bCs/>
        </w:rPr>
        <w:t>. All the treatments remain inside the safe range for herbal tea (below 6%) so these are safe for storage preserving aroma and flavours.</w:t>
      </w:r>
    </w:p>
    <w:p w14:paraId="4AD159FF" w14:textId="77777777" w:rsidR="00642F8A" w:rsidRDefault="00906A17" w:rsidP="00F511BC">
      <w:pPr>
        <w:pStyle w:val="NormalWeb"/>
        <w:spacing w:before="0" w:beforeAutospacing="0" w:after="0" w:afterAutospacing="0" w:line="480" w:lineRule="auto"/>
        <w:rPr>
          <w:b/>
          <w:bCs/>
        </w:rPr>
      </w:pPr>
      <w:r w:rsidRPr="00C27047">
        <w:rPr>
          <w:b/>
        </w:rPr>
        <w:t>Energy (Kcal)</w:t>
      </w:r>
    </w:p>
    <w:p w14:paraId="5C765F8E" w14:textId="77777777" w:rsidR="00642F8A" w:rsidRDefault="00906A17" w:rsidP="00F511BC">
      <w:pPr>
        <w:pStyle w:val="NormalWeb"/>
        <w:spacing w:before="0" w:beforeAutospacing="0" w:after="0" w:afterAutospacing="0" w:line="480" w:lineRule="auto"/>
      </w:pPr>
      <w:r w:rsidRPr="00906A17">
        <w:t xml:space="preserve">The data with respect </w:t>
      </w:r>
      <w:r w:rsidR="002652EC" w:rsidRPr="00906A17">
        <w:t>to</w:t>
      </w:r>
      <w:r w:rsidR="002652EC">
        <w:t xml:space="preserve"> energy</w:t>
      </w:r>
      <w:r w:rsidR="00CD1DDA">
        <w:t xml:space="preserve"> content were mostly alike data that is mentioned in the </w:t>
      </w:r>
      <w:r w:rsidR="00157760">
        <w:t xml:space="preserve">Table </w:t>
      </w:r>
      <w:r w:rsidR="00CD1DDA">
        <w:t xml:space="preserve">5 </w:t>
      </w:r>
      <w:r w:rsidR="00157760">
        <w:rPr>
          <w:bCs/>
        </w:rPr>
        <w:t xml:space="preserve">and in Figure 1 </w:t>
      </w:r>
      <w:r w:rsidR="00CD1DDA">
        <w:t xml:space="preserve">which </w:t>
      </w:r>
      <w:r w:rsidR="00CD1DDA" w:rsidRPr="00CD1DDA">
        <w:t xml:space="preserve">clearly </w:t>
      </w:r>
      <w:r w:rsidR="00CD1DDA">
        <w:t xml:space="preserve">shows </w:t>
      </w:r>
      <w:r w:rsidR="00CD1DDA" w:rsidRPr="00CD1DDA">
        <w:t xml:space="preserve">the average amount of </w:t>
      </w:r>
      <w:r w:rsidR="00CD1DDA">
        <w:t xml:space="preserve">energy </w:t>
      </w:r>
      <w:r w:rsidR="00CD1DDA" w:rsidRPr="00CD1DDA">
        <w:t>content ranges from</w:t>
      </w:r>
      <w:r w:rsidR="00CD1DDA">
        <w:t xml:space="preserve"> (T</w:t>
      </w:r>
      <w:r w:rsidR="00CD1DDA" w:rsidRPr="005B72B0">
        <w:rPr>
          <w:vertAlign w:val="subscript"/>
        </w:rPr>
        <w:t>2</w:t>
      </w:r>
      <w:r w:rsidR="00CD1DDA">
        <w:t xml:space="preserve">; </w:t>
      </w:r>
      <w:r w:rsidR="00CD1DDA" w:rsidRPr="00C27047">
        <w:t>353.40</w:t>
      </w:r>
      <w:r w:rsidR="00B26A06">
        <w:t xml:space="preserve"> </w:t>
      </w:r>
      <w:r w:rsidR="00CD1DDA">
        <w:t>Kcal ) to (T</w:t>
      </w:r>
      <w:r w:rsidR="00CD1DDA" w:rsidRPr="005B72B0">
        <w:rPr>
          <w:vertAlign w:val="subscript"/>
        </w:rPr>
        <w:t>3</w:t>
      </w:r>
      <w:r w:rsidR="005B72B0">
        <w:t>;</w:t>
      </w:r>
      <w:r w:rsidR="005B72B0" w:rsidRPr="00C27047">
        <w:t>353.66</w:t>
      </w:r>
      <w:r w:rsidR="005B72B0">
        <w:t xml:space="preserve"> Kcal). The slightly maximum score was in T</w:t>
      </w:r>
      <w:r w:rsidR="005B72B0">
        <w:rPr>
          <w:vertAlign w:val="subscript"/>
        </w:rPr>
        <w:t>3</w:t>
      </w:r>
      <w:r w:rsidR="005B72B0">
        <w:t xml:space="preserve"> (mint, moringa and spice) which is 353.66 Kcal, other data follows T</w:t>
      </w:r>
      <w:r w:rsidR="005B72B0" w:rsidRPr="00AA31C7">
        <w:rPr>
          <w:vertAlign w:val="subscript"/>
        </w:rPr>
        <w:t>1</w:t>
      </w:r>
      <w:r w:rsidR="005B72B0">
        <w:t xml:space="preserve"> (mint) is </w:t>
      </w:r>
      <w:r w:rsidR="005B72B0" w:rsidRPr="00C27047">
        <w:t>353.46</w:t>
      </w:r>
      <w:r w:rsidR="005B72B0">
        <w:t xml:space="preserve"> Kcal and T</w:t>
      </w:r>
      <w:r w:rsidR="005B72B0" w:rsidRPr="005B72B0">
        <w:rPr>
          <w:vertAlign w:val="subscript"/>
        </w:rPr>
        <w:t xml:space="preserve">4 </w:t>
      </w:r>
      <w:r w:rsidR="005B72B0">
        <w:t xml:space="preserve">(moringa and mint) is </w:t>
      </w:r>
      <w:r w:rsidR="005B72B0" w:rsidRPr="00C27047">
        <w:t>354.42</w:t>
      </w:r>
      <w:r w:rsidR="005B72B0">
        <w:t xml:space="preserve"> Kcal. Whereas the minimum being T</w:t>
      </w:r>
      <w:r w:rsidR="00AA31C7">
        <w:rPr>
          <w:vertAlign w:val="subscript"/>
        </w:rPr>
        <w:t>2</w:t>
      </w:r>
      <w:r w:rsidR="001F0D66">
        <w:rPr>
          <w:vertAlign w:val="subscript"/>
        </w:rPr>
        <w:t xml:space="preserve"> </w:t>
      </w:r>
      <w:r w:rsidR="00AA31C7">
        <w:t xml:space="preserve">(mint and </w:t>
      </w:r>
      <w:r w:rsidR="005B72B0">
        <w:t xml:space="preserve">moringa) having score </w:t>
      </w:r>
      <w:r w:rsidR="00AA31C7">
        <w:t xml:space="preserve">of 353.40 Kcal. </w:t>
      </w:r>
    </w:p>
    <w:p w14:paraId="443CB535" w14:textId="77777777" w:rsidR="00AA31C7" w:rsidRPr="005B72B0" w:rsidRDefault="00AA31C7" w:rsidP="00F511BC">
      <w:pPr>
        <w:pStyle w:val="NormalWeb"/>
        <w:spacing w:before="0" w:beforeAutospacing="0" w:after="0" w:afterAutospacing="0" w:line="480" w:lineRule="auto"/>
      </w:pPr>
      <w:r>
        <w:t>The observation demonstrates that the treatments having spi</w:t>
      </w:r>
      <w:r w:rsidR="00177CDE">
        <w:t xml:space="preserve">ces gives more energy content probably </w:t>
      </w:r>
      <w:r>
        <w:t xml:space="preserve">due to </w:t>
      </w:r>
      <w:r w:rsidR="00177CDE">
        <w:t xml:space="preserve">essential oil and bio active compounds found in spices like </w:t>
      </w:r>
      <w:r w:rsidR="002652EC">
        <w:t>clove,</w:t>
      </w:r>
      <w:r w:rsidR="002652EC" w:rsidRPr="00BF6F7A">
        <w:t xml:space="preserve"> cardamom</w:t>
      </w:r>
      <w:r w:rsidR="00177CDE" w:rsidRPr="00BF6F7A">
        <w:t>, and black pepper</w:t>
      </w:r>
      <w:r w:rsidR="00177CDE">
        <w:t xml:space="preserve"> that provide more calories Although the energy content </w:t>
      </w:r>
      <w:r w:rsidR="00965C10">
        <w:t xml:space="preserve">isn’t the most </w:t>
      </w:r>
      <w:r w:rsidR="00177CDE">
        <w:t>factor in the merits of herbal</w:t>
      </w:r>
      <w:r w:rsidR="00965C10">
        <w:t xml:space="preserve"> tea quality, these small nutritional contributes are a valuable addition when creating functional drinks.. The fact that all samples were so consistent shows that changing the herbs did not significantly after the overall energy or micronutrient level of final product. </w:t>
      </w:r>
      <w:r w:rsidR="00602842">
        <w:t xml:space="preserve">Similar results are </w:t>
      </w:r>
      <w:r w:rsidR="00A94E27">
        <w:t>reported by Food</w:t>
      </w:r>
      <w:r w:rsidR="00602842" w:rsidRPr="00602842">
        <w:t xml:space="preserve"> and </w:t>
      </w:r>
      <w:r w:rsidR="00602842">
        <w:t xml:space="preserve">Agriculture Organization </w:t>
      </w:r>
      <w:r w:rsidR="00602842" w:rsidRPr="00602842">
        <w:t>(2003)</w:t>
      </w:r>
      <w:r w:rsidR="00602842">
        <w:t>,</w:t>
      </w:r>
      <w:r w:rsidR="008238C5">
        <w:t xml:space="preserve"> Merrill </w:t>
      </w:r>
      <w:r w:rsidR="00602842" w:rsidRPr="00602842">
        <w:t xml:space="preserve">&amp; </w:t>
      </w:r>
      <w:r w:rsidR="008238C5" w:rsidRPr="00602842">
        <w:t>Watt</w:t>
      </w:r>
      <w:r w:rsidR="008238C5">
        <w:t xml:space="preserve"> </w:t>
      </w:r>
      <w:r w:rsidR="00602842" w:rsidRPr="00602842">
        <w:t>(1973)</w:t>
      </w:r>
      <w:r w:rsidR="002652EC">
        <w:t>, and</w:t>
      </w:r>
      <w:r w:rsidR="00602842">
        <w:t xml:space="preserve"> </w:t>
      </w:r>
      <w:r w:rsidR="00602842" w:rsidRPr="00602842">
        <w:t>Niranjan</w:t>
      </w:r>
      <w:r w:rsidR="00C920BB">
        <w:t xml:space="preserve"> </w:t>
      </w:r>
      <w:r w:rsidR="00602842" w:rsidRPr="00602842">
        <w:t>&amp; Singh (2015)</w:t>
      </w:r>
    </w:p>
    <w:p w14:paraId="68009E4C" w14:textId="77777777" w:rsidR="003D29CB" w:rsidRPr="006375F6" w:rsidRDefault="00713803" w:rsidP="00F511BC">
      <w:pPr>
        <w:tabs>
          <w:tab w:val="left" w:pos="1528"/>
        </w:tabs>
        <w:spacing w:after="0" w:line="480" w:lineRule="auto"/>
        <w:jc w:val="both"/>
        <w:rPr>
          <w:sz w:val="24"/>
          <w:szCs w:val="24"/>
        </w:rPr>
      </w:pPr>
      <w:r w:rsidRPr="00713803">
        <w:rPr>
          <w:rFonts w:ascii="Times New Roman" w:hAnsi="Times New Roman" w:cs="Times New Roman"/>
          <w:b/>
          <w:bCs/>
          <w:sz w:val="28"/>
          <w:szCs w:val="28"/>
        </w:rPr>
        <w:t>Conclusion</w:t>
      </w:r>
    </w:p>
    <w:p w14:paraId="7AC5C6F6" w14:textId="77777777" w:rsidR="00FC76CD" w:rsidRDefault="0004522F" w:rsidP="00F511BC">
      <w:pPr>
        <w:spacing w:after="0" w:line="480" w:lineRule="auto"/>
        <w:rPr>
          <w:rFonts w:ascii="Times New Roman" w:hAnsi="Times New Roman" w:cs="Times New Roman"/>
          <w:bCs/>
          <w:sz w:val="24"/>
          <w:szCs w:val="24"/>
        </w:rPr>
      </w:pPr>
      <w:r>
        <w:rPr>
          <w:rFonts w:ascii="Times New Roman" w:hAnsi="Times New Roman" w:cs="Times New Roman"/>
          <w:sz w:val="24"/>
          <w:szCs w:val="24"/>
        </w:rPr>
        <w:t xml:space="preserve">In summary </w:t>
      </w:r>
      <w:r w:rsidRPr="00FC76CD">
        <w:rPr>
          <w:rFonts w:ascii="Times New Roman" w:hAnsi="Times New Roman" w:cs="Times New Roman"/>
          <w:sz w:val="24"/>
          <w:szCs w:val="24"/>
        </w:rPr>
        <w:t>the</w:t>
      </w:r>
      <w:r w:rsidR="00FC76CD" w:rsidRPr="00FC76CD">
        <w:rPr>
          <w:rFonts w:ascii="Times New Roman" w:hAnsi="Times New Roman" w:cs="Times New Roman"/>
          <w:sz w:val="24"/>
          <w:szCs w:val="24"/>
        </w:rPr>
        <w:t xml:space="preserve"> present investigation based on the obtained results it may be concluded that</w:t>
      </w:r>
      <w:r w:rsidR="00FC76CD">
        <w:rPr>
          <w:rFonts w:ascii="Times New Roman" w:hAnsi="Times New Roman" w:cs="Times New Roman"/>
          <w:sz w:val="24"/>
          <w:szCs w:val="24"/>
        </w:rPr>
        <w:t xml:space="preserve"> in respect to herbal tea</w:t>
      </w:r>
      <w:r w:rsidR="002652EC">
        <w:rPr>
          <w:rFonts w:ascii="Times New Roman" w:hAnsi="Times New Roman" w:cs="Times New Roman"/>
          <w:sz w:val="24"/>
          <w:szCs w:val="24"/>
        </w:rPr>
        <w:t xml:space="preserve"> </w:t>
      </w:r>
      <w:r w:rsidR="00DC040E">
        <w:rPr>
          <w:rFonts w:ascii="Times New Roman" w:hAnsi="Times New Roman" w:cs="Times New Roman"/>
          <w:bCs/>
          <w:sz w:val="24"/>
          <w:szCs w:val="24"/>
        </w:rPr>
        <w:t xml:space="preserve">the bland </w:t>
      </w:r>
      <w:r w:rsidR="00FC76CD">
        <w:rPr>
          <w:rFonts w:ascii="Times New Roman" w:hAnsi="Times New Roman" w:cs="Times New Roman"/>
          <w:bCs/>
          <w:sz w:val="24"/>
          <w:szCs w:val="24"/>
        </w:rPr>
        <w:t>T</w:t>
      </w:r>
      <w:r w:rsidR="00FC76CD">
        <w:rPr>
          <w:rFonts w:ascii="Times New Roman" w:hAnsi="Times New Roman" w:cs="Times New Roman"/>
          <w:bCs/>
          <w:sz w:val="24"/>
          <w:szCs w:val="24"/>
          <w:vertAlign w:val="subscript"/>
        </w:rPr>
        <w:t xml:space="preserve">3 </w:t>
      </w:r>
      <w:r w:rsidR="00FC76CD">
        <w:rPr>
          <w:rFonts w:ascii="Times New Roman" w:hAnsi="Times New Roman" w:cs="Times New Roman"/>
          <w:bCs/>
          <w:sz w:val="24"/>
          <w:szCs w:val="24"/>
        </w:rPr>
        <w:t>(mint</w:t>
      </w:r>
      <w:r w:rsidR="00DC040E">
        <w:rPr>
          <w:rFonts w:ascii="Times New Roman" w:hAnsi="Times New Roman" w:cs="Times New Roman"/>
          <w:bCs/>
          <w:sz w:val="24"/>
          <w:szCs w:val="24"/>
        </w:rPr>
        <w:t>, moringa and spices</w:t>
      </w:r>
      <w:r w:rsidR="00FC76CD">
        <w:rPr>
          <w:rFonts w:ascii="Times New Roman" w:hAnsi="Times New Roman" w:cs="Times New Roman"/>
          <w:bCs/>
          <w:sz w:val="24"/>
          <w:szCs w:val="24"/>
        </w:rPr>
        <w:t xml:space="preserve">) </w:t>
      </w:r>
      <w:r w:rsidR="00FC76CD" w:rsidRPr="00FC76CD">
        <w:rPr>
          <w:rFonts w:ascii="Times New Roman" w:hAnsi="Times New Roman" w:cs="Times New Roman"/>
          <w:sz w:val="24"/>
          <w:szCs w:val="24"/>
        </w:rPr>
        <w:t>found to be the nutritionally superior among all other treatments</w:t>
      </w:r>
      <w:r w:rsidR="00FC76CD">
        <w:rPr>
          <w:rFonts w:ascii="Times New Roman" w:hAnsi="Times New Roman" w:cs="Times New Roman"/>
          <w:sz w:val="24"/>
          <w:szCs w:val="24"/>
        </w:rPr>
        <w:t xml:space="preserve"> also</w:t>
      </w:r>
      <w:r w:rsidR="002652EC">
        <w:rPr>
          <w:rFonts w:ascii="Times New Roman" w:hAnsi="Times New Roman" w:cs="Times New Roman"/>
          <w:sz w:val="24"/>
          <w:szCs w:val="24"/>
        </w:rPr>
        <w:t xml:space="preserve"> </w:t>
      </w:r>
      <w:r w:rsidR="00FC76CD">
        <w:rPr>
          <w:rFonts w:ascii="Times New Roman" w:hAnsi="Times New Roman" w:cs="Times New Roman"/>
          <w:bCs/>
          <w:sz w:val="24"/>
          <w:szCs w:val="24"/>
        </w:rPr>
        <w:t>beneficial</w:t>
      </w:r>
      <w:r w:rsidR="00DC040E">
        <w:rPr>
          <w:rFonts w:ascii="Times New Roman" w:hAnsi="Times New Roman" w:cs="Times New Roman"/>
          <w:bCs/>
          <w:sz w:val="24"/>
          <w:szCs w:val="24"/>
        </w:rPr>
        <w:t xml:space="preserve"> for the health. The different </w:t>
      </w:r>
      <w:r w:rsidR="00343C5C">
        <w:rPr>
          <w:rFonts w:ascii="Times New Roman" w:hAnsi="Times New Roman" w:cs="Times New Roman"/>
          <w:bCs/>
          <w:sz w:val="24"/>
          <w:szCs w:val="24"/>
        </w:rPr>
        <w:t xml:space="preserve">components we added had </w:t>
      </w:r>
      <w:r w:rsidR="00FC76CD">
        <w:rPr>
          <w:rFonts w:ascii="Times New Roman" w:hAnsi="Times New Roman" w:cs="Times New Roman"/>
          <w:bCs/>
          <w:sz w:val="24"/>
          <w:szCs w:val="24"/>
        </w:rPr>
        <w:t>an</w:t>
      </w:r>
      <w:r w:rsidR="00343C5C">
        <w:rPr>
          <w:rFonts w:ascii="Times New Roman" w:hAnsi="Times New Roman" w:cs="Times New Roman"/>
          <w:bCs/>
          <w:sz w:val="24"/>
          <w:szCs w:val="24"/>
        </w:rPr>
        <w:t xml:space="preserve"> impact on major chemical compounds like total soluble</w:t>
      </w:r>
      <w:r w:rsidR="00FC76CD">
        <w:rPr>
          <w:rFonts w:ascii="Times New Roman" w:hAnsi="Times New Roman" w:cs="Times New Roman"/>
          <w:bCs/>
          <w:sz w:val="24"/>
          <w:szCs w:val="24"/>
        </w:rPr>
        <w:t xml:space="preserve"> solids, titratable acidity, antioxidant activity, sugar contents, moisture</w:t>
      </w:r>
      <w:r w:rsidR="00B26A06">
        <w:rPr>
          <w:rFonts w:ascii="Times New Roman" w:hAnsi="Times New Roman" w:cs="Times New Roman"/>
          <w:bCs/>
          <w:sz w:val="24"/>
          <w:szCs w:val="24"/>
        </w:rPr>
        <w:t xml:space="preserve"> </w:t>
      </w:r>
      <w:r w:rsidR="00FC76CD">
        <w:rPr>
          <w:rFonts w:ascii="Times New Roman" w:hAnsi="Times New Roman" w:cs="Times New Roman"/>
          <w:bCs/>
          <w:sz w:val="24"/>
          <w:szCs w:val="24"/>
        </w:rPr>
        <w:t>content, and energy content.</w:t>
      </w:r>
    </w:p>
    <w:p w14:paraId="106EC727" w14:textId="77777777" w:rsidR="00713803" w:rsidRPr="00FC76CD" w:rsidRDefault="00FC76CD" w:rsidP="00F511BC">
      <w:pPr>
        <w:spacing w:after="0" w:line="480" w:lineRule="auto"/>
        <w:rPr>
          <w:rFonts w:ascii="Times New Roman" w:hAnsi="Times New Roman" w:cs="Times New Roman"/>
          <w:bCs/>
          <w:sz w:val="24"/>
          <w:szCs w:val="24"/>
        </w:rPr>
      </w:pPr>
      <w:r w:rsidRPr="00FC76CD">
        <w:rPr>
          <w:rFonts w:ascii="Times New Roman" w:hAnsi="Times New Roman" w:cs="Times New Roman"/>
          <w:sz w:val="24"/>
          <w:szCs w:val="24"/>
        </w:rPr>
        <w:t>This study highlights that use of</w:t>
      </w:r>
      <w:r>
        <w:rPr>
          <w:rFonts w:ascii="Times New Roman" w:hAnsi="Times New Roman" w:cs="Times New Roman"/>
          <w:sz w:val="24"/>
          <w:szCs w:val="24"/>
        </w:rPr>
        <w:t xml:space="preserve"> mix herbs</w:t>
      </w:r>
      <w:r w:rsidR="00637445">
        <w:rPr>
          <w:rFonts w:ascii="Times New Roman" w:hAnsi="Times New Roman" w:cs="Times New Roman"/>
          <w:sz w:val="24"/>
          <w:szCs w:val="24"/>
        </w:rPr>
        <w:t xml:space="preserve"> like mint </w:t>
      </w:r>
      <w:r w:rsidR="00CB5C94">
        <w:rPr>
          <w:rFonts w:ascii="Times New Roman" w:hAnsi="Times New Roman" w:cs="Times New Roman"/>
          <w:sz w:val="24"/>
          <w:szCs w:val="24"/>
        </w:rPr>
        <w:t xml:space="preserve">leaves </w:t>
      </w:r>
      <w:r w:rsidR="00637445">
        <w:rPr>
          <w:rFonts w:ascii="Times New Roman" w:hAnsi="Times New Roman" w:cs="Times New Roman"/>
          <w:sz w:val="24"/>
          <w:szCs w:val="24"/>
        </w:rPr>
        <w:t xml:space="preserve">which is known for its aromatic and cooling </w:t>
      </w:r>
      <w:r w:rsidR="00CB5C94">
        <w:rPr>
          <w:rFonts w:ascii="Times New Roman" w:hAnsi="Times New Roman" w:cs="Times New Roman"/>
          <w:sz w:val="24"/>
          <w:szCs w:val="24"/>
        </w:rPr>
        <w:t>properties and moringa leaves which is known</w:t>
      </w:r>
      <w:r w:rsidR="002652EC">
        <w:rPr>
          <w:rFonts w:ascii="Times New Roman" w:hAnsi="Times New Roman" w:cs="Times New Roman"/>
          <w:sz w:val="24"/>
          <w:szCs w:val="24"/>
        </w:rPr>
        <w:t xml:space="preserve"> </w:t>
      </w:r>
      <w:r w:rsidR="00CB5C94">
        <w:rPr>
          <w:rFonts w:ascii="Times New Roman" w:hAnsi="Times New Roman" w:cs="Times New Roman"/>
          <w:sz w:val="24"/>
          <w:szCs w:val="24"/>
        </w:rPr>
        <w:t xml:space="preserve">for its medicinal values both are </w:t>
      </w:r>
      <w:r w:rsidR="00637445">
        <w:rPr>
          <w:rFonts w:ascii="Times New Roman" w:hAnsi="Times New Roman" w:cs="Times New Roman"/>
          <w:sz w:val="24"/>
          <w:szCs w:val="24"/>
        </w:rPr>
        <w:t xml:space="preserve">better aromatic, </w:t>
      </w:r>
      <w:r>
        <w:rPr>
          <w:rFonts w:ascii="Times New Roman" w:hAnsi="Times New Roman" w:cs="Times New Roman"/>
          <w:sz w:val="24"/>
          <w:szCs w:val="24"/>
        </w:rPr>
        <w:t>healthy and nutritious</w:t>
      </w:r>
      <w:r w:rsidR="00CB5C94">
        <w:rPr>
          <w:rFonts w:ascii="Times New Roman" w:hAnsi="Times New Roman" w:cs="Times New Roman"/>
          <w:sz w:val="24"/>
          <w:szCs w:val="24"/>
        </w:rPr>
        <w:t xml:space="preserve"> in an</w:t>
      </w:r>
      <w:r w:rsidR="00637445">
        <w:rPr>
          <w:rFonts w:ascii="Times New Roman" w:hAnsi="Times New Roman" w:cs="Times New Roman"/>
          <w:sz w:val="24"/>
          <w:szCs w:val="24"/>
        </w:rPr>
        <w:t xml:space="preserve"> herbal tea</w:t>
      </w:r>
      <w:r w:rsidR="00CB5C94">
        <w:rPr>
          <w:rFonts w:ascii="Times New Roman" w:hAnsi="Times New Roman" w:cs="Times New Roman"/>
          <w:sz w:val="24"/>
          <w:szCs w:val="24"/>
        </w:rPr>
        <w:t xml:space="preserve"> bland</w:t>
      </w:r>
      <w:r w:rsidR="00637445">
        <w:rPr>
          <w:rFonts w:ascii="Times New Roman" w:hAnsi="Times New Roman" w:cs="Times New Roman"/>
          <w:sz w:val="24"/>
          <w:szCs w:val="24"/>
        </w:rPr>
        <w:t>.</w:t>
      </w:r>
    </w:p>
    <w:p w14:paraId="04DAD958" w14:textId="77777777" w:rsidR="00FC76CD" w:rsidRDefault="00FC76CD" w:rsidP="00F511BC">
      <w:pPr>
        <w:spacing w:after="0" w:line="480" w:lineRule="auto"/>
        <w:rPr>
          <w:rFonts w:ascii="Times New Roman" w:hAnsi="Times New Roman" w:cs="Times New Roman"/>
          <w:sz w:val="24"/>
          <w:szCs w:val="24"/>
        </w:rPr>
      </w:pPr>
      <w:r w:rsidRPr="00FC76CD">
        <w:rPr>
          <w:rFonts w:ascii="Times New Roman" w:hAnsi="Times New Roman" w:cs="Times New Roman"/>
          <w:sz w:val="24"/>
          <w:szCs w:val="24"/>
        </w:rPr>
        <w:t xml:space="preserve">Hence the present finding suggested that the </w:t>
      </w:r>
      <w:r w:rsidR="00223D0B">
        <w:rPr>
          <w:rFonts w:ascii="Times New Roman" w:hAnsi="Times New Roman" w:cs="Times New Roman"/>
          <w:sz w:val="24"/>
          <w:szCs w:val="24"/>
        </w:rPr>
        <w:t xml:space="preserve">herbal teas </w:t>
      </w:r>
      <w:r w:rsidRPr="00FC76CD">
        <w:rPr>
          <w:rFonts w:ascii="Times New Roman" w:hAnsi="Times New Roman" w:cs="Times New Roman"/>
          <w:sz w:val="24"/>
          <w:szCs w:val="24"/>
        </w:rPr>
        <w:t>are nutritious with appealing test, good for human health, cost effective and this value addition may helps to promote processing industry.</w:t>
      </w:r>
    </w:p>
    <w:p w14:paraId="5AD0C4F5" w14:textId="77777777" w:rsidR="0049498B" w:rsidRDefault="0049498B" w:rsidP="00F511BC">
      <w:pPr>
        <w:spacing w:after="0" w:line="480" w:lineRule="auto"/>
        <w:rPr>
          <w:rFonts w:ascii="Times New Roman" w:hAnsi="Times New Roman" w:cs="Times New Roman"/>
          <w:sz w:val="24"/>
          <w:szCs w:val="24"/>
        </w:rPr>
      </w:pPr>
    </w:p>
    <w:p w14:paraId="1620C97E" w14:textId="77777777" w:rsidR="0049498B" w:rsidRPr="00FE7640" w:rsidRDefault="0049498B" w:rsidP="00F511BC">
      <w:pPr>
        <w:spacing w:line="480" w:lineRule="auto"/>
        <w:rPr>
          <w:rFonts w:ascii="Calibri" w:eastAsia="Calibri" w:hAnsi="Calibri" w:cs="Times New Roman"/>
          <w:kern w:val="2"/>
          <w:highlight w:val="yellow"/>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rPr>
        <w:t>Disclaimer (Artificial intelligence)</w:t>
      </w:r>
    </w:p>
    <w:p w14:paraId="02DE9C20" w14:textId="77777777" w:rsidR="0049498B" w:rsidRPr="009C5487" w:rsidRDefault="0049498B" w:rsidP="00F511BC">
      <w:pPr>
        <w:spacing w:line="480" w:lineRule="auto"/>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11837B1" w14:textId="77777777" w:rsidR="0049498B" w:rsidRPr="009C5487" w:rsidRDefault="0049498B" w:rsidP="00F511BC">
      <w:pPr>
        <w:spacing w:line="480" w:lineRule="auto"/>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manuscript. </w:t>
      </w:r>
    </w:p>
    <w:p w14:paraId="091D4065" w14:textId="77777777" w:rsidR="0049498B" w:rsidRPr="009C5487" w:rsidRDefault="0049498B" w:rsidP="00F511BC">
      <w:pPr>
        <w:spacing w:line="480" w:lineRule="auto"/>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423C2AEC" w14:textId="77777777" w:rsidR="0049498B" w:rsidRPr="009C5487" w:rsidRDefault="0049498B" w:rsidP="00F511BC">
      <w:pPr>
        <w:spacing w:line="480" w:lineRule="auto"/>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477D79" w14:textId="77777777" w:rsidR="0049498B" w:rsidRPr="009C5487" w:rsidRDefault="0049498B" w:rsidP="00F511BC">
      <w:pPr>
        <w:spacing w:line="480" w:lineRule="auto"/>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6A54759" w14:textId="77777777" w:rsidR="0049498B" w:rsidRPr="009C5487" w:rsidRDefault="0049498B" w:rsidP="00F511BC">
      <w:pPr>
        <w:spacing w:line="480" w:lineRule="auto"/>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6DAF0A9B" w14:textId="77777777" w:rsidR="0049498B" w:rsidRPr="009C5487" w:rsidRDefault="0049498B" w:rsidP="00F511BC">
      <w:pPr>
        <w:spacing w:line="480" w:lineRule="auto"/>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0"/>
    </w:p>
    <w:p w14:paraId="6F36BE03" w14:textId="77777777" w:rsidR="0049498B" w:rsidRPr="009C5487" w:rsidRDefault="0049498B" w:rsidP="00F511BC">
      <w:pPr>
        <w:spacing w:line="480" w:lineRule="auto"/>
        <w:rPr>
          <w:rFonts w:ascii="Calibri" w:eastAsia="Calibri" w:hAnsi="Calibri" w:cs="Times New Roman"/>
          <w:kern w:val="2"/>
        </w:rPr>
      </w:pPr>
      <w:r w:rsidRPr="009C5487">
        <w:rPr>
          <w:rFonts w:ascii="Calibri" w:eastAsia="Calibri" w:hAnsi="Calibri" w:cs="Times New Roman"/>
          <w:kern w:val="2"/>
          <w:highlight w:val="yellow"/>
        </w:rPr>
        <w:t>3.</w:t>
      </w:r>
      <w:bookmarkEnd w:id="1"/>
    </w:p>
    <w:bookmarkEnd w:id="2"/>
    <w:bookmarkEnd w:id="3"/>
    <w:bookmarkEnd w:id="4"/>
    <w:p w14:paraId="222473E6" w14:textId="77777777" w:rsidR="0049498B" w:rsidRPr="00FC76CD" w:rsidRDefault="0049498B" w:rsidP="00F511BC">
      <w:pPr>
        <w:spacing w:after="0" w:line="480" w:lineRule="auto"/>
        <w:rPr>
          <w:rFonts w:ascii="Times New Roman" w:hAnsi="Times New Roman" w:cs="Times New Roman"/>
          <w:sz w:val="24"/>
          <w:szCs w:val="24"/>
        </w:rPr>
      </w:pPr>
    </w:p>
    <w:p w14:paraId="6B7F0D4D" w14:textId="77777777" w:rsidR="003D29CB" w:rsidRDefault="00602842" w:rsidP="00F511BC">
      <w:pPr>
        <w:spacing w:after="0" w:line="480" w:lineRule="auto"/>
        <w:rPr>
          <w:rFonts w:ascii="Times New Roman" w:hAnsi="Times New Roman" w:cs="Times New Roman"/>
          <w:b/>
          <w:bCs/>
          <w:sz w:val="28"/>
          <w:szCs w:val="28"/>
        </w:rPr>
      </w:pPr>
      <w:r w:rsidRPr="00602842">
        <w:rPr>
          <w:rFonts w:ascii="Times New Roman" w:hAnsi="Times New Roman" w:cs="Times New Roman"/>
          <w:b/>
          <w:bCs/>
          <w:sz w:val="28"/>
          <w:szCs w:val="28"/>
        </w:rPr>
        <w:t>References</w:t>
      </w:r>
    </w:p>
    <w:p w14:paraId="042E3F82" w14:textId="77777777" w:rsidR="00EF1697" w:rsidRPr="00276893" w:rsidRDefault="00EF1697" w:rsidP="00F511BC">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 xml:space="preserve">Alasalvar, C., Topal, B., Serpen, A., Bahar, B., Pelvan, E., &amp;Gokmen, V. (2013). Flavor characteristics of seven grades of black tea produced in Turkey. J. Agric. Food Chem., 61(30), 7529–7536. </w:t>
      </w:r>
      <w:r w:rsidR="002403AB">
        <w:rPr>
          <w:rFonts w:ascii="Times New Roman" w:hAnsi="Times New Roman" w:cs="Times New Roman"/>
          <w:sz w:val="24"/>
          <w:szCs w:val="24"/>
        </w:rPr>
        <w:t xml:space="preserve"> </w:t>
      </w:r>
      <w:hyperlink r:id="rId13" w:history="1">
        <w:r w:rsidR="002403AB" w:rsidRPr="00B414E6">
          <w:rPr>
            <w:rStyle w:val="Hyperlink"/>
            <w:rFonts w:ascii="Times New Roman" w:hAnsi="Times New Roman" w:cs="Times New Roman"/>
            <w:sz w:val="24"/>
            <w:szCs w:val="24"/>
          </w:rPr>
          <w:t>https://doi.org/10.1021/jf401828t</w:t>
        </w:r>
      </w:hyperlink>
      <w:r w:rsidR="002403AB">
        <w:rPr>
          <w:rFonts w:ascii="Times New Roman" w:hAnsi="Times New Roman" w:cs="Times New Roman"/>
          <w:sz w:val="24"/>
          <w:szCs w:val="24"/>
        </w:rPr>
        <w:t xml:space="preserve"> </w:t>
      </w:r>
    </w:p>
    <w:p w14:paraId="7D470D81" w14:textId="77777777" w:rsidR="00EF1697" w:rsidRPr="00276893" w:rsidRDefault="00EF1697" w:rsidP="00F511BC">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Anesini, C., Ferraro, G. E., &amp; Filip, R. (2008). Total polyphenol content and antioxidant capacity of commercially available tea (</w:t>
      </w:r>
      <w:r w:rsidRPr="002403AB">
        <w:rPr>
          <w:rFonts w:ascii="Times New Roman" w:hAnsi="Times New Roman" w:cs="Times New Roman"/>
          <w:i/>
          <w:sz w:val="24"/>
          <w:szCs w:val="24"/>
        </w:rPr>
        <w:t>Camellia sinensis</w:t>
      </w:r>
      <w:r w:rsidRPr="00276893">
        <w:rPr>
          <w:rFonts w:ascii="Times New Roman" w:hAnsi="Times New Roman" w:cs="Times New Roman"/>
          <w:sz w:val="24"/>
          <w:szCs w:val="24"/>
        </w:rPr>
        <w:t>) in Argentina. J. Agric. Food Chem., 56(19), 9225–9229.</w:t>
      </w:r>
      <w:r w:rsidR="002403AB" w:rsidRPr="002403AB">
        <w:rPr>
          <w:rFonts w:ascii="Times New Roman" w:hAnsi="Times New Roman" w:cs="Times New Roman"/>
          <w:sz w:val="24"/>
          <w:szCs w:val="24"/>
        </w:rPr>
        <w:t xml:space="preserve"> </w:t>
      </w:r>
      <w:r w:rsidR="002403AB" w:rsidRPr="00276893">
        <w:rPr>
          <w:rFonts w:ascii="Times New Roman" w:hAnsi="Times New Roman" w:cs="Times New Roman"/>
          <w:sz w:val="24"/>
          <w:szCs w:val="24"/>
        </w:rPr>
        <w:t xml:space="preserve">. </w:t>
      </w:r>
      <w:r w:rsidR="002403AB">
        <w:rPr>
          <w:rFonts w:ascii="Times New Roman" w:hAnsi="Times New Roman" w:cs="Times New Roman"/>
          <w:sz w:val="24"/>
          <w:szCs w:val="24"/>
        </w:rPr>
        <w:t xml:space="preserve"> </w:t>
      </w:r>
      <w:hyperlink r:id="rId14" w:history="1">
        <w:r w:rsidR="002403AB" w:rsidRPr="00B414E6">
          <w:rPr>
            <w:rStyle w:val="Hyperlink"/>
            <w:rFonts w:ascii="Times New Roman" w:hAnsi="Times New Roman" w:cs="Times New Roman"/>
            <w:sz w:val="24"/>
            <w:szCs w:val="24"/>
          </w:rPr>
          <w:t>https://doi.org/10.1021/jf8022782</w:t>
        </w:r>
      </w:hyperlink>
      <w:r w:rsidR="002403AB">
        <w:rPr>
          <w:rFonts w:ascii="Times New Roman" w:hAnsi="Times New Roman" w:cs="Times New Roman"/>
          <w:sz w:val="24"/>
          <w:szCs w:val="24"/>
        </w:rPr>
        <w:t xml:space="preserve"> </w:t>
      </w:r>
      <w:r w:rsidRPr="00276893">
        <w:rPr>
          <w:rFonts w:ascii="Times New Roman" w:hAnsi="Times New Roman" w:cs="Times New Roman"/>
          <w:sz w:val="24"/>
          <w:szCs w:val="24"/>
        </w:rPr>
        <w:t xml:space="preserve"> </w:t>
      </w:r>
    </w:p>
    <w:p w14:paraId="29DDFF4E" w14:textId="77777777" w:rsidR="002403AB" w:rsidRPr="002403AB" w:rsidRDefault="002403AB" w:rsidP="002403AB">
      <w:pPr>
        <w:pStyle w:val="ListParagraph"/>
        <w:numPr>
          <w:ilvl w:val="0"/>
          <w:numId w:val="2"/>
        </w:numPr>
        <w:spacing w:after="0" w:line="480" w:lineRule="auto"/>
        <w:rPr>
          <w:rFonts w:ascii="Times New Roman" w:hAnsi="Times New Roman" w:cs="Times New Roman"/>
          <w:sz w:val="24"/>
          <w:szCs w:val="24"/>
        </w:rPr>
      </w:pPr>
      <w:r w:rsidRPr="002403AB">
        <w:rPr>
          <w:rFonts w:ascii="Times New Roman" w:hAnsi="Times New Roman" w:cs="Times New Roman"/>
          <w:sz w:val="24"/>
          <w:szCs w:val="24"/>
        </w:rPr>
        <w:t xml:space="preserve">AOAC International. (2016). Official Methods of Analysis of AOAC International (20th </w:t>
      </w:r>
      <w:r w:rsidR="0082113C" w:rsidRPr="002403AB">
        <w:rPr>
          <w:rFonts w:ascii="Times New Roman" w:hAnsi="Times New Roman" w:cs="Times New Roman"/>
          <w:sz w:val="24"/>
          <w:szCs w:val="24"/>
        </w:rPr>
        <w:t>Ed</w:t>
      </w:r>
      <w:r w:rsidRPr="002403AB">
        <w:rPr>
          <w:rFonts w:ascii="Times New Roman" w:hAnsi="Times New Roman" w:cs="Times New Roman"/>
          <w:sz w:val="24"/>
          <w:szCs w:val="24"/>
        </w:rPr>
        <w:t xml:space="preserve">.). AOAC International. ISBN: 9780935584875. </w:t>
      </w:r>
      <w:hyperlink r:id="rId15" w:history="1">
        <w:r w:rsidRPr="00B414E6">
          <w:rPr>
            <w:rStyle w:val="Hyperlink"/>
          </w:rPr>
          <w:t>https://www.aoac.org/official-methods-of-analysis/</w:t>
        </w:r>
      </w:hyperlink>
    </w:p>
    <w:p w14:paraId="44982D7A" w14:textId="77777777" w:rsidR="00EF1697" w:rsidRDefault="00EF1697" w:rsidP="00F511BC">
      <w:pPr>
        <w:pStyle w:val="ListParagraph"/>
        <w:numPr>
          <w:ilvl w:val="0"/>
          <w:numId w:val="2"/>
        </w:numPr>
        <w:spacing w:after="0" w:line="480" w:lineRule="auto"/>
        <w:rPr>
          <w:rFonts w:ascii="Times New Roman" w:hAnsi="Times New Roman" w:cs="Times New Roman"/>
          <w:sz w:val="24"/>
          <w:szCs w:val="24"/>
        </w:rPr>
      </w:pPr>
      <w:r w:rsidRPr="00241691">
        <w:rPr>
          <w:rFonts w:ascii="Times New Roman" w:hAnsi="Times New Roman" w:cs="Times New Roman"/>
          <w:sz w:val="24"/>
          <w:szCs w:val="24"/>
        </w:rPr>
        <w:t>Atlaw, T., Tsegay, B., &amp; Hailu, S. (2024). Formulation and characterization of herbal tea from indigenous plants. Food Rev</w:t>
      </w:r>
      <w:r w:rsidR="0082113C" w:rsidRPr="00241691">
        <w:rPr>
          <w:rFonts w:ascii="Times New Roman" w:hAnsi="Times New Roman" w:cs="Times New Roman"/>
          <w:sz w:val="24"/>
          <w:szCs w:val="24"/>
        </w:rPr>
        <w:t>.</w:t>
      </w:r>
      <w:r w:rsidR="0082113C" w:rsidRPr="00276893">
        <w:rPr>
          <w:rFonts w:ascii="Times New Roman" w:hAnsi="Times New Roman" w:cs="Times New Roman"/>
          <w:sz w:val="24"/>
          <w:szCs w:val="24"/>
        </w:rPr>
        <w:t xml:space="preserve"> </w:t>
      </w:r>
      <w:r w:rsidR="0082113C">
        <w:rPr>
          <w:rFonts w:ascii="Times New Roman" w:hAnsi="Times New Roman" w:cs="Times New Roman"/>
          <w:sz w:val="24"/>
          <w:szCs w:val="24"/>
        </w:rPr>
        <w:t xml:space="preserve"> </w:t>
      </w:r>
      <w:hyperlink r:id="rId16" w:history="1">
        <w:r w:rsidR="0082113C" w:rsidRPr="00B414E6">
          <w:rPr>
            <w:rStyle w:val="Hyperlink"/>
            <w:rFonts w:ascii="Times New Roman" w:hAnsi="Times New Roman" w:cs="Times New Roman"/>
            <w:sz w:val="24"/>
            <w:szCs w:val="24"/>
          </w:rPr>
          <w:t>https://doi.org/10.1080/19476337.2024.2351913</w:t>
        </w:r>
      </w:hyperlink>
      <w:r w:rsidR="0082113C">
        <w:rPr>
          <w:rFonts w:ascii="Times New Roman" w:hAnsi="Times New Roman" w:cs="Times New Roman"/>
          <w:sz w:val="24"/>
          <w:szCs w:val="24"/>
        </w:rPr>
        <w:t xml:space="preserve"> </w:t>
      </w:r>
    </w:p>
    <w:p w14:paraId="1D156881" w14:textId="77777777" w:rsidR="00A624FB" w:rsidRPr="00276893" w:rsidRDefault="00A624FB" w:rsidP="00A624FB">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Dai, J., &amp; Mumper, R. J. (2010). Plant phenolics: Extraction, analysis and their antioxidant and anticancer properties. Molecules, 15(10), 7313–7352.</w:t>
      </w:r>
      <w:r w:rsidR="0082113C" w:rsidRPr="0082113C">
        <w:rPr>
          <w:rFonts w:ascii="Times New Roman" w:hAnsi="Times New Roman" w:cs="Times New Roman"/>
          <w:sz w:val="24"/>
          <w:szCs w:val="24"/>
        </w:rPr>
        <w:t xml:space="preserve"> </w:t>
      </w:r>
      <w:hyperlink r:id="rId17" w:history="1">
        <w:r w:rsidR="0082113C" w:rsidRPr="00B414E6">
          <w:rPr>
            <w:rStyle w:val="Hyperlink"/>
            <w:rFonts w:ascii="Times New Roman" w:hAnsi="Times New Roman" w:cs="Times New Roman"/>
            <w:sz w:val="24"/>
            <w:szCs w:val="24"/>
          </w:rPr>
          <w:t>https://doi.org/10.3390/molecules15107313</w:t>
        </w:r>
      </w:hyperlink>
      <w:r w:rsidR="0082113C">
        <w:rPr>
          <w:rFonts w:ascii="Times New Roman" w:hAnsi="Times New Roman" w:cs="Times New Roman"/>
          <w:sz w:val="24"/>
          <w:szCs w:val="24"/>
        </w:rPr>
        <w:t xml:space="preserve"> </w:t>
      </w:r>
      <w:r w:rsidRPr="00276893">
        <w:rPr>
          <w:rFonts w:ascii="Times New Roman" w:hAnsi="Times New Roman" w:cs="Times New Roman"/>
          <w:sz w:val="24"/>
          <w:szCs w:val="24"/>
        </w:rPr>
        <w:t xml:space="preserve"> </w:t>
      </w:r>
    </w:p>
    <w:p w14:paraId="5956E5C4" w14:textId="77777777" w:rsidR="00A624FB" w:rsidRPr="00A624FB" w:rsidRDefault="00A624FB" w:rsidP="00A624FB">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Ekor, M. (2014). The growing use of herbal medicines: Issues relating to adverse reactions and challenges in monitoring safety. Front. Pharmacol., 4, 177.</w:t>
      </w:r>
      <w:r w:rsidR="0082113C" w:rsidRPr="0082113C">
        <w:rPr>
          <w:rFonts w:ascii="Times New Roman" w:hAnsi="Times New Roman" w:cs="Times New Roman"/>
          <w:sz w:val="24"/>
          <w:szCs w:val="24"/>
        </w:rPr>
        <w:t xml:space="preserve"> </w:t>
      </w:r>
      <w:hyperlink r:id="rId18" w:history="1">
        <w:r w:rsidR="0082113C" w:rsidRPr="00B414E6">
          <w:rPr>
            <w:rStyle w:val="Hyperlink"/>
            <w:rFonts w:ascii="Times New Roman" w:hAnsi="Times New Roman" w:cs="Times New Roman"/>
            <w:sz w:val="24"/>
            <w:szCs w:val="24"/>
          </w:rPr>
          <w:t>https://doi.org/10.3389/fphar.2013.00177</w:t>
        </w:r>
      </w:hyperlink>
      <w:r w:rsidR="0082113C">
        <w:rPr>
          <w:rFonts w:ascii="Times New Roman" w:hAnsi="Times New Roman" w:cs="Times New Roman"/>
          <w:sz w:val="24"/>
          <w:szCs w:val="24"/>
        </w:rPr>
        <w:t xml:space="preserve"> </w:t>
      </w:r>
      <w:r w:rsidRPr="00276893">
        <w:rPr>
          <w:rFonts w:ascii="Times New Roman" w:hAnsi="Times New Roman" w:cs="Times New Roman"/>
          <w:sz w:val="24"/>
          <w:szCs w:val="24"/>
        </w:rPr>
        <w:t xml:space="preserve"> </w:t>
      </w:r>
    </w:p>
    <w:p w14:paraId="75B9864A" w14:textId="77777777" w:rsidR="00EF1697" w:rsidRDefault="00EF1697" w:rsidP="00F511BC">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FAO (Food and Agriculture Organization). (2003). Food energy — methods of analysis and conversion factors. FAO Food and Nutrition Paper 77. Rome: FAO.</w:t>
      </w:r>
    </w:p>
    <w:p w14:paraId="6961A8E9" w14:textId="77777777" w:rsidR="0082113C" w:rsidRDefault="0082113C" w:rsidP="0082113C">
      <w:pPr>
        <w:pStyle w:val="ListParagraph"/>
        <w:spacing w:after="0" w:line="480" w:lineRule="auto"/>
        <w:ind w:left="786"/>
        <w:rPr>
          <w:rFonts w:ascii="Times New Roman" w:hAnsi="Times New Roman" w:cs="Times New Roman"/>
          <w:sz w:val="24"/>
          <w:szCs w:val="24"/>
        </w:rPr>
      </w:pPr>
      <w:hyperlink r:id="rId19" w:history="1">
        <w:r w:rsidRPr="00B414E6">
          <w:rPr>
            <w:rStyle w:val="Hyperlink"/>
            <w:rFonts w:ascii="Times New Roman" w:hAnsi="Times New Roman" w:cs="Times New Roman"/>
            <w:sz w:val="24"/>
            <w:szCs w:val="24"/>
          </w:rPr>
          <w:t>https://www.fao.org/uplods/media/FAO_2003_Food_Energy_02.pdf</w:t>
        </w:r>
      </w:hyperlink>
      <w:r>
        <w:rPr>
          <w:rFonts w:ascii="Times New Roman" w:hAnsi="Times New Roman" w:cs="Times New Roman"/>
          <w:sz w:val="24"/>
          <w:szCs w:val="24"/>
        </w:rPr>
        <w:t xml:space="preserve"> </w:t>
      </w:r>
    </w:p>
    <w:p w14:paraId="6299DF5D" w14:textId="77777777" w:rsidR="0082113C" w:rsidRPr="0082113C" w:rsidRDefault="0082113C" w:rsidP="0082113C">
      <w:pPr>
        <w:pStyle w:val="ListParagraph"/>
        <w:spacing w:after="0" w:line="480" w:lineRule="auto"/>
        <w:ind w:left="786"/>
        <w:rPr>
          <w:rFonts w:ascii="Times New Roman" w:hAnsi="Times New Roman" w:cs="Times New Roman"/>
          <w:sz w:val="24"/>
          <w:szCs w:val="24"/>
        </w:rPr>
      </w:pPr>
    </w:p>
    <w:p w14:paraId="441AE221" w14:textId="77777777" w:rsidR="0082113C" w:rsidRPr="0082113C" w:rsidRDefault="00EF1697" w:rsidP="0082113C">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 xml:space="preserve">Henao-Rojas, J. C., Rincón-Escobar, E., &amp; Cardona-Jaimes, Y. (2022). Phytochemical profile and antioxidant capacity of Mentha spicata infusions. Antioxidants, 11(5), 879. </w:t>
      </w:r>
      <w:hyperlink r:id="rId20" w:history="1">
        <w:r w:rsidR="0082113C" w:rsidRPr="00B414E6">
          <w:rPr>
            <w:rStyle w:val="Hyperlink"/>
            <w:rFonts w:ascii="Times New Roman" w:hAnsi="Times New Roman" w:cs="Times New Roman"/>
            <w:sz w:val="24"/>
            <w:szCs w:val="24"/>
          </w:rPr>
          <w:t>https://doi.org/10.3390/antiox11050879</w:t>
        </w:r>
      </w:hyperlink>
      <w:r w:rsidR="0082113C">
        <w:rPr>
          <w:rFonts w:ascii="Times New Roman" w:hAnsi="Times New Roman" w:cs="Times New Roman"/>
          <w:sz w:val="24"/>
          <w:szCs w:val="24"/>
        </w:rPr>
        <w:t xml:space="preserve"> </w:t>
      </w:r>
    </w:p>
    <w:p w14:paraId="5661E2AE" w14:textId="77777777" w:rsidR="00EF1697" w:rsidRPr="00276893" w:rsidRDefault="00EF1697" w:rsidP="00F511BC">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 xml:space="preserve">Herman-Lara, E., Rodríguez-Miranda, J., Ávila-Manrique, S., Dorado-López, C., Villalva, M., Jaime, L., Santoyo, S., &amp; Martínez-Sánchez, C. E. (2024). In vitro antioxidant, anti-inflammatory activity and bioaccessibility of ethanolic extracts from Mexican Moringa oleifera leaf. Foods, 13(17), 2709. </w:t>
      </w:r>
      <w:hyperlink r:id="rId21" w:history="1">
        <w:r w:rsidR="0082113C" w:rsidRPr="00B414E6">
          <w:rPr>
            <w:rStyle w:val="Hyperlink"/>
            <w:rFonts w:ascii="Times New Roman" w:hAnsi="Times New Roman" w:cs="Times New Roman"/>
            <w:sz w:val="24"/>
            <w:szCs w:val="24"/>
          </w:rPr>
          <w:t>https://doi.org/10.3390/food13172709</w:t>
        </w:r>
      </w:hyperlink>
      <w:r w:rsidR="0082113C">
        <w:rPr>
          <w:rFonts w:ascii="Times New Roman" w:hAnsi="Times New Roman" w:cs="Times New Roman"/>
          <w:sz w:val="24"/>
          <w:szCs w:val="24"/>
        </w:rPr>
        <w:t xml:space="preserve"> </w:t>
      </w:r>
    </w:p>
    <w:p w14:paraId="04420D20" w14:textId="77777777" w:rsidR="00EF1697" w:rsidRDefault="00EF1697" w:rsidP="00F511BC">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International Organization for Standardization (ISO). (2011). ISO 3720:2011 — Black tea (</w:t>
      </w:r>
      <w:r w:rsidRPr="004967AE">
        <w:rPr>
          <w:rFonts w:ascii="Times New Roman" w:hAnsi="Times New Roman" w:cs="Times New Roman"/>
          <w:i/>
          <w:sz w:val="24"/>
          <w:szCs w:val="24"/>
        </w:rPr>
        <w:t>Camellia sinensis</w:t>
      </w:r>
      <w:r w:rsidRPr="00276893">
        <w:rPr>
          <w:rFonts w:ascii="Times New Roman" w:hAnsi="Times New Roman" w:cs="Times New Roman"/>
          <w:sz w:val="24"/>
          <w:szCs w:val="24"/>
        </w:rPr>
        <w:t>) — Definition and basic requirements. Geneva: ISO.</w:t>
      </w:r>
    </w:p>
    <w:p w14:paraId="74FE24EB" w14:textId="77777777" w:rsidR="00DB1E76" w:rsidRPr="00DB1E76" w:rsidRDefault="00DB1E76" w:rsidP="00DB1E76">
      <w:pPr>
        <w:spacing w:after="0" w:line="480" w:lineRule="auto"/>
        <w:ind w:left="426"/>
        <w:rPr>
          <w:rFonts w:ascii="Times New Roman" w:hAnsi="Times New Roman" w:cs="Times New Roman"/>
          <w:sz w:val="24"/>
          <w:szCs w:val="24"/>
        </w:rPr>
      </w:pPr>
      <w:r>
        <w:rPr>
          <w:rFonts w:ascii="Times New Roman" w:hAnsi="Times New Roman" w:cs="Times New Roman"/>
          <w:sz w:val="24"/>
          <w:szCs w:val="24"/>
        </w:rPr>
        <w:t xml:space="preserve">       </w:t>
      </w:r>
      <w:hyperlink r:id="rId22" w:history="1">
        <w:r w:rsidRPr="00DB1E76">
          <w:rPr>
            <w:rStyle w:val="Hyperlink"/>
            <w:rFonts w:ascii="Times New Roman" w:hAnsi="Times New Roman" w:cs="Times New Roman"/>
            <w:sz w:val="24"/>
            <w:szCs w:val="24"/>
          </w:rPr>
          <w:t>https://www.iso.org/standard/51541.html</w:t>
        </w:r>
      </w:hyperlink>
    </w:p>
    <w:p w14:paraId="54DB3039" w14:textId="77777777" w:rsidR="00EF1697" w:rsidRPr="00B0496A" w:rsidRDefault="00EF1697" w:rsidP="00F511BC">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Merrill, A. L., &amp; Watt, B. K. (1973). Energy value of foods: Basis and derivation. United States Department of Agriculture, Agriculture Handbook No. 74.</w:t>
      </w:r>
      <w:r w:rsidR="00DB1E76">
        <w:rPr>
          <w:rFonts w:ascii="Times New Roman" w:hAnsi="Times New Roman" w:cs="Times New Roman"/>
          <w:sz w:val="24"/>
          <w:szCs w:val="24"/>
        </w:rPr>
        <w:t xml:space="preserve"> </w:t>
      </w:r>
      <w:hyperlink r:id="rId23" w:history="1">
        <w:r w:rsidR="00DB1E76" w:rsidRPr="00B414E6">
          <w:rPr>
            <w:rStyle w:val="Hyperlink"/>
            <w:rFonts w:ascii="Times New Roman" w:hAnsi="Times New Roman" w:cs="Times New Roman"/>
            <w:sz w:val="24"/>
            <w:szCs w:val="24"/>
          </w:rPr>
          <w:t>https://books.google.com/books?id=apLJhePFkiIC</w:t>
        </w:r>
      </w:hyperlink>
      <w:r w:rsidR="00DB1E76">
        <w:rPr>
          <w:rFonts w:ascii="Times New Roman" w:hAnsi="Times New Roman" w:cs="Times New Roman"/>
          <w:sz w:val="24"/>
          <w:szCs w:val="24"/>
        </w:rPr>
        <w:t xml:space="preserve"> </w:t>
      </w:r>
    </w:p>
    <w:p w14:paraId="77D5E76D" w14:textId="77777777" w:rsidR="002403AB" w:rsidRDefault="00EF1697" w:rsidP="002403AB">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Nguyen, Q. V., Chuyen, H. V., &amp; Roach, P. D. (2020). Processing of herbal tea from roselle (</w:t>
      </w:r>
      <w:r w:rsidRPr="004967AE">
        <w:rPr>
          <w:rFonts w:ascii="Times New Roman" w:hAnsi="Times New Roman" w:cs="Times New Roman"/>
          <w:i/>
          <w:sz w:val="24"/>
          <w:szCs w:val="24"/>
        </w:rPr>
        <w:t>Hibiscus sabdariffa L</w:t>
      </w:r>
      <w:r w:rsidRPr="00276893">
        <w:rPr>
          <w:rFonts w:ascii="Times New Roman" w:hAnsi="Times New Roman" w:cs="Times New Roman"/>
          <w:sz w:val="24"/>
          <w:szCs w:val="24"/>
        </w:rPr>
        <w:t>.): Effects on physicochemical and antioxidant properties. Beverages, 6(1), 2.</w:t>
      </w:r>
      <w:r w:rsidR="00DB1E76">
        <w:rPr>
          <w:rFonts w:ascii="Times New Roman" w:hAnsi="Times New Roman" w:cs="Times New Roman"/>
          <w:sz w:val="24"/>
          <w:szCs w:val="24"/>
        </w:rPr>
        <w:t xml:space="preserve"> </w:t>
      </w:r>
      <w:r w:rsidRPr="00276893">
        <w:rPr>
          <w:rFonts w:ascii="Times New Roman" w:hAnsi="Times New Roman" w:cs="Times New Roman"/>
          <w:sz w:val="24"/>
          <w:szCs w:val="24"/>
        </w:rPr>
        <w:t xml:space="preserve"> </w:t>
      </w:r>
      <w:hyperlink r:id="rId24" w:history="1">
        <w:r w:rsidR="00DB1E76" w:rsidRPr="00B414E6">
          <w:rPr>
            <w:rStyle w:val="Hyperlink"/>
            <w:rFonts w:ascii="Times New Roman" w:hAnsi="Times New Roman" w:cs="Times New Roman"/>
            <w:sz w:val="24"/>
            <w:szCs w:val="24"/>
          </w:rPr>
          <w:t>https://doi.org/10.3390/beverages6010002</w:t>
        </w:r>
      </w:hyperlink>
      <w:r w:rsidR="00DB1E76">
        <w:rPr>
          <w:rFonts w:ascii="Times New Roman" w:hAnsi="Times New Roman" w:cs="Times New Roman"/>
          <w:sz w:val="24"/>
          <w:szCs w:val="24"/>
        </w:rPr>
        <w:t xml:space="preserve"> </w:t>
      </w:r>
    </w:p>
    <w:p w14:paraId="641C2FF0" w14:textId="77777777" w:rsidR="00EF1697" w:rsidRPr="002403AB" w:rsidRDefault="00EF1697" w:rsidP="002403AB">
      <w:pPr>
        <w:pStyle w:val="ListParagraph"/>
        <w:numPr>
          <w:ilvl w:val="0"/>
          <w:numId w:val="2"/>
        </w:numPr>
        <w:spacing w:after="0" w:line="480" w:lineRule="auto"/>
        <w:rPr>
          <w:rFonts w:ascii="Times New Roman" w:hAnsi="Times New Roman" w:cs="Times New Roman"/>
          <w:sz w:val="24"/>
          <w:szCs w:val="24"/>
        </w:rPr>
      </w:pPr>
      <w:r w:rsidRPr="002403AB">
        <w:rPr>
          <w:rFonts w:ascii="Times New Roman" w:hAnsi="Times New Roman" w:cs="Times New Roman"/>
          <w:sz w:val="24"/>
          <w:szCs w:val="24"/>
        </w:rPr>
        <w:t xml:space="preserve">Niranjan, K., &amp; Singh, R. K. (2015). Proximate composition and nutritional evaluation of some herbal teas. J. Food Sci. Technol., 52(5), 2851–2859. </w:t>
      </w:r>
      <w:hyperlink r:id="rId25" w:history="1">
        <w:r w:rsidR="002403AB" w:rsidRPr="00B414E6">
          <w:rPr>
            <w:rStyle w:val="Hyperlink"/>
          </w:rPr>
          <w:t>https://doi.org/10.1007/s13197-014-1397-6</w:t>
        </w:r>
      </w:hyperlink>
      <w:r w:rsidR="002403AB">
        <w:t xml:space="preserve"> </w:t>
      </w:r>
    </w:p>
    <w:p w14:paraId="28680765" w14:textId="77777777" w:rsidR="00EF1697" w:rsidRPr="002403AB" w:rsidRDefault="00E00721" w:rsidP="002403AB">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Schere</w:t>
      </w:r>
      <w:r w:rsidR="00D25FE6">
        <w:rPr>
          <w:rFonts w:ascii="Times New Roman" w:hAnsi="Times New Roman" w:cs="Times New Roman"/>
          <w:sz w:val="24"/>
          <w:szCs w:val="24"/>
        </w:rPr>
        <w:t>r,R., Gondoy, H.T., &amp;</w:t>
      </w:r>
      <w:r w:rsidR="002403AB">
        <w:rPr>
          <w:rFonts w:ascii="Times New Roman" w:hAnsi="Times New Roman" w:cs="Times New Roman"/>
          <w:sz w:val="24"/>
          <w:szCs w:val="24"/>
        </w:rPr>
        <w:t xml:space="preserve"> </w:t>
      </w:r>
      <w:r w:rsidR="00EF1697" w:rsidRPr="002403AB">
        <w:rPr>
          <w:rFonts w:ascii="Times New Roman" w:hAnsi="Times New Roman" w:cs="Times New Roman"/>
          <w:sz w:val="24"/>
          <w:szCs w:val="24"/>
        </w:rPr>
        <w:t>Tan, H. L., Moses, O., Lee, L.-X., &amp; Mat Easa, A. (2023). Quality characteristics of green tea’s infusion as influenced by brands and types of brewing water. Heliyon, 9(3), e14042.</w:t>
      </w:r>
      <w:r w:rsidR="00DB1E76">
        <w:rPr>
          <w:rFonts w:ascii="Times New Roman" w:hAnsi="Times New Roman" w:cs="Times New Roman"/>
          <w:sz w:val="24"/>
          <w:szCs w:val="24"/>
        </w:rPr>
        <w:t xml:space="preserve"> </w:t>
      </w:r>
      <w:r w:rsidR="00EF1697" w:rsidRPr="002403AB">
        <w:rPr>
          <w:rFonts w:ascii="Times New Roman" w:hAnsi="Times New Roman" w:cs="Times New Roman"/>
          <w:sz w:val="24"/>
          <w:szCs w:val="24"/>
        </w:rPr>
        <w:t xml:space="preserve"> </w:t>
      </w:r>
      <w:hyperlink r:id="rId26" w:history="1">
        <w:r w:rsidR="00DB1E76" w:rsidRPr="00B414E6">
          <w:rPr>
            <w:rStyle w:val="Hyperlink"/>
            <w:rFonts w:ascii="Times New Roman" w:hAnsi="Times New Roman" w:cs="Times New Roman"/>
            <w:sz w:val="24"/>
            <w:szCs w:val="24"/>
          </w:rPr>
          <w:t>https://doi.org/10.1016/j.heliyon.2023.e14042</w:t>
        </w:r>
      </w:hyperlink>
      <w:r w:rsidR="00DB1E76">
        <w:rPr>
          <w:rFonts w:ascii="Times New Roman" w:hAnsi="Times New Roman" w:cs="Times New Roman"/>
          <w:sz w:val="24"/>
          <w:szCs w:val="24"/>
        </w:rPr>
        <w:t xml:space="preserve"> </w:t>
      </w:r>
    </w:p>
    <w:p w14:paraId="39F0752C" w14:textId="77777777" w:rsidR="00EF1697" w:rsidRDefault="00EF1697" w:rsidP="00F511BC">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Ubbor, S. C., &amp;Akobundu, E. N. T. (2009). Quality characteristics of cookies from composite flours of watermelon seed and wheat. Afr. J. Food Sci., 3(9), 286–291.</w:t>
      </w:r>
    </w:p>
    <w:p w14:paraId="58CBFDC3" w14:textId="77777777" w:rsidR="00DB1E76" w:rsidRPr="00276893" w:rsidRDefault="00DB1E76" w:rsidP="00DB1E76">
      <w:pPr>
        <w:pStyle w:val="ListParagraph"/>
        <w:spacing w:after="0" w:line="480" w:lineRule="auto"/>
        <w:ind w:left="786"/>
        <w:rPr>
          <w:rFonts w:ascii="Times New Roman" w:hAnsi="Times New Roman" w:cs="Times New Roman"/>
          <w:sz w:val="24"/>
          <w:szCs w:val="24"/>
        </w:rPr>
      </w:pPr>
      <w:hyperlink r:id="rId27" w:history="1">
        <w:r w:rsidRPr="00B414E6">
          <w:rPr>
            <w:rStyle w:val="Hyperlink"/>
            <w:rFonts w:ascii="Times New Roman" w:hAnsi="Times New Roman" w:cs="Times New Roman"/>
            <w:sz w:val="24"/>
            <w:szCs w:val="24"/>
          </w:rPr>
          <w:t>https://doi.org/10.5897/AJFS.9000159</w:t>
        </w:r>
      </w:hyperlink>
      <w:r>
        <w:rPr>
          <w:rFonts w:ascii="Times New Roman" w:hAnsi="Times New Roman" w:cs="Times New Roman"/>
          <w:sz w:val="24"/>
          <w:szCs w:val="24"/>
        </w:rPr>
        <w:t xml:space="preserve"> </w:t>
      </w:r>
    </w:p>
    <w:p w14:paraId="24D30772" w14:textId="77777777" w:rsidR="002A62F9" w:rsidRPr="00DB1E76" w:rsidRDefault="00EF1697" w:rsidP="00F511BC">
      <w:pPr>
        <w:pStyle w:val="ListParagraph"/>
        <w:numPr>
          <w:ilvl w:val="0"/>
          <w:numId w:val="2"/>
        </w:numPr>
        <w:spacing w:after="0" w:line="480" w:lineRule="auto"/>
      </w:pPr>
      <w:r w:rsidRPr="00276893">
        <w:rPr>
          <w:rFonts w:ascii="Times New Roman" w:hAnsi="Times New Roman" w:cs="Times New Roman"/>
          <w:sz w:val="24"/>
          <w:szCs w:val="24"/>
        </w:rPr>
        <w:t xml:space="preserve">Yashin, A., Yashin, Y., Xia, X., &amp;Nemzer, B. (2017). Antioxidant activity of spices and their impact on human health: A review. Antioxidants, 6(3), 70. </w:t>
      </w:r>
    </w:p>
    <w:p w14:paraId="4ED15F94" w14:textId="77777777" w:rsidR="00DB1E76" w:rsidRPr="00B0496A" w:rsidRDefault="00DB1E76" w:rsidP="00DB1E76">
      <w:pPr>
        <w:pStyle w:val="ListParagraph"/>
        <w:spacing w:after="0" w:line="480" w:lineRule="auto"/>
        <w:ind w:left="786"/>
      </w:pPr>
      <w:hyperlink r:id="rId28" w:history="1">
        <w:r w:rsidRPr="00B414E6">
          <w:rPr>
            <w:rStyle w:val="Hyperlink"/>
          </w:rPr>
          <w:t>https://doi.org/10.3390/antiox6030070</w:t>
        </w:r>
      </w:hyperlink>
      <w:r>
        <w:t xml:space="preserve"> </w:t>
      </w:r>
    </w:p>
    <w:p w14:paraId="514C8F53" w14:textId="77777777" w:rsidR="00B0496A" w:rsidRPr="00B0496A" w:rsidRDefault="00B0496A" w:rsidP="00F511BC">
      <w:pPr>
        <w:pStyle w:val="ListParagraph"/>
        <w:numPr>
          <w:ilvl w:val="0"/>
          <w:numId w:val="2"/>
        </w:numPr>
        <w:spacing w:after="0" w:line="480" w:lineRule="auto"/>
        <w:rPr>
          <w:rFonts w:ascii="Times New Roman" w:hAnsi="Times New Roman" w:cs="Times New Roman"/>
        </w:rPr>
      </w:pPr>
      <w:r w:rsidRPr="00B0496A">
        <w:rPr>
          <w:rFonts w:ascii="Times New Roman" w:hAnsi="Times New Roman" w:cs="Times New Roman"/>
        </w:rPr>
        <w:t>Yadav, K. C., Parajuli, A., Khatri, B. B., &amp;Shiwakoti, L. D. (2020). Phytochemicals and quality of green and black teas from different clones of tea plant. Journal of Food Quality, 2020, Article ID 377727</w:t>
      </w:r>
      <w:r w:rsidR="00DB1E76">
        <w:rPr>
          <w:rFonts w:ascii="Times New Roman" w:hAnsi="Times New Roman" w:cs="Times New Roman"/>
        </w:rPr>
        <w:t xml:space="preserve">  </w:t>
      </w:r>
      <w:hyperlink r:id="rId29" w:history="1">
        <w:r w:rsidR="00DB1E76" w:rsidRPr="00B414E6">
          <w:rPr>
            <w:rStyle w:val="Hyperlink"/>
            <w:rFonts w:ascii="Times New Roman" w:hAnsi="Times New Roman" w:cs="Times New Roman"/>
          </w:rPr>
          <w:t>https://doi.org/10.1155/2020/8874271</w:t>
        </w:r>
      </w:hyperlink>
      <w:r w:rsidR="00DB1E76">
        <w:rPr>
          <w:rFonts w:ascii="Times New Roman" w:hAnsi="Times New Roman" w:cs="Times New Roman"/>
        </w:rPr>
        <w:t xml:space="preserve"> </w:t>
      </w:r>
    </w:p>
    <w:p w14:paraId="012345D6" w14:textId="77777777" w:rsidR="002A62F9" w:rsidRDefault="002A62F9" w:rsidP="00F511BC">
      <w:pPr>
        <w:spacing w:after="0" w:line="480" w:lineRule="auto"/>
      </w:pPr>
    </w:p>
    <w:p w14:paraId="413ADEAF" w14:textId="77777777" w:rsidR="00B0496A" w:rsidRDefault="00B0496A" w:rsidP="00F511BC">
      <w:pPr>
        <w:spacing w:after="0" w:line="480" w:lineRule="auto"/>
      </w:pPr>
    </w:p>
    <w:p w14:paraId="0A7DC568" w14:textId="77777777" w:rsidR="00D878C2" w:rsidRPr="003D29CB" w:rsidRDefault="00D878C2" w:rsidP="00F511BC">
      <w:pPr>
        <w:spacing w:after="0" w:line="480" w:lineRule="auto"/>
      </w:pPr>
    </w:p>
    <w:sectPr w:rsidR="00D878C2" w:rsidRPr="003D29CB" w:rsidSect="007A350D">
      <w:headerReference w:type="even" r:id="rId30"/>
      <w:headerReference w:type="default" r:id="rId31"/>
      <w:head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63D7" w14:textId="77777777" w:rsidR="007B0F8D" w:rsidRDefault="007B0F8D" w:rsidP="00D878C2">
      <w:pPr>
        <w:spacing w:after="0" w:line="240" w:lineRule="auto"/>
      </w:pPr>
      <w:r>
        <w:separator/>
      </w:r>
    </w:p>
  </w:endnote>
  <w:endnote w:type="continuationSeparator" w:id="0">
    <w:p w14:paraId="552EC898" w14:textId="77777777" w:rsidR="007B0F8D" w:rsidRDefault="007B0F8D" w:rsidP="00D8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D34A" w14:textId="77777777" w:rsidR="007B0F8D" w:rsidRDefault="007B0F8D" w:rsidP="00D878C2">
      <w:pPr>
        <w:spacing w:after="0" w:line="240" w:lineRule="auto"/>
      </w:pPr>
      <w:r>
        <w:separator/>
      </w:r>
    </w:p>
  </w:footnote>
  <w:footnote w:type="continuationSeparator" w:id="0">
    <w:p w14:paraId="0D3B7575" w14:textId="77777777" w:rsidR="007B0F8D" w:rsidRDefault="007B0F8D" w:rsidP="00D87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B2E4" w14:textId="77777777" w:rsidR="00965C90" w:rsidRDefault="00000000">
    <w:pPr>
      <w:pStyle w:val="Header"/>
    </w:pPr>
    <w:r>
      <w:rPr>
        <w:noProof/>
      </w:rPr>
      <w:pict w14:anchorId="38CC9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997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E2F0" w14:textId="77777777" w:rsidR="00965C90" w:rsidRDefault="00000000">
    <w:pPr>
      <w:pStyle w:val="Header"/>
    </w:pPr>
    <w:r>
      <w:rPr>
        <w:noProof/>
      </w:rPr>
      <w:pict w14:anchorId="1CDAA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997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6699" w14:textId="77777777" w:rsidR="00965C90" w:rsidRDefault="00000000">
    <w:pPr>
      <w:pStyle w:val="Header"/>
    </w:pPr>
    <w:r>
      <w:rPr>
        <w:noProof/>
      </w:rPr>
      <w:pict w14:anchorId="0C252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997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F63D2"/>
    <w:multiLevelType w:val="hybridMultilevel"/>
    <w:tmpl w:val="71149296"/>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4C73DB9"/>
    <w:multiLevelType w:val="hybridMultilevel"/>
    <w:tmpl w:val="406020BA"/>
    <w:lvl w:ilvl="0" w:tplc="04348C68">
      <w:start w:val="1"/>
      <w:numFmt w:val="decimal"/>
      <w:lvlText w:val="%1."/>
      <w:lvlJc w:val="left"/>
      <w:pPr>
        <w:tabs>
          <w:tab w:val="num" w:pos="720"/>
        </w:tabs>
        <w:ind w:left="720" w:hanging="360"/>
      </w:pPr>
    </w:lvl>
    <w:lvl w:ilvl="1" w:tplc="F510286E" w:tentative="1">
      <w:start w:val="1"/>
      <w:numFmt w:val="decimal"/>
      <w:lvlText w:val="%2."/>
      <w:lvlJc w:val="left"/>
      <w:pPr>
        <w:tabs>
          <w:tab w:val="num" w:pos="1440"/>
        </w:tabs>
        <w:ind w:left="1440" w:hanging="360"/>
      </w:pPr>
    </w:lvl>
    <w:lvl w:ilvl="2" w:tplc="79DAFB0C" w:tentative="1">
      <w:start w:val="1"/>
      <w:numFmt w:val="decimal"/>
      <w:lvlText w:val="%3."/>
      <w:lvlJc w:val="left"/>
      <w:pPr>
        <w:tabs>
          <w:tab w:val="num" w:pos="2160"/>
        </w:tabs>
        <w:ind w:left="2160" w:hanging="360"/>
      </w:pPr>
    </w:lvl>
    <w:lvl w:ilvl="3" w:tplc="80CEFE1A" w:tentative="1">
      <w:start w:val="1"/>
      <w:numFmt w:val="decimal"/>
      <w:lvlText w:val="%4."/>
      <w:lvlJc w:val="left"/>
      <w:pPr>
        <w:tabs>
          <w:tab w:val="num" w:pos="2880"/>
        </w:tabs>
        <w:ind w:left="2880" w:hanging="360"/>
      </w:pPr>
    </w:lvl>
    <w:lvl w:ilvl="4" w:tplc="EAC88930" w:tentative="1">
      <w:start w:val="1"/>
      <w:numFmt w:val="decimal"/>
      <w:lvlText w:val="%5."/>
      <w:lvlJc w:val="left"/>
      <w:pPr>
        <w:tabs>
          <w:tab w:val="num" w:pos="3600"/>
        </w:tabs>
        <w:ind w:left="3600" w:hanging="360"/>
      </w:pPr>
    </w:lvl>
    <w:lvl w:ilvl="5" w:tplc="5F8AAE2E" w:tentative="1">
      <w:start w:val="1"/>
      <w:numFmt w:val="decimal"/>
      <w:lvlText w:val="%6."/>
      <w:lvlJc w:val="left"/>
      <w:pPr>
        <w:tabs>
          <w:tab w:val="num" w:pos="4320"/>
        </w:tabs>
        <w:ind w:left="4320" w:hanging="360"/>
      </w:pPr>
    </w:lvl>
    <w:lvl w:ilvl="6" w:tplc="AE5C7842" w:tentative="1">
      <w:start w:val="1"/>
      <w:numFmt w:val="decimal"/>
      <w:lvlText w:val="%7."/>
      <w:lvlJc w:val="left"/>
      <w:pPr>
        <w:tabs>
          <w:tab w:val="num" w:pos="5040"/>
        </w:tabs>
        <w:ind w:left="5040" w:hanging="360"/>
      </w:pPr>
    </w:lvl>
    <w:lvl w:ilvl="7" w:tplc="15525E84" w:tentative="1">
      <w:start w:val="1"/>
      <w:numFmt w:val="decimal"/>
      <w:lvlText w:val="%8."/>
      <w:lvlJc w:val="left"/>
      <w:pPr>
        <w:tabs>
          <w:tab w:val="num" w:pos="5760"/>
        </w:tabs>
        <w:ind w:left="5760" w:hanging="360"/>
      </w:pPr>
    </w:lvl>
    <w:lvl w:ilvl="8" w:tplc="69B6EF72" w:tentative="1">
      <w:start w:val="1"/>
      <w:numFmt w:val="decimal"/>
      <w:lvlText w:val="%9."/>
      <w:lvlJc w:val="left"/>
      <w:pPr>
        <w:tabs>
          <w:tab w:val="num" w:pos="6480"/>
        </w:tabs>
        <w:ind w:left="6480" w:hanging="360"/>
      </w:pPr>
    </w:lvl>
  </w:abstractNum>
  <w:num w:numId="1" w16cid:durableId="517819444">
    <w:abstractNumId w:val="1"/>
  </w:num>
  <w:num w:numId="2" w16cid:durableId="183117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78C2"/>
    <w:rsid w:val="00042902"/>
    <w:rsid w:val="00044B93"/>
    <w:rsid w:val="0004522F"/>
    <w:rsid w:val="000C2A03"/>
    <w:rsid w:val="000D7D23"/>
    <w:rsid w:val="000F1C6F"/>
    <w:rsid w:val="000F1E18"/>
    <w:rsid w:val="00115D17"/>
    <w:rsid w:val="00134E3B"/>
    <w:rsid w:val="00154E66"/>
    <w:rsid w:val="00157760"/>
    <w:rsid w:val="00161560"/>
    <w:rsid w:val="00177CDE"/>
    <w:rsid w:val="00193078"/>
    <w:rsid w:val="00194921"/>
    <w:rsid w:val="001C56E9"/>
    <w:rsid w:val="001D68E1"/>
    <w:rsid w:val="001F0D66"/>
    <w:rsid w:val="00201B3B"/>
    <w:rsid w:val="00223D0B"/>
    <w:rsid w:val="002403AB"/>
    <w:rsid w:val="00241691"/>
    <w:rsid w:val="002652EC"/>
    <w:rsid w:val="00265ADF"/>
    <w:rsid w:val="00267412"/>
    <w:rsid w:val="00276893"/>
    <w:rsid w:val="002A62F9"/>
    <w:rsid w:val="002B2F6E"/>
    <w:rsid w:val="002F67A9"/>
    <w:rsid w:val="0030417E"/>
    <w:rsid w:val="003042A6"/>
    <w:rsid w:val="003057CF"/>
    <w:rsid w:val="00316AF8"/>
    <w:rsid w:val="00321396"/>
    <w:rsid w:val="0033063D"/>
    <w:rsid w:val="003378C3"/>
    <w:rsid w:val="00343C5C"/>
    <w:rsid w:val="00352368"/>
    <w:rsid w:val="00365880"/>
    <w:rsid w:val="00381CCB"/>
    <w:rsid w:val="003A1EA1"/>
    <w:rsid w:val="003B7716"/>
    <w:rsid w:val="003D29CB"/>
    <w:rsid w:val="003E14E5"/>
    <w:rsid w:val="003E4C4A"/>
    <w:rsid w:val="0041568C"/>
    <w:rsid w:val="00427A1B"/>
    <w:rsid w:val="00435107"/>
    <w:rsid w:val="0044132A"/>
    <w:rsid w:val="0045189B"/>
    <w:rsid w:val="004671FA"/>
    <w:rsid w:val="00485E3B"/>
    <w:rsid w:val="0049498B"/>
    <w:rsid w:val="004967AE"/>
    <w:rsid w:val="004A6834"/>
    <w:rsid w:val="004B59C5"/>
    <w:rsid w:val="004C58F9"/>
    <w:rsid w:val="004D28AD"/>
    <w:rsid w:val="004F18A4"/>
    <w:rsid w:val="004F4F5B"/>
    <w:rsid w:val="0050780B"/>
    <w:rsid w:val="005255F4"/>
    <w:rsid w:val="00562410"/>
    <w:rsid w:val="00580720"/>
    <w:rsid w:val="00583D2A"/>
    <w:rsid w:val="005A1FD2"/>
    <w:rsid w:val="005B3689"/>
    <w:rsid w:val="005B72B0"/>
    <w:rsid w:val="005C71B3"/>
    <w:rsid w:val="005D5345"/>
    <w:rsid w:val="005E5754"/>
    <w:rsid w:val="005E6E9A"/>
    <w:rsid w:val="005F0211"/>
    <w:rsid w:val="0060153C"/>
    <w:rsid w:val="00602842"/>
    <w:rsid w:val="006173B8"/>
    <w:rsid w:val="006216B2"/>
    <w:rsid w:val="00637445"/>
    <w:rsid w:val="006375F6"/>
    <w:rsid w:val="00642F8A"/>
    <w:rsid w:val="006B6075"/>
    <w:rsid w:val="006D129F"/>
    <w:rsid w:val="006E4FF3"/>
    <w:rsid w:val="00713803"/>
    <w:rsid w:val="007251B2"/>
    <w:rsid w:val="007323A5"/>
    <w:rsid w:val="0075002A"/>
    <w:rsid w:val="00752B12"/>
    <w:rsid w:val="00756A7A"/>
    <w:rsid w:val="007724FC"/>
    <w:rsid w:val="007A350D"/>
    <w:rsid w:val="007B0F8D"/>
    <w:rsid w:val="007F3625"/>
    <w:rsid w:val="0082113C"/>
    <w:rsid w:val="008238C5"/>
    <w:rsid w:val="008329E3"/>
    <w:rsid w:val="00855D2C"/>
    <w:rsid w:val="0085682F"/>
    <w:rsid w:val="0086630B"/>
    <w:rsid w:val="00876F54"/>
    <w:rsid w:val="0088068D"/>
    <w:rsid w:val="00882527"/>
    <w:rsid w:val="00891282"/>
    <w:rsid w:val="00891E33"/>
    <w:rsid w:val="008B286E"/>
    <w:rsid w:val="008E72A1"/>
    <w:rsid w:val="008F3B0D"/>
    <w:rsid w:val="00906A17"/>
    <w:rsid w:val="00912848"/>
    <w:rsid w:val="00916906"/>
    <w:rsid w:val="00923DA1"/>
    <w:rsid w:val="00950027"/>
    <w:rsid w:val="0096519D"/>
    <w:rsid w:val="00965C10"/>
    <w:rsid w:val="00965C90"/>
    <w:rsid w:val="00970779"/>
    <w:rsid w:val="009A0727"/>
    <w:rsid w:val="009B4A49"/>
    <w:rsid w:val="009E2F33"/>
    <w:rsid w:val="009E6BB7"/>
    <w:rsid w:val="009F0B06"/>
    <w:rsid w:val="00A015E2"/>
    <w:rsid w:val="00A16B9F"/>
    <w:rsid w:val="00A23630"/>
    <w:rsid w:val="00A37837"/>
    <w:rsid w:val="00A57D21"/>
    <w:rsid w:val="00A624FB"/>
    <w:rsid w:val="00A84F03"/>
    <w:rsid w:val="00A8784B"/>
    <w:rsid w:val="00A94E27"/>
    <w:rsid w:val="00AA31C7"/>
    <w:rsid w:val="00AB6CCB"/>
    <w:rsid w:val="00AC3042"/>
    <w:rsid w:val="00AC65E2"/>
    <w:rsid w:val="00AE38A9"/>
    <w:rsid w:val="00AF33CC"/>
    <w:rsid w:val="00B0496A"/>
    <w:rsid w:val="00B25E47"/>
    <w:rsid w:val="00B26A06"/>
    <w:rsid w:val="00B27A81"/>
    <w:rsid w:val="00B27F74"/>
    <w:rsid w:val="00B30D0D"/>
    <w:rsid w:val="00B4466E"/>
    <w:rsid w:val="00B9595C"/>
    <w:rsid w:val="00B96394"/>
    <w:rsid w:val="00BB2701"/>
    <w:rsid w:val="00BB273F"/>
    <w:rsid w:val="00BF5D12"/>
    <w:rsid w:val="00BF626A"/>
    <w:rsid w:val="00C257EA"/>
    <w:rsid w:val="00C53FDF"/>
    <w:rsid w:val="00C556D1"/>
    <w:rsid w:val="00C920BB"/>
    <w:rsid w:val="00CB5C94"/>
    <w:rsid w:val="00CB7543"/>
    <w:rsid w:val="00CD0155"/>
    <w:rsid w:val="00CD0F5E"/>
    <w:rsid w:val="00CD1DDA"/>
    <w:rsid w:val="00CF5D1A"/>
    <w:rsid w:val="00D05332"/>
    <w:rsid w:val="00D237F9"/>
    <w:rsid w:val="00D25FE6"/>
    <w:rsid w:val="00D33073"/>
    <w:rsid w:val="00D61872"/>
    <w:rsid w:val="00D63AE4"/>
    <w:rsid w:val="00D878C2"/>
    <w:rsid w:val="00DB1E76"/>
    <w:rsid w:val="00DB3395"/>
    <w:rsid w:val="00DB46A9"/>
    <w:rsid w:val="00DB4A2D"/>
    <w:rsid w:val="00DC040E"/>
    <w:rsid w:val="00DC500A"/>
    <w:rsid w:val="00DD36A5"/>
    <w:rsid w:val="00E00721"/>
    <w:rsid w:val="00E33ACB"/>
    <w:rsid w:val="00E573F1"/>
    <w:rsid w:val="00E87C33"/>
    <w:rsid w:val="00EB01F9"/>
    <w:rsid w:val="00ED5CDE"/>
    <w:rsid w:val="00EE2130"/>
    <w:rsid w:val="00EE64B9"/>
    <w:rsid w:val="00EF1697"/>
    <w:rsid w:val="00F05CD7"/>
    <w:rsid w:val="00F511BC"/>
    <w:rsid w:val="00F73228"/>
    <w:rsid w:val="00F9782F"/>
    <w:rsid w:val="00FA2352"/>
    <w:rsid w:val="00FA3F43"/>
    <w:rsid w:val="00FA4555"/>
    <w:rsid w:val="00FB6D47"/>
    <w:rsid w:val="00FC76CD"/>
    <w:rsid w:val="00FD662B"/>
    <w:rsid w:val="00FE600B"/>
    <w:rsid w:val="00FF118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746F"/>
  <w15:docId w15:val="{6B76ACBD-126B-46A2-81FC-030C8829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C2"/>
    <w:rPr>
      <w:rFonts w:eastAsiaTheme="minorEastAsia"/>
      <w:lang w:val="en-US"/>
    </w:rPr>
  </w:style>
  <w:style w:type="paragraph" w:styleId="Heading1">
    <w:name w:val="heading 1"/>
    <w:basedOn w:val="Normal"/>
    <w:next w:val="Normal"/>
    <w:link w:val="Heading1Char"/>
    <w:uiPriority w:val="9"/>
    <w:qFormat/>
    <w:rsid w:val="00D878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2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8C2"/>
    <w:rPr>
      <w:rFonts w:asciiTheme="majorHAnsi" w:eastAsiaTheme="majorEastAsia" w:hAnsiTheme="majorHAnsi" w:cstheme="majorBidi"/>
      <w:b/>
      <w:bCs/>
      <w:color w:val="365F91" w:themeColor="accent1" w:themeShade="BF"/>
      <w:sz w:val="28"/>
      <w:szCs w:val="28"/>
      <w:lang w:val="en-US"/>
    </w:rPr>
  </w:style>
  <w:style w:type="character" w:styleId="Hyperlink">
    <w:name w:val="Hyperlink"/>
    <w:basedOn w:val="DefaultParagraphFont"/>
    <w:uiPriority w:val="99"/>
    <w:unhideWhenUsed/>
    <w:rsid w:val="00D878C2"/>
    <w:rPr>
      <w:color w:val="0000FF" w:themeColor="hyperlink"/>
      <w:u w:val="single"/>
    </w:rPr>
  </w:style>
  <w:style w:type="paragraph" w:styleId="Header">
    <w:name w:val="header"/>
    <w:basedOn w:val="Normal"/>
    <w:link w:val="HeaderChar"/>
    <w:uiPriority w:val="99"/>
    <w:unhideWhenUsed/>
    <w:rsid w:val="00D87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8C2"/>
    <w:rPr>
      <w:rFonts w:eastAsiaTheme="minorEastAsia"/>
      <w:lang w:val="en-US"/>
    </w:rPr>
  </w:style>
  <w:style w:type="paragraph" w:styleId="Footer">
    <w:name w:val="footer"/>
    <w:basedOn w:val="Normal"/>
    <w:link w:val="FooterChar"/>
    <w:uiPriority w:val="99"/>
    <w:unhideWhenUsed/>
    <w:rsid w:val="00D87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8C2"/>
    <w:rPr>
      <w:rFonts w:eastAsiaTheme="minorEastAsia"/>
      <w:lang w:val="en-US"/>
    </w:rPr>
  </w:style>
  <w:style w:type="paragraph" w:styleId="BalloonText">
    <w:name w:val="Balloon Text"/>
    <w:basedOn w:val="Normal"/>
    <w:link w:val="BalloonTextChar"/>
    <w:uiPriority w:val="99"/>
    <w:semiHidden/>
    <w:unhideWhenUsed/>
    <w:rsid w:val="00D87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8C2"/>
    <w:rPr>
      <w:rFonts w:ascii="Tahoma" w:eastAsiaTheme="minorEastAsia" w:hAnsi="Tahoma" w:cs="Tahoma"/>
      <w:sz w:val="16"/>
      <w:szCs w:val="16"/>
      <w:lang w:val="en-US"/>
    </w:rPr>
  </w:style>
  <w:style w:type="paragraph" w:customStyle="1" w:styleId="Default">
    <w:name w:val="Default"/>
    <w:rsid w:val="00485E3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D129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2Char">
    <w:name w:val="Heading 2 Char"/>
    <w:basedOn w:val="DefaultParagraphFont"/>
    <w:link w:val="Heading2"/>
    <w:uiPriority w:val="9"/>
    <w:rsid w:val="006D129F"/>
    <w:rPr>
      <w:rFonts w:asciiTheme="majorHAnsi" w:eastAsiaTheme="majorEastAsia" w:hAnsiTheme="majorHAnsi" w:cstheme="majorBidi"/>
      <w:b/>
      <w:bCs/>
      <w:color w:val="4F81BD" w:themeColor="accent1"/>
      <w:sz w:val="26"/>
      <w:szCs w:val="26"/>
      <w:lang w:val="en-US"/>
    </w:rPr>
  </w:style>
  <w:style w:type="table" w:styleId="TableGrid">
    <w:name w:val="Table Grid"/>
    <w:basedOn w:val="TableNormal"/>
    <w:uiPriority w:val="59"/>
    <w:rsid w:val="003D29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57D21"/>
    <w:rPr>
      <w:b/>
      <w:bCs/>
    </w:rPr>
  </w:style>
  <w:style w:type="paragraph" w:styleId="ListParagraph">
    <w:name w:val="List Paragraph"/>
    <w:basedOn w:val="Normal"/>
    <w:uiPriority w:val="34"/>
    <w:qFormat/>
    <w:rsid w:val="00276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21/jf401828t" TargetMode="External"/><Relationship Id="rId18" Type="http://schemas.openxmlformats.org/officeDocument/2006/relationships/hyperlink" Target="https://doi.org/10.3389/fphar.2013.00177" TargetMode="External"/><Relationship Id="rId26" Type="http://schemas.openxmlformats.org/officeDocument/2006/relationships/hyperlink" Target="https://doi.org/10.1016/j.heliyon.2023.e14042" TargetMode="External"/><Relationship Id="rId3" Type="http://schemas.openxmlformats.org/officeDocument/2006/relationships/styles" Target="styles.xml"/><Relationship Id="rId21" Type="http://schemas.openxmlformats.org/officeDocument/2006/relationships/hyperlink" Target="https://doi.org/10.3390/food13172709" TargetMode="External"/><Relationship Id="rId34"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doi.org/10.3390/molecules15107313" TargetMode="External"/><Relationship Id="rId25" Type="http://schemas.openxmlformats.org/officeDocument/2006/relationships/hyperlink" Target="https://doi.org/10.1007/s13197-014-1397-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19476337.2024.2351913" TargetMode="External"/><Relationship Id="rId20" Type="http://schemas.openxmlformats.org/officeDocument/2006/relationships/hyperlink" Target="https://doi.org/10.3390/antiox11050879" TargetMode="External"/><Relationship Id="rId29" Type="http://schemas.openxmlformats.org/officeDocument/2006/relationships/hyperlink" Target="https://doi.org/10.1155/2020/88742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doi.org/10.3390/beverages6010002"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aoac.org/official-methods-of-analysis/" TargetMode="External"/><Relationship Id="rId23" Type="http://schemas.openxmlformats.org/officeDocument/2006/relationships/hyperlink" Target="https://books.google.com/books?id=apLJhePFkiIC" TargetMode="External"/><Relationship Id="rId28" Type="http://schemas.openxmlformats.org/officeDocument/2006/relationships/hyperlink" Target="https://doi.org/10.3390/antiox6030070" TargetMode="External"/><Relationship Id="rId10" Type="http://schemas.openxmlformats.org/officeDocument/2006/relationships/diagramQuickStyle" Target="diagrams/quickStyle1.xml"/><Relationship Id="rId19" Type="http://schemas.openxmlformats.org/officeDocument/2006/relationships/hyperlink" Target="https://www.fao.org/uplods/media/FAO_2003_Food_Energy_02.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i.org/10.1021/jf8022782" TargetMode="External"/><Relationship Id="rId22" Type="http://schemas.openxmlformats.org/officeDocument/2006/relationships/hyperlink" Target="https://www.iso.org/standard/51541.html" TargetMode="External"/><Relationship Id="rId27" Type="http://schemas.openxmlformats.org/officeDocument/2006/relationships/hyperlink" Target="https://doi.org/10.5897/AJFS.9000159" TargetMode="External"/><Relationship Id="rId30" Type="http://schemas.openxmlformats.org/officeDocument/2006/relationships/header" Target="header1.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D45AAF-582B-4050-975E-14BB27CEAF21}" type="doc">
      <dgm:prSet loTypeId="urn:microsoft.com/office/officeart/2005/8/layout/bProcess3" loCatId="process" qsTypeId="urn:microsoft.com/office/officeart/2005/8/quickstyle/simple1" qsCatId="simple" csTypeId="urn:microsoft.com/office/officeart/2005/8/colors/accent0_1" csCatId="mainScheme" phldr="1"/>
      <dgm:spPr/>
    </dgm:pt>
    <dgm:pt modelId="{2DFFA1A3-8861-489A-B111-1E26DA2D4546}">
      <dgm:prSet/>
      <dgm:spPr/>
      <dgm:t>
        <a:bodyPr/>
        <a:lstStyle/>
        <a:p>
          <a:r>
            <a:rPr lang="en-US" dirty="0"/>
            <a:t>Collection Of Fresh Materials</a:t>
          </a:r>
          <a:endParaRPr lang="en-IN" dirty="0"/>
        </a:p>
      </dgm:t>
    </dgm:pt>
    <dgm:pt modelId="{74624E2F-64E5-4398-8407-6ECA4228DBF6}" type="parTrans" cxnId="{9EFC4A4E-E979-4AB9-9714-E18C000E006F}">
      <dgm:prSet/>
      <dgm:spPr/>
      <dgm:t>
        <a:bodyPr/>
        <a:lstStyle/>
        <a:p>
          <a:endParaRPr lang="en-IN"/>
        </a:p>
      </dgm:t>
    </dgm:pt>
    <dgm:pt modelId="{3B9FFE5C-9567-4DB8-BA27-396D60C70773}" type="sibTrans" cxnId="{9EFC4A4E-E979-4AB9-9714-E18C000E006F}">
      <dgm:prSet/>
      <dgm:spPr/>
      <dgm:t>
        <a:bodyPr/>
        <a:lstStyle/>
        <a:p>
          <a:endParaRPr lang="en-IN"/>
        </a:p>
      </dgm:t>
    </dgm:pt>
    <dgm:pt modelId="{0DFF1EE0-9713-4D9E-A6B0-BF11D0232D95}">
      <dgm:prSet/>
      <dgm:spPr/>
      <dgm:t>
        <a:bodyPr/>
        <a:lstStyle/>
        <a:p>
          <a:r>
            <a:rPr lang="en-IN" dirty="0">
              <a:latin typeface="Times New Roman" pitchFamily="18" charset="0"/>
              <a:cs typeface="Times New Roman" pitchFamily="18" charset="0"/>
            </a:rPr>
            <a:t>Washing and Cleaning  </a:t>
          </a:r>
          <a:endParaRPr lang="en-IN" dirty="0"/>
        </a:p>
      </dgm:t>
    </dgm:pt>
    <dgm:pt modelId="{49B48891-D8BC-4288-B032-5A22004F0840}" type="parTrans" cxnId="{5627B11F-F4EB-4265-B592-5677EDD78B3C}">
      <dgm:prSet/>
      <dgm:spPr/>
      <dgm:t>
        <a:bodyPr/>
        <a:lstStyle/>
        <a:p>
          <a:endParaRPr lang="en-IN"/>
        </a:p>
      </dgm:t>
    </dgm:pt>
    <dgm:pt modelId="{CD2E3E75-90CF-4EAC-BF7D-0DE869D01FA7}" type="sibTrans" cxnId="{5627B11F-F4EB-4265-B592-5677EDD78B3C}">
      <dgm:prSet/>
      <dgm:spPr/>
      <dgm:t>
        <a:bodyPr/>
        <a:lstStyle/>
        <a:p>
          <a:endParaRPr lang="en-IN"/>
        </a:p>
      </dgm:t>
    </dgm:pt>
    <dgm:pt modelId="{3B470591-6872-43FB-9F80-B6633157827F}">
      <dgm:prSet/>
      <dgm:spPr/>
      <dgm:t>
        <a:bodyPr/>
        <a:lstStyle/>
        <a:p>
          <a:r>
            <a:rPr lang="en-IN" dirty="0">
              <a:latin typeface="Times New Roman" pitchFamily="18" charset="0"/>
              <a:cs typeface="Times New Roman" pitchFamily="18" charset="0"/>
            </a:rPr>
            <a:t>Shade drying For 3 days </a:t>
          </a:r>
          <a:endParaRPr lang="en-IN" dirty="0"/>
        </a:p>
      </dgm:t>
    </dgm:pt>
    <dgm:pt modelId="{1CF34672-0EC4-4440-A889-7AAD3889EAAC}" type="parTrans" cxnId="{CD341643-71C8-40DE-81A5-AD4ACE9E4918}">
      <dgm:prSet/>
      <dgm:spPr/>
      <dgm:t>
        <a:bodyPr/>
        <a:lstStyle/>
        <a:p>
          <a:endParaRPr lang="en-IN"/>
        </a:p>
      </dgm:t>
    </dgm:pt>
    <dgm:pt modelId="{CE57E800-E519-4267-94E7-4680D1D6C3EB}" type="sibTrans" cxnId="{CD341643-71C8-40DE-81A5-AD4ACE9E4918}">
      <dgm:prSet/>
      <dgm:spPr/>
      <dgm:t>
        <a:bodyPr/>
        <a:lstStyle/>
        <a:p>
          <a:endParaRPr lang="en-IN"/>
        </a:p>
      </dgm:t>
    </dgm:pt>
    <dgm:pt modelId="{4C262136-971B-4ECF-BC2C-D7CA08A9713D}">
      <dgm:prSet/>
      <dgm:spPr/>
      <dgm:t>
        <a:bodyPr/>
        <a:lstStyle/>
        <a:p>
          <a:r>
            <a:rPr lang="en-US" dirty="0">
              <a:latin typeface="Times New Roman" pitchFamily="18" charset="0"/>
              <a:cs typeface="Times New Roman" pitchFamily="18" charset="0"/>
            </a:rPr>
            <a:t>Weighing</a:t>
          </a:r>
          <a:endParaRPr lang="en-IN" dirty="0"/>
        </a:p>
      </dgm:t>
    </dgm:pt>
    <dgm:pt modelId="{37261EB4-6B69-4947-B432-5F51CF469037}" type="parTrans" cxnId="{EFC39689-DFB6-408F-B1A2-C2AAA1743757}">
      <dgm:prSet/>
      <dgm:spPr/>
      <dgm:t>
        <a:bodyPr/>
        <a:lstStyle/>
        <a:p>
          <a:endParaRPr lang="en-IN"/>
        </a:p>
      </dgm:t>
    </dgm:pt>
    <dgm:pt modelId="{4EB30390-1DBB-4A7E-A519-D73B0B96EF36}" type="sibTrans" cxnId="{EFC39689-DFB6-408F-B1A2-C2AAA1743757}">
      <dgm:prSet/>
      <dgm:spPr/>
      <dgm:t>
        <a:bodyPr/>
        <a:lstStyle/>
        <a:p>
          <a:endParaRPr lang="en-IN"/>
        </a:p>
      </dgm:t>
    </dgm:pt>
    <dgm:pt modelId="{425660B1-0E3A-4BF6-95C0-C407C172B76E}">
      <dgm:prSet/>
      <dgm:spPr/>
      <dgm:t>
        <a:bodyPr/>
        <a:lstStyle/>
        <a:p>
          <a:r>
            <a:rPr lang="en-IN" dirty="0">
              <a:latin typeface="Times New Roman" pitchFamily="18" charset="0"/>
              <a:cs typeface="Times New Roman" pitchFamily="18" charset="0"/>
            </a:rPr>
            <a:t>Labelling and </a:t>
          </a:r>
          <a:r>
            <a:rPr lang="en-US" dirty="0"/>
            <a:t>Storage at ambient temperature</a:t>
          </a:r>
          <a:endParaRPr lang="en-IN" dirty="0"/>
        </a:p>
      </dgm:t>
    </dgm:pt>
    <dgm:pt modelId="{FB49EB77-640A-48B6-ACEB-A1D53B276EF6}" type="parTrans" cxnId="{32D3BC92-4D11-4E8B-A35B-A0089A7904E4}">
      <dgm:prSet/>
      <dgm:spPr/>
      <dgm:t>
        <a:bodyPr/>
        <a:lstStyle/>
        <a:p>
          <a:endParaRPr lang="en-IN"/>
        </a:p>
      </dgm:t>
    </dgm:pt>
    <dgm:pt modelId="{DA592D7D-FEAD-494D-A7C2-C3D5E62729C9}" type="sibTrans" cxnId="{32D3BC92-4D11-4E8B-A35B-A0089A7904E4}">
      <dgm:prSet/>
      <dgm:spPr/>
      <dgm:t>
        <a:bodyPr/>
        <a:lstStyle/>
        <a:p>
          <a:endParaRPr lang="en-IN"/>
        </a:p>
      </dgm:t>
    </dgm:pt>
    <dgm:pt modelId="{42860523-9659-4F28-B337-23D88CF7F1CF}">
      <dgm:prSet/>
      <dgm:spPr/>
      <dgm:t>
        <a:bodyPr/>
        <a:lstStyle/>
        <a:p>
          <a:r>
            <a:rPr lang="en-IN" dirty="0">
              <a:latin typeface="Times New Roman" pitchFamily="18" charset="0"/>
              <a:cs typeface="Times New Roman" pitchFamily="18" charset="0"/>
            </a:rPr>
            <a:t>Packaging in ziplock bag</a:t>
          </a:r>
          <a:endParaRPr lang="en-IN" dirty="0"/>
        </a:p>
      </dgm:t>
    </dgm:pt>
    <dgm:pt modelId="{20CF4433-95BA-4E70-8E10-9FF5E598DF7C}" type="parTrans" cxnId="{6E1AD30F-127F-4419-89C1-3862722D0BC6}">
      <dgm:prSet/>
      <dgm:spPr/>
      <dgm:t>
        <a:bodyPr/>
        <a:lstStyle/>
        <a:p>
          <a:endParaRPr lang="en-IN"/>
        </a:p>
      </dgm:t>
    </dgm:pt>
    <dgm:pt modelId="{6A131AF0-8C66-4C1E-9477-17352B362A87}" type="sibTrans" cxnId="{6E1AD30F-127F-4419-89C1-3862722D0BC6}">
      <dgm:prSet/>
      <dgm:spPr/>
      <dgm:t>
        <a:bodyPr/>
        <a:lstStyle/>
        <a:p>
          <a:endParaRPr lang="en-IN"/>
        </a:p>
      </dgm:t>
    </dgm:pt>
    <dgm:pt modelId="{48756CA5-4616-4A16-BD6D-586B38879EE4}" type="pres">
      <dgm:prSet presAssocID="{54D45AAF-582B-4050-975E-14BB27CEAF21}" presName="Name0" presStyleCnt="0">
        <dgm:presLayoutVars>
          <dgm:dir/>
          <dgm:resizeHandles val="exact"/>
        </dgm:presLayoutVars>
      </dgm:prSet>
      <dgm:spPr/>
    </dgm:pt>
    <dgm:pt modelId="{44723A37-4258-4C8E-A60C-D8E7B6C95CC2}" type="pres">
      <dgm:prSet presAssocID="{2DFFA1A3-8861-489A-B111-1E26DA2D4546}" presName="node" presStyleLbl="node1" presStyleIdx="0" presStyleCnt="6">
        <dgm:presLayoutVars>
          <dgm:bulletEnabled val="1"/>
        </dgm:presLayoutVars>
      </dgm:prSet>
      <dgm:spPr/>
    </dgm:pt>
    <dgm:pt modelId="{A5D8DD10-1BFC-4BE1-B225-1CC7B0262AF0}" type="pres">
      <dgm:prSet presAssocID="{3B9FFE5C-9567-4DB8-BA27-396D60C70773}" presName="sibTrans" presStyleLbl="sibTrans1D1" presStyleIdx="0" presStyleCnt="5"/>
      <dgm:spPr/>
    </dgm:pt>
    <dgm:pt modelId="{EA4F96B0-964E-4A8B-BB39-6DB3A7C8CADA}" type="pres">
      <dgm:prSet presAssocID="{3B9FFE5C-9567-4DB8-BA27-396D60C70773}" presName="connectorText" presStyleLbl="sibTrans1D1" presStyleIdx="0" presStyleCnt="5"/>
      <dgm:spPr/>
    </dgm:pt>
    <dgm:pt modelId="{A12C2894-68EB-41E0-B3DF-607AB21AA942}" type="pres">
      <dgm:prSet presAssocID="{0DFF1EE0-9713-4D9E-A6B0-BF11D0232D95}" presName="node" presStyleLbl="node1" presStyleIdx="1" presStyleCnt="6">
        <dgm:presLayoutVars>
          <dgm:bulletEnabled val="1"/>
        </dgm:presLayoutVars>
      </dgm:prSet>
      <dgm:spPr/>
    </dgm:pt>
    <dgm:pt modelId="{FBF76C08-77F3-4108-9521-9966AD978FB5}" type="pres">
      <dgm:prSet presAssocID="{CD2E3E75-90CF-4EAC-BF7D-0DE869D01FA7}" presName="sibTrans" presStyleLbl="sibTrans1D1" presStyleIdx="1" presStyleCnt="5"/>
      <dgm:spPr/>
    </dgm:pt>
    <dgm:pt modelId="{EEAD83B9-2736-4880-8A97-57654BE198C9}" type="pres">
      <dgm:prSet presAssocID="{CD2E3E75-90CF-4EAC-BF7D-0DE869D01FA7}" presName="connectorText" presStyleLbl="sibTrans1D1" presStyleIdx="1" presStyleCnt="5"/>
      <dgm:spPr/>
    </dgm:pt>
    <dgm:pt modelId="{4E9F5454-C169-4096-B81C-92951222FAD3}" type="pres">
      <dgm:prSet presAssocID="{3B470591-6872-43FB-9F80-B6633157827F}" presName="node" presStyleLbl="node1" presStyleIdx="2" presStyleCnt="6">
        <dgm:presLayoutVars>
          <dgm:bulletEnabled val="1"/>
        </dgm:presLayoutVars>
      </dgm:prSet>
      <dgm:spPr/>
    </dgm:pt>
    <dgm:pt modelId="{9534F0E5-7684-42ED-8314-76B09FAA708C}" type="pres">
      <dgm:prSet presAssocID="{CE57E800-E519-4267-94E7-4680D1D6C3EB}" presName="sibTrans" presStyleLbl="sibTrans1D1" presStyleIdx="2" presStyleCnt="5"/>
      <dgm:spPr/>
    </dgm:pt>
    <dgm:pt modelId="{6D13DCB6-9F0A-4BBB-BF68-BF94C630CFC3}" type="pres">
      <dgm:prSet presAssocID="{CE57E800-E519-4267-94E7-4680D1D6C3EB}" presName="connectorText" presStyleLbl="sibTrans1D1" presStyleIdx="2" presStyleCnt="5"/>
      <dgm:spPr/>
    </dgm:pt>
    <dgm:pt modelId="{76872031-6E9C-4BB2-81E9-6ED836886208}" type="pres">
      <dgm:prSet presAssocID="{42860523-9659-4F28-B337-23D88CF7F1CF}" presName="node" presStyleLbl="node1" presStyleIdx="3" presStyleCnt="6">
        <dgm:presLayoutVars>
          <dgm:bulletEnabled val="1"/>
        </dgm:presLayoutVars>
      </dgm:prSet>
      <dgm:spPr/>
    </dgm:pt>
    <dgm:pt modelId="{BAC7B1E9-8F65-429C-ADD4-0925D69A9707}" type="pres">
      <dgm:prSet presAssocID="{6A131AF0-8C66-4C1E-9477-17352B362A87}" presName="sibTrans" presStyleLbl="sibTrans1D1" presStyleIdx="3" presStyleCnt="5"/>
      <dgm:spPr/>
    </dgm:pt>
    <dgm:pt modelId="{49CE41ED-496D-439F-A043-C7F1B64B843E}" type="pres">
      <dgm:prSet presAssocID="{6A131AF0-8C66-4C1E-9477-17352B362A87}" presName="connectorText" presStyleLbl="sibTrans1D1" presStyleIdx="3" presStyleCnt="5"/>
      <dgm:spPr/>
    </dgm:pt>
    <dgm:pt modelId="{DF6DF411-3D1B-420C-A51B-1F85A12F85C9}" type="pres">
      <dgm:prSet presAssocID="{4C262136-971B-4ECF-BC2C-D7CA08A9713D}" presName="node" presStyleLbl="node1" presStyleIdx="4" presStyleCnt="6">
        <dgm:presLayoutVars>
          <dgm:bulletEnabled val="1"/>
        </dgm:presLayoutVars>
      </dgm:prSet>
      <dgm:spPr/>
    </dgm:pt>
    <dgm:pt modelId="{5E952394-303B-427F-AB43-E4BF1A50CA5B}" type="pres">
      <dgm:prSet presAssocID="{4EB30390-1DBB-4A7E-A519-D73B0B96EF36}" presName="sibTrans" presStyleLbl="sibTrans1D1" presStyleIdx="4" presStyleCnt="5"/>
      <dgm:spPr/>
    </dgm:pt>
    <dgm:pt modelId="{CA1061B5-EC69-4135-9BAE-B07867F966A5}" type="pres">
      <dgm:prSet presAssocID="{4EB30390-1DBB-4A7E-A519-D73B0B96EF36}" presName="connectorText" presStyleLbl="sibTrans1D1" presStyleIdx="4" presStyleCnt="5"/>
      <dgm:spPr/>
    </dgm:pt>
    <dgm:pt modelId="{D52FC602-3D3B-421A-86B1-61CED1CF3005}" type="pres">
      <dgm:prSet presAssocID="{425660B1-0E3A-4BF6-95C0-C407C172B76E}" presName="node" presStyleLbl="node1" presStyleIdx="5" presStyleCnt="6">
        <dgm:presLayoutVars>
          <dgm:bulletEnabled val="1"/>
        </dgm:presLayoutVars>
      </dgm:prSet>
      <dgm:spPr/>
    </dgm:pt>
  </dgm:ptLst>
  <dgm:cxnLst>
    <dgm:cxn modelId="{6E1AD30F-127F-4419-89C1-3862722D0BC6}" srcId="{54D45AAF-582B-4050-975E-14BB27CEAF21}" destId="{42860523-9659-4F28-B337-23D88CF7F1CF}" srcOrd="3" destOrd="0" parTransId="{20CF4433-95BA-4E70-8E10-9FF5E598DF7C}" sibTransId="{6A131AF0-8C66-4C1E-9477-17352B362A87}"/>
    <dgm:cxn modelId="{1FCD9010-7D1E-48E9-8DC7-C4917893D15B}" type="presOf" srcId="{CD2E3E75-90CF-4EAC-BF7D-0DE869D01FA7}" destId="{FBF76C08-77F3-4108-9521-9966AD978FB5}" srcOrd="0" destOrd="0" presId="urn:microsoft.com/office/officeart/2005/8/layout/bProcess3"/>
    <dgm:cxn modelId="{5627B11F-F4EB-4265-B592-5677EDD78B3C}" srcId="{54D45AAF-582B-4050-975E-14BB27CEAF21}" destId="{0DFF1EE0-9713-4D9E-A6B0-BF11D0232D95}" srcOrd="1" destOrd="0" parTransId="{49B48891-D8BC-4288-B032-5A22004F0840}" sibTransId="{CD2E3E75-90CF-4EAC-BF7D-0DE869D01FA7}"/>
    <dgm:cxn modelId="{6631B93B-D7A0-47AB-8F18-4E149AC47519}" type="presOf" srcId="{CD2E3E75-90CF-4EAC-BF7D-0DE869D01FA7}" destId="{EEAD83B9-2736-4880-8A97-57654BE198C9}" srcOrd="1" destOrd="0" presId="urn:microsoft.com/office/officeart/2005/8/layout/bProcess3"/>
    <dgm:cxn modelId="{CD341643-71C8-40DE-81A5-AD4ACE9E4918}" srcId="{54D45AAF-582B-4050-975E-14BB27CEAF21}" destId="{3B470591-6872-43FB-9F80-B6633157827F}" srcOrd="2" destOrd="0" parTransId="{1CF34672-0EC4-4440-A889-7AAD3889EAAC}" sibTransId="{CE57E800-E519-4267-94E7-4680D1D6C3EB}"/>
    <dgm:cxn modelId="{1850296B-F3E8-43BE-968E-B39064AE4C43}" type="presOf" srcId="{0DFF1EE0-9713-4D9E-A6B0-BF11D0232D95}" destId="{A12C2894-68EB-41E0-B3DF-607AB21AA942}" srcOrd="0" destOrd="0" presId="urn:microsoft.com/office/officeart/2005/8/layout/bProcess3"/>
    <dgm:cxn modelId="{9EFC4A4E-E979-4AB9-9714-E18C000E006F}" srcId="{54D45AAF-582B-4050-975E-14BB27CEAF21}" destId="{2DFFA1A3-8861-489A-B111-1E26DA2D4546}" srcOrd="0" destOrd="0" parTransId="{74624E2F-64E5-4398-8407-6ECA4228DBF6}" sibTransId="{3B9FFE5C-9567-4DB8-BA27-396D60C70773}"/>
    <dgm:cxn modelId="{DE66577C-2029-4CAB-AB9C-AB1030B2F19D}" type="presOf" srcId="{CE57E800-E519-4267-94E7-4680D1D6C3EB}" destId="{9534F0E5-7684-42ED-8314-76B09FAA708C}" srcOrd="0" destOrd="0" presId="urn:microsoft.com/office/officeart/2005/8/layout/bProcess3"/>
    <dgm:cxn modelId="{ACE9737D-A736-4294-8F7D-7D28322F25AA}" type="presOf" srcId="{CE57E800-E519-4267-94E7-4680D1D6C3EB}" destId="{6D13DCB6-9F0A-4BBB-BF68-BF94C630CFC3}" srcOrd="1" destOrd="0" presId="urn:microsoft.com/office/officeart/2005/8/layout/bProcess3"/>
    <dgm:cxn modelId="{2E46B786-8759-4690-8A93-C6E3ADE33811}" type="presOf" srcId="{4EB30390-1DBB-4A7E-A519-D73B0B96EF36}" destId="{CA1061B5-EC69-4135-9BAE-B07867F966A5}" srcOrd="1" destOrd="0" presId="urn:microsoft.com/office/officeart/2005/8/layout/bProcess3"/>
    <dgm:cxn modelId="{EFC39689-DFB6-408F-B1A2-C2AAA1743757}" srcId="{54D45AAF-582B-4050-975E-14BB27CEAF21}" destId="{4C262136-971B-4ECF-BC2C-D7CA08A9713D}" srcOrd="4" destOrd="0" parTransId="{37261EB4-6B69-4947-B432-5F51CF469037}" sibTransId="{4EB30390-1DBB-4A7E-A519-D73B0B96EF36}"/>
    <dgm:cxn modelId="{B37C008C-52A5-4826-990D-E0F9AEC613B9}" type="presOf" srcId="{42860523-9659-4F28-B337-23D88CF7F1CF}" destId="{76872031-6E9C-4BB2-81E9-6ED836886208}" srcOrd="0" destOrd="0" presId="urn:microsoft.com/office/officeart/2005/8/layout/bProcess3"/>
    <dgm:cxn modelId="{32D3BC92-4D11-4E8B-A35B-A0089A7904E4}" srcId="{54D45AAF-582B-4050-975E-14BB27CEAF21}" destId="{425660B1-0E3A-4BF6-95C0-C407C172B76E}" srcOrd="5" destOrd="0" parTransId="{FB49EB77-640A-48B6-ACEB-A1D53B276EF6}" sibTransId="{DA592D7D-FEAD-494D-A7C2-C3D5E62729C9}"/>
    <dgm:cxn modelId="{CBAEFFA9-EE86-4BDD-BAD7-6BFE81BD9754}" type="presOf" srcId="{4EB30390-1DBB-4A7E-A519-D73B0B96EF36}" destId="{5E952394-303B-427F-AB43-E4BF1A50CA5B}" srcOrd="0" destOrd="0" presId="urn:microsoft.com/office/officeart/2005/8/layout/bProcess3"/>
    <dgm:cxn modelId="{966235B0-91B6-4252-97EF-9A217CADC57C}" type="presOf" srcId="{2DFFA1A3-8861-489A-B111-1E26DA2D4546}" destId="{44723A37-4258-4C8E-A60C-D8E7B6C95CC2}" srcOrd="0" destOrd="0" presId="urn:microsoft.com/office/officeart/2005/8/layout/bProcess3"/>
    <dgm:cxn modelId="{B5C80DC5-A802-41CF-8468-AE696F644CC7}" type="presOf" srcId="{54D45AAF-582B-4050-975E-14BB27CEAF21}" destId="{48756CA5-4616-4A16-BD6D-586B38879EE4}" srcOrd="0" destOrd="0" presId="urn:microsoft.com/office/officeart/2005/8/layout/bProcess3"/>
    <dgm:cxn modelId="{D2A049C9-B85A-4CAF-BC9A-5739918216AD}" type="presOf" srcId="{3B9FFE5C-9567-4DB8-BA27-396D60C70773}" destId="{A5D8DD10-1BFC-4BE1-B225-1CC7B0262AF0}" srcOrd="0" destOrd="0" presId="urn:microsoft.com/office/officeart/2005/8/layout/bProcess3"/>
    <dgm:cxn modelId="{2E774EC9-CCF0-41E4-965F-08D92997BB8B}" type="presOf" srcId="{4C262136-971B-4ECF-BC2C-D7CA08A9713D}" destId="{DF6DF411-3D1B-420C-A51B-1F85A12F85C9}" srcOrd="0" destOrd="0" presId="urn:microsoft.com/office/officeart/2005/8/layout/bProcess3"/>
    <dgm:cxn modelId="{00D0A2D8-2D7B-4B8F-8F6D-D657813FA17D}" type="presOf" srcId="{3B9FFE5C-9567-4DB8-BA27-396D60C70773}" destId="{EA4F96B0-964E-4A8B-BB39-6DB3A7C8CADA}" srcOrd="1" destOrd="0" presId="urn:microsoft.com/office/officeart/2005/8/layout/bProcess3"/>
    <dgm:cxn modelId="{C76678DA-3755-4696-86EC-A6CF15B64EEC}" type="presOf" srcId="{425660B1-0E3A-4BF6-95C0-C407C172B76E}" destId="{D52FC602-3D3B-421A-86B1-61CED1CF3005}" srcOrd="0" destOrd="0" presId="urn:microsoft.com/office/officeart/2005/8/layout/bProcess3"/>
    <dgm:cxn modelId="{004636DC-D80F-4BA2-9B22-9C6F5F840950}" type="presOf" srcId="{6A131AF0-8C66-4C1E-9477-17352B362A87}" destId="{BAC7B1E9-8F65-429C-ADD4-0925D69A9707}" srcOrd="0" destOrd="0" presId="urn:microsoft.com/office/officeart/2005/8/layout/bProcess3"/>
    <dgm:cxn modelId="{7377BEE0-1D1D-482B-90B1-89093CDAE7E2}" type="presOf" srcId="{6A131AF0-8C66-4C1E-9477-17352B362A87}" destId="{49CE41ED-496D-439F-A043-C7F1B64B843E}" srcOrd="1" destOrd="0" presId="urn:microsoft.com/office/officeart/2005/8/layout/bProcess3"/>
    <dgm:cxn modelId="{B5B84AEB-AAF3-4D55-842D-DC4105B27241}" type="presOf" srcId="{3B470591-6872-43FB-9F80-B6633157827F}" destId="{4E9F5454-C169-4096-B81C-92951222FAD3}" srcOrd="0" destOrd="0" presId="urn:microsoft.com/office/officeart/2005/8/layout/bProcess3"/>
    <dgm:cxn modelId="{8C00B9BA-09D1-4F78-A491-73E1B437B705}" type="presParOf" srcId="{48756CA5-4616-4A16-BD6D-586B38879EE4}" destId="{44723A37-4258-4C8E-A60C-D8E7B6C95CC2}" srcOrd="0" destOrd="0" presId="urn:microsoft.com/office/officeart/2005/8/layout/bProcess3"/>
    <dgm:cxn modelId="{C506C5B3-5057-430E-9BD3-92143D507BAF}" type="presParOf" srcId="{48756CA5-4616-4A16-BD6D-586B38879EE4}" destId="{A5D8DD10-1BFC-4BE1-B225-1CC7B0262AF0}" srcOrd="1" destOrd="0" presId="urn:microsoft.com/office/officeart/2005/8/layout/bProcess3"/>
    <dgm:cxn modelId="{741B2001-DA9D-4AFF-AD54-D8EFAEED5065}" type="presParOf" srcId="{A5D8DD10-1BFC-4BE1-B225-1CC7B0262AF0}" destId="{EA4F96B0-964E-4A8B-BB39-6DB3A7C8CADA}" srcOrd="0" destOrd="0" presId="urn:microsoft.com/office/officeart/2005/8/layout/bProcess3"/>
    <dgm:cxn modelId="{AEEDCD7E-385F-43A9-9DA8-39B0EB764D4F}" type="presParOf" srcId="{48756CA5-4616-4A16-BD6D-586B38879EE4}" destId="{A12C2894-68EB-41E0-B3DF-607AB21AA942}" srcOrd="2" destOrd="0" presId="urn:microsoft.com/office/officeart/2005/8/layout/bProcess3"/>
    <dgm:cxn modelId="{F9EF984B-404E-4891-A581-A1A64C0D13AC}" type="presParOf" srcId="{48756CA5-4616-4A16-BD6D-586B38879EE4}" destId="{FBF76C08-77F3-4108-9521-9966AD978FB5}" srcOrd="3" destOrd="0" presId="urn:microsoft.com/office/officeart/2005/8/layout/bProcess3"/>
    <dgm:cxn modelId="{D55BD60B-AA58-4B8C-A553-5D6F1180DD45}" type="presParOf" srcId="{FBF76C08-77F3-4108-9521-9966AD978FB5}" destId="{EEAD83B9-2736-4880-8A97-57654BE198C9}" srcOrd="0" destOrd="0" presId="urn:microsoft.com/office/officeart/2005/8/layout/bProcess3"/>
    <dgm:cxn modelId="{E37443C6-FC99-4232-95B6-3B056BEE5FF4}" type="presParOf" srcId="{48756CA5-4616-4A16-BD6D-586B38879EE4}" destId="{4E9F5454-C169-4096-B81C-92951222FAD3}" srcOrd="4" destOrd="0" presId="urn:microsoft.com/office/officeart/2005/8/layout/bProcess3"/>
    <dgm:cxn modelId="{A7148F34-4EF5-46C2-A214-FFF9780BCDDA}" type="presParOf" srcId="{48756CA5-4616-4A16-BD6D-586B38879EE4}" destId="{9534F0E5-7684-42ED-8314-76B09FAA708C}" srcOrd="5" destOrd="0" presId="urn:microsoft.com/office/officeart/2005/8/layout/bProcess3"/>
    <dgm:cxn modelId="{2A66B994-3737-4F6E-9BDC-F57F5F5E9D6D}" type="presParOf" srcId="{9534F0E5-7684-42ED-8314-76B09FAA708C}" destId="{6D13DCB6-9F0A-4BBB-BF68-BF94C630CFC3}" srcOrd="0" destOrd="0" presId="urn:microsoft.com/office/officeart/2005/8/layout/bProcess3"/>
    <dgm:cxn modelId="{A6B2CE66-0D66-4E13-95B8-669E49B4E905}" type="presParOf" srcId="{48756CA5-4616-4A16-BD6D-586B38879EE4}" destId="{76872031-6E9C-4BB2-81E9-6ED836886208}" srcOrd="6" destOrd="0" presId="urn:microsoft.com/office/officeart/2005/8/layout/bProcess3"/>
    <dgm:cxn modelId="{4FC416C0-0CDB-4DEF-86A2-5CD0494A767F}" type="presParOf" srcId="{48756CA5-4616-4A16-BD6D-586B38879EE4}" destId="{BAC7B1E9-8F65-429C-ADD4-0925D69A9707}" srcOrd="7" destOrd="0" presId="urn:microsoft.com/office/officeart/2005/8/layout/bProcess3"/>
    <dgm:cxn modelId="{3A1986E0-F3D2-43A8-BB52-917F0C0E2857}" type="presParOf" srcId="{BAC7B1E9-8F65-429C-ADD4-0925D69A9707}" destId="{49CE41ED-496D-439F-A043-C7F1B64B843E}" srcOrd="0" destOrd="0" presId="urn:microsoft.com/office/officeart/2005/8/layout/bProcess3"/>
    <dgm:cxn modelId="{58147100-8EAB-4A9A-A4CA-53D9913E1AF7}" type="presParOf" srcId="{48756CA5-4616-4A16-BD6D-586B38879EE4}" destId="{DF6DF411-3D1B-420C-A51B-1F85A12F85C9}" srcOrd="8" destOrd="0" presId="urn:microsoft.com/office/officeart/2005/8/layout/bProcess3"/>
    <dgm:cxn modelId="{2DD6E6E2-05F7-4138-B638-DC7881162E4F}" type="presParOf" srcId="{48756CA5-4616-4A16-BD6D-586B38879EE4}" destId="{5E952394-303B-427F-AB43-E4BF1A50CA5B}" srcOrd="9" destOrd="0" presId="urn:microsoft.com/office/officeart/2005/8/layout/bProcess3"/>
    <dgm:cxn modelId="{17B39B37-6C16-4E2F-AEAC-328F51B92F5A}" type="presParOf" srcId="{5E952394-303B-427F-AB43-E4BF1A50CA5B}" destId="{CA1061B5-EC69-4135-9BAE-B07867F966A5}" srcOrd="0" destOrd="0" presId="urn:microsoft.com/office/officeart/2005/8/layout/bProcess3"/>
    <dgm:cxn modelId="{DBF3D91C-0CE7-4F78-A1A1-9BC9CBC764A5}" type="presParOf" srcId="{48756CA5-4616-4A16-BD6D-586B38879EE4}" destId="{D52FC602-3D3B-421A-86B1-61CED1CF3005}" srcOrd="10" destOrd="0" presId="urn:microsoft.com/office/officeart/2005/8/layout/b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D8DD10-1BFC-4BE1-B225-1CC7B0262AF0}">
      <dsp:nvSpPr>
        <dsp:cNvPr id="0" name=""/>
        <dsp:cNvSpPr/>
      </dsp:nvSpPr>
      <dsp:spPr>
        <a:xfrm>
          <a:off x="1728644" y="412291"/>
          <a:ext cx="319998" cy="91440"/>
        </a:xfrm>
        <a:custGeom>
          <a:avLst/>
          <a:gdLst/>
          <a:ahLst/>
          <a:cxnLst/>
          <a:rect l="0" t="0" r="0" b="0"/>
          <a:pathLst>
            <a:path>
              <a:moveTo>
                <a:pt x="0" y="45720"/>
              </a:moveTo>
              <a:lnTo>
                <a:pt x="319998"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879878" y="456258"/>
        <a:ext cx="17529" cy="3505"/>
      </dsp:txXfrm>
    </dsp:sp>
    <dsp:sp modelId="{44723A37-4258-4C8E-A60C-D8E7B6C95CC2}">
      <dsp:nvSpPr>
        <dsp:cNvPr id="0" name=""/>
        <dsp:cNvSpPr/>
      </dsp:nvSpPr>
      <dsp:spPr>
        <a:xfrm>
          <a:off x="206105" y="709"/>
          <a:ext cx="1524339" cy="91460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kern="1200" dirty="0"/>
            <a:t>Collection Of Fresh Materials</a:t>
          </a:r>
          <a:endParaRPr lang="en-IN" sz="1300" kern="1200" dirty="0"/>
        </a:p>
      </dsp:txBody>
      <dsp:txXfrm>
        <a:off x="206105" y="709"/>
        <a:ext cx="1524339" cy="914603"/>
      </dsp:txXfrm>
    </dsp:sp>
    <dsp:sp modelId="{FBF76C08-77F3-4108-9521-9966AD978FB5}">
      <dsp:nvSpPr>
        <dsp:cNvPr id="0" name=""/>
        <dsp:cNvSpPr/>
      </dsp:nvSpPr>
      <dsp:spPr>
        <a:xfrm>
          <a:off x="3603582" y="412291"/>
          <a:ext cx="319998" cy="91440"/>
        </a:xfrm>
        <a:custGeom>
          <a:avLst/>
          <a:gdLst/>
          <a:ahLst/>
          <a:cxnLst/>
          <a:rect l="0" t="0" r="0" b="0"/>
          <a:pathLst>
            <a:path>
              <a:moveTo>
                <a:pt x="0" y="45720"/>
              </a:moveTo>
              <a:lnTo>
                <a:pt x="319998"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754816" y="456258"/>
        <a:ext cx="17529" cy="3505"/>
      </dsp:txXfrm>
    </dsp:sp>
    <dsp:sp modelId="{A12C2894-68EB-41E0-B3DF-607AB21AA942}">
      <dsp:nvSpPr>
        <dsp:cNvPr id="0" name=""/>
        <dsp:cNvSpPr/>
      </dsp:nvSpPr>
      <dsp:spPr>
        <a:xfrm>
          <a:off x="2081042" y="709"/>
          <a:ext cx="1524339" cy="91460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IN" sz="1300" kern="1200" dirty="0">
              <a:latin typeface="Times New Roman" pitchFamily="18" charset="0"/>
              <a:cs typeface="Times New Roman" pitchFamily="18" charset="0"/>
            </a:rPr>
            <a:t>Washing and Cleaning  </a:t>
          </a:r>
          <a:endParaRPr lang="en-IN" sz="1300" kern="1200" dirty="0"/>
        </a:p>
      </dsp:txBody>
      <dsp:txXfrm>
        <a:off x="2081042" y="709"/>
        <a:ext cx="1524339" cy="914603"/>
      </dsp:txXfrm>
    </dsp:sp>
    <dsp:sp modelId="{9534F0E5-7684-42ED-8314-76B09FAA708C}">
      <dsp:nvSpPr>
        <dsp:cNvPr id="0" name=""/>
        <dsp:cNvSpPr/>
      </dsp:nvSpPr>
      <dsp:spPr>
        <a:xfrm>
          <a:off x="968274" y="913513"/>
          <a:ext cx="3749875" cy="319998"/>
        </a:xfrm>
        <a:custGeom>
          <a:avLst/>
          <a:gdLst/>
          <a:ahLst/>
          <a:cxnLst/>
          <a:rect l="0" t="0" r="0" b="0"/>
          <a:pathLst>
            <a:path>
              <a:moveTo>
                <a:pt x="3749875" y="0"/>
              </a:moveTo>
              <a:lnTo>
                <a:pt x="3749875" y="177099"/>
              </a:lnTo>
              <a:lnTo>
                <a:pt x="0" y="177099"/>
              </a:lnTo>
              <a:lnTo>
                <a:pt x="0" y="319998"/>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749056" y="1071759"/>
        <a:ext cx="188311" cy="3505"/>
      </dsp:txXfrm>
    </dsp:sp>
    <dsp:sp modelId="{4E9F5454-C169-4096-B81C-92951222FAD3}">
      <dsp:nvSpPr>
        <dsp:cNvPr id="0" name=""/>
        <dsp:cNvSpPr/>
      </dsp:nvSpPr>
      <dsp:spPr>
        <a:xfrm>
          <a:off x="3955980" y="709"/>
          <a:ext cx="1524339" cy="91460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IN" sz="1300" kern="1200" dirty="0">
              <a:latin typeface="Times New Roman" pitchFamily="18" charset="0"/>
              <a:cs typeface="Times New Roman" pitchFamily="18" charset="0"/>
            </a:rPr>
            <a:t>Shade drying For 3 days </a:t>
          </a:r>
          <a:endParaRPr lang="en-IN" sz="1300" kern="1200" dirty="0"/>
        </a:p>
      </dsp:txBody>
      <dsp:txXfrm>
        <a:off x="3955980" y="709"/>
        <a:ext cx="1524339" cy="914603"/>
      </dsp:txXfrm>
    </dsp:sp>
    <dsp:sp modelId="{BAC7B1E9-8F65-429C-ADD4-0925D69A9707}">
      <dsp:nvSpPr>
        <dsp:cNvPr id="0" name=""/>
        <dsp:cNvSpPr/>
      </dsp:nvSpPr>
      <dsp:spPr>
        <a:xfrm>
          <a:off x="1728644" y="1677493"/>
          <a:ext cx="319998" cy="91440"/>
        </a:xfrm>
        <a:custGeom>
          <a:avLst/>
          <a:gdLst/>
          <a:ahLst/>
          <a:cxnLst/>
          <a:rect l="0" t="0" r="0" b="0"/>
          <a:pathLst>
            <a:path>
              <a:moveTo>
                <a:pt x="0" y="45720"/>
              </a:moveTo>
              <a:lnTo>
                <a:pt x="319998"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879878" y="1721460"/>
        <a:ext cx="17529" cy="3505"/>
      </dsp:txXfrm>
    </dsp:sp>
    <dsp:sp modelId="{76872031-6E9C-4BB2-81E9-6ED836886208}">
      <dsp:nvSpPr>
        <dsp:cNvPr id="0" name=""/>
        <dsp:cNvSpPr/>
      </dsp:nvSpPr>
      <dsp:spPr>
        <a:xfrm>
          <a:off x="206105" y="1265911"/>
          <a:ext cx="1524339" cy="91460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IN" sz="1300" kern="1200" dirty="0">
              <a:latin typeface="Times New Roman" pitchFamily="18" charset="0"/>
              <a:cs typeface="Times New Roman" pitchFamily="18" charset="0"/>
            </a:rPr>
            <a:t>Packaging in ziplock bag</a:t>
          </a:r>
          <a:endParaRPr lang="en-IN" sz="1300" kern="1200" dirty="0"/>
        </a:p>
      </dsp:txBody>
      <dsp:txXfrm>
        <a:off x="206105" y="1265911"/>
        <a:ext cx="1524339" cy="914603"/>
      </dsp:txXfrm>
    </dsp:sp>
    <dsp:sp modelId="{5E952394-303B-427F-AB43-E4BF1A50CA5B}">
      <dsp:nvSpPr>
        <dsp:cNvPr id="0" name=""/>
        <dsp:cNvSpPr/>
      </dsp:nvSpPr>
      <dsp:spPr>
        <a:xfrm>
          <a:off x="3603582" y="1677493"/>
          <a:ext cx="319998" cy="91440"/>
        </a:xfrm>
        <a:custGeom>
          <a:avLst/>
          <a:gdLst/>
          <a:ahLst/>
          <a:cxnLst/>
          <a:rect l="0" t="0" r="0" b="0"/>
          <a:pathLst>
            <a:path>
              <a:moveTo>
                <a:pt x="0" y="45720"/>
              </a:moveTo>
              <a:lnTo>
                <a:pt x="319998"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754816" y="1721460"/>
        <a:ext cx="17529" cy="3505"/>
      </dsp:txXfrm>
    </dsp:sp>
    <dsp:sp modelId="{DF6DF411-3D1B-420C-A51B-1F85A12F85C9}">
      <dsp:nvSpPr>
        <dsp:cNvPr id="0" name=""/>
        <dsp:cNvSpPr/>
      </dsp:nvSpPr>
      <dsp:spPr>
        <a:xfrm>
          <a:off x="2081042" y="1265911"/>
          <a:ext cx="1524339" cy="91460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kern="1200" dirty="0">
              <a:latin typeface="Times New Roman" pitchFamily="18" charset="0"/>
              <a:cs typeface="Times New Roman" pitchFamily="18" charset="0"/>
            </a:rPr>
            <a:t>Weighing</a:t>
          </a:r>
          <a:endParaRPr lang="en-IN" sz="1300" kern="1200" dirty="0"/>
        </a:p>
      </dsp:txBody>
      <dsp:txXfrm>
        <a:off x="2081042" y="1265911"/>
        <a:ext cx="1524339" cy="914603"/>
      </dsp:txXfrm>
    </dsp:sp>
    <dsp:sp modelId="{D52FC602-3D3B-421A-86B1-61CED1CF3005}">
      <dsp:nvSpPr>
        <dsp:cNvPr id="0" name=""/>
        <dsp:cNvSpPr/>
      </dsp:nvSpPr>
      <dsp:spPr>
        <a:xfrm>
          <a:off x="3955980" y="1265911"/>
          <a:ext cx="1524339" cy="91460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IN" sz="1300" kern="1200" dirty="0">
              <a:latin typeface="Times New Roman" pitchFamily="18" charset="0"/>
              <a:cs typeface="Times New Roman" pitchFamily="18" charset="0"/>
            </a:rPr>
            <a:t>Labelling and </a:t>
          </a:r>
          <a:r>
            <a:rPr lang="en-US" sz="1300" kern="1200" dirty="0"/>
            <a:t>Storage at ambient temperature</a:t>
          </a:r>
          <a:endParaRPr lang="en-IN" sz="1300" kern="1200" dirty="0"/>
        </a:p>
      </dsp:txBody>
      <dsp:txXfrm>
        <a:off x="3955980" y="1265911"/>
        <a:ext cx="1524339" cy="91460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B9B88-4EAF-453B-8E86-096472BF9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3</Pages>
  <Words>3477</Words>
  <Characters>19819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Disha Panda</dc:creator>
  <cp:lastModifiedBy>Editor-90</cp:lastModifiedBy>
  <cp:revision>36</cp:revision>
  <dcterms:created xsi:type="dcterms:W3CDTF">2025-08-16T02:57:00Z</dcterms:created>
  <dcterms:modified xsi:type="dcterms:W3CDTF">2025-08-22T09:16:00Z</dcterms:modified>
</cp:coreProperties>
</file>