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8AF3" w14:textId="77777777" w:rsidR="00E651D1" w:rsidRDefault="00E651D1">
      <w:pPr>
        <w:pStyle w:val="Title"/>
        <w:spacing w:after="0"/>
        <w:jc w:val="both"/>
        <w:rPr>
          <w:rFonts w:ascii="Arial" w:eastAsia="Arial" w:hAnsi="Arial" w:cs="Arial"/>
        </w:rPr>
      </w:pPr>
    </w:p>
    <w:p w14:paraId="5BE163CB" w14:textId="4D36E5A9" w:rsidR="00E651D1" w:rsidRDefault="0016349B">
      <w:pPr>
        <w:pBdr>
          <w:top w:val="nil"/>
          <w:left w:val="nil"/>
          <w:bottom w:val="nil"/>
          <w:right w:val="nil"/>
          <w:between w:val="nil"/>
        </w:pBdr>
        <w:jc w:val="both"/>
        <w:rPr>
          <w:rFonts w:ascii="Arial" w:eastAsia="Arial" w:hAnsi="Arial" w:cs="Arial"/>
          <w:b/>
          <w:color w:val="000000"/>
          <w:sz w:val="36"/>
          <w:szCs w:val="36"/>
        </w:rPr>
      </w:pPr>
      <w:r w:rsidRPr="00F70CE5">
        <w:rPr>
          <w:rFonts w:ascii="Arial" w:eastAsia="Arial" w:hAnsi="Arial" w:cs="Arial"/>
          <w:b/>
          <w:color w:val="000000"/>
          <w:sz w:val="36"/>
          <w:szCs w:val="36"/>
          <w:highlight w:val="yellow"/>
        </w:rPr>
        <w:t>Dental</w:t>
      </w:r>
      <w:r>
        <w:rPr>
          <w:rFonts w:ascii="Arial" w:eastAsia="Arial" w:hAnsi="Arial" w:cs="Arial"/>
          <w:b/>
          <w:color w:val="000000"/>
          <w:sz w:val="36"/>
          <w:szCs w:val="36"/>
        </w:rPr>
        <w:t xml:space="preserve"> Care in </w:t>
      </w:r>
      <w:r w:rsidR="00A0412C" w:rsidRPr="00F70CE5">
        <w:rPr>
          <w:rFonts w:ascii="Arial" w:eastAsia="Arial" w:hAnsi="Arial" w:cs="Arial"/>
          <w:b/>
          <w:color w:val="000000"/>
          <w:sz w:val="36"/>
          <w:szCs w:val="36"/>
          <w:highlight w:val="yellow"/>
        </w:rPr>
        <w:t>Patients Under Anticoagulation Therapy</w:t>
      </w:r>
      <w:r>
        <w:rPr>
          <w:rFonts w:ascii="Arial" w:eastAsia="Arial" w:hAnsi="Arial" w:cs="Arial"/>
          <w:b/>
          <w:color w:val="000000"/>
          <w:sz w:val="36"/>
          <w:szCs w:val="36"/>
        </w:rPr>
        <w:t>: An Integrative Review</w:t>
      </w:r>
    </w:p>
    <w:p w14:paraId="740ECF1C" w14:textId="77777777" w:rsidR="0060793E" w:rsidRDefault="0060793E">
      <w:pPr>
        <w:pBdr>
          <w:top w:val="nil"/>
          <w:left w:val="nil"/>
          <w:bottom w:val="nil"/>
          <w:right w:val="nil"/>
          <w:between w:val="nil"/>
        </w:pBdr>
        <w:jc w:val="both"/>
        <w:rPr>
          <w:rFonts w:ascii="Arial" w:eastAsia="Arial" w:hAnsi="Arial" w:cs="Arial"/>
          <w:b/>
          <w:color w:val="000000"/>
          <w:sz w:val="36"/>
          <w:szCs w:val="36"/>
        </w:rPr>
      </w:pPr>
    </w:p>
    <w:p w14:paraId="62A42253" w14:textId="77777777" w:rsidR="0060793E" w:rsidRDefault="0060793E">
      <w:pPr>
        <w:pBdr>
          <w:top w:val="nil"/>
          <w:left w:val="nil"/>
          <w:bottom w:val="nil"/>
          <w:right w:val="nil"/>
          <w:between w:val="nil"/>
        </w:pBdr>
        <w:jc w:val="both"/>
        <w:rPr>
          <w:rFonts w:ascii="Arial" w:eastAsia="Arial" w:hAnsi="Arial" w:cs="Arial"/>
          <w:b/>
          <w:color w:val="000000"/>
          <w:sz w:val="36"/>
          <w:szCs w:val="36"/>
        </w:rPr>
      </w:pPr>
    </w:p>
    <w:p w14:paraId="70BE4294" w14:textId="77777777" w:rsidR="00E651D1" w:rsidRDefault="00E651D1">
      <w:pPr>
        <w:pBdr>
          <w:top w:val="nil"/>
          <w:left w:val="nil"/>
          <w:bottom w:val="nil"/>
          <w:right w:val="nil"/>
          <w:between w:val="nil"/>
        </w:pBdr>
        <w:jc w:val="both"/>
        <w:rPr>
          <w:rFonts w:ascii="Arial" w:eastAsia="Arial" w:hAnsi="Arial" w:cs="Arial"/>
          <w:b/>
          <w:color w:val="000000"/>
          <w:sz w:val="36"/>
          <w:szCs w:val="36"/>
        </w:rPr>
      </w:pPr>
    </w:p>
    <w:p w14:paraId="4E0D0DD1" w14:textId="77777777" w:rsidR="00A46B99" w:rsidRDefault="00A46B99">
      <w:pPr>
        <w:pBdr>
          <w:top w:val="nil"/>
          <w:left w:val="nil"/>
          <w:bottom w:val="nil"/>
          <w:right w:val="nil"/>
          <w:between w:val="nil"/>
        </w:pBdr>
        <w:jc w:val="right"/>
        <w:rPr>
          <w:rFonts w:ascii="Arial" w:eastAsia="Arial" w:hAnsi="Arial" w:cs="Arial"/>
          <w:color w:val="000000"/>
          <w:sz w:val="16"/>
          <w:szCs w:val="16"/>
        </w:rPr>
      </w:pPr>
    </w:p>
    <w:p w14:paraId="65D7F40C" w14:textId="77777777" w:rsidR="00E651D1" w:rsidRDefault="00E651D1">
      <w:pPr>
        <w:pBdr>
          <w:top w:val="nil"/>
          <w:left w:val="nil"/>
          <w:bottom w:val="nil"/>
          <w:right w:val="nil"/>
          <w:between w:val="nil"/>
        </w:pBdr>
        <w:jc w:val="right"/>
        <w:rPr>
          <w:rFonts w:ascii="Arial" w:eastAsia="Arial" w:hAnsi="Arial" w:cs="Arial"/>
          <w:color w:val="000000"/>
          <w:sz w:val="16"/>
          <w:szCs w:val="16"/>
        </w:rPr>
      </w:pPr>
    </w:p>
    <w:p w14:paraId="28BA6A7F" w14:textId="77777777" w:rsidR="00E651D1" w:rsidRDefault="0016349B">
      <w:pPr>
        <w:pBdr>
          <w:top w:val="nil"/>
          <w:left w:val="nil"/>
          <w:bottom w:val="nil"/>
          <w:right w:val="nil"/>
          <w:between w:val="nil"/>
        </w:pBdr>
        <w:jc w:val="both"/>
        <w:rPr>
          <w:rFonts w:ascii="Arial" w:eastAsia="Arial" w:hAnsi="Arial" w:cs="Arial"/>
          <w:color w:val="000000"/>
          <w:sz w:val="16"/>
          <w:szCs w:val="16"/>
        </w:rPr>
        <w:sectPr w:rsidR="00E651D1">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0" distR="0" wp14:anchorId="67896B53" wp14:editId="1DE738BB">
                <wp:extent cx="5303520" cy="0"/>
                <wp:effectExtent l="13335" t="11430" r="17145" b="1714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B="0" distT="0" distL="0" distR="0">
                <wp:extent cx="5334000" cy="28575"/>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334000" cy="28575"/>
                        </a:xfrm>
                        <a:prstGeom prst="rect"/>
                        <a:ln/>
                      </pic:spPr>
                    </pic:pic>
                  </a:graphicData>
                </a:graphic>
              </wp:inline>
            </w:drawing>
          </mc:Fallback>
        </mc:AlternateContent>
      </w:r>
      <w:r>
        <w:rPr>
          <w:rFonts w:ascii="Arial" w:eastAsia="Arial" w:hAnsi="Arial" w:cs="Arial"/>
          <w:color w:val="000000"/>
          <w:sz w:val="16"/>
          <w:szCs w:val="16"/>
        </w:rPr>
        <w:t>.</w:t>
      </w:r>
    </w:p>
    <w:p w14:paraId="12944076" w14:textId="77777777"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5C79BCCB" w14:textId="77777777"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E651D1" w14:paraId="24EFFF60" w14:textId="77777777">
        <w:tc>
          <w:tcPr>
            <w:tcW w:w="8198" w:type="dxa"/>
            <w:shd w:val="clear" w:color="auto" w:fill="F2F2F2"/>
          </w:tcPr>
          <w:p w14:paraId="454C8DFD" w14:textId="09841F50"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Dental care for anticoagulated patients is an increasingly important area, requiring precise protocols to ensure the safety and effectiveness of procedures. </w:t>
            </w:r>
            <w:r w:rsidR="001E0CDA" w:rsidRPr="00F70CE5">
              <w:rPr>
                <w:rFonts w:ascii="Arial" w:eastAsia="Arial" w:hAnsi="Arial" w:cs="Arial"/>
                <w:highlight w:val="yellow"/>
              </w:rPr>
              <w:t>In the context of oral health promotion, a thorough understanding of the risks and benefits associated with this therapy is essential to ensure safe and effective treatments.</w:t>
            </w:r>
            <w:r w:rsidR="001E0CDA">
              <w:rPr>
                <w:rFonts w:ascii="Arial" w:eastAsia="Arial" w:hAnsi="Arial" w:cs="Arial"/>
              </w:rPr>
              <w:t xml:space="preserve"> </w:t>
            </w:r>
            <w:r>
              <w:rPr>
                <w:rFonts w:ascii="Arial" w:eastAsia="Arial" w:hAnsi="Arial" w:cs="Arial"/>
                <w:color w:val="000000"/>
              </w:rPr>
              <w:t xml:space="preserve">This study </w:t>
            </w:r>
            <w:r w:rsidR="001E0CDA" w:rsidRPr="00F70CE5">
              <w:rPr>
                <w:rFonts w:ascii="Arial" w:eastAsia="Arial" w:hAnsi="Arial" w:cs="Arial"/>
                <w:color w:val="000000"/>
                <w:highlight w:val="yellow"/>
              </w:rPr>
              <w:t>aimed</w:t>
            </w:r>
            <w:r w:rsidR="001E0CDA">
              <w:rPr>
                <w:rFonts w:ascii="Arial" w:eastAsia="Arial" w:hAnsi="Arial" w:cs="Arial"/>
                <w:color w:val="000000"/>
              </w:rPr>
              <w:t xml:space="preserve"> </w:t>
            </w:r>
            <w:r>
              <w:rPr>
                <w:rFonts w:ascii="Arial" w:eastAsia="Arial" w:hAnsi="Arial" w:cs="Arial"/>
                <w:color w:val="000000"/>
              </w:rPr>
              <w:t xml:space="preserve">to </w:t>
            </w:r>
            <w:proofErr w:type="spellStart"/>
            <w:r w:rsidR="0007378D" w:rsidRPr="00F70CE5">
              <w:rPr>
                <w:rFonts w:ascii="Arial" w:eastAsia="Arial" w:hAnsi="Arial" w:cs="Arial"/>
                <w:color w:val="000000"/>
                <w:highlight w:val="yellow"/>
              </w:rPr>
              <w:t>analyse</w:t>
            </w:r>
            <w:proofErr w:type="spellEnd"/>
            <w:r w:rsidR="0007378D" w:rsidRPr="00F70CE5">
              <w:rPr>
                <w:rFonts w:ascii="Arial" w:eastAsia="Arial" w:hAnsi="Arial" w:cs="Arial"/>
                <w:color w:val="000000"/>
                <w:highlight w:val="yellow"/>
              </w:rPr>
              <w:t xml:space="preserve"> </w:t>
            </w:r>
            <w:r w:rsidRPr="00F70CE5">
              <w:rPr>
                <w:rFonts w:ascii="Arial" w:eastAsia="Arial" w:hAnsi="Arial" w:cs="Arial"/>
                <w:color w:val="000000"/>
                <w:highlight w:val="yellow"/>
              </w:rPr>
              <w:t>the</w:t>
            </w:r>
            <w:r>
              <w:rPr>
                <w:rFonts w:ascii="Arial" w:eastAsia="Arial" w:hAnsi="Arial" w:cs="Arial"/>
                <w:color w:val="000000"/>
              </w:rPr>
              <w:t xml:space="preserve"> safe use of anticoagulants in invasive dental procedures through an integrative review. </w:t>
            </w:r>
            <w:r w:rsidR="00361ECE" w:rsidRPr="00F70CE5">
              <w:rPr>
                <w:rFonts w:ascii="Arial" w:eastAsia="Arial" w:hAnsi="Arial" w:cs="Arial"/>
                <w:color w:val="000000"/>
                <w:highlight w:val="yellow"/>
              </w:rPr>
              <w:t xml:space="preserve">A total of 20 articles were identified, with 15 from PubMed and 5 from </w:t>
            </w:r>
            <w:proofErr w:type="spellStart"/>
            <w:r w:rsidR="00361ECE" w:rsidRPr="00F70CE5">
              <w:rPr>
                <w:rFonts w:ascii="Arial" w:eastAsia="Arial" w:hAnsi="Arial" w:cs="Arial"/>
                <w:color w:val="000000"/>
                <w:highlight w:val="yellow"/>
              </w:rPr>
              <w:t>Scielo</w:t>
            </w:r>
            <w:proofErr w:type="spellEnd"/>
            <w:r w:rsidR="00361ECE" w:rsidRPr="00F70CE5">
              <w:rPr>
                <w:rFonts w:ascii="Arial" w:eastAsia="Arial" w:hAnsi="Arial" w:cs="Arial"/>
                <w:color w:val="000000"/>
                <w:highlight w:val="yellow"/>
              </w:rPr>
              <w:t>.</w:t>
            </w:r>
            <w:r w:rsidR="00361ECE">
              <w:rPr>
                <w:rFonts w:ascii="Arial" w:eastAsia="Arial" w:hAnsi="Arial" w:cs="Arial"/>
                <w:color w:val="000000"/>
              </w:rPr>
              <w:t xml:space="preserve"> </w:t>
            </w:r>
            <w:r>
              <w:rPr>
                <w:rFonts w:ascii="Arial" w:eastAsia="Arial" w:hAnsi="Arial" w:cs="Arial"/>
                <w:color w:val="000000"/>
              </w:rPr>
              <w:t xml:space="preserve">Articles were searched in the </w:t>
            </w:r>
            <w:proofErr w:type="spellStart"/>
            <w:r>
              <w:rPr>
                <w:rFonts w:ascii="Arial" w:eastAsia="Arial" w:hAnsi="Arial" w:cs="Arial"/>
                <w:color w:val="000000"/>
              </w:rPr>
              <w:t>Scielo</w:t>
            </w:r>
            <w:proofErr w:type="spellEnd"/>
            <w:r>
              <w:rPr>
                <w:rFonts w:ascii="Arial" w:eastAsia="Arial" w:hAnsi="Arial" w:cs="Arial"/>
                <w:color w:val="000000"/>
              </w:rPr>
              <w:t xml:space="preserve"> and PubMed databases, published from January 2019 to June 2024, using the English descriptors "bleeding risk" AND "anticoagulant therapy" AND "dental extraction," resulting in 20 articles. After applying inclusion and exclusion criteria, 9 articles were selected. In summary, the reviewed articles provide essential information on the non-discontinuation of anticoagulant medication before invasive dental procedures, adjunctive hemostatic options for bleeding control, and differences between newer and older anticoagulants. </w:t>
            </w:r>
            <w:r w:rsidR="003667AE" w:rsidRPr="00F70CE5">
              <w:rPr>
                <w:rFonts w:ascii="Arial" w:eastAsia="Arial" w:hAnsi="Arial" w:cs="Arial"/>
                <w:color w:val="000000"/>
                <w:highlight w:val="yellow"/>
              </w:rPr>
              <w:t>Among healthcare professionals, there is often a discussion about whether or not to interrupt the use of oral anticoagulants before invasive dental procedures. It is also observed that there are similar opinions regarding whether or not to suspend the medication. The appropriate conduct is to maintain the use of the medication before invasive dental procedures. Regarding the choice between traditional anticoagulants and new oral anticoagulants (NOACs), some studies suggest that NOACs may be a safer option, with lower postoperative bleeding rates compared to warfarin</w:t>
            </w:r>
            <w:r w:rsidR="003667AE">
              <w:rPr>
                <w:rFonts w:ascii="Arial" w:eastAsia="Arial" w:hAnsi="Arial" w:cs="Arial"/>
                <w:color w:val="000000"/>
              </w:rPr>
              <w:t xml:space="preserve">. </w:t>
            </w:r>
            <w:r>
              <w:rPr>
                <w:rFonts w:ascii="Arial" w:eastAsia="Arial" w:hAnsi="Arial" w:cs="Arial"/>
                <w:color w:val="000000"/>
              </w:rPr>
              <w:t xml:space="preserve">This evidence supports the need for </w:t>
            </w:r>
            <w:proofErr w:type="spellStart"/>
            <w:r w:rsidR="0007378D" w:rsidRPr="00F70CE5">
              <w:rPr>
                <w:rFonts w:ascii="Arial" w:eastAsia="Arial" w:hAnsi="Arial" w:cs="Arial"/>
                <w:color w:val="000000"/>
                <w:highlight w:val="yellow"/>
              </w:rPr>
              <w:t>individualised</w:t>
            </w:r>
            <w:proofErr w:type="spellEnd"/>
            <w:r w:rsidR="0007378D" w:rsidRPr="00F70CE5">
              <w:rPr>
                <w:rFonts w:ascii="Arial" w:eastAsia="Arial" w:hAnsi="Arial" w:cs="Arial"/>
                <w:color w:val="000000"/>
                <w:highlight w:val="yellow"/>
              </w:rPr>
              <w:t xml:space="preserve"> </w:t>
            </w:r>
            <w:r w:rsidRPr="00F70CE5">
              <w:rPr>
                <w:rFonts w:ascii="Arial" w:eastAsia="Arial" w:hAnsi="Arial" w:cs="Arial"/>
                <w:color w:val="000000"/>
                <w:highlight w:val="yellow"/>
              </w:rPr>
              <w:t>approaches</w:t>
            </w:r>
            <w:r>
              <w:rPr>
                <w:rFonts w:ascii="Arial" w:eastAsia="Arial" w:hAnsi="Arial" w:cs="Arial"/>
                <w:color w:val="000000"/>
              </w:rPr>
              <w:t xml:space="preserve"> in the dental management of patients on anticoagulant therapy, aiming to ensure safe and effective outcomes.</w:t>
            </w:r>
          </w:p>
        </w:tc>
      </w:tr>
    </w:tbl>
    <w:p w14:paraId="2624BEE6" w14:textId="77777777" w:rsidR="00E651D1" w:rsidRDefault="00E651D1">
      <w:pPr>
        <w:pBdr>
          <w:top w:val="nil"/>
          <w:left w:val="nil"/>
          <w:bottom w:val="nil"/>
          <w:right w:val="nil"/>
          <w:between w:val="nil"/>
        </w:pBdr>
        <w:jc w:val="both"/>
        <w:rPr>
          <w:rFonts w:ascii="Arial" w:eastAsia="Arial" w:hAnsi="Arial" w:cs="Arial"/>
          <w:i/>
          <w:color w:val="000000"/>
        </w:rPr>
      </w:pPr>
    </w:p>
    <w:p w14:paraId="6ABC39CB" w14:textId="2DA7DED6"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Keywords: Bleeding risk; Anticoagulant therapy; Dental extraction</w:t>
      </w:r>
      <w:r w:rsidR="00A91649">
        <w:rPr>
          <w:rFonts w:ascii="Arial" w:eastAsia="Arial" w:hAnsi="Arial" w:cs="Arial"/>
          <w:i/>
          <w:color w:val="000000"/>
        </w:rPr>
        <w:t xml:space="preserve">, </w:t>
      </w:r>
      <w:r w:rsidR="00A91649" w:rsidRPr="00F70CE5">
        <w:rPr>
          <w:rFonts w:ascii="Arial" w:eastAsia="Arial" w:hAnsi="Arial" w:cs="Arial"/>
          <w:i/>
          <w:color w:val="000000"/>
          <w:highlight w:val="yellow"/>
        </w:rPr>
        <w:t xml:space="preserve">Dental care, </w:t>
      </w:r>
      <w:r w:rsidR="00C51423" w:rsidRPr="00F70CE5">
        <w:rPr>
          <w:rFonts w:ascii="Arial" w:eastAsia="Arial" w:hAnsi="Arial" w:cs="Arial"/>
          <w:i/>
          <w:color w:val="000000"/>
          <w:highlight w:val="yellow"/>
        </w:rPr>
        <w:t>New oral anticoagulants</w:t>
      </w:r>
      <w:r w:rsidR="00C51423" w:rsidRPr="00C51423">
        <w:rPr>
          <w:rFonts w:ascii="Arial" w:eastAsia="Arial" w:hAnsi="Arial" w:cs="Arial"/>
          <w:i/>
          <w:color w:val="000000"/>
        </w:rPr>
        <w:t xml:space="preserve"> </w:t>
      </w:r>
    </w:p>
    <w:p w14:paraId="52022272" w14:textId="77777777" w:rsidR="00E651D1" w:rsidRDefault="00E651D1">
      <w:pPr>
        <w:pBdr>
          <w:top w:val="nil"/>
          <w:left w:val="nil"/>
          <w:bottom w:val="nil"/>
          <w:right w:val="nil"/>
          <w:between w:val="nil"/>
        </w:pBdr>
        <w:jc w:val="both"/>
        <w:rPr>
          <w:rFonts w:ascii="Arial" w:eastAsia="Arial" w:hAnsi="Arial" w:cs="Arial"/>
          <w:i/>
          <w:color w:val="000000"/>
        </w:rPr>
      </w:pPr>
    </w:p>
    <w:p w14:paraId="36F0595D"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3DA1187B"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6834FC66"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53C3CD77"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19AE241A"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48ABB311"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7E0160CC"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15EB7935" w14:textId="77777777" w:rsidR="00E651D1" w:rsidRDefault="00E651D1">
      <w:pPr>
        <w:pBdr>
          <w:top w:val="nil"/>
          <w:left w:val="nil"/>
          <w:bottom w:val="nil"/>
          <w:right w:val="nil"/>
          <w:between w:val="nil"/>
        </w:pBdr>
        <w:jc w:val="both"/>
        <w:rPr>
          <w:rFonts w:ascii="Arial" w:eastAsia="Arial" w:hAnsi="Arial" w:cs="Arial"/>
          <w:b/>
          <w:i/>
          <w:color w:val="000000"/>
          <w:sz w:val="18"/>
          <w:szCs w:val="18"/>
        </w:rPr>
      </w:pPr>
    </w:p>
    <w:p w14:paraId="0595ACEA" w14:textId="77777777" w:rsidR="00E651D1" w:rsidRDefault="00E651D1">
      <w:pPr>
        <w:pBdr>
          <w:top w:val="nil"/>
          <w:left w:val="nil"/>
          <w:bottom w:val="nil"/>
          <w:right w:val="nil"/>
          <w:between w:val="nil"/>
        </w:pBdr>
        <w:jc w:val="both"/>
        <w:rPr>
          <w:rFonts w:ascii="Arial" w:eastAsia="Arial" w:hAnsi="Arial" w:cs="Arial"/>
          <w:i/>
          <w:color w:val="000000"/>
          <w:sz w:val="18"/>
          <w:szCs w:val="18"/>
        </w:rPr>
      </w:pPr>
    </w:p>
    <w:p w14:paraId="5A174B7F" w14:textId="77777777" w:rsidR="00E651D1" w:rsidRDefault="00E651D1">
      <w:pPr>
        <w:pBdr>
          <w:top w:val="nil"/>
          <w:left w:val="nil"/>
          <w:bottom w:val="nil"/>
          <w:right w:val="nil"/>
          <w:between w:val="nil"/>
        </w:pBdr>
        <w:jc w:val="both"/>
        <w:rPr>
          <w:rFonts w:ascii="Arial" w:eastAsia="Arial" w:hAnsi="Arial" w:cs="Arial"/>
          <w:i/>
          <w:color w:val="000000"/>
        </w:rPr>
      </w:pPr>
    </w:p>
    <w:p w14:paraId="37AA76A0" w14:textId="77777777" w:rsidR="005D25C2" w:rsidRDefault="005D25C2">
      <w:pPr>
        <w:rPr>
          <w:rFonts w:ascii="Arial" w:eastAsia="Arial" w:hAnsi="Arial" w:cs="Arial"/>
          <w:b/>
          <w:smallCaps/>
          <w:color w:val="000000"/>
          <w:sz w:val="22"/>
          <w:szCs w:val="22"/>
        </w:rPr>
      </w:pPr>
      <w:r>
        <w:rPr>
          <w:rFonts w:ascii="Arial" w:eastAsia="Arial" w:hAnsi="Arial" w:cs="Arial"/>
          <w:b/>
          <w:smallCaps/>
          <w:color w:val="000000"/>
          <w:sz w:val="22"/>
          <w:szCs w:val="22"/>
        </w:rPr>
        <w:br w:type="page"/>
      </w:r>
    </w:p>
    <w:p w14:paraId="4AB833B5" w14:textId="4D61B004"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1. INTRODUCTION </w:t>
      </w:r>
    </w:p>
    <w:p w14:paraId="17A4882A" w14:textId="77777777" w:rsidR="00E651D1" w:rsidRDefault="00E651D1"/>
    <w:p w14:paraId="1E086BD5" w14:textId="5CEA4638" w:rsidR="00E651D1" w:rsidRDefault="0016349B">
      <w:pPr>
        <w:spacing w:after="160" w:line="259" w:lineRule="auto"/>
        <w:jc w:val="both"/>
        <w:rPr>
          <w:rFonts w:ascii="Arial" w:eastAsia="Arial" w:hAnsi="Arial" w:cs="Arial"/>
        </w:rPr>
      </w:pPr>
      <w:r>
        <w:rPr>
          <w:rFonts w:ascii="Arial" w:eastAsia="Arial" w:hAnsi="Arial" w:cs="Arial"/>
        </w:rPr>
        <w:t xml:space="preserve">Anticoagulants play a crucial role in contemporary medicine, being essential for the prevention and treatment of thromboembolic events associated with various cardiovascular conditions, especially in patients with prosthetic heart valves and atrial fibrillation [1,2]. </w:t>
      </w:r>
      <w:r w:rsidR="00DC32D4" w:rsidRPr="00F70CE5">
        <w:rPr>
          <w:rFonts w:ascii="Arial" w:eastAsia="Arial" w:hAnsi="Arial" w:cs="Arial"/>
          <w:highlight w:val="yellow"/>
        </w:rPr>
        <w:t>Anticoagulants are essential in the prevention and treatment of thromboembolic disorders, and they include a variety of agents such as vitamin K antagonists, direct oral anticoagulants, and low-molecular-weight heparins. Each of these classes has distinct mechanisms of action, pharmacokinetic properties, and implications for clinical use, especially in the context of dental procedures (</w:t>
      </w:r>
      <w:proofErr w:type="spellStart"/>
      <w:r w:rsidR="00D93AD3" w:rsidRPr="00F70CE5">
        <w:rPr>
          <w:highlight w:val="yellow"/>
          <w:lang w:val="en-US"/>
        </w:rPr>
        <w:t>Inchingolo</w:t>
      </w:r>
      <w:proofErr w:type="spellEnd"/>
      <w:r w:rsidR="00D93AD3" w:rsidRPr="00F70CE5">
        <w:rPr>
          <w:highlight w:val="yellow"/>
          <w:lang w:val="en-US"/>
        </w:rPr>
        <w:t xml:space="preserve"> et al., 2024</w:t>
      </w:r>
      <w:r w:rsidR="00A32069">
        <w:rPr>
          <w:highlight w:val="yellow"/>
          <w:lang w:val="en-US"/>
        </w:rPr>
        <w:t xml:space="preserve">; </w:t>
      </w:r>
      <w:r w:rsidR="00A32069" w:rsidRPr="00807782">
        <w:rPr>
          <w:highlight w:val="yellow"/>
        </w:rPr>
        <w:t>Ganapathi</w:t>
      </w:r>
      <w:r w:rsidR="00A32069">
        <w:rPr>
          <w:highlight w:val="yellow"/>
        </w:rPr>
        <w:t xml:space="preserve"> </w:t>
      </w:r>
      <w:r w:rsidR="00A32069" w:rsidRPr="00807782">
        <w:rPr>
          <w:highlight w:val="yellow"/>
        </w:rPr>
        <w:t xml:space="preserve">&amp; Vijayakumar, </w:t>
      </w:r>
      <w:r w:rsidR="00A32069">
        <w:rPr>
          <w:highlight w:val="yellow"/>
        </w:rPr>
        <w:t>2020</w:t>
      </w:r>
      <w:r w:rsidR="00DC32D4" w:rsidRPr="00F70CE5">
        <w:rPr>
          <w:rFonts w:ascii="Arial" w:eastAsia="Arial" w:hAnsi="Arial" w:cs="Arial"/>
          <w:highlight w:val="yellow"/>
        </w:rPr>
        <w:t>).</w:t>
      </w:r>
      <w:r w:rsidR="00DC32D4">
        <w:rPr>
          <w:rFonts w:ascii="Arial" w:eastAsia="Arial" w:hAnsi="Arial" w:cs="Arial"/>
        </w:rPr>
        <w:t xml:space="preserve"> </w:t>
      </w:r>
      <w:r>
        <w:rPr>
          <w:rFonts w:ascii="Arial" w:eastAsia="Arial" w:hAnsi="Arial" w:cs="Arial"/>
        </w:rPr>
        <w:t>These medications act by modulating blood coagulation and platelet aggregation, reducing clot formation and preventing serious events such as myocardial infarction, stroke, and deep vein thrombosis [3].</w:t>
      </w:r>
    </w:p>
    <w:p w14:paraId="441D832D" w14:textId="77777777" w:rsidR="00E651D1" w:rsidRDefault="0016349B">
      <w:pPr>
        <w:spacing w:after="160" w:line="259" w:lineRule="auto"/>
        <w:jc w:val="both"/>
        <w:rPr>
          <w:rFonts w:ascii="Arial" w:eastAsia="Arial" w:hAnsi="Arial" w:cs="Arial"/>
        </w:rPr>
      </w:pPr>
      <w:r>
        <w:rPr>
          <w:rFonts w:ascii="Arial" w:eastAsia="Arial" w:hAnsi="Arial" w:cs="Arial"/>
        </w:rPr>
        <w:t>Dental care for anticoagulated patients requires specific precautions, since anticoagulation used for the prevention of thromboembolic events increases the risk of bleeding during dental procedures [20]. Understanding hemostatic techniques, the pharmacology of the medications, and the essential laboratory tests to evaluate the patient's coagulation status becomes crucial for the dental surgeon. [20]</w:t>
      </w:r>
    </w:p>
    <w:p w14:paraId="3B3E230D" w14:textId="7EDABE07" w:rsidR="00E651D1" w:rsidRPr="00F70CE5" w:rsidRDefault="0016349B">
      <w:pPr>
        <w:spacing w:after="160" w:line="259" w:lineRule="auto"/>
        <w:jc w:val="both"/>
        <w:rPr>
          <w:rFonts w:ascii="Arial" w:eastAsia="Arial" w:hAnsi="Arial" w:cs="Arial"/>
          <w:lang w:val="en-US"/>
        </w:rPr>
      </w:pPr>
      <w:r>
        <w:rPr>
          <w:rFonts w:ascii="Arial" w:eastAsia="Arial" w:hAnsi="Arial" w:cs="Arial"/>
        </w:rPr>
        <w:t xml:space="preserve">Patients undergoing anticoagulant therapy are frequently subjected to invasive dental procedures, such as tooth extractions and periodontal surgeries. </w:t>
      </w:r>
      <w:r w:rsidR="00FA126B" w:rsidRPr="00807782">
        <w:rPr>
          <w:rFonts w:ascii="Arial" w:eastAsia="Arial" w:hAnsi="Arial" w:cs="Arial"/>
          <w:highlight w:val="yellow"/>
          <w:lang w:val="en-US"/>
        </w:rPr>
        <w:t xml:space="preserve">Management protocols vary between maintaining, adjusting, or suspending anticoagulants, combined with the use of local </w:t>
      </w:r>
      <w:proofErr w:type="spellStart"/>
      <w:r w:rsidR="00FA126B" w:rsidRPr="00807782">
        <w:rPr>
          <w:rFonts w:ascii="Arial" w:eastAsia="Arial" w:hAnsi="Arial" w:cs="Arial"/>
          <w:highlight w:val="yellow"/>
          <w:lang w:val="en-US"/>
        </w:rPr>
        <w:t>hemostatics</w:t>
      </w:r>
      <w:proofErr w:type="spellEnd"/>
      <w:r w:rsidR="00FA126B" w:rsidRPr="00807782">
        <w:rPr>
          <w:rFonts w:ascii="Arial" w:eastAsia="Arial" w:hAnsi="Arial" w:cs="Arial"/>
          <w:highlight w:val="yellow"/>
          <w:lang w:val="en-US"/>
        </w:rPr>
        <w:t xml:space="preserve"> to mitigate these risks</w:t>
      </w:r>
      <w:r w:rsidR="00FA126B">
        <w:rPr>
          <w:rFonts w:ascii="Arial" w:eastAsia="Arial" w:hAnsi="Arial" w:cs="Arial"/>
          <w:highlight w:val="yellow"/>
          <w:lang w:val="en-US"/>
        </w:rPr>
        <w:t xml:space="preserve"> (</w:t>
      </w:r>
      <w:r w:rsidR="00FA126B" w:rsidRPr="00F70CE5">
        <w:rPr>
          <w:highlight w:val="yellow"/>
          <w:lang w:val="en-US"/>
        </w:rPr>
        <w:t xml:space="preserve">de Almeida Gomes </w:t>
      </w:r>
      <w:r w:rsidR="00FA126B">
        <w:rPr>
          <w:highlight w:val="yellow"/>
          <w:lang w:val="en-US"/>
        </w:rPr>
        <w:t>et al., 2025</w:t>
      </w:r>
      <w:r w:rsidR="00FA126B">
        <w:rPr>
          <w:rFonts w:ascii="Arial" w:eastAsia="Arial" w:hAnsi="Arial" w:cs="Arial"/>
          <w:highlight w:val="yellow"/>
          <w:lang w:val="en-US"/>
        </w:rPr>
        <w:t>)</w:t>
      </w:r>
      <w:r w:rsidR="00FA126B" w:rsidRPr="00807782">
        <w:rPr>
          <w:rFonts w:ascii="Arial" w:eastAsia="Arial" w:hAnsi="Arial" w:cs="Arial"/>
          <w:highlight w:val="yellow"/>
          <w:lang w:val="en-US"/>
        </w:rPr>
        <w:t xml:space="preserve">. </w:t>
      </w:r>
      <w:r w:rsidR="00FA126B" w:rsidRPr="00FA126B">
        <w:rPr>
          <w:rFonts w:ascii="Arial" w:eastAsia="Arial" w:hAnsi="Arial" w:cs="Arial"/>
          <w:lang w:val="en-US"/>
        </w:rPr>
        <w:t> </w:t>
      </w:r>
      <w:r>
        <w:rPr>
          <w:rFonts w:ascii="Arial" w:eastAsia="Arial" w:hAnsi="Arial" w:cs="Arial"/>
        </w:rPr>
        <w:t xml:space="preserve">Therefore, it is imperative that the professional carefully assess the risk and benefit of each procedure, take appropriate preoperative measures, and be prepared with a range of options to manage potential </w:t>
      </w:r>
      <w:r w:rsidR="0044724B">
        <w:rPr>
          <w:rFonts w:ascii="Arial" w:eastAsia="Arial" w:hAnsi="Arial" w:cs="Arial"/>
        </w:rPr>
        <w:t>c</w:t>
      </w:r>
      <w:r w:rsidR="0044724B" w:rsidRPr="00F70CE5">
        <w:rPr>
          <w:rFonts w:ascii="Arial" w:eastAsia="Arial" w:hAnsi="Arial" w:cs="Arial"/>
          <w:highlight w:val="yellow"/>
        </w:rPr>
        <w:t>omplications</w:t>
      </w:r>
      <w:r w:rsidR="0044724B">
        <w:rPr>
          <w:rFonts w:ascii="Arial" w:eastAsia="Arial" w:hAnsi="Arial" w:cs="Arial"/>
        </w:rPr>
        <w:t xml:space="preserve"> </w:t>
      </w:r>
      <w:r>
        <w:rPr>
          <w:rFonts w:ascii="Arial" w:eastAsia="Arial" w:hAnsi="Arial" w:cs="Arial"/>
        </w:rPr>
        <w:t>[4].</w:t>
      </w:r>
      <w:r w:rsidR="00FA126B">
        <w:rPr>
          <w:rFonts w:ascii="Arial" w:eastAsia="Arial" w:hAnsi="Arial" w:cs="Arial"/>
        </w:rPr>
        <w:t xml:space="preserve"> </w:t>
      </w:r>
    </w:p>
    <w:p w14:paraId="59D36B0F" w14:textId="77777777" w:rsidR="00E651D1" w:rsidRDefault="0016349B">
      <w:pPr>
        <w:spacing w:after="160" w:line="259" w:lineRule="auto"/>
        <w:jc w:val="both"/>
        <w:rPr>
          <w:rFonts w:ascii="Arial" w:eastAsia="Arial" w:hAnsi="Arial" w:cs="Arial"/>
        </w:rPr>
      </w:pPr>
      <w:r>
        <w:rPr>
          <w:rFonts w:ascii="Arial" w:eastAsia="Arial" w:hAnsi="Arial" w:cs="Arial"/>
        </w:rPr>
        <w:t>Hemorrhagic compromise or thromboembolic episodes are particularly relevant in patients under anticoagulant therapy, especially those using vitamin K antagonists such as warfarin [5]. Although it is the main anticoagulant drug, warfarin presents several disadvantages, including a narrow therapeutic index, delayed onset of action, and numerous drug and food interactions, requiring regular monitoring and dosage adjustments [6].</w:t>
      </w:r>
    </w:p>
    <w:p w14:paraId="1EBF0747" w14:textId="2CB1F530" w:rsidR="00E651D1" w:rsidRDefault="0016349B">
      <w:pPr>
        <w:spacing w:after="160" w:line="259" w:lineRule="auto"/>
        <w:jc w:val="both"/>
        <w:rPr>
          <w:rFonts w:ascii="Arial" w:eastAsia="Arial" w:hAnsi="Arial" w:cs="Arial"/>
        </w:rPr>
      </w:pPr>
      <w:r>
        <w:rPr>
          <w:rFonts w:ascii="Arial" w:eastAsia="Arial" w:hAnsi="Arial" w:cs="Arial"/>
        </w:rPr>
        <w:t xml:space="preserve">Therefore, it is crucial to evaluate these anticoagulants through tests such as the INR (International </w:t>
      </w:r>
      <w:proofErr w:type="spellStart"/>
      <w:r w:rsidR="0044724B" w:rsidRPr="00F70CE5">
        <w:rPr>
          <w:rFonts w:ascii="Arial" w:eastAsia="Arial" w:hAnsi="Arial" w:cs="Arial"/>
          <w:highlight w:val="yellow"/>
        </w:rPr>
        <w:t>Normalised</w:t>
      </w:r>
      <w:proofErr w:type="spellEnd"/>
      <w:r w:rsidR="0044724B">
        <w:rPr>
          <w:rFonts w:ascii="Arial" w:eastAsia="Arial" w:hAnsi="Arial" w:cs="Arial"/>
        </w:rPr>
        <w:t xml:space="preserve"> </w:t>
      </w:r>
      <w:r>
        <w:rPr>
          <w:rFonts w:ascii="Arial" w:eastAsia="Arial" w:hAnsi="Arial" w:cs="Arial"/>
        </w:rPr>
        <w:t>Ratio) for warfarin, which is used to monitor blood coagulation levels. For example, if the result is within the range of 2.5 to 3.5, surgical procedures can be considered. If the INR is above 3.5, the procedure may need to be performed in a hospital setting. However, if the INR is greater than 5, any procedure is contraindicated [3].</w:t>
      </w:r>
    </w:p>
    <w:p w14:paraId="2186E6B1" w14:textId="2E5CBFD2" w:rsidR="00E651D1" w:rsidRDefault="0016349B">
      <w:pPr>
        <w:spacing w:after="160" w:line="259" w:lineRule="auto"/>
        <w:jc w:val="both"/>
        <w:rPr>
          <w:rFonts w:ascii="Arial" w:eastAsia="Arial" w:hAnsi="Arial" w:cs="Arial"/>
        </w:rPr>
      </w:pPr>
      <w:r>
        <w:rPr>
          <w:rFonts w:ascii="Arial" w:eastAsia="Arial" w:hAnsi="Arial" w:cs="Arial"/>
        </w:rPr>
        <w:t xml:space="preserve">Heparin is an anticoagulant that has been used for over 90 years. It is considered one of the main anticoagulant drugs in the world due to its ability to prevent the formation of blood clots, also known as thrombi. Additionally, its pharmacokinetics include rapid absorption in the body, which contributes to its effectiveness. [20] However, despite its benefits, the literature highlights several disadvantages associated with its use. Among these adverse effects are </w:t>
      </w:r>
      <w:proofErr w:type="spellStart"/>
      <w:r w:rsidR="0044724B" w:rsidRPr="00F70CE5">
        <w:rPr>
          <w:rFonts w:ascii="Arial" w:eastAsia="Arial" w:hAnsi="Arial" w:cs="Arial"/>
          <w:highlight w:val="yellow"/>
        </w:rPr>
        <w:t>haemorrhages</w:t>
      </w:r>
      <w:proofErr w:type="spellEnd"/>
      <w:r>
        <w:rPr>
          <w:rFonts w:ascii="Arial" w:eastAsia="Arial" w:hAnsi="Arial" w:cs="Arial"/>
        </w:rPr>
        <w:t>, osteoporosis, eosinophilia, skin reactions, and alterations in liver function tests [7].</w:t>
      </w:r>
    </w:p>
    <w:p w14:paraId="4F4CDB1B" w14:textId="77777777" w:rsidR="00E651D1" w:rsidRDefault="0016349B">
      <w:pPr>
        <w:spacing w:after="160" w:line="259" w:lineRule="auto"/>
        <w:jc w:val="both"/>
        <w:rPr>
          <w:rFonts w:ascii="Arial" w:eastAsia="Arial" w:hAnsi="Arial" w:cs="Arial"/>
        </w:rPr>
      </w:pPr>
      <w:r>
        <w:rPr>
          <w:rFonts w:ascii="Arial" w:eastAsia="Arial" w:hAnsi="Arial" w:cs="Arial"/>
        </w:rPr>
        <w:t>Furthermore, in heparin therapy, it is essential to monitor the Activated Partial Thromboplastin Time (</w:t>
      </w:r>
      <w:proofErr w:type="spellStart"/>
      <w:r>
        <w:rPr>
          <w:rFonts w:ascii="Arial" w:eastAsia="Arial" w:hAnsi="Arial" w:cs="Arial"/>
        </w:rPr>
        <w:t>aPTT</w:t>
      </w:r>
      <w:proofErr w:type="spellEnd"/>
      <w:r>
        <w:rPr>
          <w:rFonts w:ascii="Arial" w:eastAsia="Arial" w:hAnsi="Arial" w:cs="Arial"/>
        </w:rPr>
        <w:t>). This test is used to assess the effectiveness of blood coagulation by measuring the time required for blood to clot in response to substances that activate the coagulation system. This evaluation is crucial for determining the coagulation status, providing vital information about its normality or abnormality [8].</w:t>
      </w:r>
    </w:p>
    <w:p w14:paraId="527E8D99" w14:textId="3737B1C2" w:rsidR="00E651D1" w:rsidRDefault="0016349B">
      <w:pPr>
        <w:spacing w:after="160" w:line="259" w:lineRule="auto"/>
        <w:jc w:val="both"/>
        <w:rPr>
          <w:rFonts w:ascii="Arial" w:eastAsia="Arial" w:hAnsi="Arial" w:cs="Arial"/>
        </w:rPr>
      </w:pPr>
      <w:r>
        <w:rPr>
          <w:rFonts w:ascii="Arial" w:eastAsia="Arial" w:hAnsi="Arial" w:cs="Arial"/>
        </w:rPr>
        <w:lastRenderedPageBreak/>
        <w:t xml:space="preserve">Due to the limitations of vitamin K antagonists, new oral anticoagulants (NOACs) such as </w:t>
      </w:r>
      <w:proofErr w:type="spellStart"/>
      <w:r>
        <w:rPr>
          <w:rFonts w:ascii="Arial" w:eastAsia="Arial" w:hAnsi="Arial" w:cs="Arial"/>
        </w:rPr>
        <w:t>edoxaban</w:t>
      </w:r>
      <w:proofErr w:type="spellEnd"/>
      <w:r>
        <w:rPr>
          <w:rFonts w:ascii="Arial" w:eastAsia="Arial" w:hAnsi="Arial" w:cs="Arial"/>
        </w:rPr>
        <w:t>, dabigatran, and rivaroxaban have been introduced. As evidenced in the study conducted by NOACs have demonstrated efficacy comparable to or even superior to warfarin. These therapies have proven capable of preventing approximately two-thirds of stroke or systemic embolism cases in patients diagnosed with atrial fibrillation (AF).[7]</w:t>
      </w:r>
    </w:p>
    <w:p w14:paraId="5C0B0AE9" w14:textId="6EAB2A7A" w:rsidR="00E651D1" w:rsidRDefault="0016349B">
      <w:pPr>
        <w:spacing w:after="160" w:line="259" w:lineRule="auto"/>
        <w:jc w:val="both"/>
        <w:rPr>
          <w:rFonts w:ascii="Arial" w:eastAsia="Arial" w:hAnsi="Arial" w:cs="Arial"/>
        </w:rPr>
      </w:pPr>
      <w:r>
        <w:rPr>
          <w:rFonts w:ascii="Arial" w:eastAsia="Arial" w:hAnsi="Arial" w:cs="Arial"/>
        </w:rPr>
        <w:t xml:space="preserve">However, there is a diversity of opinions within both the medical and dental communities regarding the appropriate approach to ensure patient safety. In dentistry, invasive procedures such as dental surgeries, implant surgeries, and periodontal surgeries are common. The literature provides evidence indicating that most dental surgical procedures can be safely performed without a significant risk of severe bleeding, as long as the International </w:t>
      </w:r>
      <w:proofErr w:type="spellStart"/>
      <w:r w:rsidR="0044724B" w:rsidRPr="00F70CE5">
        <w:rPr>
          <w:rFonts w:ascii="Arial" w:eastAsia="Arial" w:hAnsi="Arial" w:cs="Arial"/>
          <w:highlight w:val="yellow"/>
        </w:rPr>
        <w:t>Normalised</w:t>
      </w:r>
      <w:proofErr w:type="spellEnd"/>
      <w:r w:rsidR="0044724B" w:rsidRPr="00F70CE5">
        <w:rPr>
          <w:rFonts w:ascii="Arial" w:eastAsia="Arial" w:hAnsi="Arial" w:cs="Arial"/>
          <w:highlight w:val="yellow"/>
        </w:rPr>
        <w:t xml:space="preserve"> </w:t>
      </w:r>
      <w:r w:rsidRPr="00F70CE5">
        <w:rPr>
          <w:rFonts w:ascii="Arial" w:eastAsia="Arial" w:hAnsi="Arial" w:cs="Arial"/>
          <w:highlight w:val="yellow"/>
        </w:rPr>
        <w:t>R</w:t>
      </w:r>
      <w:r>
        <w:rPr>
          <w:rFonts w:ascii="Arial" w:eastAsia="Arial" w:hAnsi="Arial" w:cs="Arial"/>
        </w:rPr>
        <w:t>atio remains within therapeutic levels [9,10].</w:t>
      </w:r>
    </w:p>
    <w:p w14:paraId="2EAE6ECD" w14:textId="378983B4" w:rsidR="00E651D1" w:rsidRDefault="0016349B">
      <w:pPr>
        <w:spacing w:after="160" w:line="259" w:lineRule="auto"/>
        <w:jc w:val="both"/>
        <w:rPr>
          <w:rFonts w:ascii="Arial" w:eastAsia="Arial" w:hAnsi="Arial" w:cs="Arial"/>
        </w:rPr>
      </w:pPr>
      <w:r>
        <w:rPr>
          <w:rFonts w:ascii="Arial" w:eastAsia="Arial" w:hAnsi="Arial" w:cs="Arial"/>
        </w:rPr>
        <w:t xml:space="preserve">The careful management of anticoagulated patients during dental procedures is of utmost importance, as it aims to prevent bleeding and thromboembolic complications. In the context of oral health promotion, a thorough understanding of the risks and benefits associated with this therapy is essential to ensure safe and effective treatments. This study aims to </w:t>
      </w:r>
      <w:proofErr w:type="spellStart"/>
      <w:r w:rsidR="0044724B" w:rsidRPr="00F70CE5">
        <w:rPr>
          <w:rFonts w:ascii="Arial" w:eastAsia="Arial" w:hAnsi="Arial" w:cs="Arial"/>
          <w:highlight w:val="yellow"/>
        </w:rPr>
        <w:t>analyse</w:t>
      </w:r>
      <w:proofErr w:type="spellEnd"/>
      <w:r w:rsidR="0044724B" w:rsidRPr="00F70CE5">
        <w:rPr>
          <w:rFonts w:ascii="Arial" w:eastAsia="Arial" w:hAnsi="Arial" w:cs="Arial"/>
          <w:highlight w:val="yellow"/>
        </w:rPr>
        <w:t xml:space="preserve"> </w:t>
      </w:r>
      <w:r w:rsidRPr="00F70CE5">
        <w:rPr>
          <w:rFonts w:ascii="Arial" w:eastAsia="Arial" w:hAnsi="Arial" w:cs="Arial"/>
          <w:highlight w:val="yellow"/>
        </w:rPr>
        <w:t>the</w:t>
      </w:r>
      <w:r>
        <w:rPr>
          <w:rFonts w:ascii="Arial" w:eastAsia="Arial" w:hAnsi="Arial" w:cs="Arial"/>
        </w:rPr>
        <w:t xml:space="preserve"> safe use of anticoagulants in invasive dental procedures through an integrative review.</w:t>
      </w:r>
    </w:p>
    <w:p w14:paraId="74DD865C" w14:textId="77777777" w:rsidR="00E651D1" w:rsidRDefault="00E651D1">
      <w:pPr>
        <w:pBdr>
          <w:top w:val="nil"/>
          <w:left w:val="nil"/>
          <w:bottom w:val="nil"/>
          <w:right w:val="nil"/>
          <w:between w:val="nil"/>
        </w:pBdr>
        <w:jc w:val="both"/>
        <w:rPr>
          <w:rFonts w:ascii="Arial" w:eastAsia="Arial" w:hAnsi="Arial" w:cs="Arial"/>
          <w:color w:val="000000"/>
        </w:rPr>
      </w:pPr>
    </w:p>
    <w:p w14:paraId="71787A18" w14:textId="41099A09"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sidR="0044724B" w:rsidRPr="00F70CE5">
        <w:rPr>
          <w:rFonts w:ascii="Arial" w:eastAsia="Arial" w:hAnsi="Arial" w:cs="Arial"/>
          <w:b/>
          <w:smallCaps/>
          <w:color w:val="000000"/>
          <w:sz w:val="22"/>
          <w:szCs w:val="22"/>
          <w:highlight w:val="yellow"/>
        </w:rPr>
        <w:t xml:space="preserve">Materials </w:t>
      </w:r>
      <w:r w:rsidRPr="00F70CE5">
        <w:rPr>
          <w:rFonts w:ascii="Arial" w:eastAsia="Arial" w:hAnsi="Arial" w:cs="Arial"/>
          <w:b/>
          <w:smallCaps/>
          <w:color w:val="000000"/>
          <w:sz w:val="22"/>
          <w:szCs w:val="22"/>
          <w:highlight w:val="yellow"/>
        </w:rPr>
        <w:t xml:space="preserve">and </w:t>
      </w:r>
      <w:r w:rsidR="0044724B" w:rsidRPr="00F70CE5">
        <w:rPr>
          <w:rFonts w:ascii="Arial" w:eastAsia="Arial" w:hAnsi="Arial" w:cs="Arial"/>
          <w:b/>
          <w:smallCaps/>
          <w:color w:val="000000"/>
          <w:sz w:val="22"/>
          <w:szCs w:val="22"/>
          <w:highlight w:val="yellow"/>
        </w:rPr>
        <w:t>Methods</w:t>
      </w:r>
    </w:p>
    <w:p w14:paraId="35F0E288" w14:textId="77777777" w:rsidR="00E651D1" w:rsidRDefault="00E651D1">
      <w:pPr>
        <w:pBdr>
          <w:top w:val="nil"/>
          <w:left w:val="nil"/>
          <w:bottom w:val="nil"/>
          <w:right w:val="nil"/>
          <w:between w:val="nil"/>
        </w:pBdr>
        <w:jc w:val="both"/>
        <w:rPr>
          <w:rFonts w:ascii="Arial" w:eastAsia="Arial" w:hAnsi="Arial" w:cs="Arial"/>
          <w:color w:val="000000"/>
        </w:rPr>
      </w:pPr>
    </w:p>
    <w:p w14:paraId="752F3FF6" w14:textId="77777777" w:rsidR="00E651D1" w:rsidRDefault="0016349B">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Study Design</w:t>
      </w:r>
    </w:p>
    <w:p w14:paraId="30B5C84A" w14:textId="77777777" w:rsidR="00E651D1" w:rsidRDefault="00E651D1">
      <w:pPr>
        <w:pBdr>
          <w:top w:val="nil"/>
          <w:left w:val="nil"/>
          <w:bottom w:val="nil"/>
          <w:right w:val="nil"/>
          <w:between w:val="nil"/>
        </w:pBdr>
        <w:jc w:val="both"/>
        <w:rPr>
          <w:rFonts w:ascii="Arial" w:eastAsia="Arial" w:hAnsi="Arial" w:cs="Arial"/>
          <w:color w:val="000000"/>
        </w:rPr>
      </w:pPr>
    </w:p>
    <w:p w14:paraId="48D1858A"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this study, an integrative review was conducted based on scientific articles retrieved from the following databases: </w:t>
      </w:r>
      <w:proofErr w:type="spellStart"/>
      <w:r>
        <w:rPr>
          <w:rFonts w:ascii="Arial" w:eastAsia="Arial" w:hAnsi="Arial" w:cs="Arial"/>
          <w:color w:val="000000"/>
        </w:rPr>
        <w:t>Scielo</w:t>
      </w:r>
      <w:proofErr w:type="spellEnd"/>
      <w:r>
        <w:rPr>
          <w:rFonts w:ascii="Arial" w:eastAsia="Arial" w:hAnsi="Arial" w:cs="Arial"/>
          <w:color w:val="000000"/>
        </w:rPr>
        <w:t xml:space="preserve"> and PubMed.</w:t>
      </w:r>
    </w:p>
    <w:p w14:paraId="28FCE3FD" w14:textId="77777777" w:rsidR="00E651D1" w:rsidRDefault="00E651D1">
      <w:pPr>
        <w:pBdr>
          <w:top w:val="nil"/>
          <w:left w:val="nil"/>
          <w:bottom w:val="nil"/>
          <w:right w:val="nil"/>
          <w:between w:val="nil"/>
        </w:pBdr>
        <w:jc w:val="both"/>
        <w:rPr>
          <w:rFonts w:ascii="Arial" w:eastAsia="Arial" w:hAnsi="Arial" w:cs="Arial"/>
          <w:color w:val="000000"/>
        </w:rPr>
      </w:pPr>
    </w:p>
    <w:p w14:paraId="08C3271F"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Research Question</w:t>
      </w:r>
    </w:p>
    <w:p w14:paraId="41C08B4E" w14:textId="77777777" w:rsidR="00E651D1" w:rsidRDefault="00E651D1">
      <w:pPr>
        <w:pBdr>
          <w:top w:val="nil"/>
          <w:left w:val="nil"/>
          <w:bottom w:val="nil"/>
          <w:right w:val="nil"/>
          <w:between w:val="nil"/>
        </w:pBdr>
        <w:jc w:val="both"/>
        <w:rPr>
          <w:rFonts w:ascii="Arial" w:eastAsia="Arial" w:hAnsi="Arial" w:cs="Arial"/>
          <w:color w:val="000000"/>
        </w:rPr>
      </w:pPr>
    </w:p>
    <w:p w14:paraId="12AD0E46"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guiding question used was: What are the recommended approaches regarding the safe use of anticoagulants in invasive dental procedures?</w:t>
      </w:r>
    </w:p>
    <w:p w14:paraId="14094C3A" w14:textId="77777777" w:rsidR="00E651D1" w:rsidRDefault="00E651D1">
      <w:pPr>
        <w:pBdr>
          <w:top w:val="nil"/>
          <w:left w:val="nil"/>
          <w:bottom w:val="nil"/>
          <w:right w:val="nil"/>
          <w:between w:val="nil"/>
        </w:pBdr>
        <w:jc w:val="both"/>
        <w:rPr>
          <w:rFonts w:ascii="Arial" w:eastAsia="Arial" w:hAnsi="Arial" w:cs="Arial"/>
          <w:color w:val="000000"/>
        </w:rPr>
      </w:pPr>
    </w:p>
    <w:p w14:paraId="43BE1AC5" w14:textId="77777777"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2.3 </w:t>
      </w:r>
      <w:r>
        <w:rPr>
          <w:rFonts w:ascii="Arial" w:eastAsia="Arial" w:hAnsi="Arial" w:cs="Arial"/>
          <w:b/>
          <w:color w:val="000000"/>
          <w:sz w:val="22"/>
          <w:szCs w:val="22"/>
        </w:rPr>
        <w:t>Inclusion criteria</w:t>
      </w:r>
    </w:p>
    <w:p w14:paraId="6F15DF44"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Articles published from January 2019 to June 2024, in English and Portuguese, using the descriptors “Bleeding Risk”, “Anticoagulant Therapy”, “Dental Extraction” and their corresponding terms in Portuguese: “</w:t>
      </w:r>
      <w:proofErr w:type="spellStart"/>
      <w:r>
        <w:rPr>
          <w:rFonts w:ascii="Arial" w:eastAsia="Arial" w:hAnsi="Arial" w:cs="Arial"/>
          <w:color w:val="000000"/>
        </w:rPr>
        <w:t>risco</w:t>
      </w:r>
      <w:proofErr w:type="spellEnd"/>
      <w:r>
        <w:rPr>
          <w:rFonts w:ascii="Arial" w:eastAsia="Arial" w:hAnsi="Arial" w:cs="Arial"/>
          <w:color w:val="000000"/>
        </w:rPr>
        <w:t xml:space="preserve"> de </w:t>
      </w:r>
      <w:proofErr w:type="spellStart"/>
      <w:r>
        <w:rPr>
          <w:rFonts w:ascii="Arial" w:eastAsia="Arial" w:hAnsi="Arial" w:cs="Arial"/>
          <w:color w:val="000000"/>
        </w:rPr>
        <w:t>sangramento</w:t>
      </w:r>
      <w:proofErr w:type="spellEnd"/>
      <w:r>
        <w:rPr>
          <w:rFonts w:ascii="Arial" w:eastAsia="Arial" w:hAnsi="Arial" w:cs="Arial"/>
          <w:color w:val="000000"/>
        </w:rPr>
        <w:t>”, “</w:t>
      </w:r>
      <w:proofErr w:type="spellStart"/>
      <w:r>
        <w:rPr>
          <w:rFonts w:ascii="Arial" w:eastAsia="Arial" w:hAnsi="Arial" w:cs="Arial"/>
          <w:color w:val="000000"/>
        </w:rPr>
        <w:t>terapia</w:t>
      </w:r>
      <w:proofErr w:type="spellEnd"/>
      <w:r>
        <w:rPr>
          <w:rFonts w:ascii="Arial" w:eastAsia="Arial" w:hAnsi="Arial" w:cs="Arial"/>
          <w:color w:val="000000"/>
        </w:rPr>
        <w:t xml:space="preserve"> </w:t>
      </w:r>
      <w:proofErr w:type="spellStart"/>
      <w:r>
        <w:rPr>
          <w:rFonts w:ascii="Arial" w:eastAsia="Arial" w:hAnsi="Arial" w:cs="Arial"/>
          <w:color w:val="000000"/>
        </w:rPr>
        <w:t>anticoagulante</w:t>
      </w:r>
      <w:proofErr w:type="spellEnd"/>
      <w:r>
        <w:rPr>
          <w:rFonts w:ascii="Arial" w:eastAsia="Arial" w:hAnsi="Arial" w:cs="Arial"/>
          <w:color w:val="000000"/>
        </w:rPr>
        <w:t>”, and “</w:t>
      </w:r>
      <w:proofErr w:type="spellStart"/>
      <w:r>
        <w:rPr>
          <w:rFonts w:ascii="Arial" w:eastAsia="Arial" w:hAnsi="Arial" w:cs="Arial"/>
          <w:color w:val="000000"/>
        </w:rPr>
        <w:t>cirurgia</w:t>
      </w:r>
      <w:proofErr w:type="spellEnd"/>
      <w:r>
        <w:rPr>
          <w:rFonts w:ascii="Arial" w:eastAsia="Arial" w:hAnsi="Arial" w:cs="Arial"/>
          <w:color w:val="000000"/>
        </w:rPr>
        <w:t xml:space="preserve"> </w:t>
      </w:r>
      <w:proofErr w:type="spellStart"/>
      <w:r>
        <w:rPr>
          <w:rFonts w:ascii="Arial" w:eastAsia="Arial" w:hAnsi="Arial" w:cs="Arial"/>
          <w:color w:val="000000"/>
        </w:rPr>
        <w:t>dentária</w:t>
      </w:r>
      <w:proofErr w:type="spellEnd"/>
      <w:r>
        <w:rPr>
          <w:rFonts w:ascii="Arial" w:eastAsia="Arial" w:hAnsi="Arial" w:cs="Arial"/>
          <w:color w:val="000000"/>
        </w:rPr>
        <w:t>”.</w:t>
      </w:r>
    </w:p>
    <w:p w14:paraId="35231C87"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Boolean operator used was AND with the following combinations: “bleeding risk AND anticoagulant therapy AND dental extraction”.</w:t>
      </w:r>
    </w:p>
    <w:p w14:paraId="1F0A4561" w14:textId="77777777" w:rsidR="00E651D1" w:rsidRDefault="00E651D1">
      <w:pPr>
        <w:pBdr>
          <w:top w:val="nil"/>
          <w:left w:val="nil"/>
          <w:bottom w:val="nil"/>
          <w:right w:val="nil"/>
          <w:between w:val="nil"/>
        </w:pBdr>
        <w:jc w:val="both"/>
        <w:rPr>
          <w:rFonts w:ascii="Arial" w:eastAsia="Arial" w:hAnsi="Arial" w:cs="Arial"/>
          <w:color w:val="000000"/>
        </w:rPr>
      </w:pPr>
    </w:p>
    <w:p w14:paraId="68146803" w14:textId="77777777"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2.4 </w:t>
      </w:r>
      <w:r>
        <w:rPr>
          <w:rFonts w:ascii="Arial" w:eastAsia="Arial" w:hAnsi="Arial" w:cs="Arial"/>
          <w:b/>
          <w:color w:val="000000"/>
          <w:sz w:val="22"/>
          <w:szCs w:val="22"/>
        </w:rPr>
        <w:t>Exclusion criteria</w:t>
      </w:r>
    </w:p>
    <w:p w14:paraId="71E729C2"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Articles published outside the selected period, classic works on the study of anticoagulants in dentistry, other literature reviews, research not available in Portuguese or English, duplicate articles in the databases, and studies that do not directly address the guiding question.</w:t>
      </w:r>
    </w:p>
    <w:p w14:paraId="4C39DC2E" w14:textId="77777777" w:rsidR="00E651D1" w:rsidRDefault="00E651D1">
      <w:pPr>
        <w:pBdr>
          <w:top w:val="nil"/>
          <w:left w:val="nil"/>
          <w:bottom w:val="nil"/>
          <w:right w:val="nil"/>
          <w:between w:val="nil"/>
        </w:pBdr>
        <w:jc w:val="both"/>
        <w:rPr>
          <w:rFonts w:ascii="Arial" w:eastAsia="Arial" w:hAnsi="Arial" w:cs="Arial"/>
          <w:color w:val="000000"/>
        </w:rPr>
      </w:pPr>
    </w:p>
    <w:p w14:paraId="62C0AF58" w14:textId="77777777" w:rsidR="00E651D1" w:rsidRDefault="0016349B">
      <w:p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smallCaps/>
          <w:color w:val="000000"/>
          <w:sz w:val="22"/>
          <w:szCs w:val="22"/>
        </w:rPr>
        <w:t xml:space="preserve">2.5 </w:t>
      </w:r>
      <w:r>
        <w:rPr>
          <w:rFonts w:ascii="Arial" w:eastAsia="Arial" w:hAnsi="Arial" w:cs="Arial"/>
          <w:b/>
          <w:color w:val="000000"/>
          <w:sz w:val="22"/>
          <w:szCs w:val="22"/>
        </w:rPr>
        <w:t>Collection procedures</w:t>
      </w:r>
    </w:p>
    <w:p w14:paraId="1513AC9F"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data collection was conducted by a single researcher during the months of February and March 2024. Using English descriptors, articles published between January 2019 and June 2024 were examined.</w:t>
      </w:r>
    </w:p>
    <w:p w14:paraId="2ED20796"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A total of 20 articles were identified, with 15 from PubMed and 5 from </w:t>
      </w:r>
      <w:proofErr w:type="spellStart"/>
      <w:r>
        <w:rPr>
          <w:rFonts w:ascii="Arial" w:eastAsia="Arial" w:hAnsi="Arial" w:cs="Arial"/>
          <w:color w:val="000000"/>
        </w:rPr>
        <w:t>Scielo</w:t>
      </w:r>
      <w:proofErr w:type="spellEnd"/>
      <w:r>
        <w:rPr>
          <w:rFonts w:ascii="Arial" w:eastAsia="Arial" w:hAnsi="Arial" w:cs="Arial"/>
          <w:color w:val="000000"/>
        </w:rPr>
        <w:t>. The process of identification, selection, eligibility, and inclusion is shown in Figure 1.</w:t>
      </w:r>
    </w:p>
    <w:p w14:paraId="4A79C555" w14:textId="77777777" w:rsidR="00E651D1" w:rsidRDefault="00E651D1">
      <w:pPr>
        <w:pBdr>
          <w:top w:val="nil"/>
          <w:left w:val="nil"/>
          <w:bottom w:val="nil"/>
          <w:right w:val="nil"/>
          <w:between w:val="nil"/>
        </w:pBdr>
        <w:jc w:val="both"/>
        <w:rPr>
          <w:rFonts w:ascii="Arial" w:eastAsia="Arial" w:hAnsi="Arial" w:cs="Arial"/>
          <w:color w:val="000000"/>
        </w:rPr>
      </w:pPr>
    </w:p>
    <w:p w14:paraId="3C941E6D" w14:textId="77777777" w:rsidR="00E651D1" w:rsidRDefault="00E651D1">
      <w:pPr>
        <w:pBdr>
          <w:top w:val="nil"/>
          <w:left w:val="nil"/>
          <w:bottom w:val="nil"/>
          <w:right w:val="nil"/>
          <w:between w:val="nil"/>
        </w:pBdr>
        <w:jc w:val="both"/>
        <w:rPr>
          <w:rFonts w:ascii="Arial" w:eastAsia="Arial" w:hAnsi="Arial" w:cs="Arial"/>
          <w:color w:val="000000"/>
        </w:rPr>
      </w:pPr>
    </w:p>
    <w:p w14:paraId="19601F8E" w14:textId="77777777" w:rsidR="00E651D1" w:rsidRDefault="0016349B">
      <w:pPr>
        <w:pBdr>
          <w:top w:val="nil"/>
          <w:left w:val="nil"/>
          <w:bottom w:val="nil"/>
          <w:right w:val="nil"/>
          <w:between w:val="nil"/>
        </w:pBdr>
        <w:jc w:val="both"/>
        <w:rPr>
          <w:rFonts w:ascii="Arial" w:eastAsia="Arial" w:hAnsi="Arial" w:cs="Arial"/>
          <w:color w:val="000000"/>
        </w:rPr>
      </w:pPr>
      <w:r>
        <w:rPr>
          <w:noProof/>
        </w:rPr>
        <w:drawing>
          <wp:inline distT="0" distB="0" distL="0" distR="0" wp14:anchorId="4A780EC9" wp14:editId="7ADC1F57">
            <wp:extent cx="4488872" cy="5447377"/>
            <wp:effectExtent l="0" t="0" r="6985" b="127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t="6224" r="1317" b="9111"/>
                    <a:stretch>
                      <a:fillRect/>
                    </a:stretch>
                  </pic:blipFill>
                  <pic:spPr>
                    <a:xfrm>
                      <a:off x="0" y="0"/>
                      <a:ext cx="4488872" cy="5447377"/>
                    </a:xfrm>
                    <a:prstGeom prst="rect">
                      <a:avLst/>
                    </a:prstGeom>
                    <a:ln/>
                  </pic:spPr>
                </pic:pic>
              </a:graphicData>
            </a:graphic>
          </wp:inline>
        </w:drawing>
      </w:r>
    </w:p>
    <w:p w14:paraId="17A749E7" w14:textId="77777777" w:rsidR="00E651D1" w:rsidRDefault="00E651D1">
      <w:pPr>
        <w:pBdr>
          <w:top w:val="nil"/>
          <w:left w:val="nil"/>
          <w:bottom w:val="nil"/>
          <w:right w:val="nil"/>
          <w:between w:val="nil"/>
        </w:pBdr>
        <w:jc w:val="both"/>
        <w:rPr>
          <w:rFonts w:ascii="Arial" w:eastAsia="Arial" w:hAnsi="Arial" w:cs="Arial"/>
          <w:color w:val="000000"/>
        </w:rPr>
      </w:pPr>
    </w:p>
    <w:p w14:paraId="07CAE90E" w14:textId="77777777" w:rsidR="00E651D1" w:rsidRDefault="00E651D1">
      <w:pPr>
        <w:pBdr>
          <w:top w:val="nil"/>
          <w:left w:val="nil"/>
          <w:bottom w:val="nil"/>
          <w:right w:val="nil"/>
          <w:between w:val="nil"/>
        </w:pBdr>
        <w:jc w:val="both"/>
        <w:rPr>
          <w:rFonts w:ascii="Arial" w:eastAsia="Arial" w:hAnsi="Arial" w:cs="Arial"/>
          <w:color w:val="000000"/>
        </w:rPr>
      </w:pPr>
    </w:p>
    <w:p w14:paraId="0E5B722A" w14:textId="77777777" w:rsidR="00E651D1" w:rsidRDefault="00E651D1">
      <w:pPr>
        <w:pBdr>
          <w:top w:val="nil"/>
          <w:left w:val="nil"/>
          <w:bottom w:val="nil"/>
          <w:right w:val="nil"/>
          <w:between w:val="nil"/>
        </w:pBdr>
        <w:jc w:val="both"/>
        <w:rPr>
          <w:rFonts w:ascii="Arial" w:eastAsia="Arial" w:hAnsi="Arial" w:cs="Arial"/>
          <w:color w:val="000000"/>
        </w:rPr>
      </w:pPr>
    </w:p>
    <w:p w14:paraId="653771F3" w14:textId="77777777" w:rsidR="00E651D1" w:rsidRDefault="00E651D1">
      <w:pPr>
        <w:pBdr>
          <w:top w:val="nil"/>
          <w:left w:val="nil"/>
          <w:bottom w:val="nil"/>
          <w:right w:val="nil"/>
          <w:between w:val="nil"/>
        </w:pBdr>
        <w:jc w:val="both"/>
        <w:rPr>
          <w:rFonts w:ascii="Arial" w:eastAsia="Arial" w:hAnsi="Arial" w:cs="Arial"/>
          <w:color w:val="000000"/>
        </w:rPr>
      </w:pPr>
    </w:p>
    <w:p w14:paraId="1B1B5610"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Fig. 1. Flowchart of the inclusion of selected articles</w:t>
      </w:r>
    </w:p>
    <w:p w14:paraId="02C1750A" w14:textId="77777777"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Source: Authors (2024)</w:t>
      </w:r>
    </w:p>
    <w:p w14:paraId="52B3B036" w14:textId="77777777" w:rsidR="00E651D1" w:rsidRDefault="00E651D1">
      <w:pPr>
        <w:pBdr>
          <w:top w:val="nil"/>
          <w:left w:val="nil"/>
          <w:bottom w:val="nil"/>
          <w:right w:val="nil"/>
          <w:between w:val="nil"/>
        </w:pBdr>
        <w:jc w:val="both"/>
        <w:rPr>
          <w:rFonts w:ascii="Arial" w:eastAsia="Arial" w:hAnsi="Arial" w:cs="Arial"/>
          <w:color w:val="000000"/>
        </w:rPr>
      </w:pPr>
    </w:p>
    <w:p w14:paraId="527BEE92" w14:textId="77777777" w:rsidR="00E651D1" w:rsidRDefault="00E651D1">
      <w:pPr>
        <w:pBdr>
          <w:top w:val="nil"/>
          <w:left w:val="nil"/>
          <w:bottom w:val="nil"/>
          <w:right w:val="nil"/>
          <w:between w:val="nil"/>
        </w:pBdr>
        <w:jc w:val="both"/>
        <w:rPr>
          <w:rFonts w:ascii="Arial" w:eastAsia="Arial" w:hAnsi="Arial" w:cs="Arial"/>
          <w:color w:val="000000"/>
        </w:rPr>
      </w:pPr>
    </w:p>
    <w:p w14:paraId="777C378B" w14:textId="77777777" w:rsidR="00E651D1" w:rsidRDefault="00E651D1">
      <w:pPr>
        <w:pBdr>
          <w:top w:val="nil"/>
          <w:left w:val="nil"/>
          <w:bottom w:val="nil"/>
          <w:right w:val="nil"/>
          <w:between w:val="nil"/>
        </w:pBdr>
        <w:jc w:val="both"/>
        <w:rPr>
          <w:rFonts w:ascii="Arial" w:eastAsia="Arial" w:hAnsi="Arial" w:cs="Arial"/>
          <w:color w:val="000000"/>
        </w:rPr>
      </w:pPr>
    </w:p>
    <w:p w14:paraId="736BCDE6" w14:textId="77777777" w:rsidR="00E651D1" w:rsidRDefault="00E651D1">
      <w:pPr>
        <w:pBdr>
          <w:top w:val="nil"/>
          <w:left w:val="nil"/>
          <w:bottom w:val="nil"/>
          <w:right w:val="nil"/>
          <w:between w:val="nil"/>
        </w:pBdr>
        <w:jc w:val="both"/>
        <w:rPr>
          <w:rFonts w:ascii="Arial" w:eastAsia="Arial" w:hAnsi="Arial" w:cs="Arial"/>
          <w:color w:val="000000"/>
        </w:rPr>
      </w:pPr>
    </w:p>
    <w:p w14:paraId="09C6DAE2" w14:textId="77777777"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3. results and discussion</w:t>
      </w:r>
    </w:p>
    <w:p w14:paraId="2CC7B9FD" w14:textId="77777777"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14:paraId="0536E6FF" w14:textId="77777777" w:rsidR="00E651D1" w:rsidRDefault="0016349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comparison was made between the articles included in the sample, selected based on specific inclusion criteria, to determine their relevance to the main question and to identify any elements not pertinent to the scope of th</w:t>
      </w:r>
      <w:bookmarkStart w:id="0" w:name="_GoBack"/>
      <w:bookmarkEnd w:id="0"/>
      <w:r>
        <w:rPr>
          <w:rFonts w:ascii="Arial" w:eastAsia="Arial" w:hAnsi="Arial" w:cs="Arial"/>
          <w:color w:val="000000"/>
        </w:rPr>
        <w:t>e study. The results of this analysis are presented in Table 1.</w:t>
      </w:r>
    </w:p>
    <w:p w14:paraId="26486E13" w14:textId="77777777" w:rsidR="00E651D1" w:rsidRDefault="00E651D1">
      <w:pPr>
        <w:pBdr>
          <w:top w:val="nil"/>
          <w:left w:val="nil"/>
          <w:bottom w:val="nil"/>
          <w:right w:val="nil"/>
          <w:between w:val="nil"/>
        </w:pBdr>
        <w:jc w:val="both"/>
        <w:rPr>
          <w:rFonts w:ascii="Arial" w:eastAsia="Arial" w:hAnsi="Arial" w:cs="Arial"/>
          <w:color w:val="000000"/>
        </w:rPr>
      </w:pPr>
    </w:p>
    <w:p w14:paraId="43B39389" w14:textId="77777777" w:rsidR="00E651D1" w:rsidRDefault="00E651D1">
      <w:pPr>
        <w:pBdr>
          <w:top w:val="nil"/>
          <w:left w:val="nil"/>
          <w:bottom w:val="nil"/>
          <w:right w:val="nil"/>
          <w:between w:val="nil"/>
        </w:pBdr>
        <w:jc w:val="both"/>
        <w:rPr>
          <w:rFonts w:ascii="Arial" w:eastAsia="Arial" w:hAnsi="Arial" w:cs="Arial"/>
          <w:color w:val="000000"/>
        </w:rPr>
      </w:pPr>
    </w:p>
    <w:p w14:paraId="5B2FD74B" w14:textId="408F99BF" w:rsidR="00E651D1" w:rsidRDefault="0016349B">
      <w:pPr>
        <w:tabs>
          <w:tab w:val="left" w:pos="1080"/>
        </w:tabs>
        <w:jc w:val="both"/>
        <w:rPr>
          <w:rFonts w:ascii="Arial" w:eastAsia="Arial" w:hAnsi="Arial" w:cs="Arial"/>
          <w:b/>
        </w:rPr>
      </w:pPr>
      <w:r>
        <w:rPr>
          <w:rFonts w:ascii="Arial" w:eastAsia="Arial" w:hAnsi="Arial" w:cs="Arial"/>
          <w:b/>
        </w:rPr>
        <w:t>Table 1.</w:t>
      </w:r>
      <w:r w:rsidR="00CF1385">
        <w:rPr>
          <w:rFonts w:ascii="Arial" w:eastAsia="Arial" w:hAnsi="Arial" w:cs="Arial"/>
          <w:b/>
        </w:rPr>
        <w:t xml:space="preserve"> </w:t>
      </w:r>
      <w:proofErr w:type="gramStart"/>
      <w:r>
        <w:rPr>
          <w:rFonts w:ascii="Arial" w:eastAsia="Arial" w:hAnsi="Arial" w:cs="Arial"/>
          <w:b/>
        </w:rPr>
        <w:t>Results</w:t>
      </w:r>
      <w:proofErr w:type="gramEnd"/>
      <w:r>
        <w:rPr>
          <w:rFonts w:ascii="Arial" w:eastAsia="Arial" w:hAnsi="Arial" w:cs="Arial"/>
          <w:b/>
        </w:rPr>
        <w:t xml:space="preserve"> obtained from the databases</w:t>
      </w:r>
    </w:p>
    <w:p w14:paraId="556340FF" w14:textId="77777777" w:rsidR="00E651D1" w:rsidRDefault="00E651D1">
      <w:pPr>
        <w:tabs>
          <w:tab w:val="left" w:pos="1080"/>
        </w:tabs>
        <w:jc w:val="both"/>
        <w:rPr>
          <w:rFonts w:ascii="Arial" w:eastAsia="Arial" w:hAnsi="Arial" w:cs="Arial"/>
        </w:rPr>
      </w:pPr>
    </w:p>
    <w:tbl>
      <w:tblPr>
        <w:tblStyle w:val="a0"/>
        <w:tblW w:w="8424"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044"/>
        <w:gridCol w:w="1041"/>
        <w:gridCol w:w="2835"/>
        <w:gridCol w:w="2504"/>
      </w:tblGrid>
      <w:tr w:rsidR="00E651D1" w14:paraId="55C42B21" w14:textId="77777777">
        <w:trPr>
          <w:trHeight w:val="579"/>
          <w:jc w:val="center"/>
        </w:trPr>
        <w:tc>
          <w:tcPr>
            <w:tcW w:w="2044" w:type="dxa"/>
          </w:tcPr>
          <w:p w14:paraId="5BC14DED" w14:textId="77777777" w:rsidR="00E651D1" w:rsidRDefault="0016349B">
            <w:pPr>
              <w:jc w:val="both"/>
              <w:rPr>
                <w:rFonts w:ascii="Arial" w:eastAsia="Arial" w:hAnsi="Arial" w:cs="Arial"/>
                <w:b/>
              </w:rPr>
            </w:pPr>
            <w:r>
              <w:rPr>
                <w:rFonts w:ascii="Arial" w:eastAsia="Arial" w:hAnsi="Arial" w:cs="Arial"/>
                <w:b/>
              </w:rPr>
              <w:t>Title</w:t>
            </w:r>
          </w:p>
        </w:tc>
        <w:tc>
          <w:tcPr>
            <w:tcW w:w="1041" w:type="dxa"/>
          </w:tcPr>
          <w:p w14:paraId="21D76E64" w14:textId="77777777" w:rsidR="00E651D1" w:rsidRDefault="0016349B">
            <w:pPr>
              <w:jc w:val="both"/>
              <w:rPr>
                <w:rFonts w:ascii="Arial" w:eastAsia="Arial" w:hAnsi="Arial" w:cs="Arial"/>
                <w:b/>
              </w:rPr>
            </w:pPr>
            <w:r>
              <w:rPr>
                <w:rFonts w:ascii="Arial" w:eastAsia="Arial" w:hAnsi="Arial" w:cs="Arial"/>
                <w:b/>
              </w:rPr>
              <w:t>Author / Year</w:t>
            </w:r>
          </w:p>
        </w:tc>
        <w:tc>
          <w:tcPr>
            <w:tcW w:w="2835" w:type="dxa"/>
          </w:tcPr>
          <w:p w14:paraId="60B2BE61" w14:textId="77777777" w:rsidR="00E651D1" w:rsidRDefault="0016349B">
            <w:pPr>
              <w:jc w:val="both"/>
              <w:rPr>
                <w:rFonts w:ascii="Arial" w:eastAsia="Arial" w:hAnsi="Arial" w:cs="Arial"/>
                <w:b/>
              </w:rPr>
            </w:pPr>
            <w:r>
              <w:rPr>
                <w:rFonts w:ascii="Arial" w:eastAsia="Arial" w:hAnsi="Arial" w:cs="Arial"/>
                <w:b/>
              </w:rPr>
              <w:t>Objective</w:t>
            </w:r>
          </w:p>
          <w:p w14:paraId="443E7717" w14:textId="77777777" w:rsidR="00E651D1" w:rsidRDefault="00E651D1">
            <w:pPr>
              <w:jc w:val="both"/>
              <w:rPr>
                <w:rFonts w:ascii="Arial" w:eastAsia="Arial" w:hAnsi="Arial" w:cs="Arial"/>
              </w:rPr>
            </w:pPr>
          </w:p>
        </w:tc>
        <w:tc>
          <w:tcPr>
            <w:tcW w:w="2504" w:type="dxa"/>
          </w:tcPr>
          <w:p w14:paraId="2B6B7DC1" w14:textId="77777777" w:rsidR="00E651D1" w:rsidRDefault="0016349B">
            <w:pPr>
              <w:jc w:val="both"/>
              <w:rPr>
                <w:rFonts w:ascii="Arial" w:eastAsia="Arial" w:hAnsi="Arial" w:cs="Arial"/>
                <w:b/>
              </w:rPr>
            </w:pPr>
            <w:r>
              <w:rPr>
                <w:rFonts w:ascii="Arial" w:eastAsia="Arial" w:hAnsi="Arial" w:cs="Arial"/>
                <w:b/>
              </w:rPr>
              <w:t>Results</w:t>
            </w:r>
          </w:p>
        </w:tc>
      </w:tr>
      <w:tr w:rsidR="00E651D1" w14:paraId="0768C038" w14:textId="77777777">
        <w:trPr>
          <w:trHeight w:val="577"/>
          <w:jc w:val="center"/>
        </w:trPr>
        <w:tc>
          <w:tcPr>
            <w:tcW w:w="2044" w:type="dxa"/>
          </w:tcPr>
          <w:p w14:paraId="61B77EE8" w14:textId="77777777" w:rsidR="00E651D1" w:rsidRDefault="0016349B">
            <w:pPr>
              <w:jc w:val="both"/>
              <w:rPr>
                <w:rFonts w:ascii="Arial" w:eastAsia="Arial" w:hAnsi="Arial" w:cs="Arial"/>
              </w:rPr>
            </w:pPr>
            <w:r>
              <w:rPr>
                <w:rFonts w:ascii="Arial" w:eastAsia="Arial" w:hAnsi="Arial" w:cs="Arial"/>
              </w:rPr>
              <w:t>Usefulness of platelet-rich fibrin as a hemostatic agent after dental extractions in patients receiving anticoagulant therapy with factor Xa inhibitors: a case series</w:t>
            </w:r>
          </w:p>
        </w:tc>
        <w:tc>
          <w:tcPr>
            <w:tcW w:w="1041" w:type="dxa"/>
          </w:tcPr>
          <w:p w14:paraId="578C7607" w14:textId="77777777" w:rsidR="00E651D1" w:rsidRDefault="0016349B">
            <w:pPr>
              <w:jc w:val="both"/>
              <w:rPr>
                <w:rFonts w:ascii="Arial" w:eastAsia="Arial" w:hAnsi="Arial" w:cs="Arial"/>
              </w:rPr>
            </w:pPr>
            <w:r>
              <w:rPr>
                <w:rFonts w:ascii="Arial" w:eastAsia="Arial" w:hAnsi="Arial" w:cs="Arial"/>
              </w:rPr>
              <w:t xml:space="preserve">Mourão </w:t>
            </w:r>
            <w:r>
              <w:rPr>
                <w:rFonts w:ascii="Arial" w:eastAsia="Arial" w:hAnsi="Arial" w:cs="Arial"/>
                <w:i/>
              </w:rPr>
              <w:t>et al</w:t>
            </w:r>
            <w:r>
              <w:rPr>
                <w:rFonts w:ascii="Arial" w:eastAsia="Arial" w:hAnsi="Arial" w:cs="Arial"/>
              </w:rPr>
              <w:t>. 2019</w:t>
            </w:r>
          </w:p>
        </w:tc>
        <w:tc>
          <w:tcPr>
            <w:tcW w:w="2835" w:type="dxa"/>
          </w:tcPr>
          <w:p w14:paraId="4298CC06" w14:textId="77777777" w:rsidR="00E651D1" w:rsidRDefault="0016349B">
            <w:pPr>
              <w:jc w:val="both"/>
              <w:rPr>
                <w:rFonts w:ascii="Arial" w:eastAsia="Arial" w:hAnsi="Arial" w:cs="Arial"/>
              </w:rPr>
            </w:pPr>
            <w:r>
              <w:rPr>
                <w:rFonts w:ascii="Arial" w:eastAsia="Arial" w:hAnsi="Arial" w:cs="Arial"/>
              </w:rPr>
              <w:t>To evaluate the clinical outcomes of applying platelet-rich fibrin (PRF) for hemostasis after tooth extraction in patients receiving anticoagulant therapy with factor Xa inhibitors.</w:t>
            </w:r>
          </w:p>
          <w:p w14:paraId="7AD7E814" w14:textId="77777777" w:rsidR="00E651D1" w:rsidRDefault="00E651D1">
            <w:pPr>
              <w:jc w:val="both"/>
              <w:rPr>
                <w:rFonts w:ascii="Arial" w:eastAsia="Arial" w:hAnsi="Arial" w:cs="Arial"/>
              </w:rPr>
            </w:pPr>
          </w:p>
        </w:tc>
        <w:tc>
          <w:tcPr>
            <w:tcW w:w="2504" w:type="dxa"/>
          </w:tcPr>
          <w:p w14:paraId="47EF48AB" w14:textId="28671DC4" w:rsidR="00E651D1" w:rsidRDefault="0016349B">
            <w:pPr>
              <w:jc w:val="both"/>
              <w:rPr>
                <w:rFonts w:ascii="Arial" w:eastAsia="Arial" w:hAnsi="Arial" w:cs="Arial"/>
              </w:rPr>
            </w:pPr>
            <w:r>
              <w:rPr>
                <w:rFonts w:ascii="Arial" w:eastAsia="Arial" w:hAnsi="Arial" w:cs="Arial"/>
              </w:rPr>
              <w:t>The study involved 25 patients.</w:t>
            </w:r>
            <w:r>
              <w:rPr>
                <w:rFonts w:ascii="Arial" w:eastAsia="Arial" w:hAnsi="Arial" w:cs="Arial"/>
              </w:rPr>
              <w:br/>
              <w:t>The results showed that the application of PRF was effective in stopping bleeding after tooth extraction in all patients undergoing therapy with factor Xa inhibitors, with no reported complications.</w:t>
            </w:r>
            <w:r>
              <w:rPr>
                <w:rFonts w:ascii="Arial" w:eastAsia="Arial" w:hAnsi="Arial" w:cs="Arial"/>
              </w:rPr>
              <w:br/>
              <w:t xml:space="preserve">Furthermore, soft tissue healing was </w:t>
            </w:r>
            <w:proofErr w:type="spellStart"/>
            <w:r w:rsidR="0044724B" w:rsidRPr="00F70CE5">
              <w:rPr>
                <w:rFonts w:ascii="Arial" w:eastAsia="Arial" w:hAnsi="Arial" w:cs="Arial"/>
                <w:highlight w:val="yellow"/>
              </w:rPr>
              <w:t>favourable</w:t>
            </w:r>
            <w:proofErr w:type="spellEnd"/>
            <w:r w:rsidR="0044724B" w:rsidRPr="00F70CE5">
              <w:rPr>
                <w:rFonts w:ascii="Arial" w:eastAsia="Arial" w:hAnsi="Arial" w:cs="Arial"/>
                <w:highlight w:val="yellow"/>
              </w:rPr>
              <w:t xml:space="preserve"> </w:t>
            </w:r>
            <w:r w:rsidRPr="00F70CE5">
              <w:rPr>
                <w:rFonts w:ascii="Arial" w:eastAsia="Arial" w:hAnsi="Arial" w:cs="Arial"/>
                <w:highlight w:val="yellow"/>
              </w:rPr>
              <w:t>during</w:t>
            </w:r>
            <w:r>
              <w:rPr>
                <w:rFonts w:ascii="Arial" w:eastAsia="Arial" w:hAnsi="Arial" w:cs="Arial"/>
              </w:rPr>
              <w:t xml:space="preserve"> suture removal, 10 days after the procedure, with no signs of infection or delayed healing.</w:t>
            </w:r>
          </w:p>
          <w:p w14:paraId="41C39646" w14:textId="77777777" w:rsidR="00E651D1" w:rsidRDefault="00E651D1">
            <w:pPr>
              <w:jc w:val="both"/>
              <w:rPr>
                <w:rFonts w:ascii="Arial" w:eastAsia="Arial" w:hAnsi="Arial" w:cs="Arial"/>
              </w:rPr>
            </w:pPr>
          </w:p>
        </w:tc>
      </w:tr>
      <w:tr w:rsidR="00E651D1" w14:paraId="2FB06A79" w14:textId="77777777">
        <w:trPr>
          <w:trHeight w:val="577"/>
          <w:jc w:val="center"/>
        </w:trPr>
        <w:tc>
          <w:tcPr>
            <w:tcW w:w="2044" w:type="dxa"/>
          </w:tcPr>
          <w:p w14:paraId="58A2CE14" w14:textId="77777777" w:rsidR="00E651D1" w:rsidRDefault="0016349B">
            <w:pPr>
              <w:jc w:val="both"/>
              <w:rPr>
                <w:rFonts w:ascii="Arial" w:eastAsia="Arial" w:hAnsi="Arial" w:cs="Arial"/>
              </w:rPr>
            </w:pPr>
            <w:r>
              <w:rPr>
                <w:rFonts w:ascii="Arial" w:eastAsia="Arial" w:hAnsi="Arial" w:cs="Arial"/>
              </w:rPr>
              <w:t>Should we fear direct oral anticoagulants more than vitamin K antagonists in simple single tooth extraction? A prospective comparative study</w:t>
            </w:r>
          </w:p>
        </w:tc>
        <w:tc>
          <w:tcPr>
            <w:tcW w:w="1041" w:type="dxa"/>
          </w:tcPr>
          <w:p w14:paraId="78C8B5C5" w14:textId="77777777" w:rsidR="00E651D1" w:rsidRDefault="0016349B">
            <w:pPr>
              <w:jc w:val="both"/>
              <w:rPr>
                <w:rFonts w:ascii="Arial" w:eastAsia="Arial" w:hAnsi="Arial" w:cs="Arial"/>
              </w:rPr>
            </w:pPr>
            <w:r>
              <w:rPr>
                <w:rFonts w:ascii="Arial" w:eastAsia="Arial" w:hAnsi="Arial" w:cs="Arial"/>
              </w:rPr>
              <w:t xml:space="preserve">Berton </w:t>
            </w:r>
            <w:r>
              <w:rPr>
                <w:rFonts w:ascii="Arial" w:eastAsia="Arial" w:hAnsi="Arial" w:cs="Arial"/>
                <w:i/>
              </w:rPr>
              <w:t>et al</w:t>
            </w:r>
            <w:r>
              <w:rPr>
                <w:rFonts w:ascii="Arial" w:eastAsia="Arial" w:hAnsi="Arial" w:cs="Arial"/>
              </w:rPr>
              <w:t>. 2019</w:t>
            </w:r>
          </w:p>
        </w:tc>
        <w:tc>
          <w:tcPr>
            <w:tcW w:w="2835" w:type="dxa"/>
          </w:tcPr>
          <w:p w14:paraId="46F244F8" w14:textId="77777777" w:rsidR="00E651D1" w:rsidRDefault="0016349B">
            <w:pPr>
              <w:jc w:val="both"/>
              <w:rPr>
                <w:rFonts w:ascii="Arial" w:eastAsia="Arial" w:hAnsi="Arial" w:cs="Arial"/>
              </w:rPr>
            </w:pPr>
            <w:r>
              <w:rPr>
                <w:rFonts w:ascii="Arial" w:eastAsia="Arial" w:hAnsi="Arial" w:cs="Arial"/>
              </w:rPr>
              <w:t>To evaluate the effect of oral anticoagulants on perioperative and postoperative bleeding during simple single-tooth extractions, comparing patients treated with vitamin K antagonists (VKAs) and patients taking direct oral anticoagulants (DOACs).</w:t>
            </w:r>
          </w:p>
          <w:p w14:paraId="574CC86A" w14:textId="77777777" w:rsidR="00E651D1" w:rsidRDefault="00E651D1">
            <w:pPr>
              <w:jc w:val="both"/>
              <w:rPr>
                <w:rFonts w:ascii="Arial" w:eastAsia="Arial" w:hAnsi="Arial" w:cs="Arial"/>
              </w:rPr>
            </w:pPr>
          </w:p>
        </w:tc>
        <w:tc>
          <w:tcPr>
            <w:tcW w:w="2504" w:type="dxa"/>
          </w:tcPr>
          <w:p w14:paraId="37B1810C" w14:textId="16EDC185" w:rsidR="00E651D1" w:rsidRDefault="0016349B">
            <w:pPr>
              <w:jc w:val="both"/>
              <w:rPr>
                <w:rFonts w:ascii="Arial" w:eastAsia="Arial" w:hAnsi="Arial" w:cs="Arial"/>
              </w:rPr>
            </w:pPr>
            <w:r>
              <w:rPr>
                <w:rFonts w:ascii="Arial" w:eastAsia="Arial" w:hAnsi="Arial" w:cs="Arial"/>
              </w:rPr>
              <w:t xml:space="preserve">The study included 65 patients in each group, </w:t>
            </w:r>
            <w:proofErr w:type="spellStart"/>
            <w:r w:rsidR="0044724B" w:rsidRPr="00F70CE5">
              <w:rPr>
                <w:rFonts w:ascii="Arial" w:eastAsia="Arial" w:hAnsi="Arial" w:cs="Arial"/>
                <w:highlight w:val="yellow"/>
              </w:rPr>
              <w:t>totalling</w:t>
            </w:r>
            <w:proofErr w:type="spellEnd"/>
            <w:r w:rsidR="0044724B">
              <w:rPr>
                <w:rFonts w:ascii="Arial" w:eastAsia="Arial" w:hAnsi="Arial" w:cs="Arial"/>
              </w:rPr>
              <w:t xml:space="preserve"> </w:t>
            </w:r>
            <w:r>
              <w:rPr>
                <w:rFonts w:ascii="Arial" w:eastAsia="Arial" w:hAnsi="Arial" w:cs="Arial"/>
              </w:rPr>
              <w:t>130 tooth extractions. The groups were similar regarding preoperative, perioperative, and postoperative variables. Only one patient in the DOACs group and two in the VKAs group required medical evaluation due to post-extraction bleeding. There was no statistically significant difference in postoperative bleeding between the groups (</w:t>
            </w:r>
            <w:r>
              <w:rPr>
                <w:rFonts w:ascii="Arial" w:eastAsia="Arial" w:hAnsi="Arial" w:cs="Arial"/>
                <w:i/>
              </w:rPr>
              <w:t>P</w:t>
            </w:r>
            <w:r>
              <w:rPr>
                <w:rFonts w:ascii="Arial" w:eastAsia="Arial" w:hAnsi="Arial" w:cs="Arial"/>
              </w:rPr>
              <w:t xml:space="preserve"> = .425), suggesting that interruption of DOAC therapy is not necessary for simple extraction of a single tooth.</w:t>
            </w:r>
          </w:p>
        </w:tc>
      </w:tr>
      <w:tr w:rsidR="00E651D1" w14:paraId="2C792EDC" w14:textId="77777777">
        <w:trPr>
          <w:trHeight w:val="577"/>
          <w:jc w:val="center"/>
        </w:trPr>
        <w:tc>
          <w:tcPr>
            <w:tcW w:w="2044" w:type="dxa"/>
          </w:tcPr>
          <w:p w14:paraId="1DF177E1" w14:textId="77777777" w:rsidR="00E651D1" w:rsidRDefault="0016349B">
            <w:pPr>
              <w:jc w:val="both"/>
              <w:rPr>
                <w:rFonts w:ascii="Arial" w:eastAsia="Arial" w:hAnsi="Arial" w:cs="Arial"/>
              </w:rPr>
            </w:pPr>
            <w:r>
              <w:rPr>
                <w:rFonts w:ascii="Arial" w:eastAsia="Arial" w:hAnsi="Arial" w:cs="Arial"/>
              </w:rPr>
              <w:lastRenderedPageBreak/>
              <w:t>Risk of postoperative bleeding following dental extractions in patients on antithrombotic treatment</w:t>
            </w:r>
          </w:p>
        </w:tc>
        <w:tc>
          <w:tcPr>
            <w:tcW w:w="1041" w:type="dxa"/>
          </w:tcPr>
          <w:p w14:paraId="5390B6FF" w14:textId="77777777" w:rsidR="00E651D1" w:rsidRDefault="0016349B">
            <w:pPr>
              <w:jc w:val="both"/>
              <w:rPr>
                <w:rFonts w:ascii="Arial" w:eastAsia="Arial" w:hAnsi="Arial" w:cs="Arial"/>
              </w:rPr>
            </w:pPr>
            <w:r>
              <w:rPr>
                <w:rFonts w:ascii="Arial" w:eastAsia="Arial" w:hAnsi="Arial" w:cs="Arial"/>
              </w:rPr>
              <w:t xml:space="preserve">Al </w:t>
            </w:r>
            <w:proofErr w:type="spellStart"/>
            <w:r>
              <w:rPr>
                <w:rFonts w:ascii="Arial" w:eastAsia="Arial" w:hAnsi="Arial" w:cs="Arial"/>
              </w:rPr>
              <w:t>Sheef</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2020</w:t>
            </w:r>
          </w:p>
        </w:tc>
        <w:tc>
          <w:tcPr>
            <w:tcW w:w="2835" w:type="dxa"/>
          </w:tcPr>
          <w:p w14:paraId="71C940AE" w14:textId="77777777" w:rsidR="00E651D1" w:rsidRDefault="0016349B">
            <w:pPr>
              <w:jc w:val="both"/>
              <w:rPr>
                <w:rFonts w:ascii="Arial" w:eastAsia="Arial" w:hAnsi="Arial" w:cs="Arial"/>
              </w:rPr>
            </w:pPr>
            <w:r>
              <w:rPr>
                <w:rFonts w:ascii="Arial" w:eastAsia="Arial" w:hAnsi="Arial" w:cs="Arial"/>
              </w:rPr>
              <w:t>To investigate the incidence of postoperative bleeding after tooth extractions in adult patients using antithrombotic medications in Saudi Arabia.</w:t>
            </w:r>
          </w:p>
          <w:p w14:paraId="50C35091" w14:textId="77777777" w:rsidR="00E651D1" w:rsidRDefault="00E651D1">
            <w:pPr>
              <w:jc w:val="both"/>
              <w:rPr>
                <w:rFonts w:ascii="Arial" w:eastAsia="Arial" w:hAnsi="Arial" w:cs="Arial"/>
              </w:rPr>
            </w:pPr>
          </w:p>
        </w:tc>
        <w:tc>
          <w:tcPr>
            <w:tcW w:w="2504" w:type="dxa"/>
          </w:tcPr>
          <w:p w14:paraId="6FF6A02B" w14:textId="77777777" w:rsidR="00E651D1" w:rsidRDefault="0016349B">
            <w:pPr>
              <w:jc w:val="both"/>
              <w:rPr>
                <w:rFonts w:ascii="Arial" w:eastAsia="Arial" w:hAnsi="Arial" w:cs="Arial"/>
              </w:rPr>
            </w:pPr>
            <w:r>
              <w:rPr>
                <w:rFonts w:ascii="Arial" w:eastAsia="Arial" w:hAnsi="Arial" w:cs="Arial"/>
              </w:rPr>
              <w:t>Out of a total of 539 patients, only 1.7% of extraction appointments were associated with postoperative bleeding.</w:t>
            </w:r>
            <w:r>
              <w:rPr>
                <w:rFonts w:ascii="Arial" w:eastAsia="Arial" w:hAnsi="Arial" w:cs="Arial"/>
              </w:rPr>
              <w:br/>
              <w:t>The highest risk of bleeding was observed in patients receiving warfarin (3.88%), while those using clopidogrel did not have a significant bleeding risk.</w:t>
            </w:r>
            <w:r>
              <w:rPr>
                <w:rFonts w:ascii="Arial" w:eastAsia="Arial" w:hAnsi="Arial" w:cs="Arial"/>
              </w:rPr>
              <w:br/>
              <w:t>Women showed the highest bleeding rate, with most of them using NOACs.</w:t>
            </w:r>
          </w:p>
          <w:p w14:paraId="636B7520" w14:textId="77777777" w:rsidR="00E651D1" w:rsidRDefault="00E651D1">
            <w:pPr>
              <w:jc w:val="both"/>
              <w:rPr>
                <w:rFonts w:ascii="Arial" w:eastAsia="Arial" w:hAnsi="Arial" w:cs="Arial"/>
              </w:rPr>
            </w:pPr>
          </w:p>
        </w:tc>
      </w:tr>
      <w:tr w:rsidR="00E651D1" w14:paraId="041AB58F" w14:textId="77777777">
        <w:trPr>
          <w:trHeight w:val="577"/>
          <w:jc w:val="center"/>
        </w:trPr>
        <w:tc>
          <w:tcPr>
            <w:tcW w:w="2044" w:type="dxa"/>
          </w:tcPr>
          <w:p w14:paraId="4007666B" w14:textId="77777777" w:rsidR="00E651D1" w:rsidRDefault="0016349B">
            <w:pPr>
              <w:jc w:val="both"/>
              <w:rPr>
                <w:rFonts w:ascii="Arial" w:eastAsia="Arial" w:hAnsi="Arial" w:cs="Arial"/>
              </w:rPr>
            </w:pPr>
            <w:r>
              <w:rPr>
                <w:rFonts w:ascii="Arial" w:eastAsia="Arial" w:hAnsi="Arial" w:cs="Arial"/>
              </w:rPr>
              <w:t>Postoperative bleeding after dental extraction among elderly patients under anticoagulant therapy</w:t>
            </w:r>
          </w:p>
        </w:tc>
        <w:tc>
          <w:tcPr>
            <w:tcW w:w="1041" w:type="dxa"/>
          </w:tcPr>
          <w:p w14:paraId="76F0EF0F" w14:textId="77777777" w:rsidR="00E651D1" w:rsidRDefault="0016349B">
            <w:pPr>
              <w:jc w:val="both"/>
              <w:rPr>
                <w:rFonts w:ascii="Arial" w:eastAsia="Arial" w:hAnsi="Arial" w:cs="Arial"/>
              </w:rPr>
            </w:pPr>
            <w:proofErr w:type="spellStart"/>
            <w:r>
              <w:rPr>
                <w:rFonts w:ascii="Arial" w:eastAsia="Arial" w:hAnsi="Arial" w:cs="Arial"/>
              </w:rPr>
              <w:t>Inokoshi</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2021</w:t>
            </w:r>
          </w:p>
        </w:tc>
        <w:tc>
          <w:tcPr>
            <w:tcW w:w="2835" w:type="dxa"/>
          </w:tcPr>
          <w:p w14:paraId="14100AA3" w14:textId="3A25D293" w:rsidR="00E651D1" w:rsidRDefault="0044724B">
            <w:pPr>
              <w:jc w:val="both"/>
              <w:rPr>
                <w:rFonts w:ascii="Arial" w:eastAsia="Arial" w:hAnsi="Arial" w:cs="Arial"/>
              </w:rPr>
            </w:pPr>
            <w:proofErr w:type="spellStart"/>
            <w:r w:rsidRPr="00F70CE5">
              <w:rPr>
                <w:rFonts w:ascii="Arial" w:eastAsia="Arial" w:hAnsi="Arial" w:cs="Arial"/>
                <w:highlight w:val="yellow"/>
              </w:rPr>
              <w:t>Analyse</w:t>
            </w:r>
            <w:proofErr w:type="spellEnd"/>
            <w:r>
              <w:rPr>
                <w:rFonts w:ascii="Arial" w:eastAsia="Arial" w:hAnsi="Arial" w:cs="Arial"/>
              </w:rPr>
              <w:t xml:space="preserve"> </w:t>
            </w:r>
            <w:r w:rsidR="0016349B">
              <w:rPr>
                <w:rFonts w:ascii="Arial" w:eastAsia="Arial" w:hAnsi="Arial" w:cs="Arial"/>
              </w:rPr>
              <w:t>and compare the bleeding that occurs after tooth extraction in elderly patients with health problems who were using anticoagulant medications.</w:t>
            </w:r>
          </w:p>
          <w:p w14:paraId="4674D02D" w14:textId="77777777" w:rsidR="00E651D1" w:rsidRDefault="00E651D1">
            <w:pPr>
              <w:jc w:val="both"/>
              <w:rPr>
                <w:rFonts w:ascii="Arial" w:eastAsia="Arial" w:hAnsi="Arial" w:cs="Arial"/>
              </w:rPr>
            </w:pPr>
          </w:p>
        </w:tc>
        <w:tc>
          <w:tcPr>
            <w:tcW w:w="2504" w:type="dxa"/>
          </w:tcPr>
          <w:p w14:paraId="0A633AB3" w14:textId="656024E9" w:rsidR="00E651D1" w:rsidRDefault="0016349B">
            <w:pPr>
              <w:jc w:val="both"/>
              <w:rPr>
                <w:rFonts w:ascii="Arial" w:eastAsia="Arial" w:hAnsi="Arial" w:cs="Arial"/>
              </w:rPr>
            </w:pPr>
            <w:r>
              <w:rPr>
                <w:rFonts w:ascii="Arial" w:eastAsia="Arial" w:hAnsi="Arial" w:cs="Arial"/>
              </w:rPr>
              <w:t>The study involved 232 patients.</w:t>
            </w:r>
            <w:r>
              <w:rPr>
                <w:rFonts w:ascii="Arial" w:eastAsia="Arial" w:hAnsi="Arial" w:cs="Arial"/>
              </w:rPr>
              <w:br/>
              <w:t xml:space="preserve">The incidence of postoperative bleeding varied with the type of anticoagulant: rivaroxaban (32.4%), apixaban (18.2%), warfarin (17.3%), </w:t>
            </w:r>
            <w:r w:rsidR="00601DF0">
              <w:rPr>
                <w:rFonts w:ascii="Arial" w:eastAsia="Arial" w:hAnsi="Arial" w:cs="Arial"/>
              </w:rPr>
              <w:t xml:space="preserve">and </w:t>
            </w:r>
            <w:proofErr w:type="spellStart"/>
            <w:r>
              <w:rPr>
                <w:rFonts w:ascii="Arial" w:eastAsia="Arial" w:hAnsi="Arial" w:cs="Arial"/>
              </w:rPr>
              <w:t>edoxaban</w:t>
            </w:r>
            <w:proofErr w:type="spellEnd"/>
            <w:r>
              <w:rPr>
                <w:rFonts w:ascii="Arial" w:eastAsia="Arial" w:hAnsi="Arial" w:cs="Arial"/>
              </w:rPr>
              <w:t xml:space="preserve"> (5.7%).</w:t>
            </w:r>
            <w:r>
              <w:rPr>
                <w:rFonts w:ascii="Arial" w:eastAsia="Arial" w:hAnsi="Arial" w:cs="Arial"/>
              </w:rPr>
              <w:br/>
              <w:t>Dabigatran did not result in postoperative bleeding.</w:t>
            </w:r>
            <w:r>
              <w:rPr>
                <w:rFonts w:ascii="Arial" w:eastAsia="Arial" w:hAnsi="Arial" w:cs="Arial"/>
              </w:rPr>
              <w:br/>
              <w:t xml:space="preserve">Analyses indicated a higher risk with rivaroxaban compared to </w:t>
            </w:r>
            <w:proofErr w:type="spellStart"/>
            <w:r>
              <w:rPr>
                <w:rFonts w:ascii="Arial" w:eastAsia="Arial" w:hAnsi="Arial" w:cs="Arial"/>
              </w:rPr>
              <w:t>edoxaban</w:t>
            </w:r>
            <w:proofErr w:type="spellEnd"/>
            <w:r>
              <w:rPr>
                <w:rFonts w:ascii="Arial" w:eastAsia="Arial" w:hAnsi="Arial" w:cs="Arial"/>
              </w:rPr>
              <w:t xml:space="preserve"> or dabigatran.</w:t>
            </w:r>
          </w:p>
          <w:p w14:paraId="1BCF8B2B" w14:textId="77777777" w:rsidR="00E651D1" w:rsidRDefault="00E651D1">
            <w:pPr>
              <w:jc w:val="both"/>
              <w:rPr>
                <w:rFonts w:ascii="Arial" w:eastAsia="Arial" w:hAnsi="Arial" w:cs="Arial"/>
              </w:rPr>
            </w:pPr>
          </w:p>
        </w:tc>
      </w:tr>
      <w:tr w:rsidR="00E651D1" w14:paraId="6AA142AC" w14:textId="77777777">
        <w:trPr>
          <w:trHeight w:val="577"/>
          <w:jc w:val="center"/>
        </w:trPr>
        <w:tc>
          <w:tcPr>
            <w:tcW w:w="2044" w:type="dxa"/>
          </w:tcPr>
          <w:p w14:paraId="0FB3E6A0" w14:textId="77777777" w:rsidR="00E651D1" w:rsidRDefault="0016349B">
            <w:pPr>
              <w:jc w:val="both"/>
              <w:rPr>
                <w:rFonts w:ascii="Arial" w:eastAsia="Arial" w:hAnsi="Arial" w:cs="Arial"/>
              </w:rPr>
            </w:pPr>
            <w:r>
              <w:rPr>
                <w:rFonts w:ascii="Arial" w:eastAsia="Arial" w:hAnsi="Arial" w:cs="Arial"/>
              </w:rPr>
              <w:t>Bleeding Complications in Anticoagulated and/or Antiplatelet-Treated Patients at the Dental Office: A Retrospective Study</w:t>
            </w:r>
          </w:p>
        </w:tc>
        <w:tc>
          <w:tcPr>
            <w:tcW w:w="1041" w:type="dxa"/>
          </w:tcPr>
          <w:p w14:paraId="03A33A08" w14:textId="77777777" w:rsidR="00E651D1" w:rsidRDefault="0016349B">
            <w:pPr>
              <w:jc w:val="both"/>
              <w:rPr>
                <w:rFonts w:ascii="Arial" w:eastAsia="Arial" w:hAnsi="Arial" w:cs="Arial"/>
              </w:rPr>
            </w:pPr>
            <w:r>
              <w:rPr>
                <w:rFonts w:ascii="Arial" w:eastAsia="Arial" w:hAnsi="Arial" w:cs="Arial"/>
              </w:rPr>
              <w:t xml:space="preserve">MartinezMoreno </w:t>
            </w:r>
            <w:r>
              <w:rPr>
                <w:rFonts w:ascii="Arial" w:eastAsia="Arial" w:hAnsi="Arial" w:cs="Arial"/>
                <w:i/>
              </w:rPr>
              <w:t>et al</w:t>
            </w:r>
            <w:r>
              <w:rPr>
                <w:rFonts w:ascii="Arial" w:eastAsia="Arial" w:hAnsi="Arial" w:cs="Arial"/>
              </w:rPr>
              <w:t>. 2021</w:t>
            </w:r>
          </w:p>
        </w:tc>
        <w:tc>
          <w:tcPr>
            <w:tcW w:w="2835" w:type="dxa"/>
          </w:tcPr>
          <w:p w14:paraId="27F5F756" w14:textId="77777777" w:rsidR="00E651D1" w:rsidRDefault="0016349B">
            <w:pPr>
              <w:jc w:val="both"/>
              <w:rPr>
                <w:rFonts w:ascii="Arial" w:eastAsia="Arial" w:hAnsi="Arial" w:cs="Arial"/>
              </w:rPr>
            </w:pPr>
            <w:r>
              <w:rPr>
                <w:rFonts w:ascii="Arial" w:eastAsia="Arial" w:hAnsi="Arial" w:cs="Arial"/>
              </w:rPr>
              <w:t>Evaluate hemorrhagic complications in anticoagulated patients treated with antiplatelet agents after simple tooth extractions over a period of 4 years.</w:t>
            </w:r>
          </w:p>
          <w:p w14:paraId="221E5B16" w14:textId="77777777" w:rsidR="00E651D1" w:rsidRDefault="00E651D1">
            <w:pPr>
              <w:jc w:val="both"/>
              <w:rPr>
                <w:rFonts w:ascii="Arial" w:eastAsia="Arial" w:hAnsi="Arial" w:cs="Arial"/>
              </w:rPr>
            </w:pPr>
          </w:p>
        </w:tc>
        <w:tc>
          <w:tcPr>
            <w:tcW w:w="2504" w:type="dxa"/>
          </w:tcPr>
          <w:p w14:paraId="0199215B" w14:textId="77777777" w:rsidR="00E651D1" w:rsidRDefault="0016349B">
            <w:pPr>
              <w:jc w:val="both"/>
              <w:rPr>
                <w:rFonts w:ascii="Arial" w:eastAsia="Arial" w:hAnsi="Arial" w:cs="Arial"/>
              </w:rPr>
            </w:pPr>
            <w:r>
              <w:rPr>
                <w:rFonts w:ascii="Arial" w:eastAsia="Arial" w:hAnsi="Arial" w:cs="Arial"/>
              </w:rPr>
              <w:t xml:space="preserve">In 418 tooth extractions, five severe hemorrhagic complications occurred in three patients (2.11%). Of the five events, four occurred in patients treated with NOACs (1.68%) and one occurred in a patient anticoagulated with </w:t>
            </w:r>
            <w:proofErr w:type="spellStart"/>
            <w:r>
              <w:rPr>
                <w:rFonts w:ascii="Arial" w:eastAsia="Arial" w:hAnsi="Arial" w:cs="Arial"/>
              </w:rPr>
              <w:t>acenocoumarol</w:t>
            </w:r>
            <w:proofErr w:type="spellEnd"/>
            <w:r>
              <w:rPr>
                <w:rFonts w:ascii="Arial" w:eastAsia="Arial" w:hAnsi="Arial" w:cs="Arial"/>
              </w:rPr>
              <w:t xml:space="preserve"> (0.42%; </w:t>
            </w:r>
            <w:r>
              <w:rPr>
                <w:rFonts w:ascii="Arial" w:eastAsia="Arial" w:hAnsi="Arial" w:cs="Arial"/>
                <w:i/>
              </w:rPr>
              <w:t>P</w:t>
            </w:r>
            <w:r>
              <w:rPr>
                <w:rFonts w:ascii="Arial" w:eastAsia="Arial" w:hAnsi="Arial" w:cs="Arial"/>
              </w:rPr>
              <w:t xml:space="preserve"> = .003).</w:t>
            </w:r>
          </w:p>
        </w:tc>
      </w:tr>
      <w:tr w:rsidR="00E651D1" w14:paraId="63CA4FB4" w14:textId="77777777">
        <w:trPr>
          <w:trHeight w:val="577"/>
          <w:jc w:val="center"/>
        </w:trPr>
        <w:tc>
          <w:tcPr>
            <w:tcW w:w="2044" w:type="dxa"/>
          </w:tcPr>
          <w:p w14:paraId="4787BD8A" w14:textId="77777777" w:rsidR="00E651D1" w:rsidRDefault="0016349B">
            <w:pPr>
              <w:jc w:val="both"/>
              <w:rPr>
                <w:rFonts w:ascii="Arial" w:eastAsia="Arial" w:hAnsi="Arial" w:cs="Arial"/>
              </w:rPr>
            </w:pPr>
            <w:r>
              <w:rPr>
                <w:rFonts w:ascii="Arial" w:eastAsia="Arial" w:hAnsi="Arial" w:cs="Arial"/>
              </w:rPr>
              <w:t xml:space="preserve">Tranexamic acid and bleeding in patients treated with non-vitamin K oral anticoagulants undergoing dental extraction: The </w:t>
            </w:r>
            <w:r>
              <w:rPr>
                <w:rFonts w:ascii="Arial" w:eastAsia="Arial" w:hAnsi="Arial" w:cs="Arial"/>
              </w:rPr>
              <w:lastRenderedPageBreak/>
              <w:t>EXTRACT-NOAC randomized clinical trial</w:t>
            </w:r>
          </w:p>
        </w:tc>
        <w:tc>
          <w:tcPr>
            <w:tcW w:w="1041" w:type="dxa"/>
          </w:tcPr>
          <w:p w14:paraId="3D7F4281" w14:textId="77777777" w:rsidR="00E651D1" w:rsidRDefault="0016349B">
            <w:pPr>
              <w:jc w:val="both"/>
              <w:rPr>
                <w:rFonts w:ascii="Arial" w:eastAsia="Arial" w:hAnsi="Arial" w:cs="Arial"/>
              </w:rPr>
            </w:pPr>
            <w:r>
              <w:rPr>
                <w:rFonts w:ascii="Arial" w:eastAsia="Arial" w:hAnsi="Arial" w:cs="Arial"/>
              </w:rPr>
              <w:lastRenderedPageBreak/>
              <w:t xml:space="preserve">Ockerman </w:t>
            </w:r>
            <w:r>
              <w:rPr>
                <w:rFonts w:ascii="Arial" w:eastAsia="Arial" w:hAnsi="Arial" w:cs="Arial"/>
                <w:i/>
              </w:rPr>
              <w:t>et al</w:t>
            </w:r>
            <w:r>
              <w:rPr>
                <w:rFonts w:ascii="Arial" w:eastAsia="Arial" w:hAnsi="Arial" w:cs="Arial"/>
              </w:rPr>
              <w:t>. 2021</w:t>
            </w:r>
          </w:p>
        </w:tc>
        <w:tc>
          <w:tcPr>
            <w:tcW w:w="2835" w:type="dxa"/>
          </w:tcPr>
          <w:p w14:paraId="562733DE" w14:textId="77777777" w:rsidR="00E651D1" w:rsidRDefault="0016349B">
            <w:pPr>
              <w:jc w:val="both"/>
              <w:rPr>
                <w:rFonts w:ascii="Arial" w:eastAsia="Arial" w:hAnsi="Arial" w:cs="Arial"/>
              </w:rPr>
            </w:pPr>
            <w:r>
              <w:rPr>
                <w:rFonts w:ascii="Arial" w:eastAsia="Arial" w:hAnsi="Arial" w:cs="Arial"/>
              </w:rPr>
              <w:t>Evaluate the postoperative outcomes of patients who underwent tooth extractions and used a 10% tranexamic acid (TXA) mouthwash or a placebo.</w:t>
            </w:r>
          </w:p>
          <w:p w14:paraId="38FD9FCB" w14:textId="77777777" w:rsidR="00E651D1" w:rsidRDefault="00E651D1">
            <w:pPr>
              <w:jc w:val="both"/>
              <w:rPr>
                <w:rFonts w:ascii="Arial" w:eastAsia="Arial" w:hAnsi="Arial" w:cs="Arial"/>
              </w:rPr>
            </w:pPr>
          </w:p>
        </w:tc>
        <w:tc>
          <w:tcPr>
            <w:tcW w:w="2504" w:type="dxa"/>
          </w:tcPr>
          <w:p w14:paraId="74E807E8" w14:textId="580C2146" w:rsidR="00E651D1" w:rsidRDefault="0016349B">
            <w:pPr>
              <w:jc w:val="both"/>
              <w:rPr>
                <w:rFonts w:ascii="Arial" w:eastAsia="Arial" w:hAnsi="Arial" w:cs="Arial"/>
              </w:rPr>
            </w:pPr>
            <w:r>
              <w:rPr>
                <w:rFonts w:ascii="Arial" w:eastAsia="Arial" w:hAnsi="Arial" w:cs="Arial"/>
              </w:rPr>
              <w:t xml:space="preserve">In the study, 106 patients received TXA (mean age 74.8 years; 81 men) and 112 received </w:t>
            </w:r>
            <w:r w:rsidR="0044724B">
              <w:rPr>
                <w:rFonts w:ascii="Arial" w:eastAsia="Arial" w:hAnsi="Arial" w:cs="Arial"/>
              </w:rPr>
              <w:t xml:space="preserve">a </w:t>
            </w:r>
            <w:r>
              <w:rPr>
                <w:rFonts w:ascii="Arial" w:eastAsia="Arial" w:hAnsi="Arial" w:cs="Arial"/>
              </w:rPr>
              <w:t>placebo (mean age 72.7 years; 64 men).</w:t>
            </w:r>
            <w:r>
              <w:rPr>
                <w:rFonts w:ascii="Arial" w:eastAsia="Arial" w:hAnsi="Arial" w:cs="Arial"/>
              </w:rPr>
              <w:br/>
              <w:t xml:space="preserve">In the TXA group, there </w:t>
            </w:r>
            <w:r>
              <w:rPr>
                <w:rFonts w:ascii="Arial" w:eastAsia="Arial" w:hAnsi="Arial" w:cs="Arial"/>
              </w:rPr>
              <w:lastRenderedPageBreak/>
              <w:t>were 46 cases of bleeding, while in the placebo group, 85 cases were recorded.</w:t>
            </w:r>
            <w:r>
              <w:rPr>
                <w:rFonts w:ascii="Arial" w:eastAsia="Arial" w:hAnsi="Arial" w:cs="Arial"/>
              </w:rPr>
              <w:br/>
              <w:t xml:space="preserve">It was concluded that TXA does not seem to reduce the rate of bleeding during or immediately after the procedure, but it may reduce bleeding at later stages and in cases of multiple </w:t>
            </w:r>
            <w:r w:rsidR="00794DAE" w:rsidRPr="00F70CE5">
              <w:rPr>
                <w:rFonts w:ascii="Arial" w:eastAsia="Arial" w:hAnsi="Arial" w:cs="Arial"/>
                <w:highlight w:val="yellow"/>
              </w:rPr>
              <w:t>tooth</w:t>
            </w:r>
            <w:r w:rsidR="00794DAE">
              <w:rPr>
                <w:rFonts w:ascii="Arial" w:eastAsia="Arial" w:hAnsi="Arial" w:cs="Arial"/>
              </w:rPr>
              <w:t xml:space="preserve"> </w:t>
            </w:r>
            <w:r>
              <w:rPr>
                <w:rFonts w:ascii="Arial" w:eastAsia="Arial" w:hAnsi="Arial" w:cs="Arial"/>
              </w:rPr>
              <w:t>extractions.</w:t>
            </w:r>
          </w:p>
          <w:p w14:paraId="04845555" w14:textId="77777777" w:rsidR="00E651D1" w:rsidRDefault="00E651D1">
            <w:pPr>
              <w:jc w:val="both"/>
              <w:rPr>
                <w:rFonts w:ascii="Arial" w:eastAsia="Arial" w:hAnsi="Arial" w:cs="Arial"/>
              </w:rPr>
            </w:pPr>
          </w:p>
        </w:tc>
      </w:tr>
      <w:tr w:rsidR="00E651D1" w14:paraId="45CB1290" w14:textId="77777777">
        <w:trPr>
          <w:trHeight w:val="577"/>
          <w:jc w:val="center"/>
        </w:trPr>
        <w:tc>
          <w:tcPr>
            <w:tcW w:w="2044" w:type="dxa"/>
          </w:tcPr>
          <w:p w14:paraId="6360A493" w14:textId="77777777" w:rsidR="00E651D1" w:rsidRDefault="0016349B">
            <w:pPr>
              <w:jc w:val="both"/>
              <w:rPr>
                <w:rFonts w:ascii="Arial" w:eastAsia="Arial" w:hAnsi="Arial" w:cs="Arial"/>
              </w:rPr>
            </w:pPr>
            <w:r>
              <w:rPr>
                <w:rFonts w:ascii="Arial" w:eastAsia="Arial" w:hAnsi="Arial" w:cs="Arial"/>
              </w:rPr>
              <w:lastRenderedPageBreak/>
              <w:t>Is L-PRF an effective hemostatic agent in single tooth extractions? A cohort study on VKA and DOAC patients</w:t>
            </w:r>
          </w:p>
        </w:tc>
        <w:tc>
          <w:tcPr>
            <w:tcW w:w="1041" w:type="dxa"/>
          </w:tcPr>
          <w:p w14:paraId="0D9682BB" w14:textId="77777777" w:rsidR="00E651D1" w:rsidRDefault="0016349B">
            <w:pPr>
              <w:jc w:val="both"/>
              <w:rPr>
                <w:rFonts w:ascii="Arial" w:eastAsia="Arial" w:hAnsi="Arial" w:cs="Arial"/>
              </w:rPr>
            </w:pPr>
            <w:r>
              <w:rPr>
                <w:rFonts w:ascii="Arial" w:eastAsia="Arial" w:hAnsi="Arial" w:cs="Arial"/>
              </w:rPr>
              <w:t xml:space="preserve">Berton </w:t>
            </w:r>
            <w:r>
              <w:rPr>
                <w:rFonts w:ascii="Arial" w:eastAsia="Arial" w:hAnsi="Arial" w:cs="Arial"/>
                <w:i/>
              </w:rPr>
              <w:t>et al</w:t>
            </w:r>
            <w:r>
              <w:rPr>
                <w:rFonts w:ascii="Arial" w:eastAsia="Arial" w:hAnsi="Arial" w:cs="Arial"/>
              </w:rPr>
              <w:t>. 2023</w:t>
            </w:r>
          </w:p>
        </w:tc>
        <w:tc>
          <w:tcPr>
            <w:tcW w:w="2835" w:type="dxa"/>
          </w:tcPr>
          <w:p w14:paraId="622205EA" w14:textId="64656C65" w:rsidR="00E651D1" w:rsidRDefault="0016349B">
            <w:pPr>
              <w:jc w:val="both"/>
              <w:rPr>
                <w:rFonts w:ascii="Arial" w:eastAsia="Arial" w:hAnsi="Arial" w:cs="Arial"/>
              </w:rPr>
            </w:pPr>
            <w:r>
              <w:rPr>
                <w:rFonts w:ascii="Arial" w:eastAsia="Arial" w:hAnsi="Arial" w:cs="Arial"/>
              </w:rPr>
              <w:t xml:space="preserve">Evaluate the efficacy of L-PRF as a hemostatic agent in patients undergoing treatment with vitamin K antagonists (VKAs) or direct oral anticoagulants (DOACs) who </w:t>
            </w:r>
            <w:r w:rsidR="00794DAE" w:rsidRPr="00F70CE5">
              <w:rPr>
                <w:rFonts w:ascii="Arial" w:eastAsia="Arial" w:hAnsi="Arial" w:cs="Arial"/>
                <w:highlight w:val="yellow"/>
              </w:rPr>
              <w:t>require</w:t>
            </w:r>
            <w:r w:rsidR="00794DAE">
              <w:rPr>
                <w:rFonts w:ascii="Arial" w:eastAsia="Arial" w:hAnsi="Arial" w:cs="Arial"/>
              </w:rPr>
              <w:t xml:space="preserve"> </w:t>
            </w:r>
            <w:r>
              <w:rPr>
                <w:rFonts w:ascii="Arial" w:eastAsia="Arial" w:hAnsi="Arial" w:cs="Arial"/>
              </w:rPr>
              <w:t>a simple extraction of a single tooth.</w:t>
            </w:r>
          </w:p>
          <w:p w14:paraId="4E49D4DF" w14:textId="77777777" w:rsidR="00E651D1" w:rsidRDefault="00E651D1">
            <w:pPr>
              <w:jc w:val="both"/>
              <w:rPr>
                <w:rFonts w:ascii="Arial" w:eastAsia="Arial" w:hAnsi="Arial" w:cs="Arial"/>
              </w:rPr>
            </w:pPr>
          </w:p>
        </w:tc>
        <w:tc>
          <w:tcPr>
            <w:tcW w:w="2504" w:type="dxa"/>
          </w:tcPr>
          <w:p w14:paraId="01785A50" w14:textId="77777777" w:rsidR="00E651D1" w:rsidRDefault="0016349B">
            <w:pPr>
              <w:jc w:val="both"/>
              <w:rPr>
                <w:rFonts w:ascii="Arial" w:eastAsia="Arial" w:hAnsi="Arial" w:cs="Arial"/>
              </w:rPr>
            </w:pPr>
            <w:r>
              <w:rPr>
                <w:rFonts w:ascii="Arial" w:eastAsia="Arial" w:hAnsi="Arial" w:cs="Arial"/>
              </w:rPr>
              <w:t>A total of 112 patients (59 in the DOACs group and 53 in the VKAs group) were included.</w:t>
            </w:r>
            <w:r>
              <w:rPr>
                <w:rFonts w:ascii="Arial" w:eastAsia="Arial" w:hAnsi="Arial" w:cs="Arial"/>
              </w:rPr>
              <w:br/>
              <w:t>Postoperative bleeding occurred in nine patients (17%) in the VKAs group and nine patients (15.3%) in the DOACs group.</w:t>
            </w:r>
            <w:r>
              <w:rPr>
                <w:rFonts w:ascii="Arial" w:eastAsia="Arial" w:hAnsi="Arial" w:cs="Arial"/>
              </w:rPr>
              <w:br/>
              <w:t>None of the patients required medical support for bleeding management.</w:t>
            </w:r>
            <w:r>
              <w:rPr>
                <w:rFonts w:ascii="Arial" w:eastAsia="Arial" w:hAnsi="Arial" w:cs="Arial"/>
              </w:rPr>
              <w:br/>
              <w:t>Seven days after the surgery, no cases of post-extraction complications were reported.</w:t>
            </w:r>
          </w:p>
          <w:p w14:paraId="012D66BD" w14:textId="77777777" w:rsidR="00E651D1" w:rsidRDefault="00E651D1">
            <w:pPr>
              <w:jc w:val="both"/>
              <w:rPr>
                <w:rFonts w:ascii="Arial" w:eastAsia="Arial" w:hAnsi="Arial" w:cs="Arial"/>
              </w:rPr>
            </w:pPr>
          </w:p>
        </w:tc>
      </w:tr>
      <w:tr w:rsidR="00E651D1" w14:paraId="3841CFD5" w14:textId="77777777">
        <w:trPr>
          <w:trHeight w:val="577"/>
          <w:jc w:val="center"/>
        </w:trPr>
        <w:tc>
          <w:tcPr>
            <w:tcW w:w="2044" w:type="dxa"/>
          </w:tcPr>
          <w:p w14:paraId="1A94029B" w14:textId="21FC4319" w:rsidR="00E651D1" w:rsidRDefault="0016349B">
            <w:pPr>
              <w:jc w:val="both"/>
              <w:rPr>
                <w:rFonts w:ascii="Arial" w:eastAsia="Arial" w:hAnsi="Arial" w:cs="Arial"/>
              </w:rPr>
            </w:pPr>
            <w:r>
              <w:rPr>
                <w:rFonts w:ascii="Arial" w:eastAsia="Arial" w:hAnsi="Arial" w:cs="Arial"/>
              </w:rPr>
              <w:t xml:space="preserve">Platelet-rich fibrin ensures hemostasis after single-tooth removal under factor Xa inhibitors - a clinical prospective </w:t>
            </w:r>
            <w:proofErr w:type="spellStart"/>
            <w:r w:rsidR="00794DAE" w:rsidRPr="00F70CE5">
              <w:rPr>
                <w:rFonts w:ascii="Arial" w:eastAsia="Arial" w:hAnsi="Arial" w:cs="Arial"/>
                <w:highlight w:val="yellow"/>
              </w:rPr>
              <w:t>randomised</w:t>
            </w:r>
            <w:proofErr w:type="spellEnd"/>
            <w:r w:rsidR="00794DAE">
              <w:rPr>
                <w:rFonts w:ascii="Arial" w:eastAsia="Arial" w:hAnsi="Arial" w:cs="Arial"/>
              </w:rPr>
              <w:t xml:space="preserve"> </w:t>
            </w:r>
            <w:r>
              <w:rPr>
                <w:rFonts w:ascii="Arial" w:eastAsia="Arial" w:hAnsi="Arial" w:cs="Arial"/>
              </w:rPr>
              <w:t>split-mouth study</w:t>
            </w:r>
          </w:p>
        </w:tc>
        <w:tc>
          <w:tcPr>
            <w:tcW w:w="1041" w:type="dxa"/>
          </w:tcPr>
          <w:p w14:paraId="3B34A8D5" w14:textId="77777777" w:rsidR="00E651D1" w:rsidRDefault="0016349B">
            <w:pPr>
              <w:jc w:val="both"/>
              <w:rPr>
                <w:rFonts w:ascii="Arial" w:eastAsia="Arial" w:hAnsi="Arial" w:cs="Arial"/>
              </w:rPr>
            </w:pPr>
            <w:proofErr w:type="spellStart"/>
            <w:r>
              <w:rPr>
                <w:rFonts w:ascii="Arial" w:eastAsia="Arial" w:hAnsi="Arial" w:cs="Arial"/>
              </w:rPr>
              <w:t>Kyyak</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2023</w:t>
            </w:r>
          </w:p>
        </w:tc>
        <w:tc>
          <w:tcPr>
            <w:tcW w:w="2835" w:type="dxa"/>
          </w:tcPr>
          <w:p w14:paraId="6E3DD9E1" w14:textId="77777777" w:rsidR="00E651D1" w:rsidRDefault="0016349B">
            <w:pPr>
              <w:jc w:val="both"/>
              <w:rPr>
                <w:rFonts w:ascii="Arial" w:eastAsia="Arial" w:hAnsi="Arial" w:cs="Arial"/>
              </w:rPr>
            </w:pPr>
            <w:r>
              <w:rPr>
                <w:rFonts w:ascii="Arial" w:eastAsia="Arial" w:hAnsi="Arial" w:cs="Arial"/>
              </w:rPr>
              <w:t xml:space="preserve">Compare the local hemostatic effect of platelet-rich fibrin (PRF) inserted into the extraction socket in patients using factor </w:t>
            </w:r>
            <w:proofErr w:type="spellStart"/>
            <w:r>
              <w:rPr>
                <w:rFonts w:ascii="Arial" w:eastAsia="Arial" w:hAnsi="Arial" w:cs="Arial"/>
              </w:rPr>
              <w:t>Xa</w:t>
            </w:r>
            <w:proofErr w:type="spellEnd"/>
            <w:r>
              <w:rPr>
                <w:rFonts w:ascii="Arial" w:eastAsia="Arial" w:hAnsi="Arial" w:cs="Arial"/>
              </w:rPr>
              <w:t xml:space="preserve"> inhibitors (</w:t>
            </w:r>
            <w:proofErr w:type="spellStart"/>
            <w:r>
              <w:rPr>
                <w:rFonts w:ascii="Arial" w:eastAsia="Arial" w:hAnsi="Arial" w:cs="Arial"/>
              </w:rPr>
              <w:t>FXa</w:t>
            </w:r>
            <w:proofErr w:type="spellEnd"/>
            <w:r>
              <w:rPr>
                <w:rFonts w:ascii="Arial" w:eastAsia="Arial" w:hAnsi="Arial" w:cs="Arial"/>
              </w:rPr>
              <w:t>), also known as direct oral anticoagulants (DOACs), with a gelatin sponge (GS), compared to the therapeutic standard without interruption of oral anticoagulant therapy.</w:t>
            </w:r>
          </w:p>
          <w:p w14:paraId="55DC7929" w14:textId="77777777" w:rsidR="00E651D1" w:rsidRDefault="00E651D1">
            <w:pPr>
              <w:jc w:val="both"/>
              <w:rPr>
                <w:rFonts w:ascii="Arial" w:eastAsia="Arial" w:hAnsi="Arial" w:cs="Arial"/>
              </w:rPr>
            </w:pPr>
          </w:p>
        </w:tc>
        <w:tc>
          <w:tcPr>
            <w:tcW w:w="2504" w:type="dxa"/>
          </w:tcPr>
          <w:p w14:paraId="0620ED72" w14:textId="77777777" w:rsidR="00E651D1" w:rsidRDefault="0016349B">
            <w:pPr>
              <w:jc w:val="both"/>
              <w:rPr>
                <w:rFonts w:ascii="Arial" w:eastAsia="Arial" w:hAnsi="Arial" w:cs="Arial"/>
              </w:rPr>
            </w:pPr>
            <w:r>
              <w:rPr>
                <w:rFonts w:ascii="Arial" w:eastAsia="Arial" w:hAnsi="Arial" w:cs="Arial"/>
              </w:rPr>
              <w:t xml:space="preserve">Twenty-one patients and 42 teeth were evaluated, and in 67% of cases, mild postoperative bleeding was controlled 30–90 minutes after extraction, with no subsequent bleeding. There was no difference between the PRF and GS groups in terms of bleeding events, nor among the </w:t>
            </w:r>
            <w:proofErr w:type="gramStart"/>
            <w:r>
              <w:rPr>
                <w:rFonts w:ascii="Arial" w:eastAsia="Arial" w:hAnsi="Arial" w:cs="Arial"/>
              </w:rPr>
              <w:t>medications</w:t>
            </w:r>
            <w:proofErr w:type="gramEnd"/>
            <w:r>
              <w:rPr>
                <w:rFonts w:ascii="Arial" w:eastAsia="Arial" w:hAnsi="Arial" w:cs="Arial"/>
              </w:rPr>
              <w:t xml:space="preserve"> rivaroxaban, apixaban, and </w:t>
            </w:r>
            <w:proofErr w:type="spellStart"/>
            <w:r>
              <w:rPr>
                <w:rFonts w:ascii="Arial" w:eastAsia="Arial" w:hAnsi="Arial" w:cs="Arial"/>
              </w:rPr>
              <w:t>edoxaban</w:t>
            </w:r>
            <w:proofErr w:type="spellEnd"/>
            <w:r>
              <w:rPr>
                <w:rFonts w:ascii="Arial" w:eastAsia="Arial" w:hAnsi="Arial" w:cs="Arial"/>
              </w:rPr>
              <w:t xml:space="preserve"> (all </w:t>
            </w:r>
            <w:r>
              <w:rPr>
                <w:rFonts w:ascii="Arial" w:eastAsia="Arial" w:hAnsi="Arial" w:cs="Arial"/>
                <w:i/>
              </w:rPr>
              <w:t>P</w:t>
            </w:r>
            <w:r>
              <w:rPr>
                <w:rFonts w:ascii="Arial" w:eastAsia="Arial" w:hAnsi="Arial" w:cs="Arial"/>
              </w:rPr>
              <w:t xml:space="preserve"> &gt; .15).</w:t>
            </w:r>
          </w:p>
        </w:tc>
      </w:tr>
      <w:tr w:rsidR="00E651D1" w14:paraId="5EB67249" w14:textId="77777777">
        <w:trPr>
          <w:trHeight w:val="577"/>
          <w:jc w:val="center"/>
        </w:trPr>
        <w:tc>
          <w:tcPr>
            <w:tcW w:w="2044" w:type="dxa"/>
          </w:tcPr>
          <w:p w14:paraId="4FCEF8AB" w14:textId="65A6D8D7" w:rsidR="00E651D1" w:rsidRDefault="0016349B">
            <w:pPr>
              <w:jc w:val="both"/>
              <w:rPr>
                <w:rFonts w:ascii="Arial" w:eastAsia="Arial" w:hAnsi="Arial" w:cs="Arial"/>
              </w:rPr>
            </w:pPr>
            <w:r>
              <w:rPr>
                <w:rFonts w:ascii="Arial" w:eastAsia="Arial" w:hAnsi="Arial" w:cs="Arial"/>
              </w:rPr>
              <w:t xml:space="preserve">Risk of post-operative bleeding after dentoalveolar surgery in patients taking anticoagulants: a cohort study using </w:t>
            </w:r>
            <w:r>
              <w:rPr>
                <w:rFonts w:ascii="Arial" w:eastAsia="Arial" w:hAnsi="Arial" w:cs="Arial"/>
              </w:rPr>
              <w:lastRenderedPageBreak/>
              <w:t xml:space="preserve">the common data </w:t>
            </w:r>
            <w:r w:rsidR="00891F12">
              <w:rPr>
                <w:rFonts w:ascii="Arial" w:eastAsia="Arial" w:hAnsi="Arial" w:cs="Arial"/>
              </w:rPr>
              <w:t>model</w:t>
            </w:r>
          </w:p>
        </w:tc>
        <w:tc>
          <w:tcPr>
            <w:tcW w:w="1041" w:type="dxa"/>
          </w:tcPr>
          <w:p w14:paraId="52268D3D" w14:textId="77777777" w:rsidR="00E651D1" w:rsidRDefault="0016349B">
            <w:pPr>
              <w:jc w:val="both"/>
              <w:rPr>
                <w:rFonts w:ascii="Arial" w:eastAsia="Arial" w:hAnsi="Arial" w:cs="Arial"/>
              </w:rPr>
            </w:pPr>
            <w:r>
              <w:rPr>
                <w:rFonts w:ascii="Arial" w:eastAsia="Arial" w:hAnsi="Arial" w:cs="Arial"/>
              </w:rPr>
              <w:lastRenderedPageBreak/>
              <w:t xml:space="preserve">Lee </w:t>
            </w:r>
            <w:r>
              <w:rPr>
                <w:rFonts w:ascii="Arial" w:eastAsia="Arial" w:hAnsi="Arial" w:cs="Arial"/>
                <w:i/>
              </w:rPr>
              <w:t>et al</w:t>
            </w:r>
            <w:r>
              <w:rPr>
                <w:rFonts w:ascii="Arial" w:eastAsia="Arial" w:hAnsi="Arial" w:cs="Arial"/>
              </w:rPr>
              <w:t>. 2024</w:t>
            </w:r>
          </w:p>
        </w:tc>
        <w:tc>
          <w:tcPr>
            <w:tcW w:w="2835" w:type="dxa"/>
          </w:tcPr>
          <w:p w14:paraId="2C054430" w14:textId="77777777" w:rsidR="00E651D1" w:rsidRDefault="0016349B">
            <w:pPr>
              <w:jc w:val="both"/>
              <w:rPr>
                <w:rFonts w:ascii="Arial" w:eastAsia="Arial" w:hAnsi="Arial" w:cs="Arial"/>
              </w:rPr>
            </w:pPr>
            <w:r>
              <w:rPr>
                <w:rFonts w:ascii="Arial" w:eastAsia="Arial" w:hAnsi="Arial" w:cs="Arial"/>
              </w:rPr>
              <w:t>Evaluate the factors that increase the likelihood of bleeding after dentoalveolar surgery in patients who are using anticoagulant medications.</w:t>
            </w:r>
          </w:p>
          <w:p w14:paraId="6115B5E9" w14:textId="77777777" w:rsidR="00E651D1" w:rsidRDefault="00E651D1">
            <w:pPr>
              <w:jc w:val="both"/>
              <w:rPr>
                <w:rFonts w:ascii="Arial" w:eastAsia="Arial" w:hAnsi="Arial" w:cs="Arial"/>
              </w:rPr>
            </w:pPr>
          </w:p>
        </w:tc>
        <w:tc>
          <w:tcPr>
            <w:tcW w:w="2504" w:type="dxa"/>
          </w:tcPr>
          <w:p w14:paraId="18F088A2" w14:textId="77777777" w:rsidR="00E651D1" w:rsidRDefault="0016349B">
            <w:pPr>
              <w:jc w:val="both"/>
              <w:rPr>
                <w:rFonts w:ascii="Arial" w:eastAsia="Arial" w:hAnsi="Arial" w:cs="Arial"/>
              </w:rPr>
            </w:pPr>
            <w:r>
              <w:rPr>
                <w:rFonts w:ascii="Arial" w:eastAsia="Arial" w:hAnsi="Arial" w:cs="Arial"/>
              </w:rPr>
              <w:t xml:space="preserve">A total of 537 patients were studied, of whom 35 (6.5%) experienced postoperative bleeding. Among these, 21 (8.6%) continued anticoagulant therapy, while 14 (4.8%) </w:t>
            </w:r>
            <w:r>
              <w:rPr>
                <w:rFonts w:ascii="Arial" w:eastAsia="Arial" w:hAnsi="Arial" w:cs="Arial"/>
              </w:rPr>
              <w:lastRenderedPageBreak/>
              <w:t>discontinued treatment. The type of anticoagulant used (</w:t>
            </w:r>
            <w:r>
              <w:rPr>
                <w:rFonts w:ascii="Arial" w:eastAsia="Arial" w:hAnsi="Arial" w:cs="Arial"/>
                <w:i/>
              </w:rPr>
              <w:t>P</w:t>
            </w:r>
            <w:r>
              <w:rPr>
                <w:rFonts w:ascii="Arial" w:eastAsia="Arial" w:hAnsi="Arial" w:cs="Arial"/>
              </w:rPr>
              <w:t xml:space="preserve"> = .037), tooth extraction with bone grafting (</w:t>
            </w:r>
            <w:r>
              <w:rPr>
                <w:rFonts w:ascii="Arial" w:eastAsia="Arial" w:hAnsi="Arial" w:cs="Arial"/>
                <w:i/>
              </w:rPr>
              <w:t>P</w:t>
            </w:r>
            <w:r>
              <w:rPr>
                <w:rFonts w:ascii="Arial" w:eastAsia="Arial" w:hAnsi="Arial" w:cs="Arial"/>
              </w:rPr>
              <w:t xml:space="preserve"> = .016), and type of implant (</w:t>
            </w:r>
            <w:r>
              <w:rPr>
                <w:rFonts w:ascii="Arial" w:eastAsia="Arial" w:hAnsi="Arial" w:cs="Arial"/>
                <w:i/>
              </w:rPr>
              <w:t>P</w:t>
            </w:r>
            <w:r>
              <w:rPr>
                <w:rFonts w:ascii="Arial" w:eastAsia="Arial" w:hAnsi="Arial" w:cs="Arial"/>
              </w:rPr>
              <w:t xml:space="preserve"> = .032) were associated with bleeding. In the group of patients who maintained anticoagulants, atrial fibrillation (OR = 6.051) and the use of vitamin K inhibitors (OR = 3.679) significantly increased the risk of bleeding.</w:t>
            </w:r>
          </w:p>
        </w:tc>
      </w:tr>
    </w:tbl>
    <w:p w14:paraId="184B46A5" w14:textId="77777777" w:rsidR="00E651D1" w:rsidRDefault="0016349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lastRenderedPageBreak/>
        <w:t>Source: Authors (2024)</w:t>
      </w:r>
    </w:p>
    <w:p w14:paraId="1AE1DF8A" w14:textId="77777777" w:rsidR="00E651D1" w:rsidRDefault="00E651D1">
      <w:pPr>
        <w:pBdr>
          <w:top w:val="nil"/>
          <w:left w:val="nil"/>
          <w:bottom w:val="nil"/>
          <w:right w:val="nil"/>
          <w:between w:val="nil"/>
        </w:pBdr>
        <w:jc w:val="both"/>
        <w:rPr>
          <w:rFonts w:ascii="Arial" w:eastAsia="Arial" w:hAnsi="Arial" w:cs="Arial"/>
          <w:color w:val="000000"/>
        </w:rPr>
      </w:pPr>
    </w:p>
    <w:p w14:paraId="6649826E" w14:textId="77777777" w:rsidR="00E651D1" w:rsidRDefault="00E651D1">
      <w:pPr>
        <w:pBdr>
          <w:top w:val="nil"/>
          <w:left w:val="nil"/>
          <w:bottom w:val="nil"/>
          <w:right w:val="nil"/>
          <w:between w:val="nil"/>
        </w:pBdr>
        <w:rPr>
          <w:rFonts w:ascii="Arial" w:eastAsia="Arial" w:hAnsi="Arial" w:cs="Arial"/>
          <w:color w:val="000000"/>
        </w:rPr>
      </w:pPr>
    </w:p>
    <w:p w14:paraId="2D1D92E0" w14:textId="77777777" w:rsidR="00E651D1" w:rsidRDefault="00E651D1">
      <w:pPr>
        <w:pBdr>
          <w:top w:val="nil"/>
          <w:left w:val="nil"/>
          <w:bottom w:val="nil"/>
          <w:right w:val="nil"/>
          <w:between w:val="nil"/>
        </w:pBdr>
        <w:rPr>
          <w:rFonts w:ascii="Arial" w:eastAsia="Arial" w:hAnsi="Arial" w:cs="Arial"/>
          <w:color w:val="000000"/>
        </w:rPr>
      </w:pPr>
    </w:p>
    <w:p w14:paraId="629857D7" w14:textId="4CD9AA3D"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Among healthcare professionals, there is often a discussion about whether or not to interrupt the use of oral anticoagulants before invasive dental procedures. Although it is a common belief that discontinuation may reduce the risk of </w:t>
      </w:r>
      <w:proofErr w:type="spellStart"/>
      <w:r w:rsidR="003667AE" w:rsidRPr="00F70CE5">
        <w:rPr>
          <w:rFonts w:ascii="Arial" w:eastAsia="Arial" w:hAnsi="Arial" w:cs="Arial"/>
          <w:color w:val="000000"/>
          <w:highlight w:val="yellow"/>
        </w:rPr>
        <w:t>haemorrhages</w:t>
      </w:r>
      <w:proofErr w:type="spellEnd"/>
      <w:r w:rsidR="003667AE" w:rsidRPr="00F70CE5">
        <w:rPr>
          <w:rFonts w:ascii="Arial" w:eastAsia="Arial" w:hAnsi="Arial" w:cs="Arial"/>
          <w:color w:val="000000"/>
          <w:highlight w:val="yellow"/>
        </w:rPr>
        <w:t xml:space="preserve"> </w:t>
      </w:r>
      <w:r w:rsidRPr="00F70CE5">
        <w:rPr>
          <w:rFonts w:ascii="Arial" w:eastAsia="Arial" w:hAnsi="Arial" w:cs="Arial"/>
          <w:color w:val="000000"/>
          <w:highlight w:val="yellow"/>
        </w:rPr>
        <w:t>or</w:t>
      </w:r>
      <w:r>
        <w:rPr>
          <w:rFonts w:ascii="Arial" w:eastAsia="Arial" w:hAnsi="Arial" w:cs="Arial"/>
          <w:color w:val="000000"/>
        </w:rPr>
        <w:t xml:space="preserve"> thromboembolic events, recent studies suggest that there is no advantage in suspending the medication before these procedures. On the contrary, this may increase the risk of thromboembolic and hemorrhagic events [7,8].</w:t>
      </w:r>
    </w:p>
    <w:p w14:paraId="096EC35A"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79490AEA"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Research supports this conclusion, highlighting that discontinuing the medication before dental surgeries is not recommended [4,11]. Berton et al. examined simple tooth extractions in several patients, of whom a minority experienced postoperative bleeding, which was not severe, indicating that discontinuation of the medication is unnecessary [11]. Similarly, in the studies by Al </w:t>
      </w:r>
      <w:proofErr w:type="spellStart"/>
      <w:r>
        <w:rPr>
          <w:rFonts w:ascii="Arial" w:eastAsia="Arial" w:hAnsi="Arial" w:cs="Arial"/>
          <w:color w:val="000000"/>
        </w:rPr>
        <w:t>Sheef</w:t>
      </w:r>
      <w:proofErr w:type="spellEnd"/>
      <w:r>
        <w:rPr>
          <w:rFonts w:ascii="Arial" w:eastAsia="Arial" w:hAnsi="Arial" w:cs="Arial"/>
          <w:color w:val="000000"/>
        </w:rPr>
        <w:t xml:space="preserve"> et al., out of a total of 539 patients undergoing dental extractions, only a minority experienced postoperative bleeding, most of whom were using warfarin [4].</w:t>
      </w:r>
    </w:p>
    <w:p w14:paraId="0234AE32"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3A0B58F4" w14:textId="622304B8"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It is also observed that there are similar opinions regarding whether or not to suspend the medication [10]. However, five cases of severe </w:t>
      </w:r>
      <w:proofErr w:type="spellStart"/>
      <w:r w:rsidR="007407B7" w:rsidRPr="00F70CE5">
        <w:rPr>
          <w:rFonts w:ascii="Arial" w:eastAsia="Arial" w:hAnsi="Arial" w:cs="Arial"/>
          <w:color w:val="000000"/>
          <w:highlight w:val="yellow"/>
        </w:rPr>
        <w:t>haemorrhage</w:t>
      </w:r>
      <w:proofErr w:type="spellEnd"/>
      <w:r w:rsidR="007407B7">
        <w:rPr>
          <w:rFonts w:ascii="Arial" w:eastAsia="Arial" w:hAnsi="Arial" w:cs="Arial"/>
          <w:color w:val="000000"/>
        </w:rPr>
        <w:t xml:space="preserve"> </w:t>
      </w:r>
      <w:r>
        <w:rPr>
          <w:rFonts w:ascii="Arial" w:eastAsia="Arial" w:hAnsi="Arial" w:cs="Arial"/>
          <w:color w:val="000000"/>
        </w:rPr>
        <w:t xml:space="preserve">occurred, which were related to the type of medication. In this study, these </w:t>
      </w:r>
      <w:proofErr w:type="spellStart"/>
      <w:r w:rsidR="007407B7" w:rsidRPr="00F70CE5">
        <w:rPr>
          <w:rFonts w:ascii="Arial" w:eastAsia="Arial" w:hAnsi="Arial" w:cs="Arial"/>
          <w:color w:val="000000"/>
          <w:highlight w:val="yellow"/>
        </w:rPr>
        <w:t>haemorrhages</w:t>
      </w:r>
      <w:proofErr w:type="spellEnd"/>
      <w:r w:rsidR="007407B7">
        <w:rPr>
          <w:rFonts w:ascii="Arial" w:eastAsia="Arial" w:hAnsi="Arial" w:cs="Arial"/>
          <w:color w:val="000000"/>
        </w:rPr>
        <w:t xml:space="preserve"> </w:t>
      </w:r>
      <w:r>
        <w:rPr>
          <w:rFonts w:ascii="Arial" w:eastAsia="Arial" w:hAnsi="Arial" w:cs="Arial"/>
          <w:color w:val="000000"/>
        </w:rPr>
        <w:t xml:space="preserve">occurred in patients who were using new oral anticoagulants, unlike the case reported by Al </w:t>
      </w:r>
      <w:proofErr w:type="spellStart"/>
      <w:r>
        <w:rPr>
          <w:rFonts w:ascii="Arial" w:eastAsia="Arial" w:hAnsi="Arial" w:cs="Arial"/>
          <w:color w:val="000000"/>
        </w:rPr>
        <w:t>Sheef</w:t>
      </w:r>
      <w:proofErr w:type="spellEnd"/>
      <w:r>
        <w:rPr>
          <w:rFonts w:ascii="Arial" w:eastAsia="Arial" w:hAnsi="Arial" w:cs="Arial"/>
          <w:color w:val="000000"/>
        </w:rPr>
        <w:t xml:space="preserve"> et al. [4], where most </w:t>
      </w:r>
      <w:proofErr w:type="spellStart"/>
      <w:r w:rsidR="007407B7" w:rsidRPr="00F70CE5">
        <w:rPr>
          <w:rFonts w:ascii="Arial" w:eastAsia="Arial" w:hAnsi="Arial" w:cs="Arial"/>
          <w:color w:val="000000"/>
          <w:highlight w:val="yellow"/>
        </w:rPr>
        <w:t>haemorrhages</w:t>
      </w:r>
      <w:proofErr w:type="spellEnd"/>
      <w:r w:rsidR="007407B7" w:rsidRPr="00F70CE5">
        <w:rPr>
          <w:rFonts w:ascii="Arial" w:eastAsia="Arial" w:hAnsi="Arial" w:cs="Arial"/>
          <w:color w:val="000000"/>
          <w:highlight w:val="yellow"/>
        </w:rPr>
        <w:t xml:space="preserve"> </w:t>
      </w:r>
      <w:r w:rsidRPr="00F70CE5">
        <w:rPr>
          <w:rFonts w:ascii="Arial" w:eastAsia="Arial" w:hAnsi="Arial" w:cs="Arial"/>
          <w:color w:val="000000"/>
          <w:highlight w:val="yellow"/>
        </w:rPr>
        <w:t>occurred</w:t>
      </w:r>
      <w:r>
        <w:rPr>
          <w:rFonts w:ascii="Arial" w:eastAsia="Arial" w:hAnsi="Arial" w:cs="Arial"/>
          <w:color w:val="000000"/>
        </w:rPr>
        <w:t xml:space="preserve"> in patients using warfarin, one of the most classic vitamin K antagonists worldwide.</w:t>
      </w:r>
    </w:p>
    <w:p w14:paraId="60606999"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6DC00512" w14:textId="7478E34D"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bookmarkStart w:id="1" w:name="_Hlk206415718"/>
      <w:r>
        <w:rPr>
          <w:rFonts w:ascii="Arial" w:eastAsia="Arial" w:hAnsi="Arial" w:cs="Arial"/>
          <w:color w:val="000000"/>
        </w:rPr>
        <w:t xml:space="preserve">Therefore, the appropriate conduct is to maintain the use of the medication before invasive dental procedures. </w:t>
      </w:r>
      <w:bookmarkEnd w:id="1"/>
      <w:r>
        <w:rPr>
          <w:rFonts w:ascii="Arial" w:eastAsia="Arial" w:hAnsi="Arial" w:cs="Arial"/>
          <w:color w:val="000000"/>
        </w:rPr>
        <w:t xml:space="preserve">The mentioned studies support this recommendation, </w:t>
      </w:r>
      <w:proofErr w:type="spellStart"/>
      <w:r w:rsidR="007407B7" w:rsidRPr="00F70CE5">
        <w:rPr>
          <w:rFonts w:ascii="Arial" w:eastAsia="Arial" w:hAnsi="Arial" w:cs="Arial"/>
          <w:color w:val="000000"/>
          <w:highlight w:val="yellow"/>
        </w:rPr>
        <w:lastRenderedPageBreak/>
        <w:t>emphasising</w:t>
      </w:r>
      <w:proofErr w:type="spellEnd"/>
      <w:r w:rsidR="007407B7">
        <w:rPr>
          <w:rFonts w:ascii="Arial" w:eastAsia="Arial" w:hAnsi="Arial" w:cs="Arial"/>
          <w:color w:val="000000"/>
        </w:rPr>
        <w:t xml:space="preserve"> </w:t>
      </w:r>
      <w:r>
        <w:rPr>
          <w:rFonts w:ascii="Arial" w:eastAsia="Arial" w:hAnsi="Arial" w:cs="Arial"/>
          <w:color w:val="000000"/>
        </w:rPr>
        <w:t>that discontinuation is an inadequate measure that may pose risks to the patient [4,7,8,10,11].</w:t>
      </w:r>
    </w:p>
    <w:p w14:paraId="7A8F725B"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6C22FFC5"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Another commonly discussed topic is the choice between traditional oral anticoagulants, such as warfarin and heparin, and new oral anticoagulants, such as dabigatran, rivaroxaban, and </w:t>
      </w:r>
      <w:proofErr w:type="spellStart"/>
      <w:r>
        <w:rPr>
          <w:rFonts w:ascii="Arial" w:eastAsia="Arial" w:hAnsi="Arial" w:cs="Arial"/>
          <w:color w:val="000000"/>
        </w:rPr>
        <w:t>edoxaban</w:t>
      </w:r>
      <w:proofErr w:type="spellEnd"/>
      <w:r>
        <w:rPr>
          <w:rFonts w:ascii="Arial" w:eastAsia="Arial" w:hAnsi="Arial" w:cs="Arial"/>
          <w:color w:val="000000"/>
        </w:rPr>
        <w:t>. According to the studies, warfarin, a vitamin K antagonist, was associated with higher rates of postoperative bleeding [4,8].</w:t>
      </w:r>
    </w:p>
    <w:p w14:paraId="15BB2C5E"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48A1D91B" w14:textId="5CB506B8"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Traditional anticoagulants have been widely </w:t>
      </w:r>
      <w:proofErr w:type="spellStart"/>
      <w:r w:rsidR="001606A3" w:rsidRPr="00F70CE5">
        <w:rPr>
          <w:rFonts w:ascii="Arial" w:eastAsia="Arial" w:hAnsi="Arial" w:cs="Arial"/>
          <w:color w:val="000000"/>
          <w:highlight w:val="yellow"/>
        </w:rPr>
        <w:t>recognised</w:t>
      </w:r>
      <w:proofErr w:type="spellEnd"/>
      <w:r w:rsidR="001606A3" w:rsidRPr="00F70CE5">
        <w:rPr>
          <w:rFonts w:ascii="Arial" w:eastAsia="Arial" w:hAnsi="Arial" w:cs="Arial"/>
          <w:color w:val="000000"/>
          <w:highlight w:val="yellow"/>
        </w:rPr>
        <w:t xml:space="preserve"> </w:t>
      </w:r>
      <w:r w:rsidRPr="00F70CE5">
        <w:rPr>
          <w:rFonts w:ascii="Arial" w:eastAsia="Arial" w:hAnsi="Arial" w:cs="Arial"/>
          <w:color w:val="000000"/>
          <w:highlight w:val="yellow"/>
        </w:rPr>
        <w:t>and</w:t>
      </w:r>
      <w:r>
        <w:rPr>
          <w:rFonts w:ascii="Arial" w:eastAsia="Arial" w:hAnsi="Arial" w:cs="Arial"/>
          <w:color w:val="000000"/>
        </w:rPr>
        <w:t xml:space="preserve"> used for many years. However, with advancements in the medical field, there is a growing question about their suitability for contemporary practices. This is due to the development of new oral anticoagulants in recent years, aimed at offering more modern, safer, and more effective alternatives to these older medications.</w:t>
      </w:r>
    </w:p>
    <w:p w14:paraId="0412BB2D"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5DA36312"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However, contradicting these findings, another study demonstrated that rivaroxaban, a new oral anticoagulant, predominantly showed the highest bleeding rates, surpassing even vitamin K antagonists [7]. On the other hand, patients using </w:t>
      </w:r>
      <w:proofErr w:type="spellStart"/>
      <w:r>
        <w:rPr>
          <w:rFonts w:ascii="Arial" w:eastAsia="Arial" w:hAnsi="Arial" w:cs="Arial"/>
          <w:color w:val="000000"/>
        </w:rPr>
        <w:t>edoxaban</w:t>
      </w:r>
      <w:proofErr w:type="spellEnd"/>
      <w:r>
        <w:rPr>
          <w:rFonts w:ascii="Arial" w:eastAsia="Arial" w:hAnsi="Arial" w:cs="Arial"/>
          <w:color w:val="000000"/>
        </w:rPr>
        <w:t xml:space="preserve"> and dabigatran had satisfactory results, with only a minimal proportion experiencing bleeding with </w:t>
      </w:r>
      <w:proofErr w:type="spellStart"/>
      <w:r>
        <w:rPr>
          <w:rFonts w:ascii="Arial" w:eastAsia="Arial" w:hAnsi="Arial" w:cs="Arial"/>
          <w:color w:val="000000"/>
        </w:rPr>
        <w:t>edoxaban</w:t>
      </w:r>
      <w:proofErr w:type="spellEnd"/>
      <w:r>
        <w:rPr>
          <w:rFonts w:ascii="Arial" w:eastAsia="Arial" w:hAnsi="Arial" w:cs="Arial"/>
          <w:color w:val="000000"/>
        </w:rPr>
        <w:t xml:space="preserve"> and no patients experiencing bleeding with dabigatran.</w:t>
      </w:r>
    </w:p>
    <w:p w14:paraId="601C8C71"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4244C243"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bookmarkStart w:id="2" w:name="_Hlk206415737"/>
      <w:r>
        <w:rPr>
          <w:rFonts w:ascii="Arial" w:eastAsia="Arial" w:hAnsi="Arial" w:cs="Arial"/>
          <w:color w:val="000000"/>
        </w:rPr>
        <w:t xml:space="preserve">Regarding the choice between traditional anticoagulants and new oral anticoagulants (NOACs), some studies suggest that NOACs may be a safer option, with lower postoperative bleeding rates compared to warfarin </w:t>
      </w:r>
      <w:bookmarkEnd w:id="2"/>
      <w:r>
        <w:rPr>
          <w:rFonts w:ascii="Arial" w:eastAsia="Arial" w:hAnsi="Arial" w:cs="Arial"/>
          <w:color w:val="000000"/>
        </w:rPr>
        <w:t>[8,10]. However, it is important to note that results may vary among different NOACs. While some, such as rivaroxaban, may present higher bleeding rates compared to others, it is notable that dabigatran showed excellent results, with zero reported cases of bleeding [6,7].</w:t>
      </w:r>
    </w:p>
    <w:p w14:paraId="62DD5DCD"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61647D07"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Berton et al. compared postoperative bleeding rates in patients using NOACs and vitamin K antagonists, and the results showed no significant differences, being quite similar [11]. Thus, it can be noted that NOACs perform better than conventional anticoagulants, as postoperative bleeding rates are lower; in some cases, they are similar, but overall, NOACs show better results.</w:t>
      </w:r>
    </w:p>
    <w:p w14:paraId="671D6389"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6D80717B"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After invasive procedures, especially in patients under treatment with anticoagulant medications, the risk of postoperative bleeding increases. To mitigate this concern, hemostatic options are available, such as platelet-rich fibrin (PRF), tranexamic acid, and hemostatic </w:t>
      </w:r>
      <w:r>
        <w:rPr>
          <w:rFonts w:ascii="Arial" w:eastAsia="Arial" w:hAnsi="Arial" w:cs="Arial"/>
          <w:color w:val="000000"/>
        </w:rPr>
        <w:lastRenderedPageBreak/>
        <w:t>gelatin sponge. These solutions are used to control and reduce the risk of bleeding, providing a safer and smoother recovery for patients.</w:t>
      </w:r>
    </w:p>
    <w:p w14:paraId="738E7F68"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3CBA9F35" w14:textId="63C12DFC"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According to the findings of Mourão et al. and Berton et al., who investigated the effectiveness of PRF, </w:t>
      </w:r>
      <w:proofErr w:type="spellStart"/>
      <w:r w:rsidR="00826088" w:rsidRPr="00F70CE5">
        <w:rPr>
          <w:rFonts w:ascii="Arial" w:eastAsia="Arial" w:hAnsi="Arial" w:cs="Arial"/>
          <w:color w:val="000000"/>
          <w:highlight w:val="yellow"/>
        </w:rPr>
        <w:t>favourable</w:t>
      </w:r>
      <w:proofErr w:type="spellEnd"/>
      <w:r w:rsidR="00826088" w:rsidRPr="00F70CE5">
        <w:rPr>
          <w:rFonts w:ascii="Arial" w:eastAsia="Arial" w:hAnsi="Arial" w:cs="Arial"/>
          <w:color w:val="000000"/>
          <w:highlight w:val="yellow"/>
        </w:rPr>
        <w:t xml:space="preserve"> </w:t>
      </w:r>
      <w:r w:rsidRPr="00F70CE5">
        <w:rPr>
          <w:rFonts w:ascii="Arial" w:eastAsia="Arial" w:hAnsi="Arial" w:cs="Arial"/>
          <w:color w:val="000000"/>
          <w:highlight w:val="yellow"/>
        </w:rPr>
        <w:t>results</w:t>
      </w:r>
      <w:r>
        <w:rPr>
          <w:rFonts w:ascii="Arial" w:eastAsia="Arial" w:hAnsi="Arial" w:cs="Arial"/>
          <w:color w:val="000000"/>
        </w:rPr>
        <w:t xml:space="preserve"> were achieved [15,12]. Mourão observed that, in patients undergoing tooth extractions while under treatment with NOACs, the use of PRF resulted in no postoperative bleeding </w:t>
      </w:r>
      <w:r w:rsidRPr="00F70CE5">
        <w:rPr>
          <w:rFonts w:ascii="Arial" w:eastAsia="Arial" w:hAnsi="Arial" w:cs="Arial"/>
          <w:color w:val="000000"/>
          <w:highlight w:val="yellow"/>
        </w:rPr>
        <w:t xml:space="preserve">and </w:t>
      </w:r>
      <w:proofErr w:type="spellStart"/>
      <w:r w:rsidR="00826088" w:rsidRPr="00F70CE5">
        <w:rPr>
          <w:rFonts w:ascii="Arial" w:eastAsia="Arial" w:hAnsi="Arial" w:cs="Arial"/>
          <w:color w:val="000000"/>
          <w:highlight w:val="yellow"/>
        </w:rPr>
        <w:t>favourable</w:t>
      </w:r>
      <w:proofErr w:type="spellEnd"/>
      <w:r w:rsidR="00826088">
        <w:rPr>
          <w:rFonts w:ascii="Arial" w:eastAsia="Arial" w:hAnsi="Arial" w:cs="Arial"/>
          <w:color w:val="000000"/>
        </w:rPr>
        <w:t xml:space="preserve"> </w:t>
      </w:r>
      <w:r>
        <w:rPr>
          <w:rFonts w:ascii="Arial" w:eastAsia="Arial" w:hAnsi="Arial" w:cs="Arial"/>
          <w:color w:val="000000"/>
        </w:rPr>
        <w:t>healing, with no signs of infection or late complications [15]. On the other hand, the results of Berton partially diverged from those of Mourão [12].</w:t>
      </w:r>
    </w:p>
    <w:p w14:paraId="5E7A99C8"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206A6C38"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Despite the different results, Berton et al. recorded postoperative bleeding in a minority of patients, both in the NOAC group and in the vitamin K antagonist group. However, it is important to note that the incidence of bleeding was low relative to the total number of surgeries performed [12].</w:t>
      </w:r>
    </w:p>
    <w:p w14:paraId="2DC65CAA"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2DDDA1B4" w14:textId="050E0261"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Other options for hemostatic control were also investigated. For example, one study </w:t>
      </w:r>
      <w:proofErr w:type="spellStart"/>
      <w:r>
        <w:rPr>
          <w:rFonts w:ascii="Arial" w:eastAsia="Arial" w:hAnsi="Arial" w:cs="Arial"/>
          <w:color w:val="000000"/>
        </w:rPr>
        <w:t>analy</w:t>
      </w:r>
      <w:r w:rsidR="00B97494">
        <w:rPr>
          <w:rFonts w:ascii="Arial" w:eastAsia="Arial" w:hAnsi="Arial" w:cs="Arial"/>
          <w:color w:val="000000"/>
        </w:rPr>
        <w:t>s</w:t>
      </w:r>
      <w:r>
        <w:rPr>
          <w:rFonts w:ascii="Arial" w:eastAsia="Arial" w:hAnsi="Arial" w:cs="Arial"/>
          <w:color w:val="000000"/>
        </w:rPr>
        <w:t>ed</w:t>
      </w:r>
      <w:proofErr w:type="spellEnd"/>
      <w:r>
        <w:rPr>
          <w:rFonts w:ascii="Arial" w:eastAsia="Arial" w:hAnsi="Arial" w:cs="Arial"/>
          <w:color w:val="000000"/>
        </w:rPr>
        <w:t xml:space="preserve"> the use of 10% tranexamic acid mouthwash [5], while another evaluated PRF or gelatin sponge [13]. Both studies were conducted on patients undergoing invasive procedures while under treatment with VKAs or NOACs.</w:t>
      </w:r>
    </w:p>
    <w:p w14:paraId="2A9135DB"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1FCBE6A1" w14:textId="057DF0F3"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Ockerman et al. conducted a study comparing tranexamic acid mouthwash with a placebo rinse. The results revealed that patients who used 10% tranexamic acid had significantly less bleeding than those who received the placebo, highlighting the </w:t>
      </w:r>
      <w:proofErr w:type="spellStart"/>
      <w:r w:rsidR="00B97494" w:rsidRPr="00F70CE5">
        <w:rPr>
          <w:rFonts w:ascii="Arial" w:eastAsia="Arial" w:hAnsi="Arial" w:cs="Arial"/>
          <w:color w:val="000000"/>
          <w:highlight w:val="yellow"/>
        </w:rPr>
        <w:t>favourable</w:t>
      </w:r>
      <w:proofErr w:type="spellEnd"/>
      <w:r w:rsidR="00B97494" w:rsidRPr="00F70CE5">
        <w:rPr>
          <w:rFonts w:ascii="Arial" w:eastAsia="Arial" w:hAnsi="Arial" w:cs="Arial"/>
          <w:color w:val="000000"/>
          <w:highlight w:val="yellow"/>
        </w:rPr>
        <w:t xml:space="preserve"> </w:t>
      </w:r>
      <w:r w:rsidRPr="00F70CE5">
        <w:rPr>
          <w:rFonts w:ascii="Arial" w:eastAsia="Arial" w:hAnsi="Arial" w:cs="Arial"/>
          <w:color w:val="000000"/>
          <w:highlight w:val="yellow"/>
        </w:rPr>
        <w:t>effectiveness</w:t>
      </w:r>
      <w:r>
        <w:rPr>
          <w:rFonts w:ascii="Arial" w:eastAsia="Arial" w:hAnsi="Arial" w:cs="Arial"/>
          <w:color w:val="000000"/>
        </w:rPr>
        <w:t xml:space="preserve"> of this mouthwash [5]. However, although tranexamic acid does not appear to reduce the bleeding rate during or immediately after the procedure, it proved effective in the postoperative period by reducing bleeding.</w:t>
      </w:r>
    </w:p>
    <w:p w14:paraId="6C5B80AF"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0D649D62"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proofErr w:type="spellStart"/>
      <w:r>
        <w:rPr>
          <w:rFonts w:ascii="Arial" w:eastAsia="Arial" w:hAnsi="Arial" w:cs="Arial"/>
          <w:color w:val="000000"/>
        </w:rPr>
        <w:t>Kyyak</w:t>
      </w:r>
      <w:proofErr w:type="spellEnd"/>
      <w:r>
        <w:rPr>
          <w:rFonts w:ascii="Arial" w:eastAsia="Arial" w:hAnsi="Arial" w:cs="Arial"/>
          <w:color w:val="000000"/>
        </w:rPr>
        <w:t xml:space="preserve"> et al. conducted a comparative study between PRF and gelatin sponge after surgical procedures. The results indicated that both have similar hemostatic effectiveness. For patients who experienced mild bleeding after surgery, the bleeding was controlled between 30 to 90 minutes after the extraction, with no subsequent recurrence [13]. Consequently, it was possible to note that both PRF and gelatin sponge presented comparable hemostatic effects, as there was no discernible difference in their performance.</w:t>
      </w:r>
    </w:p>
    <w:p w14:paraId="67F669FA"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734C908E" w14:textId="77777777"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lastRenderedPageBreak/>
        <w:t>Significant factors regarding oral anticoagulants and their effects in dentistry are highlighted. A crucial issue was the frequent doubt about whether to suspend the medication before invasive dental procedures, such as dental surgeries.</w:t>
      </w:r>
    </w:p>
    <w:p w14:paraId="5B5297A3"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0A903264" w14:textId="4B91461C"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Additionally, VKAs and NOACs were </w:t>
      </w:r>
      <w:proofErr w:type="spellStart"/>
      <w:r w:rsidR="00B97494" w:rsidRPr="00F70CE5">
        <w:rPr>
          <w:rFonts w:ascii="Arial" w:eastAsia="Arial" w:hAnsi="Arial" w:cs="Arial"/>
          <w:color w:val="000000"/>
          <w:highlight w:val="yellow"/>
        </w:rPr>
        <w:t>analysed</w:t>
      </w:r>
      <w:proofErr w:type="spellEnd"/>
      <w:r w:rsidRPr="00F70CE5">
        <w:rPr>
          <w:rFonts w:ascii="Arial" w:eastAsia="Arial" w:hAnsi="Arial" w:cs="Arial"/>
          <w:color w:val="000000"/>
          <w:highlight w:val="yellow"/>
        </w:rPr>
        <w:t>. Although</w:t>
      </w:r>
      <w:r>
        <w:rPr>
          <w:rFonts w:ascii="Arial" w:eastAsia="Arial" w:hAnsi="Arial" w:cs="Arial"/>
          <w:color w:val="000000"/>
        </w:rPr>
        <w:t xml:space="preserve"> conventional anticoagulants have been used for decades, when compared to the new ones, it is observed that VKAs still have satisfactory performance and may be superior in some specific cases, as demonstrated in a study where rivaroxaban showed a higher risk of bleeding compared to warfarin [7]. However, in general, NOACs demonstrated superior performance, with a lower incidence of bleeding, especially in patients treated with dabigatran [6].</w:t>
      </w:r>
    </w:p>
    <w:p w14:paraId="58E9E890"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208BCC08" w14:textId="1F3B83FB"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Furthermore, complementary strategies to reduce the risk of bleeding in patients using anticoagulants after invasive procedures were explored. PRF and tranexamic acid mouthwash stand out, having shown positive results in controlling postoperative </w:t>
      </w:r>
      <w:proofErr w:type="spellStart"/>
      <w:r w:rsidR="00B97494" w:rsidRPr="00F70CE5">
        <w:rPr>
          <w:rFonts w:ascii="Arial" w:eastAsia="Arial" w:hAnsi="Arial" w:cs="Arial"/>
          <w:color w:val="000000"/>
          <w:highlight w:val="yellow"/>
        </w:rPr>
        <w:t>haemorrhage</w:t>
      </w:r>
      <w:proofErr w:type="spellEnd"/>
      <w:r w:rsidR="00B97494" w:rsidRPr="00F70CE5">
        <w:rPr>
          <w:rFonts w:ascii="Arial" w:eastAsia="Arial" w:hAnsi="Arial" w:cs="Arial"/>
          <w:color w:val="000000"/>
          <w:highlight w:val="yellow"/>
        </w:rPr>
        <w:t xml:space="preserve"> </w:t>
      </w:r>
      <w:r w:rsidRPr="00F70CE5">
        <w:rPr>
          <w:rFonts w:ascii="Arial" w:eastAsia="Arial" w:hAnsi="Arial" w:cs="Arial"/>
          <w:color w:val="000000"/>
          <w:highlight w:val="yellow"/>
        </w:rPr>
        <w:t>[</w:t>
      </w:r>
      <w:r>
        <w:rPr>
          <w:rFonts w:ascii="Arial" w:eastAsia="Arial" w:hAnsi="Arial" w:cs="Arial"/>
          <w:color w:val="000000"/>
        </w:rPr>
        <w:t>5,12,13,15].</w:t>
      </w:r>
    </w:p>
    <w:p w14:paraId="2E1F2214" w14:textId="77777777" w:rsidR="00E651D1" w:rsidRDefault="00E651D1">
      <w:pPr>
        <w:pBdr>
          <w:top w:val="nil"/>
          <w:left w:val="nil"/>
          <w:bottom w:val="nil"/>
          <w:right w:val="nil"/>
          <w:between w:val="nil"/>
        </w:pBdr>
        <w:spacing w:line="360" w:lineRule="auto"/>
        <w:ind w:firstLine="720"/>
        <w:jc w:val="both"/>
        <w:rPr>
          <w:rFonts w:ascii="Arial" w:eastAsia="Arial" w:hAnsi="Arial" w:cs="Arial"/>
          <w:color w:val="000000"/>
        </w:rPr>
      </w:pPr>
    </w:p>
    <w:p w14:paraId="7B6B2491" w14:textId="4942E590" w:rsidR="00E651D1" w:rsidRDefault="0016349B">
      <w:pPr>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The dental protocol for anticoagulated patients recommends not suspending the medication before invasive procedures. In more complex situations, the use of hemostatic agents is suggested as an adjunct for more effective hemorrhagic control, especially in multiple extractions. The choice between VKAs </w:t>
      </w:r>
      <w:r w:rsidR="00B97494" w:rsidRPr="00F70CE5">
        <w:rPr>
          <w:rFonts w:ascii="Arial" w:eastAsia="Arial" w:hAnsi="Arial" w:cs="Arial"/>
          <w:color w:val="000000"/>
          <w:highlight w:val="yellow"/>
        </w:rPr>
        <w:t xml:space="preserve">and </w:t>
      </w:r>
      <w:r w:rsidRPr="00F70CE5">
        <w:rPr>
          <w:rFonts w:ascii="Arial" w:eastAsia="Arial" w:hAnsi="Arial" w:cs="Arial"/>
          <w:color w:val="000000"/>
          <w:highlight w:val="yellow"/>
        </w:rPr>
        <w:t>NOACs</w:t>
      </w:r>
      <w:r>
        <w:rPr>
          <w:rFonts w:ascii="Arial" w:eastAsia="Arial" w:hAnsi="Arial" w:cs="Arial"/>
          <w:color w:val="000000"/>
        </w:rPr>
        <w:t xml:space="preserve"> varies depending on each case, and it is still difficult to determine the ideal option. Thus, it is essential to conduct further clinical studies to evaluate which anticoagulant medication is most appropriate in different scenarios.</w:t>
      </w:r>
    </w:p>
    <w:p w14:paraId="5866BD92" w14:textId="77777777" w:rsidR="00E651D1" w:rsidRDefault="00E651D1">
      <w:pPr>
        <w:pBdr>
          <w:top w:val="nil"/>
          <w:left w:val="nil"/>
          <w:bottom w:val="nil"/>
          <w:right w:val="nil"/>
          <w:between w:val="nil"/>
        </w:pBdr>
        <w:jc w:val="both"/>
        <w:rPr>
          <w:rFonts w:ascii="Arial" w:eastAsia="Arial" w:hAnsi="Arial" w:cs="Arial"/>
          <w:color w:val="000000"/>
        </w:rPr>
      </w:pPr>
    </w:p>
    <w:p w14:paraId="78835D48" w14:textId="77777777" w:rsidR="00E651D1" w:rsidRDefault="00E651D1">
      <w:pPr>
        <w:pBdr>
          <w:top w:val="nil"/>
          <w:left w:val="nil"/>
          <w:bottom w:val="nil"/>
          <w:right w:val="nil"/>
          <w:between w:val="nil"/>
        </w:pBdr>
        <w:jc w:val="both"/>
        <w:rPr>
          <w:rFonts w:ascii="Arial" w:eastAsia="Arial" w:hAnsi="Arial" w:cs="Arial"/>
          <w:color w:val="000000"/>
        </w:rPr>
      </w:pPr>
    </w:p>
    <w:p w14:paraId="629E8BCA" w14:textId="77777777" w:rsidR="00E651D1" w:rsidRDefault="00E651D1">
      <w:pPr>
        <w:pBdr>
          <w:top w:val="nil"/>
          <w:left w:val="nil"/>
          <w:bottom w:val="nil"/>
          <w:right w:val="nil"/>
          <w:between w:val="nil"/>
        </w:pBdr>
        <w:jc w:val="both"/>
        <w:rPr>
          <w:rFonts w:ascii="Arial" w:eastAsia="Arial" w:hAnsi="Arial" w:cs="Arial"/>
          <w:color w:val="000000"/>
        </w:rPr>
      </w:pPr>
    </w:p>
    <w:p w14:paraId="7765AF4D" w14:textId="77777777"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130324E5" w14:textId="77777777"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14:paraId="7AAB2BD8" w14:textId="266D93B0" w:rsidR="00E651D1" w:rsidRDefault="0016349B">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           The </w:t>
      </w:r>
      <w:proofErr w:type="spellStart"/>
      <w:r w:rsidR="00721ACA" w:rsidRPr="00F70CE5">
        <w:rPr>
          <w:rFonts w:ascii="Arial" w:eastAsia="Arial" w:hAnsi="Arial" w:cs="Arial"/>
          <w:color w:val="000000"/>
          <w:highlight w:val="yellow"/>
        </w:rPr>
        <w:t>analysed</w:t>
      </w:r>
      <w:proofErr w:type="spellEnd"/>
      <w:r w:rsidR="00721ACA" w:rsidRPr="00F70CE5">
        <w:rPr>
          <w:rFonts w:ascii="Arial" w:eastAsia="Arial" w:hAnsi="Arial" w:cs="Arial"/>
          <w:color w:val="000000"/>
          <w:highlight w:val="yellow"/>
        </w:rPr>
        <w:t xml:space="preserve"> </w:t>
      </w:r>
      <w:r w:rsidRPr="00F70CE5">
        <w:rPr>
          <w:rFonts w:ascii="Arial" w:eastAsia="Arial" w:hAnsi="Arial" w:cs="Arial"/>
          <w:color w:val="000000"/>
          <w:highlight w:val="yellow"/>
        </w:rPr>
        <w:t>studies</w:t>
      </w:r>
      <w:r>
        <w:rPr>
          <w:rFonts w:ascii="Arial" w:eastAsia="Arial" w:hAnsi="Arial" w:cs="Arial"/>
          <w:color w:val="000000"/>
        </w:rPr>
        <w:t xml:space="preserve"> provide a solid foundation of information regarding the use of oral</w:t>
      </w:r>
    </w:p>
    <w:p w14:paraId="13BE08B0" w14:textId="54C7A0A0" w:rsidR="00E651D1" w:rsidRDefault="0016349B">
      <w:pPr>
        <w:spacing w:line="360" w:lineRule="auto"/>
        <w:jc w:val="both"/>
        <w:rPr>
          <w:rFonts w:ascii="Arial" w:eastAsia="Arial" w:hAnsi="Arial" w:cs="Arial"/>
          <w:color w:val="000000"/>
        </w:rPr>
      </w:pPr>
      <w:r>
        <w:rPr>
          <w:rFonts w:ascii="Arial" w:eastAsia="Arial" w:hAnsi="Arial" w:cs="Arial"/>
          <w:color w:val="000000"/>
        </w:rPr>
        <w:t xml:space="preserve">anticoagulants in dentistry, particularly in relation to invasive procedures. They </w:t>
      </w:r>
      <w:proofErr w:type="spellStart"/>
      <w:r w:rsidR="00721ACA" w:rsidRPr="00F70CE5">
        <w:rPr>
          <w:rFonts w:ascii="Arial" w:eastAsia="Arial" w:hAnsi="Arial" w:cs="Arial"/>
          <w:color w:val="000000"/>
          <w:highlight w:val="yellow"/>
        </w:rPr>
        <w:t>emphasise</w:t>
      </w:r>
      <w:proofErr w:type="spellEnd"/>
      <w:r w:rsidR="00721ACA" w:rsidRPr="00F70CE5">
        <w:rPr>
          <w:rFonts w:ascii="Arial" w:eastAsia="Arial" w:hAnsi="Arial" w:cs="Arial"/>
          <w:color w:val="000000"/>
          <w:highlight w:val="yellow"/>
        </w:rPr>
        <w:t xml:space="preserve"> </w:t>
      </w:r>
      <w:r w:rsidRPr="00F70CE5">
        <w:rPr>
          <w:rFonts w:ascii="Arial" w:eastAsia="Arial" w:hAnsi="Arial" w:cs="Arial"/>
          <w:color w:val="000000"/>
          <w:highlight w:val="yellow"/>
        </w:rPr>
        <w:t>the</w:t>
      </w:r>
    </w:p>
    <w:p w14:paraId="7C600E4B" w14:textId="77777777" w:rsidR="00E651D1" w:rsidRDefault="0016349B">
      <w:pPr>
        <w:spacing w:line="360" w:lineRule="auto"/>
        <w:jc w:val="both"/>
        <w:rPr>
          <w:rFonts w:ascii="Arial" w:eastAsia="Arial" w:hAnsi="Arial" w:cs="Arial"/>
          <w:color w:val="000000"/>
        </w:rPr>
      </w:pPr>
      <w:r>
        <w:rPr>
          <w:rFonts w:ascii="Arial" w:eastAsia="Arial" w:hAnsi="Arial" w:cs="Arial"/>
          <w:color w:val="000000"/>
        </w:rPr>
        <w:t>importance of maintaining continuous medication use prior to dental procedures, rather than</w:t>
      </w:r>
    </w:p>
    <w:p w14:paraId="0C114298" w14:textId="4330E057" w:rsidR="00E651D1" w:rsidRDefault="0016349B">
      <w:pPr>
        <w:spacing w:line="360" w:lineRule="auto"/>
        <w:jc w:val="both"/>
        <w:rPr>
          <w:rFonts w:ascii="Arial" w:eastAsia="Arial" w:hAnsi="Arial" w:cs="Arial"/>
          <w:color w:val="000000"/>
        </w:rPr>
      </w:pPr>
      <w:r>
        <w:rPr>
          <w:rFonts w:ascii="Arial" w:eastAsia="Arial" w:hAnsi="Arial" w:cs="Arial"/>
          <w:color w:val="000000"/>
        </w:rPr>
        <w:t xml:space="preserve">discontinuing it, as the latter may lead to complications such as </w:t>
      </w:r>
      <w:proofErr w:type="spellStart"/>
      <w:r w:rsidR="00721ACA" w:rsidRPr="00F70CE5">
        <w:rPr>
          <w:rFonts w:ascii="Arial" w:eastAsia="Arial" w:hAnsi="Arial" w:cs="Arial"/>
          <w:color w:val="000000"/>
          <w:highlight w:val="yellow"/>
        </w:rPr>
        <w:t>haemorrhages</w:t>
      </w:r>
      <w:proofErr w:type="spellEnd"/>
      <w:r w:rsidR="00721ACA">
        <w:rPr>
          <w:rFonts w:ascii="Arial" w:eastAsia="Arial" w:hAnsi="Arial" w:cs="Arial"/>
          <w:color w:val="000000"/>
        </w:rPr>
        <w:t xml:space="preserve"> </w:t>
      </w:r>
      <w:r>
        <w:rPr>
          <w:rFonts w:ascii="Arial" w:eastAsia="Arial" w:hAnsi="Arial" w:cs="Arial"/>
          <w:color w:val="000000"/>
        </w:rPr>
        <w:t xml:space="preserve">and thromboembolic events. Furthermore, they explore hemostatic options as adjuncts in the prevention of postoperative bleeding and compare the advantages and disadvantages of conventional anticoagulants with the newer anticoagulants. In this way, </w:t>
      </w:r>
      <w:r w:rsidR="00721ACA" w:rsidRPr="00F70CE5">
        <w:rPr>
          <w:rFonts w:ascii="Arial" w:eastAsia="Arial" w:hAnsi="Arial" w:cs="Arial"/>
          <w:color w:val="000000"/>
          <w:highlight w:val="yellow"/>
        </w:rPr>
        <w:t>this</w:t>
      </w:r>
      <w:r w:rsidR="00721ACA">
        <w:rPr>
          <w:rFonts w:ascii="Arial" w:eastAsia="Arial" w:hAnsi="Arial" w:cs="Arial"/>
          <w:color w:val="000000"/>
        </w:rPr>
        <w:t xml:space="preserve"> </w:t>
      </w:r>
      <w:r>
        <w:rPr>
          <w:rFonts w:ascii="Arial" w:eastAsia="Arial" w:hAnsi="Arial" w:cs="Arial"/>
          <w:color w:val="000000"/>
        </w:rPr>
        <w:t>evidence-based</w:t>
      </w:r>
    </w:p>
    <w:p w14:paraId="0D3471B3" w14:textId="401CF36D" w:rsidR="00E651D1" w:rsidRDefault="0016349B">
      <w:pPr>
        <w:spacing w:line="360" w:lineRule="auto"/>
        <w:jc w:val="both"/>
        <w:rPr>
          <w:rFonts w:ascii="Arial" w:eastAsia="Arial" w:hAnsi="Arial" w:cs="Arial"/>
          <w:color w:val="000000"/>
        </w:rPr>
      </w:pPr>
      <w:r>
        <w:rPr>
          <w:rFonts w:ascii="Arial" w:eastAsia="Arial" w:hAnsi="Arial" w:cs="Arial"/>
          <w:color w:val="000000"/>
        </w:rPr>
        <w:t xml:space="preserve">practices offer greater safety and efficacy in the treatment of these patients, </w:t>
      </w:r>
      <w:r w:rsidR="00721ACA" w:rsidRPr="00F70CE5">
        <w:rPr>
          <w:rFonts w:ascii="Arial" w:eastAsia="Arial" w:hAnsi="Arial" w:cs="Arial"/>
          <w:color w:val="000000"/>
          <w:highlight w:val="yellow"/>
        </w:rPr>
        <w:t xml:space="preserve">ensuring satisfactory </w:t>
      </w:r>
      <w:r w:rsidRPr="00F70CE5">
        <w:rPr>
          <w:rFonts w:ascii="Arial" w:eastAsia="Arial" w:hAnsi="Arial" w:cs="Arial"/>
          <w:color w:val="000000"/>
          <w:highlight w:val="yellow"/>
        </w:rPr>
        <w:t xml:space="preserve">outcomes and </w:t>
      </w:r>
      <w:proofErr w:type="spellStart"/>
      <w:r w:rsidR="00721ACA" w:rsidRPr="00F70CE5">
        <w:rPr>
          <w:rFonts w:ascii="Arial" w:eastAsia="Arial" w:hAnsi="Arial" w:cs="Arial"/>
          <w:color w:val="000000"/>
          <w:highlight w:val="yellow"/>
        </w:rPr>
        <w:t>minimising</w:t>
      </w:r>
      <w:proofErr w:type="spellEnd"/>
      <w:r w:rsidR="00721ACA">
        <w:rPr>
          <w:rFonts w:ascii="Arial" w:eastAsia="Arial" w:hAnsi="Arial" w:cs="Arial"/>
          <w:color w:val="000000"/>
        </w:rPr>
        <w:t xml:space="preserve"> </w:t>
      </w:r>
      <w:r>
        <w:rPr>
          <w:rFonts w:ascii="Arial" w:eastAsia="Arial" w:hAnsi="Arial" w:cs="Arial"/>
          <w:color w:val="000000"/>
        </w:rPr>
        <w:t>risks.</w:t>
      </w:r>
    </w:p>
    <w:p w14:paraId="2FFAA783" w14:textId="77777777"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14:paraId="3DF90B01" w14:textId="77777777" w:rsidR="00E651D1" w:rsidRDefault="00E651D1"/>
    <w:p w14:paraId="16280AF8" w14:textId="77777777" w:rsidR="00E651D1" w:rsidRDefault="00E651D1"/>
    <w:p w14:paraId="19398B43" w14:textId="77777777" w:rsidR="00E651D1" w:rsidRDefault="00E651D1">
      <w:pPr>
        <w:keepNext/>
        <w:pBdr>
          <w:top w:val="nil"/>
          <w:left w:val="nil"/>
          <w:bottom w:val="nil"/>
          <w:right w:val="nil"/>
          <w:between w:val="nil"/>
        </w:pBdr>
        <w:jc w:val="both"/>
        <w:rPr>
          <w:rFonts w:ascii="Arial" w:eastAsia="Arial" w:hAnsi="Arial" w:cs="Arial"/>
          <w:color w:val="000000"/>
        </w:rPr>
      </w:pPr>
    </w:p>
    <w:p w14:paraId="12931264" w14:textId="77777777" w:rsidR="00E651D1" w:rsidRDefault="00E651D1">
      <w:pPr>
        <w:keepNext/>
        <w:pBdr>
          <w:top w:val="nil"/>
          <w:left w:val="nil"/>
          <w:bottom w:val="nil"/>
          <w:right w:val="nil"/>
          <w:between w:val="nil"/>
        </w:pBdr>
        <w:jc w:val="both"/>
        <w:rPr>
          <w:rFonts w:ascii="Arial" w:eastAsia="Arial" w:hAnsi="Arial" w:cs="Arial"/>
          <w:color w:val="000000"/>
        </w:rPr>
      </w:pPr>
    </w:p>
    <w:p w14:paraId="2F3537B5" w14:textId="77777777" w:rsidR="00135AB1" w:rsidRDefault="00135AB1">
      <w:pPr>
        <w:keepNext/>
        <w:pBdr>
          <w:top w:val="nil"/>
          <w:left w:val="nil"/>
          <w:bottom w:val="nil"/>
          <w:right w:val="nil"/>
          <w:between w:val="nil"/>
        </w:pBdr>
        <w:jc w:val="both"/>
        <w:rPr>
          <w:rFonts w:ascii="Arial" w:eastAsia="Arial" w:hAnsi="Arial" w:cs="Arial"/>
          <w:color w:val="000000"/>
        </w:rPr>
      </w:pPr>
    </w:p>
    <w:p w14:paraId="27A6E921" w14:textId="77777777" w:rsidR="00135AB1" w:rsidRDefault="00135AB1">
      <w:pPr>
        <w:keepNext/>
        <w:pBdr>
          <w:top w:val="nil"/>
          <w:left w:val="nil"/>
          <w:bottom w:val="nil"/>
          <w:right w:val="nil"/>
          <w:between w:val="nil"/>
        </w:pBdr>
        <w:jc w:val="both"/>
        <w:rPr>
          <w:rFonts w:ascii="Arial" w:eastAsia="Arial" w:hAnsi="Arial" w:cs="Arial"/>
          <w:color w:val="000000"/>
        </w:rPr>
      </w:pPr>
    </w:p>
    <w:p w14:paraId="494A70AD" w14:textId="77777777" w:rsidR="00BD5055" w:rsidRPr="00CF1385" w:rsidRDefault="00BD5055" w:rsidP="00BD5055">
      <w:pPr>
        <w:rPr>
          <w:rFonts w:ascii="Calibri" w:eastAsia="Calibri" w:hAnsi="Calibri" w:cs="Times New Roman"/>
          <w:b/>
          <w:kern w:val="2"/>
          <w:highlight w:val="yellow"/>
          <w:lang w:val="en-US"/>
        </w:rPr>
      </w:pPr>
      <w:bookmarkStart w:id="3" w:name="_Hlk201835975"/>
      <w:bookmarkStart w:id="4" w:name="_Hlk193540946"/>
      <w:bookmarkStart w:id="5" w:name="_Hlk180402183"/>
      <w:bookmarkStart w:id="6" w:name="_Hlk183680988"/>
      <w:bookmarkStart w:id="7" w:name="_Hlk197173371"/>
      <w:r w:rsidRPr="00CF1385">
        <w:rPr>
          <w:rFonts w:ascii="Calibri" w:eastAsia="Calibri" w:hAnsi="Calibri" w:cs="Times New Roman"/>
          <w:b/>
          <w:kern w:val="2"/>
          <w:highlight w:val="yellow"/>
          <w:lang w:val="en-US"/>
        </w:rPr>
        <w:t>Disclaimer (Artificial intelligence)</w:t>
      </w:r>
    </w:p>
    <w:p w14:paraId="47D186F2"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C32D38C"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p w14:paraId="54EA6F56"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0BE090A"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6D9375"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7BECCA3"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1DBD80F4" w14:textId="77777777" w:rsidR="00BD5055" w:rsidRPr="009C5487" w:rsidRDefault="00BD5055" w:rsidP="00BD505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3"/>
    </w:p>
    <w:p w14:paraId="0A08CE29" w14:textId="77777777" w:rsidR="00BD5055" w:rsidRPr="009C5487" w:rsidRDefault="00BD5055" w:rsidP="00BD5055">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4"/>
    </w:p>
    <w:bookmarkEnd w:id="5"/>
    <w:bookmarkEnd w:id="6"/>
    <w:bookmarkEnd w:id="7"/>
    <w:p w14:paraId="0ED9B33E" w14:textId="77777777" w:rsidR="00135AB1" w:rsidRDefault="00135AB1">
      <w:pPr>
        <w:keepNext/>
        <w:pBdr>
          <w:top w:val="nil"/>
          <w:left w:val="nil"/>
          <w:bottom w:val="nil"/>
          <w:right w:val="nil"/>
          <w:between w:val="nil"/>
        </w:pBdr>
        <w:jc w:val="both"/>
        <w:rPr>
          <w:rFonts w:ascii="Arial" w:eastAsia="Arial" w:hAnsi="Arial" w:cs="Arial"/>
          <w:color w:val="000000"/>
        </w:rPr>
      </w:pPr>
    </w:p>
    <w:p w14:paraId="50BE1BC7" w14:textId="77777777" w:rsidR="00E651D1" w:rsidRDefault="00E651D1">
      <w:pPr>
        <w:keepNext/>
        <w:pBdr>
          <w:top w:val="nil"/>
          <w:left w:val="nil"/>
          <w:bottom w:val="nil"/>
          <w:right w:val="nil"/>
          <w:between w:val="nil"/>
        </w:pBdr>
        <w:jc w:val="both"/>
        <w:rPr>
          <w:rFonts w:ascii="Arial" w:eastAsia="Arial" w:hAnsi="Arial" w:cs="Arial"/>
          <w:b/>
          <w:smallCaps/>
          <w:color w:val="000000"/>
          <w:sz w:val="22"/>
          <w:szCs w:val="22"/>
        </w:rPr>
      </w:pPr>
    </w:p>
    <w:p w14:paraId="283C7B5C" w14:textId="77777777" w:rsidR="00E651D1" w:rsidRDefault="0016349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335538A3" w14:textId="77777777" w:rsidR="00E651D1" w:rsidRDefault="00E651D1">
      <w:pPr>
        <w:keepNext/>
        <w:pBdr>
          <w:top w:val="nil"/>
          <w:left w:val="nil"/>
          <w:bottom w:val="nil"/>
          <w:right w:val="nil"/>
          <w:between w:val="nil"/>
        </w:pBdr>
        <w:jc w:val="both"/>
        <w:rPr>
          <w:rFonts w:ascii="Arial" w:eastAsia="Arial" w:hAnsi="Arial" w:cs="Arial"/>
          <w:smallCaps/>
          <w:color w:val="000000"/>
        </w:rPr>
      </w:pPr>
    </w:p>
    <w:p w14:paraId="676A923D"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 Statman BJ. Perioperative management of oral </w:t>
      </w:r>
      <w:proofErr w:type="spellStart"/>
      <w:r>
        <w:rPr>
          <w:rFonts w:ascii="Arial" w:eastAsia="Arial" w:hAnsi="Arial" w:cs="Arial"/>
          <w:smallCaps/>
          <w:color w:val="000000"/>
        </w:rPr>
        <w:t>antithrombotics</w:t>
      </w:r>
      <w:proofErr w:type="spellEnd"/>
      <w:r>
        <w:rPr>
          <w:rFonts w:ascii="Arial" w:eastAsia="Arial" w:hAnsi="Arial" w:cs="Arial"/>
          <w:smallCaps/>
          <w:color w:val="000000"/>
        </w:rPr>
        <w:t xml:space="preserve"> in dentistry and oral surgery: Part 1. </w:t>
      </w:r>
      <w:proofErr w:type="spellStart"/>
      <w:r>
        <w:rPr>
          <w:rFonts w:ascii="Arial" w:eastAsia="Arial" w:hAnsi="Arial" w:cs="Arial"/>
          <w:b/>
          <w:smallCaps/>
          <w:color w:val="000000"/>
        </w:rPr>
        <w:t>Anesth</w:t>
      </w:r>
      <w:proofErr w:type="spellEnd"/>
      <w:r>
        <w:rPr>
          <w:rFonts w:ascii="Arial" w:eastAsia="Arial" w:hAnsi="Arial" w:cs="Arial"/>
          <w:b/>
          <w:smallCaps/>
          <w:color w:val="000000"/>
        </w:rPr>
        <w:t xml:space="preserve"> Prog</w:t>
      </w:r>
      <w:r>
        <w:rPr>
          <w:rFonts w:ascii="Arial" w:eastAsia="Arial" w:hAnsi="Arial" w:cs="Arial"/>
          <w:smallCaps/>
          <w:color w:val="000000"/>
        </w:rPr>
        <w:t>. 2022;69(3):40–47.</w:t>
      </w:r>
    </w:p>
    <w:p w14:paraId="7E7923DE"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2. Minervini G, Romano A, Mariani P, Runci M, Cervino G, et al. The effectiveness of chitosan as a hemostatic in dentistry in patients with antiplatelet/anticoagulant therapy: systematic review with meta-analysis. </w:t>
      </w:r>
      <w:r>
        <w:rPr>
          <w:rFonts w:ascii="Arial" w:eastAsia="Arial" w:hAnsi="Arial" w:cs="Arial"/>
          <w:b/>
          <w:smallCaps/>
          <w:color w:val="000000"/>
        </w:rPr>
        <w:t>BMC Oral Health</w:t>
      </w:r>
      <w:r>
        <w:rPr>
          <w:rFonts w:ascii="Arial" w:eastAsia="Arial" w:hAnsi="Arial" w:cs="Arial"/>
          <w:smallCaps/>
          <w:color w:val="000000"/>
        </w:rPr>
        <w:t>. 2024;24(1):1–12.</w:t>
      </w:r>
    </w:p>
    <w:p w14:paraId="08620991"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sidRPr="00A0412C">
        <w:rPr>
          <w:rFonts w:ascii="Arial" w:eastAsia="Arial" w:hAnsi="Arial" w:cs="Arial"/>
          <w:smallCaps/>
          <w:color w:val="000000"/>
          <w:lang w:val="es-US"/>
        </w:rPr>
        <w:t xml:space="preserve">3. Barbosa LM, Silva RB, Freitas AM, Gomes ER, Costa LF, et al. </w:t>
      </w:r>
      <w:r w:rsidRPr="00F70CE5">
        <w:rPr>
          <w:rFonts w:ascii="Arial" w:eastAsia="Arial" w:hAnsi="Arial" w:cs="Arial"/>
          <w:smallCaps/>
          <w:color w:val="000000"/>
          <w:lang w:val="es-US"/>
        </w:rPr>
        <w:t xml:space="preserve">Protocolo de </w:t>
      </w:r>
      <w:proofErr w:type="spellStart"/>
      <w:r w:rsidRPr="00F70CE5">
        <w:rPr>
          <w:rFonts w:ascii="Arial" w:eastAsia="Arial" w:hAnsi="Arial" w:cs="Arial"/>
          <w:smallCaps/>
          <w:color w:val="000000"/>
          <w:lang w:val="es-US"/>
        </w:rPr>
        <w:t>tratamento</w:t>
      </w:r>
      <w:proofErr w:type="spellEnd"/>
      <w:r w:rsidRPr="00F70CE5">
        <w:rPr>
          <w:rFonts w:ascii="Arial" w:eastAsia="Arial" w:hAnsi="Arial" w:cs="Arial"/>
          <w:smallCaps/>
          <w:color w:val="000000"/>
          <w:lang w:val="es-US"/>
        </w:rPr>
        <w:t xml:space="preserve"> </w:t>
      </w:r>
      <w:proofErr w:type="spellStart"/>
      <w:r w:rsidRPr="00F70CE5">
        <w:rPr>
          <w:rFonts w:ascii="Arial" w:eastAsia="Arial" w:hAnsi="Arial" w:cs="Arial"/>
          <w:smallCaps/>
          <w:color w:val="000000"/>
          <w:lang w:val="es-US"/>
        </w:rPr>
        <w:t>cirúrgico</w:t>
      </w:r>
      <w:proofErr w:type="spellEnd"/>
      <w:r w:rsidRPr="00F70CE5">
        <w:rPr>
          <w:rFonts w:ascii="Arial" w:eastAsia="Arial" w:hAnsi="Arial" w:cs="Arial"/>
          <w:smallCaps/>
          <w:color w:val="000000"/>
          <w:lang w:val="es-US"/>
        </w:rPr>
        <w:t xml:space="preserve"> de pacientes em uso de anticoagulante e antiagregante </w:t>
      </w:r>
      <w:proofErr w:type="spellStart"/>
      <w:r w:rsidRPr="00F70CE5">
        <w:rPr>
          <w:rFonts w:ascii="Arial" w:eastAsia="Arial" w:hAnsi="Arial" w:cs="Arial"/>
          <w:smallCaps/>
          <w:color w:val="000000"/>
          <w:lang w:val="es-US"/>
        </w:rPr>
        <w:t>plaquetário</w:t>
      </w:r>
      <w:proofErr w:type="spellEnd"/>
      <w:r w:rsidRPr="00F70CE5">
        <w:rPr>
          <w:rFonts w:ascii="Arial" w:eastAsia="Arial" w:hAnsi="Arial" w:cs="Arial"/>
          <w:smallCaps/>
          <w:color w:val="000000"/>
          <w:lang w:val="es-US"/>
        </w:rPr>
        <w:t xml:space="preserve">. </w:t>
      </w:r>
      <w:r w:rsidRPr="00F70CE5">
        <w:rPr>
          <w:rFonts w:ascii="Arial" w:eastAsia="Arial" w:hAnsi="Arial" w:cs="Arial"/>
          <w:b/>
          <w:smallCaps/>
          <w:color w:val="000000"/>
          <w:lang w:val="es-US"/>
        </w:rPr>
        <w:t xml:space="preserve">Res </w:t>
      </w:r>
      <w:proofErr w:type="spellStart"/>
      <w:r w:rsidRPr="00F70CE5">
        <w:rPr>
          <w:rFonts w:ascii="Arial" w:eastAsia="Arial" w:hAnsi="Arial" w:cs="Arial"/>
          <w:b/>
          <w:smallCaps/>
          <w:color w:val="000000"/>
          <w:lang w:val="es-US"/>
        </w:rPr>
        <w:t>Soc</w:t>
      </w:r>
      <w:proofErr w:type="spellEnd"/>
      <w:r w:rsidRPr="00F70CE5">
        <w:rPr>
          <w:rFonts w:ascii="Arial" w:eastAsia="Arial" w:hAnsi="Arial" w:cs="Arial"/>
          <w:b/>
          <w:smallCaps/>
          <w:color w:val="000000"/>
          <w:lang w:val="es-US"/>
        </w:rPr>
        <w:t xml:space="preserve"> Dev</w:t>
      </w:r>
      <w:r w:rsidRPr="00F70CE5">
        <w:rPr>
          <w:rFonts w:ascii="Arial" w:eastAsia="Arial" w:hAnsi="Arial" w:cs="Arial"/>
          <w:smallCaps/>
          <w:color w:val="000000"/>
          <w:lang w:val="es-US"/>
        </w:rPr>
        <w:t>. 2020;9(9</w:t>
      </w:r>
      <w:proofErr w:type="gramStart"/>
      <w:r w:rsidRPr="00F70CE5">
        <w:rPr>
          <w:rFonts w:ascii="Arial" w:eastAsia="Arial" w:hAnsi="Arial" w:cs="Arial"/>
          <w:smallCaps/>
          <w:color w:val="000000"/>
          <w:lang w:val="es-US"/>
        </w:rPr>
        <w:t>):e</w:t>
      </w:r>
      <w:proofErr w:type="gramEnd"/>
      <w:r w:rsidRPr="00F70CE5">
        <w:rPr>
          <w:rFonts w:ascii="Arial" w:eastAsia="Arial" w:hAnsi="Arial" w:cs="Arial"/>
          <w:smallCaps/>
          <w:color w:val="000000"/>
          <w:lang w:val="es-US"/>
        </w:rPr>
        <w:t>670997726.</w:t>
      </w:r>
    </w:p>
    <w:p w14:paraId="3415B45A"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4. Al </w:t>
      </w:r>
      <w:proofErr w:type="spellStart"/>
      <w:r>
        <w:rPr>
          <w:rFonts w:ascii="Arial" w:eastAsia="Arial" w:hAnsi="Arial" w:cs="Arial"/>
          <w:smallCaps/>
          <w:color w:val="000000"/>
        </w:rPr>
        <w:t>Sheef</w:t>
      </w:r>
      <w:proofErr w:type="spellEnd"/>
      <w:r>
        <w:rPr>
          <w:rFonts w:ascii="Arial" w:eastAsia="Arial" w:hAnsi="Arial" w:cs="Arial"/>
          <w:smallCaps/>
          <w:color w:val="000000"/>
        </w:rPr>
        <w:t xml:space="preserve"> M, Gray J, Alshammari A. Risk of postoperative bleeding following dental extractions in patients on antithrombotic treatment. </w:t>
      </w:r>
      <w:r>
        <w:rPr>
          <w:rFonts w:ascii="Arial" w:eastAsia="Arial" w:hAnsi="Arial" w:cs="Arial"/>
          <w:b/>
          <w:smallCaps/>
          <w:color w:val="000000"/>
        </w:rPr>
        <w:t>Saudi Dent J.</w:t>
      </w:r>
      <w:r>
        <w:rPr>
          <w:rFonts w:ascii="Arial" w:eastAsia="Arial" w:hAnsi="Arial" w:cs="Arial"/>
          <w:smallCaps/>
          <w:color w:val="000000"/>
        </w:rPr>
        <w:t xml:space="preserve"> 2020;33(7):511–517.</w:t>
      </w:r>
    </w:p>
    <w:p w14:paraId="3FB4AEC5"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5. </w:t>
      </w:r>
      <w:proofErr w:type="spellStart"/>
      <w:r>
        <w:rPr>
          <w:rFonts w:ascii="Arial" w:eastAsia="Arial" w:hAnsi="Arial" w:cs="Arial"/>
          <w:smallCaps/>
          <w:color w:val="000000"/>
        </w:rPr>
        <w:t>Ockerman</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Liesenborghs</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Verhamme</w:t>
      </w:r>
      <w:proofErr w:type="spellEnd"/>
      <w:r>
        <w:rPr>
          <w:rFonts w:ascii="Arial" w:eastAsia="Arial" w:hAnsi="Arial" w:cs="Arial"/>
          <w:smallCaps/>
          <w:color w:val="000000"/>
        </w:rPr>
        <w:t xml:space="preserve"> P, Sas A, Vanhaverbeke M, et al. Tranexamic acid and bleeding in patients treated with non-vitamin K oral anticoagulants undergoing </w:t>
      </w:r>
      <w:r>
        <w:rPr>
          <w:rFonts w:ascii="Arial" w:eastAsia="Arial" w:hAnsi="Arial" w:cs="Arial"/>
          <w:smallCaps/>
          <w:color w:val="000000"/>
        </w:rPr>
        <w:lastRenderedPageBreak/>
        <w:t>dental extraction: the EXTRACT-NOAC randomized clinical trial</w:t>
      </w:r>
      <w:r>
        <w:rPr>
          <w:rFonts w:ascii="Arial" w:eastAsia="Arial" w:hAnsi="Arial" w:cs="Arial"/>
          <w:b/>
          <w:smallCaps/>
          <w:color w:val="000000"/>
        </w:rPr>
        <w:t xml:space="preserve">. </w:t>
      </w:r>
      <w:proofErr w:type="spellStart"/>
      <w:r>
        <w:rPr>
          <w:rFonts w:ascii="Arial" w:eastAsia="Arial" w:hAnsi="Arial" w:cs="Arial"/>
          <w:b/>
          <w:smallCaps/>
          <w:color w:val="000000"/>
        </w:rPr>
        <w:t>PLoS</w:t>
      </w:r>
      <w:proofErr w:type="spellEnd"/>
      <w:r>
        <w:rPr>
          <w:rFonts w:ascii="Arial" w:eastAsia="Arial" w:hAnsi="Arial" w:cs="Arial"/>
          <w:b/>
          <w:smallCaps/>
          <w:color w:val="000000"/>
        </w:rPr>
        <w:t xml:space="preserve"> Med</w:t>
      </w:r>
      <w:r>
        <w:rPr>
          <w:rFonts w:ascii="Arial" w:eastAsia="Arial" w:hAnsi="Arial" w:cs="Arial"/>
          <w:smallCaps/>
          <w:color w:val="000000"/>
        </w:rPr>
        <w:t>. 2021;18(5</w:t>
      </w:r>
      <w:proofErr w:type="gramStart"/>
      <w:r>
        <w:rPr>
          <w:rFonts w:ascii="Arial" w:eastAsia="Arial" w:hAnsi="Arial" w:cs="Arial"/>
          <w:smallCaps/>
          <w:color w:val="000000"/>
        </w:rPr>
        <w:t>):e</w:t>
      </w:r>
      <w:proofErr w:type="gramEnd"/>
      <w:r>
        <w:rPr>
          <w:rFonts w:ascii="Arial" w:eastAsia="Arial" w:hAnsi="Arial" w:cs="Arial"/>
          <w:smallCaps/>
          <w:color w:val="000000"/>
        </w:rPr>
        <w:t>1003601.</w:t>
      </w:r>
    </w:p>
    <w:p w14:paraId="11A19FC0"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sidRPr="00F70CE5">
        <w:rPr>
          <w:rFonts w:ascii="Arial" w:eastAsia="Arial" w:hAnsi="Arial" w:cs="Arial"/>
          <w:smallCaps/>
          <w:color w:val="000000"/>
          <w:lang w:val="es-US"/>
        </w:rPr>
        <w:t xml:space="preserve">6. Andrade MVS, Nunes DN, Oliveira PA, Santos LC, Silva Júnior OC, et al. </w:t>
      </w:r>
      <w:r>
        <w:rPr>
          <w:rFonts w:ascii="Arial" w:eastAsia="Arial" w:hAnsi="Arial" w:cs="Arial"/>
          <w:smallCaps/>
          <w:color w:val="000000"/>
        </w:rPr>
        <w:t xml:space="preserve">Evaluation of the bleeding intensity of patients anticoagulated with warfarin or dabigatran undergoing dental procedures. </w:t>
      </w:r>
      <w:proofErr w:type="spellStart"/>
      <w:r w:rsidRPr="00F70CE5">
        <w:rPr>
          <w:rFonts w:ascii="Arial" w:eastAsia="Arial" w:hAnsi="Arial" w:cs="Arial"/>
          <w:b/>
          <w:smallCaps/>
          <w:color w:val="000000"/>
          <w:lang w:val="es-US"/>
        </w:rPr>
        <w:t>Arq</w:t>
      </w:r>
      <w:proofErr w:type="spellEnd"/>
      <w:r w:rsidRPr="00F70CE5">
        <w:rPr>
          <w:rFonts w:ascii="Arial" w:eastAsia="Arial" w:hAnsi="Arial" w:cs="Arial"/>
          <w:b/>
          <w:smallCaps/>
          <w:color w:val="000000"/>
          <w:lang w:val="es-US"/>
        </w:rPr>
        <w:t xml:space="preserve"> </w:t>
      </w:r>
      <w:proofErr w:type="spellStart"/>
      <w:r w:rsidRPr="00F70CE5">
        <w:rPr>
          <w:rFonts w:ascii="Arial" w:eastAsia="Arial" w:hAnsi="Arial" w:cs="Arial"/>
          <w:b/>
          <w:smallCaps/>
          <w:color w:val="000000"/>
          <w:lang w:val="es-US"/>
        </w:rPr>
        <w:t>Bras</w:t>
      </w:r>
      <w:proofErr w:type="spellEnd"/>
      <w:r w:rsidRPr="00F70CE5">
        <w:rPr>
          <w:rFonts w:ascii="Arial" w:eastAsia="Arial" w:hAnsi="Arial" w:cs="Arial"/>
          <w:b/>
          <w:smallCaps/>
          <w:color w:val="000000"/>
          <w:lang w:val="es-US"/>
        </w:rPr>
        <w:t xml:space="preserve"> </w:t>
      </w:r>
      <w:proofErr w:type="spellStart"/>
      <w:r w:rsidRPr="00F70CE5">
        <w:rPr>
          <w:rFonts w:ascii="Arial" w:eastAsia="Arial" w:hAnsi="Arial" w:cs="Arial"/>
          <w:b/>
          <w:smallCaps/>
          <w:color w:val="000000"/>
          <w:lang w:val="es-US"/>
        </w:rPr>
        <w:t>Cardiol</w:t>
      </w:r>
      <w:proofErr w:type="spellEnd"/>
      <w:r w:rsidRPr="00F70CE5">
        <w:rPr>
          <w:rFonts w:ascii="Arial" w:eastAsia="Arial" w:hAnsi="Arial" w:cs="Arial"/>
          <w:b/>
          <w:smallCaps/>
          <w:color w:val="000000"/>
          <w:lang w:val="es-US"/>
        </w:rPr>
        <w:t>. 2018</w:t>
      </w:r>
      <w:r w:rsidRPr="00F70CE5">
        <w:rPr>
          <w:rFonts w:ascii="Arial" w:eastAsia="Arial" w:hAnsi="Arial" w:cs="Arial"/>
          <w:smallCaps/>
          <w:color w:val="000000"/>
          <w:lang w:val="es-US"/>
        </w:rPr>
        <w:t>;111(3):394–399.</w:t>
      </w:r>
    </w:p>
    <w:p w14:paraId="007A369C"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sidRPr="00F70CE5">
        <w:rPr>
          <w:rFonts w:ascii="Arial" w:eastAsia="Arial" w:hAnsi="Arial" w:cs="Arial"/>
          <w:smallCaps/>
          <w:color w:val="000000"/>
          <w:lang w:val="es-US"/>
        </w:rPr>
        <w:t xml:space="preserve">7. </w:t>
      </w:r>
      <w:proofErr w:type="spellStart"/>
      <w:r w:rsidRPr="00F70CE5">
        <w:rPr>
          <w:rFonts w:ascii="Arial" w:eastAsia="Arial" w:hAnsi="Arial" w:cs="Arial"/>
          <w:smallCaps/>
          <w:color w:val="000000"/>
          <w:lang w:val="es-US"/>
        </w:rPr>
        <w:t>Inokoshi</w:t>
      </w:r>
      <w:proofErr w:type="spellEnd"/>
      <w:r w:rsidRPr="00F70CE5">
        <w:rPr>
          <w:rFonts w:ascii="Arial" w:eastAsia="Arial" w:hAnsi="Arial" w:cs="Arial"/>
          <w:smallCaps/>
          <w:color w:val="000000"/>
          <w:lang w:val="es-US"/>
        </w:rPr>
        <w:t xml:space="preserve"> M, Yoshida Y, </w:t>
      </w:r>
      <w:proofErr w:type="spellStart"/>
      <w:r w:rsidRPr="00F70CE5">
        <w:rPr>
          <w:rFonts w:ascii="Arial" w:eastAsia="Arial" w:hAnsi="Arial" w:cs="Arial"/>
          <w:smallCaps/>
          <w:color w:val="000000"/>
          <w:lang w:val="es-US"/>
        </w:rPr>
        <w:t>Okamoto</w:t>
      </w:r>
      <w:proofErr w:type="spellEnd"/>
      <w:r w:rsidRPr="00F70CE5">
        <w:rPr>
          <w:rFonts w:ascii="Arial" w:eastAsia="Arial" w:hAnsi="Arial" w:cs="Arial"/>
          <w:smallCaps/>
          <w:color w:val="000000"/>
          <w:lang w:val="es-US"/>
        </w:rPr>
        <w:t xml:space="preserve"> A, Tanaka Y, </w:t>
      </w:r>
      <w:proofErr w:type="spellStart"/>
      <w:r w:rsidRPr="00F70CE5">
        <w:rPr>
          <w:rFonts w:ascii="Arial" w:eastAsia="Arial" w:hAnsi="Arial" w:cs="Arial"/>
          <w:smallCaps/>
          <w:color w:val="000000"/>
          <w:lang w:val="es-US"/>
        </w:rPr>
        <w:t>Ochi</w:t>
      </w:r>
      <w:proofErr w:type="spellEnd"/>
      <w:r w:rsidRPr="00F70CE5">
        <w:rPr>
          <w:rFonts w:ascii="Arial" w:eastAsia="Arial" w:hAnsi="Arial" w:cs="Arial"/>
          <w:smallCaps/>
          <w:color w:val="000000"/>
          <w:lang w:val="es-US"/>
        </w:rPr>
        <w:t xml:space="preserve"> H, et al. </w:t>
      </w:r>
      <w:r>
        <w:rPr>
          <w:rFonts w:ascii="Arial" w:eastAsia="Arial" w:hAnsi="Arial" w:cs="Arial"/>
          <w:smallCaps/>
          <w:color w:val="000000"/>
        </w:rPr>
        <w:t xml:space="preserve">Postoperative bleeding after dental extraction among elderly patients under anticoagulant therapy.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smallCaps/>
          <w:color w:val="000000"/>
        </w:rPr>
        <w:t>. 2020;25(4):2363–2371.</w:t>
      </w:r>
    </w:p>
    <w:p w14:paraId="6B8DB870"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8. Lee JY, Kim YJ, Lee JS, Jang EJ, Park JH, et al. Risk of post-operative bleeding after dentoalveolar surgery in patients taking anticoagulants: a cohort study using the Common Data Model. </w:t>
      </w:r>
      <w:r>
        <w:rPr>
          <w:rFonts w:ascii="Arial" w:eastAsia="Arial" w:hAnsi="Arial" w:cs="Arial"/>
          <w:b/>
          <w:smallCaps/>
          <w:color w:val="000000"/>
        </w:rPr>
        <w:t>Sci Rep</w:t>
      </w:r>
      <w:r>
        <w:rPr>
          <w:rFonts w:ascii="Arial" w:eastAsia="Arial" w:hAnsi="Arial" w:cs="Arial"/>
          <w:smallCaps/>
          <w:color w:val="000000"/>
        </w:rPr>
        <w:t>. 2024;14(1):1–10.</w:t>
      </w:r>
    </w:p>
    <w:p w14:paraId="36E9A29D"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Pr>
          <w:rFonts w:ascii="Arial" w:eastAsia="Arial" w:hAnsi="Arial" w:cs="Arial"/>
          <w:smallCaps/>
          <w:color w:val="000000"/>
        </w:rPr>
        <w:t xml:space="preserve">9. De Stefano F, Balsano C, Corvo A, Filippi A, Franzoni F, et al. Current use of oral anticoagulation therapy in elderly patients with atrial fibrillation: results from an Italian multicenter prospective study—The ISNEP Study. </w:t>
      </w:r>
      <w:r w:rsidRPr="00F70CE5">
        <w:rPr>
          <w:rFonts w:ascii="Arial" w:eastAsia="Arial" w:hAnsi="Arial" w:cs="Arial"/>
          <w:b/>
          <w:smallCaps/>
          <w:color w:val="000000"/>
          <w:lang w:val="es-US"/>
        </w:rPr>
        <w:t xml:space="preserve">J Pers </w:t>
      </w:r>
      <w:proofErr w:type="spellStart"/>
      <w:r w:rsidRPr="00F70CE5">
        <w:rPr>
          <w:rFonts w:ascii="Arial" w:eastAsia="Arial" w:hAnsi="Arial" w:cs="Arial"/>
          <w:b/>
          <w:smallCaps/>
          <w:color w:val="000000"/>
          <w:lang w:val="es-US"/>
        </w:rPr>
        <w:t>Med</w:t>
      </w:r>
      <w:proofErr w:type="spellEnd"/>
      <w:r w:rsidRPr="00F70CE5">
        <w:rPr>
          <w:rFonts w:ascii="Arial" w:eastAsia="Arial" w:hAnsi="Arial" w:cs="Arial"/>
          <w:smallCaps/>
          <w:color w:val="000000"/>
          <w:lang w:val="es-US"/>
        </w:rPr>
        <w:t>. 2022;12(9):1419.</w:t>
      </w:r>
    </w:p>
    <w:p w14:paraId="3C104511"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sidRPr="00F70CE5">
        <w:rPr>
          <w:rFonts w:ascii="Arial" w:eastAsia="Arial" w:hAnsi="Arial" w:cs="Arial"/>
          <w:smallCaps/>
          <w:color w:val="000000"/>
          <w:lang w:val="es-US"/>
        </w:rPr>
        <w:t xml:space="preserve">10. Martínez-Moreno E, García-Vera MC, González-Pacheco F, Domínguez-Sánchez JJ, Sanz M, et al. </w:t>
      </w:r>
      <w:r>
        <w:rPr>
          <w:rFonts w:ascii="Arial" w:eastAsia="Arial" w:hAnsi="Arial" w:cs="Arial"/>
          <w:smallCaps/>
          <w:color w:val="000000"/>
        </w:rPr>
        <w:t xml:space="preserve">Bleeding complications in anticoagulated and/or antiplatelet-treated patients at the dental office: a retrospective study. </w:t>
      </w:r>
      <w:r>
        <w:rPr>
          <w:rFonts w:ascii="Arial" w:eastAsia="Arial" w:hAnsi="Arial" w:cs="Arial"/>
          <w:b/>
          <w:smallCaps/>
          <w:color w:val="000000"/>
        </w:rPr>
        <w:t>Int J Environ Res Public Health</w:t>
      </w:r>
      <w:r>
        <w:rPr>
          <w:rFonts w:ascii="Arial" w:eastAsia="Arial" w:hAnsi="Arial" w:cs="Arial"/>
          <w:smallCaps/>
          <w:color w:val="000000"/>
        </w:rPr>
        <w:t>. 2021;18(4):1609.</w:t>
      </w:r>
    </w:p>
    <w:p w14:paraId="57366375"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11. </w:t>
      </w:r>
      <w:proofErr w:type="spellStart"/>
      <w:r>
        <w:rPr>
          <w:rFonts w:ascii="Arial" w:eastAsia="Arial" w:hAnsi="Arial" w:cs="Arial"/>
          <w:smallCaps/>
          <w:color w:val="000000"/>
        </w:rPr>
        <w:t>Berton</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Costantinides</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Polizzi</w:t>
      </w:r>
      <w:proofErr w:type="spellEnd"/>
      <w:r>
        <w:rPr>
          <w:rFonts w:ascii="Arial" w:eastAsia="Arial" w:hAnsi="Arial" w:cs="Arial"/>
          <w:smallCaps/>
          <w:color w:val="000000"/>
        </w:rPr>
        <w:t xml:space="preserve"> E, </w:t>
      </w:r>
      <w:proofErr w:type="spellStart"/>
      <w:r>
        <w:rPr>
          <w:rFonts w:ascii="Arial" w:eastAsia="Arial" w:hAnsi="Arial" w:cs="Arial"/>
          <w:smallCaps/>
          <w:color w:val="000000"/>
        </w:rPr>
        <w:t>Guida</w:t>
      </w:r>
      <w:proofErr w:type="spellEnd"/>
      <w:r>
        <w:rPr>
          <w:rFonts w:ascii="Arial" w:eastAsia="Arial" w:hAnsi="Arial" w:cs="Arial"/>
          <w:smallCaps/>
          <w:color w:val="000000"/>
        </w:rPr>
        <w:t xml:space="preserve"> L, Di </w:t>
      </w:r>
      <w:proofErr w:type="spellStart"/>
      <w:r>
        <w:rPr>
          <w:rFonts w:ascii="Arial" w:eastAsia="Arial" w:hAnsi="Arial" w:cs="Arial"/>
          <w:smallCaps/>
          <w:color w:val="000000"/>
        </w:rPr>
        <w:t>Lenarda</w:t>
      </w:r>
      <w:proofErr w:type="spellEnd"/>
      <w:r>
        <w:rPr>
          <w:rFonts w:ascii="Arial" w:eastAsia="Arial" w:hAnsi="Arial" w:cs="Arial"/>
          <w:smallCaps/>
          <w:color w:val="000000"/>
        </w:rPr>
        <w:t xml:space="preserve"> R, et al. Should we fear direct oral anticoagulants more than vitamin K antagonists in simple single tooth extraction? A prospective comparative study.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b/>
          <w:smallCaps/>
          <w:color w:val="000000"/>
        </w:rPr>
        <w:t>. 2</w:t>
      </w:r>
      <w:r>
        <w:rPr>
          <w:rFonts w:ascii="Arial" w:eastAsia="Arial" w:hAnsi="Arial" w:cs="Arial"/>
          <w:smallCaps/>
          <w:color w:val="000000"/>
        </w:rPr>
        <w:t>019;23(8):3183–3192.</w:t>
      </w:r>
    </w:p>
    <w:p w14:paraId="5C9267E1"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12. </w:t>
      </w:r>
      <w:proofErr w:type="spellStart"/>
      <w:r>
        <w:rPr>
          <w:rFonts w:ascii="Arial" w:eastAsia="Arial" w:hAnsi="Arial" w:cs="Arial"/>
          <w:smallCaps/>
          <w:color w:val="000000"/>
        </w:rPr>
        <w:t>Berton</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Costantinides</w:t>
      </w:r>
      <w:proofErr w:type="spellEnd"/>
      <w:r>
        <w:rPr>
          <w:rFonts w:ascii="Arial" w:eastAsia="Arial" w:hAnsi="Arial" w:cs="Arial"/>
          <w:smallCaps/>
          <w:color w:val="000000"/>
        </w:rPr>
        <w:t xml:space="preserve"> F, </w:t>
      </w:r>
      <w:proofErr w:type="spellStart"/>
      <w:r>
        <w:rPr>
          <w:rFonts w:ascii="Arial" w:eastAsia="Arial" w:hAnsi="Arial" w:cs="Arial"/>
          <w:smallCaps/>
          <w:color w:val="000000"/>
        </w:rPr>
        <w:t>Sivolella</w:t>
      </w:r>
      <w:proofErr w:type="spellEnd"/>
      <w:r>
        <w:rPr>
          <w:rFonts w:ascii="Arial" w:eastAsia="Arial" w:hAnsi="Arial" w:cs="Arial"/>
          <w:smallCaps/>
          <w:color w:val="000000"/>
        </w:rPr>
        <w:t xml:space="preserve"> S, Di </w:t>
      </w:r>
      <w:proofErr w:type="spellStart"/>
      <w:r>
        <w:rPr>
          <w:rFonts w:ascii="Arial" w:eastAsia="Arial" w:hAnsi="Arial" w:cs="Arial"/>
          <w:smallCaps/>
          <w:color w:val="000000"/>
        </w:rPr>
        <w:t>Lenarda</w:t>
      </w:r>
      <w:proofErr w:type="spellEnd"/>
      <w:r>
        <w:rPr>
          <w:rFonts w:ascii="Arial" w:eastAsia="Arial" w:hAnsi="Arial" w:cs="Arial"/>
          <w:smallCaps/>
          <w:color w:val="000000"/>
        </w:rPr>
        <w:t xml:space="preserve"> R, </w:t>
      </w:r>
      <w:proofErr w:type="spellStart"/>
      <w:r>
        <w:rPr>
          <w:rFonts w:ascii="Arial" w:eastAsia="Arial" w:hAnsi="Arial" w:cs="Arial"/>
          <w:smallCaps/>
          <w:color w:val="000000"/>
        </w:rPr>
        <w:t>Stacchi</w:t>
      </w:r>
      <w:proofErr w:type="spellEnd"/>
      <w:r>
        <w:rPr>
          <w:rFonts w:ascii="Arial" w:eastAsia="Arial" w:hAnsi="Arial" w:cs="Arial"/>
          <w:smallCaps/>
          <w:color w:val="000000"/>
        </w:rPr>
        <w:t xml:space="preserve"> C, et al. Is L-PRF an effective hemostatic agent in single tooth extractions? A cohort study on VKA and DOAC patients.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smallCaps/>
          <w:color w:val="000000"/>
        </w:rPr>
        <w:t>. 2023;27(6):2865–2874.</w:t>
      </w:r>
    </w:p>
    <w:p w14:paraId="77A7FD8C"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13. </w:t>
      </w:r>
      <w:proofErr w:type="spellStart"/>
      <w:r>
        <w:rPr>
          <w:rFonts w:ascii="Arial" w:eastAsia="Arial" w:hAnsi="Arial" w:cs="Arial"/>
          <w:smallCaps/>
          <w:color w:val="000000"/>
        </w:rPr>
        <w:t>Kyyak</w:t>
      </w:r>
      <w:proofErr w:type="spellEnd"/>
      <w:r>
        <w:rPr>
          <w:rFonts w:ascii="Arial" w:eastAsia="Arial" w:hAnsi="Arial" w:cs="Arial"/>
          <w:smallCaps/>
          <w:color w:val="000000"/>
        </w:rPr>
        <w:t xml:space="preserve"> S, </w:t>
      </w:r>
      <w:proofErr w:type="spellStart"/>
      <w:r>
        <w:rPr>
          <w:rFonts w:ascii="Arial" w:eastAsia="Arial" w:hAnsi="Arial" w:cs="Arial"/>
          <w:smallCaps/>
          <w:color w:val="000000"/>
        </w:rPr>
        <w:t>Mozul</w:t>
      </w:r>
      <w:proofErr w:type="spellEnd"/>
      <w:r>
        <w:rPr>
          <w:rFonts w:ascii="Arial" w:eastAsia="Arial" w:hAnsi="Arial" w:cs="Arial"/>
          <w:smallCaps/>
          <w:color w:val="000000"/>
        </w:rPr>
        <w:t xml:space="preserve"> S, </w:t>
      </w:r>
      <w:proofErr w:type="spellStart"/>
      <w:r>
        <w:rPr>
          <w:rFonts w:ascii="Arial" w:eastAsia="Arial" w:hAnsi="Arial" w:cs="Arial"/>
          <w:smallCaps/>
          <w:color w:val="000000"/>
        </w:rPr>
        <w:t>Chomok</w:t>
      </w:r>
      <w:proofErr w:type="spellEnd"/>
      <w:r>
        <w:rPr>
          <w:rFonts w:ascii="Arial" w:eastAsia="Arial" w:hAnsi="Arial" w:cs="Arial"/>
          <w:smallCaps/>
          <w:color w:val="000000"/>
        </w:rPr>
        <w:t xml:space="preserve"> L, </w:t>
      </w:r>
      <w:proofErr w:type="spellStart"/>
      <w:r>
        <w:rPr>
          <w:rFonts w:ascii="Arial" w:eastAsia="Arial" w:hAnsi="Arial" w:cs="Arial"/>
          <w:smallCaps/>
          <w:color w:val="000000"/>
        </w:rPr>
        <w:t>Semenova</w:t>
      </w:r>
      <w:proofErr w:type="spellEnd"/>
      <w:r>
        <w:rPr>
          <w:rFonts w:ascii="Arial" w:eastAsia="Arial" w:hAnsi="Arial" w:cs="Arial"/>
          <w:smallCaps/>
          <w:color w:val="000000"/>
        </w:rPr>
        <w:t xml:space="preserve"> L, </w:t>
      </w:r>
      <w:proofErr w:type="spellStart"/>
      <w:r>
        <w:rPr>
          <w:rFonts w:ascii="Arial" w:eastAsia="Arial" w:hAnsi="Arial" w:cs="Arial"/>
          <w:smallCaps/>
          <w:color w:val="000000"/>
        </w:rPr>
        <w:t>Kurhan</w:t>
      </w:r>
      <w:proofErr w:type="spellEnd"/>
      <w:r>
        <w:rPr>
          <w:rFonts w:ascii="Arial" w:eastAsia="Arial" w:hAnsi="Arial" w:cs="Arial"/>
          <w:smallCaps/>
          <w:color w:val="000000"/>
        </w:rPr>
        <w:t xml:space="preserve"> D, et al. Platelet-rich fibrin ensures hemostasis after single-tooth removal under factor Xa inhibitors — a clinical prospective randomized split-mouth study. </w:t>
      </w:r>
      <w:r>
        <w:rPr>
          <w:rFonts w:ascii="Arial" w:eastAsia="Arial" w:hAnsi="Arial" w:cs="Arial"/>
          <w:b/>
          <w:smallCaps/>
          <w:color w:val="000000"/>
        </w:rPr>
        <w:t xml:space="preserve">Clin Oral </w:t>
      </w:r>
      <w:proofErr w:type="spellStart"/>
      <w:r>
        <w:rPr>
          <w:rFonts w:ascii="Arial" w:eastAsia="Arial" w:hAnsi="Arial" w:cs="Arial"/>
          <w:b/>
          <w:smallCaps/>
          <w:color w:val="000000"/>
        </w:rPr>
        <w:t>Investig</w:t>
      </w:r>
      <w:proofErr w:type="spellEnd"/>
      <w:r>
        <w:rPr>
          <w:rFonts w:ascii="Arial" w:eastAsia="Arial" w:hAnsi="Arial" w:cs="Arial"/>
          <w:b/>
          <w:smallCaps/>
          <w:color w:val="000000"/>
        </w:rPr>
        <w:t>.</w:t>
      </w:r>
      <w:r>
        <w:rPr>
          <w:rFonts w:ascii="Arial" w:eastAsia="Arial" w:hAnsi="Arial" w:cs="Arial"/>
          <w:smallCaps/>
          <w:color w:val="000000"/>
        </w:rPr>
        <w:t xml:space="preserve"> 2023 Oct 21.</w:t>
      </w:r>
    </w:p>
    <w:p w14:paraId="02B6E9C3"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Pr>
          <w:rFonts w:ascii="Arial" w:eastAsia="Arial" w:hAnsi="Arial" w:cs="Arial"/>
          <w:smallCaps/>
          <w:color w:val="000000"/>
        </w:rPr>
        <w:t xml:space="preserve">14. Chahine J, </w:t>
      </w:r>
      <w:proofErr w:type="spellStart"/>
      <w:r>
        <w:rPr>
          <w:rFonts w:ascii="Arial" w:eastAsia="Arial" w:hAnsi="Arial" w:cs="Arial"/>
          <w:smallCaps/>
          <w:color w:val="000000"/>
        </w:rPr>
        <w:t>Khoudary</w:t>
      </w:r>
      <w:proofErr w:type="spellEnd"/>
      <w:r>
        <w:rPr>
          <w:rFonts w:ascii="Arial" w:eastAsia="Arial" w:hAnsi="Arial" w:cs="Arial"/>
          <w:smallCaps/>
          <w:color w:val="000000"/>
        </w:rPr>
        <w:t xml:space="preserve"> MN, Nasr S. Anticoagulation use prior to common dental procedures: a systematic review. </w:t>
      </w:r>
      <w:proofErr w:type="spellStart"/>
      <w:r w:rsidRPr="00F70CE5">
        <w:rPr>
          <w:rFonts w:ascii="Arial" w:eastAsia="Arial" w:hAnsi="Arial" w:cs="Arial"/>
          <w:b/>
          <w:smallCaps/>
          <w:color w:val="000000"/>
          <w:lang w:val="es-US"/>
        </w:rPr>
        <w:t>Cardiol</w:t>
      </w:r>
      <w:proofErr w:type="spellEnd"/>
      <w:r w:rsidRPr="00F70CE5">
        <w:rPr>
          <w:rFonts w:ascii="Arial" w:eastAsia="Arial" w:hAnsi="Arial" w:cs="Arial"/>
          <w:b/>
          <w:smallCaps/>
          <w:color w:val="000000"/>
          <w:lang w:val="es-US"/>
        </w:rPr>
        <w:t xml:space="preserve"> Res </w:t>
      </w:r>
      <w:proofErr w:type="spellStart"/>
      <w:r w:rsidRPr="00F70CE5">
        <w:rPr>
          <w:rFonts w:ascii="Arial" w:eastAsia="Arial" w:hAnsi="Arial" w:cs="Arial"/>
          <w:b/>
          <w:smallCaps/>
          <w:color w:val="000000"/>
          <w:lang w:val="es-US"/>
        </w:rPr>
        <w:t>Pract</w:t>
      </w:r>
      <w:proofErr w:type="spellEnd"/>
      <w:r w:rsidRPr="00F70CE5">
        <w:rPr>
          <w:rFonts w:ascii="Arial" w:eastAsia="Arial" w:hAnsi="Arial" w:cs="Arial"/>
          <w:smallCaps/>
          <w:color w:val="000000"/>
          <w:lang w:val="es-US"/>
        </w:rPr>
        <w:t xml:space="preserve">. </w:t>
      </w:r>
      <w:proofErr w:type="gramStart"/>
      <w:r w:rsidRPr="00F70CE5">
        <w:rPr>
          <w:rFonts w:ascii="Arial" w:eastAsia="Arial" w:hAnsi="Arial" w:cs="Arial"/>
          <w:smallCaps/>
          <w:color w:val="000000"/>
          <w:lang w:val="es-US"/>
        </w:rPr>
        <w:t>2019;2019:1</w:t>
      </w:r>
      <w:proofErr w:type="gramEnd"/>
      <w:r w:rsidRPr="00F70CE5">
        <w:rPr>
          <w:rFonts w:ascii="Arial" w:eastAsia="Arial" w:hAnsi="Arial" w:cs="Arial"/>
          <w:smallCaps/>
          <w:color w:val="000000"/>
          <w:lang w:val="es-US"/>
        </w:rPr>
        <w:t>–13.</w:t>
      </w:r>
    </w:p>
    <w:p w14:paraId="3E3281BB"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sidRPr="00F70CE5">
        <w:rPr>
          <w:rFonts w:ascii="Arial" w:eastAsia="Arial" w:hAnsi="Arial" w:cs="Arial"/>
          <w:smallCaps/>
          <w:color w:val="000000"/>
          <w:lang w:val="es-US"/>
        </w:rPr>
        <w:t xml:space="preserve">15. De Almeida Barros </w:t>
      </w:r>
      <w:proofErr w:type="spellStart"/>
      <w:r w:rsidRPr="00F70CE5">
        <w:rPr>
          <w:rFonts w:ascii="Arial" w:eastAsia="Arial" w:hAnsi="Arial" w:cs="Arial"/>
          <w:smallCaps/>
          <w:color w:val="000000"/>
          <w:lang w:val="es-US"/>
        </w:rPr>
        <w:t>Mourão</w:t>
      </w:r>
      <w:proofErr w:type="spellEnd"/>
      <w:r w:rsidRPr="00F70CE5">
        <w:rPr>
          <w:rFonts w:ascii="Arial" w:eastAsia="Arial" w:hAnsi="Arial" w:cs="Arial"/>
          <w:smallCaps/>
          <w:color w:val="000000"/>
          <w:lang w:val="es-US"/>
        </w:rPr>
        <w:t xml:space="preserve"> CF, Javid K, </w:t>
      </w:r>
      <w:proofErr w:type="spellStart"/>
      <w:r w:rsidRPr="00F70CE5">
        <w:rPr>
          <w:rFonts w:ascii="Arial" w:eastAsia="Arial" w:hAnsi="Arial" w:cs="Arial"/>
          <w:smallCaps/>
          <w:color w:val="000000"/>
          <w:lang w:val="es-US"/>
        </w:rPr>
        <w:t>Borie</w:t>
      </w:r>
      <w:proofErr w:type="spellEnd"/>
      <w:r w:rsidRPr="00F70CE5">
        <w:rPr>
          <w:rFonts w:ascii="Arial" w:eastAsia="Arial" w:hAnsi="Arial" w:cs="Arial"/>
          <w:smallCaps/>
          <w:color w:val="000000"/>
          <w:lang w:val="es-US"/>
        </w:rPr>
        <w:t xml:space="preserve"> E, </w:t>
      </w:r>
      <w:proofErr w:type="spellStart"/>
      <w:r w:rsidRPr="00F70CE5">
        <w:rPr>
          <w:rFonts w:ascii="Arial" w:eastAsia="Arial" w:hAnsi="Arial" w:cs="Arial"/>
          <w:smallCaps/>
          <w:color w:val="000000"/>
          <w:lang w:val="es-US"/>
        </w:rPr>
        <w:t>Ghensi</w:t>
      </w:r>
      <w:proofErr w:type="spellEnd"/>
      <w:r w:rsidRPr="00F70CE5">
        <w:rPr>
          <w:rFonts w:ascii="Arial" w:eastAsia="Arial" w:hAnsi="Arial" w:cs="Arial"/>
          <w:smallCaps/>
          <w:color w:val="000000"/>
          <w:lang w:val="es-US"/>
        </w:rPr>
        <w:t xml:space="preserve"> P, </w:t>
      </w:r>
      <w:proofErr w:type="spellStart"/>
      <w:r w:rsidRPr="00F70CE5">
        <w:rPr>
          <w:rFonts w:ascii="Arial" w:eastAsia="Arial" w:hAnsi="Arial" w:cs="Arial"/>
          <w:smallCaps/>
          <w:color w:val="000000"/>
          <w:lang w:val="es-US"/>
        </w:rPr>
        <w:t>Scombatti</w:t>
      </w:r>
      <w:proofErr w:type="spellEnd"/>
      <w:r w:rsidRPr="00F70CE5">
        <w:rPr>
          <w:rFonts w:ascii="Arial" w:eastAsia="Arial" w:hAnsi="Arial" w:cs="Arial"/>
          <w:smallCaps/>
          <w:color w:val="000000"/>
          <w:lang w:val="es-US"/>
        </w:rPr>
        <w:t xml:space="preserve"> de Souza SL, et al. </w:t>
      </w:r>
      <w:r>
        <w:rPr>
          <w:rFonts w:ascii="Arial" w:eastAsia="Arial" w:hAnsi="Arial" w:cs="Arial"/>
          <w:smallCaps/>
          <w:color w:val="000000"/>
        </w:rPr>
        <w:t xml:space="preserve">Usefulness of platelet-rich fibrin as a hemostatic agent after dental extractions in </w:t>
      </w:r>
      <w:r>
        <w:rPr>
          <w:rFonts w:ascii="Arial" w:eastAsia="Arial" w:hAnsi="Arial" w:cs="Arial"/>
          <w:smallCaps/>
          <w:color w:val="000000"/>
        </w:rPr>
        <w:lastRenderedPageBreak/>
        <w:t xml:space="preserve">patients receiving anticoagulant therapy with factor Xa inhibitors: a case series. </w:t>
      </w:r>
      <w:r w:rsidRPr="00F70CE5">
        <w:rPr>
          <w:rFonts w:ascii="Arial" w:eastAsia="Arial" w:hAnsi="Arial" w:cs="Arial"/>
          <w:b/>
          <w:smallCaps/>
          <w:color w:val="000000"/>
          <w:lang w:val="es-US"/>
        </w:rPr>
        <w:t xml:space="preserve">Oral </w:t>
      </w:r>
      <w:proofErr w:type="spellStart"/>
      <w:r w:rsidRPr="00F70CE5">
        <w:rPr>
          <w:rFonts w:ascii="Arial" w:eastAsia="Arial" w:hAnsi="Arial" w:cs="Arial"/>
          <w:b/>
          <w:smallCaps/>
          <w:color w:val="000000"/>
          <w:lang w:val="es-US"/>
        </w:rPr>
        <w:t>Maxillofac</w:t>
      </w:r>
      <w:proofErr w:type="spellEnd"/>
      <w:r w:rsidRPr="00F70CE5">
        <w:rPr>
          <w:rFonts w:ascii="Arial" w:eastAsia="Arial" w:hAnsi="Arial" w:cs="Arial"/>
          <w:b/>
          <w:smallCaps/>
          <w:color w:val="000000"/>
          <w:lang w:val="es-US"/>
        </w:rPr>
        <w:t xml:space="preserve"> </w:t>
      </w:r>
      <w:proofErr w:type="spellStart"/>
      <w:r w:rsidRPr="00F70CE5">
        <w:rPr>
          <w:rFonts w:ascii="Arial" w:eastAsia="Arial" w:hAnsi="Arial" w:cs="Arial"/>
          <w:b/>
          <w:smallCaps/>
          <w:color w:val="000000"/>
          <w:lang w:val="es-US"/>
        </w:rPr>
        <w:t>Sur</w:t>
      </w:r>
      <w:r w:rsidRPr="00F70CE5">
        <w:rPr>
          <w:rFonts w:ascii="Arial" w:eastAsia="Arial" w:hAnsi="Arial" w:cs="Arial"/>
          <w:smallCaps/>
          <w:color w:val="000000"/>
          <w:lang w:val="es-US"/>
        </w:rPr>
        <w:t>g</w:t>
      </w:r>
      <w:proofErr w:type="spellEnd"/>
      <w:r w:rsidRPr="00F70CE5">
        <w:rPr>
          <w:rFonts w:ascii="Arial" w:eastAsia="Arial" w:hAnsi="Arial" w:cs="Arial"/>
          <w:smallCaps/>
          <w:color w:val="000000"/>
          <w:lang w:val="es-US"/>
        </w:rPr>
        <w:t>. 2019;23(3):381–386.</w:t>
      </w:r>
    </w:p>
    <w:p w14:paraId="32A7BD00"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sidRPr="00F70CE5">
        <w:rPr>
          <w:rFonts w:ascii="Arial" w:eastAsia="Arial" w:hAnsi="Arial" w:cs="Arial"/>
          <w:smallCaps/>
          <w:color w:val="000000"/>
          <w:lang w:val="es-US"/>
        </w:rPr>
        <w:t xml:space="preserve">16. </w:t>
      </w:r>
      <w:proofErr w:type="spellStart"/>
      <w:r w:rsidRPr="00F70CE5">
        <w:rPr>
          <w:rFonts w:ascii="Arial" w:eastAsia="Arial" w:hAnsi="Arial" w:cs="Arial"/>
          <w:smallCaps/>
          <w:color w:val="000000"/>
          <w:lang w:val="es-US"/>
        </w:rPr>
        <w:t>Lazăr</w:t>
      </w:r>
      <w:proofErr w:type="spellEnd"/>
      <w:r w:rsidRPr="00F70CE5">
        <w:rPr>
          <w:rFonts w:ascii="Arial" w:eastAsia="Arial" w:hAnsi="Arial" w:cs="Arial"/>
          <w:smallCaps/>
          <w:color w:val="000000"/>
          <w:lang w:val="es-US"/>
        </w:rPr>
        <w:t xml:space="preserve"> A, </w:t>
      </w:r>
      <w:proofErr w:type="spellStart"/>
      <w:r w:rsidRPr="00F70CE5">
        <w:rPr>
          <w:rFonts w:ascii="Arial" w:eastAsia="Arial" w:hAnsi="Arial" w:cs="Arial"/>
          <w:smallCaps/>
          <w:color w:val="000000"/>
          <w:lang w:val="es-US"/>
        </w:rPr>
        <w:t>Ilea</w:t>
      </w:r>
      <w:proofErr w:type="spellEnd"/>
      <w:r w:rsidRPr="00F70CE5">
        <w:rPr>
          <w:rFonts w:ascii="Arial" w:eastAsia="Arial" w:hAnsi="Arial" w:cs="Arial"/>
          <w:smallCaps/>
          <w:color w:val="000000"/>
          <w:lang w:val="es-US"/>
        </w:rPr>
        <w:t xml:space="preserve"> A, Alb C, </w:t>
      </w:r>
      <w:proofErr w:type="spellStart"/>
      <w:r w:rsidRPr="00F70CE5">
        <w:rPr>
          <w:rFonts w:ascii="Arial" w:eastAsia="Arial" w:hAnsi="Arial" w:cs="Arial"/>
          <w:smallCaps/>
          <w:color w:val="000000"/>
          <w:lang w:val="es-US"/>
        </w:rPr>
        <w:t>Călin</w:t>
      </w:r>
      <w:proofErr w:type="spellEnd"/>
      <w:r w:rsidRPr="00F70CE5">
        <w:rPr>
          <w:rFonts w:ascii="Arial" w:eastAsia="Arial" w:hAnsi="Arial" w:cs="Arial"/>
          <w:smallCaps/>
          <w:color w:val="000000"/>
          <w:lang w:val="es-US"/>
        </w:rPr>
        <w:t xml:space="preserve"> M, </w:t>
      </w:r>
      <w:proofErr w:type="spellStart"/>
      <w:r w:rsidRPr="00F70CE5">
        <w:rPr>
          <w:rFonts w:ascii="Arial" w:eastAsia="Arial" w:hAnsi="Arial" w:cs="Arial"/>
          <w:smallCaps/>
          <w:color w:val="000000"/>
          <w:lang w:val="es-US"/>
        </w:rPr>
        <w:t>Moldovan</w:t>
      </w:r>
      <w:proofErr w:type="spellEnd"/>
      <w:r w:rsidRPr="00F70CE5">
        <w:rPr>
          <w:rFonts w:ascii="Arial" w:eastAsia="Arial" w:hAnsi="Arial" w:cs="Arial"/>
          <w:smallCaps/>
          <w:color w:val="000000"/>
          <w:lang w:val="es-US"/>
        </w:rPr>
        <w:t xml:space="preserve"> M, et al. </w:t>
      </w:r>
      <w:r>
        <w:rPr>
          <w:rFonts w:ascii="Arial" w:eastAsia="Arial" w:hAnsi="Arial" w:cs="Arial"/>
          <w:smallCaps/>
          <w:color w:val="000000"/>
        </w:rPr>
        <w:t xml:space="preserve">State of the art regarding anticoagulant and thrombolytic therapy in dental procedures. Rom </w:t>
      </w:r>
      <w:r>
        <w:rPr>
          <w:rFonts w:ascii="Arial" w:eastAsia="Arial" w:hAnsi="Arial" w:cs="Arial"/>
          <w:b/>
          <w:smallCaps/>
          <w:color w:val="000000"/>
        </w:rPr>
        <w:t xml:space="preserve">J </w:t>
      </w:r>
      <w:proofErr w:type="spellStart"/>
      <w:r>
        <w:rPr>
          <w:rFonts w:ascii="Arial" w:eastAsia="Arial" w:hAnsi="Arial" w:cs="Arial"/>
          <w:b/>
          <w:smallCaps/>
          <w:color w:val="000000"/>
        </w:rPr>
        <w:t>Morphol</w:t>
      </w:r>
      <w:proofErr w:type="spellEnd"/>
      <w:r>
        <w:rPr>
          <w:rFonts w:ascii="Arial" w:eastAsia="Arial" w:hAnsi="Arial" w:cs="Arial"/>
          <w:b/>
          <w:smallCaps/>
          <w:color w:val="000000"/>
        </w:rPr>
        <w:t xml:space="preserve"> </w:t>
      </w:r>
      <w:proofErr w:type="spellStart"/>
      <w:r>
        <w:rPr>
          <w:rFonts w:ascii="Arial" w:eastAsia="Arial" w:hAnsi="Arial" w:cs="Arial"/>
          <w:b/>
          <w:smallCaps/>
          <w:color w:val="000000"/>
        </w:rPr>
        <w:t>Embryol</w:t>
      </w:r>
      <w:proofErr w:type="spellEnd"/>
      <w:r>
        <w:rPr>
          <w:rFonts w:ascii="Arial" w:eastAsia="Arial" w:hAnsi="Arial" w:cs="Arial"/>
          <w:smallCaps/>
          <w:color w:val="000000"/>
        </w:rPr>
        <w:t>. 2019;60(2):403–410.</w:t>
      </w:r>
    </w:p>
    <w:p w14:paraId="680A8037"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17. Lupi SM, Rodriguez y Baena A. Patients taking direct oral anticoagulants (DOAC) undergoing oral surgery: a review of the literature and a proposal of a peri-operative management protocol. Healthcare (Basel). 2020;8(3):281.</w:t>
      </w:r>
    </w:p>
    <w:p w14:paraId="75E5A84D"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Pr>
          <w:rFonts w:ascii="Arial" w:eastAsia="Arial" w:hAnsi="Arial" w:cs="Arial"/>
          <w:smallCaps/>
          <w:color w:val="000000"/>
        </w:rPr>
        <w:t xml:space="preserve">18. </w:t>
      </w:r>
      <w:proofErr w:type="spellStart"/>
      <w:r>
        <w:rPr>
          <w:rFonts w:ascii="Arial" w:eastAsia="Arial" w:hAnsi="Arial" w:cs="Arial"/>
          <w:smallCaps/>
          <w:color w:val="000000"/>
        </w:rPr>
        <w:t>Manfredini</w:t>
      </w:r>
      <w:proofErr w:type="spellEnd"/>
      <w:r>
        <w:rPr>
          <w:rFonts w:ascii="Arial" w:eastAsia="Arial" w:hAnsi="Arial" w:cs="Arial"/>
          <w:smallCaps/>
          <w:color w:val="000000"/>
        </w:rPr>
        <w:t xml:space="preserve"> M, </w:t>
      </w:r>
      <w:proofErr w:type="spellStart"/>
      <w:r>
        <w:rPr>
          <w:rFonts w:ascii="Arial" w:eastAsia="Arial" w:hAnsi="Arial" w:cs="Arial"/>
          <w:smallCaps/>
          <w:color w:val="000000"/>
        </w:rPr>
        <w:t>Gualerzi</w:t>
      </w:r>
      <w:proofErr w:type="spellEnd"/>
      <w:r>
        <w:rPr>
          <w:rFonts w:ascii="Arial" w:eastAsia="Arial" w:hAnsi="Arial" w:cs="Arial"/>
          <w:smallCaps/>
          <w:color w:val="000000"/>
        </w:rPr>
        <w:t xml:space="preserve"> A, </w:t>
      </w:r>
      <w:proofErr w:type="spellStart"/>
      <w:r>
        <w:rPr>
          <w:rFonts w:ascii="Arial" w:eastAsia="Arial" w:hAnsi="Arial" w:cs="Arial"/>
          <w:smallCaps/>
          <w:color w:val="000000"/>
        </w:rPr>
        <w:t>Zanghì</w:t>
      </w:r>
      <w:proofErr w:type="spellEnd"/>
      <w:r>
        <w:rPr>
          <w:rFonts w:ascii="Arial" w:eastAsia="Arial" w:hAnsi="Arial" w:cs="Arial"/>
          <w:smallCaps/>
          <w:color w:val="000000"/>
        </w:rPr>
        <w:t xml:space="preserve"> G, </w:t>
      </w:r>
      <w:proofErr w:type="spellStart"/>
      <w:r>
        <w:rPr>
          <w:rFonts w:ascii="Arial" w:eastAsia="Arial" w:hAnsi="Arial" w:cs="Arial"/>
          <w:smallCaps/>
          <w:color w:val="000000"/>
        </w:rPr>
        <w:t>Nicolò</w:t>
      </w:r>
      <w:proofErr w:type="spellEnd"/>
      <w:r>
        <w:rPr>
          <w:rFonts w:ascii="Arial" w:eastAsia="Arial" w:hAnsi="Arial" w:cs="Arial"/>
          <w:smallCaps/>
          <w:color w:val="000000"/>
        </w:rPr>
        <w:t xml:space="preserve"> M, </w:t>
      </w:r>
      <w:proofErr w:type="spellStart"/>
      <w:r>
        <w:rPr>
          <w:rFonts w:ascii="Arial" w:eastAsia="Arial" w:hAnsi="Arial" w:cs="Arial"/>
          <w:smallCaps/>
          <w:color w:val="000000"/>
        </w:rPr>
        <w:t>Bartolucci</w:t>
      </w:r>
      <w:proofErr w:type="spellEnd"/>
      <w:r>
        <w:rPr>
          <w:rFonts w:ascii="Arial" w:eastAsia="Arial" w:hAnsi="Arial" w:cs="Arial"/>
          <w:smallCaps/>
          <w:color w:val="000000"/>
        </w:rPr>
        <w:t xml:space="preserve"> R, et al. Comparative risk of bleeding of anticoagulant therapy with vitamin K antagonists (VKAs) and with non-vitamin K antagonists in patients undergoing dental surgery. </w:t>
      </w:r>
      <w:r w:rsidRPr="00F70CE5">
        <w:rPr>
          <w:rFonts w:ascii="Arial" w:eastAsia="Arial" w:hAnsi="Arial" w:cs="Arial"/>
          <w:b/>
          <w:smallCaps/>
          <w:color w:val="000000"/>
          <w:lang w:val="es-US"/>
        </w:rPr>
        <w:t xml:space="preserve">J Clin </w:t>
      </w:r>
      <w:proofErr w:type="spellStart"/>
      <w:r w:rsidRPr="00F70CE5">
        <w:rPr>
          <w:rFonts w:ascii="Arial" w:eastAsia="Arial" w:hAnsi="Arial" w:cs="Arial"/>
          <w:b/>
          <w:smallCaps/>
          <w:color w:val="000000"/>
          <w:lang w:val="es-US"/>
        </w:rPr>
        <w:t>Med</w:t>
      </w:r>
      <w:proofErr w:type="spellEnd"/>
      <w:r w:rsidRPr="00F70CE5">
        <w:rPr>
          <w:rFonts w:ascii="Arial" w:eastAsia="Arial" w:hAnsi="Arial" w:cs="Arial"/>
          <w:b/>
          <w:smallCaps/>
          <w:color w:val="000000"/>
          <w:lang w:val="es-US"/>
        </w:rPr>
        <w:t>.</w:t>
      </w:r>
      <w:r w:rsidRPr="00F70CE5">
        <w:rPr>
          <w:rFonts w:ascii="Arial" w:eastAsia="Arial" w:hAnsi="Arial" w:cs="Arial"/>
          <w:smallCaps/>
          <w:color w:val="000000"/>
          <w:lang w:val="es-US"/>
        </w:rPr>
        <w:t xml:space="preserve"> 2021;10(23):5526.</w:t>
      </w:r>
    </w:p>
    <w:p w14:paraId="06768883" w14:textId="77777777" w:rsidR="00E651D1" w:rsidRPr="00F70CE5" w:rsidRDefault="0016349B">
      <w:pPr>
        <w:keepNext/>
        <w:pBdr>
          <w:top w:val="nil"/>
          <w:left w:val="nil"/>
          <w:bottom w:val="nil"/>
          <w:right w:val="nil"/>
          <w:between w:val="nil"/>
        </w:pBdr>
        <w:spacing w:after="240"/>
        <w:jc w:val="both"/>
        <w:rPr>
          <w:rFonts w:ascii="Arial" w:eastAsia="Arial" w:hAnsi="Arial" w:cs="Arial"/>
          <w:smallCaps/>
          <w:color w:val="000000"/>
          <w:lang w:val="es-US"/>
        </w:rPr>
      </w:pPr>
      <w:r w:rsidRPr="00F70CE5">
        <w:rPr>
          <w:rFonts w:ascii="Arial" w:eastAsia="Arial" w:hAnsi="Arial" w:cs="Arial"/>
          <w:smallCaps/>
          <w:color w:val="000000"/>
          <w:lang w:val="es-US"/>
        </w:rPr>
        <w:t xml:space="preserve">19. </w:t>
      </w:r>
      <w:proofErr w:type="spellStart"/>
      <w:r w:rsidRPr="00F70CE5">
        <w:rPr>
          <w:rFonts w:ascii="Arial" w:eastAsia="Arial" w:hAnsi="Arial" w:cs="Arial"/>
          <w:smallCaps/>
          <w:color w:val="000000"/>
          <w:lang w:val="es-US"/>
        </w:rPr>
        <w:t>Martins</w:t>
      </w:r>
      <w:proofErr w:type="spellEnd"/>
      <w:r w:rsidRPr="00F70CE5">
        <w:rPr>
          <w:rFonts w:ascii="Arial" w:eastAsia="Arial" w:hAnsi="Arial" w:cs="Arial"/>
          <w:smallCaps/>
          <w:color w:val="000000"/>
          <w:lang w:val="es-US"/>
        </w:rPr>
        <w:t xml:space="preserve"> JR, </w:t>
      </w:r>
      <w:proofErr w:type="spellStart"/>
      <w:r w:rsidRPr="00F70CE5">
        <w:rPr>
          <w:rFonts w:ascii="Arial" w:eastAsia="Arial" w:hAnsi="Arial" w:cs="Arial"/>
          <w:smallCaps/>
          <w:color w:val="000000"/>
          <w:lang w:val="es-US"/>
        </w:rPr>
        <w:t>Nhuch</w:t>
      </w:r>
      <w:proofErr w:type="spellEnd"/>
      <w:r w:rsidRPr="00F70CE5">
        <w:rPr>
          <w:rFonts w:ascii="Arial" w:eastAsia="Arial" w:hAnsi="Arial" w:cs="Arial"/>
          <w:smallCaps/>
          <w:color w:val="000000"/>
          <w:lang w:val="es-US"/>
        </w:rPr>
        <w:t xml:space="preserve"> J. Simplificando o </w:t>
      </w:r>
      <w:proofErr w:type="spellStart"/>
      <w:r w:rsidRPr="00F70CE5">
        <w:rPr>
          <w:rFonts w:ascii="Arial" w:eastAsia="Arial" w:hAnsi="Arial" w:cs="Arial"/>
          <w:smallCaps/>
          <w:color w:val="000000"/>
          <w:lang w:val="es-US"/>
        </w:rPr>
        <w:t>tratamento</w:t>
      </w:r>
      <w:proofErr w:type="spellEnd"/>
      <w:r w:rsidRPr="00F70CE5">
        <w:rPr>
          <w:rFonts w:ascii="Arial" w:eastAsia="Arial" w:hAnsi="Arial" w:cs="Arial"/>
          <w:smallCaps/>
          <w:color w:val="000000"/>
          <w:lang w:val="es-US"/>
        </w:rPr>
        <w:t xml:space="preserve"> de paciente em uso de </w:t>
      </w:r>
      <w:proofErr w:type="spellStart"/>
      <w:r w:rsidRPr="00F70CE5">
        <w:rPr>
          <w:rFonts w:ascii="Arial" w:eastAsia="Arial" w:hAnsi="Arial" w:cs="Arial"/>
          <w:smallCaps/>
          <w:color w:val="000000"/>
          <w:lang w:val="es-US"/>
        </w:rPr>
        <w:t>rivaroxabana</w:t>
      </w:r>
      <w:proofErr w:type="spellEnd"/>
      <w:r w:rsidRPr="00F70CE5">
        <w:rPr>
          <w:rFonts w:ascii="Arial" w:eastAsia="Arial" w:hAnsi="Arial" w:cs="Arial"/>
          <w:smallCaps/>
          <w:color w:val="000000"/>
          <w:lang w:val="es-US"/>
        </w:rPr>
        <w:t xml:space="preserve"> </w:t>
      </w:r>
      <w:proofErr w:type="spellStart"/>
      <w:r w:rsidRPr="00F70CE5">
        <w:rPr>
          <w:rFonts w:ascii="Arial" w:eastAsia="Arial" w:hAnsi="Arial" w:cs="Arial"/>
          <w:smallCaps/>
          <w:color w:val="000000"/>
          <w:lang w:val="es-US"/>
        </w:rPr>
        <w:t>através</w:t>
      </w:r>
      <w:proofErr w:type="spellEnd"/>
      <w:r w:rsidRPr="00F70CE5">
        <w:rPr>
          <w:rFonts w:ascii="Arial" w:eastAsia="Arial" w:hAnsi="Arial" w:cs="Arial"/>
          <w:smallCaps/>
          <w:color w:val="000000"/>
          <w:lang w:val="es-US"/>
        </w:rPr>
        <w:t xml:space="preserve"> da </w:t>
      </w:r>
      <w:proofErr w:type="spellStart"/>
      <w:r w:rsidRPr="00F70CE5">
        <w:rPr>
          <w:rFonts w:ascii="Arial" w:eastAsia="Arial" w:hAnsi="Arial" w:cs="Arial"/>
          <w:smallCaps/>
          <w:color w:val="000000"/>
          <w:lang w:val="es-US"/>
        </w:rPr>
        <w:t>cirurgia</w:t>
      </w:r>
      <w:proofErr w:type="spellEnd"/>
      <w:r w:rsidRPr="00F70CE5">
        <w:rPr>
          <w:rFonts w:ascii="Arial" w:eastAsia="Arial" w:hAnsi="Arial" w:cs="Arial"/>
          <w:smallCaps/>
          <w:color w:val="000000"/>
          <w:lang w:val="es-US"/>
        </w:rPr>
        <w:t xml:space="preserve"> guiada – relato de caso. </w:t>
      </w:r>
      <w:r w:rsidRPr="00F70CE5">
        <w:rPr>
          <w:rFonts w:ascii="Arial" w:eastAsia="Arial" w:hAnsi="Arial" w:cs="Arial"/>
          <w:b/>
          <w:smallCaps/>
          <w:color w:val="000000"/>
          <w:lang w:val="es-US"/>
        </w:rPr>
        <w:t xml:space="preserve">Full </w:t>
      </w:r>
      <w:proofErr w:type="spellStart"/>
      <w:r w:rsidRPr="00F70CE5">
        <w:rPr>
          <w:rFonts w:ascii="Arial" w:eastAsia="Arial" w:hAnsi="Arial" w:cs="Arial"/>
          <w:b/>
          <w:smallCaps/>
          <w:color w:val="000000"/>
          <w:lang w:val="es-US"/>
        </w:rPr>
        <w:t>Dent</w:t>
      </w:r>
      <w:proofErr w:type="spellEnd"/>
      <w:r w:rsidRPr="00F70CE5">
        <w:rPr>
          <w:rFonts w:ascii="Arial" w:eastAsia="Arial" w:hAnsi="Arial" w:cs="Arial"/>
          <w:smallCaps/>
          <w:color w:val="000000"/>
          <w:lang w:val="es-US"/>
        </w:rPr>
        <w:t xml:space="preserve"> </w:t>
      </w:r>
      <w:proofErr w:type="spellStart"/>
      <w:r w:rsidRPr="00F70CE5">
        <w:rPr>
          <w:rFonts w:ascii="Arial" w:eastAsia="Arial" w:hAnsi="Arial" w:cs="Arial"/>
          <w:b/>
          <w:smallCaps/>
          <w:color w:val="000000"/>
          <w:lang w:val="es-US"/>
        </w:rPr>
        <w:t>Sci</w:t>
      </w:r>
      <w:proofErr w:type="spellEnd"/>
      <w:r w:rsidRPr="00F70CE5">
        <w:rPr>
          <w:rFonts w:ascii="Arial" w:eastAsia="Arial" w:hAnsi="Arial" w:cs="Arial"/>
          <w:smallCaps/>
          <w:color w:val="000000"/>
          <w:lang w:val="es-US"/>
        </w:rPr>
        <w:t>. 2019;10(40):24–29.</w:t>
      </w:r>
    </w:p>
    <w:p w14:paraId="0C5FCADB"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sidRPr="00F70CE5">
        <w:rPr>
          <w:rFonts w:ascii="Arial" w:eastAsia="Arial" w:hAnsi="Arial" w:cs="Arial"/>
          <w:smallCaps/>
          <w:color w:val="000000"/>
          <w:lang w:val="es-US"/>
        </w:rPr>
        <w:t xml:space="preserve">20. </w:t>
      </w:r>
      <w:proofErr w:type="spellStart"/>
      <w:r w:rsidRPr="00F70CE5">
        <w:rPr>
          <w:rFonts w:ascii="Arial" w:eastAsia="Arial" w:hAnsi="Arial" w:cs="Arial"/>
          <w:smallCaps/>
          <w:color w:val="000000"/>
          <w:lang w:val="es-US"/>
        </w:rPr>
        <w:t>Mendes</w:t>
      </w:r>
      <w:proofErr w:type="spellEnd"/>
      <w:r w:rsidRPr="00F70CE5">
        <w:rPr>
          <w:rFonts w:ascii="Arial" w:eastAsia="Arial" w:hAnsi="Arial" w:cs="Arial"/>
          <w:smallCaps/>
          <w:color w:val="000000"/>
          <w:lang w:val="es-US"/>
        </w:rPr>
        <w:t xml:space="preserve"> ES, Albuquerque DS, Silva AR, </w:t>
      </w:r>
      <w:proofErr w:type="spellStart"/>
      <w:r w:rsidRPr="00F70CE5">
        <w:rPr>
          <w:rFonts w:ascii="Arial" w:eastAsia="Arial" w:hAnsi="Arial" w:cs="Arial"/>
          <w:smallCaps/>
          <w:color w:val="000000"/>
          <w:lang w:val="es-US"/>
        </w:rPr>
        <w:t>Fernandes</w:t>
      </w:r>
      <w:proofErr w:type="spellEnd"/>
      <w:r w:rsidRPr="00F70CE5">
        <w:rPr>
          <w:rFonts w:ascii="Arial" w:eastAsia="Arial" w:hAnsi="Arial" w:cs="Arial"/>
          <w:smallCaps/>
          <w:color w:val="000000"/>
          <w:lang w:val="es-US"/>
        </w:rPr>
        <w:t xml:space="preserve"> P, Araujo BL, et al. Cuidados que o </w:t>
      </w:r>
      <w:proofErr w:type="spellStart"/>
      <w:r w:rsidRPr="00F70CE5">
        <w:rPr>
          <w:rFonts w:ascii="Arial" w:eastAsia="Arial" w:hAnsi="Arial" w:cs="Arial"/>
          <w:smallCaps/>
          <w:color w:val="000000"/>
          <w:lang w:val="es-US"/>
        </w:rPr>
        <w:t>cirurgião</w:t>
      </w:r>
      <w:proofErr w:type="spellEnd"/>
      <w:r w:rsidRPr="00F70CE5">
        <w:rPr>
          <w:rFonts w:ascii="Arial" w:eastAsia="Arial" w:hAnsi="Arial" w:cs="Arial"/>
          <w:smallCaps/>
          <w:color w:val="000000"/>
          <w:lang w:val="es-US"/>
        </w:rPr>
        <w:t xml:space="preserve">-dentista </w:t>
      </w:r>
      <w:proofErr w:type="spellStart"/>
      <w:r w:rsidRPr="00F70CE5">
        <w:rPr>
          <w:rFonts w:ascii="Arial" w:eastAsia="Arial" w:hAnsi="Arial" w:cs="Arial"/>
          <w:smallCaps/>
          <w:color w:val="000000"/>
          <w:lang w:val="es-US"/>
        </w:rPr>
        <w:t>deve</w:t>
      </w:r>
      <w:proofErr w:type="spellEnd"/>
      <w:r w:rsidRPr="00F70CE5">
        <w:rPr>
          <w:rFonts w:ascii="Arial" w:eastAsia="Arial" w:hAnsi="Arial" w:cs="Arial"/>
          <w:smallCaps/>
          <w:color w:val="000000"/>
          <w:lang w:val="es-US"/>
        </w:rPr>
        <w:t xml:space="preserve"> tomar no momento de tratar </w:t>
      </w:r>
      <w:proofErr w:type="spellStart"/>
      <w:r w:rsidRPr="00F70CE5">
        <w:rPr>
          <w:rFonts w:ascii="Arial" w:eastAsia="Arial" w:hAnsi="Arial" w:cs="Arial"/>
          <w:smallCaps/>
          <w:color w:val="000000"/>
          <w:lang w:val="es-US"/>
        </w:rPr>
        <w:t>cirurgicamente</w:t>
      </w:r>
      <w:proofErr w:type="spellEnd"/>
      <w:r w:rsidRPr="00F70CE5">
        <w:rPr>
          <w:rFonts w:ascii="Arial" w:eastAsia="Arial" w:hAnsi="Arial" w:cs="Arial"/>
          <w:smallCaps/>
          <w:color w:val="000000"/>
          <w:lang w:val="es-US"/>
        </w:rPr>
        <w:t xml:space="preserve"> </w:t>
      </w:r>
      <w:proofErr w:type="spellStart"/>
      <w:r w:rsidRPr="00F70CE5">
        <w:rPr>
          <w:rFonts w:ascii="Arial" w:eastAsia="Arial" w:hAnsi="Arial" w:cs="Arial"/>
          <w:smallCaps/>
          <w:color w:val="000000"/>
          <w:lang w:val="es-US"/>
        </w:rPr>
        <w:t>um</w:t>
      </w:r>
      <w:proofErr w:type="spellEnd"/>
      <w:r w:rsidRPr="00F70CE5">
        <w:rPr>
          <w:rFonts w:ascii="Arial" w:eastAsia="Arial" w:hAnsi="Arial" w:cs="Arial"/>
          <w:smallCaps/>
          <w:color w:val="000000"/>
          <w:lang w:val="es-US"/>
        </w:rPr>
        <w:t xml:space="preserve"> paciente em uso de anticoagulantes </w:t>
      </w:r>
      <w:proofErr w:type="spellStart"/>
      <w:r w:rsidRPr="00F70CE5">
        <w:rPr>
          <w:rFonts w:ascii="Arial" w:eastAsia="Arial" w:hAnsi="Arial" w:cs="Arial"/>
          <w:smallCaps/>
          <w:color w:val="000000"/>
          <w:lang w:val="es-US"/>
        </w:rPr>
        <w:t>ou</w:t>
      </w:r>
      <w:proofErr w:type="spellEnd"/>
      <w:r w:rsidRPr="00F70CE5">
        <w:rPr>
          <w:rFonts w:ascii="Arial" w:eastAsia="Arial" w:hAnsi="Arial" w:cs="Arial"/>
          <w:smallCaps/>
          <w:color w:val="000000"/>
          <w:lang w:val="es-US"/>
        </w:rPr>
        <w:t xml:space="preserve"> antiagregantes </w:t>
      </w:r>
      <w:proofErr w:type="spellStart"/>
      <w:r w:rsidRPr="00F70CE5">
        <w:rPr>
          <w:rFonts w:ascii="Arial" w:eastAsia="Arial" w:hAnsi="Arial" w:cs="Arial"/>
          <w:smallCaps/>
          <w:color w:val="000000"/>
          <w:lang w:val="es-US"/>
        </w:rPr>
        <w:t>plaquetários</w:t>
      </w:r>
      <w:proofErr w:type="spellEnd"/>
      <w:r w:rsidRPr="00F70CE5">
        <w:rPr>
          <w:rFonts w:ascii="Arial" w:eastAsia="Arial" w:hAnsi="Arial" w:cs="Arial"/>
          <w:smallCaps/>
          <w:color w:val="000000"/>
          <w:lang w:val="es-US"/>
        </w:rPr>
        <w:t xml:space="preserve">. </w:t>
      </w:r>
      <w:r>
        <w:rPr>
          <w:rFonts w:ascii="Arial" w:eastAsia="Arial" w:hAnsi="Arial" w:cs="Arial"/>
          <w:b/>
          <w:smallCaps/>
          <w:color w:val="000000"/>
        </w:rPr>
        <w:t xml:space="preserve">Rev </w:t>
      </w:r>
      <w:proofErr w:type="spellStart"/>
      <w:r>
        <w:rPr>
          <w:rFonts w:ascii="Arial" w:eastAsia="Arial" w:hAnsi="Arial" w:cs="Arial"/>
          <w:b/>
          <w:smallCaps/>
          <w:color w:val="000000"/>
        </w:rPr>
        <w:t>Flum</w:t>
      </w:r>
      <w:proofErr w:type="spellEnd"/>
      <w:r>
        <w:rPr>
          <w:rFonts w:ascii="Arial" w:eastAsia="Arial" w:hAnsi="Arial" w:cs="Arial"/>
          <w:b/>
          <w:smallCaps/>
          <w:color w:val="000000"/>
        </w:rPr>
        <w:t xml:space="preserve"> </w:t>
      </w:r>
      <w:proofErr w:type="spellStart"/>
      <w:r>
        <w:rPr>
          <w:rFonts w:ascii="Arial" w:eastAsia="Arial" w:hAnsi="Arial" w:cs="Arial"/>
          <w:b/>
          <w:smallCaps/>
          <w:color w:val="000000"/>
        </w:rPr>
        <w:t>Odontol</w:t>
      </w:r>
      <w:proofErr w:type="spellEnd"/>
      <w:r>
        <w:rPr>
          <w:rFonts w:ascii="Arial" w:eastAsia="Arial" w:hAnsi="Arial" w:cs="Arial"/>
          <w:smallCaps/>
          <w:color w:val="000000"/>
        </w:rPr>
        <w:t>. 2021;2(58):81–90.</w:t>
      </w:r>
    </w:p>
    <w:p w14:paraId="51F5EF0D" w14:textId="77777777" w:rsidR="00E651D1" w:rsidRDefault="0016349B">
      <w:pPr>
        <w:keepNext/>
        <w:pBdr>
          <w:top w:val="nil"/>
          <w:left w:val="nil"/>
          <w:bottom w:val="nil"/>
          <w:right w:val="nil"/>
          <w:between w:val="nil"/>
        </w:pBdr>
        <w:spacing w:after="240"/>
        <w:jc w:val="both"/>
        <w:rPr>
          <w:rFonts w:ascii="Arial" w:eastAsia="Arial" w:hAnsi="Arial" w:cs="Arial"/>
          <w:smallCaps/>
          <w:color w:val="000000"/>
        </w:rPr>
      </w:pPr>
      <w:r>
        <w:rPr>
          <w:rFonts w:ascii="Arial" w:eastAsia="Arial" w:hAnsi="Arial" w:cs="Arial"/>
          <w:smallCaps/>
          <w:color w:val="000000"/>
        </w:rPr>
        <w:t xml:space="preserve">21. </w:t>
      </w:r>
      <w:proofErr w:type="spellStart"/>
      <w:r>
        <w:rPr>
          <w:rFonts w:ascii="Arial" w:eastAsia="Arial" w:hAnsi="Arial" w:cs="Arial"/>
          <w:smallCaps/>
          <w:color w:val="000000"/>
        </w:rPr>
        <w:t>Osasu</w:t>
      </w:r>
      <w:proofErr w:type="spellEnd"/>
      <w:r>
        <w:rPr>
          <w:rFonts w:ascii="Arial" w:eastAsia="Arial" w:hAnsi="Arial" w:cs="Arial"/>
          <w:smallCaps/>
          <w:color w:val="000000"/>
        </w:rPr>
        <w:t xml:space="preserve"> YM, Cooper R, Mitchell C. Patients’ and clinicians’ perceptions of oral anticoagulants in atrial fibrillation: a systematic narrative review and meta-analysis. </w:t>
      </w:r>
      <w:r>
        <w:rPr>
          <w:rFonts w:ascii="Arial" w:eastAsia="Arial" w:hAnsi="Arial" w:cs="Arial"/>
          <w:b/>
          <w:smallCaps/>
          <w:color w:val="000000"/>
        </w:rPr>
        <w:t xml:space="preserve">BMC Fam </w:t>
      </w:r>
      <w:proofErr w:type="spellStart"/>
      <w:r>
        <w:rPr>
          <w:rFonts w:ascii="Arial" w:eastAsia="Arial" w:hAnsi="Arial" w:cs="Arial"/>
          <w:b/>
          <w:smallCaps/>
          <w:color w:val="000000"/>
        </w:rPr>
        <w:t>Pract</w:t>
      </w:r>
      <w:proofErr w:type="spellEnd"/>
      <w:r>
        <w:rPr>
          <w:rFonts w:ascii="Arial" w:eastAsia="Arial" w:hAnsi="Arial" w:cs="Arial"/>
          <w:smallCaps/>
          <w:color w:val="000000"/>
        </w:rPr>
        <w:t>. 2021;22(1):1–15.</w:t>
      </w:r>
    </w:p>
    <w:p w14:paraId="62E0A81A" w14:textId="77777777" w:rsidR="00E651D1" w:rsidRDefault="0016349B">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 xml:space="preserve">22. </w:t>
      </w:r>
      <w:proofErr w:type="spellStart"/>
      <w:r>
        <w:rPr>
          <w:rFonts w:ascii="Arial" w:eastAsia="Arial" w:hAnsi="Arial" w:cs="Arial"/>
          <w:smallCaps/>
          <w:color w:val="000000"/>
        </w:rPr>
        <w:t>Samulak-Zielińska</w:t>
      </w:r>
      <w:proofErr w:type="spellEnd"/>
      <w:r>
        <w:rPr>
          <w:rFonts w:ascii="Arial" w:eastAsia="Arial" w:hAnsi="Arial" w:cs="Arial"/>
          <w:smallCaps/>
          <w:color w:val="000000"/>
        </w:rPr>
        <w:t xml:space="preserve"> R, </w:t>
      </w:r>
      <w:proofErr w:type="spellStart"/>
      <w:r>
        <w:rPr>
          <w:rFonts w:ascii="Arial" w:eastAsia="Arial" w:hAnsi="Arial" w:cs="Arial"/>
          <w:smallCaps/>
          <w:color w:val="000000"/>
        </w:rPr>
        <w:t>Dembowska</w:t>
      </w:r>
      <w:proofErr w:type="spellEnd"/>
      <w:r>
        <w:rPr>
          <w:rFonts w:ascii="Arial" w:eastAsia="Arial" w:hAnsi="Arial" w:cs="Arial"/>
          <w:smallCaps/>
          <w:color w:val="000000"/>
        </w:rPr>
        <w:t xml:space="preserve"> E, Lizakowski P. Dental and medical problems. </w:t>
      </w:r>
      <w:r>
        <w:rPr>
          <w:rFonts w:ascii="Arial" w:eastAsia="Arial" w:hAnsi="Arial" w:cs="Arial"/>
          <w:b/>
          <w:smallCaps/>
          <w:color w:val="000000"/>
        </w:rPr>
        <w:t xml:space="preserve">Dent Med </w:t>
      </w:r>
      <w:proofErr w:type="spellStart"/>
      <w:r>
        <w:rPr>
          <w:rFonts w:ascii="Arial" w:eastAsia="Arial" w:hAnsi="Arial" w:cs="Arial"/>
          <w:b/>
          <w:smallCaps/>
          <w:color w:val="000000"/>
        </w:rPr>
        <w:t>Probl</w:t>
      </w:r>
      <w:proofErr w:type="spellEnd"/>
      <w:r>
        <w:rPr>
          <w:rFonts w:ascii="Arial" w:eastAsia="Arial" w:hAnsi="Arial" w:cs="Arial"/>
          <w:smallCaps/>
          <w:color w:val="000000"/>
        </w:rPr>
        <w:t>. 2019;56(3):291–298.</w:t>
      </w:r>
    </w:p>
    <w:p w14:paraId="08BF496B" w14:textId="77777777" w:rsidR="008107DE" w:rsidRDefault="008107DE">
      <w:pPr>
        <w:keepNext/>
        <w:pBdr>
          <w:top w:val="nil"/>
          <w:left w:val="nil"/>
          <w:bottom w:val="nil"/>
          <w:right w:val="nil"/>
          <w:between w:val="nil"/>
        </w:pBdr>
        <w:jc w:val="both"/>
        <w:rPr>
          <w:rFonts w:ascii="Arial" w:eastAsia="Arial" w:hAnsi="Arial" w:cs="Arial"/>
          <w:smallCaps/>
          <w:color w:val="000000"/>
          <w:lang w:val="es-US"/>
        </w:rPr>
      </w:pPr>
    </w:p>
    <w:p w14:paraId="7561454E" w14:textId="1D7D5378" w:rsidR="008107DE" w:rsidRDefault="008107DE" w:rsidP="008107DE">
      <w:r w:rsidRPr="00F70CE5">
        <w:rPr>
          <w:highlight w:val="yellow"/>
          <w:lang w:val="es-US"/>
        </w:rPr>
        <w:t xml:space="preserve">23. </w:t>
      </w:r>
      <w:proofErr w:type="spellStart"/>
      <w:r w:rsidRPr="00F70CE5">
        <w:rPr>
          <w:highlight w:val="yellow"/>
          <w:lang w:val="es-US"/>
        </w:rPr>
        <w:t>Inchingolo</w:t>
      </w:r>
      <w:proofErr w:type="spellEnd"/>
      <w:r w:rsidRPr="00F70CE5">
        <w:rPr>
          <w:highlight w:val="yellow"/>
          <w:lang w:val="es-US"/>
        </w:rPr>
        <w:t xml:space="preserve">, F., </w:t>
      </w:r>
      <w:proofErr w:type="spellStart"/>
      <w:r w:rsidRPr="00F70CE5">
        <w:rPr>
          <w:highlight w:val="yellow"/>
          <w:lang w:val="es-US"/>
        </w:rPr>
        <w:t>Inchingolo</w:t>
      </w:r>
      <w:proofErr w:type="spellEnd"/>
      <w:r w:rsidRPr="00F70CE5">
        <w:rPr>
          <w:highlight w:val="yellow"/>
          <w:lang w:val="es-US"/>
        </w:rPr>
        <w:t xml:space="preserve">, A. M., Piras, F., </w:t>
      </w:r>
      <w:proofErr w:type="spellStart"/>
      <w:r w:rsidRPr="00F70CE5">
        <w:rPr>
          <w:highlight w:val="yellow"/>
          <w:lang w:val="es-US"/>
        </w:rPr>
        <w:t>Ferrante</w:t>
      </w:r>
      <w:proofErr w:type="spellEnd"/>
      <w:r w:rsidRPr="00F70CE5">
        <w:rPr>
          <w:highlight w:val="yellow"/>
          <w:lang w:val="es-US"/>
        </w:rPr>
        <w:t xml:space="preserve">, L., Mancini, A., Palermo, A., ... </w:t>
      </w:r>
      <w:r w:rsidRPr="00F70CE5">
        <w:rPr>
          <w:highlight w:val="yellow"/>
        </w:rPr>
        <w:t>&amp; Dipalma, G. (2024, August). Management of patients receiving anticoagulation therapy in dental practice: a systematic review. In </w:t>
      </w:r>
      <w:r w:rsidRPr="00F70CE5">
        <w:rPr>
          <w:i/>
          <w:iCs/>
          <w:highlight w:val="yellow"/>
        </w:rPr>
        <w:t>Healthcare</w:t>
      </w:r>
      <w:r w:rsidRPr="00F70CE5">
        <w:rPr>
          <w:highlight w:val="yellow"/>
        </w:rPr>
        <w:t> (Vol. 12, No. 15, p. 1537).</w:t>
      </w:r>
    </w:p>
    <w:p w14:paraId="2795C1F4" w14:textId="77777777" w:rsidR="008107DE" w:rsidRDefault="008107DE" w:rsidP="008107DE"/>
    <w:p w14:paraId="5EF8B7AC" w14:textId="6E2F5566" w:rsidR="008107DE" w:rsidRDefault="008107DE" w:rsidP="008107DE">
      <w:r w:rsidRPr="00F70CE5">
        <w:rPr>
          <w:highlight w:val="yellow"/>
          <w:lang w:val="es-US"/>
        </w:rPr>
        <w:t xml:space="preserve">24. </w:t>
      </w:r>
      <w:r w:rsidR="00FA126B" w:rsidRPr="00F70CE5">
        <w:rPr>
          <w:highlight w:val="yellow"/>
          <w:lang w:val="es-US"/>
        </w:rPr>
        <w:t xml:space="preserve">de Almeida Gomes, B. L., Freire </w:t>
      </w:r>
      <w:proofErr w:type="spellStart"/>
      <w:r w:rsidR="00FA126B" w:rsidRPr="00F70CE5">
        <w:rPr>
          <w:highlight w:val="yellow"/>
          <w:lang w:val="es-US"/>
        </w:rPr>
        <w:t>Gabrich</w:t>
      </w:r>
      <w:proofErr w:type="spellEnd"/>
      <w:r w:rsidR="00FA126B" w:rsidRPr="00F70CE5">
        <w:rPr>
          <w:highlight w:val="yellow"/>
          <w:lang w:val="es-US"/>
        </w:rPr>
        <w:t xml:space="preserve"> Fonseca, G. G., Silva de Meira, N., Braga </w:t>
      </w:r>
      <w:proofErr w:type="spellStart"/>
      <w:r w:rsidR="00FA126B" w:rsidRPr="00F70CE5">
        <w:rPr>
          <w:highlight w:val="yellow"/>
          <w:lang w:val="es-US"/>
        </w:rPr>
        <w:t>Paulon</w:t>
      </w:r>
      <w:proofErr w:type="spellEnd"/>
      <w:r w:rsidR="00FA126B" w:rsidRPr="00F70CE5">
        <w:rPr>
          <w:highlight w:val="yellow"/>
          <w:lang w:val="es-US"/>
        </w:rPr>
        <w:t xml:space="preserve">, L., </w:t>
      </w:r>
      <w:proofErr w:type="spellStart"/>
      <w:r w:rsidR="00FA126B" w:rsidRPr="00F70CE5">
        <w:rPr>
          <w:highlight w:val="yellow"/>
          <w:lang w:val="es-US"/>
        </w:rPr>
        <w:t>Peixoto</w:t>
      </w:r>
      <w:proofErr w:type="spellEnd"/>
      <w:r w:rsidR="00FA126B" w:rsidRPr="00F70CE5">
        <w:rPr>
          <w:highlight w:val="yellow"/>
          <w:lang w:val="es-US"/>
        </w:rPr>
        <w:t xml:space="preserve"> Ferreira, L. M., Gonçalves Ferreira, P. H., ... </w:t>
      </w:r>
      <w:r w:rsidR="00FA126B" w:rsidRPr="00F70CE5">
        <w:rPr>
          <w:highlight w:val="yellow"/>
        </w:rPr>
        <w:t>&amp; Vieira Travassos, D. (2025). Safety and Effectiveness of a Protocol for Dental Care of Anticoagulated Patients at a Hospital Level. </w:t>
      </w:r>
      <w:proofErr w:type="spellStart"/>
      <w:r w:rsidR="00FA126B" w:rsidRPr="00F70CE5">
        <w:rPr>
          <w:i/>
          <w:iCs/>
          <w:highlight w:val="yellow"/>
        </w:rPr>
        <w:t>Saúde</w:t>
      </w:r>
      <w:proofErr w:type="spellEnd"/>
      <w:r w:rsidR="00FA126B" w:rsidRPr="00F70CE5">
        <w:rPr>
          <w:i/>
          <w:iCs/>
          <w:highlight w:val="yellow"/>
        </w:rPr>
        <w:t xml:space="preserve"> </w:t>
      </w:r>
      <w:proofErr w:type="spellStart"/>
      <w:r w:rsidR="00FA126B" w:rsidRPr="00F70CE5">
        <w:rPr>
          <w:i/>
          <w:iCs/>
          <w:highlight w:val="yellow"/>
        </w:rPr>
        <w:t>Coletiva</w:t>
      </w:r>
      <w:proofErr w:type="spellEnd"/>
      <w:r w:rsidR="00FA126B" w:rsidRPr="00F70CE5">
        <w:rPr>
          <w:highlight w:val="yellow"/>
        </w:rPr>
        <w:t>, </w:t>
      </w:r>
      <w:r w:rsidR="00FA126B" w:rsidRPr="00F70CE5">
        <w:rPr>
          <w:i/>
          <w:iCs/>
          <w:highlight w:val="yellow"/>
        </w:rPr>
        <w:t>15</w:t>
      </w:r>
      <w:r w:rsidR="00FA126B" w:rsidRPr="00F70CE5">
        <w:rPr>
          <w:highlight w:val="yellow"/>
        </w:rPr>
        <w:t>(97).</w:t>
      </w:r>
    </w:p>
    <w:p w14:paraId="03E9DFD5" w14:textId="77777777" w:rsidR="00A32069" w:rsidRDefault="00A32069" w:rsidP="008107DE"/>
    <w:p w14:paraId="6E06FC61" w14:textId="7732C73F" w:rsidR="00A32069" w:rsidRDefault="00A32069" w:rsidP="00F70CE5">
      <w:r w:rsidRPr="00F70CE5">
        <w:rPr>
          <w:highlight w:val="yellow"/>
        </w:rPr>
        <w:t>25. Ganapathi, A., &amp; Vijayakumar, J. (2020). Antiplatelets, Anticoagulants and Its Implications in Dentistry-A Review of Literature. </w:t>
      </w:r>
      <w:r w:rsidRPr="00F70CE5">
        <w:rPr>
          <w:i/>
          <w:iCs/>
          <w:highlight w:val="yellow"/>
        </w:rPr>
        <w:t>Journal of Pharmaceutical Research International</w:t>
      </w:r>
      <w:r w:rsidRPr="00F70CE5">
        <w:rPr>
          <w:highlight w:val="yellow"/>
        </w:rPr>
        <w:t>, </w:t>
      </w:r>
      <w:r w:rsidRPr="00F70CE5">
        <w:rPr>
          <w:i/>
          <w:iCs/>
          <w:highlight w:val="yellow"/>
        </w:rPr>
        <w:t>32</w:t>
      </w:r>
      <w:r w:rsidRPr="00F70CE5">
        <w:rPr>
          <w:highlight w:val="yellow"/>
        </w:rPr>
        <w:t>(25), 134–146.</w:t>
      </w:r>
    </w:p>
    <w:p w14:paraId="5F9DDA3D" w14:textId="77777777" w:rsidR="00E651D1" w:rsidRDefault="00E651D1" w:rsidP="00F70CE5"/>
    <w:p w14:paraId="45CA4C79" w14:textId="77777777" w:rsidR="00E651D1" w:rsidRDefault="00E651D1">
      <w:pPr>
        <w:pBdr>
          <w:top w:val="nil"/>
          <w:left w:val="nil"/>
          <w:bottom w:val="nil"/>
          <w:right w:val="nil"/>
          <w:between w:val="nil"/>
        </w:pBdr>
        <w:jc w:val="both"/>
        <w:rPr>
          <w:rFonts w:ascii="Arial" w:eastAsia="Arial" w:hAnsi="Arial" w:cs="Arial"/>
          <w:color w:val="000000"/>
        </w:rPr>
        <w:sectPr w:rsidR="00E651D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sectPr>
      </w:pPr>
    </w:p>
    <w:p w14:paraId="7CE49086" w14:textId="77777777" w:rsidR="00E651D1" w:rsidRDefault="00E651D1">
      <w:pPr>
        <w:keepNext/>
        <w:pBdr>
          <w:top w:val="nil"/>
          <w:left w:val="nil"/>
          <w:bottom w:val="nil"/>
          <w:right w:val="nil"/>
          <w:between w:val="nil"/>
        </w:pBdr>
        <w:jc w:val="both"/>
        <w:rPr>
          <w:rFonts w:ascii="Arial" w:eastAsia="Arial" w:hAnsi="Arial" w:cs="Arial"/>
          <w:smallCaps/>
          <w:color w:val="000000"/>
          <w:sz w:val="22"/>
          <w:szCs w:val="22"/>
        </w:rPr>
      </w:pPr>
    </w:p>
    <w:sectPr w:rsidR="00E651D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F247" w14:textId="77777777" w:rsidR="00C26025" w:rsidRDefault="00C26025">
      <w:r>
        <w:separator/>
      </w:r>
    </w:p>
  </w:endnote>
  <w:endnote w:type="continuationSeparator" w:id="0">
    <w:p w14:paraId="570C2AB1" w14:textId="77777777" w:rsidR="00C26025" w:rsidRDefault="00C2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0C07" w14:textId="77777777" w:rsidR="00542F97" w:rsidRDefault="00542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679D" w14:textId="77777777" w:rsidR="00542F97" w:rsidRDefault="00542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43A1" w14:textId="77777777" w:rsidR="00E651D1" w:rsidRPr="00542F97" w:rsidRDefault="00E651D1" w:rsidP="00542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1AF5" w14:textId="77777777" w:rsidR="00E651D1" w:rsidRDefault="00E651D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4222B" w14:textId="77777777" w:rsidR="00C26025" w:rsidRDefault="00C26025">
      <w:r>
        <w:separator/>
      </w:r>
    </w:p>
  </w:footnote>
  <w:footnote w:type="continuationSeparator" w:id="0">
    <w:p w14:paraId="035F8016" w14:textId="77777777" w:rsidR="00C26025" w:rsidRDefault="00C2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8005" w14:textId="77777777" w:rsidR="00542F97" w:rsidRDefault="00C26025">
    <w:pPr>
      <w:pStyle w:val="Header"/>
    </w:pPr>
    <w:r>
      <w:rPr>
        <w:noProof/>
      </w:rPr>
      <w:pict w14:anchorId="2A432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B23A" w14:textId="77777777" w:rsidR="00542F97" w:rsidRDefault="00C26025">
    <w:pPr>
      <w:pStyle w:val="Header"/>
    </w:pPr>
    <w:r>
      <w:rPr>
        <w:noProof/>
      </w:rPr>
      <w:pict w14:anchorId="6CD59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B655" w14:textId="77777777" w:rsidR="00E651D1" w:rsidRDefault="00C26025">
    <w:pPr>
      <w:ind w:left="2160"/>
      <w:jc w:val="center"/>
      <w:rPr>
        <w:rFonts w:ascii="Times New Roman" w:eastAsia="Times New Roman" w:hAnsi="Times New Roman" w:cs="Times New Roman"/>
        <w:i/>
        <w:sz w:val="18"/>
        <w:szCs w:val="18"/>
      </w:rPr>
    </w:pPr>
    <w:r>
      <w:rPr>
        <w:noProof/>
      </w:rPr>
      <w:pict w14:anchorId="58ECA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62D2CECB" w14:textId="77777777" w:rsidR="00E651D1" w:rsidRDefault="0016349B">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C541B82" w14:textId="77777777" w:rsidR="00E651D1" w:rsidRDefault="0016349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51B03B4B" w14:textId="77777777" w:rsidR="00E651D1" w:rsidRDefault="0016349B">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0DF89C1" w14:textId="77777777" w:rsidR="00E651D1" w:rsidRDefault="0016349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AB4A554" w14:textId="77777777" w:rsidR="00E651D1" w:rsidRDefault="0016349B">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0F3756DE" w14:textId="77777777" w:rsidR="00E651D1" w:rsidRDefault="0016349B">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9F56" w14:textId="77777777" w:rsidR="00542F97" w:rsidRDefault="00C26025">
    <w:pPr>
      <w:pStyle w:val="Header"/>
    </w:pPr>
    <w:r>
      <w:rPr>
        <w:noProof/>
      </w:rPr>
      <w:pict w14:anchorId="0A45A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6481" w14:textId="77777777" w:rsidR="00542F97" w:rsidRDefault="00C26025">
    <w:pPr>
      <w:pStyle w:val="Header"/>
    </w:pPr>
    <w:r>
      <w:rPr>
        <w:noProof/>
      </w:rPr>
      <w:pict w14:anchorId="2E6A0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ED4E" w14:textId="77777777" w:rsidR="00542F97" w:rsidRDefault="00C26025">
    <w:pPr>
      <w:pStyle w:val="Header"/>
    </w:pPr>
    <w:r>
      <w:rPr>
        <w:noProof/>
      </w:rPr>
      <w:pict w14:anchorId="34F3C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12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0NzM2AJKmJgamxko6SsGpxcWZ+XkgBYa1AFqoHhksAAAA"/>
  </w:docVars>
  <w:rsids>
    <w:rsidRoot w:val="00E651D1"/>
    <w:rsid w:val="0007378D"/>
    <w:rsid w:val="00135AB1"/>
    <w:rsid w:val="001606A3"/>
    <w:rsid w:val="0016349B"/>
    <w:rsid w:val="001845D8"/>
    <w:rsid w:val="001E0CDA"/>
    <w:rsid w:val="00361ECE"/>
    <w:rsid w:val="003667AE"/>
    <w:rsid w:val="0044724B"/>
    <w:rsid w:val="00542F97"/>
    <w:rsid w:val="005D25C2"/>
    <w:rsid w:val="00601DF0"/>
    <w:rsid w:val="0060793E"/>
    <w:rsid w:val="00721ACA"/>
    <w:rsid w:val="007407B7"/>
    <w:rsid w:val="00794DAE"/>
    <w:rsid w:val="008107DE"/>
    <w:rsid w:val="00826088"/>
    <w:rsid w:val="00891F12"/>
    <w:rsid w:val="0095735A"/>
    <w:rsid w:val="00A0412C"/>
    <w:rsid w:val="00A32069"/>
    <w:rsid w:val="00A46B99"/>
    <w:rsid w:val="00A507A7"/>
    <w:rsid w:val="00A91649"/>
    <w:rsid w:val="00B97494"/>
    <w:rsid w:val="00BB7E03"/>
    <w:rsid w:val="00BD5055"/>
    <w:rsid w:val="00C26025"/>
    <w:rsid w:val="00C51423"/>
    <w:rsid w:val="00CF1385"/>
    <w:rsid w:val="00D93AD3"/>
    <w:rsid w:val="00D95D34"/>
    <w:rsid w:val="00DA0575"/>
    <w:rsid w:val="00DC32D4"/>
    <w:rsid w:val="00E651D1"/>
    <w:rsid w:val="00F70CE5"/>
    <w:rsid w:val="00FA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54A11D"/>
  <w15:docId w15:val="{2966DD24-C76D-43FC-A8B9-A35004E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46B99"/>
    <w:pPr>
      <w:tabs>
        <w:tab w:val="center" w:pos="4680"/>
        <w:tab w:val="right" w:pos="9360"/>
      </w:tabs>
    </w:pPr>
  </w:style>
  <w:style w:type="character" w:customStyle="1" w:styleId="HeaderChar">
    <w:name w:val="Header Char"/>
    <w:basedOn w:val="DefaultParagraphFont"/>
    <w:link w:val="Header"/>
    <w:uiPriority w:val="99"/>
    <w:rsid w:val="00A46B99"/>
  </w:style>
  <w:style w:type="paragraph" w:styleId="Footer">
    <w:name w:val="footer"/>
    <w:basedOn w:val="Normal"/>
    <w:link w:val="FooterChar"/>
    <w:uiPriority w:val="99"/>
    <w:unhideWhenUsed/>
    <w:rsid w:val="00A46B99"/>
    <w:pPr>
      <w:tabs>
        <w:tab w:val="center" w:pos="4680"/>
        <w:tab w:val="right" w:pos="9360"/>
      </w:tabs>
    </w:pPr>
  </w:style>
  <w:style w:type="character" w:customStyle="1" w:styleId="FooterChar">
    <w:name w:val="Footer Char"/>
    <w:basedOn w:val="DefaultParagraphFont"/>
    <w:link w:val="Footer"/>
    <w:uiPriority w:val="99"/>
    <w:rsid w:val="00A46B99"/>
  </w:style>
  <w:style w:type="character" w:styleId="Hyperlink">
    <w:name w:val="Hyperlink"/>
    <w:basedOn w:val="DefaultParagraphFont"/>
    <w:uiPriority w:val="99"/>
    <w:unhideWhenUsed/>
    <w:rsid w:val="00A46B99"/>
    <w:rPr>
      <w:color w:val="0000FF" w:themeColor="hyperlink"/>
      <w:u w:val="single"/>
    </w:rPr>
  </w:style>
  <w:style w:type="character" w:styleId="UnresolvedMention">
    <w:name w:val="Unresolved Mention"/>
    <w:basedOn w:val="DefaultParagraphFont"/>
    <w:uiPriority w:val="99"/>
    <w:semiHidden/>
    <w:unhideWhenUsed/>
    <w:rsid w:val="00A46B99"/>
    <w:rPr>
      <w:color w:val="605E5C"/>
      <w:shd w:val="clear" w:color="auto" w:fill="E1DFDD"/>
    </w:rPr>
  </w:style>
  <w:style w:type="paragraph" w:styleId="Revision">
    <w:name w:val="Revision"/>
    <w:hidden/>
    <w:uiPriority w:val="99"/>
    <w:semiHidden/>
    <w:rsid w:val="00A0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4550</Words>
  <Characters>25936</Characters>
  <Application>Microsoft Office Word</Application>
  <DocSecurity>0</DocSecurity>
  <Lines>216</Lines>
  <Paragraphs>60</Paragraphs>
  <ScaleCrop>false</ScaleCrop>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34</cp:revision>
  <dcterms:created xsi:type="dcterms:W3CDTF">2025-08-08T12:00:00Z</dcterms:created>
  <dcterms:modified xsi:type="dcterms:W3CDTF">2025-08-19T05:41:00Z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e8e14401-4461-4de0-9d75-6297af9084da</vt:lpwstr>
  </property>
</Properties>
</file>