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AB74B" w14:textId="7F7B8580" w:rsidR="005E72E8" w:rsidRDefault="009560DF" w:rsidP="005E72E8">
      <w:pPr>
        <w:jc w:val="both"/>
        <w:rPr>
          <w:rFonts w:ascii="Times New Roman" w:hAnsi="Times New Roman" w:cs="Times New Roman"/>
          <w:b/>
          <w:bCs/>
          <w:sz w:val="24"/>
          <w:szCs w:val="24"/>
        </w:rPr>
      </w:pPr>
      <w:r w:rsidRPr="000431EA">
        <w:rPr>
          <w:rFonts w:ascii="Times New Roman" w:hAnsi="Times New Roman" w:cs="Times New Roman"/>
          <w:b/>
          <w:bCs/>
          <w:sz w:val="24"/>
          <w:szCs w:val="24"/>
          <w:highlight w:val="yellow"/>
        </w:rPr>
        <w:t>Modern Agronomy in the 21st Century: Advances, Sustainability, and Global Applications</w:t>
      </w:r>
    </w:p>
    <w:p w14:paraId="47768D4A" w14:textId="77777777" w:rsidR="00D65EFE" w:rsidRPr="00D65EFE" w:rsidRDefault="00D65EFE" w:rsidP="00D65EFE">
      <w:pPr>
        <w:ind w:firstLine="720"/>
        <w:jc w:val="both"/>
        <w:rPr>
          <w:rFonts w:ascii="Times New Roman" w:hAnsi="Times New Roman" w:cs="Times New Roman"/>
          <w:sz w:val="24"/>
          <w:szCs w:val="24"/>
        </w:rPr>
      </w:pPr>
    </w:p>
    <w:p w14:paraId="2A172FF1" w14:textId="77777777" w:rsidR="005E72E8" w:rsidRPr="00E22036"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56970525" w14:textId="7A62E5AC" w:rsidR="00D37401" w:rsidRPr="00D37401" w:rsidRDefault="00844C9D" w:rsidP="00D37401">
      <w:pPr>
        <w:jc w:val="both"/>
        <w:rPr>
          <w:rFonts w:ascii="Times New Roman" w:hAnsi="Times New Roman" w:cs="Times New Roman"/>
          <w:sz w:val="24"/>
          <w:szCs w:val="24"/>
        </w:rPr>
      </w:pPr>
      <w:r w:rsidRPr="000431EA">
        <w:rPr>
          <w:rFonts w:ascii="Times New Roman" w:hAnsi="Times New Roman" w:cs="Times New Roman"/>
          <w:sz w:val="24"/>
          <w:szCs w:val="24"/>
          <w:highlight w:val="yellow"/>
        </w:rPr>
        <w:t xml:space="preserve">The </w:t>
      </w:r>
      <w:r w:rsidR="009560DF" w:rsidRPr="000431EA">
        <w:rPr>
          <w:rFonts w:ascii="Times New Roman" w:hAnsi="Times New Roman" w:cs="Times New Roman"/>
          <w:sz w:val="24"/>
          <w:szCs w:val="24"/>
          <w:highlight w:val="yellow"/>
        </w:rPr>
        <w:t>systematic review</w:t>
      </w:r>
      <w:r w:rsidRPr="000431EA">
        <w:rPr>
          <w:rFonts w:ascii="Times New Roman" w:hAnsi="Times New Roman" w:cs="Times New Roman"/>
          <w:sz w:val="24"/>
          <w:szCs w:val="24"/>
          <w:highlight w:val="yellow"/>
        </w:rPr>
        <w:t xml:space="preserve"> examines the key practices that are transforming agronomy, including precision agriculture, biotechnology, conservation agriculture, and integrated pest management. The article will also discuss the role of digital technologies in enabling data-driven and efficient agronomy practices.</w:t>
      </w:r>
      <w:r w:rsidRPr="00844C9D">
        <w:rPr>
          <w:rFonts w:ascii="Times New Roman" w:hAnsi="Times New Roman" w:cs="Times New Roman"/>
          <w:sz w:val="24"/>
          <w:szCs w:val="24"/>
        </w:rPr>
        <w:t xml:space="preserve"> </w:t>
      </w:r>
      <w:r w:rsidR="00D37401" w:rsidRPr="00D37401">
        <w:rPr>
          <w:rFonts w:ascii="Times New Roman" w:hAnsi="Times New Roman" w:cs="Times New Roman"/>
          <w:sz w:val="24"/>
          <w:szCs w:val="24"/>
        </w:rPr>
        <w:t xml:space="preserve">The field of agronomy has seen significant advancements in the 21st century, with a focus on increasing crop yields, improving sustainability, and addressing global food security challenges. </w:t>
      </w:r>
      <w:r w:rsidRPr="000431EA">
        <w:rPr>
          <w:rFonts w:ascii="Times New Roman" w:hAnsi="Times New Roman" w:cs="Times New Roman"/>
          <w:sz w:val="24"/>
          <w:szCs w:val="24"/>
          <w:highlight w:val="yellow"/>
        </w:rPr>
        <w:t>This article aims to provide an in-depth analysis of the advancements and sustainability of modern agronomy practices in the 21st century, with a focus on their application in India.</w:t>
      </w:r>
      <w:r w:rsidRPr="00844C9D">
        <w:rPr>
          <w:rFonts w:ascii="Times New Roman" w:hAnsi="Times New Roman" w:cs="Times New Roman"/>
          <w:sz w:val="24"/>
          <w:szCs w:val="24"/>
        </w:rPr>
        <w:t xml:space="preserve"> </w:t>
      </w:r>
      <w:r w:rsidR="00D37401" w:rsidRPr="00D37401">
        <w:rPr>
          <w:rFonts w:ascii="Times New Roman" w:hAnsi="Times New Roman" w:cs="Times New Roman"/>
          <w:sz w:val="24"/>
          <w:szCs w:val="24"/>
        </w:rPr>
        <w:t xml:space="preserve">This article explores the latest developments in agronomy practices, including precision agriculture, biotechnology, conservation agriculture, and integrated pest management. </w:t>
      </w:r>
      <w:r w:rsidR="00854BD0" w:rsidRPr="000431EA">
        <w:rPr>
          <w:rFonts w:ascii="Times New Roman" w:hAnsi="Times New Roman" w:cs="Times New Roman"/>
          <w:sz w:val="24"/>
          <w:szCs w:val="24"/>
          <w:highlight w:val="yellow"/>
        </w:rPr>
        <w:t>The role of digital technologies in enabling data-driven and efficient agronomy practices.</w:t>
      </w:r>
      <w:r w:rsidR="00854BD0" w:rsidRPr="00854BD0">
        <w:rPr>
          <w:rFonts w:ascii="Times New Roman" w:hAnsi="Times New Roman" w:cs="Times New Roman"/>
          <w:sz w:val="24"/>
          <w:szCs w:val="24"/>
        </w:rPr>
        <w:t xml:space="preserve"> </w:t>
      </w:r>
      <w:r w:rsidR="00D37401" w:rsidRPr="00D37401">
        <w:rPr>
          <w:rFonts w:ascii="Times New Roman" w:hAnsi="Times New Roman" w:cs="Times New Roman"/>
          <w:sz w:val="24"/>
          <w:szCs w:val="24"/>
        </w:rPr>
        <w:t xml:space="preserve">It examines how these practices are being implemented in India and other parts of the world to enhance agricultural productivity while </w:t>
      </w:r>
      <w:proofErr w:type="spellStart"/>
      <w:r w:rsidR="00F7358F" w:rsidRPr="000431EA">
        <w:rPr>
          <w:rFonts w:ascii="Times New Roman" w:hAnsi="Times New Roman" w:cs="Times New Roman"/>
          <w:sz w:val="24"/>
          <w:szCs w:val="24"/>
          <w:highlight w:val="yellow"/>
        </w:rPr>
        <w:t>minimising</w:t>
      </w:r>
      <w:proofErr w:type="spellEnd"/>
      <w:r w:rsidR="00F7358F" w:rsidRPr="000431EA">
        <w:rPr>
          <w:rFonts w:ascii="Times New Roman" w:hAnsi="Times New Roman" w:cs="Times New Roman"/>
          <w:sz w:val="24"/>
          <w:szCs w:val="24"/>
          <w:highlight w:val="yellow"/>
        </w:rPr>
        <w:t xml:space="preserve"> </w:t>
      </w:r>
      <w:r w:rsidR="00D37401" w:rsidRPr="00D37401">
        <w:rPr>
          <w:rFonts w:ascii="Times New Roman" w:hAnsi="Times New Roman" w:cs="Times New Roman"/>
          <w:sz w:val="24"/>
          <w:szCs w:val="24"/>
        </w:rPr>
        <w:t xml:space="preserve">environmental impacts.  </w:t>
      </w:r>
      <w:r w:rsidR="007800F6" w:rsidRPr="000431EA">
        <w:rPr>
          <w:rFonts w:ascii="Times New Roman" w:hAnsi="Times New Roman" w:cs="Times New Roman"/>
          <w:sz w:val="24"/>
          <w:szCs w:val="24"/>
          <w:highlight w:val="yellow"/>
        </w:rPr>
        <w:t>Role</w:t>
      </w:r>
      <w:r w:rsidR="007800F6" w:rsidRPr="00D37401">
        <w:rPr>
          <w:rFonts w:ascii="Times New Roman" w:hAnsi="Times New Roman" w:cs="Times New Roman"/>
          <w:sz w:val="24"/>
          <w:szCs w:val="24"/>
        </w:rPr>
        <w:t xml:space="preserve"> </w:t>
      </w:r>
      <w:r w:rsidR="00D37401" w:rsidRPr="00D37401">
        <w:rPr>
          <w:rFonts w:ascii="Times New Roman" w:hAnsi="Times New Roman" w:cs="Times New Roman"/>
          <w:sz w:val="24"/>
          <w:szCs w:val="24"/>
        </w:rPr>
        <w:t xml:space="preserve">of digital technologies, such as remote sensing, data analytics, and robotics, in enabling more efficient and data-driven agronomy. Furthermore, it highlights the importance of sustainable agronomy practices in the face of climate change, soil degradation, and water scarcity. </w:t>
      </w:r>
      <w:r w:rsidR="001E5E67" w:rsidRPr="000431EA">
        <w:rPr>
          <w:rFonts w:ascii="Times New Roman" w:hAnsi="Times New Roman" w:cs="Times New Roman"/>
          <w:sz w:val="24"/>
          <w:szCs w:val="24"/>
          <w:highlight w:val="yellow"/>
        </w:rPr>
        <w:t xml:space="preserve">However, the adoption of agroecology in India faces several challenges, such as the dominance of industrial agriculture, the lack of policy support and incentives, and the need for capacity building and social mobilization </w:t>
      </w:r>
      <w:proofErr w:type="spellStart"/>
      <w:r w:rsidR="001E5E67">
        <w:rPr>
          <w:rFonts w:ascii="Times New Roman" w:hAnsi="Times New Roman" w:cs="Times New Roman"/>
          <w:sz w:val="24"/>
          <w:szCs w:val="24"/>
          <w:highlight w:val="yellow"/>
        </w:rPr>
        <w:t>mobilization</w:t>
      </w:r>
      <w:proofErr w:type="spellEnd"/>
      <w:r w:rsidR="001E5E67">
        <w:rPr>
          <w:rFonts w:ascii="Times New Roman" w:hAnsi="Times New Roman" w:cs="Times New Roman"/>
          <w:sz w:val="24"/>
          <w:szCs w:val="24"/>
        </w:rPr>
        <w:t>.</w:t>
      </w:r>
      <w:r w:rsidR="001E5E67" w:rsidRPr="001E5E67">
        <w:rPr>
          <w:rFonts w:ascii="Times New Roman" w:hAnsi="Times New Roman" w:cs="Times New Roman"/>
          <w:sz w:val="24"/>
          <w:szCs w:val="24"/>
        </w:rPr>
        <w:t xml:space="preserve"> </w:t>
      </w:r>
      <w:r w:rsidR="00D37401" w:rsidRPr="00D37401">
        <w:rPr>
          <w:rFonts w:ascii="Times New Roman" w:hAnsi="Times New Roman" w:cs="Times New Roman"/>
          <w:sz w:val="24"/>
          <w:szCs w:val="24"/>
        </w:rPr>
        <w:t xml:space="preserve">The article concludes by </w:t>
      </w:r>
      <w:proofErr w:type="spellStart"/>
      <w:r w:rsidR="00F7358F" w:rsidRPr="000431EA">
        <w:rPr>
          <w:rFonts w:ascii="Times New Roman" w:hAnsi="Times New Roman" w:cs="Times New Roman"/>
          <w:sz w:val="24"/>
          <w:szCs w:val="24"/>
          <w:highlight w:val="yellow"/>
        </w:rPr>
        <w:t>emphasising</w:t>
      </w:r>
      <w:proofErr w:type="spellEnd"/>
      <w:r w:rsidR="00F7358F" w:rsidRPr="000431EA">
        <w:rPr>
          <w:rFonts w:ascii="Times New Roman" w:hAnsi="Times New Roman" w:cs="Times New Roman"/>
          <w:sz w:val="24"/>
          <w:szCs w:val="24"/>
          <w:highlight w:val="yellow"/>
        </w:rPr>
        <w:t xml:space="preserve"> </w:t>
      </w:r>
      <w:r w:rsidR="00D37401" w:rsidRPr="00D37401">
        <w:rPr>
          <w:rFonts w:ascii="Times New Roman" w:hAnsi="Times New Roman" w:cs="Times New Roman"/>
          <w:sz w:val="24"/>
          <w:szCs w:val="24"/>
        </w:rPr>
        <w:t xml:space="preserve">the need for continued research, innovation, and knowledge sharing to ensure the long-term sustainability and resilience of global agriculture systems. </w:t>
      </w:r>
      <w:r w:rsidR="001E5E67" w:rsidRPr="000431EA">
        <w:rPr>
          <w:rFonts w:ascii="Times New Roman" w:hAnsi="Times New Roman" w:cs="Times New Roman"/>
          <w:sz w:val="24"/>
          <w:szCs w:val="24"/>
          <w:highlight w:val="yellow"/>
        </w:rPr>
        <w:t>Modern</w:t>
      </w:r>
      <w:r w:rsidR="001E5E67" w:rsidRPr="00D37401">
        <w:rPr>
          <w:rFonts w:ascii="Times New Roman" w:hAnsi="Times New Roman" w:cs="Times New Roman"/>
          <w:sz w:val="24"/>
          <w:szCs w:val="24"/>
        </w:rPr>
        <w:t xml:space="preserve"> </w:t>
      </w:r>
      <w:r w:rsidR="00D37401" w:rsidRPr="00D37401">
        <w:rPr>
          <w:rFonts w:ascii="Times New Roman" w:hAnsi="Times New Roman" w:cs="Times New Roman"/>
          <w:sz w:val="24"/>
          <w:szCs w:val="24"/>
        </w:rPr>
        <w:t>agronomy has the potential to meet the growing demand for food while safeguarding the planet's natural resources for future generations.</w:t>
      </w:r>
    </w:p>
    <w:p w14:paraId="7AAD390D" w14:textId="77777777" w:rsidR="00D37401" w:rsidRPr="00D37401" w:rsidRDefault="00D37401" w:rsidP="00D37401">
      <w:pPr>
        <w:jc w:val="both"/>
        <w:rPr>
          <w:rFonts w:ascii="Times New Roman" w:hAnsi="Times New Roman" w:cs="Times New Roman"/>
          <w:sz w:val="24"/>
          <w:szCs w:val="24"/>
        </w:rPr>
      </w:pPr>
      <w:r w:rsidRPr="00D85A36">
        <w:rPr>
          <w:rFonts w:ascii="Times New Roman" w:hAnsi="Times New Roman" w:cs="Times New Roman"/>
          <w:b/>
          <w:bCs/>
          <w:sz w:val="24"/>
          <w:szCs w:val="24"/>
        </w:rPr>
        <w:t>Keywords:</w:t>
      </w:r>
      <w:r w:rsidRPr="00D37401">
        <w:rPr>
          <w:rFonts w:ascii="Times New Roman" w:hAnsi="Times New Roman" w:cs="Times New Roman"/>
          <w:sz w:val="24"/>
          <w:szCs w:val="24"/>
        </w:rPr>
        <w:t xml:space="preserve"> </w:t>
      </w:r>
      <w:r w:rsidR="00D85A36" w:rsidRPr="00D85A36">
        <w:rPr>
          <w:rFonts w:ascii="Times New Roman" w:hAnsi="Times New Roman" w:cs="Times New Roman"/>
          <w:i/>
          <w:iCs/>
          <w:sz w:val="24"/>
          <w:szCs w:val="24"/>
        </w:rPr>
        <w:t>Agronomy, Sustainability, Precision Agriculture, Biotechnology, Conservation Agriculture, Integrated Pest Management</w:t>
      </w:r>
    </w:p>
    <w:p w14:paraId="6272950B"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1. Introduction</w:t>
      </w:r>
    </w:p>
    <w:p w14:paraId="60CCA16F" w14:textId="5741B0A5" w:rsidR="00D37401" w:rsidRPr="00D37401" w:rsidRDefault="00F7358F" w:rsidP="00D37401">
      <w:pPr>
        <w:jc w:val="both"/>
        <w:rPr>
          <w:rFonts w:ascii="Times New Roman" w:hAnsi="Times New Roman" w:cs="Times New Roman"/>
          <w:sz w:val="24"/>
          <w:szCs w:val="24"/>
        </w:rPr>
      </w:pPr>
      <w:r w:rsidRPr="000431EA">
        <w:rPr>
          <w:rFonts w:ascii="Times New Roman" w:hAnsi="Times New Roman" w:cs="Times New Roman"/>
          <w:sz w:val="24"/>
          <w:szCs w:val="24"/>
          <w:highlight w:val="yellow"/>
        </w:rPr>
        <w:t xml:space="preserve">Agronomic practices are the cornerstone of agricultural productivity and sustainability. Defined as the science and technology of producing and using plants for food, fuel, </w:t>
      </w:r>
      <w:proofErr w:type="spellStart"/>
      <w:r w:rsidRPr="000431EA">
        <w:rPr>
          <w:rFonts w:ascii="Times New Roman" w:hAnsi="Times New Roman" w:cs="Times New Roman"/>
          <w:sz w:val="24"/>
          <w:szCs w:val="24"/>
          <w:highlight w:val="yellow"/>
        </w:rPr>
        <w:t>fibre</w:t>
      </w:r>
      <w:proofErr w:type="spellEnd"/>
      <w:r w:rsidRPr="000431EA">
        <w:rPr>
          <w:rFonts w:ascii="Times New Roman" w:hAnsi="Times New Roman" w:cs="Times New Roman"/>
          <w:sz w:val="24"/>
          <w:szCs w:val="24"/>
          <w:highlight w:val="yellow"/>
        </w:rPr>
        <w:t>, and land reclamation, agronomy encompasses a broad range of practices essential for crop cultivation.   The importance of agronomic practices extends beyond mere crop production; it involves the integration of methods that ensure environmental sustainability, economic viability, and social responsibility</w:t>
      </w:r>
      <w:r w:rsidR="004F7069" w:rsidRPr="000431EA">
        <w:rPr>
          <w:rFonts w:ascii="Times New Roman" w:hAnsi="Times New Roman" w:cs="Times New Roman"/>
          <w:sz w:val="24"/>
          <w:szCs w:val="24"/>
          <w:highlight w:val="yellow"/>
        </w:rPr>
        <w:t xml:space="preserve"> (</w:t>
      </w:r>
      <w:proofErr w:type="spellStart"/>
      <w:r w:rsidR="004F7069" w:rsidRPr="000431EA">
        <w:rPr>
          <w:rFonts w:ascii="Times New Roman" w:hAnsi="Times New Roman" w:cs="Times New Roman"/>
          <w:sz w:val="24"/>
          <w:szCs w:val="24"/>
          <w:highlight w:val="yellow"/>
        </w:rPr>
        <w:t>Nemade</w:t>
      </w:r>
      <w:proofErr w:type="spellEnd"/>
      <w:r w:rsidR="004F7069" w:rsidRPr="000431EA">
        <w:rPr>
          <w:rFonts w:ascii="Times New Roman" w:hAnsi="Times New Roman" w:cs="Times New Roman"/>
          <w:sz w:val="24"/>
          <w:szCs w:val="24"/>
          <w:highlight w:val="yellow"/>
        </w:rPr>
        <w:t xml:space="preserve"> et al., 2023)</w:t>
      </w:r>
      <w:r w:rsidRPr="000431EA">
        <w:rPr>
          <w:rFonts w:ascii="Times New Roman" w:hAnsi="Times New Roman" w:cs="Times New Roman"/>
          <w:sz w:val="24"/>
          <w:szCs w:val="24"/>
          <w:highlight w:val="yellow"/>
        </w:rPr>
        <w:t>.</w:t>
      </w:r>
      <w:r>
        <w:rPr>
          <w:rFonts w:ascii="Times New Roman" w:hAnsi="Times New Roman" w:cs="Times New Roman"/>
          <w:sz w:val="24"/>
          <w:szCs w:val="24"/>
        </w:rPr>
        <w:t xml:space="preserve"> </w:t>
      </w:r>
      <w:r w:rsidR="00D37401" w:rsidRPr="00D37401">
        <w:rPr>
          <w:rFonts w:ascii="Times New Roman" w:hAnsi="Times New Roman" w:cs="Times New Roman"/>
          <w:sz w:val="24"/>
          <w:szCs w:val="24"/>
        </w:rPr>
        <w:t>Agronomy, the science of crop production and soil management, has undergone significant transformations in the 21st century. With the global population projected to reach 9.7 billion by 2050, the demand for food is expected to increase by 70% [1]. At the same time, agriculture faces numerous challenges, including climate change, soil degradation, water scarcity, and the need to reduce environmental impacts. To meet these challenges, agronomists have been developing and implementing innovative practices that aim to increase crop yields, improve resource use efficiency, and promote sustainability.</w:t>
      </w:r>
    </w:p>
    <w:p w14:paraId="255A0262" w14:textId="37F1701E" w:rsidR="00D37401" w:rsidRPr="00D37401" w:rsidRDefault="004F7069" w:rsidP="00D37401">
      <w:pPr>
        <w:jc w:val="both"/>
        <w:rPr>
          <w:rFonts w:ascii="Times New Roman" w:hAnsi="Times New Roman" w:cs="Times New Roman"/>
          <w:sz w:val="24"/>
          <w:szCs w:val="24"/>
        </w:rPr>
      </w:pPr>
      <w:r w:rsidRPr="000431EA">
        <w:rPr>
          <w:rFonts w:ascii="Times New Roman" w:hAnsi="Times New Roman" w:cs="Times New Roman"/>
          <w:sz w:val="24"/>
          <w:szCs w:val="24"/>
          <w:highlight w:val="yellow"/>
        </w:rPr>
        <w:lastRenderedPageBreak/>
        <w:t>As the world population continues to grow at an exponential rate, much more effort will be mandatory for sustainable proliferation of agricultural products, thereby improving global food demands, limiting food losses, and ensuring that all people suffering from starvation and malnutrition have access to nutritious food. The global agriculture system must become more prolific and waste-free (Muhie, 2022).</w:t>
      </w:r>
      <w:r>
        <w:rPr>
          <w:rFonts w:ascii="Times New Roman" w:hAnsi="Times New Roman" w:cs="Times New Roman"/>
          <w:sz w:val="24"/>
          <w:szCs w:val="24"/>
        </w:rPr>
        <w:t xml:space="preserve"> </w:t>
      </w:r>
      <w:r w:rsidR="00D37401" w:rsidRPr="00D37401">
        <w:rPr>
          <w:rFonts w:ascii="Times New Roman" w:hAnsi="Times New Roman" w:cs="Times New Roman"/>
          <w:sz w:val="24"/>
          <w:szCs w:val="24"/>
        </w:rPr>
        <w:t>In India, agriculture plays a vital role in the economy, employing over 50% of the workforce and contributing around 18% to the country's GDP [2]. However, Indian agriculture is also facing significant challenges, such as small and fragmented landholdings, dependence on monsoon rains, soil erosion, and declining groundwater levels. To address these challenges, the Indian government and agricultural research institutions have been promoting the adoption of modern agronomy practices, such as precision farming, conservation agriculture, and integrated nutrient management.</w:t>
      </w:r>
    </w:p>
    <w:p w14:paraId="091A2207" w14:textId="47BB0C5E" w:rsidR="00D37401" w:rsidRPr="00D37401" w:rsidRDefault="009560DF" w:rsidP="00D37401">
      <w:pPr>
        <w:jc w:val="both"/>
        <w:rPr>
          <w:rFonts w:ascii="Times New Roman" w:hAnsi="Times New Roman" w:cs="Times New Roman"/>
          <w:sz w:val="24"/>
          <w:szCs w:val="24"/>
        </w:rPr>
      </w:pPr>
      <w:r w:rsidRPr="000431EA">
        <w:rPr>
          <w:rFonts w:ascii="Times New Roman" w:hAnsi="Times New Roman" w:cs="Times New Roman"/>
          <w:sz w:val="24"/>
          <w:szCs w:val="24"/>
          <w:highlight w:val="yellow"/>
        </w:rPr>
        <w:t xml:space="preserve">Traditional agricultural knowledge, often deeply rooted in local customs, environmental understanding, and community practices, has enabled indigenous and rural communities to cultivate the land in harmony with their ecosystems over generations. Modern agricultural practices, on the other hand, </w:t>
      </w:r>
      <w:proofErr w:type="spellStart"/>
      <w:r w:rsidRPr="000431EA">
        <w:rPr>
          <w:rFonts w:ascii="Times New Roman" w:hAnsi="Times New Roman" w:cs="Times New Roman"/>
          <w:sz w:val="24"/>
          <w:szCs w:val="24"/>
          <w:highlight w:val="yellow"/>
        </w:rPr>
        <w:t>emphasise</w:t>
      </w:r>
      <w:proofErr w:type="spellEnd"/>
      <w:r w:rsidRPr="000431EA">
        <w:rPr>
          <w:rFonts w:ascii="Times New Roman" w:hAnsi="Times New Roman" w:cs="Times New Roman"/>
          <w:sz w:val="24"/>
          <w:szCs w:val="24"/>
          <w:highlight w:val="yellow"/>
        </w:rPr>
        <w:t xml:space="preserve"> high efficiency, productivity, and technological advancement, often </w:t>
      </w:r>
      <w:proofErr w:type="spellStart"/>
      <w:r w:rsidRPr="000431EA">
        <w:rPr>
          <w:rFonts w:ascii="Times New Roman" w:hAnsi="Times New Roman" w:cs="Times New Roman"/>
          <w:sz w:val="24"/>
          <w:szCs w:val="24"/>
          <w:highlight w:val="yellow"/>
        </w:rPr>
        <w:t>prioritising</w:t>
      </w:r>
      <w:proofErr w:type="spellEnd"/>
      <w:r w:rsidRPr="000431EA">
        <w:rPr>
          <w:rFonts w:ascii="Times New Roman" w:hAnsi="Times New Roman" w:cs="Times New Roman"/>
          <w:sz w:val="24"/>
          <w:szCs w:val="24"/>
          <w:highlight w:val="yellow"/>
        </w:rPr>
        <w:t xml:space="preserve"> rapid yield and scale (</w:t>
      </w:r>
      <w:proofErr w:type="spellStart"/>
      <w:r w:rsidRPr="000431EA">
        <w:rPr>
          <w:rFonts w:ascii="Times New Roman" w:hAnsi="Times New Roman" w:cs="Times New Roman"/>
          <w:sz w:val="24"/>
          <w:szCs w:val="24"/>
          <w:highlight w:val="yellow"/>
        </w:rPr>
        <w:t>Adefila</w:t>
      </w:r>
      <w:proofErr w:type="spellEnd"/>
      <w:r w:rsidRPr="000431EA">
        <w:rPr>
          <w:rFonts w:ascii="Times New Roman" w:hAnsi="Times New Roman" w:cs="Times New Roman"/>
          <w:sz w:val="24"/>
          <w:szCs w:val="24"/>
          <w:highlight w:val="yellow"/>
        </w:rPr>
        <w:t xml:space="preserve"> et al., 2024</w:t>
      </w:r>
      <w:r>
        <w:rPr>
          <w:rFonts w:ascii="Times New Roman" w:hAnsi="Times New Roman" w:cs="Times New Roman"/>
          <w:sz w:val="24"/>
          <w:szCs w:val="24"/>
          <w:highlight w:val="yellow"/>
        </w:rPr>
        <w:t xml:space="preserve">; </w:t>
      </w:r>
      <w:r w:rsidRPr="000431EA">
        <w:rPr>
          <w:rFonts w:ascii="Times New Roman" w:hAnsi="Times New Roman" w:cs="Times New Roman"/>
          <w:sz w:val="24"/>
          <w:szCs w:val="24"/>
          <w:highlight w:val="yellow"/>
        </w:rPr>
        <w:t>Rajput et al., 2023).</w:t>
      </w:r>
      <w:r>
        <w:t xml:space="preserve"> </w:t>
      </w:r>
      <w:r w:rsidR="00D37401" w:rsidRPr="00D37401">
        <w:rPr>
          <w:rFonts w:ascii="Times New Roman" w:hAnsi="Times New Roman" w:cs="Times New Roman"/>
          <w:sz w:val="24"/>
          <w:szCs w:val="24"/>
        </w:rPr>
        <w:t xml:space="preserve">This article aims to provide an in-depth analysis of the advancements and sustainability of modern agronomy practices in the 21st century, with a focus on their application in India. It will examine the key practices that are transforming agronomy, including precision agriculture, biotechnology, conservation agriculture, and integrated pest management. </w:t>
      </w:r>
      <w:r w:rsidR="00854BD0" w:rsidRPr="000431EA">
        <w:rPr>
          <w:rFonts w:ascii="Times New Roman" w:hAnsi="Times New Roman" w:cs="Times New Roman"/>
          <w:sz w:val="24"/>
          <w:szCs w:val="24"/>
          <w:highlight w:val="yellow"/>
        </w:rPr>
        <w:t>Recently, agriculture has gained much attention regarding automation by artificial intelligence techniques and robotic systems. Particularly, with the advancements in machine learning (ML) concepts, significant improvements have been observed in agricultural tasks. The ability of automatic feature extraction creates an adaptive nature in deep learning (DL), specifically, convolutional neural networks to achieve human-level accuracy in various agricultural applications, prominent among which are plant disease detection and classification, weed/crop discrimination, fruit counting, land cover classification, and crop/plant recognition (Saleem et al., 2021).</w:t>
      </w:r>
      <w:r w:rsidR="00854BD0" w:rsidRPr="00854BD0">
        <w:rPr>
          <w:rFonts w:ascii="Times New Roman" w:hAnsi="Times New Roman" w:cs="Times New Roman"/>
          <w:sz w:val="24"/>
          <w:szCs w:val="24"/>
        </w:rPr>
        <w:t xml:space="preserve"> </w:t>
      </w:r>
      <w:r w:rsidR="00D37401" w:rsidRPr="00D37401">
        <w:rPr>
          <w:rFonts w:ascii="Times New Roman" w:hAnsi="Times New Roman" w:cs="Times New Roman"/>
          <w:sz w:val="24"/>
          <w:szCs w:val="24"/>
        </w:rPr>
        <w:t>The article will also discuss the role of digital technologies in enabling data-driven and efficient agronomy practices. Furthermore, it will highlight the importance of sustainable agronomy practices in the face of global challenges such as climate change and resource depletion. By providing a comprehensive overview of modern agronomy, this article aims to contribute to the ongoing efforts to ensure food security and environmental sustainability in India and beyond.</w:t>
      </w:r>
    </w:p>
    <w:p w14:paraId="4A981167"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2. Precision Agriculture</w:t>
      </w:r>
    </w:p>
    <w:p w14:paraId="46E0725C"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2.1 Definition and Principles</w:t>
      </w:r>
    </w:p>
    <w:p w14:paraId="2B901A60" w14:textId="3F11F092"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Precision agriculture, also known as site-specific crop management, is an approach that uses advanced technologies to </w:t>
      </w:r>
      <w:proofErr w:type="spellStart"/>
      <w:r w:rsidR="00F7358F" w:rsidRPr="000431EA">
        <w:rPr>
          <w:rFonts w:ascii="Times New Roman" w:hAnsi="Times New Roman" w:cs="Times New Roman"/>
          <w:sz w:val="24"/>
          <w:szCs w:val="24"/>
          <w:highlight w:val="yellow"/>
        </w:rPr>
        <w:t>optimise</w:t>
      </w:r>
      <w:proofErr w:type="spellEnd"/>
      <w:r w:rsidR="00F7358F" w:rsidRPr="00D37401">
        <w:rPr>
          <w:rFonts w:ascii="Times New Roman" w:hAnsi="Times New Roman" w:cs="Times New Roman"/>
          <w:sz w:val="24"/>
          <w:szCs w:val="24"/>
        </w:rPr>
        <w:t xml:space="preserve"> </w:t>
      </w:r>
      <w:r w:rsidRPr="00D37401">
        <w:rPr>
          <w:rFonts w:ascii="Times New Roman" w:hAnsi="Times New Roman" w:cs="Times New Roman"/>
          <w:sz w:val="24"/>
          <w:szCs w:val="24"/>
        </w:rPr>
        <w:t>crop production by taking into account the spatial and temporal variability within a field [3]. The main principles of precision agriculture include:</w:t>
      </w:r>
    </w:p>
    <w:p w14:paraId="52509E61" w14:textId="77777777" w:rsidR="00D37401" w:rsidRPr="00D37401" w:rsidRDefault="00D37401" w:rsidP="00D37401">
      <w:pPr>
        <w:numPr>
          <w:ilvl w:val="0"/>
          <w:numId w:val="7"/>
        </w:numPr>
        <w:jc w:val="both"/>
        <w:rPr>
          <w:rFonts w:ascii="Times New Roman" w:hAnsi="Times New Roman" w:cs="Times New Roman"/>
          <w:sz w:val="24"/>
          <w:szCs w:val="24"/>
        </w:rPr>
      </w:pPr>
      <w:r w:rsidRPr="00D85A36">
        <w:rPr>
          <w:rFonts w:ascii="Times New Roman" w:hAnsi="Times New Roman" w:cs="Times New Roman"/>
          <w:b/>
          <w:bCs/>
          <w:sz w:val="24"/>
          <w:szCs w:val="24"/>
        </w:rPr>
        <w:t>Data collection</w:t>
      </w:r>
      <w:r w:rsidRPr="00D37401">
        <w:rPr>
          <w:rFonts w:ascii="Times New Roman" w:hAnsi="Times New Roman" w:cs="Times New Roman"/>
          <w:sz w:val="24"/>
          <w:szCs w:val="24"/>
        </w:rPr>
        <w:t>: Gathering detailed information about soil properties, crop growth, weather conditions, and other relevant factors using sensors, drones, satellites, and other tools.</w:t>
      </w:r>
    </w:p>
    <w:p w14:paraId="79D8D058" w14:textId="77777777" w:rsidR="00D37401" w:rsidRPr="00D37401" w:rsidRDefault="00D37401" w:rsidP="00D37401">
      <w:pPr>
        <w:numPr>
          <w:ilvl w:val="0"/>
          <w:numId w:val="7"/>
        </w:numPr>
        <w:jc w:val="both"/>
        <w:rPr>
          <w:rFonts w:ascii="Times New Roman" w:hAnsi="Times New Roman" w:cs="Times New Roman"/>
          <w:sz w:val="24"/>
          <w:szCs w:val="24"/>
        </w:rPr>
      </w:pPr>
      <w:r w:rsidRPr="00D85A36">
        <w:rPr>
          <w:rFonts w:ascii="Times New Roman" w:hAnsi="Times New Roman" w:cs="Times New Roman"/>
          <w:b/>
          <w:bCs/>
          <w:sz w:val="24"/>
          <w:szCs w:val="24"/>
        </w:rPr>
        <w:lastRenderedPageBreak/>
        <w:t>Data analysis:</w:t>
      </w:r>
      <w:r w:rsidRPr="00D37401">
        <w:rPr>
          <w:rFonts w:ascii="Times New Roman" w:hAnsi="Times New Roman" w:cs="Times New Roman"/>
          <w:sz w:val="24"/>
          <w:szCs w:val="24"/>
        </w:rPr>
        <w:t xml:space="preserve"> Processing and interpreting the collected data using geographic information systems (GIS), data analytics, and machine learning algorithms to generate insights and recommendations.</w:t>
      </w:r>
    </w:p>
    <w:p w14:paraId="0DBDA965" w14:textId="2E46D8E6" w:rsidR="00D37401" w:rsidRPr="00D37401" w:rsidRDefault="00D37401" w:rsidP="00D37401">
      <w:pPr>
        <w:numPr>
          <w:ilvl w:val="0"/>
          <w:numId w:val="7"/>
        </w:numPr>
        <w:jc w:val="both"/>
        <w:rPr>
          <w:rFonts w:ascii="Times New Roman" w:hAnsi="Times New Roman" w:cs="Times New Roman"/>
          <w:sz w:val="24"/>
          <w:szCs w:val="24"/>
        </w:rPr>
      </w:pPr>
      <w:r w:rsidRPr="00D85A36">
        <w:rPr>
          <w:rFonts w:ascii="Times New Roman" w:hAnsi="Times New Roman" w:cs="Times New Roman"/>
          <w:b/>
          <w:bCs/>
          <w:sz w:val="24"/>
          <w:szCs w:val="24"/>
        </w:rPr>
        <w:t>Variable rate application</w:t>
      </w:r>
      <w:r w:rsidRPr="00D37401">
        <w:rPr>
          <w:rFonts w:ascii="Times New Roman" w:hAnsi="Times New Roman" w:cs="Times New Roman"/>
          <w:sz w:val="24"/>
          <w:szCs w:val="24"/>
        </w:rPr>
        <w:t xml:space="preserve">: Applying inputs such as seeds, </w:t>
      </w:r>
      <w:proofErr w:type="spellStart"/>
      <w:r w:rsidR="00F7358F" w:rsidRPr="000431EA">
        <w:rPr>
          <w:rFonts w:ascii="Times New Roman" w:hAnsi="Times New Roman" w:cs="Times New Roman"/>
          <w:sz w:val="24"/>
          <w:szCs w:val="24"/>
          <w:highlight w:val="yellow"/>
        </w:rPr>
        <w:t>fertilisers</w:t>
      </w:r>
      <w:proofErr w:type="spellEnd"/>
      <w:r w:rsidRPr="00D37401">
        <w:rPr>
          <w:rFonts w:ascii="Times New Roman" w:hAnsi="Times New Roman" w:cs="Times New Roman"/>
          <w:sz w:val="24"/>
          <w:szCs w:val="24"/>
        </w:rPr>
        <w:t>, water, and pesticides at variable rates based on the specific needs of each part of the field, rather than using uniform rates across the entire field.</w:t>
      </w:r>
    </w:p>
    <w:p w14:paraId="4018510C" w14:textId="77777777" w:rsidR="00D37401" w:rsidRPr="00D37401" w:rsidRDefault="00D37401" w:rsidP="00D37401">
      <w:pPr>
        <w:numPr>
          <w:ilvl w:val="0"/>
          <w:numId w:val="7"/>
        </w:numPr>
        <w:jc w:val="both"/>
        <w:rPr>
          <w:rFonts w:ascii="Times New Roman" w:hAnsi="Times New Roman" w:cs="Times New Roman"/>
          <w:sz w:val="24"/>
          <w:szCs w:val="24"/>
        </w:rPr>
      </w:pPr>
      <w:r w:rsidRPr="00D85A36">
        <w:rPr>
          <w:rFonts w:ascii="Times New Roman" w:hAnsi="Times New Roman" w:cs="Times New Roman"/>
          <w:b/>
          <w:bCs/>
          <w:sz w:val="24"/>
          <w:szCs w:val="24"/>
        </w:rPr>
        <w:t>Monitoring and evaluation</w:t>
      </w:r>
      <w:r w:rsidRPr="00D37401">
        <w:rPr>
          <w:rFonts w:ascii="Times New Roman" w:hAnsi="Times New Roman" w:cs="Times New Roman"/>
          <w:sz w:val="24"/>
          <w:szCs w:val="24"/>
        </w:rPr>
        <w:t>: Continuously monitoring crop growth and health using remote sensing and other technologies, and evaluating the effectiveness of management practices based on yield maps and other performance indicators.</w:t>
      </w:r>
    </w:p>
    <w:p w14:paraId="7FEA0C87"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2.2 Technologies and Applications</w:t>
      </w:r>
    </w:p>
    <w:p w14:paraId="50EF88B5" w14:textId="77777777" w:rsidR="00D37401" w:rsidRPr="00D85A36" w:rsidRDefault="00D37401" w:rsidP="00D37401">
      <w:pPr>
        <w:jc w:val="both"/>
        <w:rPr>
          <w:rFonts w:ascii="Times New Roman" w:hAnsi="Times New Roman" w:cs="Times New Roman"/>
          <w:b/>
          <w:bCs/>
          <w:sz w:val="24"/>
          <w:szCs w:val="24"/>
        </w:rPr>
      </w:pPr>
      <w:r w:rsidRPr="00D85A36">
        <w:rPr>
          <w:rFonts w:ascii="Times New Roman" w:hAnsi="Times New Roman" w:cs="Times New Roman"/>
          <w:b/>
          <w:bCs/>
          <w:sz w:val="24"/>
          <w:szCs w:val="24"/>
        </w:rPr>
        <w:t>Precision agriculture relies on a range of advanced technologies, including:</w:t>
      </w:r>
    </w:p>
    <w:p w14:paraId="105C76BA" w14:textId="77777777" w:rsidR="00D37401" w:rsidRPr="00D37401" w:rsidRDefault="00D37401" w:rsidP="00D37401">
      <w:pPr>
        <w:numPr>
          <w:ilvl w:val="0"/>
          <w:numId w:val="8"/>
        </w:numPr>
        <w:jc w:val="both"/>
        <w:rPr>
          <w:rFonts w:ascii="Times New Roman" w:hAnsi="Times New Roman" w:cs="Times New Roman"/>
          <w:sz w:val="24"/>
          <w:szCs w:val="24"/>
        </w:rPr>
      </w:pPr>
      <w:r w:rsidRPr="00D85A36">
        <w:rPr>
          <w:rFonts w:ascii="Times New Roman" w:hAnsi="Times New Roman" w:cs="Times New Roman"/>
          <w:b/>
          <w:bCs/>
          <w:sz w:val="24"/>
          <w:szCs w:val="24"/>
        </w:rPr>
        <w:t>Global Positioning System (GPS):</w:t>
      </w:r>
      <w:r w:rsidRPr="00D37401">
        <w:rPr>
          <w:rFonts w:ascii="Times New Roman" w:hAnsi="Times New Roman" w:cs="Times New Roman"/>
          <w:sz w:val="24"/>
          <w:szCs w:val="24"/>
        </w:rPr>
        <w:t xml:space="preserve"> Used for mapping fields, guiding machinery, and geo-referencing data.</w:t>
      </w:r>
    </w:p>
    <w:p w14:paraId="4643716C" w14:textId="77777777" w:rsidR="00D37401" w:rsidRPr="00D37401" w:rsidRDefault="00D37401" w:rsidP="00D37401">
      <w:pPr>
        <w:numPr>
          <w:ilvl w:val="0"/>
          <w:numId w:val="8"/>
        </w:numPr>
        <w:jc w:val="both"/>
        <w:rPr>
          <w:rFonts w:ascii="Times New Roman" w:hAnsi="Times New Roman" w:cs="Times New Roman"/>
          <w:sz w:val="24"/>
          <w:szCs w:val="24"/>
        </w:rPr>
      </w:pPr>
      <w:r w:rsidRPr="00D85A36">
        <w:rPr>
          <w:rFonts w:ascii="Times New Roman" w:hAnsi="Times New Roman" w:cs="Times New Roman"/>
          <w:b/>
          <w:bCs/>
          <w:sz w:val="24"/>
          <w:szCs w:val="24"/>
        </w:rPr>
        <w:t>Remote sensing:</w:t>
      </w:r>
      <w:r w:rsidRPr="00D37401">
        <w:rPr>
          <w:rFonts w:ascii="Times New Roman" w:hAnsi="Times New Roman" w:cs="Times New Roman"/>
          <w:sz w:val="24"/>
          <w:szCs w:val="24"/>
        </w:rPr>
        <w:t xml:space="preserve"> Using satellites, drones, and sensors to collect data on crop health, soil moisture, and other parameters.</w:t>
      </w:r>
    </w:p>
    <w:p w14:paraId="24630A63" w14:textId="77777777" w:rsidR="00D37401" w:rsidRPr="00D37401" w:rsidRDefault="00D37401" w:rsidP="00D37401">
      <w:pPr>
        <w:numPr>
          <w:ilvl w:val="0"/>
          <w:numId w:val="8"/>
        </w:numPr>
        <w:jc w:val="both"/>
        <w:rPr>
          <w:rFonts w:ascii="Times New Roman" w:hAnsi="Times New Roman" w:cs="Times New Roman"/>
          <w:sz w:val="24"/>
          <w:szCs w:val="24"/>
        </w:rPr>
      </w:pPr>
      <w:r w:rsidRPr="00D85A36">
        <w:rPr>
          <w:rFonts w:ascii="Times New Roman" w:hAnsi="Times New Roman" w:cs="Times New Roman"/>
          <w:b/>
          <w:bCs/>
          <w:sz w:val="24"/>
          <w:szCs w:val="24"/>
        </w:rPr>
        <w:t>Variable rate technology (VRT):</w:t>
      </w:r>
      <w:r w:rsidRPr="00D37401">
        <w:rPr>
          <w:rFonts w:ascii="Times New Roman" w:hAnsi="Times New Roman" w:cs="Times New Roman"/>
          <w:sz w:val="24"/>
          <w:szCs w:val="24"/>
        </w:rPr>
        <w:t xml:space="preserve"> Equipment that can apply inputs at variable rates based on prescription maps generated from data analysis.</w:t>
      </w:r>
    </w:p>
    <w:p w14:paraId="06923CC1" w14:textId="77777777" w:rsidR="00D37401" w:rsidRPr="00D37401" w:rsidRDefault="00D37401" w:rsidP="00D37401">
      <w:pPr>
        <w:numPr>
          <w:ilvl w:val="0"/>
          <w:numId w:val="8"/>
        </w:numPr>
        <w:jc w:val="both"/>
        <w:rPr>
          <w:rFonts w:ascii="Times New Roman" w:hAnsi="Times New Roman" w:cs="Times New Roman"/>
          <w:sz w:val="24"/>
          <w:szCs w:val="24"/>
        </w:rPr>
      </w:pPr>
      <w:r w:rsidRPr="00D85A36">
        <w:rPr>
          <w:rFonts w:ascii="Times New Roman" w:hAnsi="Times New Roman" w:cs="Times New Roman"/>
          <w:b/>
          <w:bCs/>
          <w:sz w:val="24"/>
          <w:szCs w:val="24"/>
        </w:rPr>
        <w:t>Yield monitors:</w:t>
      </w:r>
      <w:r w:rsidRPr="00D37401">
        <w:rPr>
          <w:rFonts w:ascii="Times New Roman" w:hAnsi="Times New Roman" w:cs="Times New Roman"/>
          <w:sz w:val="24"/>
          <w:szCs w:val="24"/>
        </w:rPr>
        <w:t xml:space="preserve"> Sensors installed on harvesters to measure crop yields in real-time and create yield maps.</w:t>
      </w:r>
    </w:p>
    <w:p w14:paraId="333161D9" w14:textId="6EFBAA72" w:rsidR="00D37401" w:rsidRPr="00D37401" w:rsidRDefault="00D37401" w:rsidP="00D37401">
      <w:pPr>
        <w:numPr>
          <w:ilvl w:val="0"/>
          <w:numId w:val="8"/>
        </w:numPr>
        <w:jc w:val="both"/>
        <w:rPr>
          <w:rFonts w:ascii="Times New Roman" w:hAnsi="Times New Roman" w:cs="Times New Roman"/>
          <w:sz w:val="24"/>
          <w:szCs w:val="24"/>
        </w:rPr>
      </w:pPr>
      <w:r w:rsidRPr="00D85A36">
        <w:rPr>
          <w:rFonts w:ascii="Times New Roman" w:hAnsi="Times New Roman" w:cs="Times New Roman"/>
          <w:b/>
          <w:bCs/>
          <w:sz w:val="24"/>
          <w:szCs w:val="24"/>
        </w:rPr>
        <w:t>Soil sampling and mapping:</w:t>
      </w:r>
      <w:r w:rsidRPr="00D37401">
        <w:rPr>
          <w:rFonts w:ascii="Times New Roman" w:hAnsi="Times New Roman" w:cs="Times New Roman"/>
          <w:sz w:val="24"/>
          <w:szCs w:val="24"/>
        </w:rPr>
        <w:t xml:space="preserve"> Collecting soil samples and </w:t>
      </w:r>
      <w:proofErr w:type="spellStart"/>
      <w:r w:rsidR="00F7358F" w:rsidRPr="000431EA">
        <w:rPr>
          <w:rFonts w:ascii="Times New Roman" w:hAnsi="Times New Roman" w:cs="Times New Roman"/>
          <w:sz w:val="24"/>
          <w:szCs w:val="24"/>
          <w:highlight w:val="yellow"/>
        </w:rPr>
        <w:t>analysing</w:t>
      </w:r>
      <w:proofErr w:type="spellEnd"/>
      <w:r w:rsidR="00F7358F" w:rsidRPr="000431EA">
        <w:rPr>
          <w:rFonts w:ascii="Times New Roman" w:hAnsi="Times New Roman" w:cs="Times New Roman"/>
          <w:sz w:val="24"/>
          <w:szCs w:val="24"/>
          <w:highlight w:val="yellow"/>
        </w:rPr>
        <w:t xml:space="preserve"> </w:t>
      </w:r>
      <w:r w:rsidRPr="00D37401">
        <w:rPr>
          <w:rFonts w:ascii="Times New Roman" w:hAnsi="Times New Roman" w:cs="Times New Roman"/>
          <w:sz w:val="24"/>
          <w:szCs w:val="24"/>
        </w:rPr>
        <w:t>them for properties such as nutrient content, pH, and organic matter, and creating soil maps using GIS.</w:t>
      </w:r>
    </w:p>
    <w:p w14:paraId="0883A258" w14:textId="30F76968"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These technologies enable farmers to </w:t>
      </w:r>
      <w:proofErr w:type="spellStart"/>
      <w:r w:rsidR="00F7358F" w:rsidRPr="000431EA">
        <w:rPr>
          <w:rFonts w:ascii="Times New Roman" w:hAnsi="Times New Roman" w:cs="Times New Roman"/>
          <w:sz w:val="24"/>
          <w:szCs w:val="24"/>
          <w:highlight w:val="yellow"/>
        </w:rPr>
        <w:t>optimise</w:t>
      </w:r>
      <w:proofErr w:type="spellEnd"/>
      <w:r w:rsidR="00F7358F" w:rsidRPr="000431EA">
        <w:rPr>
          <w:rFonts w:ascii="Times New Roman" w:hAnsi="Times New Roman" w:cs="Times New Roman"/>
          <w:sz w:val="24"/>
          <w:szCs w:val="24"/>
          <w:highlight w:val="yellow"/>
        </w:rPr>
        <w:t xml:space="preserve"> </w:t>
      </w:r>
      <w:r w:rsidRPr="00D37401">
        <w:rPr>
          <w:rFonts w:ascii="Times New Roman" w:hAnsi="Times New Roman" w:cs="Times New Roman"/>
          <w:sz w:val="24"/>
          <w:szCs w:val="24"/>
        </w:rPr>
        <w:t xml:space="preserve">input use, reduce costs, and improve crop yields and quality. For example, by using VRT to apply </w:t>
      </w:r>
      <w:proofErr w:type="spellStart"/>
      <w:r w:rsidR="00F7358F" w:rsidRPr="000431EA">
        <w:rPr>
          <w:rFonts w:ascii="Times New Roman" w:hAnsi="Times New Roman" w:cs="Times New Roman"/>
          <w:sz w:val="24"/>
          <w:szCs w:val="24"/>
          <w:highlight w:val="yellow"/>
        </w:rPr>
        <w:t>fertilisers</w:t>
      </w:r>
      <w:proofErr w:type="spellEnd"/>
      <w:r w:rsidR="00F7358F" w:rsidRPr="000431EA">
        <w:rPr>
          <w:rFonts w:ascii="Times New Roman" w:hAnsi="Times New Roman" w:cs="Times New Roman"/>
          <w:sz w:val="24"/>
          <w:szCs w:val="24"/>
          <w:highlight w:val="yellow"/>
        </w:rPr>
        <w:t xml:space="preserve"> </w:t>
      </w:r>
      <w:r w:rsidRPr="00D37401">
        <w:rPr>
          <w:rFonts w:ascii="Times New Roman" w:hAnsi="Times New Roman" w:cs="Times New Roman"/>
          <w:sz w:val="24"/>
          <w:szCs w:val="24"/>
        </w:rPr>
        <w:t>based on soil nutrient maps, farmers can avoid over-application in some areas and under-application in others, leading to more efficient nutrient use and reduced environmental impacts [4].</w:t>
      </w:r>
    </w:p>
    <w:p w14:paraId="3CF7BBA6"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2.3 Adoption in India</w:t>
      </w:r>
    </w:p>
    <w:p w14:paraId="06E69332"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In India, the adoption of precision agriculture is still in its early stages, but there is growing interest and investment in this area. The Indian government has launched several initiatives to promote precision farming, such as the National Mission on Agricultural Extension and Technology (NMAET) and the Pradhan Mantri Krishi </w:t>
      </w:r>
      <w:proofErr w:type="spellStart"/>
      <w:r w:rsidRPr="00D37401">
        <w:rPr>
          <w:rFonts w:ascii="Times New Roman" w:hAnsi="Times New Roman" w:cs="Times New Roman"/>
          <w:sz w:val="24"/>
          <w:szCs w:val="24"/>
        </w:rPr>
        <w:t>Sinchayee</w:t>
      </w:r>
      <w:proofErr w:type="spellEnd"/>
      <w:r w:rsidRPr="00D37401">
        <w:rPr>
          <w:rFonts w:ascii="Times New Roman" w:hAnsi="Times New Roman" w:cs="Times New Roman"/>
          <w:sz w:val="24"/>
          <w:szCs w:val="24"/>
        </w:rPr>
        <w:t xml:space="preserve"> Yojana (PMKSY) [5]. These programs aim to provide farmers with access to advanced technologies, training, and financial support for implementing precision agriculture practices.</w:t>
      </w:r>
    </w:p>
    <w:p w14:paraId="56A98801"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Several startups and </w:t>
      </w:r>
      <w:proofErr w:type="spellStart"/>
      <w:r w:rsidRPr="00D37401">
        <w:rPr>
          <w:rFonts w:ascii="Times New Roman" w:hAnsi="Times New Roman" w:cs="Times New Roman"/>
          <w:sz w:val="24"/>
          <w:szCs w:val="24"/>
        </w:rPr>
        <w:t>agri</w:t>
      </w:r>
      <w:proofErr w:type="spellEnd"/>
      <w:r w:rsidRPr="00D37401">
        <w:rPr>
          <w:rFonts w:ascii="Times New Roman" w:hAnsi="Times New Roman" w:cs="Times New Roman"/>
          <w:sz w:val="24"/>
          <w:szCs w:val="24"/>
        </w:rPr>
        <w:t xml:space="preserve">-tech companies in India are also developing precision agriculture solutions tailored to the needs of Indian farmers. For example, </w:t>
      </w:r>
      <w:proofErr w:type="spellStart"/>
      <w:r w:rsidRPr="00D37401">
        <w:rPr>
          <w:rFonts w:ascii="Times New Roman" w:hAnsi="Times New Roman" w:cs="Times New Roman"/>
          <w:sz w:val="24"/>
          <w:szCs w:val="24"/>
        </w:rPr>
        <w:t>CropIn</w:t>
      </w:r>
      <w:proofErr w:type="spellEnd"/>
      <w:r w:rsidRPr="00D37401">
        <w:rPr>
          <w:rFonts w:ascii="Times New Roman" w:hAnsi="Times New Roman" w:cs="Times New Roman"/>
          <w:sz w:val="24"/>
          <w:szCs w:val="24"/>
        </w:rPr>
        <w:t xml:space="preserve"> Technology Solutions provides a cloud-based platform for crop monitoring, yield estimation, and advisory services using satellite imagery and machine learning [6]. Another startup, </w:t>
      </w:r>
      <w:proofErr w:type="spellStart"/>
      <w:r w:rsidRPr="00D37401">
        <w:rPr>
          <w:rFonts w:ascii="Times New Roman" w:hAnsi="Times New Roman" w:cs="Times New Roman"/>
          <w:sz w:val="24"/>
          <w:szCs w:val="24"/>
        </w:rPr>
        <w:t>SatSure</w:t>
      </w:r>
      <w:proofErr w:type="spellEnd"/>
      <w:r w:rsidRPr="00D37401">
        <w:rPr>
          <w:rFonts w:ascii="Times New Roman" w:hAnsi="Times New Roman" w:cs="Times New Roman"/>
          <w:sz w:val="24"/>
          <w:szCs w:val="24"/>
        </w:rPr>
        <w:t xml:space="preserve">, offers data analytics services </w:t>
      </w:r>
      <w:r w:rsidRPr="00D37401">
        <w:rPr>
          <w:rFonts w:ascii="Times New Roman" w:hAnsi="Times New Roman" w:cs="Times New Roman"/>
          <w:sz w:val="24"/>
          <w:szCs w:val="24"/>
        </w:rPr>
        <w:lastRenderedPageBreak/>
        <w:t>for agriculture using remote sensing and AI to help farmers make informed decisions about crop management [7].</w:t>
      </w:r>
    </w:p>
    <w:p w14:paraId="40D379F6"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However, the adoption of precision agriculture in India faces several challenges, such as the small size of landholdings, limited access to technology and expertise, and the high cost of equipment and services. To overcome these challenges, there is a need for collaborative efforts between the government, industry, and research institutions to develop affordable and accessible precision agriculture solutions that can benefit small and marginal farmers.</w:t>
      </w:r>
    </w:p>
    <w:p w14:paraId="0BFAA5EA"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3. Biotechnology</w:t>
      </w:r>
    </w:p>
    <w:p w14:paraId="29BBC9CA"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3.1 Genetically Modified Crops</w:t>
      </w:r>
    </w:p>
    <w:p w14:paraId="243924AC"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Biotechnology has been a major driver of advancements in agronomy, particularly through the development of genetically modified (GM) crops. GM crops are plants that have had their DNA altered using genetic engineering techniques to introduce new traits, such as resistance to pests, herbicides, or environmental stresses [8]. Some of the most widely grown GM crops include:</w:t>
      </w:r>
    </w:p>
    <w:p w14:paraId="3F40AF9A" w14:textId="77777777" w:rsidR="00D37401" w:rsidRPr="00D37401" w:rsidRDefault="00D37401" w:rsidP="00D37401">
      <w:pPr>
        <w:numPr>
          <w:ilvl w:val="0"/>
          <w:numId w:val="9"/>
        </w:numPr>
        <w:jc w:val="both"/>
        <w:rPr>
          <w:rFonts w:ascii="Times New Roman" w:hAnsi="Times New Roman" w:cs="Times New Roman"/>
          <w:sz w:val="24"/>
          <w:szCs w:val="24"/>
        </w:rPr>
      </w:pPr>
      <w:proofErr w:type="spellStart"/>
      <w:r w:rsidRPr="00D85A36">
        <w:rPr>
          <w:rFonts w:ascii="Times New Roman" w:hAnsi="Times New Roman" w:cs="Times New Roman"/>
          <w:b/>
          <w:bCs/>
          <w:sz w:val="24"/>
          <w:szCs w:val="24"/>
        </w:rPr>
        <w:t>Bt</w:t>
      </w:r>
      <w:proofErr w:type="spellEnd"/>
      <w:r w:rsidRPr="00D85A36">
        <w:rPr>
          <w:rFonts w:ascii="Times New Roman" w:hAnsi="Times New Roman" w:cs="Times New Roman"/>
          <w:b/>
          <w:bCs/>
          <w:sz w:val="24"/>
          <w:szCs w:val="24"/>
        </w:rPr>
        <w:t xml:space="preserve"> cotton:</w:t>
      </w:r>
      <w:r w:rsidRPr="00D37401">
        <w:rPr>
          <w:rFonts w:ascii="Times New Roman" w:hAnsi="Times New Roman" w:cs="Times New Roman"/>
          <w:sz w:val="24"/>
          <w:szCs w:val="24"/>
        </w:rPr>
        <w:t xml:space="preserve"> Cotton modified to express insecticidal proteins from the bacterium </w:t>
      </w:r>
      <w:r w:rsidRPr="00D37401">
        <w:rPr>
          <w:rFonts w:ascii="Times New Roman" w:hAnsi="Times New Roman" w:cs="Times New Roman"/>
          <w:i/>
          <w:iCs/>
          <w:sz w:val="24"/>
          <w:szCs w:val="24"/>
        </w:rPr>
        <w:t>Bacillus thuringiensis</w:t>
      </w:r>
      <w:r w:rsidRPr="00D37401">
        <w:rPr>
          <w:rFonts w:ascii="Times New Roman" w:hAnsi="Times New Roman" w:cs="Times New Roman"/>
          <w:sz w:val="24"/>
          <w:szCs w:val="24"/>
        </w:rPr>
        <w:t xml:space="preserve"> (</w:t>
      </w:r>
      <w:proofErr w:type="spellStart"/>
      <w:r w:rsidRPr="00D37401">
        <w:rPr>
          <w:rFonts w:ascii="Times New Roman" w:hAnsi="Times New Roman" w:cs="Times New Roman"/>
          <w:sz w:val="24"/>
          <w:szCs w:val="24"/>
        </w:rPr>
        <w:t>Bt</w:t>
      </w:r>
      <w:proofErr w:type="spellEnd"/>
      <w:r w:rsidRPr="00D37401">
        <w:rPr>
          <w:rFonts w:ascii="Times New Roman" w:hAnsi="Times New Roman" w:cs="Times New Roman"/>
          <w:sz w:val="24"/>
          <w:szCs w:val="24"/>
        </w:rPr>
        <w:t>), which provides resistance to bollworm pests.</w:t>
      </w:r>
    </w:p>
    <w:p w14:paraId="2F9D8DF9" w14:textId="77777777" w:rsidR="00D37401" w:rsidRPr="00D37401" w:rsidRDefault="00D37401" w:rsidP="00D37401">
      <w:pPr>
        <w:numPr>
          <w:ilvl w:val="0"/>
          <w:numId w:val="9"/>
        </w:numPr>
        <w:jc w:val="both"/>
        <w:rPr>
          <w:rFonts w:ascii="Times New Roman" w:hAnsi="Times New Roman" w:cs="Times New Roman"/>
          <w:sz w:val="24"/>
          <w:szCs w:val="24"/>
        </w:rPr>
      </w:pPr>
      <w:r w:rsidRPr="00D85A36">
        <w:rPr>
          <w:rFonts w:ascii="Times New Roman" w:hAnsi="Times New Roman" w:cs="Times New Roman"/>
          <w:b/>
          <w:bCs/>
          <w:sz w:val="24"/>
          <w:szCs w:val="24"/>
        </w:rPr>
        <w:t>Herbicide-tolerant soybeans</w:t>
      </w:r>
      <w:r w:rsidRPr="00D37401">
        <w:rPr>
          <w:rFonts w:ascii="Times New Roman" w:hAnsi="Times New Roman" w:cs="Times New Roman"/>
          <w:sz w:val="24"/>
          <w:szCs w:val="24"/>
        </w:rPr>
        <w:t>: Soybeans modified to tolerate the herbicide glyphosate, allowing for more effective weed control.</w:t>
      </w:r>
    </w:p>
    <w:p w14:paraId="4A5C59EE" w14:textId="77777777" w:rsidR="00D37401" w:rsidRPr="00D37401" w:rsidRDefault="00D37401" w:rsidP="00D37401">
      <w:pPr>
        <w:numPr>
          <w:ilvl w:val="0"/>
          <w:numId w:val="9"/>
        </w:numPr>
        <w:jc w:val="both"/>
        <w:rPr>
          <w:rFonts w:ascii="Times New Roman" w:hAnsi="Times New Roman" w:cs="Times New Roman"/>
          <w:sz w:val="24"/>
          <w:szCs w:val="24"/>
        </w:rPr>
      </w:pPr>
      <w:r w:rsidRPr="00D85A36">
        <w:rPr>
          <w:rFonts w:ascii="Times New Roman" w:hAnsi="Times New Roman" w:cs="Times New Roman"/>
          <w:b/>
          <w:bCs/>
          <w:sz w:val="24"/>
          <w:szCs w:val="24"/>
        </w:rPr>
        <w:t>Virus-resistant papaya:</w:t>
      </w:r>
      <w:r w:rsidRPr="00D37401">
        <w:rPr>
          <w:rFonts w:ascii="Times New Roman" w:hAnsi="Times New Roman" w:cs="Times New Roman"/>
          <w:sz w:val="24"/>
          <w:szCs w:val="24"/>
        </w:rPr>
        <w:t xml:space="preserve"> Papaya modified to resist the papaya ringspot virus, which had devastated papaya production in Hawaii.</w:t>
      </w:r>
    </w:p>
    <w:p w14:paraId="53F2DC72"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The adoption of GM crops has been controversial, with concerns raised about their potential impacts on human health, the environment, and socio-economic factors. However, numerous scientific studies have concluded that GM crops are safe for human consumption and have no greater environmental impacts than their non-GM counterparts [9]. In fact, the use of GM crops has been associated with reduced pesticide use, increased crop yields, and improved farmer incomes in some cases [10].</w:t>
      </w:r>
    </w:p>
    <w:p w14:paraId="26FFEB37"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3.2 Marker-Assisted Selection</w:t>
      </w:r>
    </w:p>
    <w:p w14:paraId="42EF62BD"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Another application of biotechnology in agronomy is marker-assisted selection (MAS), which uses molecular markers to identify and select plants with desirable traits, such as disease resistance or improved nutritional quality [11]. MAS involves the following steps:</w:t>
      </w:r>
    </w:p>
    <w:p w14:paraId="74ABCA9E" w14:textId="77777777" w:rsidR="00D37401" w:rsidRPr="00D37401" w:rsidRDefault="00D37401" w:rsidP="00D37401">
      <w:pPr>
        <w:numPr>
          <w:ilvl w:val="0"/>
          <w:numId w:val="10"/>
        </w:numPr>
        <w:jc w:val="both"/>
        <w:rPr>
          <w:rFonts w:ascii="Times New Roman" w:hAnsi="Times New Roman" w:cs="Times New Roman"/>
          <w:sz w:val="24"/>
          <w:szCs w:val="24"/>
        </w:rPr>
      </w:pPr>
      <w:r w:rsidRPr="00D37401">
        <w:rPr>
          <w:rFonts w:ascii="Times New Roman" w:hAnsi="Times New Roman" w:cs="Times New Roman"/>
          <w:sz w:val="24"/>
          <w:szCs w:val="24"/>
        </w:rPr>
        <w:t>Identifying molecular markers that are linked to the desired trait, such as a gene or a quantitative trait locus (QTL).</w:t>
      </w:r>
    </w:p>
    <w:p w14:paraId="7D89070E" w14:textId="77777777" w:rsidR="00D37401" w:rsidRPr="00D37401" w:rsidRDefault="00D37401" w:rsidP="00D37401">
      <w:pPr>
        <w:numPr>
          <w:ilvl w:val="0"/>
          <w:numId w:val="10"/>
        </w:numPr>
        <w:jc w:val="both"/>
        <w:rPr>
          <w:rFonts w:ascii="Times New Roman" w:hAnsi="Times New Roman" w:cs="Times New Roman"/>
          <w:sz w:val="24"/>
          <w:szCs w:val="24"/>
        </w:rPr>
      </w:pPr>
      <w:r w:rsidRPr="00D37401">
        <w:rPr>
          <w:rFonts w:ascii="Times New Roman" w:hAnsi="Times New Roman" w:cs="Times New Roman"/>
          <w:sz w:val="24"/>
          <w:szCs w:val="24"/>
        </w:rPr>
        <w:t>Screening a population of plants for the presence of the marker using DNA-based techniques such as polymerase chain reaction (PCR) or DNA sequencing.</w:t>
      </w:r>
    </w:p>
    <w:p w14:paraId="0CE0A770" w14:textId="77777777" w:rsidR="00D37401" w:rsidRPr="00D37401" w:rsidRDefault="00D37401" w:rsidP="00D37401">
      <w:pPr>
        <w:numPr>
          <w:ilvl w:val="0"/>
          <w:numId w:val="10"/>
        </w:numPr>
        <w:jc w:val="both"/>
        <w:rPr>
          <w:rFonts w:ascii="Times New Roman" w:hAnsi="Times New Roman" w:cs="Times New Roman"/>
          <w:sz w:val="24"/>
          <w:szCs w:val="24"/>
        </w:rPr>
      </w:pPr>
      <w:r w:rsidRPr="00D37401">
        <w:rPr>
          <w:rFonts w:ascii="Times New Roman" w:hAnsi="Times New Roman" w:cs="Times New Roman"/>
          <w:sz w:val="24"/>
          <w:szCs w:val="24"/>
        </w:rPr>
        <w:t>Selecting the plants that possess the marker and breeding them to develop new varieties with the desired trait.</w:t>
      </w:r>
    </w:p>
    <w:p w14:paraId="21843733" w14:textId="77777777" w:rsidR="00D37401" w:rsidRPr="00D85A36" w:rsidRDefault="00D37401" w:rsidP="00D37401">
      <w:pPr>
        <w:jc w:val="both"/>
        <w:rPr>
          <w:rFonts w:ascii="Times New Roman" w:hAnsi="Times New Roman" w:cs="Times New Roman"/>
          <w:b/>
          <w:bCs/>
          <w:sz w:val="24"/>
          <w:szCs w:val="24"/>
        </w:rPr>
      </w:pPr>
      <w:r w:rsidRPr="00D85A36">
        <w:rPr>
          <w:rFonts w:ascii="Times New Roman" w:hAnsi="Times New Roman" w:cs="Times New Roman"/>
          <w:b/>
          <w:bCs/>
          <w:sz w:val="24"/>
          <w:szCs w:val="24"/>
        </w:rPr>
        <w:t>MAS has several advantages over traditional breeding methods, including:</w:t>
      </w:r>
    </w:p>
    <w:p w14:paraId="68466C40" w14:textId="77777777" w:rsidR="00D37401" w:rsidRPr="00D37401" w:rsidRDefault="00D37401" w:rsidP="00D37401">
      <w:pPr>
        <w:numPr>
          <w:ilvl w:val="0"/>
          <w:numId w:val="11"/>
        </w:numPr>
        <w:jc w:val="both"/>
        <w:rPr>
          <w:rFonts w:ascii="Times New Roman" w:hAnsi="Times New Roman" w:cs="Times New Roman"/>
          <w:sz w:val="24"/>
          <w:szCs w:val="24"/>
        </w:rPr>
      </w:pPr>
      <w:r w:rsidRPr="00D85A36">
        <w:rPr>
          <w:rFonts w:ascii="Times New Roman" w:hAnsi="Times New Roman" w:cs="Times New Roman"/>
          <w:b/>
          <w:bCs/>
          <w:sz w:val="24"/>
          <w:szCs w:val="24"/>
        </w:rPr>
        <w:lastRenderedPageBreak/>
        <w:t>Increased efficiency</w:t>
      </w:r>
      <w:r w:rsidRPr="00D37401">
        <w:rPr>
          <w:rFonts w:ascii="Times New Roman" w:hAnsi="Times New Roman" w:cs="Times New Roman"/>
          <w:sz w:val="24"/>
          <w:szCs w:val="24"/>
        </w:rPr>
        <w:t>: MAS can reduce the time and resources required for breeding by allowing breeders to select plants based on their genetic makeup rather than their phenotype.</w:t>
      </w:r>
    </w:p>
    <w:p w14:paraId="70B3D373" w14:textId="77777777" w:rsidR="00D37401" w:rsidRPr="00D37401" w:rsidRDefault="00D37401" w:rsidP="00D37401">
      <w:pPr>
        <w:numPr>
          <w:ilvl w:val="0"/>
          <w:numId w:val="11"/>
        </w:numPr>
        <w:jc w:val="both"/>
        <w:rPr>
          <w:rFonts w:ascii="Times New Roman" w:hAnsi="Times New Roman" w:cs="Times New Roman"/>
          <w:sz w:val="24"/>
          <w:szCs w:val="24"/>
        </w:rPr>
      </w:pPr>
      <w:r w:rsidRPr="00D85A36">
        <w:rPr>
          <w:rFonts w:ascii="Times New Roman" w:hAnsi="Times New Roman" w:cs="Times New Roman"/>
          <w:b/>
          <w:bCs/>
          <w:sz w:val="24"/>
          <w:szCs w:val="24"/>
        </w:rPr>
        <w:t>Improved accuracy:</w:t>
      </w:r>
      <w:r w:rsidRPr="00D37401">
        <w:rPr>
          <w:rFonts w:ascii="Times New Roman" w:hAnsi="Times New Roman" w:cs="Times New Roman"/>
          <w:sz w:val="24"/>
          <w:szCs w:val="24"/>
        </w:rPr>
        <w:t xml:space="preserve"> MAS can help identify plants with the desired trait even if the trait is not visually apparent or is influenced by environmental factors.</w:t>
      </w:r>
    </w:p>
    <w:p w14:paraId="3DC3DAD0" w14:textId="77777777" w:rsidR="00D37401" w:rsidRPr="00D37401" w:rsidRDefault="00D37401" w:rsidP="00D37401">
      <w:pPr>
        <w:numPr>
          <w:ilvl w:val="0"/>
          <w:numId w:val="11"/>
        </w:numPr>
        <w:jc w:val="both"/>
        <w:rPr>
          <w:rFonts w:ascii="Times New Roman" w:hAnsi="Times New Roman" w:cs="Times New Roman"/>
          <w:sz w:val="24"/>
          <w:szCs w:val="24"/>
        </w:rPr>
      </w:pPr>
      <w:r w:rsidRPr="00D85A36">
        <w:rPr>
          <w:rFonts w:ascii="Times New Roman" w:hAnsi="Times New Roman" w:cs="Times New Roman"/>
          <w:b/>
          <w:bCs/>
          <w:sz w:val="24"/>
          <w:szCs w:val="24"/>
        </w:rPr>
        <w:t>Accelerated breeding</w:t>
      </w:r>
      <w:r w:rsidRPr="00D37401">
        <w:rPr>
          <w:rFonts w:ascii="Times New Roman" w:hAnsi="Times New Roman" w:cs="Times New Roman"/>
          <w:sz w:val="24"/>
          <w:szCs w:val="24"/>
        </w:rPr>
        <w:t>: MAS can be used to pyramid multiple desirable traits into a single plant, accelerating the development of new varieties with improved performance.</w:t>
      </w:r>
    </w:p>
    <w:p w14:paraId="1DAE371B"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3.3 Adoption in India</w:t>
      </w:r>
    </w:p>
    <w:p w14:paraId="3F84BC9C"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India has been a major adopter of GM crops, particularly </w:t>
      </w:r>
      <w:proofErr w:type="spellStart"/>
      <w:r w:rsidRPr="00D37401">
        <w:rPr>
          <w:rFonts w:ascii="Times New Roman" w:hAnsi="Times New Roman" w:cs="Times New Roman"/>
          <w:sz w:val="24"/>
          <w:szCs w:val="24"/>
        </w:rPr>
        <w:t>Bt</w:t>
      </w:r>
      <w:proofErr w:type="spellEnd"/>
      <w:r w:rsidRPr="00D37401">
        <w:rPr>
          <w:rFonts w:ascii="Times New Roman" w:hAnsi="Times New Roman" w:cs="Times New Roman"/>
          <w:sz w:val="24"/>
          <w:szCs w:val="24"/>
        </w:rPr>
        <w:t xml:space="preserve"> cotton. Since its introduction in 2002, </w:t>
      </w:r>
      <w:proofErr w:type="spellStart"/>
      <w:r w:rsidRPr="00D37401">
        <w:rPr>
          <w:rFonts w:ascii="Times New Roman" w:hAnsi="Times New Roman" w:cs="Times New Roman"/>
          <w:sz w:val="24"/>
          <w:szCs w:val="24"/>
        </w:rPr>
        <w:t>Bt</w:t>
      </w:r>
      <w:proofErr w:type="spellEnd"/>
      <w:r w:rsidRPr="00D37401">
        <w:rPr>
          <w:rFonts w:ascii="Times New Roman" w:hAnsi="Times New Roman" w:cs="Times New Roman"/>
          <w:sz w:val="24"/>
          <w:szCs w:val="24"/>
        </w:rPr>
        <w:t xml:space="preserve"> cotton has been widely cultivated in India, covering over 90% of the country's cotton area [12]. The adoption of </w:t>
      </w:r>
      <w:proofErr w:type="spellStart"/>
      <w:r w:rsidRPr="00D37401">
        <w:rPr>
          <w:rFonts w:ascii="Times New Roman" w:hAnsi="Times New Roman" w:cs="Times New Roman"/>
          <w:sz w:val="24"/>
          <w:szCs w:val="24"/>
        </w:rPr>
        <w:t>Bt</w:t>
      </w:r>
      <w:proofErr w:type="spellEnd"/>
      <w:r w:rsidRPr="00D37401">
        <w:rPr>
          <w:rFonts w:ascii="Times New Roman" w:hAnsi="Times New Roman" w:cs="Times New Roman"/>
          <w:sz w:val="24"/>
          <w:szCs w:val="24"/>
        </w:rPr>
        <w:t xml:space="preserve"> cotton has been associated with significant increases in cotton yields, reductions in pesticide use, and improved farmer incomes [13].</w:t>
      </w:r>
    </w:p>
    <w:p w14:paraId="6244702E"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However, the adoption of GM crops in India has also faced challenges, including concerns about the concentration of the seed market in the hands of a few multinational companies, the high cost of GM seeds, and the potential impacts on smallholder farmers [14]. To address these challenges, the Indian government has been promoting the development of indigenous GM crops and supporting research on biosafety and socio-economic impacts.</w:t>
      </w:r>
    </w:p>
    <w:p w14:paraId="769087CC"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In addition to GM crops, MAS has also been used in India for crop improvement. For example, the Indian Agricultural Research Institute (IARI) has developed several rice varieties with improved resistance to bacterial blight and blast diseases using MAS [15]. The International Crops Research Institute for the Semi-Arid Tropics (ICRISAT) has also used MAS to develop pearl millet hybrids with improved resistance to downy mildew disease [16].</w:t>
      </w:r>
    </w:p>
    <w:p w14:paraId="21B69D50"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4. Conservation Agriculture</w:t>
      </w:r>
    </w:p>
    <w:p w14:paraId="75BDD7CE"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4.1 Definition and Principles</w:t>
      </w:r>
    </w:p>
    <w:p w14:paraId="0F0D008F"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Conservation agriculture (CA) is a farming approach that aims to conserve soil and water resources while improving crop productivity and sustainability [17]. The three main principles of CA are:</w:t>
      </w:r>
    </w:p>
    <w:p w14:paraId="00DB3835" w14:textId="1E938EB4" w:rsidR="00D37401" w:rsidRPr="00D37401" w:rsidRDefault="00D37401" w:rsidP="00D37401">
      <w:pPr>
        <w:numPr>
          <w:ilvl w:val="0"/>
          <w:numId w:val="12"/>
        </w:numPr>
        <w:jc w:val="both"/>
        <w:rPr>
          <w:rFonts w:ascii="Times New Roman" w:hAnsi="Times New Roman" w:cs="Times New Roman"/>
          <w:sz w:val="24"/>
          <w:szCs w:val="24"/>
        </w:rPr>
      </w:pPr>
      <w:r w:rsidRPr="00D85A36">
        <w:rPr>
          <w:rFonts w:ascii="Times New Roman" w:hAnsi="Times New Roman" w:cs="Times New Roman"/>
          <w:b/>
          <w:bCs/>
          <w:sz w:val="24"/>
          <w:szCs w:val="24"/>
        </w:rPr>
        <w:t>Minimum soil disturbance</w:t>
      </w:r>
      <w:r w:rsidRPr="00D37401">
        <w:rPr>
          <w:rFonts w:ascii="Times New Roman" w:hAnsi="Times New Roman" w:cs="Times New Roman"/>
          <w:sz w:val="24"/>
          <w:szCs w:val="24"/>
        </w:rPr>
        <w:t xml:space="preserve">: Avoiding or </w:t>
      </w:r>
      <w:proofErr w:type="spellStart"/>
      <w:r w:rsidR="00F7358F" w:rsidRPr="000431EA">
        <w:rPr>
          <w:rFonts w:ascii="Times New Roman" w:hAnsi="Times New Roman" w:cs="Times New Roman"/>
          <w:sz w:val="24"/>
          <w:szCs w:val="24"/>
          <w:highlight w:val="yellow"/>
        </w:rPr>
        <w:t>minimising</w:t>
      </w:r>
      <w:proofErr w:type="spellEnd"/>
      <w:r w:rsidR="00F7358F" w:rsidRPr="00D37401">
        <w:rPr>
          <w:rFonts w:ascii="Times New Roman" w:hAnsi="Times New Roman" w:cs="Times New Roman"/>
          <w:sz w:val="24"/>
          <w:szCs w:val="24"/>
        </w:rPr>
        <w:t xml:space="preserve"> </w:t>
      </w:r>
      <w:r w:rsidRPr="00D37401">
        <w:rPr>
          <w:rFonts w:ascii="Times New Roman" w:hAnsi="Times New Roman" w:cs="Times New Roman"/>
          <w:sz w:val="24"/>
          <w:szCs w:val="24"/>
        </w:rPr>
        <w:t>tillage to reduce soil erosion and improve soil structure and health.</w:t>
      </w:r>
    </w:p>
    <w:p w14:paraId="7507FCF4" w14:textId="77777777" w:rsidR="00D37401" w:rsidRPr="00D37401" w:rsidRDefault="00D37401" w:rsidP="00D37401">
      <w:pPr>
        <w:numPr>
          <w:ilvl w:val="0"/>
          <w:numId w:val="12"/>
        </w:numPr>
        <w:jc w:val="both"/>
        <w:rPr>
          <w:rFonts w:ascii="Times New Roman" w:hAnsi="Times New Roman" w:cs="Times New Roman"/>
          <w:sz w:val="24"/>
          <w:szCs w:val="24"/>
        </w:rPr>
      </w:pPr>
      <w:r w:rsidRPr="00D85A36">
        <w:rPr>
          <w:rFonts w:ascii="Times New Roman" w:hAnsi="Times New Roman" w:cs="Times New Roman"/>
          <w:b/>
          <w:bCs/>
          <w:sz w:val="24"/>
          <w:szCs w:val="24"/>
        </w:rPr>
        <w:t>Permanent soil cover:</w:t>
      </w:r>
      <w:r w:rsidRPr="00D37401">
        <w:rPr>
          <w:rFonts w:ascii="Times New Roman" w:hAnsi="Times New Roman" w:cs="Times New Roman"/>
          <w:sz w:val="24"/>
          <w:szCs w:val="24"/>
        </w:rPr>
        <w:t xml:space="preserve"> Maintaining a continuous cover of crops, crop residues, or cover crops to protect the soil from erosion and improve soil organic matter.</w:t>
      </w:r>
    </w:p>
    <w:p w14:paraId="4E800338" w14:textId="77777777" w:rsidR="00D37401" w:rsidRPr="00D37401" w:rsidRDefault="00D37401" w:rsidP="00D37401">
      <w:pPr>
        <w:numPr>
          <w:ilvl w:val="0"/>
          <w:numId w:val="12"/>
        </w:numPr>
        <w:jc w:val="both"/>
        <w:rPr>
          <w:rFonts w:ascii="Times New Roman" w:hAnsi="Times New Roman" w:cs="Times New Roman"/>
          <w:sz w:val="24"/>
          <w:szCs w:val="24"/>
        </w:rPr>
      </w:pPr>
      <w:r w:rsidRPr="00D85A36">
        <w:rPr>
          <w:rFonts w:ascii="Times New Roman" w:hAnsi="Times New Roman" w:cs="Times New Roman"/>
          <w:b/>
          <w:bCs/>
          <w:sz w:val="24"/>
          <w:szCs w:val="24"/>
        </w:rPr>
        <w:t>Crop diversification:</w:t>
      </w:r>
      <w:r w:rsidRPr="00D37401">
        <w:rPr>
          <w:rFonts w:ascii="Times New Roman" w:hAnsi="Times New Roman" w:cs="Times New Roman"/>
          <w:sz w:val="24"/>
          <w:szCs w:val="24"/>
        </w:rPr>
        <w:t xml:space="preserve"> Rotating crops or using intercropping to break pest and disease cycles, improve soil fertility, and enhance biodiversity.</w:t>
      </w:r>
    </w:p>
    <w:p w14:paraId="200853FC"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CA practices include no-till or reduced tillage, mulching, cover cropping, and crop rotation. These practices can provide several benefits, such as:</w:t>
      </w:r>
    </w:p>
    <w:p w14:paraId="7A8ABFD0" w14:textId="77777777" w:rsidR="00D37401" w:rsidRPr="00D37401" w:rsidRDefault="00D37401" w:rsidP="00D37401">
      <w:pPr>
        <w:numPr>
          <w:ilvl w:val="0"/>
          <w:numId w:val="13"/>
        </w:numPr>
        <w:jc w:val="both"/>
        <w:rPr>
          <w:rFonts w:ascii="Times New Roman" w:hAnsi="Times New Roman" w:cs="Times New Roman"/>
          <w:sz w:val="24"/>
          <w:szCs w:val="24"/>
        </w:rPr>
      </w:pPr>
      <w:r w:rsidRPr="00D37401">
        <w:rPr>
          <w:rFonts w:ascii="Times New Roman" w:hAnsi="Times New Roman" w:cs="Times New Roman"/>
          <w:sz w:val="24"/>
          <w:szCs w:val="24"/>
        </w:rPr>
        <w:t>Reduced soil erosion and improved soil health</w:t>
      </w:r>
    </w:p>
    <w:p w14:paraId="37ED8387" w14:textId="77777777" w:rsidR="00D37401" w:rsidRPr="00D37401" w:rsidRDefault="00D37401" w:rsidP="00D37401">
      <w:pPr>
        <w:numPr>
          <w:ilvl w:val="0"/>
          <w:numId w:val="13"/>
        </w:numPr>
        <w:jc w:val="both"/>
        <w:rPr>
          <w:rFonts w:ascii="Times New Roman" w:hAnsi="Times New Roman" w:cs="Times New Roman"/>
          <w:sz w:val="24"/>
          <w:szCs w:val="24"/>
        </w:rPr>
      </w:pPr>
      <w:r w:rsidRPr="00D37401">
        <w:rPr>
          <w:rFonts w:ascii="Times New Roman" w:hAnsi="Times New Roman" w:cs="Times New Roman"/>
          <w:sz w:val="24"/>
          <w:szCs w:val="24"/>
        </w:rPr>
        <w:t>Increased water infiltration and moisture retention</w:t>
      </w:r>
    </w:p>
    <w:p w14:paraId="2DDB9A5A" w14:textId="77777777" w:rsidR="00D37401" w:rsidRPr="00D37401" w:rsidRDefault="00D37401" w:rsidP="00D37401">
      <w:pPr>
        <w:numPr>
          <w:ilvl w:val="0"/>
          <w:numId w:val="13"/>
        </w:numPr>
        <w:jc w:val="both"/>
        <w:rPr>
          <w:rFonts w:ascii="Times New Roman" w:hAnsi="Times New Roman" w:cs="Times New Roman"/>
          <w:sz w:val="24"/>
          <w:szCs w:val="24"/>
        </w:rPr>
      </w:pPr>
      <w:r w:rsidRPr="00D37401">
        <w:rPr>
          <w:rFonts w:ascii="Times New Roman" w:hAnsi="Times New Roman" w:cs="Times New Roman"/>
          <w:sz w:val="24"/>
          <w:szCs w:val="24"/>
        </w:rPr>
        <w:lastRenderedPageBreak/>
        <w:t>Enhanced soil organic matter and carbon sequestration</w:t>
      </w:r>
    </w:p>
    <w:p w14:paraId="5CBD2D09" w14:textId="1DD653A7" w:rsidR="00D37401" w:rsidRPr="00D37401" w:rsidRDefault="00D37401" w:rsidP="00D37401">
      <w:pPr>
        <w:numPr>
          <w:ilvl w:val="0"/>
          <w:numId w:val="13"/>
        </w:numPr>
        <w:jc w:val="both"/>
        <w:rPr>
          <w:rFonts w:ascii="Times New Roman" w:hAnsi="Times New Roman" w:cs="Times New Roman"/>
          <w:sz w:val="24"/>
          <w:szCs w:val="24"/>
        </w:rPr>
      </w:pPr>
      <w:r w:rsidRPr="00D37401">
        <w:rPr>
          <w:rFonts w:ascii="Times New Roman" w:hAnsi="Times New Roman" w:cs="Times New Roman"/>
          <w:sz w:val="24"/>
          <w:szCs w:val="24"/>
        </w:rPr>
        <w:t xml:space="preserve">Reduced fuel and </w:t>
      </w:r>
      <w:proofErr w:type="spellStart"/>
      <w:r w:rsidR="00F7358F" w:rsidRPr="000431EA">
        <w:rPr>
          <w:rFonts w:ascii="Times New Roman" w:hAnsi="Times New Roman" w:cs="Times New Roman"/>
          <w:sz w:val="24"/>
          <w:szCs w:val="24"/>
          <w:highlight w:val="yellow"/>
        </w:rPr>
        <w:t>labour</w:t>
      </w:r>
      <w:proofErr w:type="spellEnd"/>
      <w:r w:rsidR="00F7358F" w:rsidRPr="00D37401">
        <w:rPr>
          <w:rFonts w:ascii="Times New Roman" w:hAnsi="Times New Roman" w:cs="Times New Roman"/>
          <w:sz w:val="24"/>
          <w:szCs w:val="24"/>
        </w:rPr>
        <w:t xml:space="preserve"> </w:t>
      </w:r>
      <w:r w:rsidRPr="00D37401">
        <w:rPr>
          <w:rFonts w:ascii="Times New Roman" w:hAnsi="Times New Roman" w:cs="Times New Roman"/>
          <w:sz w:val="24"/>
          <w:szCs w:val="24"/>
        </w:rPr>
        <w:t>costs associated with tillage</w:t>
      </w:r>
    </w:p>
    <w:p w14:paraId="607590E7" w14:textId="77777777" w:rsidR="00D37401" w:rsidRPr="00D37401" w:rsidRDefault="00D37401" w:rsidP="00D37401">
      <w:pPr>
        <w:numPr>
          <w:ilvl w:val="0"/>
          <w:numId w:val="13"/>
        </w:numPr>
        <w:jc w:val="both"/>
        <w:rPr>
          <w:rFonts w:ascii="Times New Roman" w:hAnsi="Times New Roman" w:cs="Times New Roman"/>
          <w:sz w:val="24"/>
          <w:szCs w:val="24"/>
        </w:rPr>
      </w:pPr>
      <w:r w:rsidRPr="00D37401">
        <w:rPr>
          <w:rFonts w:ascii="Times New Roman" w:hAnsi="Times New Roman" w:cs="Times New Roman"/>
          <w:sz w:val="24"/>
          <w:szCs w:val="24"/>
        </w:rPr>
        <w:t>Improved crop yields and resilience to climate stresses</w:t>
      </w:r>
    </w:p>
    <w:p w14:paraId="1944D792"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4.2 Adoption in India</w:t>
      </w:r>
    </w:p>
    <w:p w14:paraId="010EB3DD"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In India, the adoption of CA has been increasing in recent years, driven by concerns about soil degradation, water scarcity, and the need to improve agricultural sustainability. The Indian government has been promoting CA through various programs and policies, such as the National Mission for Sustainable Agriculture (NMSA) and the </w:t>
      </w:r>
      <w:proofErr w:type="spellStart"/>
      <w:r w:rsidRPr="00D37401">
        <w:rPr>
          <w:rFonts w:ascii="Times New Roman" w:hAnsi="Times New Roman" w:cs="Times New Roman"/>
          <w:sz w:val="24"/>
          <w:szCs w:val="24"/>
        </w:rPr>
        <w:t>Rashtriya</w:t>
      </w:r>
      <w:proofErr w:type="spellEnd"/>
      <w:r w:rsidRPr="00D37401">
        <w:rPr>
          <w:rFonts w:ascii="Times New Roman" w:hAnsi="Times New Roman" w:cs="Times New Roman"/>
          <w:sz w:val="24"/>
          <w:szCs w:val="24"/>
        </w:rPr>
        <w:t xml:space="preserve"> Krishi Vikas Yojana (RKVY) [18].</w:t>
      </w:r>
    </w:p>
    <w:p w14:paraId="2C16E520" w14:textId="29AB9AB0"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Several research institutions and </w:t>
      </w:r>
      <w:proofErr w:type="spellStart"/>
      <w:r w:rsidR="00F7358F" w:rsidRPr="000431EA">
        <w:rPr>
          <w:rFonts w:ascii="Times New Roman" w:hAnsi="Times New Roman" w:cs="Times New Roman"/>
          <w:sz w:val="24"/>
          <w:szCs w:val="24"/>
          <w:highlight w:val="yellow"/>
        </w:rPr>
        <w:t>organisations</w:t>
      </w:r>
      <w:proofErr w:type="spellEnd"/>
      <w:r w:rsidR="00F7358F" w:rsidRPr="000431EA">
        <w:rPr>
          <w:rFonts w:ascii="Times New Roman" w:hAnsi="Times New Roman" w:cs="Times New Roman"/>
          <w:sz w:val="24"/>
          <w:szCs w:val="24"/>
          <w:highlight w:val="yellow"/>
        </w:rPr>
        <w:t xml:space="preserve"> </w:t>
      </w:r>
      <w:r w:rsidRPr="00D37401">
        <w:rPr>
          <w:rFonts w:ascii="Times New Roman" w:hAnsi="Times New Roman" w:cs="Times New Roman"/>
          <w:sz w:val="24"/>
          <w:szCs w:val="24"/>
        </w:rPr>
        <w:t xml:space="preserve">in India have also been working to develop and promote CA practices. For example, the Indian Council of Agricultural Research (ICAR) has established a network of All India Coordinated Research Projects (AICRPs) on CA to conduct research and disseminate CA technologies to farmers [19]. The International Maize and Wheat Improvement </w:t>
      </w:r>
      <w:r w:rsidR="00F7358F" w:rsidRPr="000431EA">
        <w:rPr>
          <w:rFonts w:ascii="Times New Roman" w:hAnsi="Times New Roman" w:cs="Times New Roman"/>
          <w:sz w:val="24"/>
          <w:szCs w:val="24"/>
          <w:highlight w:val="yellow"/>
        </w:rPr>
        <w:t xml:space="preserve">Centre </w:t>
      </w:r>
      <w:r w:rsidRPr="00D37401">
        <w:rPr>
          <w:rFonts w:ascii="Times New Roman" w:hAnsi="Times New Roman" w:cs="Times New Roman"/>
          <w:sz w:val="24"/>
          <w:szCs w:val="24"/>
        </w:rPr>
        <w:t>(CIMMYT) and the Borlaug Institute for South Asia (BISA) have also been collaborating with Indian partners to promote CA in the Indo-Gangetic Plains [20].</w:t>
      </w:r>
    </w:p>
    <w:p w14:paraId="0560CD2E" w14:textId="77777777" w:rsidR="00D37401" w:rsidRPr="00D85A36" w:rsidRDefault="00D37401" w:rsidP="00D37401">
      <w:pPr>
        <w:jc w:val="both"/>
        <w:rPr>
          <w:rFonts w:ascii="Times New Roman" w:hAnsi="Times New Roman" w:cs="Times New Roman"/>
          <w:b/>
          <w:bCs/>
          <w:sz w:val="24"/>
          <w:szCs w:val="24"/>
        </w:rPr>
      </w:pPr>
      <w:r w:rsidRPr="00D85A36">
        <w:rPr>
          <w:rFonts w:ascii="Times New Roman" w:hAnsi="Times New Roman" w:cs="Times New Roman"/>
          <w:b/>
          <w:bCs/>
          <w:sz w:val="24"/>
          <w:szCs w:val="24"/>
        </w:rPr>
        <w:t>However, the adoption of CA in India faces several challenges, such as:</w:t>
      </w:r>
    </w:p>
    <w:p w14:paraId="6DAC0070" w14:textId="77777777" w:rsidR="00D37401" w:rsidRPr="00D37401" w:rsidRDefault="00D37401" w:rsidP="00D37401">
      <w:pPr>
        <w:numPr>
          <w:ilvl w:val="0"/>
          <w:numId w:val="14"/>
        </w:numPr>
        <w:jc w:val="both"/>
        <w:rPr>
          <w:rFonts w:ascii="Times New Roman" w:hAnsi="Times New Roman" w:cs="Times New Roman"/>
          <w:sz w:val="24"/>
          <w:szCs w:val="24"/>
        </w:rPr>
      </w:pPr>
      <w:r w:rsidRPr="00D37401">
        <w:rPr>
          <w:rFonts w:ascii="Times New Roman" w:hAnsi="Times New Roman" w:cs="Times New Roman"/>
          <w:sz w:val="24"/>
          <w:szCs w:val="24"/>
        </w:rPr>
        <w:t>Limited awareness and knowledge about CA among farmers</w:t>
      </w:r>
    </w:p>
    <w:p w14:paraId="7A99BD03" w14:textId="77777777" w:rsidR="00D37401" w:rsidRPr="00D37401" w:rsidRDefault="00D37401" w:rsidP="00D37401">
      <w:pPr>
        <w:numPr>
          <w:ilvl w:val="0"/>
          <w:numId w:val="14"/>
        </w:numPr>
        <w:jc w:val="both"/>
        <w:rPr>
          <w:rFonts w:ascii="Times New Roman" w:hAnsi="Times New Roman" w:cs="Times New Roman"/>
          <w:sz w:val="24"/>
          <w:szCs w:val="24"/>
        </w:rPr>
      </w:pPr>
      <w:r w:rsidRPr="00D37401">
        <w:rPr>
          <w:rFonts w:ascii="Times New Roman" w:hAnsi="Times New Roman" w:cs="Times New Roman"/>
          <w:sz w:val="24"/>
          <w:szCs w:val="24"/>
        </w:rPr>
        <w:t>Lack of appropriate machinery and equipment for CA</w:t>
      </w:r>
    </w:p>
    <w:p w14:paraId="76F5091C" w14:textId="77777777" w:rsidR="00D37401" w:rsidRPr="00D37401" w:rsidRDefault="00D37401" w:rsidP="00D37401">
      <w:pPr>
        <w:numPr>
          <w:ilvl w:val="0"/>
          <w:numId w:val="14"/>
        </w:numPr>
        <w:jc w:val="both"/>
        <w:rPr>
          <w:rFonts w:ascii="Times New Roman" w:hAnsi="Times New Roman" w:cs="Times New Roman"/>
          <w:sz w:val="24"/>
          <w:szCs w:val="24"/>
        </w:rPr>
      </w:pPr>
      <w:r w:rsidRPr="00D37401">
        <w:rPr>
          <w:rFonts w:ascii="Times New Roman" w:hAnsi="Times New Roman" w:cs="Times New Roman"/>
          <w:sz w:val="24"/>
          <w:szCs w:val="24"/>
        </w:rPr>
        <w:t>Concerns about the short-term yield and income impacts of transitioning to CA</w:t>
      </w:r>
    </w:p>
    <w:p w14:paraId="316B5C1A" w14:textId="77777777" w:rsidR="00D37401" w:rsidRPr="00D37401" w:rsidRDefault="00D37401" w:rsidP="00D37401">
      <w:pPr>
        <w:numPr>
          <w:ilvl w:val="0"/>
          <w:numId w:val="14"/>
        </w:numPr>
        <w:jc w:val="both"/>
        <w:rPr>
          <w:rFonts w:ascii="Times New Roman" w:hAnsi="Times New Roman" w:cs="Times New Roman"/>
          <w:sz w:val="24"/>
          <w:szCs w:val="24"/>
        </w:rPr>
      </w:pPr>
      <w:r w:rsidRPr="00D37401">
        <w:rPr>
          <w:rFonts w:ascii="Times New Roman" w:hAnsi="Times New Roman" w:cs="Times New Roman"/>
          <w:sz w:val="24"/>
          <w:szCs w:val="24"/>
        </w:rPr>
        <w:t>Competing uses for crop residues, such as fodder for livestock or fuel for cooking</w:t>
      </w:r>
    </w:p>
    <w:p w14:paraId="7EB91EB1" w14:textId="77777777" w:rsidR="00D37401" w:rsidRPr="00D37401" w:rsidRDefault="00D37401" w:rsidP="00D37401">
      <w:pPr>
        <w:numPr>
          <w:ilvl w:val="0"/>
          <w:numId w:val="14"/>
        </w:numPr>
        <w:jc w:val="both"/>
        <w:rPr>
          <w:rFonts w:ascii="Times New Roman" w:hAnsi="Times New Roman" w:cs="Times New Roman"/>
          <w:sz w:val="24"/>
          <w:szCs w:val="24"/>
        </w:rPr>
      </w:pPr>
      <w:r w:rsidRPr="00D37401">
        <w:rPr>
          <w:rFonts w:ascii="Times New Roman" w:hAnsi="Times New Roman" w:cs="Times New Roman"/>
          <w:sz w:val="24"/>
          <w:szCs w:val="24"/>
        </w:rPr>
        <w:t>Insufficient policy support and incentives for adopting CA practices</w:t>
      </w:r>
    </w:p>
    <w:p w14:paraId="1EDB76EC"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To overcome these challenges, there is a need for increased research, extension, and capacity building efforts to demonstrate the long-term benefits of CA and provide farmers with the knowledge, skills, and resources needed to adopt these practices.</w:t>
      </w:r>
    </w:p>
    <w:p w14:paraId="646DF0B5"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5. Integrated Pest Management</w:t>
      </w:r>
    </w:p>
    <w:p w14:paraId="68B839B3"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5.1 Definition and Principles</w:t>
      </w:r>
    </w:p>
    <w:p w14:paraId="7E8A8215" w14:textId="375A275B"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Integrated pest management (IPM) is an ecosystem-based approach to managing pests and diseases in crops [21]. IPM aims to </w:t>
      </w:r>
      <w:proofErr w:type="spellStart"/>
      <w:r w:rsidR="00F7358F" w:rsidRPr="000431EA">
        <w:rPr>
          <w:rFonts w:ascii="Times New Roman" w:hAnsi="Times New Roman" w:cs="Times New Roman"/>
          <w:sz w:val="24"/>
          <w:szCs w:val="24"/>
          <w:highlight w:val="yellow"/>
        </w:rPr>
        <w:t>minimise</w:t>
      </w:r>
      <w:proofErr w:type="spellEnd"/>
      <w:r w:rsidR="00F7358F" w:rsidRPr="00D37401">
        <w:rPr>
          <w:rFonts w:ascii="Times New Roman" w:hAnsi="Times New Roman" w:cs="Times New Roman"/>
          <w:sz w:val="24"/>
          <w:szCs w:val="24"/>
        </w:rPr>
        <w:t xml:space="preserve"> </w:t>
      </w:r>
      <w:r w:rsidRPr="00D37401">
        <w:rPr>
          <w:rFonts w:ascii="Times New Roman" w:hAnsi="Times New Roman" w:cs="Times New Roman"/>
          <w:sz w:val="24"/>
          <w:szCs w:val="24"/>
        </w:rPr>
        <w:t>the use of chemical pesticides and promote the use of a combination of biological, cultural, and physical control methods to keep pest populations below economically damaging levels. The main principles of IPM include:</w:t>
      </w:r>
    </w:p>
    <w:p w14:paraId="22AD5BB6" w14:textId="77777777" w:rsidR="00D37401" w:rsidRPr="00D37401" w:rsidRDefault="00D37401" w:rsidP="00D37401">
      <w:pPr>
        <w:numPr>
          <w:ilvl w:val="0"/>
          <w:numId w:val="15"/>
        </w:numPr>
        <w:jc w:val="both"/>
        <w:rPr>
          <w:rFonts w:ascii="Times New Roman" w:hAnsi="Times New Roman" w:cs="Times New Roman"/>
          <w:sz w:val="24"/>
          <w:szCs w:val="24"/>
        </w:rPr>
      </w:pPr>
      <w:r w:rsidRPr="00D85A36">
        <w:rPr>
          <w:rFonts w:ascii="Times New Roman" w:hAnsi="Times New Roman" w:cs="Times New Roman"/>
          <w:b/>
          <w:bCs/>
          <w:sz w:val="24"/>
          <w:szCs w:val="24"/>
        </w:rPr>
        <w:t>Prevention</w:t>
      </w:r>
      <w:r w:rsidRPr="00D37401">
        <w:rPr>
          <w:rFonts w:ascii="Times New Roman" w:hAnsi="Times New Roman" w:cs="Times New Roman"/>
          <w:sz w:val="24"/>
          <w:szCs w:val="24"/>
        </w:rPr>
        <w:t>: Using cultural practices such as crop rotation, intercropping, and sanitation to prevent pest infestations.</w:t>
      </w:r>
    </w:p>
    <w:p w14:paraId="6FA42729" w14:textId="77777777" w:rsidR="00D37401" w:rsidRPr="00D37401" w:rsidRDefault="00D37401" w:rsidP="00D37401">
      <w:pPr>
        <w:numPr>
          <w:ilvl w:val="0"/>
          <w:numId w:val="15"/>
        </w:numPr>
        <w:jc w:val="both"/>
        <w:rPr>
          <w:rFonts w:ascii="Times New Roman" w:hAnsi="Times New Roman" w:cs="Times New Roman"/>
          <w:sz w:val="24"/>
          <w:szCs w:val="24"/>
        </w:rPr>
      </w:pPr>
      <w:r w:rsidRPr="00D85A36">
        <w:rPr>
          <w:rFonts w:ascii="Times New Roman" w:hAnsi="Times New Roman" w:cs="Times New Roman"/>
          <w:b/>
          <w:bCs/>
          <w:sz w:val="24"/>
          <w:szCs w:val="24"/>
        </w:rPr>
        <w:t>Monitoring:</w:t>
      </w:r>
      <w:r w:rsidRPr="00D37401">
        <w:rPr>
          <w:rFonts w:ascii="Times New Roman" w:hAnsi="Times New Roman" w:cs="Times New Roman"/>
          <w:sz w:val="24"/>
          <w:szCs w:val="24"/>
        </w:rPr>
        <w:t xml:space="preserve"> Regularly scouting fields to identify and monitor pest populations and their natural enemies.</w:t>
      </w:r>
    </w:p>
    <w:p w14:paraId="077F4C21" w14:textId="77777777" w:rsidR="00D37401" w:rsidRPr="00D37401" w:rsidRDefault="00D37401" w:rsidP="00D37401">
      <w:pPr>
        <w:numPr>
          <w:ilvl w:val="0"/>
          <w:numId w:val="15"/>
        </w:numPr>
        <w:jc w:val="both"/>
        <w:rPr>
          <w:rFonts w:ascii="Times New Roman" w:hAnsi="Times New Roman" w:cs="Times New Roman"/>
          <w:sz w:val="24"/>
          <w:szCs w:val="24"/>
        </w:rPr>
      </w:pPr>
      <w:r w:rsidRPr="00D85A36">
        <w:rPr>
          <w:rFonts w:ascii="Times New Roman" w:hAnsi="Times New Roman" w:cs="Times New Roman"/>
          <w:b/>
          <w:bCs/>
          <w:sz w:val="24"/>
          <w:szCs w:val="24"/>
        </w:rPr>
        <w:lastRenderedPageBreak/>
        <w:t>Intervention:</w:t>
      </w:r>
      <w:r w:rsidRPr="00D37401">
        <w:rPr>
          <w:rFonts w:ascii="Times New Roman" w:hAnsi="Times New Roman" w:cs="Times New Roman"/>
          <w:sz w:val="24"/>
          <w:szCs w:val="24"/>
        </w:rPr>
        <w:t xml:space="preserve"> Using a combination of control methods, such as biological control agents, biopesticides, and targeted pesticide applications, when pest populations exceed economic thresholds.</w:t>
      </w:r>
    </w:p>
    <w:p w14:paraId="399847C2" w14:textId="77777777" w:rsidR="00D37401" w:rsidRPr="00D37401" w:rsidRDefault="00D37401" w:rsidP="00D37401">
      <w:pPr>
        <w:numPr>
          <w:ilvl w:val="0"/>
          <w:numId w:val="15"/>
        </w:numPr>
        <w:jc w:val="both"/>
        <w:rPr>
          <w:rFonts w:ascii="Times New Roman" w:hAnsi="Times New Roman" w:cs="Times New Roman"/>
          <w:sz w:val="24"/>
          <w:szCs w:val="24"/>
        </w:rPr>
      </w:pPr>
      <w:r w:rsidRPr="00D85A36">
        <w:rPr>
          <w:rFonts w:ascii="Times New Roman" w:hAnsi="Times New Roman" w:cs="Times New Roman"/>
          <w:b/>
          <w:bCs/>
          <w:sz w:val="24"/>
          <w:szCs w:val="24"/>
        </w:rPr>
        <w:t>Evaluation:</w:t>
      </w:r>
      <w:r w:rsidRPr="00D37401">
        <w:rPr>
          <w:rFonts w:ascii="Times New Roman" w:hAnsi="Times New Roman" w:cs="Times New Roman"/>
          <w:sz w:val="24"/>
          <w:szCs w:val="24"/>
        </w:rPr>
        <w:t xml:space="preserve"> Assessing the effectiveness of control measures and adjusting management strategies as needed.</w:t>
      </w:r>
    </w:p>
    <w:p w14:paraId="2205B90B"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IPM can provide several benefits, such as:</w:t>
      </w:r>
    </w:p>
    <w:p w14:paraId="50988D1F" w14:textId="77777777" w:rsidR="00D37401" w:rsidRPr="00D37401" w:rsidRDefault="00D37401" w:rsidP="00D37401">
      <w:pPr>
        <w:numPr>
          <w:ilvl w:val="0"/>
          <w:numId w:val="16"/>
        </w:numPr>
        <w:jc w:val="both"/>
        <w:rPr>
          <w:rFonts w:ascii="Times New Roman" w:hAnsi="Times New Roman" w:cs="Times New Roman"/>
          <w:sz w:val="24"/>
          <w:szCs w:val="24"/>
        </w:rPr>
      </w:pPr>
      <w:r w:rsidRPr="00D37401">
        <w:rPr>
          <w:rFonts w:ascii="Times New Roman" w:hAnsi="Times New Roman" w:cs="Times New Roman"/>
          <w:sz w:val="24"/>
          <w:szCs w:val="24"/>
        </w:rPr>
        <w:t>Reduced reliance on chemical pesticides and associated environmental and health risks</w:t>
      </w:r>
    </w:p>
    <w:p w14:paraId="076ACBF6" w14:textId="77777777" w:rsidR="00D37401" w:rsidRPr="00D37401" w:rsidRDefault="00D37401" w:rsidP="00D37401">
      <w:pPr>
        <w:numPr>
          <w:ilvl w:val="0"/>
          <w:numId w:val="16"/>
        </w:numPr>
        <w:jc w:val="both"/>
        <w:rPr>
          <w:rFonts w:ascii="Times New Roman" w:hAnsi="Times New Roman" w:cs="Times New Roman"/>
          <w:sz w:val="24"/>
          <w:szCs w:val="24"/>
        </w:rPr>
      </w:pPr>
      <w:r w:rsidRPr="00D37401">
        <w:rPr>
          <w:rFonts w:ascii="Times New Roman" w:hAnsi="Times New Roman" w:cs="Times New Roman"/>
          <w:sz w:val="24"/>
          <w:szCs w:val="24"/>
        </w:rPr>
        <w:t>Improved pest control efficacy and crop yields</w:t>
      </w:r>
    </w:p>
    <w:p w14:paraId="271F4CD9" w14:textId="77777777" w:rsidR="00D37401" w:rsidRPr="00D37401" w:rsidRDefault="00D37401" w:rsidP="00D37401">
      <w:pPr>
        <w:numPr>
          <w:ilvl w:val="0"/>
          <w:numId w:val="16"/>
        </w:numPr>
        <w:jc w:val="both"/>
        <w:rPr>
          <w:rFonts w:ascii="Times New Roman" w:hAnsi="Times New Roman" w:cs="Times New Roman"/>
          <w:sz w:val="24"/>
          <w:szCs w:val="24"/>
        </w:rPr>
      </w:pPr>
      <w:r w:rsidRPr="00D37401">
        <w:rPr>
          <w:rFonts w:ascii="Times New Roman" w:hAnsi="Times New Roman" w:cs="Times New Roman"/>
          <w:sz w:val="24"/>
          <w:szCs w:val="24"/>
        </w:rPr>
        <w:t>Enhanced biodiversity and ecosystem services, such as pollination and natural pest control</w:t>
      </w:r>
    </w:p>
    <w:p w14:paraId="76D3E850" w14:textId="77777777" w:rsidR="00D37401" w:rsidRPr="00D37401" w:rsidRDefault="00D37401" w:rsidP="00D37401">
      <w:pPr>
        <w:numPr>
          <w:ilvl w:val="0"/>
          <w:numId w:val="16"/>
        </w:numPr>
        <w:jc w:val="both"/>
        <w:rPr>
          <w:rFonts w:ascii="Times New Roman" w:hAnsi="Times New Roman" w:cs="Times New Roman"/>
          <w:sz w:val="24"/>
          <w:szCs w:val="24"/>
        </w:rPr>
      </w:pPr>
      <w:r w:rsidRPr="00D37401">
        <w:rPr>
          <w:rFonts w:ascii="Times New Roman" w:hAnsi="Times New Roman" w:cs="Times New Roman"/>
          <w:sz w:val="24"/>
          <w:szCs w:val="24"/>
        </w:rPr>
        <w:t>Reduced risk of pesticide resistance development in pest populations</w:t>
      </w:r>
    </w:p>
    <w:p w14:paraId="3A8429D7" w14:textId="77777777" w:rsidR="00D37401" w:rsidRPr="00D37401" w:rsidRDefault="00D37401" w:rsidP="00D37401">
      <w:pPr>
        <w:numPr>
          <w:ilvl w:val="0"/>
          <w:numId w:val="16"/>
        </w:numPr>
        <w:jc w:val="both"/>
        <w:rPr>
          <w:rFonts w:ascii="Times New Roman" w:hAnsi="Times New Roman" w:cs="Times New Roman"/>
          <w:sz w:val="24"/>
          <w:szCs w:val="24"/>
        </w:rPr>
      </w:pPr>
      <w:r w:rsidRPr="00D37401">
        <w:rPr>
          <w:rFonts w:ascii="Times New Roman" w:hAnsi="Times New Roman" w:cs="Times New Roman"/>
          <w:sz w:val="24"/>
          <w:szCs w:val="24"/>
        </w:rPr>
        <w:t>Increased profitability and sustainability of farming systems</w:t>
      </w:r>
    </w:p>
    <w:p w14:paraId="7B4602C8"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5.2 Adoption in India</w:t>
      </w:r>
    </w:p>
    <w:p w14:paraId="47E59F27"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In India, the adoption of IPM has been promoted as a way to reduce the overuse and misuse of chemical pesticides, which has led to several problems, such as pesticide resistance, human health impacts, and environmental contamination [22]. The Indian government has launched several programs to promote IPM, such as the National Food Security Mission (NFSM) and the National Horticulture Mission (NHM) [23].</w:t>
      </w:r>
    </w:p>
    <w:p w14:paraId="4F17759B" w14:textId="18A4AA99"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Several research institutions and </w:t>
      </w:r>
      <w:proofErr w:type="spellStart"/>
      <w:r w:rsidR="00F7358F" w:rsidRPr="000431EA">
        <w:rPr>
          <w:rFonts w:ascii="Times New Roman" w:hAnsi="Times New Roman" w:cs="Times New Roman"/>
          <w:sz w:val="24"/>
          <w:szCs w:val="24"/>
          <w:highlight w:val="yellow"/>
        </w:rPr>
        <w:t>organisations</w:t>
      </w:r>
      <w:proofErr w:type="spellEnd"/>
      <w:r w:rsidR="00F7358F" w:rsidRPr="00D37401">
        <w:rPr>
          <w:rFonts w:ascii="Times New Roman" w:hAnsi="Times New Roman" w:cs="Times New Roman"/>
          <w:sz w:val="24"/>
          <w:szCs w:val="24"/>
        </w:rPr>
        <w:t xml:space="preserve"> </w:t>
      </w:r>
      <w:r w:rsidRPr="00D37401">
        <w:rPr>
          <w:rFonts w:ascii="Times New Roman" w:hAnsi="Times New Roman" w:cs="Times New Roman"/>
          <w:sz w:val="24"/>
          <w:szCs w:val="24"/>
        </w:rPr>
        <w:t>in India have also been working to develop and promote IPM practices. For example, the National Centre for Integrated Pest Management (NCIPM) has been conducting research on IPM technologies and providing training and advisory services to farmers [24]. The ICAR has also established a network of All India Coordinated Research Projects (AICRPs) on IPM to develop and disseminate IPM technologies for different crops and regions [25].</w:t>
      </w:r>
    </w:p>
    <w:p w14:paraId="52079E5D"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However, the adoption of IPM in India faces several challenges, such as:</w:t>
      </w:r>
    </w:p>
    <w:p w14:paraId="09533493" w14:textId="77777777" w:rsidR="00D37401" w:rsidRPr="00D37401" w:rsidRDefault="00D37401" w:rsidP="00D37401">
      <w:pPr>
        <w:numPr>
          <w:ilvl w:val="0"/>
          <w:numId w:val="17"/>
        </w:numPr>
        <w:jc w:val="both"/>
        <w:rPr>
          <w:rFonts w:ascii="Times New Roman" w:hAnsi="Times New Roman" w:cs="Times New Roman"/>
          <w:sz w:val="24"/>
          <w:szCs w:val="24"/>
        </w:rPr>
      </w:pPr>
      <w:r w:rsidRPr="00D37401">
        <w:rPr>
          <w:rFonts w:ascii="Times New Roman" w:hAnsi="Times New Roman" w:cs="Times New Roman"/>
          <w:sz w:val="24"/>
          <w:szCs w:val="24"/>
        </w:rPr>
        <w:t>Limited awareness and knowledge about IPM among farmers and extension workers</w:t>
      </w:r>
    </w:p>
    <w:p w14:paraId="58149643" w14:textId="77777777" w:rsidR="00D37401" w:rsidRPr="00D37401" w:rsidRDefault="00D37401" w:rsidP="00D37401">
      <w:pPr>
        <w:numPr>
          <w:ilvl w:val="0"/>
          <w:numId w:val="17"/>
        </w:numPr>
        <w:jc w:val="both"/>
        <w:rPr>
          <w:rFonts w:ascii="Times New Roman" w:hAnsi="Times New Roman" w:cs="Times New Roman"/>
          <w:sz w:val="24"/>
          <w:szCs w:val="24"/>
        </w:rPr>
      </w:pPr>
      <w:r w:rsidRPr="00D37401">
        <w:rPr>
          <w:rFonts w:ascii="Times New Roman" w:hAnsi="Times New Roman" w:cs="Times New Roman"/>
          <w:sz w:val="24"/>
          <w:szCs w:val="24"/>
        </w:rPr>
        <w:t>Insufficient availability and quality of biological control agents and biopesticides</w:t>
      </w:r>
    </w:p>
    <w:p w14:paraId="28D55E49" w14:textId="77777777" w:rsidR="00D37401" w:rsidRPr="00D37401" w:rsidRDefault="00D37401" w:rsidP="00D37401">
      <w:pPr>
        <w:numPr>
          <w:ilvl w:val="0"/>
          <w:numId w:val="17"/>
        </w:numPr>
        <w:jc w:val="both"/>
        <w:rPr>
          <w:rFonts w:ascii="Times New Roman" w:hAnsi="Times New Roman" w:cs="Times New Roman"/>
          <w:sz w:val="24"/>
          <w:szCs w:val="24"/>
        </w:rPr>
      </w:pPr>
      <w:r w:rsidRPr="00D37401">
        <w:rPr>
          <w:rFonts w:ascii="Times New Roman" w:hAnsi="Times New Roman" w:cs="Times New Roman"/>
          <w:sz w:val="24"/>
          <w:szCs w:val="24"/>
        </w:rPr>
        <w:t>Lack of incentives and policy support for adopting IPM practices</w:t>
      </w:r>
    </w:p>
    <w:p w14:paraId="1C8ED71C" w14:textId="77777777" w:rsidR="00D37401" w:rsidRPr="00D37401" w:rsidRDefault="00D37401" w:rsidP="00D37401">
      <w:pPr>
        <w:numPr>
          <w:ilvl w:val="0"/>
          <w:numId w:val="17"/>
        </w:numPr>
        <w:jc w:val="both"/>
        <w:rPr>
          <w:rFonts w:ascii="Times New Roman" w:hAnsi="Times New Roman" w:cs="Times New Roman"/>
          <w:sz w:val="24"/>
          <w:szCs w:val="24"/>
        </w:rPr>
      </w:pPr>
      <w:r w:rsidRPr="00D37401">
        <w:rPr>
          <w:rFonts w:ascii="Times New Roman" w:hAnsi="Times New Roman" w:cs="Times New Roman"/>
          <w:sz w:val="24"/>
          <w:szCs w:val="24"/>
        </w:rPr>
        <w:t>Pressure from pesticide companies and dealers to use chemical pesticides</w:t>
      </w:r>
    </w:p>
    <w:p w14:paraId="2EDF16AE" w14:textId="77777777" w:rsidR="00D37401" w:rsidRPr="00D37401" w:rsidRDefault="00D37401" w:rsidP="00D37401">
      <w:pPr>
        <w:numPr>
          <w:ilvl w:val="0"/>
          <w:numId w:val="17"/>
        </w:numPr>
        <w:jc w:val="both"/>
        <w:rPr>
          <w:rFonts w:ascii="Times New Roman" w:hAnsi="Times New Roman" w:cs="Times New Roman"/>
          <w:sz w:val="24"/>
          <w:szCs w:val="24"/>
        </w:rPr>
      </w:pPr>
      <w:r w:rsidRPr="00D37401">
        <w:rPr>
          <w:rFonts w:ascii="Times New Roman" w:hAnsi="Times New Roman" w:cs="Times New Roman"/>
          <w:sz w:val="24"/>
          <w:szCs w:val="24"/>
        </w:rPr>
        <w:t>Inadequate infrastructure and resources for IPM research and extension</w:t>
      </w:r>
    </w:p>
    <w:p w14:paraId="3F75CBF5"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To overcome these challenges, there is a need for increased investment in IPM research, capacity building, and policy support to create an enabling environment for the widespread adoption of IPM practices in India.</w:t>
      </w:r>
    </w:p>
    <w:p w14:paraId="251E3911"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6. Digital Technologies</w:t>
      </w:r>
    </w:p>
    <w:p w14:paraId="13800A75"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lastRenderedPageBreak/>
        <w:t>6.1 Remote Sensing</w:t>
      </w:r>
    </w:p>
    <w:p w14:paraId="321DF6B5"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Remote sensing is the acquisition of information about an object or area from a distance, typically using satellites or aerial vehicles equipped with sensors [26]. In agronomy, remote sensing is used for various applications, such as:</w:t>
      </w:r>
    </w:p>
    <w:p w14:paraId="428E4D2E" w14:textId="77777777" w:rsidR="00D37401" w:rsidRPr="00D37401" w:rsidRDefault="00D37401" w:rsidP="00D37401">
      <w:pPr>
        <w:numPr>
          <w:ilvl w:val="0"/>
          <w:numId w:val="18"/>
        </w:numPr>
        <w:jc w:val="both"/>
        <w:rPr>
          <w:rFonts w:ascii="Times New Roman" w:hAnsi="Times New Roman" w:cs="Times New Roman"/>
          <w:sz w:val="24"/>
          <w:szCs w:val="24"/>
        </w:rPr>
      </w:pPr>
      <w:r w:rsidRPr="00D37401">
        <w:rPr>
          <w:rFonts w:ascii="Times New Roman" w:hAnsi="Times New Roman" w:cs="Times New Roman"/>
          <w:sz w:val="24"/>
          <w:szCs w:val="24"/>
        </w:rPr>
        <w:t>Crop mapping and acreage estimation</w:t>
      </w:r>
    </w:p>
    <w:p w14:paraId="6833A5DD" w14:textId="77777777" w:rsidR="00D37401" w:rsidRPr="00D37401" w:rsidRDefault="00D37401" w:rsidP="00D37401">
      <w:pPr>
        <w:numPr>
          <w:ilvl w:val="0"/>
          <w:numId w:val="18"/>
        </w:numPr>
        <w:jc w:val="both"/>
        <w:rPr>
          <w:rFonts w:ascii="Times New Roman" w:hAnsi="Times New Roman" w:cs="Times New Roman"/>
          <w:sz w:val="24"/>
          <w:szCs w:val="24"/>
        </w:rPr>
      </w:pPr>
      <w:r w:rsidRPr="00D37401">
        <w:rPr>
          <w:rFonts w:ascii="Times New Roman" w:hAnsi="Times New Roman" w:cs="Times New Roman"/>
          <w:sz w:val="24"/>
          <w:szCs w:val="24"/>
        </w:rPr>
        <w:t>Crop health and stress monitoring</w:t>
      </w:r>
    </w:p>
    <w:p w14:paraId="206F0C6B" w14:textId="77777777" w:rsidR="00D37401" w:rsidRPr="00D37401" w:rsidRDefault="00D37401" w:rsidP="00D37401">
      <w:pPr>
        <w:numPr>
          <w:ilvl w:val="0"/>
          <w:numId w:val="18"/>
        </w:numPr>
        <w:jc w:val="both"/>
        <w:rPr>
          <w:rFonts w:ascii="Times New Roman" w:hAnsi="Times New Roman" w:cs="Times New Roman"/>
          <w:sz w:val="24"/>
          <w:szCs w:val="24"/>
        </w:rPr>
      </w:pPr>
      <w:r w:rsidRPr="00D37401">
        <w:rPr>
          <w:rFonts w:ascii="Times New Roman" w:hAnsi="Times New Roman" w:cs="Times New Roman"/>
          <w:sz w:val="24"/>
          <w:szCs w:val="24"/>
        </w:rPr>
        <w:t>Yield prediction and estimation</w:t>
      </w:r>
    </w:p>
    <w:p w14:paraId="5F3C2562" w14:textId="77777777" w:rsidR="00D37401" w:rsidRPr="00D37401" w:rsidRDefault="00D37401" w:rsidP="00D37401">
      <w:pPr>
        <w:numPr>
          <w:ilvl w:val="0"/>
          <w:numId w:val="18"/>
        </w:numPr>
        <w:jc w:val="both"/>
        <w:rPr>
          <w:rFonts w:ascii="Times New Roman" w:hAnsi="Times New Roman" w:cs="Times New Roman"/>
          <w:sz w:val="24"/>
          <w:szCs w:val="24"/>
        </w:rPr>
      </w:pPr>
      <w:r w:rsidRPr="00D37401">
        <w:rPr>
          <w:rFonts w:ascii="Times New Roman" w:hAnsi="Times New Roman" w:cs="Times New Roman"/>
          <w:sz w:val="24"/>
          <w:szCs w:val="24"/>
        </w:rPr>
        <w:t>Soil moisture and nutrient mapping</w:t>
      </w:r>
    </w:p>
    <w:p w14:paraId="21730981" w14:textId="77777777" w:rsidR="00D37401" w:rsidRPr="00D37401" w:rsidRDefault="00D37401" w:rsidP="00D37401">
      <w:pPr>
        <w:numPr>
          <w:ilvl w:val="0"/>
          <w:numId w:val="18"/>
        </w:numPr>
        <w:jc w:val="both"/>
        <w:rPr>
          <w:rFonts w:ascii="Times New Roman" w:hAnsi="Times New Roman" w:cs="Times New Roman"/>
          <w:sz w:val="24"/>
          <w:szCs w:val="24"/>
        </w:rPr>
      </w:pPr>
      <w:r w:rsidRPr="00D37401">
        <w:rPr>
          <w:rFonts w:ascii="Times New Roman" w:hAnsi="Times New Roman" w:cs="Times New Roman"/>
          <w:sz w:val="24"/>
          <w:szCs w:val="24"/>
        </w:rPr>
        <w:t>Irrigation scheduling and management</w:t>
      </w:r>
    </w:p>
    <w:p w14:paraId="554058BA" w14:textId="00316F93"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Remote sensing data can be obtained from various sources, such as multispectral and hyperspectral sensors, radar, and LiDAR. These data can be processed and </w:t>
      </w:r>
      <w:proofErr w:type="spellStart"/>
      <w:r w:rsidR="00F7358F" w:rsidRPr="000431EA">
        <w:rPr>
          <w:rFonts w:ascii="Times New Roman" w:hAnsi="Times New Roman" w:cs="Times New Roman"/>
          <w:sz w:val="24"/>
          <w:szCs w:val="24"/>
          <w:highlight w:val="yellow"/>
        </w:rPr>
        <w:t>analysed</w:t>
      </w:r>
      <w:proofErr w:type="spellEnd"/>
      <w:r w:rsidR="00F7358F" w:rsidRPr="00D37401">
        <w:rPr>
          <w:rFonts w:ascii="Times New Roman" w:hAnsi="Times New Roman" w:cs="Times New Roman"/>
          <w:sz w:val="24"/>
          <w:szCs w:val="24"/>
        </w:rPr>
        <w:t xml:space="preserve"> </w:t>
      </w:r>
      <w:r w:rsidRPr="00D37401">
        <w:rPr>
          <w:rFonts w:ascii="Times New Roman" w:hAnsi="Times New Roman" w:cs="Times New Roman"/>
          <w:sz w:val="24"/>
          <w:szCs w:val="24"/>
        </w:rPr>
        <w:t>using GIS software and machine learning algorithms to generate insights and recommendations for crop management.</w:t>
      </w:r>
    </w:p>
    <w:p w14:paraId="2098C09F"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In India, remote sensing has been used for various agricultural applications, such as crop inventory, drought monitoring, and crop insurance [27]. The Indian Space Research </w:t>
      </w:r>
      <w:proofErr w:type="spellStart"/>
      <w:r w:rsidRPr="00D37401">
        <w:rPr>
          <w:rFonts w:ascii="Times New Roman" w:hAnsi="Times New Roman" w:cs="Times New Roman"/>
          <w:sz w:val="24"/>
          <w:szCs w:val="24"/>
        </w:rPr>
        <w:t>Organisation</w:t>
      </w:r>
      <w:proofErr w:type="spellEnd"/>
      <w:r w:rsidRPr="00D37401">
        <w:rPr>
          <w:rFonts w:ascii="Times New Roman" w:hAnsi="Times New Roman" w:cs="Times New Roman"/>
          <w:sz w:val="24"/>
          <w:szCs w:val="24"/>
        </w:rPr>
        <w:t xml:space="preserve"> (ISRO) has been providing remote sensing data and services to the agricultural sector through its satellites, such as </w:t>
      </w:r>
      <w:proofErr w:type="spellStart"/>
      <w:r w:rsidRPr="00D37401">
        <w:rPr>
          <w:rFonts w:ascii="Times New Roman" w:hAnsi="Times New Roman" w:cs="Times New Roman"/>
          <w:sz w:val="24"/>
          <w:szCs w:val="24"/>
        </w:rPr>
        <w:t>Resourcesat</w:t>
      </w:r>
      <w:proofErr w:type="spellEnd"/>
      <w:r w:rsidRPr="00D37401">
        <w:rPr>
          <w:rFonts w:ascii="Times New Roman" w:hAnsi="Times New Roman" w:cs="Times New Roman"/>
          <w:sz w:val="24"/>
          <w:szCs w:val="24"/>
        </w:rPr>
        <w:t xml:space="preserve">, </w:t>
      </w:r>
      <w:proofErr w:type="spellStart"/>
      <w:r w:rsidRPr="00D37401">
        <w:rPr>
          <w:rFonts w:ascii="Times New Roman" w:hAnsi="Times New Roman" w:cs="Times New Roman"/>
          <w:sz w:val="24"/>
          <w:szCs w:val="24"/>
        </w:rPr>
        <w:t>Cartosat</w:t>
      </w:r>
      <w:proofErr w:type="spellEnd"/>
      <w:r w:rsidRPr="00D37401">
        <w:rPr>
          <w:rFonts w:ascii="Times New Roman" w:hAnsi="Times New Roman" w:cs="Times New Roman"/>
          <w:sz w:val="24"/>
          <w:szCs w:val="24"/>
        </w:rPr>
        <w:t>, and RISAT [28].</w:t>
      </w:r>
    </w:p>
    <w:p w14:paraId="1F226091"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6.2 Data Analytics and Machine Learning</w:t>
      </w:r>
    </w:p>
    <w:p w14:paraId="04DF5520"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Data analytics and machine learning are powerful tools for extracting insights and making predictions from large and complex datasets. In agronomy, these technologies are used for various applications, such as:</w:t>
      </w:r>
    </w:p>
    <w:p w14:paraId="06D153D1" w14:textId="15DD7A65" w:rsidR="00D37401" w:rsidRPr="00D37401" w:rsidRDefault="00D37401" w:rsidP="00D37401">
      <w:pPr>
        <w:numPr>
          <w:ilvl w:val="0"/>
          <w:numId w:val="19"/>
        </w:numPr>
        <w:jc w:val="both"/>
        <w:rPr>
          <w:rFonts w:ascii="Times New Roman" w:hAnsi="Times New Roman" w:cs="Times New Roman"/>
          <w:sz w:val="24"/>
          <w:szCs w:val="24"/>
        </w:rPr>
      </w:pPr>
      <w:r w:rsidRPr="00D37401">
        <w:rPr>
          <w:rFonts w:ascii="Times New Roman" w:hAnsi="Times New Roman" w:cs="Times New Roman"/>
          <w:sz w:val="24"/>
          <w:szCs w:val="24"/>
        </w:rPr>
        <w:t xml:space="preserve">Precision agriculture: </w:t>
      </w:r>
      <w:proofErr w:type="spellStart"/>
      <w:r w:rsidR="00F7358F" w:rsidRPr="000431EA">
        <w:rPr>
          <w:rFonts w:ascii="Times New Roman" w:hAnsi="Times New Roman" w:cs="Times New Roman"/>
          <w:sz w:val="24"/>
          <w:szCs w:val="24"/>
          <w:highlight w:val="yellow"/>
        </w:rPr>
        <w:t>Analysing</w:t>
      </w:r>
      <w:proofErr w:type="spellEnd"/>
      <w:r w:rsidR="00F7358F" w:rsidRPr="000431EA">
        <w:rPr>
          <w:rFonts w:ascii="Times New Roman" w:hAnsi="Times New Roman" w:cs="Times New Roman"/>
          <w:sz w:val="24"/>
          <w:szCs w:val="24"/>
          <w:highlight w:val="yellow"/>
        </w:rPr>
        <w:t xml:space="preserve"> </w:t>
      </w:r>
      <w:r w:rsidRPr="00D37401">
        <w:rPr>
          <w:rFonts w:ascii="Times New Roman" w:hAnsi="Times New Roman" w:cs="Times New Roman"/>
          <w:sz w:val="24"/>
          <w:szCs w:val="24"/>
        </w:rPr>
        <w:t xml:space="preserve">sensor data to </w:t>
      </w:r>
      <w:proofErr w:type="spellStart"/>
      <w:r w:rsidR="00F7358F" w:rsidRPr="000431EA">
        <w:rPr>
          <w:rFonts w:ascii="Times New Roman" w:hAnsi="Times New Roman" w:cs="Times New Roman"/>
          <w:sz w:val="24"/>
          <w:szCs w:val="24"/>
          <w:highlight w:val="yellow"/>
        </w:rPr>
        <w:t>optimise</w:t>
      </w:r>
      <w:proofErr w:type="spellEnd"/>
      <w:r w:rsidR="00F7358F" w:rsidRPr="000431EA">
        <w:rPr>
          <w:rFonts w:ascii="Times New Roman" w:hAnsi="Times New Roman" w:cs="Times New Roman"/>
          <w:sz w:val="24"/>
          <w:szCs w:val="24"/>
          <w:highlight w:val="yellow"/>
        </w:rPr>
        <w:t xml:space="preserve"> </w:t>
      </w:r>
      <w:r w:rsidRPr="00D37401">
        <w:rPr>
          <w:rFonts w:ascii="Times New Roman" w:hAnsi="Times New Roman" w:cs="Times New Roman"/>
          <w:sz w:val="24"/>
          <w:szCs w:val="24"/>
        </w:rPr>
        <w:t>input use and improve crop yields</w:t>
      </w:r>
    </w:p>
    <w:p w14:paraId="27892C54" w14:textId="6CAD4320" w:rsidR="00D37401" w:rsidRPr="00D37401" w:rsidRDefault="00D37401" w:rsidP="00D37401">
      <w:pPr>
        <w:numPr>
          <w:ilvl w:val="0"/>
          <w:numId w:val="19"/>
        </w:numPr>
        <w:jc w:val="both"/>
        <w:rPr>
          <w:rFonts w:ascii="Times New Roman" w:hAnsi="Times New Roman" w:cs="Times New Roman"/>
          <w:sz w:val="24"/>
          <w:szCs w:val="24"/>
        </w:rPr>
      </w:pPr>
      <w:r w:rsidRPr="00D37401">
        <w:rPr>
          <w:rFonts w:ascii="Times New Roman" w:hAnsi="Times New Roman" w:cs="Times New Roman"/>
          <w:sz w:val="24"/>
          <w:szCs w:val="24"/>
        </w:rPr>
        <w:t xml:space="preserve">Crop </w:t>
      </w:r>
      <w:r w:rsidR="00F7358F" w:rsidRPr="000431EA">
        <w:rPr>
          <w:rFonts w:ascii="Times New Roman" w:hAnsi="Times New Roman" w:cs="Times New Roman"/>
          <w:sz w:val="24"/>
          <w:szCs w:val="24"/>
          <w:highlight w:val="yellow"/>
        </w:rPr>
        <w:t>modelling</w:t>
      </w:r>
      <w:r w:rsidRPr="00D37401">
        <w:rPr>
          <w:rFonts w:ascii="Times New Roman" w:hAnsi="Times New Roman" w:cs="Times New Roman"/>
          <w:sz w:val="24"/>
          <w:szCs w:val="24"/>
        </w:rPr>
        <w:t>: Simulating crop growth and development under different environmental and management scenarios</w:t>
      </w:r>
    </w:p>
    <w:p w14:paraId="54765D38" w14:textId="4DF512C1" w:rsidR="00D37401" w:rsidRPr="00D37401" w:rsidRDefault="00D37401" w:rsidP="00D37401">
      <w:pPr>
        <w:numPr>
          <w:ilvl w:val="0"/>
          <w:numId w:val="19"/>
        </w:numPr>
        <w:jc w:val="both"/>
        <w:rPr>
          <w:rFonts w:ascii="Times New Roman" w:hAnsi="Times New Roman" w:cs="Times New Roman"/>
          <w:sz w:val="24"/>
          <w:szCs w:val="24"/>
        </w:rPr>
      </w:pPr>
      <w:r w:rsidRPr="00D37401">
        <w:rPr>
          <w:rFonts w:ascii="Times New Roman" w:hAnsi="Times New Roman" w:cs="Times New Roman"/>
          <w:sz w:val="24"/>
          <w:szCs w:val="24"/>
        </w:rPr>
        <w:t xml:space="preserve">Pest and disease detection: Identifying and predicting pest and disease outbreaks using image recognition and predictive </w:t>
      </w:r>
      <w:r w:rsidR="00F7358F" w:rsidRPr="000431EA">
        <w:rPr>
          <w:rFonts w:ascii="Times New Roman" w:hAnsi="Times New Roman" w:cs="Times New Roman"/>
          <w:sz w:val="24"/>
          <w:szCs w:val="24"/>
          <w:highlight w:val="yellow"/>
        </w:rPr>
        <w:t>modelling</w:t>
      </w:r>
    </w:p>
    <w:p w14:paraId="5BE30ADA" w14:textId="4033FF96" w:rsidR="00D37401" w:rsidRPr="00D37401" w:rsidRDefault="00D37401" w:rsidP="00D37401">
      <w:pPr>
        <w:numPr>
          <w:ilvl w:val="0"/>
          <w:numId w:val="19"/>
        </w:numPr>
        <w:jc w:val="both"/>
        <w:rPr>
          <w:rFonts w:ascii="Times New Roman" w:hAnsi="Times New Roman" w:cs="Times New Roman"/>
          <w:sz w:val="24"/>
          <w:szCs w:val="24"/>
        </w:rPr>
      </w:pPr>
      <w:r w:rsidRPr="00D37401">
        <w:rPr>
          <w:rFonts w:ascii="Times New Roman" w:hAnsi="Times New Roman" w:cs="Times New Roman"/>
          <w:sz w:val="24"/>
          <w:szCs w:val="24"/>
        </w:rPr>
        <w:t xml:space="preserve">Supply chain </w:t>
      </w:r>
      <w:proofErr w:type="spellStart"/>
      <w:r w:rsidR="00F7358F" w:rsidRPr="000431EA">
        <w:rPr>
          <w:rFonts w:ascii="Times New Roman" w:hAnsi="Times New Roman" w:cs="Times New Roman"/>
          <w:sz w:val="24"/>
          <w:szCs w:val="24"/>
          <w:highlight w:val="yellow"/>
        </w:rPr>
        <w:t>optimisation</w:t>
      </w:r>
      <w:proofErr w:type="spellEnd"/>
      <w:r w:rsidRPr="00D37401">
        <w:rPr>
          <w:rFonts w:ascii="Times New Roman" w:hAnsi="Times New Roman" w:cs="Times New Roman"/>
          <w:sz w:val="24"/>
          <w:szCs w:val="24"/>
        </w:rPr>
        <w:t xml:space="preserve">: </w:t>
      </w:r>
      <w:proofErr w:type="spellStart"/>
      <w:r w:rsidR="00F7358F" w:rsidRPr="000431EA">
        <w:rPr>
          <w:rFonts w:ascii="Times New Roman" w:hAnsi="Times New Roman" w:cs="Times New Roman"/>
          <w:sz w:val="24"/>
          <w:szCs w:val="24"/>
          <w:highlight w:val="yellow"/>
        </w:rPr>
        <w:t>Analysing</w:t>
      </w:r>
      <w:proofErr w:type="spellEnd"/>
      <w:r w:rsidR="00F7358F" w:rsidRPr="000431EA">
        <w:rPr>
          <w:rFonts w:ascii="Times New Roman" w:hAnsi="Times New Roman" w:cs="Times New Roman"/>
          <w:sz w:val="24"/>
          <w:szCs w:val="24"/>
          <w:highlight w:val="yellow"/>
        </w:rPr>
        <w:t xml:space="preserve"> </w:t>
      </w:r>
      <w:r w:rsidRPr="00D37401">
        <w:rPr>
          <w:rFonts w:ascii="Times New Roman" w:hAnsi="Times New Roman" w:cs="Times New Roman"/>
          <w:sz w:val="24"/>
          <w:szCs w:val="24"/>
        </w:rPr>
        <w:t>market trends and logistics data to improve the efficiency and sustainability of agricultural value chains</w:t>
      </w:r>
    </w:p>
    <w:p w14:paraId="30244169"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Several startups and </w:t>
      </w:r>
      <w:proofErr w:type="spellStart"/>
      <w:r w:rsidRPr="00D37401">
        <w:rPr>
          <w:rFonts w:ascii="Times New Roman" w:hAnsi="Times New Roman" w:cs="Times New Roman"/>
          <w:sz w:val="24"/>
          <w:szCs w:val="24"/>
        </w:rPr>
        <w:t>agri</w:t>
      </w:r>
      <w:proofErr w:type="spellEnd"/>
      <w:r w:rsidRPr="00D37401">
        <w:rPr>
          <w:rFonts w:ascii="Times New Roman" w:hAnsi="Times New Roman" w:cs="Times New Roman"/>
          <w:sz w:val="24"/>
          <w:szCs w:val="24"/>
        </w:rPr>
        <w:t xml:space="preserve">-tech companies in India are developing data analytics and machine learning solutions for agriculture. For example, </w:t>
      </w:r>
      <w:proofErr w:type="spellStart"/>
      <w:r w:rsidRPr="00D37401">
        <w:rPr>
          <w:rFonts w:ascii="Times New Roman" w:hAnsi="Times New Roman" w:cs="Times New Roman"/>
          <w:sz w:val="24"/>
          <w:szCs w:val="24"/>
        </w:rPr>
        <w:t>AgNext</w:t>
      </w:r>
      <w:proofErr w:type="spellEnd"/>
      <w:r w:rsidRPr="00D37401">
        <w:rPr>
          <w:rFonts w:ascii="Times New Roman" w:hAnsi="Times New Roman" w:cs="Times New Roman"/>
          <w:sz w:val="24"/>
          <w:szCs w:val="24"/>
        </w:rPr>
        <w:t xml:space="preserve"> Technologies provides AI-based solutions for crop quality assessment and traceability [29]. Fasal offers IoT-based sensors and data analytics for precision agriculture and irrigation management [30].</w:t>
      </w:r>
    </w:p>
    <w:p w14:paraId="79EE286A"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6.3 Robotics and Automation</w:t>
      </w:r>
    </w:p>
    <w:p w14:paraId="40917174"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lastRenderedPageBreak/>
        <w:t>Robotics and automation are emerging technologies that have the potential to transform various aspects of agriculture, from planting and harvesting to processing and distribution. Some examples of robotic and automation applications in agronomy include:</w:t>
      </w:r>
    </w:p>
    <w:p w14:paraId="26BA4E3A" w14:textId="77777777" w:rsidR="00D37401" w:rsidRPr="00D37401" w:rsidRDefault="00D37401" w:rsidP="00D37401">
      <w:pPr>
        <w:numPr>
          <w:ilvl w:val="0"/>
          <w:numId w:val="20"/>
        </w:numPr>
        <w:jc w:val="both"/>
        <w:rPr>
          <w:rFonts w:ascii="Times New Roman" w:hAnsi="Times New Roman" w:cs="Times New Roman"/>
          <w:sz w:val="24"/>
          <w:szCs w:val="24"/>
        </w:rPr>
      </w:pPr>
      <w:r w:rsidRPr="00D85A36">
        <w:rPr>
          <w:rFonts w:ascii="Times New Roman" w:hAnsi="Times New Roman" w:cs="Times New Roman"/>
          <w:b/>
          <w:bCs/>
          <w:sz w:val="24"/>
          <w:szCs w:val="24"/>
        </w:rPr>
        <w:t>Autonomous tractors and sprayers</w:t>
      </w:r>
      <w:r w:rsidRPr="00D37401">
        <w:rPr>
          <w:rFonts w:ascii="Times New Roman" w:hAnsi="Times New Roman" w:cs="Times New Roman"/>
          <w:sz w:val="24"/>
          <w:szCs w:val="24"/>
        </w:rPr>
        <w:t>: Driverless machinery that can perform tasks such as tilling, planting, and spraying with high precision and efficiency</w:t>
      </w:r>
    </w:p>
    <w:p w14:paraId="5457CDCD" w14:textId="25E0F516" w:rsidR="00D37401" w:rsidRPr="00D37401" w:rsidRDefault="00D37401" w:rsidP="00D37401">
      <w:pPr>
        <w:numPr>
          <w:ilvl w:val="0"/>
          <w:numId w:val="20"/>
        </w:numPr>
        <w:jc w:val="both"/>
        <w:rPr>
          <w:rFonts w:ascii="Times New Roman" w:hAnsi="Times New Roman" w:cs="Times New Roman"/>
          <w:sz w:val="24"/>
          <w:szCs w:val="24"/>
        </w:rPr>
      </w:pPr>
      <w:r w:rsidRPr="00D85A36">
        <w:rPr>
          <w:rFonts w:ascii="Times New Roman" w:hAnsi="Times New Roman" w:cs="Times New Roman"/>
          <w:b/>
          <w:bCs/>
          <w:sz w:val="24"/>
          <w:szCs w:val="24"/>
        </w:rPr>
        <w:t>Robotic harvesters:</w:t>
      </w:r>
      <w:r w:rsidRPr="00D37401">
        <w:rPr>
          <w:rFonts w:ascii="Times New Roman" w:hAnsi="Times New Roman" w:cs="Times New Roman"/>
          <w:sz w:val="24"/>
          <w:szCs w:val="24"/>
        </w:rPr>
        <w:t xml:space="preserve"> Machines that can automatically identify and pick ripe fruits and vegetables, reducing </w:t>
      </w:r>
      <w:proofErr w:type="spellStart"/>
      <w:r w:rsidR="00F7358F" w:rsidRPr="000431EA">
        <w:rPr>
          <w:rFonts w:ascii="Times New Roman" w:hAnsi="Times New Roman" w:cs="Times New Roman"/>
          <w:sz w:val="24"/>
          <w:szCs w:val="24"/>
          <w:highlight w:val="yellow"/>
        </w:rPr>
        <w:t>labour</w:t>
      </w:r>
      <w:proofErr w:type="spellEnd"/>
      <w:r w:rsidR="00F7358F" w:rsidRPr="00D37401">
        <w:rPr>
          <w:rFonts w:ascii="Times New Roman" w:hAnsi="Times New Roman" w:cs="Times New Roman"/>
          <w:sz w:val="24"/>
          <w:szCs w:val="24"/>
        </w:rPr>
        <w:t xml:space="preserve"> </w:t>
      </w:r>
      <w:r w:rsidRPr="00D37401">
        <w:rPr>
          <w:rFonts w:ascii="Times New Roman" w:hAnsi="Times New Roman" w:cs="Times New Roman"/>
          <w:sz w:val="24"/>
          <w:szCs w:val="24"/>
        </w:rPr>
        <w:t>costs and improving product quality</w:t>
      </w:r>
    </w:p>
    <w:p w14:paraId="477F1D4B" w14:textId="77777777" w:rsidR="00D37401" w:rsidRPr="00D85A36" w:rsidRDefault="00D37401" w:rsidP="00EC14C4">
      <w:pPr>
        <w:numPr>
          <w:ilvl w:val="0"/>
          <w:numId w:val="20"/>
        </w:numPr>
        <w:jc w:val="both"/>
        <w:rPr>
          <w:rFonts w:ascii="Times New Roman" w:hAnsi="Times New Roman" w:cs="Times New Roman"/>
          <w:sz w:val="24"/>
          <w:szCs w:val="24"/>
        </w:rPr>
      </w:pPr>
      <w:r w:rsidRPr="00D85A36">
        <w:rPr>
          <w:rFonts w:ascii="Times New Roman" w:hAnsi="Times New Roman" w:cs="Times New Roman"/>
          <w:b/>
          <w:bCs/>
          <w:sz w:val="24"/>
          <w:szCs w:val="24"/>
        </w:rPr>
        <w:t>Drones and UAVs</w:t>
      </w:r>
      <w:r w:rsidRPr="00D85A36">
        <w:rPr>
          <w:rFonts w:ascii="Times New Roman" w:hAnsi="Times New Roman" w:cs="Times New Roman"/>
          <w:sz w:val="24"/>
          <w:szCs w:val="24"/>
        </w:rPr>
        <w:t>: Aerial vehicles equipped with sensors and cameras that can be used for crop monitoring, spraying, and other tasks</w:t>
      </w:r>
    </w:p>
    <w:p w14:paraId="7293AEB2" w14:textId="77777777" w:rsidR="00D37401" w:rsidRPr="00D37401" w:rsidRDefault="00D37401" w:rsidP="00D37401">
      <w:pPr>
        <w:numPr>
          <w:ilvl w:val="0"/>
          <w:numId w:val="21"/>
        </w:numPr>
        <w:jc w:val="both"/>
        <w:rPr>
          <w:rFonts w:ascii="Times New Roman" w:hAnsi="Times New Roman" w:cs="Times New Roman"/>
          <w:sz w:val="24"/>
          <w:szCs w:val="24"/>
        </w:rPr>
      </w:pPr>
      <w:r w:rsidRPr="00D85A36">
        <w:rPr>
          <w:rFonts w:ascii="Times New Roman" w:hAnsi="Times New Roman" w:cs="Times New Roman"/>
          <w:b/>
          <w:bCs/>
          <w:sz w:val="24"/>
          <w:szCs w:val="24"/>
        </w:rPr>
        <w:t>Robotic milking systems</w:t>
      </w:r>
      <w:r w:rsidRPr="00D37401">
        <w:rPr>
          <w:rFonts w:ascii="Times New Roman" w:hAnsi="Times New Roman" w:cs="Times New Roman"/>
          <w:sz w:val="24"/>
          <w:szCs w:val="24"/>
        </w:rPr>
        <w:t>: Automated systems that can milk cows without human intervention, improving animal welfare and productivity</w:t>
      </w:r>
    </w:p>
    <w:p w14:paraId="26A1C473" w14:textId="77777777" w:rsidR="00D37401" w:rsidRPr="00D37401" w:rsidRDefault="00D37401" w:rsidP="00D37401">
      <w:pPr>
        <w:numPr>
          <w:ilvl w:val="0"/>
          <w:numId w:val="21"/>
        </w:numPr>
        <w:jc w:val="both"/>
        <w:rPr>
          <w:rFonts w:ascii="Times New Roman" w:hAnsi="Times New Roman" w:cs="Times New Roman"/>
          <w:sz w:val="24"/>
          <w:szCs w:val="24"/>
        </w:rPr>
      </w:pPr>
      <w:r w:rsidRPr="00D85A36">
        <w:rPr>
          <w:rFonts w:ascii="Times New Roman" w:hAnsi="Times New Roman" w:cs="Times New Roman"/>
          <w:b/>
          <w:bCs/>
          <w:sz w:val="24"/>
          <w:szCs w:val="24"/>
        </w:rPr>
        <w:t>Automated food processing and packaging</w:t>
      </w:r>
      <w:r w:rsidRPr="00D37401">
        <w:rPr>
          <w:rFonts w:ascii="Times New Roman" w:hAnsi="Times New Roman" w:cs="Times New Roman"/>
          <w:sz w:val="24"/>
          <w:szCs w:val="24"/>
        </w:rPr>
        <w:t>: Robotic systems that can sort, grade, and package agricultural products with high speed and accuracy</w:t>
      </w:r>
    </w:p>
    <w:p w14:paraId="26FA24E7"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In India, the adoption of robotics and automation in agriculture is still in its early stages, but there is growing interest and investment in this area. For example, the Indian Institute of Technology (IIT) Kharagpur has developed a solar-powered autonomous tractor that can perform various farm operations [31]. The startup </w:t>
      </w:r>
      <w:proofErr w:type="spellStart"/>
      <w:r w:rsidRPr="00D37401">
        <w:rPr>
          <w:rFonts w:ascii="Times New Roman" w:hAnsi="Times New Roman" w:cs="Times New Roman"/>
          <w:sz w:val="24"/>
          <w:szCs w:val="24"/>
        </w:rPr>
        <w:t>TartanSense</w:t>
      </w:r>
      <w:proofErr w:type="spellEnd"/>
      <w:r w:rsidRPr="00D37401">
        <w:rPr>
          <w:rFonts w:ascii="Times New Roman" w:hAnsi="Times New Roman" w:cs="Times New Roman"/>
          <w:sz w:val="24"/>
          <w:szCs w:val="24"/>
        </w:rPr>
        <w:t xml:space="preserve"> has developed a robotic weeder that uses computer vision and AI to identify and remove weeds from crop rows [32].</w:t>
      </w:r>
    </w:p>
    <w:p w14:paraId="65668370" w14:textId="42270D6E"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However, the adoption of robotics and automation in Indian agriculture faces several challenges, such as the high cost of technology, the lack of skilled </w:t>
      </w:r>
      <w:proofErr w:type="spellStart"/>
      <w:r w:rsidR="00F7358F" w:rsidRPr="000431EA">
        <w:rPr>
          <w:rFonts w:ascii="Times New Roman" w:hAnsi="Times New Roman" w:cs="Times New Roman"/>
          <w:sz w:val="24"/>
          <w:szCs w:val="24"/>
          <w:highlight w:val="yellow"/>
        </w:rPr>
        <w:t>labour</w:t>
      </w:r>
      <w:proofErr w:type="spellEnd"/>
      <w:r w:rsidRPr="00D37401">
        <w:rPr>
          <w:rFonts w:ascii="Times New Roman" w:hAnsi="Times New Roman" w:cs="Times New Roman"/>
          <w:sz w:val="24"/>
          <w:szCs w:val="24"/>
        </w:rPr>
        <w:t>, and the need for infrastructure and support services. To overcome these challenges, there is a need for collaborative efforts between the government, industry, and academia to develop affordable and accessible robotic and automation solutions that can benefit small and marginal farmers.</w:t>
      </w:r>
    </w:p>
    <w:p w14:paraId="28CD5181"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7. Sustainable Agronomy Practices</w:t>
      </w:r>
    </w:p>
    <w:p w14:paraId="67BC9854"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7.1 Climate-Smart Agriculture</w:t>
      </w:r>
    </w:p>
    <w:p w14:paraId="492CBFE2" w14:textId="77777777" w:rsidR="00D85A36"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Climate-smart agriculture (CSA) is an approach that aims to sustainably increase agricultural productivity, adapt and build resilience to climate change, and reduce greenhouse gas emissions where possible [33]. </w:t>
      </w:r>
    </w:p>
    <w:p w14:paraId="54CA141F"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CSA practices include:</w:t>
      </w:r>
    </w:p>
    <w:p w14:paraId="6772CCFD" w14:textId="6F3B16E4" w:rsidR="00D37401" w:rsidRPr="00D37401" w:rsidRDefault="00D37401" w:rsidP="00D37401">
      <w:pPr>
        <w:numPr>
          <w:ilvl w:val="0"/>
          <w:numId w:val="22"/>
        </w:numPr>
        <w:jc w:val="both"/>
        <w:rPr>
          <w:rFonts w:ascii="Times New Roman" w:hAnsi="Times New Roman" w:cs="Times New Roman"/>
          <w:sz w:val="24"/>
          <w:szCs w:val="24"/>
        </w:rPr>
      </w:pPr>
      <w:r w:rsidRPr="00D85A36">
        <w:rPr>
          <w:rFonts w:ascii="Times New Roman" w:hAnsi="Times New Roman" w:cs="Times New Roman"/>
          <w:b/>
          <w:bCs/>
          <w:sz w:val="24"/>
          <w:szCs w:val="24"/>
        </w:rPr>
        <w:t>Conservation agriculture:</w:t>
      </w:r>
      <w:r w:rsidRPr="00D37401">
        <w:rPr>
          <w:rFonts w:ascii="Times New Roman" w:hAnsi="Times New Roman" w:cs="Times New Roman"/>
          <w:sz w:val="24"/>
          <w:szCs w:val="24"/>
        </w:rPr>
        <w:t xml:space="preserve"> </w:t>
      </w:r>
      <w:proofErr w:type="spellStart"/>
      <w:r w:rsidR="00F7358F" w:rsidRPr="000431EA">
        <w:rPr>
          <w:rFonts w:ascii="Times New Roman" w:hAnsi="Times New Roman" w:cs="Times New Roman"/>
          <w:sz w:val="24"/>
          <w:szCs w:val="24"/>
          <w:highlight w:val="yellow"/>
        </w:rPr>
        <w:t>Minimising</w:t>
      </w:r>
      <w:proofErr w:type="spellEnd"/>
      <w:r w:rsidR="00F7358F" w:rsidRPr="000431EA">
        <w:rPr>
          <w:rFonts w:ascii="Times New Roman" w:hAnsi="Times New Roman" w:cs="Times New Roman"/>
          <w:sz w:val="24"/>
          <w:szCs w:val="24"/>
          <w:highlight w:val="yellow"/>
        </w:rPr>
        <w:t xml:space="preserve"> </w:t>
      </w:r>
      <w:r w:rsidRPr="00D37401">
        <w:rPr>
          <w:rFonts w:ascii="Times New Roman" w:hAnsi="Times New Roman" w:cs="Times New Roman"/>
          <w:sz w:val="24"/>
          <w:szCs w:val="24"/>
        </w:rPr>
        <w:t>soil disturbance, maintaining soil cover, and diversifying crops to improve soil health and carbon sequestration</w:t>
      </w:r>
    </w:p>
    <w:p w14:paraId="3A2EFD0C" w14:textId="77777777" w:rsidR="00D37401" w:rsidRPr="00D37401" w:rsidRDefault="00D37401" w:rsidP="00D37401">
      <w:pPr>
        <w:numPr>
          <w:ilvl w:val="0"/>
          <w:numId w:val="22"/>
        </w:numPr>
        <w:jc w:val="both"/>
        <w:rPr>
          <w:rFonts w:ascii="Times New Roman" w:hAnsi="Times New Roman" w:cs="Times New Roman"/>
          <w:sz w:val="24"/>
          <w:szCs w:val="24"/>
        </w:rPr>
      </w:pPr>
      <w:r w:rsidRPr="00D85A36">
        <w:rPr>
          <w:rFonts w:ascii="Times New Roman" w:hAnsi="Times New Roman" w:cs="Times New Roman"/>
          <w:b/>
          <w:bCs/>
          <w:sz w:val="24"/>
          <w:szCs w:val="24"/>
        </w:rPr>
        <w:t>Agroforestry:</w:t>
      </w:r>
      <w:r w:rsidRPr="00D37401">
        <w:rPr>
          <w:rFonts w:ascii="Times New Roman" w:hAnsi="Times New Roman" w:cs="Times New Roman"/>
          <w:sz w:val="24"/>
          <w:szCs w:val="24"/>
        </w:rPr>
        <w:t xml:space="preserve"> Integrating trees and shrubs with crops and livestock to improve soil fertility, water retention, and biodiversity</w:t>
      </w:r>
    </w:p>
    <w:p w14:paraId="37AE87DB" w14:textId="48EA122D" w:rsidR="00D37401" w:rsidRPr="00D37401" w:rsidRDefault="00D37401" w:rsidP="00D37401">
      <w:pPr>
        <w:numPr>
          <w:ilvl w:val="0"/>
          <w:numId w:val="22"/>
        </w:numPr>
        <w:jc w:val="both"/>
        <w:rPr>
          <w:rFonts w:ascii="Times New Roman" w:hAnsi="Times New Roman" w:cs="Times New Roman"/>
          <w:sz w:val="24"/>
          <w:szCs w:val="24"/>
        </w:rPr>
      </w:pPr>
      <w:r w:rsidRPr="00D85A36">
        <w:rPr>
          <w:rFonts w:ascii="Times New Roman" w:hAnsi="Times New Roman" w:cs="Times New Roman"/>
          <w:b/>
          <w:bCs/>
          <w:sz w:val="24"/>
          <w:szCs w:val="24"/>
        </w:rPr>
        <w:t>Precision agriculture:</w:t>
      </w:r>
      <w:r w:rsidRPr="00D37401">
        <w:rPr>
          <w:rFonts w:ascii="Times New Roman" w:hAnsi="Times New Roman" w:cs="Times New Roman"/>
          <w:sz w:val="24"/>
          <w:szCs w:val="24"/>
        </w:rPr>
        <w:t xml:space="preserve"> Using data-driven technologies to </w:t>
      </w:r>
      <w:proofErr w:type="spellStart"/>
      <w:r w:rsidR="00F7358F" w:rsidRPr="000431EA">
        <w:rPr>
          <w:rFonts w:ascii="Times New Roman" w:hAnsi="Times New Roman" w:cs="Times New Roman"/>
          <w:sz w:val="24"/>
          <w:szCs w:val="24"/>
          <w:highlight w:val="yellow"/>
        </w:rPr>
        <w:t>optimise</w:t>
      </w:r>
      <w:proofErr w:type="spellEnd"/>
      <w:r w:rsidR="00F7358F" w:rsidRPr="000431EA">
        <w:rPr>
          <w:rFonts w:ascii="Times New Roman" w:hAnsi="Times New Roman" w:cs="Times New Roman"/>
          <w:sz w:val="24"/>
          <w:szCs w:val="24"/>
          <w:highlight w:val="yellow"/>
        </w:rPr>
        <w:t xml:space="preserve"> </w:t>
      </w:r>
      <w:r w:rsidRPr="00D37401">
        <w:rPr>
          <w:rFonts w:ascii="Times New Roman" w:hAnsi="Times New Roman" w:cs="Times New Roman"/>
          <w:sz w:val="24"/>
          <w:szCs w:val="24"/>
        </w:rPr>
        <w:t>input use and reduce environmental impacts</w:t>
      </w:r>
    </w:p>
    <w:p w14:paraId="3D9EB5E0" w14:textId="77777777" w:rsidR="00D37401" w:rsidRPr="00D37401" w:rsidRDefault="00D37401" w:rsidP="00D37401">
      <w:pPr>
        <w:numPr>
          <w:ilvl w:val="0"/>
          <w:numId w:val="22"/>
        </w:numPr>
        <w:jc w:val="both"/>
        <w:rPr>
          <w:rFonts w:ascii="Times New Roman" w:hAnsi="Times New Roman" w:cs="Times New Roman"/>
          <w:sz w:val="24"/>
          <w:szCs w:val="24"/>
        </w:rPr>
      </w:pPr>
      <w:r w:rsidRPr="00D85A36">
        <w:rPr>
          <w:rFonts w:ascii="Times New Roman" w:hAnsi="Times New Roman" w:cs="Times New Roman"/>
          <w:b/>
          <w:bCs/>
          <w:sz w:val="24"/>
          <w:szCs w:val="24"/>
        </w:rPr>
        <w:lastRenderedPageBreak/>
        <w:t>Crop diversification</w:t>
      </w:r>
      <w:r w:rsidRPr="00D37401">
        <w:rPr>
          <w:rFonts w:ascii="Times New Roman" w:hAnsi="Times New Roman" w:cs="Times New Roman"/>
          <w:sz w:val="24"/>
          <w:szCs w:val="24"/>
        </w:rPr>
        <w:t>: Growing a variety of crops to spread risk and improve resilience to climate stresses</w:t>
      </w:r>
    </w:p>
    <w:p w14:paraId="0CB419A3" w14:textId="77777777" w:rsidR="00D37401" w:rsidRPr="00D37401" w:rsidRDefault="00D37401" w:rsidP="00D37401">
      <w:pPr>
        <w:numPr>
          <w:ilvl w:val="0"/>
          <w:numId w:val="22"/>
        </w:numPr>
        <w:jc w:val="both"/>
        <w:rPr>
          <w:rFonts w:ascii="Times New Roman" w:hAnsi="Times New Roman" w:cs="Times New Roman"/>
          <w:sz w:val="24"/>
          <w:szCs w:val="24"/>
        </w:rPr>
      </w:pPr>
      <w:r w:rsidRPr="00D85A36">
        <w:rPr>
          <w:rFonts w:ascii="Times New Roman" w:hAnsi="Times New Roman" w:cs="Times New Roman"/>
          <w:b/>
          <w:bCs/>
          <w:sz w:val="24"/>
          <w:szCs w:val="24"/>
        </w:rPr>
        <w:t>Water management:</w:t>
      </w:r>
      <w:r w:rsidRPr="00D37401">
        <w:rPr>
          <w:rFonts w:ascii="Times New Roman" w:hAnsi="Times New Roman" w:cs="Times New Roman"/>
          <w:sz w:val="24"/>
          <w:szCs w:val="24"/>
        </w:rPr>
        <w:t xml:space="preserve"> Using efficient irrigation systems and water conservation practices to reduce water use and improve water productivity</w:t>
      </w:r>
    </w:p>
    <w:p w14:paraId="74482BB9"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In India, the adoption of CSA practices has been promoted as a way to address the challenges of climate change, which is expected to have significant impacts on agriculture, such as increased temperatures, changes in rainfall patterns, and more frequent extreme weather events [34]. The Indian government has launched several initiatives to promote CSA, such as the National Innovations in Climate Resilient Agriculture (NICRA) program and the National Mission for Sustainable Agriculture (NMSA) [35].</w:t>
      </w:r>
    </w:p>
    <w:p w14:paraId="0FC24A2D"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7.2 Organic Farming</w:t>
      </w:r>
    </w:p>
    <w:p w14:paraId="2BA45E77" w14:textId="56C8312C"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Organic farming is a production system that relies on ecological processes, biodiversity, and natural cycles to support plant and animal health, without the use of synthetic inputs such as </w:t>
      </w:r>
      <w:proofErr w:type="spellStart"/>
      <w:r w:rsidR="00F7358F" w:rsidRPr="000431EA">
        <w:rPr>
          <w:rFonts w:ascii="Times New Roman" w:hAnsi="Times New Roman" w:cs="Times New Roman"/>
          <w:sz w:val="24"/>
          <w:szCs w:val="24"/>
          <w:highlight w:val="yellow"/>
        </w:rPr>
        <w:t>fertilisers</w:t>
      </w:r>
      <w:proofErr w:type="spellEnd"/>
      <w:r w:rsidR="00F7358F" w:rsidRPr="000431EA">
        <w:rPr>
          <w:rFonts w:ascii="Times New Roman" w:hAnsi="Times New Roman" w:cs="Times New Roman"/>
          <w:sz w:val="24"/>
          <w:szCs w:val="24"/>
          <w:highlight w:val="yellow"/>
        </w:rPr>
        <w:t xml:space="preserve"> </w:t>
      </w:r>
      <w:r w:rsidRPr="00D37401">
        <w:rPr>
          <w:rFonts w:ascii="Times New Roman" w:hAnsi="Times New Roman" w:cs="Times New Roman"/>
          <w:sz w:val="24"/>
          <w:szCs w:val="24"/>
        </w:rPr>
        <w:t>and pesticides [36]. Organic farming practices include:</w:t>
      </w:r>
    </w:p>
    <w:p w14:paraId="5BC8C4F5" w14:textId="77777777" w:rsidR="00D37401" w:rsidRPr="00D37401" w:rsidRDefault="00D37401" w:rsidP="00D37401">
      <w:pPr>
        <w:numPr>
          <w:ilvl w:val="0"/>
          <w:numId w:val="23"/>
        </w:numPr>
        <w:jc w:val="both"/>
        <w:rPr>
          <w:rFonts w:ascii="Times New Roman" w:hAnsi="Times New Roman" w:cs="Times New Roman"/>
          <w:sz w:val="24"/>
          <w:szCs w:val="24"/>
        </w:rPr>
      </w:pPr>
      <w:r w:rsidRPr="00D85A36">
        <w:rPr>
          <w:rFonts w:ascii="Times New Roman" w:hAnsi="Times New Roman" w:cs="Times New Roman"/>
          <w:b/>
          <w:bCs/>
          <w:sz w:val="24"/>
          <w:szCs w:val="24"/>
        </w:rPr>
        <w:t>Crop rotation:</w:t>
      </w:r>
      <w:r w:rsidRPr="00D37401">
        <w:rPr>
          <w:rFonts w:ascii="Times New Roman" w:hAnsi="Times New Roman" w:cs="Times New Roman"/>
          <w:sz w:val="24"/>
          <w:szCs w:val="24"/>
        </w:rPr>
        <w:t xml:space="preserve"> Alternating crops to break pest and disease cycles and improve soil fertility</w:t>
      </w:r>
    </w:p>
    <w:p w14:paraId="4038E104" w14:textId="77777777" w:rsidR="00D37401" w:rsidRPr="00D37401" w:rsidRDefault="00D37401" w:rsidP="00D37401">
      <w:pPr>
        <w:numPr>
          <w:ilvl w:val="0"/>
          <w:numId w:val="23"/>
        </w:numPr>
        <w:jc w:val="both"/>
        <w:rPr>
          <w:rFonts w:ascii="Times New Roman" w:hAnsi="Times New Roman" w:cs="Times New Roman"/>
          <w:sz w:val="24"/>
          <w:szCs w:val="24"/>
        </w:rPr>
      </w:pPr>
      <w:r w:rsidRPr="00D85A36">
        <w:rPr>
          <w:rFonts w:ascii="Times New Roman" w:hAnsi="Times New Roman" w:cs="Times New Roman"/>
          <w:b/>
          <w:bCs/>
          <w:sz w:val="24"/>
          <w:szCs w:val="24"/>
        </w:rPr>
        <w:t>Composting</w:t>
      </w:r>
      <w:r w:rsidRPr="00D37401">
        <w:rPr>
          <w:rFonts w:ascii="Times New Roman" w:hAnsi="Times New Roman" w:cs="Times New Roman"/>
          <w:sz w:val="24"/>
          <w:szCs w:val="24"/>
        </w:rPr>
        <w:t>: Using organic waste to produce nutrient-rich soil amendments</w:t>
      </w:r>
    </w:p>
    <w:p w14:paraId="611D3383" w14:textId="77777777" w:rsidR="00D37401" w:rsidRPr="00D37401" w:rsidRDefault="00D37401" w:rsidP="00D37401">
      <w:pPr>
        <w:numPr>
          <w:ilvl w:val="0"/>
          <w:numId w:val="23"/>
        </w:numPr>
        <w:jc w:val="both"/>
        <w:rPr>
          <w:rFonts w:ascii="Times New Roman" w:hAnsi="Times New Roman" w:cs="Times New Roman"/>
          <w:sz w:val="24"/>
          <w:szCs w:val="24"/>
        </w:rPr>
      </w:pPr>
      <w:r w:rsidRPr="00D85A36">
        <w:rPr>
          <w:rFonts w:ascii="Times New Roman" w:hAnsi="Times New Roman" w:cs="Times New Roman"/>
          <w:b/>
          <w:bCs/>
          <w:sz w:val="24"/>
          <w:szCs w:val="24"/>
        </w:rPr>
        <w:t>Biological pest control</w:t>
      </w:r>
      <w:r w:rsidRPr="00D37401">
        <w:rPr>
          <w:rFonts w:ascii="Times New Roman" w:hAnsi="Times New Roman" w:cs="Times New Roman"/>
          <w:sz w:val="24"/>
          <w:szCs w:val="24"/>
        </w:rPr>
        <w:t>: Using natural enemies such as predators and parasites to control pests</w:t>
      </w:r>
    </w:p>
    <w:p w14:paraId="384E195C" w14:textId="77777777" w:rsidR="00D37401" w:rsidRPr="00D37401" w:rsidRDefault="00D37401" w:rsidP="00D37401">
      <w:pPr>
        <w:numPr>
          <w:ilvl w:val="0"/>
          <w:numId w:val="23"/>
        </w:numPr>
        <w:jc w:val="both"/>
        <w:rPr>
          <w:rFonts w:ascii="Times New Roman" w:hAnsi="Times New Roman" w:cs="Times New Roman"/>
          <w:sz w:val="24"/>
          <w:szCs w:val="24"/>
        </w:rPr>
      </w:pPr>
      <w:r w:rsidRPr="00D85A36">
        <w:rPr>
          <w:rFonts w:ascii="Times New Roman" w:hAnsi="Times New Roman" w:cs="Times New Roman"/>
          <w:b/>
          <w:bCs/>
          <w:sz w:val="24"/>
          <w:szCs w:val="24"/>
        </w:rPr>
        <w:t>Cover cropping:</w:t>
      </w:r>
      <w:r w:rsidRPr="00D37401">
        <w:rPr>
          <w:rFonts w:ascii="Times New Roman" w:hAnsi="Times New Roman" w:cs="Times New Roman"/>
          <w:sz w:val="24"/>
          <w:szCs w:val="24"/>
        </w:rPr>
        <w:t xml:space="preserve"> Growing plants between cash crops to suppress weeds, improve soil health, and provide habitat for beneficial insects</w:t>
      </w:r>
    </w:p>
    <w:p w14:paraId="272FA010" w14:textId="77777777" w:rsidR="00D37401" w:rsidRPr="00D37401" w:rsidRDefault="00D37401" w:rsidP="00D37401">
      <w:pPr>
        <w:numPr>
          <w:ilvl w:val="0"/>
          <w:numId w:val="23"/>
        </w:numPr>
        <w:jc w:val="both"/>
        <w:rPr>
          <w:rFonts w:ascii="Times New Roman" w:hAnsi="Times New Roman" w:cs="Times New Roman"/>
          <w:sz w:val="24"/>
          <w:szCs w:val="24"/>
        </w:rPr>
      </w:pPr>
      <w:r w:rsidRPr="00D85A36">
        <w:rPr>
          <w:rFonts w:ascii="Times New Roman" w:hAnsi="Times New Roman" w:cs="Times New Roman"/>
          <w:b/>
          <w:bCs/>
          <w:sz w:val="24"/>
          <w:szCs w:val="24"/>
        </w:rPr>
        <w:t>Integrating livestock</w:t>
      </w:r>
      <w:r w:rsidRPr="00D37401">
        <w:rPr>
          <w:rFonts w:ascii="Times New Roman" w:hAnsi="Times New Roman" w:cs="Times New Roman"/>
          <w:sz w:val="24"/>
          <w:szCs w:val="24"/>
        </w:rPr>
        <w:t>: Using animals to recycle nutrients, control weeds, and provide manure for soil fertility</w:t>
      </w:r>
    </w:p>
    <w:p w14:paraId="691C3DC8"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In India, the adoption of organic farming has been increasing in recent years, driven by concerns about food safety, environmental sustainability, and consumer demand for organic products. The Indian government has launched several programs to promote organic farming, such as the </w:t>
      </w:r>
      <w:proofErr w:type="spellStart"/>
      <w:r w:rsidRPr="00D37401">
        <w:rPr>
          <w:rFonts w:ascii="Times New Roman" w:hAnsi="Times New Roman" w:cs="Times New Roman"/>
          <w:sz w:val="24"/>
          <w:szCs w:val="24"/>
        </w:rPr>
        <w:t>Paramparagat</w:t>
      </w:r>
      <w:proofErr w:type="spellEnd"/>
      <w:r w:rsidRPr="00D37401">
        <w:rPr>
          <w:rFonts w:ascii="Times New Roman" w:hAnsi="Times New Roman" w:cs="Times New Roman"/>
          <w:sz w:val="24"/>
          <w:szCs w:val="24"/>
        </w:rPr>
        <w:t xml:space="preserve"> Krishi Vikas Yojana (PKVY) and the Mission Organic Value Chain Development for North Eastern Region (MOVCDNER) [37].</w:t>
      </w:r>
    </w:p>
    <w:p w14:paraId="7B7B15CB"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However, the adoption of organic farming in India faces several challenges, such as the lack of access to organic inputs and markets, the high cost of certification, and the need for technical knowledge and skills [38]. To overcome these challenges, there is a need for increased research, extension, and policy support to create an enabling environment for the growth of the organic farming sector in India.</w:t>
      </w:r>
    </w:p>
    <w:p w14:paraId="3BFFFB6A"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7.3 Agroecology</w:t>
      </w:r>
    </w:p>
    <w:p w14:paraId="665CF649" w14:textId="53078EB1"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Agroecology is a holistic approach to agriculture that applies ecological principles to the design and management of sustainable food systems [39]. Agroecology </w:t>
      </w:r>
      <w:proofErr w:type="spellStart"/>
      <w:r w:rsidR="00F7358F" w:rsidRPr="000431EA">
        <w:rPr>
          <w:rFonts w:ascii="Times New Roman" w:hAnsi="Times New Roman" w:cs="Times New Roman"/>
          <w:sz w:val="24"/>
          <w:szCs w:val="24"/>
          <w:highlight w:val="yellow"/>
        </w:rPr>
        <w:t>emphasises</w:t>
      </w:r>
      <w:proofErr w:type="spellEnd"/>
      <w:r w:rsidR="00F7358F" w:rsidRPr="000431EA">
        <w:rPr>
          <w:rFonts w:ascii="Times New Roman" w:hAnsi="Times New Roman" w:cs="Times New Roman"/>
          <w:sz w:val="24"/>
          <w:szCs w:val="24"/>
          <w:highlight w:val="yellow"/>
        </w:rPr>
        <w:t xml:space="preserve"> </w:t>
      </w:r>
      <w:r w:rsidRPr="00D37401">
        <w:rPr>
          <w:rFonts w:ascii="Times New Roman" w:hAnsi="Times New Roman" w:cs="Times New Roman"/>
          <w:sz w:val="24"/>
          <w:szCs w:val="24"/>
        </w:rPr>
        <w:t xml:space="preserve">the importance of biodiversity, soil health, and social equity in agriculture, and seeks to </w:t>
      </w:r>
      <w:proofErr w:type="spellStart"/>
      <w:r w:rsidR="00F7358F" w:rsidRPr="000431EA">
        <w:rPr>
          <w:rFonts w:ascii="Times New Roman" w:hAnsi="Times New Roman" w:cs="Times New Roman"/>
          <w:sz w:val="24"/>
          <w:szCs w:val="24"/>
          <w:highlight w:val="yellow"/>
        </w:rPr>
        <w:t>optimise</w:t>
      </w:r>
      <w:proofErr w:type="spellEnd"/>
      <w:r w:rsidR="00F7358F" w:rsidRPr="000431EA">
        <w:rPr>
          <w:rFonts w:ascii="Times New Roman" w:hAnsi="Times New Roman" w:cs="Times New Roman"/>
          <w:sz w:val="24"/>
          <w:szCs w:val="24"/>
          <w:highlight w:val="yellow"/>
        </w:rPr>
        <w:t xml:space="preserve"> </w:t>
      </w:r>
      <w:r w:rsidRPr="00D37401">
        <w:rPr>
          <w:rFonts w:ascii="Times New Roman" w:hAnsi="Times New Roman" w:cs="Times New Roman"/>
          <w:sz w:val="24"/>
          <w:szCs w:val="24"/>
        </w:rPr>
        <w:t>the interactions between plants, animals, humans, and the environment. Agroecological practices include:</w:t>
      </w:r>
    </w:p>
    <w:p w14:paraId="17613420" w14:textId="77777777" w:rsidR="00D37401" w:rsidRPr="00D37401" w:rsidRDefault="00D37401" w:rsidP="00D37401">
      <w:pPr>
        <w:numPr>
          <w:ilvl w:val="0"/>
          <w:numId w:val="24"/>
        </w:numPr>
        <w:jc w:val="both"/>
        <w:rPr>
          <w:rFonts w:ascii="Times New Roman" w:hAnsi="Times New Roman" w:cs="Times New Roman"/>
          <w:sz w:val="24"/>
          <w:szCs w:val="24"/>
        </w:rPr>
      </w:pPr>
      <w:r w:rsidRPr="00D85A36">
        <w:rPr>
          <w:rFonts w:ascii="Times New Roman" w:hAnsi="Times New Roman" w:cs="Times New Roman"/>
          <w:b/>
          <w:bCs/>
          <w:sz w:val="24"/>
          <w:szCs w:val="24"/>
        </w:rPr>
        <w:lastRenderedPageBreak/>
        <w:t>Intercropping:</w:t>
      </w:r>
      <w:r w:rsidRPr="00D37401">
        <w:rPr>
          <w:rFonts w:ascii="Times New Roman" w:hAnsi="Times New Roman" w:cs="Times New Roman"/>
          <w:sz w:val="24"/>
          <w:szCs w:val="24"/>
        </w:rPr>
        <w:t xml:space="preserve"> Growing two or more crops together to enhance nutrient cycling, pest control, and yield stability</w:t>
      </w:r>
    </w:p>
    <w:p w14:paraId="07196ECB" w14:textId="77777777" w:rsidR="00D37401" w:rsidRPr="00D37401" w:rsidRDefault="00D37401" w:rsidP="00D37401">
      <w:pPr>
        <w:numPr>
          <w:ilvl w:val="0"/>
          <w:numId w:val="24"/>
        </w:numPr>
        <w:jc w:val="both"/>
        <w:rPr>
          <w:rFonts w:ascii="Times New Roman" w:hAnsi="Times New Roman" w:cs="Times New Roman"/>
          <w:sz w:val="24"/>
          <w:szCs w:val="24"/>
        </w:rPr>
      </w:pPr>
      <w:r w:rsidRPr="00D85A36">
        <w:rPr>
          <w:rFonts w:ascii="Times New Roman" w:hAnsi="Times New Roman" w:cs="Times New Roman"/>
          <w:b/>
          <w:bCs/>
          <w:sz w:val="24"/>
          <w:szCs w:val="24"/>
        </w:rPr>
        <w:t>Agroforestry:</w:t>
      </w:r>
      <w:r w:rsidRPr="00D37401">
        <w:rPr>
          <w:rFonts w:ascii="Times New Roman" w:hAnsi="Times New Roman" w:cs="Times New Roman"/>
          <w:sz w:val="24"/>
          <w:szCs w:val="24"/>
        </w:rPr>
        <w:t xml:space="preserve"> Integrating trees and shrubs with crops and livestock to improve soil fertility, water retention, and biodiversity</w:t>
      </w:r>
    </w:p>
    <w:p w14:paraId="75BC19F0" w14:textId="77777777" w:rsidR="00D37401" w:rsidRPr="00D37401" w:rsidRDefault="00D37401" w:rsidP="00D37401">
      <w:pPr>
        <w:numPr>
          <w:ilvl w:val="0"/>
          <w:numId w:val="24"/>
        </w:numPr>
        <w:jc w:val="both"/>
        <w:rPr>
          <w:rFonts w:ascii="Times New Roman" w:hAnsi="Times New Roman" w:cs="Times New Roman"/>
          <w:sz w:val="24"/>
          <w:szCs w:val="24"/>
        </w:rPr>
      </w:pPr>
      <w:r w:rsidRPr="00D85A36">
        <w:rPr>
          <w:rFonts w:ascii="Times New Roman" w:hAnsi="Times New Roman" w:cs="Times New Roman"/>
          <w:b/>
          <w:bCs/>
          <w:sz w:val="24"/>
          <w:szCs w:val="24"/>
        </w:rPr>
        <w:t>Participatory breeding</w:t>
      </w:r>
      <w:r w:rsidRPr="00D37401">
        <w:rPr>
          <w:rFonts w:ascii="Times New Roman" w:hAnsi="Times New Roman" w:cs="Times New Roman"/>
          <w:sz w:val="24"/>
          <w:szCs w:val="24"/>
        </w:rPr>
        <w:t>: Involving farmers in the selection and improvement of locally adapted crop varieties</w:t>
      </w:r>
    </w:p>
    <w:p w14:paraId="4C3C153B" w14:textId="77777777" w:rsidR="00D37401" w:rsidRPr="00D37401" w:rsidRDefault="00D37401" w:rsidP="00D37401">
      <w:pPr>
        <w:numPr>
          <w:ilvl w:val="0"/>
          <w:numId w:val="24"/>
        </w:numPr>
        <w:jc w:val="both"/>
        <w:rPr>
          <w:rFonts w:ascii="Times New Roman" w:hAnsi="Times New Roman" w:cs="Times New Roman"/>
          <w:sz w:val="24"/>
          <w:szCs w:val="24"/>
        </w:rPr>
      </w:pPr>
      <w:r w:rsidRPr="00D85A36">
        <w:rPr>
          <w:rFonts w:ascii="Times New Roman" w:hAnsi="Times New Roman" w:cs="Times New Roman"/>
          <w:b/>
          <w:bCs/>
          <w:sz w:val="24"/>
          <w:szCs w:val="24"/>
        </w:rPr>
        <w:t>Farmer-to-farmer knowledge sharing</w:t>
      </w:r>
      <w:r w:rsidRPr="00D37401">
        <w:rPr>
          <w:rFonts w:ascii="Times New Roman" w:hAnsi="Times New Roman" w:cs="Times New Roman"/>
          <w:sz w:val="24"/>
          <w:szCs w:val="24"/>
        </w:rPr>
        <w:t>: Facilitating the exchange of knowledge and experiences among farmers to promote innovation and adaptation</w:t>
      </w:r>
    </w:p>
    <w:p w14:paraId="38075AD1" w14:textId="77777777" w:rsidR="00D37401" w:rsidRPr="00D37401" w:rsidRDefault="00D37401" w:rsidP="00D37401">
      <w:pPr>
        <w:numPr>
          <w:ilvl w:val="0"/>
          <w:numId w:val="24"/>
        </w:numPr>
        <w:jc w:val="both"/>
        <w:rPr>
          <w:rFonts w:ascii="Times New Roman" w:hAnsi="Times New Roman" w:cs="Times New Roman"/>
          <w:sz w:val="24"/>
          <w:szCs w:val="24"/>
        </w:rPr>
      </w:pPr>
      <w:r w:rsidRPr="00D85A36">
        <w:rPr>
          <w:rFonts w:ascii="Times New Roman" w:hAnsi="Times New Roman" w:cs="Times New Roman"/>
          <w:b/>
          <w:bCs/>
          <w:sz w:val="24"/>
          <w:szCs w:val="24"/>
        </w:rPr>
        <w:t>Strengthening local food systems</w:t>
      </w:r>
      <w:r w:rsidRPr="00D37401">
        <w:rPr>
          <w:rFonts w:ascii="Times New Roman" w:hAnsi="Times New Roman" w:cs="Times New Roman"/>
          <w:sz w:val="24"/>
          <w:szCs w:val="24"/>
        </w:rPr>
        <w:t>: Developing short supply chains and direct marketing channels to connect farmers and consumers</w:t>
      </w:r>
    </w:p>
    <w:p w14:paraId="0D33CA5D" w14:textId="63FA0F1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In India, the adoption of agroecology has been promoted as a way to address the social and ecological challenges facing agriculture, such as rural poverty, food insecurity, and environmental degradation [40]. Several civil society </w:t>
      </w:r>
      <w:proofErr w:type="spellStart"/>
      <w:r w:rsidR="00F7358F" w:rsidRPr="000431EA">
        <w:rPr>
          <w:rFonts w:ascii="Times New Roman" w:hAnsi="Times New Roman" w:cs="Times New Roman"/>
          <w:sz w:val="24"/>
          <w:szCs w:val="24"/>
          <w:highlight w:val="yellow"/>
        </w:rPr>
        <w:t>organisations</w:t>
      </w:r>
      <w:proofErr w:type="spellEnd"/>
      <w:r w:rsidR="00F7358F" w:rsidRPr="00D37401">
        <w:rPr>
          <w:rFonts w:ascii="Times New Roman" w:hAnsi="Times New Roman" w:cs="Times New Roman"/>
          <w:sz w:val="24"/>
          <w:szCs w:val="24"/>
        </w:rPr>
        <w:t xml:space="preserve"> </w:t>
      </w:r>
      <w:r w:rsidRPr="00D37401">
        <w:rPr>
          <w:rFonts w:ascii="Times New Roman" w:hAnsi="Times New Roman" w:cs="Times New Roman"/>
          <w:sz w:val="24"/>
          <w:szCs w:val="24"/>
        </w:rPr>
        <w:t>and farmer groups in India have been working to promote agroecology, such as the Alliance for Sustainable and Holistic Agriculture (ASHA) and the Deccan Development Society (DDS) [41].</w:t>
      </w:r>
    </w:p>
    <w:p w14:paraId="16E6FB60" w14:textId="2A4320BB"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However, the adoption of agroecology in India faces several challenges, such as the dominance of industrial agriculture, the lack of policy support and incentives, and the need for capacity building and social </w:t>
      </w:r>
      <w:proofErr w:type="spellStart"/>
      <w:r w:rsidR="00F7358F" w:rsidRPr="000431EA">
        <w:rPr>
          <w:rFonts w:ascii="Times New Roman" w:hAnsi="Times New Roman" w:cs="Times New Roman"/>
          <w:sz w:val="24"/>
          <w:szCs w:val="24"/>
          <w:highlight w:val="yellow"/>
        </w:rPr>
        <w:t>mobilisation</w:t>
      </w:r>
      <w:proofErr w:type="spellEnd"/>
      <w:r w:rsidR="00F7358F" w:rsidRPr="000431EA">
        <w:rPr>
          <w:rFonts w:ascii="Times New Roman" w:hAnsi="Times New Roman" w:cs="Times New Roman"/>
          <w:sz w:val="24"/>
          <w:szCs w:val="24"/>
          <w:highlight w:val="yellow"/>
        </w:rPr>
        <w:t xml:space="preserve"> </w:t>
      </w:r>
      <w:r w:rsidRPr="00D37401">
        <w:rPr>
          <w:rFonts w:ascii="Times New Roman" w:hAnsi="Times New Roman" w:cs="Times New Roman"/>
          <w:sz w:val="24"/>
          <w:szCs w:val="24"/>
        </w:rPr>
        <w:t xml:space="preserve">[42]. To overcome these challenges, there is a need for a paradigm shift in agricultural research, education, and extension to </w:t>
      </w:r>
      <w:proofErr w:type="spellStart"/>
      <w:r w:rsidR="00F7358F" w:rsidRPr="000431EA">
        <w:rPr>
          <w:rFonts w:ascii="Times New Roman" w:hAnsi="Times New Roman" w:cs="Times New Roman"/>
          <w:sz w:val="24"/>
          <w:szCs w:val="24"/>
          <w:highlight w:val="yellow"/>
        </w:rPr>
        <w:t>recognise</w:t>
      </w:r>
      <w:proofErr w:type="spellEnd"/>
      <w:r w:rsidR="00F7358F" w:rsidRPr="000431EA">
        <w:rPr>
          <w:rFonts w:ascii="Times New Roman" w:hAnsi="Times New Roman" w:cs="Times New Roman"/>
          <w:sz w:val="24"/>
          <w:szCs w:val="24"/>
          <w:highlight w:val="yellow"/>
        </w:rPr>
        <w:t xml:space="preserve"> </w:t>
      </w:r>
      <w:r w:rsidRPr="00D37401">
        <w:rPr>
          <w:rFonts w:ascii="Times New Roman" w:hAnsi="Times New Roman" w:cs="Times New Roman"/>
          <w:sz w:val="24"/>
          <w:szCs w:val="24"/>
        </w:rPr>
        <w:t>and promote the value of agroecology as a pathway to sustainable and equitable food systems.</w:t>
      </w:r>
    </w:p>
    <w:p w14:paraId="36463E15"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8. Conclusion</w:t>
      </w:r>
    </w:p>
    <w:p w14:paraId="3FC88BE9" w14:textId="6C4B7DD2"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The field of agronomy has seen significant advancements in the 21st century, driven by the need to increase agricultural productivity, improve sustainability, and address global challenges such as climate change and food security. Modern agronomy practices, such as precision agriculture, biotechnology, conservation agriculture, and integrated pest management, have the potential to transform agriculture by </w:t>
      </w:r>
      <w:proofErr w:type="spellStart"/>
      <w:r w:rsidR="00F7358F" w:rsidRPr="000431EA">
        <w:rPr>
          <w:rFonts w:ascii="Times New Roman" w:hAnsi="Times New Roman" w:cs="Times New Roman"/>
          <w:sz w:val="24"/>
          <w:szCs w:val="24"/>
          <w:highlight w:val="yellow"/>
        </w:rPr>
        <w:t>optimising</w:t>
      </w:r>
      <w:proofErr w:type="spellEnd"/>
      <w:r w:rsidR="00F7358F" w:rsidRPr="000431EA">
        <w:rPr>
          <w:rFonts w:ascii="Times New Roman" w:hAnsi="Times New Roman" w:cs="Times New Roman"/>
          <w:sz w:val="24"/>
          <w:szCs w:val="24"/>
          <w:highlight w:val="yellow"/>
        </w:rPr>
        <w:t xml:space="preserve"> </w:t>
      </w:r>
      <w:r w:rsidRPr="00D37401">
        <w:rPr>
          <w:rFonts w:ascii="Times New Roman" w:hAnsi="Times New Roman" w:cs="Times New Roman"/>
          <w:sz w:val="24"/>
          <w:szCs w:val="24"/>
        </w:rPr>
        <w:t>resource use, reducing environmental impacts, and enhancing crop yields and quality.</w:t>
      </w:r>
    </w:p>
    <w:p w14:paraId="0BAC5326" w14:textId="77777777" w:rsid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In India, the adoption of modern agronomy practices has been increasing, supported by government programs, research institutions, and private sector initiatives. However, the adoption of these practices faces several challenges, such as the lack of awareness and knowledge among farmers, the high cost of technology and inputs, and the need for policy support and incentives.</w:t>
      </w:r>
    </w:p>
    <w:p w14:paraId="6CFE82B0" w14:textId="77777777" w:rsidR="00A24779" w:rsidRDefault="00A24779" w:rsidP="00D37401">
      <w:pPr>
        <w:jc w:val="both"/>
        <w:rPr>
          <w:rFonts w:ascii="Times New Roman" w:hAnsi="Times New Roman" w:cs="Times New Roman"/>
          <w:sz w:val="24"/>
          <w:szCs w:val="24"/>
        </w:rPr>
      </w:pPr>
    </w:p>
    <w:p w14:paraId="7AE88861" w14:textId="77777777" w:rsidR="00A24779" w:rsidRDefault="00A24779" w:rsidP="00D37401">
      <w:pPr>
        <w:jc w:val="both"/>
        <w:rPr>
          <w:rFonts w:ascii="Times New Roman" w:hAnsi="Times New Roman" w:cs="Times New Roman"/>
          <w:sz w:val="24"/>
          <w:szCs w:val="24"/>
        </w:rPr>
      </w:pPr>
    </w:p>
    <w:p w14:paraId="45C4E78D" w14:textId="77777777" w:rsidR="00A24779" w:rsidRPr="00FE7640" w:rsidRDefault="00A24779" w:rsidP="00A24779">
      <w:pPr>
        <w:rPr>
          <w:rFonts w:ascii="Calibri" w:eastAsia="Calibri" w:hAnsi="Calibri" w:cs="Times New Roman"/>
          <w:kern w:val="2"/>
          <w:highlight w:val="yellow"/>
        </w:rPr>
      </w:pPr>
      <w:bookmarkStart w:id="0" w:name="_Hlk201835975"/>
      <w:bookmarkStart w:id="1" w:name="_Hlk193540946"/>
      <w:bookmarkStart w:id="2" w:name="_Hlk180402183"/>
      <w:bookmarkStart w:id="3" w:name="_Hlk183680988"/>
      <w:bookmarkStart w:id="4" w:name="_Hlk197173371"/>
      <w:r w:rsidRPr="00FE7640">
        <w:rPr>
          <w:rFonts w:ascii="Calibri" w:eastAsia="Calibri" w:hAnsi="Calibri" w:cs="Times New Roman"/>
          <w:kern w:val="2"/>
          <w:highlight w:val="yellow"/>
        </w:rPr>
        <w:t>Disclaimer (Artificial intelligence)</w:t>
      </w:r>
    </w:p>
    <w:p w14:paraId="2DF3DEDF" w14:textId="77777777" w:rsidR="00A24779" w:rsidRPr="009C5487" w:rsidRDefault="00A24779" w:rsidP="00A2477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7FB9D1E5" w14:textId="77777777" w:rsidR="00A24779" w:rsidRPr="009C5487" w:rsidRDefault="00A24779" w:rsidP="00A24779">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 xml:space="preserve">Author(s) hereby declare that NO generative AI technologies such as Large Language Models (ChatGPT, manuscript. </w:t>
      </w:r>
    </w:p>
    <w:p w14:paraId="16B649EF" w14:textId="77777777" w:rsidR="00A24779" w:rsidRPr="009C5487" w:rsidRDefault="00A24779" w:rsidP="00A2477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6A3F2685" w14:textId="77777777" w:rsidR="00A24779" w:rsidRPr="009C5487" w:rsidRDefault="00A24779" w:rsidP="00A24779">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3B5AE36" w14:textId="77777777" w:rsidR="00A24779" w:rsidRPr="009C5487" w:rsidRDefault="00A24779" w:rsidP="00A24779">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3BE904B1" w14:textId="77777777" w:rsidR="00A24779" w:rsidRPr="009C5487" w:rsidRDefault="00A24779" w:rsidP="00A24779">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7565C12E" w14:textId="77777777" w:rsidR="00A24779" w:rsidRPr="009C5487" w:rsidRDefault="00A24779" w:rsidP="00A24779">
      <w:pPr>
        <w:rPr>
          <w:rFonts w:ascii="Calibri" w:eastAsia="Calibri" w:hAnsi="Calibri" w:cs="Times New Roman"/>
          <w:kern w:val="2"/>
          <w:highlight w:val="yellow"/>
        </w:rPr>
      </w:pPr>
      <w:r w:rsidRPr="009C5487">
        <w:rPr>
          <w:rFonts w:ascii="Calibri" w:eastAsia="Calibri" w:hAnsi="Calibri" w:cs="Times New Roman"/>
          <w:kern w:val="2"/>
          <w:highlight w:val="yellow"/>
        </w:rPr>
        <w:t>2.</w:t>
      </w:r>
      <w:bookmarkEnd w:id="0"/>
    </w:p>
    <w:p w14:paraId="5BB0FB78" w14:textId="77777777" w:rsidR="00A24779" w:rsidRPr="009C5487" w:rsidRDefault="00A24779" w:rsidP="00A24779">
      <w:pPr>
        <w:rPr>
          <w:rFonts w:ascii="Calibri" w:eastAsia="Calibri" w:hAnsi="Calibri" w:cs="Times New Roman"/>
          <w:kern w:val="2"/>
        </w:rPr>
      </w:pPr>
      <w:r w:rsidRPr="009C5487">
        <w:rPr>
          <w:rFonts w:ascii="Calibri" w:eastAsia="Calibri" w:hAnsi="Calibri" w:cs="Times New Roman"/>
          <w:kern w:val="2"/>
          <w:highlight w:val="yellow"/>
        </w:rPr>
        <w:t>3.</w:t>
      </w:r>
      <w:bookmarkEnd w:id="1"/>
    </w:p>
    <w:bookmarkEnd w:id="2"/>
    <w:bookmarkEnd w:id="3"/>
    <w:bookmarkEnd w:id="4"/>
    <w:p w14:paraId="2FAC0AE1" w14:textId="77777777" w:rsidR="00A24779" w:rsidRPr="00D37401" w:rsidRDefault="00A24779" w:rsidP="00D37401">
      <w:pPr>
        <w:jc w:val="both"/>
        <w:rPr>
          <w:rFonts w:ascii="Times New Roman" w:hAnsi="Times New Roman" w:cs="Times New Roman"/>
          <w:sz w:val="24"/>
          <w:szCs w:val="24"/>
        </w:rPr>
      </w:pPr>
    </w:p>
    <w:p w14:paraId="762A1CDF"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b/>
          <w:bCs/>
          <w:sz w:val="24"/>
          <w:szCs w:val="24"/>
        </w:rPr>
        <w:t>References:</w:t>
      </w:r>
    </w:p>
    <w:p w14:paraId="48A28D9F"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[1] FAO. (2017). The future of food and agriculture – Trends and challenges. Rome: FAO.</w:t>
      </w:r>
    </w:p>
    <w:p w14:paraId="1F1FFB49"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[2] ICAR. (2020). Agricultural statistics at a glance 2020. New Delhi: ICAR.</w:t>
      </w:r>
    </w:p>
    <w:p w14:paraId="28F7CFED"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 </w:t>
      </w:r>
      <w:proofErr w:type="spellStart"/>
      <w:r w:rsidRPr="00D37401">
        <w:rPr>
          <w:rFonts w:ascii="Times New Roman" w:hAnsi="Times New Roman" w:cs="Times New Roman"/>
          <w:sz w:val="24"/>
          <w:szCs w:val="24"/>
        </w:rPr>
        <w:t>Gebbers</w:t>
      </w:r>
      <w:proofErr w:type="spellEnd"/>
      <w:r w:rsidRPr="00D37401">
        <w:rPr>
          <w:rFonts w:ascii="Times New Roman" w:hAnsi="Times New Roman" w:cs="Times New Roman"/>
          <w:sz w:val="24"/>
          <w:szCs w:val="24"/>
        </w:rPr>
        <w:t>, R., &amp; Adamchuk, V. I. (2010). Precision agriculture and food security. Science, 327(5967), 828-831.</w:t>
      </w:r>
    </w:p>
    <w:p w14:paraId="45F0779C"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[4] Bongiovanni, R., &amp; Lowenberg-DeBoer, J. (2004). Precision agriculture and sustainability. Precision Agriculture, 5(4), 359-387.</w:t>
      </w:r>
    </w:p>
    <w:p w14:paraId="35298493"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[5] Mondal, P., &amp; Basu, M. (2009). Adoption of precision agriculture technologies in India and in some developing countries: Scope, present status and strategies. Progress in Natural Science, 19(6), 659-666.</w:t>
      </w:r>
    </w:p>
    <w:p w14:paraId="14CFBA45"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[6] </w:t>
      </w:r>
      <w:proofErr w:type="spellStart"/>
      <w:r w:rsidRPr="00D37401">
        <w:rPr>
          <w:rFonts w:ascii="Times New Roman" w:hAnsi="Times New Roman" w:cs="Times New Roman"/>
          <w:sz w:val="24"/>
          <w:szCs w:val="24"/>
        </w:rPr>
        <w:t>CropIn</w:t>
      </w:r>
      <w:proofErr w:type="spellEnd"/>
      <w:r w:rsidRPr="00D37401">
        <w:rPr>
          <w:rFonts w:ascii="Times New Roman" w:hAnsi="Times New Roman" w:cs="Times New Roman"/>
          <w:sz w:val="24"/>
          <w:szCs w:val="24"/>
        </w:rPr>
        <w:t xml:space="preserve">. (2021). About us. Retrieved from </w:t>
      </w:r>
      <w:hyperlink r:id="rId7" w:history="1">
        <w:r w:rsidRPr="00D37401">
          <w:rPr>
            <w:rStyle w:val="Hyperlink"/>
            <w:rFonts w:ascii="Times New Roman" w:hAnsi="Times New Roman" w:cs="Times New Roman"/>
            <w:sz w:val="24"/>
            <w:szCs w:val="24"/>
          </w:rPr>
          <w:t>https://www.cropin.com/about-us/</w:t>
        </w:r>
      </w:hyperlink>
    </w:p>
    <w:p w14:paraId="0029ABC2"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[7] </w:t>
      </w:r>
      <w:proofErr w:type="spellStart"/>
      <w:r w:rsidRPr="00D37401">
        <w:rPr>
          <w:rFonts w:ascii="Times New Roman" w:hAnsi="Times New Roman" w:cs="Times New Roman"/>
          <w:sz w:val="24"/>
          <w:szCs w:val="24"/>
        </w:rPr>
        <w:t>SatSure</w:t>
      </w:r>
      <w:proofErr w:type="spellEnd"/>
      <w:r w:rsidRPr="00D37401">
        <w:rPr>
          <w:rFonts w:ascii="Times New Roman" w:hAnsi="Times New Roman" w:cs="Times New Roman"/>
          <w:sz w:val="24"/>
          <w:szCs w:val="24"/>
        </w:rPr>
        <w:t xml:space="preserve">. (2021). About us. Retrieved from </w:t>
      </w:r>
      <w:hyperlink r:id="rId8" w:history="1">
        <w:r w:rsidRPr="00D37401">
          <w:rPr>
            <w:rStyle w:val="Hyperlink"/>
            <w:rFonts w:ascii="Times New Roman" w:hAnsi="Times New Roman" w:cs="Times New Roman"/>
            <w:sz w:val="24"/>
            <w:szCs w:val="24"/>
          </w:rPr>
          <w:t>https://www.satsure.co/about-us/</w:t>
        </w:r>
      </w:hyperlink>
    </w:p>
    <w:p w14:paraId="59AED7EA"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[8] ISAAA. (2021). GM approval database. Retrieved from </w:t>
      </w:r>
      <w:hyperlink r:id="rId9" w:history="1">
        <w:r w:rsidRPr="00D37401">
          <w:rPr>
            <w:rStyle w:val="Hyperlink"/>
            <w:rFonts w:ascii="Times New Roman" w:hAnsi="Times New Roman" w:cs="Times New Roman"/>
            <w:sz w:val="24"/>
            <w:szCs w:val="24"/>
          </w:rPr>
          <w:t>https://www.isaaa.org/gmapprovaldatabase/</w:t>
        </w:r>
      </w:hyperlink>
    </w:p>
    <w:p w14:paraId="239E0CD2"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[9] National Academies of Sciences, Engineering, and Medicine. (2016). Genetically engineered crops: Experiences and prospects. Washington, DC: The National Academies Press.</w:t>
      </w:r>
    </w:p>
    <w:p w14:paraId="015E89DE"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[10] Qaim, M. (2009). The economics of genetically modified crops. Annual Review of Resource Economics, 1(1), 665-694.</w:t>
      </w:r>
    </w:p>
    <w:p w14:paraId="22DBB842"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[11] Collard, B. C., &amp; Mackill, D. J. (2008). Marker-assisted selection: an approach for precision plant breeding in the twenty-first century. Philosophical Transactions of the Royal Society B: Biological Sciences, 363(1491), 557-572.</w:t>
      </w:r>
    </w:p>
    <w:p w14:paraId="62386EB4"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lastRenderedPageBreak/>
        <w:t>[12] ISAAA. (2019). Global status of commercialized biotech/GM crops in 2019: Biotech crops drive socio-economic development and sustainable environment in the new frontier. ISAAA Brief No. 55. Ithaca, NY: ISAAA.</w:t>
      </w:r>
    </w:p>
    <w:p w14:paraId="29FBD39C"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[13] </w:t>
      </w:r>
      <w:proofErr w:type="spellStart"/>
      <w:r w:rsidRPr="00D37401">
        <w:rPr>
          <w:rFonts w:ascii="Times New Roman" w:hAnsi="Times New Roman" w:cs="Times New Roman"/>
          <w:sz w:val="24"/>
          <w:szCs w:val="24"/>
        </w:rPr>
        <w:t>Kathage</w:t>
      </w:r>
      <w:proofErr w:type="spellEnd"/>
      <w:r w:rsidRPr="00D37401">
        <w:rPr>
          <w:rFonts w:ascii="Times New Roman" w:hAnsi="Times New Roman" w:cs="Times New Roman"/>
          <w:sz w:val="24"/>
          <w:szCs w:val="24"/>
        </w:rPr>
        <w:t xml:space="preserve">, J., &amp; Qaim, M. (2012). Economic impacts and impact dynamics of </w:t>
      </w:r>
      <w:proofErr w:type="spellStart"/>
      <w:r w:rsidRPr="00D37401">
        <w:rPr>
          <w:rFonts w:ascii="Times New Roman" w:hAnsi="Times New Roman" w:cs="Times New Roman"/>
          <w:sz w:val="24"/>
          <w:szCs w:val="24"/>
        </w:rPr>
        <w:t>Bt</w:t>
      </w:r>
      <w:proofErr w:type="spellEnd"/>
      <w:r w:rsidRPr="00D37401">
        <w:rPr>
          <w:rFonts w:ascii="Times New Roman" w:hAnsi="Times New Roman" w:cs="Times New Roman"/>
          <w:sz w:val="24"/>
          <w:szCs w:val="24"/>
        </w:rPr>
        <w:t xml:space="preserve"> (Bacillus thuringiensis) cotton in India. Proceedings of the National Academy of Sciences, 109(29), 11652-11656.</w:t>
      </w:r>
    </w:p>
    <w:p w14:paraId="3CF1CC28"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[14] Choudhary, B., &amp; Gaur, K. (2015). Biotech cotton in India, 2002 to 2014: Adoption, impact, progress &amp; future. ISAAA Series of Biotech Crop Profiles. Ithaca, NY: ISAAA.</w:t>
      </w:r>
    </w:p>
    <w:p w14:paraId="2331F51F"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[15] Singh, A. K., Singh, S. S., Prakash, V., Kumar, S., &amp; Dwivedi, S. K. (2015). Pulses production in India: Present status, bottleneck and way forward. Journal of </w:t>
      </w:r>
      <w:proofErr w:type="spellStart"/>
      <w:r w:rsidRPr="00D37401">
        <w:rPr>
          <w:rFonts w:ascii="Times New Roman" w:hAnsi="Times New Roman" w:cs="Times New Roman"/>
          <w:sz w:val="24"/>
          <w:szCs w:val="24"/>
        </w:rPr>
        <w:t>AgriSearch</w:t>
      </w:r>
      <w:proofErr w:type="spellEnd"/>
      <w:r w:rsidRPr="00D37401">
        <w:rPr>
          <w:rFonts w:ascii="Times New Roman" w:hAnsi="Times New Roman" w:cs="Times New Roman"/>
          <w:sz w:val="24"/>
          <w:szCs w:val="24"/>
        </w:rPr>
        <w:t>, 2(2), 75-83.</w:t>
      </w:r>
    </w:p>
    <w:p w14:paraId="4E9570E4" w14:textId="77777777" w:rsidR="00D37401" w:rsidRPr="00D37401" w:rsidRDefault="00D37401" w:rsidP="00D37401">
      <w:pPr>
        <w:jc w:val="both"/>
        <w:rPr>
          <w:rFonts w:ascii="Times New Roman" w:hAnsi="Times New Roman" w:cs="Times New Roman"/>
          <w:sz w:val="24"/>
          <w:szCs w:val="24"/>
        </w:rPr>
      </w:pPr>
      <w:r w:rsidRPr="002C2ADE">
        <w:rPr>
          <w:rFonts w:ascii="Times New Roman" w:hAnsi="Times New Roman" w:cs="Times New Roman"/>
          <w:sz w:val="24"/>
          <w:szCs w:val="24"/>
        </w:rPr>
        <w:t xml:space="preserve">[16] </w:t>
      </w:r>
      <w:proofErr w:type="spellStart"/>
      <w:r w:rsidRPr="002C2ADE">
        <w:rPr>
          <w:rFonts w:ascii="Times New Roman" w:hAnsi="Times New Roman" w:cs="Times New Roman"/>
          <w:sz w:val="24"/>
          <w:szCs w:val="24"/>
        </w:rPr>
        <w:t>Serraj</w:t>
      </w:r>
      <w:proofErr w:type="spellEnd"/>
      <w:r w:rsidRPr="002C2ADE">
        <w:rPr>
          <w:rFonts w:ascii="Times New Roman" w:hAnsi="Times New Roman" w:cs="Times New Roman"/>
          <w:sz w:val="24"/>
          <w:szCs w:val="24"/>
        </w:rPr>
        <w:t xml:space="preserve">, R., Hash, C. T., </w:t>
      </w:r>
      <w:proofErr w:type="spellStart"/>
      <w:r w:rsidRPr="002C2ADE">
        <w:rPr>
          <w:rFonts w:ascii="Times New Roman" w:hAnsi="Times New Roman" w:cs="Times New Roman"/>
          <w:sz w:val="24"/>
          <w:szCs w:val="24"/>
        </w:rPr>
        <w:t>Buhariwalla</w:t>
      </w:r>
      <w:proofErr w:type="spellEnd"/>
      <w:r w:rsidRPr="002C2ADE">
        <w:rPr>
          <w:rFonts w:ascii="Times New Roman" w:hAnsi="Times New Roman" w:cs="Times New Roman"/>
          <w:sz w:val="24"/>
          <w:szCs w:val="24"/>
        </w:rPr>
        <w:t>, H. K., Bidinger, F. R., Folkertsma, R. T., Chandra, S., ... &amp; Crouch, J. H. (2005). Marker-assisted breeding for crop improvement in the semi-arid tropics. In Proceedings of the international conference on sustainable crop production in stress environments: Management and genetic opt</w:t>
      </w:r>
      <w:bookmarkStart w:id="5" w:name="_GoBack"/>
      <w:bookmarkEnd w:id="5"/>
      <w:r w:rsidRPr="002C2ADE">
        <w:rPr>
          <w:rFonts w:ascii="Times New Roman" w:hAnsi="Times New Roman" w:cs="Times New Roman"/>
          <w:sz w:val="24"/>
          <w:szCs w:val="24"/>
        </w:rPr>
        <w:t>ions. Jodhpur, India (pp. 67-84).</w:t>
      </w:r>
    </w:p>
    <w:p w14:paraId="5618B15F"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[17] FAO. (2021). Conservation agriculture. Retrieved from </w:t>
      </w:r>
      <w:hyperlink r:id="rId10" w:history="1">
        <w:r w:rsidRPr="00D37401">
          <w:rPr>
            <w:rStyle w:val="Hyperlink"/>
            <w:rFonts w:ascii="Times New Roman" w:hAnsi="Times New Roman" w:cs="Times New Roman"/>
            <w:sz w:val="24"/>
            <w:szCs w:val="24"/>
          </w:rPr>
          <w:t>http://www.fao.org/conservation-agriculture/en/</w:t>
        </w:r>
      </w:hyperlink>
    </w:p>
    <w:p w14:paraId="0C595B7D"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[18] Jat, M. L., Dagar, J. C., Sapkota, T. B., Singh, Y., Govaerts, B., </w:t>
      </w:r>
      <w:proofErr w:type="spellStart"/>
      <w:r w:rsidRPr="00D37401">
        <w:rPr>
          <w:rFonts w:ascii="Times New Roman" w:hAnsi="Times New Roman" w:cs="Times New Roman"/>
          <w:sz w:val="24"/>
          <w:szCs w:val="24"/>
        </w:rPr>
        <w:t>Ridaura</w:t>
      </w:r>
      <w:proofErr w:type="spellEnd"/>
      <w:r w:rsidRPr="00D37401">
        <w:rPr>
          <w:rFonts w:ascii="Times New Roman" w:hAnsi="Times New Roman" w:cs="Times New Roman"/>
          <w:sz w:val="24"/>
          <w:szCs w:val="24"/>
        </w:rPr>
        <w:t>, S. L., ... &amp; Stirling, C. (2016). Climate change and agriculture: adaptation strategies and mitigation opportunities for food security in South Asia and Latin America. In Advances in agronomy (Vol. 137, pp. 127-235). Academic Press.</w:t>
      </w:r>
    </w:p>
    <w:p w14:paraId="5B1772F2"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[19] ICAR. (2021). All India coordinated research projects on conservation agriculture. Retrieved from </w:t>
      </w:r>
      <w:hyperlink r:id="rId11" w:history="1">
        <w:r w:rsidRPr="00D37401">
          <w:rPr>
            <w:rStyle w:val="Hyperlink"/>
            <w:rFonts w:ascii="Times New Roman" w:hAnsi="Times New Roman" w:cs="Times New Roman"/>
            <w:sz w:val="24"/>
            <w:szCs w:val="24"/>
          </w:rPr>
          <w:t>https://icar.org.in/content/all-india-coordinated-research-projects-conservation-agriculture</w:t>
        </w:r>
      </w:hyperlink>
    </w:p>
    <w:p w14:paraId="2DA19205"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[20] CIMMYT. (2021). Conservation agriculture in the Indo-Gangetic Plains. Retrieved from </w:t>
      </w:r>
      <w:hyperlink r:id="rId12" w:history="1">
        <w:r w:rsidRPr="00D37401">
          <w:rPr>
            <w:rStyle w:val="Hyperlink"/>
            <w:rFonts w:ascii="Times New Roman" w:hAnsi="Times New Roman" w:cs="Times New Roman"/>
            <w:sz w:val="24"/>
            <w:szCs w:val="24"/>
          </w:rPr>
          <w:t>https://www.cimmyt.org/projects/conservation-agriculture-in-the-indo-gangetic-plains/</w:t>
        </w:r>
      </w:hyperlink>
    </w:p>
    <w:p w14:paraId="2A6B9712"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[21] Ehler, L. E. (2006). Integrated pest management (IPM): definition, historical development and implementation, and the other IPM. Pest Management Science, 62(9), 787-789.</w:t>
      </w:r>
    </w:p>
    <w:p w14:paraId="7C8F4B6D"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[22] </w:t>
      </w:r>
      <w:proofErr w:type="spellStart"/>
      <w:r w:rsidRPr="00D37401">
        <w:rPr>
          <w:rFonts w:ascii="Times New Roman" w:hAnsi="Times New Roman" w:cs="Times New Roman"/>
          <w:sz w:val="24"/>
          <w:szCs w:val="24"/>
        </w:rPr>
        <w:t>Birthal</w:t>
      </w:r>
      <w:proofErr w:type="spellEnd"/>
      <w:r w:rsidRPr="00D37401">
        <w:rPr>
          <w:rFonts w:ascii="Times New Roman" w:hAnsi="Times New Roman" w:cs="Times New Roman"/>
          <w:sz w:val="24"/>
          <w:szCs w:val="24"/>
        </w:rPr>
        <w:t>, P. S., Sharma, O. P., Kumar, S., &amp; Dhandapani, A. (2000). Pesticide use in rainfed cotton: frequency, intensity and determinants. Agricultural Economics Research Review, 13(2), 107-122.</w:t>
      </w:r>
    </w:p>
    <w:p w14:paraId="204D9627" w14:textId="2B1C3FF7" w:rsidR="00D37401" w:rsidRDefault="00D37401" w:rsidP="00D37401">
      <w:pPr>
        <w:jc w:val="both"/>
        <w:rPr>
          <w:rFonts w:ascii="Times New Roman" w:hAnsi="Times New Roman" w:cs="Times New Roman"/>
          <w:sz w:val="24"/>
          <w:szCs w:val="24"/>
          <w:highlight w:val="red"/>
        </w:rPr>
      </w:pPr>
      <w:r w:rsidRPr="00D37401">
        <w:rPr>
          <w:rFonts w:ascii="Times New Roman" w:hAnsi="Times New Roman" w:cs="Times New Roman"/>
          <w:sz w:val="24"/>
          <w:szCs w:val="24"/>
        </w:rPr>
        <w:t xml:space="preserve">[23] </w:t>
      </w:r>
      <w:proofErr w:type="spellStart"/>
      <w:r w:rsidR="0053020A" w:rsidRPr="0053020A">
        <w:rPr>
          <w:rFonts w:ascii="Times New Roman" w:hAnsi="Times New Roman" w:cs="Times New Roman"/>
          <w:sz w:val="24"/>
          <w:szCs w:val="24"/>
        </w:rPr>
        <w:t>Ragunathan</w:t>
      </w:r>
      <w:proofErr w:type="spellEnd"/>
      <w:r w:rsidR="0053020A" w:rsidRPr="0053020A">
        <w:rPr>
          <w:rFonts w:ascii="Times New Roman" w:hAnsi="Times New Roman" w:cs="Times New Roman"/>
          <w:sz w:val="24"/>
          <w:szCs w:val="24"/>
        </w:rPr>
        <w:t>, V., &amp; Divakar, B. J. (2020). Integrated pest management strategies. In Molecular biology of the biological control of pests and diseases of plants (pp. 173-196). CRC Press.</w:t>
      </w:r>
    </w:p>
    <w:p w14:paraId="5B860BE4" w14:textId="5D7C2F5F" w:rsidR="00D37401" w:rsidRPr="00D37401" w:rsidRDefault="0053020A" w:rsidP="00D37401">
      <w:pPr>
        <w:jc w:val="both"/>
        <w:rPr>
          <w:rFonts w:ascii="Times New Roman" w:hAnsi="Times New Roman" w:cs="Times New Roman"/>
          <w:sz w:val="24"/>
          <w:szCs w:val="24"/>
        </w:rPr>
      </w:pPr>
      <w:r w:rsidRPr="0053020A">
        <w:rPr>
          <w:rFonts w:ascii="Times New Roman" w:hAnsi="Times New Roman" w:cs="Times New Roman"/>
          <w:sz w:val="24"/>
          <w:szCs w:val="24"/>
        </w:rPr>
        <w:t xml:space="preserve"> </w:t>
      </w:r>
      <w:r w:rsidR="00D37401" w:rsidRPr="0053020A">
        <w:rPr>
          <w:rFonts w:ascii="Times New Roman" w:hAnsi="Times New Roman" w:cs="Times New Roman"/>
          <w:sz w:val="24"/>
          <w:szCs w:val="24"/>
        </w:rPr>
        <w:t xml:space="preserve">[24] NCIPM. (2021). About us. Retrieved from </w:t>
      </w:r>
      <w:hyperlink r:id="rId13" w:history="1">
        <w:r w:rsidRPr="0053020A">
          <w:rPr>
            <w:rStyle w:val="Hyperlink"/>
          </w:rPr>
          <w:t>https://icar.org.in/node/10870</w:t>
        </w:r>
      </w:hyperlink>
      <w:r>
        <w:t xml:space="preserve"> </w:t>
      </w:r>
    </w:p>
    <w:p w14:paraId="40830CBC"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[25] ICAR. (2021). All India coordinated research project on biological control of crop pests. Retrieved from </w:t>
      </w:r>
      <w:hyperlink r:id="rId14" w:history="1">
        <w:r w:rsidRPr="00D37401">
          <w:rPr>
            <w:rStyle w:val="Hyperlink"/>
            <w:rFonts w:ascii="Times New Roman" w:hAnsi="Times New Roman" w:cs="Times New Roman"/>
            <w:sz w:val="24"/>
            <w:szCs w:val="24"/>
          </w:rPr>
          <w:t>https://icar.org.in/content/all-india-coordinated-research-project-biological-control-crop-pests</w:t>
        </w:r>
      </w:hyperlink>
    </w:p>
    <w:p w14:paraId="7E8C5924"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lastRenderedPageBreak/>
        <w:t xml:space="preserve">[26] NASA. (2021). What is remote sensing? Retrieved from </w:t>
      </w:r>
      <w:hyperlink r:id="rId15" w:history="1">
        <w:r w:rsidRPr="00D37401">
          <w:rPr>
            <w:rStyle w:val="Hyperlink"/>
            <w:rFonts w:ascii="Times New Roman" w:hAnsi="Times New Roman" w:cs="Times New Roman"/>
            <w:sz w:val="24"/>
            <w:szCs w:val="24"/>
          </w:rPr>
          <w:t>https://earthdata.nasa.gov/learn/backgrounders/remote-sensing</w:t>
        </w:r>
      </w:hyperlink>
    </w:p>
    <w:p w14:paraId="6944B9E7"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[27] Ray, S. S., Mamatha, N. S., &amp; Gupta, S. (2014). Use of remote sensing in crop forecasting and assessment of impact of natural disasters: Operational approaches in India. In Crop monitoring for improved food security (pp. 111-121). FAO/ADB.</w:t>
      </w:r>
    </w:p>
    <w:p w14:paraId="0C9CCEA1"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[28] ISRO. (2021). Earth observation satellites. Retrieved from </w:t>
      </w:r>
      <w:hyperlink r:id="rId16" w:history="1">
        <w:r w:rsidRPr="00D37401">
          <w:rPr>
            <w:rStyle w:val="Hyperlink"/>
            <w:rFonts w:ascii="Times New Roman" w:hAnsi="Times New Roman" w:cs="Times New Roman"/>
            <w:sz w:val="24"/>
            <w:szCs w:val="24"/>
          </w:rPr>
          <w:t>https://www.isro.gov.in/earth-observation-satellites</w:t>
        </w:r>
      </w:hyperlink>
    </w:p>
    <w:p w14:paraId="76AFA5B1"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[29] </w:t>
      </w:r>
      <w:proofErr w:type="spellStart"/>
      <w:r w:rsidRPr="00D37401">
        <w:rPr>
          <w:rFonts w:ascii="Times New Roman" w:hAnsi="Times New Roman" w:cs="Times New Roman"/>
          <w:sz w:val="24"/>
          <w:szCs w:val="24"/>
        </w:rPr>
        <w:t>AgNext</w:t>
      </w:r>
      <w:proofErr w:type="spellEnd"/>
      <w:r w:rsidRPr="00D37401">
        <w:rPr>
          <w:rFonts w:ascii="Times New Roman" w:hAnsi="Times New Roman" w:cs="Times New Roman"/>
          <w:sz w:val="24"/>
          <w:szCs w:val="24"/>
        </w:rPr>
        <w:t xml:space="preserve">. (2021). About us. Retrieved from </w:t>
      </w:r>
      <w:hyperlink r:id="rId17" w:history="1">
        <w:r w:rsidRPr="00D37401">
          <w:rPr>
            <w:rStyle w:val="Hyperlink"/>
            <w:rFonts w:ascii="Times New Roman" w:hAnsi="Times New Roman" w:cs="Times New Roman"/>
            <w:sz w:val="24"/>
            <w:szCs w:val="24"/>
          </w:rPr>
          <w:t>https://www.agnext.com/about-us/</w:t>
        </w:r>
      </w:hyperlink>
    </w:p>
    <w:p w14:paraId="4B7461C6"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[30] Fasal. (2021). About us. Retrieved from </w:t>
      </w:r>
      <w:hyperlink r:id="rId18" w:history="1">
        <w:r w:rsidRPr="00D37401">
          <w:rPr>
            <w:rStyle w:val="Hyperlink"/>
            <w:rFonts w:ascii="Times New Roman" w:hAnsi="Times New Roman" w:cs="Times New Roman"/>
            <w:sz w:val="24"/>
            <w:szCs w:val="24"/>
          </w:rPr>
          <w:t>https://fasal.co/about-us/</w:t>
        </w:r>
      </w:hyperlink>
    </w:p>
    <w:p w14:paraId="4AD7C71D" w14:textId="77777777" w:rsidR="00D37401" w:rsidRPr="00D37401" w:rsidRDefault="00D37401" w:rsidP="00D37401">
      <w:pPr>
        <w:jc w:val="both"/>
        <w:rPr>
          <w:rFonts w:ascii="Times New Roman" w:hAnsi="Times New Roman" w:cs="Times New Roman"/>
          <w:sz w:val="24"/>
          <w:szCs w:val="24"/>
        </w:rPr>
      </w:pPr>
      <w:r w:rsidRPr="0053020A">
        <w:rPr>
          <w:rFonts w:ascii="Times New Roman" w:hAnsi="Times New Roman" w:cs="Times New Roman"/>
          <w:sz w:val="24"/>
          <w:szCs w:val="24"/>
        </w:rPr>
        <w:t xml:space="preserve">[31] IIT Kharagpur. (2020). IIT Kharagpur develops solar-powered autonomous tractor. Retrieved from </w:t>
      </w:r>
      <w:hyperlink r:id="rId19" w:history="1">
        <w:r w:rsidRPr="0053020A">
          <w:rPr>
            <w:rStyle w:val="Hyperlink"/>
            <w:rFonts w:ascii="Times New Roman" w:hAnsi="Times New Roman" w:cs="Times New Roman"/>
            <w:sz w:val="24"/>
            <w:szCs w:val="24"/>
          </w:rPr>
          <w:t>http://www.iitkgp.ac.in/news/iit-kharagpur-develops-solar-powered-autonomous-tractor</w:t>
        </w:r>
      </w:hyperlink>
    </w:p>
    <w:p w14:paraId="52FE89BD"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[32] </w:t>
      </w:r>
      <w:proofErr w:type="spellStart"/>
      <w:r w:rsidRPr="00D37401">
        <w:rPr>
          <w:rFonts w:ascii="Times New Roman" w:hAnsi="Times New Roman" w:cs="Times New Roman"/>
          <w:sz w:val="24"/>
          <w:szCs w:val="24"/>
        </w:rPr>
        <w:t>TartanSense</w:t>
      </w:r>
      <w:proofErr w:type="spellEnd"/>
      <w:r w:rsidRPr="00D37401">
        <w:rPr>
          <w:rFonts w:ascii="Times New Roman" w:hAnsi="Times New Roman" w:cs="Times New Roman"/>
          <w:sz w:val="24"/>
          <w:szCs w:val="24"/>
        </w:rPr>
        <w:t xml:space="preserve">. (2021). About us. Retrieved from </w:t>
      </w:r>
      <w:hyperlink r:id="rId20" w:history="1">
        <w:r w:rsidRPr="00D37401">
          <w:rPr>
            <w:rStyle w:val="Hyperlink"/>
            <w:rFonts w:ascii="Times New Roman" w:hAnsi="Times New Roman" w:cs="Times New Roman"/>
            <w:sz w:val="24"/>
            <w:szCs w:val="24"/>
          </w:rPr>
          <w:t>https://www.tartansense.com/about-us/</w:t>
        </w:r>
      </w:hyperlink>
    </w:p>
    <w:p w14:paraId="09F6E836"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[33] FAO. (2021). Climate-smart agriculture. Retrieved from </w:t>
      </w:r>
      <w:hyperlink r:id="rId21" w:history="1">
        <w:r w:rsidRPr="00D37401">
          <w:rPr>
            <w:rStyle w:val="Hyperlink"/>
            <w:rFonts w:ascii="Times New Roman" w:hAnsi="Times New Roman" w:cs="Times New Roman"/>
            <w:sz w:val="24"/>
            <w:szCs w:val="24"/>
          </w:rPr>
          <w:t>http://www.fao.org/climate-smart-agriculture/en/</w:t>
        </w:r>
      </w:hyperlink>
    </w:p>
    <w:p w14:paraId="60371D35" w14:textId="452CFD51"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[34] </w:t>
      </w:r>
      <w:r w:rsidR="0053020A" w:rsidRPr="0053020A">
        <w:rPr>
          <w:rFonts w:ascii="Times New Roman" w:hAnsi="Times New Roman" w:cs="Times New Roman"/>
          <w:sz w:val="24"/>
          <w:szCs w:val="24"/>
        </w:rPr>
        <w:t xml:space="preserve">RAO, C. S., </w:t>
      </w:r>
      <w:proofErr w:type="spellStart"/>
      <w:r w:rsidR="0053020A" w:rsidRPr="0053020A">
        <w:rPr>
          <w:rFonts w:ascii="Times New Roman" w:hAnsi="Times New Roman" w:cs="Times New Roman"/>
          <w:sz w:val="24"/>
          <w:szCs w:val="24"/>
        </w:rPr>
        <w:t>Baral</w:t>
      </w:r>
      <w:proofErr w:type="spellEnd"/>
      <w:r w:rsidR="0053020A" w:rsidRPr="0053020A">
        <w:rPr>
          <w:rFonts w:ascii="Times New Roman" w:hAnsi="Times New Roman" w:cs="Times New Roman"/>
          <w:sz w:val="24"/>
          <w:szCs w:val="24"/>
        </w:rPr>
        <w:t xml:space="preserve">, K., CHANADANA, V. M., </w:t>
      </w:r>
      <w:proofErr w:type="spellStart"/>
      <w:r w:rsidR="0053020A" w:rsidRPr="0053020A">
        <w:rPr>
          <w:rFonts w:ascii="Times New Roman" w:hAnsi="Times New Roman" w:cs="Times New Roman"/>
          <w:sz w:val="24"/>
          <w:szCs w:val="24"/>
        </w:rPr>
        <w:t>Jagadesh</w:t>
      </w:r>
      <w:proofErr w:type="spellEnd"/>
      <w:r w:rsidR="0053020A" w:rsidRPr="0053020A">
        <w:rPr>
          <w:rFonts w:ascii="Times New Roman" w:hAnsi="Times New Roman" w:cs="Times New Roman"/>
          <w:sz w:val="24"/>
          <w:szCs w:val="24"/>
        </w:rPr>
        <w:t>, M., &amp; Karthik, R. (2024). Climate change adaptation and mitigation in Indian agriculture. Journal of Agrometeorology, 26(2), 137-148.</w:t>
      </w:r>
    </w:p>
    <w:p w14:paraId="3D685FEF"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[35] NICRA. (2021). About NICRA. Retrieved from </w:t>
      </w:r>
      <w:hyperlink r:id="rId22" w:history="1">
        <w:r w:rsidRPr="00D37401">
          <w:rPr>
            <w:rStyle w:val="Hyperlink"/>
            <w:rFonts w:ascii="Times New Roman" w:hAnsi="Times New Roman" w:cs="Times New Roman"/>
            <w:sz w:val="24"/>
            <w:szCs w:val="24"/>
          </w:rPr>
          <w:t>http://www.nicra-icar.in/nicrarevised/index.php/about-us</w:t>
        </w:r>
      </w:hyperlink>
    </w:p>
    <w:p w14:paraId="683519F4"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[36] IFOAM. (2021). What is organic agriculture? Retrieved from </w:t>
      </w:r>
      <w:hyperlink r:id="rId23" w:history="1">
        <w:r w:rsidRPr="00D37401">
          <w:rPr>
            <w:rStyle w:val="Hyperlink"/>
            <w:rFonts w:ascii="Times New Roman" w:hAnsi="Times New Roman" w:cs="Times New Roman"/>
            <w:sz w:val="24"/>
            <w:szCs w:val="24"/>
          </w:rPr>
          <w:t>https://www.ifoam.bio/about-us/what-organic-agriculture</w:t>
        </w:r>
      </w:hyperlink>
    </w:p>
    <w:p w14:paraId="5831A671"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[37] APEDA. (2021). Organic products export. Retrieved from </w:t>
      </w:r>
      <w:hyperlink r:id="rId24" w:history="1">
        <w:r w:rsidRPr="00D37401">
          <w:rPr>
            <w:rStyle w:val="Hyperlink"/>
            <w:rFonts w:ascii="Times New Roman" w:hAnsi="Times New Roman" w:cs="Times New Roman"/>
            <w:sz w:val="24"/>
            <w:szCs w:val="24"/>
          </w:rPr>
          <w:t>https://apeda.gov.in/apedawebsite/organic/Organic_Products.htm</w:t>
        </w:r>
      </w:hyperlink>
    </w:p>
    <w:p w14:paraId="03CB201C" w14:textId="77777777" w:rsidR="00D37401" w:rsidRPr="00D37401" w:rsidRDefault="00D37401" w:rsidP="00D37401">
      <w:pPr>
        <w:jc w:val="both"/>
        <w:rPr>
          <w:rFonts w:ascii="Times New Roman" w:hAnsi="Times New Roman" w:cs="Times New Roman"/>
          <w:sz w:val="24"/>
          <w:szCs w:val="24"/>
        </w:rPr>
      </w:pPr>
      <w:r w:rsidRPr="00BA4A69">
        <w:rPr>
          <w:rFonts w:ascii="Times New Roman" w:hAnsi="Times New Roman" w:cs="Times New Roman"/>
          <w:sz w:val="24"/>
          <w:szCs w:val="24"/>
          <w:lang w:val="nl-BE"/>
        </w:rPr>
        <w:t xml:space="preserve">[38] Panneerselvam, P., Halberg, N., Vaarst, M., &amp; Hermansen, J. E. (2012). </w:t>
      </w:r>
      <w:r w:rsidRPr="00D37401">
        <w:rPr>
          <w:rFonts w:ascii="Times New Roman" w:hAnsi="Times New Roman" w:cs="Times New Roman"/>
          <w:sz w:val="24"/>
          <w:szCs w:val="24"/>
        </w:rPr>
        <w:t>Indian farmers' experience with and perceptions of organic farming. Renewable Agriculture and Food Systems, 27(2), 157-169.</w:t>
      </w:r>
    </w:p>
    <w:p w14:paraId="229B8A98"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[39] </w:t>
      </w:r>
      <w:proofErr w:type="spellStart"/>
      <w:r w:rsidRPr="00D37401">
        <w:rPr>
          <w:rFonts w:ascii="Times New Roman" w:hAnsi="Times New Roman" w:cs="Times New Roman"/>
          <w:sz w:val="24"/>
          <w:szCs w:val="24"/>
        </w:rPr>
        <w:t>Gliessman</w:t>
      </w:r>
      <w:proofErr w:type="spellEnd"/>
      <w:r w:rsidRPr="00D37401">
        <w:rPr>
          <w:rFonts w:ascii="Times New Roman" w:hAnsi="Times New Roman" w:cs="Times New Roman"/>
          <w:sz w:val="24"/>
          <w:szCs w:val="24"/>
        </w:rPr>
        <w:t>, S. R. (2018). Defining agroecology. Agroecology and Sustainable Food Systems, 42(6), 599-600.</w:t>
      </w:r>
    </w:p>
    <w:p w14:paraId="4420BA71"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[40] Khadse, A., &amp; Rosset, P. M. (2019). Zero Budget Natural Farming in India–from inception to institutionalization. Agroecology and Sustainable Food Systems, 43(7-8), 848-871.</w:t>
      </w:r>
    </w:p>
    <w:p w14:paraId="369D56FF" w14:textId="77777777" w:rsidR="00D37401" w:rsidRP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 xml:space="preserve">[41] ASHA. (2021). About ASHA. Retrieved from </w:t>
      </w:r>
      <w:hyperlink r:id="rId25" w:history="1">
        <w:r w:rsidRPr="00D37401">
          <w:rPr>
            <w:rStyle w:val="Hyperlink"/>
            <w:rFonts w:ascii="Times New Roman" w:hAnsi="Times New Roman" w:cs="Times New Roman"/>
            <w:sz w:val="24"/>
            <w:szCs w:val="24"/>
          </w:rPr>
          <w:t>https://ashanet.org/about-asha/</w:t>
        </w:r>
      </w:hyperlink>
    </w:p>
    <w:p w14:paraId="4D1F3539" w14:textId="77777777" w:rsidR="00D37401" w:rsidRDefault="00D37401" w:rsidP="00D37401">
      <w:pPr>
        <w:jc w:val="both"/>
        <w:rPr>
          <w:rFonts w:ascii="Times New Roman" w:hAnsi="Times New Roman" w:cs="Times New Roman"/>
          <w:sz w:val="24"/>
          <w:szCs w:val="24"/>
        </w:rPr>
      </w:pPr>
      <w:r w:rsidRPr="00D37401">
        <w:rPr>
          <w:rFonts w:ascii="Times New Roman" w:hAnsi="Times New Roman" w:cs="Times New Roman"/>
          <w:sz w:val="24"/>
          <w:szCs w:val="24"/>
        </w:rPr>
        <w:t>[42] Altieri, M. A., &amp; Nicholls, C. I. (2017). Agroecology: a brief account of its origins and currents of thought in Latin America. Agroecology and Sustainable Food Systems, 41(3-4), 231-237.</w:t>
      </w:r>
    </w:p>
    <w:p w14:paraId="764B4870" w14:textId="389A594B" w:rsidR="004F7069" w:rsidRDefault="004F7069" w:rsidP="00D3740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[43] </w:t>
      </w:r>
      <w:proofErr w:type="spellStart"/>
      <w:r w:rsidRPr="000431EA">
        <w:rPr>
          <w:rFonts w:ascii="Times New Roman" w:hAnsi="Times New Roman" w:cs="Times New Roman"/>
          <w:sz w:val="24"/>
          <w:szCs w:val="24"/>
          <w:highlight w:val="yellow"/>
        </w:rPr>
        <w:t>Nemade</w:t>
      </w:r>
      <w:proofErr w:type="spellEnd"/>
      <w:r w:rsidRPr="000431EA">
        <w:rPr>
          <w:rFonts w:ascii="Times New Roman" w:hAnsi="Times New Roman" w:cs="Times New Roman"/>
          <w:sz w:val="24"/>
          <w:szCs w:val="24"/>
          <w:highlight w:val="yellow"/>
        </w:rPr>
        <w:t xml:space="preserve">, S., Ninama, J., Kumar, S., </w:t>
      </w:r>
      <w:proofErr w:type="spellStart"/>
      <w:r w:rsidRPr="000431EA">
        <w:rPr>
          <w:rFonts w:ascii="Times New Roman" w:hAnsi="Times New Roman" w:cs="Times New Roman"/>
          <w:sz w:val="24"/>
          <w:szCs w:val="24"/>
          <w:highlight w:val="yellow"/>
        </w:rPr>
        <w:t>Pandarinathan</w:t>
      </w:r>
      <w:proofErr w:type="spellEnd"/>
      <w:r w:rsidRPr="000431EA">
        <w:rPr>
          <w:rFonts w:ascii="Times New Roman" w:hAnsi="Times New Roman" w:cs="Times New Roman"/>
          <w:sz w:val="24"/>
          <w:szCs w:val="24"/>
          <w:highlight w:val="yellow"/>
        </w:rPr>
        <w:t xml:space="preserve">, S., </w:t>
      </w:r>
      <w:proofErr w:type="gramStart"/>
      <w:r w:rsidRPr="000431EA">
        <w:rPr>
          <w:rFonts w:ascii="Times New Roman" w:hAnsi="Times New Roman" w:cs="Times New Roman"/>
          <w:sz w:val="24"/>
          <w:szCs w:val="24"/>
          <w:highlight w:val="yellow"/>
        </w:rPr>
        <w:t>Azam ,</w:t>
      </w:r>
      <w:proofErr w:type="gramEnd"/>
      <w:r w:rsidRPr="000431EA">
        <w:rPr>
          <w:rFonts w:ascii="Times New Roman" w:hAnsi="Times New Roman" w:cs="Times New Roman"/>
          <w:sz w:val="24"/>
          <w:szCs w:val="24"/>
          <w:highlight w:val="yellow"/>
        </w:rPr>
        <w:t xml:space="preserve"> K., Singh, B., &amp; Ratnam, K. M. (2023). Advancements in Agronomic Practices for Sustainable Crop Production: A Review. International Journal of Plant &amp; Soil Science, 35(22), 679–689.</w:t>
      </w:r>
      <w:r>
        <w:rPr>
          <w:rFonts w:ascii="Times New Roman" w:hAnsi="Times New Roman" w:cs="Times New Roman"/>
          <w:sz w:val="24"/>
          <w:szCs w:val="24"/>
        </w:rPr>
        <w:t xml:space="preserve">  </w:t>
      </w:r>
    </w:p>
    <w:p w14:paraId="647A0A68" w14:textId="5869E716" w:rsidR="004F7069" w:rsidRDefault="004F7069" w:rsidP="00D37401">
      <w:pPr>
        <w:jc w:val="both"/>
        <w:rPr>
          <w:rFonts w:ascii="Times New Roman" w:hAnsi="Times New Roman" w:cs="Times New Roman"/>
          <w:sz w:val="24"/>
          <w:szCs w:val="24"/>
        </w:rPr>
      </w:pPr>
      <w:r>
        <w:rPr>
          <w:rFonts w:ascii="Times New Roman" w:hAnsi="Times New Roman" w:cs="Times New Roman"/>
          <w:sz w:val="24"/>
          <w:szCs w:val="24"/>
        </w:rPr>
        <w:t xml:space="preserve">[44] </w:t>
      </w:r>
      <w:r w:rsidRPr="000431EA">
        <w:rPr>
          <w:rFonts w:ascii="Times New Roman" w:hAnsi="Times New Roman" w:cs="Times New Roman"/>
          <w:sz w:val="24"/>
          <w:szCs w:val="24"/>
          <w:highlight w:val="yellow"/>
        </w:rPr>
        <w:t>Muhie, S. H. (2022). Novel approaches and practices to sustainable agriculture. Journal of Agriculture and Food Research, 10, 100446.</w:t>
      </w:r>
      <w:r>
        <w:rPr>
          <w:rFonts w:ascii="Times New Roman" w:hAnsi="Times New Roman" w:cs="Times New Roman"/>
          <w:sz w:val="24"/>
          <w:szCs w:val="24"/>
        </w:rPr>
        <w:t xml:space="preserve"> </w:t>
      </w:r>
    </w:p>
    <w:p w14:paraId="6B9CED89" w14:textId="2726E3F7" w:rsidR="009560DF" w:rsidRDefault="009560DF" w:rsidP="00D37401">
      <w:pPr>
        <w:jc w:val="both"/>
        <w:rPr>
          <w:rFonts w:ascii="Times New Roman" w:hAnsi="Times New Roman" w:cs="Times New Roman"/>
          <w:sz w:val="24"/>
          <w:szCs w:val="24"/>
        </w:rPr>
      </w:pPr>
      <w:r>
        <w:rPr>
          <w:rFonts w:ascii="Times New Roman" w:hAnsi="Times New Roman" w:cs="Times New Roman"/>
          <w:sz w:val="24"/>
          <w:szCs w:val="24"/>
        </w:rPr>
        <w:t>[45</w:t>
      </w:r>
      <w:proofErr w:type="gramStart"/>
      <w:r>
        <w:rPr>
          <w:rFonts w:ascii="Times New Roman" w:hAnsi="Times New Roman" w:cs="Times New Roman"/>
          <w:sz w:val="24"/>
          <w:szCs w:val="24"/>
        </w:rPr>
        <w:t xml:space="preserve">]  </w:t>
      </w:r>
      <w:proofErr w:type="spellStart"/>
      <w:r w:rsidRPr="000431EA">
        <w:rPr>
          <w:rFonts w:ascii="Times New Roman" w:hAnsi="Times New Roman" w:cs="Times New Roman"/>
          <w:sz w:val="24"/>
          <w:szCs w:val="24"/>
          <w:highlight w:val="yellow"/>
        </w:rPr>
        <w:t>Adefila</w:t>
      </w:r>
      <w:proofErr w:type="spellEnd"/>
      <w:proofErr w:type="gramEnd"/>
      <w:r w:rsidRPr="000431EA">
        <w:rPr>
          <w:rFonts w:ascii="Times New Roman" w:hAnsi="Times New Roman" w:cs="Times New Roman"/>
          <w:sz w:val="24"/>
          <w:szCs w:val="24"/>
          <w:highlight w:val="yellow"/>
        </w:rPr>
        <w:t xml:space="preserve">, A. O., Ajayi, O. O., </w:t>
      </w:r>
      <w:proofErr w:type="spellStart"/>
      <w:r w:rsidRPr="000431EA">
        <w:rPr>
          <w:rFonts w:ascii="Times New Roman" w:hAnsi="Times New Roman" w:cs="Times New Roman"/>
          <w:sz w:val="24"/>
          <w:szCs w:val="24"/>
          <w:highlight w:val="yellow"/>
        </w:rPr>
        <w:t>Toromade</w:t>
      </w:r>
      <w:proofErr w:type="spellEnd"/>
      <w:r w:rsidRPr="000431EA">
        <w:rPr>
          <w:rFonts w:ascii="Times New Roman" w:hAnsi="Times New Roman" w:cs="Times New Roman"/>
          <w:sz w:val="24"/>
          <w:szCs w:val="24"/>
          <w:highlight w:val="yellow"/>
        </w:rPr>
        <w:t>, A. S., &amp; Sam-</w:t>
      </w:r>
      <w:proofErr w:type="spellStart"/>
      <w:r w:rsidRPr="000431EA">
        <w:rPr>
          <w:rFonts w:ascii="Times New Roman" w:hAnsi="Times New Roman" w:cs="Times New Roman"/>
          <w:sz w:val="24"/>
          <w:szCs w:val="24"/>
          <w:highlight w:val="yellow"/>
        </w:rPr>
        <w:t>Bulya</w:t>
      </w:r>
      <w:proofErr w:type="spellEnd"/>
      <w:r w:rsidRPr="000431EA">
        <w:rPr>
          <w:rFonts w:ascii="Times New Roman" w:hAnsi="Times New Roman" w:cs="Times New Roman"/>
          <w:sz w:val="24"/>
          <w:szCs w:val="24"/>
          <w:highlight w:val="yellow"/>
        </w:rPr>
        <w:t>, N. J. (2024). Integrating traditional knowledge with modern agricultural practices: A sociocultural framework for sustainable development. World Journal of Biology Pharmacy and Health Sciences, 20(02), 125-135.</w:t>
      </w:r>
      <w:r>
        <w:rPr>
          <w:rFonts w:ascii="Times New Roman" w:hAnsi="Times New Roman" w:cs="Times New Roman"/>
          <w:sz w:val="24"/>
          <w:szCs w:val="24"/>
        </w:rPr>
        <w:t xml:space="preserve">  [46] </w:t>
      </w:r>
      <w:r w:rsidRPr="000431EA">
        <w:rPr>
          <w:rFonts w:ascii="Times New Roman" w:hAnsi="Times New Roman" w:cs="Times New Roman"/>
          <w:sz w:val="24"/>
          <w:szCs w:val="24"/>
          <w:highlight w:val="yellow"/>
        </w:rPr>
        <w:t>Rajput, A., Roy, S., Waghmare, M. N., Singh, S., Shukla, V. K., Singh, V., &amp; Singh, P. (2023). Exploring sustainable practices in modern agronomy and their environmental impact-A Review. International Journal of Environment and Climate Change, 13(11), 3146-3161.</w:t>
      </w:r>
      <w:r>
        <w:rPr>
          <w:rFonts w:ascii="Times New Roman" w:hAnsi="Times New Roman" w:cs="Times New Roman"/>
          <w:sz w:val="24"/>
          <w:szCs w:val="24"/>
        </w:rPr>
        <w:t xml:space="preserve">  </w:t>
      </w:r>
    </w:p>
    <w:p w14:paraId="4149BB93" w14:textId="090BCE67" w:rsidR="00777C7A" w:rsidRPr="00777C7A" w:rsidRDefault="00854BD0" w:rsidP="00777C7A">
      <w:pPr>
        <w:jc w:val="both"/>
        <w:rPr>
          <w:rFonts w:ascii="Times New Roman" w:hAnsi="Times New Roman" w:cs="Times New Roman"/>
          <w:b/>
          <w:bCs/>
          <w:sz w:val="24"/>
          <w:szCs w:val="24"/>
        </w:rPr>
      </w:pPr>
      <w:r>
        <w:rPr>
          <w:rFonts w:ascii="Times New Roman" w:hAnsi="Times New Roman" w:cs="Times New Roman"/>
          <w:sz w:val="24"/>
          <w:szCs w:val="24"/>
        </w:rPr>
        <w:t xml:space="preserve">[47] </w:t>
      </w:r>
      <w:r w:rsidRPr="000431EA">
        <w:rPr>
          <w:rFonts w:ascii="Times New Roman" w:hAnsi="Times New Roman" w:cs="Times New Roman"/>
          <w:sz w:val="24"/>
          <w:szCs w:val="24"/>
          <w:highlight w:val="yellow"/>
        </w:rPr>
        <w:t>Saleem, M. H., Potgieter, J., &amp; Arif, K. M. (2021). Automation in agriculture by machine and deep learning techniques: A review of recent developments. Precision Agriculture, 22(6), 2053-2091.</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136"/>
        <w:gridCol w:w="2834"/>
        <w:gridCol w:w="3455"/>
        <w:gridCol w:w="1925"/>
      </w:tblGrid>
      <w:tr w:rsidR="00777C7A" w:rsidRPr="00777C7A" w14:paraId="1AB5DE2F" w14:textId="77777777" w:rsidTr="00D85A36">
        <w:tc>
          <w:tcPr>
            <w:tcW w:w="0" w:type="auto"/>
            <w:hideMark/>
          </w:tcPr>
          <w:p w14:paraId="44ADD782"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Crop</w:t>
            </w:r>
          </w:p>
        </w:tc>
        <w:tc>
          <w:tcPr>
            <w:tcW w:w="0" w:type="auto"/>
            <w:hideMark/>
          </w:tcPr>
          <w:p w14:paraId="5C317FA6"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Conventional Yield (tons/ha)</w:t>
            </w:r>
          </w:p>
        </w:tc>
        <w:tc>
          <w:tcPr>
            <w:tcW w:w="0" w:type="auto"/>
            <w:hideMark/>
          </w:tcPr>
          <w:p w14:paraId="71FAF2F2"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Precision Agriculture Yield (tons/ha)</w:t>
            </w:r>
          </w:p>
        </w:tc>
        <w:tc>
          <w:tcPr>
            <w:tcW w:w="0" w:type="auto"/>
            <w:hideMark/>
          </w:tcPr>
          <w:p w14:paraId="4347207B"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Yield Increase (%)</w:t>
            </w:r>
          </w:p>
        </w:tc>
      </w:tr>
      <w:tr w:rsidR="00777C7A" w:rsidRPr="00777C7A" w14:paraId="387A8FF9" w14:textId="77777777" w:rsidTr="00D85A36">
        <w:tc>
          <w:tcPr>
            <w:tcW w:w="0" w:type="auto"/>
            <w:hideMark/>
          </w:tcPr>
          <w:p w14:paraId="4E198033"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Corn</w:t>
            </w:r>
          </w:p>
        </w:tc>
        <w:tc>
          <w:tcPr>
            <w:tcW w:w="0" w:type="auto"/>
            <w:hideMark/>
          </w:tcPr>
          <w:p w14:paraId="4357F72C"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10.5</w:t>
            </w:r>
          </w:p>
        </w:tc>
        <w:tc>
          <w:tcPr>
            <w:tcW w:w="0" w:type="auto"/>
            <w:hideMark/>
          </w:tcPr>
          <w:p w14:paraId="20B23A3D"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12.3</w:t>
            </w:r>
          </w:p>
        </w:tc>
        <w:tc>
          <w:tcPr>
            <w:tcW w:w="0" w:type="auto"/>
            <w:hideMark/>
          </w:tcPr>
          <w:p w14:paraId="7070F52C"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17.1</w:t>
            </w:r>
          </w:p>
        </w:tc>
      </w:tr>
      <w:tr w:rsidR="00777C7A" w:rsidRPr="00777C7A" w14:paraId="34DBC0D2" w14:textId="77777777" w:rsidTr="00D85A36">
        <w:tc>
          <w:tcPr>
            <w:tcW w:w="0" w:type="auto"/>
            <w:hideMark/>
          </w:tcPr>
          <w:p w14:paraId="50F20804"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Soybeans</w:t>
            </w:r>
          </w:p>
        </w:tc>
        <w:tc>
          <w:tcPr>
            <w:tcW w:w="0" w:type="auto"/>
            <w:hideMark/>
          </w:tcPr>
          <w:p w14:paraId="702A6302"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3.2</w:t>
            </w:r>
          </w:p>
        </w:tc>
        <w:tc>
          <w:tcPr>
            <w:tcW w:w="0" w:type="auto"/>
            <w:hideMark/>
          </w:tcPr>
          <w:p w14:paraId="25253099"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3.8</w:t>
            </w:r>
          </w:p>
        </w:tc>
        <w:tc>
          <w:tcPr>
            <w:tcW w:w="0" w:type="auto"/>
            <w:hideMark/>
          </w:tcPr>
          <w:p w14:paraId="1EC63493"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18.8</w:t>
            </w:r>
          </w:p>
        </w:tc>
      </w:tr>
      <w:tr w:rsidR="00777C7A" w:rsidRPr="00777C7A" w14:paraId="2CCA7FB5" w14:textId="77777777" w:rsidTr="00D85A36">
        <w:tc>
          <w:tcPr>
            <w:tcW w:w="0" w:type="auto"/>
            <w:hideMark/>
          </w:tcPr>
          <w:p w14:paraId="6D8114D3"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Wheat</w:t>
            </w:r>
          </w:p>
        </w:tc>
        <w:tc>
          <w:tcPr>
            <w:tcW w:w="0" w:type="auto"/>
            <w:hideMark/>
          </w:tcPr>
          <w:p w14:paraId="0C08C902"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4.7</w:t>
            </w:r>
          </w:p>
        </w:tc>
        <w:tc>
          <w:tcPr>
            <w:tcW w:w="0" w:type="auto"/>
            <w:hideMark/>
          </w:tcPr>
          <w:p w14:paraId="481409FF"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5.5</w:t>
            </w:r>
          </w:p>
        </w:tc>
        <w:tc>
          <w:tcPr>
            <w:tcW w:w="0" w:type="auto"/>
            <w:hideMark/>
          </w:tcPr>
          <w:p w14:paraId="43D06549"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17.0</w:t>
            </w:r>
          </w:p>
        </w:tc>
      </w:tr>
    </w:tbl>
    <w:p w14:paraId="6F920297" w14:textId="77777777" w:rsidR="00963D61" w:rsidRPr="00D85A36"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Table 1: Comparison of crop yields between conventional and precision agriculture practices.</w:t>
      </w:r>
    </w:p>
    <w:tbl>
      <w:tblPr>
        <w:tblStyle w:val="TableGrid"/>
        <w:tblW w:w="0" w:type="auto"/>
        <w:tblLook w:val="04A0" w:firstRow="1" w:lastRow="0" w:firstColumn="1" w:lastColumn="0" w:noHBand="0" w:noVBand="1"/>
      </w:tblPr>
      <w:tblGrid>
        <w:gridCol w:w="723"/>
        <w:gridCol w:w="3057"/>
        <w:gridCol w:w="3163"/>
      </w:tblGrid>
      <w:tr w:rsidR="00777C7A" w:rsidRPr="00777C7A" w14:paraId="11614BA5" w14:textId="77777777" w:rsidTr="00D85A36">
        <w:tc>
          <w:tcPr>
            <w:tcW w:w="0" w:type="auto"/>
            <w:hideMark/>
          </w:tcPr>
          <w:p w14:paraId="4F7A51C4"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Year</w:t>
            </w:r>
          </w:p>
        </w:tc>
        <w:tc>
          <w:tcPr>
            <w:tcW w:w="0" w:type="auto"/>
            <w:hideMark/>
          </w:tcPr>
          <w:p w14:paraId="229FB03C"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Global Population (billions)</w:t>
            </w:r>
          </w:p>
        </w:tc>
        <w:tc>
          <w:tcPr>
            <w:tcW w:w="0" w:type="auto"/>
            <w:hideMark/>
          </w:tcPr>
          <w:p w14:paraId="6338B414"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Arable Land per Capita (ha)</w:t>
            </w:r>
          </w:p>
        </w:tc>
      </w:tr>
      <w:tr w:rsidR="00777C7A" w:rsidRPr="00777C7A" w14:paraId="2F10447A" w14:textId="77777777" w:rsidTr="00D85A36">
        <w:tc>
          <w:tcPr>
            <w:tcW w:w="0" w:type="auto"/>
            <w:hideMark/>
          </w:tcPr>
          <w:p w14:paraId="5C9FAD64"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1960</w:t>
            </w:r>
          </w:p>
        </w:tc>
        <w:tc>
          <w:tcPr>
            <w:tcW w:w="0" w:type="auto"/>
            <w:hideMark/>
          </w:tcPr>
          <w:p w14:paraId="74CBB4DC"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3.0</w:t>
            </w:r>
          </w:p>
        </w:tc>
        <w:tc>
          <w:tcPr>
            <w:tcW w:w="0" w:type="auto"/>
            <w:hideMark/>
          </w:tcPr>
          <w:p w14:paraId="45E64C77"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0.37</w:t>
            </w:r>
          </w:p>
        </w:tc>
      </w:tr>
      <w:tr w:rsidR="00777C7A" w:rsidRPr="00777C7A" w14:paraId="6ECBCDEB" w14:textId="77777777" w:rsidTr="00D85A36">
        <w:tc>
          <w:tcPr>
            <w:tcW w:w="0" w:type="auto"/>
            <w:hideMark/>
          </w:tcPr>
          <w:p w14:paraId="1E1FCE98"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1980</w:t>
            </w:r>
          </w:p>
        </w:tc>
        <w:tc>
          <w:tcPr>
            <w:tcW w:w="0" w:type="auto"/>
            <w:hideMark/>
          </w:tcPr>
          <w:p w14:paraId="454561A1"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4.4</w:t>
            </w:r>
          </w:p>
        </w:tc>
        <w:tc>
          <w:tcPr>
            <w:tcW w:w="0" w:type="auto"/>
            <w:hideMark/>
          </w:tcPr>
          <w:p w14:paraId="11BF311D"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0.28</w:t>
            </w:r>
          </w:p>
        </w:tc>
      </w:tr>
      <w:tr w:rsidR="00777C7A" w:rsidRPr="00777C7A" w14:paraId="0A810052" w14:textId="77777777" w:rsidTr="00D85A36">
        <w:tc>
          <w:tcPr>
            <w:tcW w:w="0" w:type="auto"/>
            <w:hideMark/>
          </w:tcPr>
          <w:p w14:paraId="1BA7ACE8"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2000</w:t>
            </w:r>
          </w:p>
        </w:tc>
        <w:tc>
          <w:tcPr>
            <w:tcW w:w="0" w:type="auto"/>
            <w:hideMark/>
          </w:tcPr>
          <w:p w14:paraId="0AA0EF91"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6.1</w:t>
            </w:r>
          </w:p>
        </w:tc>
        <w:tc>
          <w:tcPr>
            <w:tcW w:w="0" w:type="auto"/>
            <w:hideMark/>
          </w:tcPr>
          <w:p w14:paraId="5B133264"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0.21</w:t>
            </w:r>
          </w:p>
        </w:tc>
      </w:tr>
      <w:tr w:rsidR="00777C7A" w:rsidRPr="00777C7A" w14:paraId="4AD86D8A" w14:textId="77777777" w:rsidTr="00D85A36">
        <w:tc>
          <w:tcPr>
            <w:tcW w:w="0" w:type="auto"/>
            <w:hideMark/>
          </w:tcPr>
          <w:p w14:paraId="11F6030A"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2020</w:t>
            </w:r>
          </w:p>
        </w:tc>
        <w:tc>
          <w:tcPr>
            <w:tcW w:w="0" w:type="auto"/>
            <w:hideMark/>
          </w:tcPr>
          <w:p w14:paraId="25DF416B"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7.8</w:t>
            </w:r>
          </w:p>
        </w:tc>
        <w:tc>
          <w:tcPr>
            <w:tcW w:w="0" w:type="auto"/>
            <w:hideMark/>
          </w:tcPr>
          <w:p w14:paraId="00DD74DA"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0.18</w:t>
            </w:r>
          </w:p>
        </w:tc>
      </w:tr>
      <w:tr w:rsidR="00777C7A" w:rsidRPr="00777C7A" w14:paraId="3E123C56" w14:textId="77777777" w:rsidTr="00D85A36">
        <w:tc>
          <w:tcPr>
            <w:tcW w:w="0" w:type="auto"/>
            <w:hideMark/>
          </w:tcPr>
          <w:p w14:paraId="6BEF36A0"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2040</w:t>
            </w:r>
          </w:p>
        </w:tc>
        <w:tc>
          <w:tcPr>
            <w:tcW w:w="0" w:type="auto"/>
            <w:hideMark/>
          </w:tcPr>
          <w:p w14:paraId="530F8838"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9.2 (projected)</w:t>
            </w:r>
          </w:p>
        </w:tc>
        <w:tc>
          <w:tcPr>
            <w:tcW w:w="0" w:type="auto"/>
            <w:hideMark/>
          </w:tcPr>
          <w:p w14:paraId="15E99BFF"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0.15 (projected)</w:t>
            </w:r>
          </w:p>
        </w:tc>
      </w:tr>
    </w:tbl>
    <w:p w14:paraId="5CA179A5" w14:textId="77777777" w:rsidR="00963D61" w:rsidRPr="00D85A36"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Table 2: Trends in global population growth and arable land per capita.</w:t>
      </w:r>
    </w:p>
    <w:tbl>
      <w:tblPr>
        <w:tblStyle w:val="TableGrid"/>
        <w:tblW w:w="0" w:type="auto"/>
        <w:tblLook w:val="04A0" w:firstRow="1" w:lastRow="0" w:firstColumn="1" w:lastColumn="0" w:noHBand="0" w:noVBand="1"/>
      </w:tblPr>
      <w:tblGrid>
        <w:gridCol w:w="2596"/>
        <w:gridCol w:w="2443"/>
        <w:gridCol w:w="2750"/>
      </w:tblGrid>
      <w:tr w:rsidR="00777C7A" w:rsidRPr="00777C7A" w14:paraId="0E0F5DD5" w14:textId="77777777" w:rsidTr="00D85A36">
        <w:tc>
          <w:tcPr>
            <w:tcW w:w="0" w:type="auto"/>
            <w:hideMark/>
          </w:tcPr>
          <w:p w14:paraId="39C496F1"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Fertilizer Type</w:t>
            </w:r>
          </w:p>
        </w:tc>
        <w:tc>
          <w:tcPr>
            <w:tcW w:w="0" w:type="auto"/>
            <w:hideMark/>
          </w:tcPr>
          <w:p w14:paraId="45DF79E3"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Nutrient Content (%)</w:t>
            </w:r>
          </w:p>
        </w:tc>
        <w:tc>
          <w:tcPr>
            <w:tcW w:w="0" w:type="auto"/>
            <w:hideMark/>
          </w:tcPr>
          <w:p w14:paraId="2953C73E"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Application Rate (kg/ha)</w:t>
            </w:r>
          </w:p>
        </w:tc>
      </w:tr>
      <w:tr w:rsidR="00777C7A" w:rsidRPr="00777C7A" w14:paraId="13DAA827" w14:textId="77777777" w:rsidTr="00D85A36">
        <w:tc>
          <w:tcPr>
            <w:tcW w:w="0" w:type="auto"/>
            <w:hideMark/>
          </w:tcPr>
          <w:p w14:paraId="7E8F72B7"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Urea</w:t>
            </w:r>
          </w:p>
        </w:tc>
        <w:tc>
          <w:tcPr>
            <w:tcW w:w="0" w:type="auto"/>
            <w:hideMark/>
          </w:tcPr>
          <w:p w14:paraId="6030DB7A"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46% N</w:t>
            </w:r>
          </w:p>
        </w:tc>
        <w:tc>
          <w:tcPr>
            <w:tcW w:w="0" w:type="auto"/>
            <w:hideMark/>
          </w:tcPr>
          <w:p w14:paraId="4D60C10B"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150-300</w:t>
            </w:r>
          </w:p>
        </w:tc>
      </w:tr>
      <w:tr w:rsidR="00777C7A" w:rsidRPr="00777C7A" w14:paraId="49877C20" w14:textId="77777777" w:rsidTr="00D85A36">
        <w:tc>
          <w:tcPr>
            <w:tcW w:w="0" w:type="auto"/>
            <w:hideMark/>
          </w:tcPr>
          <w:p w14:paraId="46719BE3"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Ammonium Nitrate</w:t>
            </w:r>
          </w:p>
        </w:tc>
        <w:tc>
          <w:tcPr>
            <w:tcW w:w="0" w:type="auto"/>
            <w:hideMark/>
          </w:tcPr>
          <w:p w14:paraId="0F762464"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34% N</w:t>
            </w:r>
          </w:p>
        </w:tc>
        <w:tc>
          <w:tcPr>
            <w:tcW w:w="0" w:type="auto"/>
            <w:hideMark/>
          </w:tcPr>
          <w:p w14:paraId="425ECA66"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100-200</w:t>
            </w:r>
          </w:p>
        </w:tc>
      </w:tr>
      <w:tr w:rsidR="00777C7A" w:rsidRPr="00777C7A" w14:paraId="2E0D827C" w14:textId="77777777" w:rsidTr="00D85A36">
        <w:tc>
          <w:tcPr>
            <w:tcW w:w="0" w:type="auto"/>
            <w:hideMark/>
          </w:tcPr>
          <w:p w14:paraId="6DB1C5FE"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Diammonium Phosphate</w:t>
            </w:r>
          </w:p>
        </w:tc>
        <w:tc>
          <w:tcPr>
            <w:tcW w:w="0" w:type="auto"/>
            <w:hideMark/>
          </w:tcPr>
          <w:p w14:paraId="58059077"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18% N, 46% P₂O₅</w:t>
            </w:r>
          </w:p>
        </w:tc>
        <w:tc>
          <w:tcPr>
            <w:tcW w:w="0" w:type="auto"/>
            <w:hideMark/>
          </w:tcPr>
          <w:p w14:paraId="68841459"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50-150</w:t>
            </w:r>
          </w:p>
        </w:tc>
      </w:tr>
      <w:tr w:rsidR="00777C7A" w:rsidRPr="00777C7A" w14:paraId="508E8A19" w14:textId="77777777" w:rsidTr="00D85A36">
        <w:tc>
          <w:tcPr>
            <w:tcW w:w="0" w:type="auto"/>
            <w:hideMark/>
          </w:tcPr>
          <w:p w14:paraId="575394F4"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Potassium Chloride</w:t>
            </w:r>
          </w:p>
        </w:tc>
        <w:tc>
          <w:tcPr>
            <w:tcW w:w="0" w:type="auto"/>
            <w:hideMark/>
          </w:tcPr>
          <w:p w14:paraId="3C86408A"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60% K₂O</w:t>
            </w:r>
          </w:p>
        </w:tc>
        <w:tc>
          <w:tcPr>
            <w:tcW w:w="0" w:type="auto"/>
            <w:hideMark/>
          </w:tcPr>
          <w:p w14:paraId="0566B731"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50-150</w:t>
            </w:r>
          </w:p>
        </w:tc>
      </w:tr>
    </w:tbl>
    <w:p w14:paraId="0754BCDF" w14:textId="77777777" w:rsidR="00963D61" w:rsidRPr="00D85A36"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Table 3: Common fertilizers used in modern agriculture and their application rates.</w:t>
      </w:r>
    </w:p>
    <w:tbl>
      <w:tblPr>
        <w:tblStyle w:val="TableGrid"/>
        <w:tblW w:w="0" w:type="auto"/>
        <w:tblLook w:val="04A0" w:firstRow="1" w:lastRow="0" w:firstColumn="1" w:lastColumn="0" w:noHBand="0" w:noVBand="1"/>
      </w:tblPr>
      <w:tblGrid>
        <w:gridCol w:w="2090"/>
        <w:gridCol w:w="2849"/>
        <w:gridCol w:w="2983"/>
      </w:tblGrid>
      <w:tr w:rsidR="00777C7A" w:rsidRPr="00777C7A" w14:paraId="538BBCF6" w14:textId="77777777" w:rsidTr="00D85A36">
        <w:tc>
          <w:tcPr>
            <w:tcW w:w="0" w:type="auto"/>
            <w:hideMark/>
          </w:tcPr>
          <w:p w14:paraId="58DE7E0B"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Irrigation Method</w:t>
            </w:r>
          </w:p>
        </w:tc>
        <w:tc>
          <w:tcPr>
            <w:tcW w:w="0" w:type="auto"/>
            <w:hideMark/>
          </w:tcPr>
          <w:p w14:paraId="6A964D53"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Water Use Efficiency (%)</w:t>
            </w:r>
          </w:p>
        </w:tc>
        <w:tc>
          <w:tcPr>
            <w:tcW w:w="0" w:type="auto"/>
            <w:hideMark/>
          </w:tcPr>
          <w:p w14:paraId="2321677C"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Suitable Crops</w:t>
            </w:r>
          </w:p>
        </w:tc>
      </w:tr>
      <w:tr w:rsidR="00777C7A" w:rsidRPr="00777C7A" w14:paraId="1186C998" w14:textId="77777777" w:rsidTr="00D85A36">
        <w:tc>
          <w:tcPr>
            <w:tcW w:w="0" w:type="auto"/>
            <w:hideMark/>
          </w:tcPr>
          <w:p w14:paraId="32DD1D0F"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Surface Irrigation</w:t>
            </w:r>
          </w:p>
        </w:tc>
        <w:tc>
          <w:tcPr>
            <w:tcW w:w="0" w:type="auto"/>
            <w:hideMark/>
          </w:tcPr>
          <w:p w14:paraId="67B08D4E"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50-60</w:t>
            </w:r>
          </w:p>
        </w:tc>
        <w:tc>
          <w:tcPr>
            <w:tcW w:w="0" w:type="auto"/>
            <w:hideMark/>
          </w:tcPr>
          <w:p w14:paraId="7B29E6C3"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Rice, alfalfa, pasture</w:t>
            </w:r>
          </w:p>
        </w:tc>
      </w:tr>
      <w:tr w:rsidR="00777C7A" w:rsidRPr="00777C7A" w14:paraId="7CFB2680" w14:textId="77777777" w:rsidTr="00D85A36">
        <w:tc>
          <w:tcPr>
            <w:tcW w:w="0" w:type="auto"/>
            <w:hideMark/>
          </w:tcPr>
          <w:p w14:paraId="7AF07E58"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Sprinkler Irrigation</w:t>
            </w:r>
          </w:p>
        </w:tc>
        <w:tc>
          <w:tcPr>
            <w:tcW w:w="0" w:type="auto"/>
            <w:hideMark/>
          </w:tcPr>
          <w:p w14:paraId="772BE3A9"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70-80</w:t>
            </w:r>
          </w:p>
        </w:tc>
        <w:tc>
          <w:tcPr>
            <w:tcW w:w="0" w:type="auto"/>
            <w:hideMark/>
          </w:tcPr>
          <w:p w14:paraId="69C9C799"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Corn, soybeans, vegetables</w:t>
            </w:r>
          </w:p>
        </w:tc>
      </w:tr>
      <w:tr w:rsidR="00777C7A" w:rsidRPr="00777C7A" w14:paraId="1E26178B" w14:textId="77777777" w:rsidTr="00D85A36">
        <w:tc>
          <w:tcPr>
            <w:tcW w:w="0" w:type="auto"/>
            <w:hideMark/>
          </w:tcPr>
          <w:p w14:paraId="4A00E83F"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Drip Irrigation</w:t>
            </w:r>
          </w:p>
        </w:tc>
        <w:tc>
          <w:tcPr>
            <w:tcW w:w="0" w:type="auto"/>
            <w:hideMark/>
          </w:tcPr>
          <w:p w14:paraId="1FDA9A85"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90-95</w:t>
            </w:r>
          </w:p>
        </w:tc>
        <w:tc>
          <w:tcPr>
            <w:tcW w:w="0" w:type="auto"/>
            <w:hideMark/>
          </w:tcPr>
          <w:p w14:paraId="2066ADCB"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Fruits, vegetables, row crops</w:t>
            </w:r>
          </w:p>
        </w:tc>
      </w:tr>
    </w:tbl>
    <w:p w14:paraId="3661FE52" w14:textId="77777777" w:rsidR="00963D61" w:rsidRPr="00D85A36"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Table 4: Comparison of irrigation methods and their water use efficiency.</w:t>
      </w:r>
    </w:p>
    <w:tbl>
      <w:tblPr>
        <w:tblStyle w:val="TableGrid"/>
        <w:tblW w:w="0" w:type="auto"/>
        <w:tblLook w:val="04A0" w:firstRow="1" w:lastRow="0" w:firstColumn="1" w:lastColumn="0" w:noHBand="0" w:noVBand="1"/>
      </w:tblPr>
      <w:tblGrid>
        <w:gridCol w:w="1703"/>
        <w:gridCol w:w="816"/>
        <w:gridCol w:w="3122"/>
      </w:tblGrid>
      <w:tr w:rsidR="00777C7A" w:rsidRPr="00777C7A" w14:paraId="0F83DCAB" w14:textId="77777777" w:rsidTr="00D85A36">
        <w:tc>
          <w:tcPr>
            <w:tcW w:w="0" w:type="auto"/>
            <w:hideMark/>
          </w:tcPr>
          <w:p w14:paraId="68666CEC"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lastRenderedPageBreak/>
              <w:t>Crop Rotation</w:t>
            </w:r>
          </w:p>
        </w:tc>
        <w:tc>
          <w:tcPr>
            <w:tcW w:w="0" w:type="auto"/>
            <w:hideMark/>
          </w:tcPr>
          <w:p w14:paraId="3C6D9178"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Years</w:t>
            </w:r>
          </w:p>
        </w:tc>
        <w:tc>
          <w:tcPr>
            <w:tcW w:w="0" w:type="auto"/>
            <w:hideMark/>
          </w:tcPr>
          <w:p w14:paraId="52728C79"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Crops Included</w:t>
            </w:r>
          </w:p>
        </w:tc>
      </w:tr>
      <w:tr w:rsidR="00777C7A" w:rsidRPr="00777C7A" w14:paraId="05213F3C" w14:textId="77777777" w:rsidTr="00D85A36">
        <w:tc>
          <w:tcPr>
            <w:tcW w:w="0" w:type="auto"/>
            <w:hideMark/>
          </w:tcPr>
          <w:p w14:paraId="50B55660"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2-year</w:t>
            </w:r>
          </w:p>
        </w:tc>
        <w:tc>
          <w:tcPr>
            <w:tcW w:w="0" w:type="auto"/>
            <w:hideMark/>
          </w:tcPr>
          <w:p w14:paraId="57BF7AF0"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2</w:t>
            </w:r>
          </w:p>
        </w:tc>
        <w:tc>
          <w:tcPr>
            <w:tcW w:w="0" w:type="auto"/>
            <w:hideMark/>
          </w:tcPr>
          <w:p w14:paraId="67DC2FC3"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Corn, soybeans</w:t>
            </w:r>
          </w:p>
        </w:tc>
      </w:tr>
      <w:tr w:rsidR="00777C7A" w:rsidRPr="00777C7A" w14:paraId="578BF494" w14:textId="77777777" w:rsidTr="00D85A36">
        <w:tc>
          <w:tcPr>
            <w:tcW w:w="0" w:type="auto"/>
            <w:hideMark/>
          </w:tcPr>
          <w:p w14:paraId="678389C8"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3-year</w:t>
            </w:r>
          </w:p>
        </w:tc>
        <w:tc>
          <w:tcPr>
            <w:tcW w:w="0" w:type="auto"/>
            <w:hideMark/>
          </w:tcPr>
          <w:p w14:paraId="3C49A535"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3</w:t>
            </w:r>
          </w:p>
        </w:tc>
        <w:tc>
          <w:tcPr>
            <w:tcW w:w="0" w:type="auto"/>
            <w:hideMark/>
          </w:tcPr>
          <w:p w14:paraId="7053BD24"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Corn, soybeans, wheat</w:t>
            </w:r>
          </w:p>
        </w:tc>
      </w:tr>
      <w:tr w:rsidR="00777C7A" w:rsidRPr="00777C7A" w14:paraId="3EEA5FEA" w14:textId="77777777" w:rsidTr="00D85A36">
        <w:tc>
          <w:tcPr>
            <w:tcW w:w="0" w:type="auto"/>
            <w:hideMark/>
          </w:tcPr>
          <w:p w14:paraId="2F32BE30"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4-year</w:t>
            </w:r>
          </w:p>
        </w:tc>
        <w:tc>
          <w:tcPr>
            <w:tcW w:w="0" w:type="auto"/>
            <w:hideMark/>
          </w:tcPr>
          <w:p w14:paraId="48B70AE8"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4</w:t>
            </w:r>
          </w:p>
        </w:tc>
        <w:tc>
          <w:tcPr>
            <w:tcW w:w="0" w:type="auto"/>
            <w:hideMark/>
          </w:tcPr>
          <w:p w14:paraId="312A4D75"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Corn, soybeans, wheat, alfalfa</w:t>
            </w:r>
          </w:p>
        </w:tc>
      </w:tr>
    </w:tbl>
    <w:p w14:paraId="406E68C1" w14:textId="77777777" w:rsidR="00963D61" w:rsidRPr="00D85A36"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Table 5: Examples of common crop rotation systems in modern agriculture.</w:t>
      </w:r>
    </w:p>
    <w:tbl>
      <w:tblPr>
        <w:tblStyle w:val="TableGrid"/>
        <w:tblW w:w="0" w:type="auto"/>
        <w:tblLook w:val="04A0" w:firstRow="1" w:lastRow="0" w:firstColumn="1" w:lastColumn="0" w:noHBand="0" w:noVBand="1"/>
      </w:tblPr>
      <w:tblGrid>
        <w:gridCol w:w="1723"/>
        <w:gridCol w:w="3707"/>
        <w:gridCol w:w="3920"/>
      </w:tblGrid>
      <w:tr w:rsidR="00777C7A" w:rsidRPr="00777C7A" w14:paraId="659516C4" w14:textId="77777777" w:rsidTr="00D85A36">
        <w:tc>
          <w:tcPr>
            <w:tcW w:w="0" w:type="auto"/>
            <w:hideMark/>
          </w:tcPr>
          <w:p w14:paraId="66B5784C"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Tillage Method</w:t>
            </w:r>
          </w:p>
        </w:tc>
        <w:tc>
          <w:tcPr>
            <w:tcW w:w="0" w:type="auto"/>
            <w:hideMark/>
          </w:tcPr>
          <w:p w14:paraId="5AD4E0B0"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Advantages</w:t>
            </w:r>
          </w:p>
        </w:tc>
        <w:tc>
          <w:tcPr>
            <w:tcW w:w="0" w:type="auto"/>
            <w:hideMark/>
          </w:tcPr>
          <w:p w14:paraId="33BC9B0D"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Disadvantages</w:t>
            </w:r>
          </w:p>
        </w:tc>
      </w:tr>
      <w:tr w:rsidR="00777C7A" w:rsidRPr="00777C7A" w14:paraId="1EF0E7A6" w14:textId="77777777" w:rsidTr="00D85A36">
        <w:tc>
          <w:tcPr>
            <w:tcW w:w="0" w:type="auto"/>
            <w:hideMark/>
          </w:tcPr>
          <w:p w14:paraId="23973D43"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Conventional</w:t>
            </w:r>
          </w:p>
        </w:tc>
        <w:tc>
          <w:tcPr>
            <w:tcW w:w="0" w:type="auto"/>
            <w:hideMark/>
          </w:tcPr>
          <w:p w14:paraId="7C1607EE"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Weed control, soil warming</w:t>
            </w:r>
          </w:p>
        </w:tc>
        <w:tc>
          <w:tcPr>
            <w:tcW w:w="0" w:type="auto"/>
            <w:hideMark/>
          </w:tcPr>
          <w:p w14:paraId="743B386F"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Soil erosion, compaction, moisture loss</w:t>
            </w:r>
          </w:p>
        </w:tc>
      </w:tr>
      <w:tr w:rsidR="00777C7A" w:rsidRPr="00777C7A" w14:paraId="11357722" w14:textId="77777777" w:rsidTr="00D85A36">
        <w:tc>
          <w:tcPr>
            <w:tcW w:w="0" w:type="auto"/>
            <w:hideMark/>
          </w:tcPr>
          <w:p w14:paraId="1AF37F62"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Conservation</w:t>
            </w:r>
          </w:p>
        </w:tc>
        <w:tc>
          <w:tcPr>
            <w:tcW w:w="0" w:type="auto"/>
            <w:hideMark/>
          </w:tcPr>
          <w:p w14:paraId="0A6A8F4C"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Reduced erosion, improved soil structure</w:t>
            </w:r>
          </w:p>
        </w:tc>
        <w:tc>
          <w:tcPr>
            <w:tcW w:w="0" w:type="auto"/>
            <w:hideMark/>
          </w:tcPr>
          <w:p w14:paraId="35080F08"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Increased herbicide use, slower soil warming</w:t>
            </w:r>
          </w:p>
        </w:tc>
      </w:tr>
      <w:tr w:rsidR="00777C7A" w:rsidRPr="00777C7A" w14:paraId="7886B332" w14:textId="77777777" w:rsidTr="00D85A36">
        <w:tc>
          <w:tcPr>
            <w:tcW w:w="0" w:type="auto"/>
            <w:hideMark/>
          </w:tcPr>
          <w:p w14:paraId="4B2802EE"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No-till</w:t>
            </w:r>
          </w:p>
        </w:tc>
        <w:tc>
          <w:tcPr>
            <w:tcW w:w="0" w:type="auto"/>
            <w:hideMark/>
          </w:tcPr>
          <w:p w14:paraId="59054B69"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Minimal erosion, improved water retention</w:t>
            </w:r>
          </w:p>
        </w:tc>
        <w:tc>
          <w:tcPr>
            <w:tcW w:w="0" w:type="auto"/>
            <w:hideMark/>
          </w:tcPr>
          <w:p w14:paraId="3B2AEB03"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Specialized equipment, higher herbicide use</w:t>
            </w:r>
          </w:p>
        </w:tc>
      </w:tr>
    </w:tbl>
    <w:p w14:paraId="62956E96" w14:textId="77777777" w:rsidR="00963D61" w:rsidRPr="00D85A36"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Table 6: Comparison of tillage methods used in modern agriculture.</w:t>
      </w:r>
    </w:p>
    <w:tbl>
      <w:tblPr>
        <w:tblStyle w:val="TableGrid"/>
        <w:tblW w:w="0" w:type="auto"/>
        <w:tblLook w:val="04A0" w:firstRow="1" w:lastRow="0" w:firstColumn="1" w:lastColumn="0" w:noHBand="0" w:noVBand="1"/>
      </w:tblPr>
      <w:tblGrid>
        <w:gridCol w:w="1756"/>
        <w:gridCol w:w="4755"/>
      </w:tblGrid>
      <w:tr w:rsidR="00777C7A" w:rsidRPr="00777C7A" w14:paraId="6B6B72AF" w14:textId="77777777" w:rsidTr="00D85A36">
        <w:tc>
          <w:tcPr>
            <w:tcW w:w="0" w:type="auto"/>
            <w:hideMark/>
          </w:tcPr>
          <w:p w14:paraId="19C06037"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Cover Crop</w:t>
            </w:r>
          </w:p>
        </w:tc>
        <w:tc>
          <w:tcPr>
            <w:tcW w:w="0" w:type="auto"/>
            <w:hideMark/>
          </w:tcPr>
          <w:p w14:paraId="0437CACB" w14:textId="77777777" w:rsidR="00777C7A" w:rsidRPr="00777C7A" w:rsidRDefault="00777C7A" w:rsidP="00777C7A">
            <w:pPr>
              <w:jc w:val="both"/>
              <w:rPr>
                <w:rFonts w:ascii="Times New Roman" w:hAnsi="Times New Roman" w:cs="Times New Roman"/>
                <w:b/>
                <w:bCs/>
                <w:sz w:val="24"/>
                <w:szCs w:val="24"/>
              </w:rPr>
            </w:pPr>
            <w:r w:rsidRPr="00777C7A">
              <w:rPr>
                <w:rFonts w:ascii="Times New Roman" w:hAnsi="Times New Roman" w:cs="Times New Roman"/>
                <w:b/>
                <w:bCs/>
                <w:sz w:val="24"/>
                <w:szCs w:val="24"/>
              </w:rPr>
              <w:t>Benefits</w:t>
            </w:r>
          </w:p>
        </w:tc>
      </w:tr>
      <w:tr w:rsidR="00777C7A" w:rsidRPr="00777C7A" w14:paraId="1A618261" w14:textId="77777777" w:rsidTr="00D85A36">
        <w:tc>
          <w:tcPr>
            <w:tcW w:w="0" w:type="auto"/>
            <w:hideMark/>
          </w:tcPr>
          <w:p w14:paraId="141B9279"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Cereal Rye</w:t>
            </w:r>
          </w:p>
        </w:tc>
        <w:tc>
          <w:tcPr>
            <w:tcW w:w="0" w:type="auto"/>
            <w:hideMark/>
          </w:tcPr>
          <w:p w14:paraId="00CED8D8"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Erosion control, nitrogen scavenging</w:t>
            </w:r>
          </w:p>
        </w:tc>
      </w:tr>
      <w:tr w:rsidR="00777C7A" w:rsidRPr="00777C7A" w14:paraId="4CED94FF" w14:textId="77777777" w:rsidTr="00D85A36">
        <w:tc>
          <w:tcPr>
            <w:tcW w:w="0" w:type="auto"/>
            <w:hideMark/>
          </w:tcPr>
          <w:p w14:paraId="29D387A7"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Crimson Clover</w:t>
            </w:r>
          </w:p>
        </w:tc>
        <w:tc>
          <w:tcPr>
            <w:tcW w:w="0" w:type="auto"/>
            <w:hideMark/>
          </w:tcPr>
          <w:p w14:paraId="3307CA6D"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Nitrogen fixation, erosion control</w:t>
            </w:r>
          </w:p>
        </w:tc>
      </w:tr>
      <w:tr w:rsidR="00777C7A" w:rsidRPr="00777C7A" w14:paraId="6C68047B" w14:textId="77777777" w:rsidTr="00D85A36">
        <w:tc>
          <w:tcPr>
            <w:tcW w:w="0" w:type="auto"/>
            <w:hideMark/>
          </w:tcPr>
          <w:p w14:paraId="5179D137"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Hairy Vetch</w:t>
            </w:r>
          </w:p>
        </w:tc>
        <w:tc>
          <w:tcPr>
            <w:tcW w:w="0" w:type="auto"/>
            <w:hideMark/>
          </w:tcPr>
          <w:p w14:paraId="495C1395"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Nitrogen fixation, weed suppression</w:t>
            </w:r>
          </w:p>
        </w:tc>
      </w:tr>
      <w:tr w:rsidR="00777C7A" w:rsidRPr="00777C7A" w14:paraId="577037A7" w14:textId="77777777" w:rsidTr="00D85A36">
        <w:tc>
          <w:tcPr>
            <w:tcW w:w="0" w:type="auto"/>
            <w:hideMark/>
          </w:tcPr>
          <w:p w14:paraId="6D80DC37"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Radish</w:t>
            </w:r>
          </w:p>
        </w:tc>
        <w:tc>
          <w:tcPr>
            <w:tcW w:w="0" w:type="auto"/>
            <w:hideMark/>
          </w:tcPr>
          <w:p w14:paraId="038D1BCD" w14:textId="77777777" w:rsidR="00777C7A" w:rsidRPr="00777C7A" w:rsidRDefault="00777C7A" w:rsidP="00777C7A">
            <w:pPr>
              <w:jc w:val="both"/>
              <w:rPr>
                <w:rFonts w:ascii="Times New Roman" w:hAnsi="Times New Roman" w:cs="Times New Roman"/>
                <w:sz w:val="24"/>
                <w:szCs w:val="24"/>
              </w:rPr>
            </w:pPr>
            <w:r w:rsidRPr="00777C7A">
              <w:rPr>
                <w:rFonts w:ascii="Times New Roman" w:hAnsi="Times New Roman" w:cs="Times New Roman"/>
                <w:sz w:val="24"/>
                <w:szCs w:val="24"/>
              </w:rPr>
              <w:t>Soil compaction reduction, nutrient scavenging</w:t>
            </w:r>
          </w:p>
        </w:tc>
      </w:tr>
    </w:tbl>
    <w:p w14:paraId="0713D3A5" w14:textId="77777777" w:rsidR="00963D61" w:rsidRPr="00D85A36"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Table 7: Common cover crops and their benefits in modern agriculture.</w:t>
      </w:r>
    </w:p>
    <w:p w14:paraId="1EAB097B" w14:textId="77777777" w:rsidR="00777C7A"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Figure 1: Overview of precision agriculture technologies, including GPS guidance, variable rate application, and remote sensing.</w:t>
      </w:r>
    </w:p>
    <w:p w14:paraId="2297716D" w14:textId="77777777" w:rsidR="00433132" w:rsidRPr="00433132" w:rsidRDefault="00433132" w:rsidP="0043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433132">
        <w:rPr>
          <w:rFonts w:ascii="Times New Roman" w:eastAsia="Times New Roman" w:hAnsi="Times New Roman" w:cs="Times New Roman"/>
          <w:noProof/>
          <w:sz w:val="24"/>
          <w:szCs w:val="24"/>
        </w:rPr>
        <w:drawing>
          <wp:inline distT="0" distB="0" distL="0" distR="0" wp14:anchorId="7F4333F4" wp14:editId="502D10B9">
            <wp:extent cx="5219700" cy="1744250"/>
            <wp:effectExtent l="0" t="0" r="0" b="8890"/>
            <wp:docPr id="1" name="Picture 1" descr="C:\Users\Lenovo\Downloads\V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VRA-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7077" cy="1750057"/>
                    </a:xfrm>
                    <a:prstGeom prst="rect">
                      <a:avLst/>
                    </a:prstGeom>
                    <a:noFill/>
                    <a:ln>
                      <a:noFill/>
                    </a:ln>
                  </pic:spPr>
                </pic:pic>
              </a:graphicData>
            </a:graphic>
          </wp:inline>
        </w:drawing>
      </w:r>
    </w:p>
    <w:p w14:paraId="26E72FDA" w14:textId="77777777" w:rsidR="00777C7A"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Figure 2: Trends in global fertilizer consumption from 1961 to 2020.</w:t>
      </w:r>
    </w:p>
    <w:p w14:paraId="0E237C17" w14:textId="77777777" w:rsidR="00433132" w:rsidRPr="00433132" w:rsidRDefault="00433132" w:rsidP="0043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433132">
        <w:rPr>
          <w:rFonts w:ascii="Times New Roman" w:eastAsia="Times New Roman" w:hAnsi="Times New Roman" w:cs="Times New Roman"/>
          <w:noProof/>
          <w:sz w:val="24"/>
          <w:szCs w:val="24"/>
        </w:rPr>
        <w:lastRenderedPageBreak/>
        <w:drawing>
          <wp:inline distT="0" distB="0" distL="0" distR="0" wp14:anchorId="6BE7776D" wp14:editId="29DD71DB">
            <wp:extent cx="5172075" cy="4016852"/>
            <wp:effectExtent l="0" t="0" r="0" b="3175"/>
            <wp:docPr id="2" name="Picture 2" descr="C:\Users\Lenovo\Downloads\41597_2023_2526_Fig11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41597_2023_2526_Fig11_HTM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4457" cy="4018702"/>
                    </a:xfrm>
                    <a:prstGeom prst="rect">
                      <a:avLst/>
                    </a:prstGeom>
                    <a:noFill/>
                    <a:ln>
                      <a:noFill/>
                    </a:ln>
                  </pic:spPr>
                </pic:pic>
              </a:graphicData>
            </a:graphic>
          </wp:inline>
        </w:drawing>
      </w:r>
    </w:p>
    <w:p w14:paraId="025C332F" w14:textId="77777777" w:rsidR="00777C7A"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Figure 3: Comparison of soil erosion rates under different tillage practices.</w:t>
      </w:r>
    </w:p>
    <w:p w14:paraId="262447BA" w14:textId="77777777" w:rsidR="00433132" w:rsidRPr="00433132" w:rsidRDefault="00433132" w:rsidP="0043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433132">
        <w:rPr>
          <w:rFonts w:ascii="Times New Roman" w:eastAsia="Times New Roman" w:hAnsi="Times New Roman" w:cs="Times New Roman"/>
          <w:noProof/>
          <w:sz w:val="24"/>
          <w:szCs w:val="24"/>
        </w:rPr>
        <w:drawing>
          <wp:inline distT="0" distB="0" distL="0" distR="0" wp14:anchorId="2F65AFB5" wp14:editId="6B1281BA">
            <wp:extent cx="4286250" cy="3219450"/>
            <wp:effectExtent l="0" t="0" r="0" b="0"/>
            <wp:docPr id="3" name="Picture 3" descr="C:\Users\Lenovo\Downloads\agri_tillage_modernconcepts_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agri_tillage_modernconcepts_clip_image00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14:paraId="58E06025" w14:textId="77777777" w:rsidR="00777C7A"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Figure 4: Water requirements for major crops at different growth stages.</w:t>
      </w:r>
    </w:p>
    <w:p w14:paraId="32D5576A" w14:textId="77777777" w:rsidR="00433132" w:rsidRPr="00433132" w:rsidRDefault="00433132" w:rsidP="0043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433132">
        <w:rPr>
          <w:rFonts w:ascii="Times New Roman" w:eastAsia="Times New Roman" w:hAnsi="Times New Roman" w:cs="Times New Roman"/>
          <w:noProof/>
          <w:sz w:val="24"/>
          <w:szCs w:val="24"/>
        </w:rPr>
        <w:lastRenderedPageBreak/>
        <w:drawing>
          <wp:inline distT="0" distB="0" distL="0" distR="0" wp14:anchorId="4007A7A5" wp14:editId="00B72E27">
            <wp:extent cx="4857750" cy="3004794"/>
            <wp:effectExtent l="0" t="0" r="0" b="5715"/>
            <wp:docPr id="4" name="Picture 4" descr="C:\Users\Lenovo\Downloads\crop-water-requir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crop-water-requiremen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0598" cy="3006555"/>
                    </a:xfrm>
                    <a:prstGeom prst="rect">
                      <a:avLst/>
                    </a:prstGeom>
                    <a:noFill/>
                    <a:ln>
                      <a:noFill/>
                    </a:ln>
                  </pic:spPr>
                </pic:pic>
              </a:graphicData>
            </a:graphic>
          </wp:inline>
        </w:drawing>
      </w:r>
    </w:p>
    <w:p w14:paraId="3D874D88" w14:textId="77777777" w:rsidR="00777C7A"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Figure 5: Components of an integrated pest management (IPM) program, including monitoring, cultural controls, and targeted pesticide use.</w:t>
      </w:r>
    </w:p>
    <w:p w14:paraId="0AB633F3" w14:textId="77777777" w:rsidR="00433132" w:rsidRPr="00433132" w:rsidRDefault="00433132" w:rsidP="0043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433132">
        <w:rPr>
          <w:rFonts w:ascii="Times New Roman" w:eastAsia="Times New Roman" w:hAnsi="Times New Roman" w:cs="Times New Roman"/>
          <w:noProof/>
          <w:sz w:val="24"/>
          <w:szCs w:val="24"/>
        </w:rPr>
        <w:drawing>
          <wp:inline distT="0" distB="0" distL="0" distR="0" wp14:anchorId="0E722D0B" wp14:editId="4D36AC2E">
            <wp:extent cx="4286250" cy="4286250"/>
            <wp:effectExtent l="0" t="0" r="0" b="0"/>
            <wp:docPr id="5" name="Picture 5" descr="C:\Users\Lenovo\Downloads\images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images (7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14:paraId="0AF3A714" w14:textId="77777777" w:rsidR="00777C7A"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lastRenderedPageBreak/>
        <w:t>Figure 6: Sources and trends of greenhouse gas emissions from agricultural activities.</w:t>
      </w:r>
    </w:p>
    <w:p w14:paraId="405D6DC7" w14:textId="77777777" w:rsidR="00433132" w:rsidRPr="00433132" w:rsidRDefault="00433132" w:rsidP="0043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433132">
        <w:rPr>
          <w:rFonts w:ascii="Times New Roman" w:eastAsia="Times New Roman" w:hAnsi="Times New Roman" w:cs="Times New Roman"/>
          <w:noProof/>
          <w:sz w:val="24"/>
          <w:szCs w:val="24"/>
        </w:rPr>
        <w:drawing>
          <wp:inline distT="0" distB="0" distL="0" distR="0" wp14:anchorId="457833FE" wp14:editId="2F6F802D">
            <wp:extent cx="5033493" cy="4467225"/>
            <wp:effectExtent l="0" t="0" r="0" b="0"/>
            <wp:docPr id="6" name="Picture 6" descr="C:\Users\Lenovo\Downloads\total-ghg-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total-ghg-202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494" cy="4472551"/>
                    </a:xfrm>
                    <a:prstGeom prst="rect">
                      <a:avLst/>
                    </a:prstGeom>
                    <a:noFill/>
                    <a:ln>
                      <a:noFill/>
                    </a:ln>
                  </pic:spPr>
                </pic:pic>
              </a:graphicData>
            </a:graphic>
          </wp:inline>
        </w:drawing>
      </w:r>
    </w:p>
    <w:p w14:paraId="5B493805" w14:textId="77777777" w:rsidR="00777C7A"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t>Figure 7: Projected changes in crop yields due to climate change under different scenarios.</w:t>
      </w:r>
    </w:p>
    <w:p w14:paraId="22F6F1A8" w14:textId="77777777" w:rsidR="00433132" w:rsidRPr="00433132" w:rsidRDefault="00433132" w:rsidP="0043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433132">
        <w:rPr>
          <w:rFonts w:ascii="Times New Roman" w:eastAsia="Times New Roman" w:hAnsi="Times New Roman" w:cs="Times New Roman"/>
          <w:noProof/>
          <w:sz w:val="24"/>
          <w:szCs w:val="24"/>
        </w:rPr>
        <w:drawing>
          <wp:inline distT="0" distB="0" distL="0" distR="0" wp14:anchorId="6394FD36" wp14:editId="65C2E9AA">
            <wp:extent cx="4686300" cy="2751002"/>
            <wp:effectExtent l="0" t="0" r="0" b="0"/>
            <wp:docPr id="7" name="Picture 7" descr="C:\Users\Lenovo\Downloads\images - 2025-05-15T185142.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images - 2025-05-15T185142.55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4393" cy="2773363"/>
                    </a:xfrm>
                    <a:prstGeom prst="rect">
                      <a:avLst/>
                    </a:prstGeom>
                    <a:noFill/>
                    <a:ln>
                      <a:noFill/>
                    </a:ln>
                  </pic:spPr>
                </pic:pic>
              </a:graphicData>
            </a:graphic>
          </wp:inline>
        </w:drawing>
      </w:r>
    </w:p>
    <w:p w14:paraId="76A18BB3" w14:textId="77777777" w:rsidR="00777C7A" w:rsidRDefault="00777C7A" w:rsidP="00777C7A">
      <w:pPr>
        <w:jc w:val="both"/>
        <w:rPr>
          <w:rFonts w:ascii="Times New Roman" w:hAnsi="Times New Roman" w:cs="Times New Roman"/>
          <w:b/>
          <w:bCs/>
          <w:sz w:val="24"/>
          <w:szCs w:val="24"/>
        </w:rPr>
      </w:pPr>
      <w:r w:rsidRPr="00D85A36">
        <w:rPr>
          <w:rFonts w:ascii="Times New Roman" w:hAnsi="Times New Roman" w:cs="Times New Roman"/>
          <w:b/>
          <w:bCs/>
          <w:sz w:val="24"/>
          <w:szCs w:val="24"/>
        </w:rPr>
        <w:lastRenderedPageBreak/>
        <w:t>Figure 8: Conceptual diagram of sustainable intensification, balancing increased productivity with environmental stewardship.</w:t>
      </w:r>
    </w:p>
    <w:p w14:paraId="2E7951C8" w14:textId="77777777" w:rsidR="00433132" w:rsidRPr="00433132" w:rsidRDefault="00433132" w:rsidP="0043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433132">
        <w:rPr>
          <w:rFonts w:ascii="Times New Roman" w:eastAsia="Times New Roman" w:hAnsi="Times New Roman" w:cs="Times New Roman"/>
          <w:noProof/>
          <w:sz w:val="24"/>
          <w:szCs w:val="24"/>
        </w:rPr>
        <w:drawing>
          <wp:inline distT="0" distB="0" distL="0" distR="0" wp14:anchorId="018B11ED" wp14:editId="4F3B6B8B">
            <wp:extent cx="4523947" cy="2610485"/>
            <wp:effectExtent l="0" t="0" r="0" b="0"/>
            <wp:docPr id="8" name="Picture 8" descr="C:\Users\Lenovo\Downloads\41599_2024_3598_Fig1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41599_2024_3598_Fig1_HTM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9913" cy="2613928"/>
                    </a:xfrm>
                    <a:prstGeom prst="rect">
                      <a:avLst/>
                    </a:prstGeom>
                    <a:noFill/>
                    <a:ln>
                      <a:noFill/>
                    </a:ln>
                  </pic:spPr>
                </pic:pic>
              </a:graphicData>
            </a:graphic>
          </wp:inline>
        </w:drawing>
      </w:r>
    </w:p>
    <w:sectPr w:rsidR="00433132" w:rsidRPr="00433132">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C0DFF" w14:textId="77777777" w:rsidR="001B26C6" w:rsidRDefault="001B26C6" w:rsidP="00FD48CE">
      <w:pPr>
        <w:spacing w:after="0" w:line="240" w:lineRule="auto"/>
      </w:pPr>
      <w:r>
        <w:separator/>
      </w:r>
    </w:p>
  </w:endnote>
  <w:endnote w:type="continuationSeparator" w:id="0">
    <w:p w14:paraId="330057F4" w14:textId="77777777" w:rsidR="001B26C6" w:rsidRDefault="001B26C6" w:rsidP="00FD4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73551" w14:textId="77777777" w:rsidR="00FD48CE" w:rsidRDefault="00FD4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A45F0" w14:textId="77777777" w:rsidR="00FD48CE" w:rsidRDefault="00FD48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42291" w14:textId="77777777" w:rsidR="00FD48CE" w:rsidRDefault="00FD4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29C47" w14:textId="77777777" w:rsidR="001B26C6" w:rsidRDefault="001B26C6" w:rsidP="00FD48CE">
      <w:pPr>
        <w:spacing w:after="0" w:line="240" w:lineRule="auto"/>
      </w:pPr>
      <w:r>
        <w:separator/>
      </w:r>
    </w:p>
  </w:footnote>
  <w:footnote w:type="continuationSeparator" w:id="0">
    <w:p w14:paraId="2BB39C1A" w14:textId="77777777" w:rsidR="001B26C6" w:rsidRDefault="001B26C6" w:rsidP="00FD4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BC0C4" w14:textId="77777777" w:rsidR="00FD48CE" w:rsidRDefault="002C2ADE">
    <w:pPr>
      <w:pStyle w:val="Header"/>
    </w:pPr>
    <w:r>
      <w:rPr>
        <w:noProof/>
      </w:rPr>
      <w:pict w14:anchorId="29A555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167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F6828" w14:textId="77777777" w:rsidR="00FD48CE" w:rsidRDefault="002C2ADE">
    <w:pPr>
      <w:pStyle w:val="Header"/>
    </w:pPr>
    <w:r>
      <w:rPr>
        <w:noProof/>
      </w:rPr>
      <w:pict w14:anchorId="46D2C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167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37269" w14:textId="77777777" w:rsidR="00FD48CE" w:rsidRDefault="002C2ADE">
    <w:pPr>
      <w:pStyle w:val="Header"/>
    </w:pPr>
    <w:r>
      <w:rPr>
        <w:noProof/>
      </w:rPr>
      <w:pict w14:anchorId="1E4124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167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A3E41"/>
    <w:multiLevelType w:val="multilevel"/>
    <w:tmpl w:val="1C94D0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55427DF"/>
    <w:multiLevelType w:val="multilevel"/>
    <w:tmpl w:val="C3288C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68131BA"/>
    <w:multiLevelType w:val="multilevel"/>
    <w:tmpl w:val="CF4C1D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B574019"/>
    <w:multiLevelType w:val="multilevel"/>
    <w:tmpl w:val="64EACE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EE067DC"/>
    <w:multiLevelType w:val="multilevel"/>
    <w:tmpl w:val="84C285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150635D"/>
    <w:multiLevelType w:val="multilevel"/>
    <w:tmpl w:val="689A40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DB436E1"/>
    <w:multiLevelType w:val="multilevel"/>
    <w:tmpl w:val="37AE60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53B10E8"/>
    <w:multiLevelType w:val="multilevel"/>
    <w:tmpl w:val="B39CD3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6D447AF"/>
    <w:multiLevelType w:val="multilevel"/>
    <w:tmpl w:val="73CE26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28A50B19"/>
    <w:multiLevelType w:val="multilevel"/>
    <w:tmpl w:val="D41250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C562DC7"/>
    <w:multiLevelType w:val="multilevel"/>
    <w:tmpl w:val="D7AA25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30CF34D0"/>
    <w:multiLevelType w:val="multilevel"/>
    <w:tmpl w:val="B61006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6393C7A"/>
    <w:multiLevelType w:val="multilevel"/>
    <w:tmpl w:val="A91AE3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7F37D26"/>
    <w:multiLevelType w:val="multilevel"/>
    <w:tmpl w:val="F89ACB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62715471"/>
    <w:multiLevelType w:val="multilevel"/>
    <w:tmpl w:val="72AA5B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716D26DD"/>
    <w:multiLevelType w:val="multilevel"/>
    <w:tmpl w:val="3BE885B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806E73"/>
    <w:multiLevelType w:val="multilevel"/>
    <w:tmpl w:val="1D1AC8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78A81BD3"/>
    <w:multiLevelType w:val="multilevel"/>
    <w:tmpl w:val="4364B6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
  </w:num>
  <w:num w:numId="2">
    <w:abstractNumId w:val="17"/>
  </w:num>
  <w:num w:numId="3">
    <w:abstractNumId w:val="16"/>
  </w:num>
  <w:num w:numId="4">
    <w:abstractNumId w:val="21"/>
  </w:num>
  <w:num w:numId="5">
    <w:abstractNumId w:val="20"/>
  </w:num>
  <w:num w:numId="6">
    <w:abstractNumId w:val="7"/>
  </w:num>
  <w:num w:numId="7">
    <w:abstractNumId w:val="11"/>
  </w:num>
  <w:num w:numId="8">
    <w:abstractNumId w:val="9"/>
  </w:num>
  <w:num w:numId="9">
    <w:abstractNumId w:val="8"/>
  </w:num>
  <w:num w:numId="10">
    <w:abstractNumId w:val="12"/>
  </w:num>
  <w:num w:numId="11">
    <w:abstractNumId w:val="4"/>
  </w:num>
  <w:num w:numId="12">
    <w:abstractNumId w:val="10"/>
  </w:num>
  <w:num w:numId="13">
    <w:abstractNumId w:val="2"/>
  </w:num>
  <w:num w:numId="14">
    <w:abstractNumId w:val="22"/>
  </w:num>
  <w:num w:numId="15">
    <w:abstractNumId w:val="19"/>
  </w:num>
  <w:num w:numId="16">
    <w:abstractNumId w:val="5"/>
  </w:num>
  <w:num w:numId="17">
    <w:abstractNumId w:val="14"/>
  </w:num>
  <w:num w:numId="18">
    <w:abstractNumId w:val="1"/>
  </w:num>
  <w:num w:numId="19">
    <w:abstractNumId w:val="15"/>
  </w:num>
  <w:num w:numId="20">
    <w:abstractNumId w:val="0"/>
  </w:num>
  <w:num w:numId="21">
    <w:abstractNumId w:val="18"/>
  </w:num>
  <w:num w:numId="22">
    <w:abstractNumId w:val="13"/>
  </w:num>
  <w:num w:numId="23">
    <w:abstractNumId w:val="2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xNDc3MDAxNzUxMDRQ0lEKTi0uzszPAykwrAUArmvjbiwAAAA="/>
  </w:docVars>
  <w:rsids>
    <w:rsidRoot w:val="005E72E8"/>
    <w:rsid w:val="000431EA"/>
    <w:rsid w:val="000B0B53"/>
    <w:rsid w:val="000C2CE0"/>
    <w:rsid w:val="00172C50"/>
    <w:rsid w:val="001971F7"/>
    <w:rsid w:val="001B26C6"/>
    <w:rsid w:val="001D0A8C"/>
    <w:rsid w:val="001E1814"/>
    <w:rsid w:val="001E5E67"/>
    <w:rsid w:val="001F173C"/>
    <w:rsid w:val="0022155B"/>
    <w:rsid w:val="00247B9F"/>
    <w:rsid w:val="002C2ADE"/>
    <w:rsid w:val="0032155B"/>
    <w:rsid w:val="00341572"/>
    <w:rsid w:val="00391A6A"/>
    <w:rsid w:val="00433132"/>
    <w:rsid w:val="004F7069"/>
    <w:rsid w:val="0053020A"/>
    <w:rsid w:val="0053127E"/>
    <w:rsid w:val="005A5785"/>
    <w:rsid w:val="005D0259"/>
    <w:rsid w:val="005E72E8"/>
    <w:rsid w:val="00630046"/>
    <w:rsid w:val="006B42FD"/>
    <w:rsid w:val="00704DBC"/>
    <w:rsid w:val="007316BA"/>
    <w:rsid w:val="00755A9F"/>
    <w:rsid w:val="00777C7A"/>
    <w:rsid w:val="007800F6"/>
    <w:rsid w:val="0079339C"/>
    <w:rsid w:val="007C005E"/>
    <w:rsid w:val="00844C9D"/>
    <w:rsid w:val="00850C44"/>
    <w:rsid w:val="00854BD0"/>
    <w:rsid w:val="009560DF"/>
    <w:rsid w:val="0096095D"/>
    <w:rsid w:val="00963D61"/>
    <w:rsid w:val="009C0C38"/>
    <w:rsid w:val="009D718B"/>
    <w:rsid w:val="00A24779"/>
    <w:rsid w:val="00A25762"/>
    <w:rsid w:val="00A4239E"/>
    <w:rsid w:val="00A660F0"/>
    <w:rsid w:val="00A96A8B"/>
    <w:rsid w:val="00B54C17"/>
    <w:rsid w:val="00BA4A69"/>
    <w:rsid w:val="00BF421B"/>
    <w:rsid w:val="00C212C0"/>
    <w:rsid w:val="00C559C4"/>
    <w:rsid w:val="00C65C2E"/>
    <w:rsid w:val="00CD7438"/>
    <w:rsid w:val="00D13EB7"/>
    <w:rsid w:val="00D21F49"/>
    <w:rsid w:val="00D37401"/>
    <w:rsid w:val="00D65EFE"/>
    <w:rsid w:val="00D85A36"/>
    <w:rsid w:val="00D93F78"/>
    <w:rsid w:val="00DF71DA"/>
    <w:rsid w:val="00E06986"/>
    <w:rsid w:val="00E51C86"/>
    <w:rsid w:val="00E77526"/>
    <w:rsid w:val="00ED2E3D"/>
    <w:rsid w:val="00F32B76"/>
    <w:rsid w:val="00F50C74"/>
    <w:rsid w:val="00F7358F"/>
    <w:rsid w:val="00F92B23"/>
    <w:rsid w:val="00FA3DC0"/>
    <w:rsid w:val="00FD48C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F2DCDF"/>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Header">
    <w:name w:val="header"/>
    <w:basedOn w:val="Normal"/>
    <w:link w:val="HeaderChar"/>
    <w:uiPriority w:val="99"/>
    <w:unhideWhenUsed/>
    <w:rsid w:val="00FD48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8CE"/>
  </w:style>
  <w:style w:type="paragraph" w:styleId="Footer">
    <w:name w:val="footer"/>
    <w:basedOn w:val="Normal"/>
    <w:link w:val="FooterChar"/>
    <w:uiPriority w:val="99"/>
    <w:unhideWhenUsed/>
    <w:rsid w:val="00FD48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8CE"/>
  </w:style>
  <w:style w:type="paragraph" w:styleId="Revision">
    <w:name w:val="Revision"/>
    <w:hidden/>
    <w:uiPriority w:val="99"/>
    <w:semiHidden/>
    <w:rsid w:val="00F7358F"/>
    <w:pPr>
      <w:spacing w:after="0" w:line="240" w:lineRule="auto"/>
    </w:pPr>
  </w:style>
  <w:style w:type="character" w:styleId="UnresolvedMention">
    <w:name w:val="Unresolved Mention"/>
    <w:basedOn w:val="DefaultParagraphFont"/>
    <w:uiPriority w:val="99"/>
    <w:semiHidden/>
    <w:unhideWhenUsed/>
    <w:rsid w:val="00530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407966259">
      <w:bodyDiv w:val="1"/>
      <w:marLeft w:val="0"/>
      <w:marRight w:val="0"/>
      <w:marTop w:val="0"/>
      <w:marBottom w:val="0"/>
      <w:divBdr>
        <w:top w:val="none" w:sz="0" w:space="0" w:color="auto"/>
        <w:left w:val="none" w:sz="0" w:space="0" w:color="auto"/>
        <w:bottom w:val="none" w:sz="0" w:space="0" w:color="auto"/>
        <w:right w:val="none" w:sz="0" w:space="0" w:color="auto"/>
      </w:divBdr>
      <w:divsChild>
        <w:div w:id="789323662">
          <w:marLeft w:val="0"/>
          <w:marRight w:val="0"/>
          <w:marTop w:val="0"/>
          <w:marBottom w:val="0"/>
          <w:divBdr>
            <w:top w:val="none" w:sz="0" w:space="0" w:color="auto"/>
            <w:left w:val="none" w:sz="0" w:space="0" w:color="auto"/>
            <w:bottom w:val="none" w:sz="0" w:space="0" w:color="auto"/>
            <w:right w:val="none" w:sz="0" w:space="0" w:color="auto"/>
          </w:divBdr>
          <w:divsChild>
            <w:div w:id="6150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725253413">
      <w:bodyDiv w:val="1"/>
      <w:marLeft w:val="0"/>
      <w:marRight w:val="0"/>
      <w:marTop w:val="0"/>
      <w:marBottom w:val="0"/>
      <w:divBdr>
        <w:top w:val="none" w:sz="0" w:space="0" w:color="auto"/>
        <w:left w:val="none" w:sz="0" w:space="0" w:color="auto"/>
        <w:bottom w:val="none" w:sz="0" w:space="0" w:color="auto"/>
        <w:right w:val="none" w:sz="0" w:space="0" w:color="auto"/>
      </w:divBdr>
    </w:div>
    <w:div w:id="800268388">
      <w:bodyDiv w:val="1"/>
      <w:marLeft w:val="0"/>
      <w:marRight w:val="0"/>
      <w:marTop w:val="0"/>
      <w:marBottom w:val="0"/>
      <w:divBdr>
        <w:top w:val="none" w:sz="0" w:space="0" w:color="auto"/>
        <w:left w:val="none" w:sz="0" w:space="0" w:color="auto"/>
        <w:bottom w:val="none" w:sz="0" w:space="0" w:color="auto"/>
        <w:right w:val="none" w:sz="0" w:space="0" w:color="auto"/>
      </w:divBdr>
    </w:div>
    <w:div w:id="800655553">
      <w:bodyDiv w:val="1"/>
      <w:marLeft w:val="0"/>
      <w:marRight w:val="0"/>
      <w:marTop w:val="0"/>
      <w:marBottom w:val="0"/>
      <w:divBdr>
        <w:top w:val="none" w:sz="0" w:space="0" w:color="auto"/>
        <w:left w:val="none" w:sz="0" w:space="0" w:color="auto"/>
        <w:bottom w:val="none" w:sz="0" w:space="0" w:color="auto"/>
        <w:right w:val="none" w:sz="0" w:space="0" w:color="auto"/>
      </w:divBdr>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238856041">
      <w:bodyDiv w:val="1"/>
      <w:marLeft w:val="0"/>
      <w:marRight w:val="0"/>
      <w:marTop w:val="0"/>
      <w:marBottom w:val="0"/>
      <w:divBdr>
        <w:top w:val="none" w:sz="0" w:space="0" w:color="auto"/>
        <w:left w:val="none" w:sz="0" w:space="0" w:color="auto"/>
        <w:bottom w:val="none" w:sz="0" w:space="0" w:color="auto"/>
        <w:right w:val="none" w:sz="0" w:space="0" w:color="auto"/>
      </w:divBdr>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38753250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27391563">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1952662556">
      <w:bodyDiv w:val="1"/>
      <w:marLeft w:val="0"/>
      <w:marRight w:val="0"/>
      <w:marTop w:val="0"/>
      <w:marBottom w:val="0"/>
      <w:divBdr>
        <w:top w:val="none" w:sz="0" w:space="0" w:color="auto"/>
        <w:left w:val="none" w:sz="0" w:space="0" w:color="auto"/>
        <w:bottom w:val="none" w:sz="0" w:space="0" w:color="auto"/>
        <w:right w:val="none" w:sz="0" w:space="0" w:color="auto"/>
      </w:divBdr>
      <w:divsChild>
        <w:div w:id="70734580">
          <w:marLeft w:val="0"/>
          <w:marRight w:val="0"/>
          <w:marTop w:val="0"/>
          <w:marBottom w:val="0"/>
          <w:divBdr>
            <w:top w:val="none" w:sz="0" w:space="0" w:color="auto"/>
            <w:left w:val="none" w:sz="0" w:space="0" w:color="auto"/>
            <w:bottom w:val="none" w:sz="0" w:space="0" w:color="auto"/>
            <w:right w:val="none" w:sz="0" w:space="0" w:color="auto"/>
          </w:divBdr>
          <w:divsChild>
            <w:div w:id="197859883">
              <w:marLeft w:val="0"/>
              <w:marRight w:val="0"/>
              <w:marTop w:val="0"/>
              <w:marBottom w:val="0"/>
              <w:divBdr>
                <w:top w:val="none" w:sz="0" w:space="0" w:color="auto"/>
                <w:left w:val="none" w:sz="0" w:space="0" w:color="auto"/>
                <w:bottom w:val="none" w:sz="0" w:space="0" w:color="auto"/>
                <w:right w:val="none" w:sz="0" w:space="0" w:color="auto"/>
              </w:divBdr>
              <w:divsChild>
                <w:div w:id="1914195840">
                  <w:marLeft w:val="0"/>
                  <w:marRight w:val="0"/>
                  <w:marTop w:val="0"/>
                  <w:marBottom w:val="0"/>
                  <w:divBdr>
                    <w:top w:val="none" w:sz="0" w:space="0" w:color="auto"/>
                    <w:left w:val="none" w:sz="0" w:space="0" w:color="auto"/>
                    <w:bottom w:val="none" w:sz="0" w:space="0" w:color="auto"/>
                    <w:right w:val="none" w:sz="0" w:space="0" w:color="auto"/>
                  </w:divBdr>
                  <w:divsChild>
                    <w:div w:id="990215223">
                      <w:marLeft w:val="0"/>
                      <w:marRight w:val="0"/>
                      <w:marTop w:val="0"/>
                      <w:marBottom w:val="0"/>
                      <w:divBdr>
                        <w:top w:val="none" w:sz="0" w:space="0" w:color="auto"/>
                        <w:left w:val="none" w:sz="0" w:space="0" w:color="auto"/>
                        <w:bottom w:val="none" w:sz="0" w:space="0" w:color="auto"/>
                        <w:right w:val="none" w:sz="0" w:space="0" w:color="auto"/>
                      </w:divBdr>
                      <w:divsChild>
                        <w:div w:id="1978681085">
                          <w:marLeft w:val="0"/>
                          <w:marRight w:val="0"/>
                          <w:marTop w:val="0"/>
                          <w:marBottom w:val="0"/>
                          <w:divBdr>
                            <w:top w:val="none" w:sz="0" w:space="0" w:color="auto"/>
                            <w:left w:val="none" w:sz="0" w:space="0" w:color="auto"/>
                            <w:bottom w:val="none" w:sz="0" w:space="0" w:color="auto"/>
                            <w:right w:val="none" w:sz="0" w:space="0" w:color="auto"/>
                          </w:divBdr>
                          <w:divsChild>
                            <w:div w:id="924797947">
                              <w:marLeft w:val="0"/>
                              <w:marRight w:val="0"/>
                              <w:marTop w:val="0"/>
                              <w:marBottom w:val="0"/>
                              <w:divBdr>
                                <w:top w:val="none" w:sz="0" w:space="0" w:color="auto"/>
                                <w:left w:val="none" w:sz="0" w:space="0" w:color="auto"/>
                                <w:bottom w:val="none" w:sz="0" w:space="0" w:color="auto"/>
                                <w:right w:val="none" w:sz="0" w:space="0" w:color="auto"/>
                              </w:divBdr>
                              <w:divsChild>
                                <w:div w:id="5485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8872">
                          <w:marLeft w:val="0"/>
                          <w:marRight w:val="0"/>
                          <w:marTop w:val="0"/>
                          <w:marBottom w:val="0"/>
                          <w:divBdr>
                            <w:top w:val="none" w:sz="0" w:space="0" w:color="auto"/>
                            <w:left w:val="none" w:sz="0" w:space="0" w:color="auto"/>
                            <w:bottom w:val="none" w:sz="0" w:space="0" w:color="auto"/>
                            <w:right w:val="none" w:sz="0" w:space="0" w:color="auto"/>
                          </w:divBdr>
                          <w:divsChild>
                            <w:div w:id="2096320796">
                              <w:marLeft w:val="0"/>
                              <w:marRight w:val="0"/>
                              <w:marTop w:val="0"/>
                              <w:marBottom w:val="0"/>
                              <w:divBdr>
                                <w:top w:val="none" w:sz="0" w:space="0" w:color="auto"/>
                                <w:left w:val="none" w:sz="0" w:space="0" w:color="auto"/>
                                <w:bottom w:val="none" w:sz="0" w:space="0" w:color="auto"/>
                                <w:right w:val="none" w:sz="0" w:space="0" w:color="auto"/>
                              </w:divBdr>
                              <w:divsChild>
                                <w:div w:id="50814088">
                                  <w:marLeft w:val="0"/>
                                  <w:marRight w:val="0"/>
                                  <w:marTop w:val="0"/>
                                  <w:marBottom w:val="0"/>
                                  <w:divBdr>
                                    <w:top w:val="none" w:sz="0" w:space="0" w:color="auto"/>
                                    <w:left w:val="none" w:sz="0" w:space="0" w:color="auto"/>
                                    <w:bottom w:val="none" w:sz="0" w:space="0" w:color="auto"/>
                                    <w:right w:val="none" w:sz="0" w:space="0" w:color="auto"/>
                                  </w:divBdr>
                                  <w:divsChild>
                                    <w:div w:id="6445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9618">
              <w:marLeft w:val="0"/>
              <w:marRight w:val="0"/>
              <w:marTop w:val="0"/>
              <w:marBottom w:val="0"/>
              <w:divBdr>
                <w:top w:val="none" w:sz="0" w:space="0" w:color="auto"/>
                <w:left w:val="none" w:sz="0" w:space="0" w:color="auto"/>
                <w:bottom w:val="none" w:sz="0" w:space="0" w:color="auto"/>
                <w:right w:val="none" w:sz="0" w:space="0" w:color="auto"/>
              </w:divBdr>
              <w:divsChild>
                <w:div w:id="628707242">
                  <w:marLeft w:val="0"/>
                  <w:marRight w:val="0"/>
                  <w:marTop w:val="0"/>
                  <w:marBottom w:val="0"/>
                  <w:divBdr>
                    <w:top w:val="none" w:sz="0" w:space="0" w:color="auto"/>
                    <w:left w:val="none" w:sz="0" w:space="0" w:color="auto"/>
                    <w:bottom w:val="none" w:sz="0" w:space="0" w:color="auto"/>
                    <w:right w:val="none" w:sz="0" w:space="0" w:color="auto"/>
                  </w:divBdr>
                  <w:divsChild>
                    <w:div w:id="1731809940">
                      <w:marLeft w:val="0"/>
                      <w:marRight w:val="0"/>
                      <w:marTop w:val="0"/>
                      <w:marBottom w:val="0"/>
                      <w:divBdr>
                        <w:top w:val="none" w:sz="0" w:space="0" w:color="auto"/>
                        <w:left w:val="none" w:sz="0" w:space="0" w:color="auto"/>
                        <w:bottom w:val="none" w:sz="0" w:space="0" w:color="auto"/>
                        <w:right w:val="none" w:sz="0" w:space="0" w:color="auto"/>
                      </w:divBdr>
                      <w:divsChild>
                        <w:div w:id="1014840056">
                          <w:marLeft w:val="0"/>
                          <w:marRight w:val="0"/>
                          <w:marTop w:val="0"/>
                          <w:marBottom w:val="0"/>
                          <w:divBdr>
                            <w:top w:val="none" w:sz="0" w:space="0" w:color="auto"/>
                            <w:left w:val="none" w:sz="0" w:space="0" w:color="auto"/>
                            <w:bottom w:val="none" w:sz="0" w:space="0" w:color="auto"/>
                            <w:right w:val="none" w:sz="0" w:space="0" w:color="auto"/>
                          </w:divBdr>
                          <w:divsChild>
                            <w:div w:id="643896474">
                              <w:marLeft w:val="0"/>
                              <w:marRight w:val="0"/>
                              <w:marTop w:val="0"/>
                              <w:marBottom w:val="0"/>
                              <w:divBdr>
                                <w:top w:val="none" w:sz="0" w:space="0" w:color="auto"/>
                                <w:left w:val="none" w:sz="0" w:space="0" w:color="auto"/>
                                <w:bottom w:val="none" w:sz="0" w:space="0" w:color="auto"/>
                                <w:right w:val="none" w:sz="0" w:space="0" w:color="auto"/>
                              </w:divBdr>
                              <w:divsChild>
                                <w:div w:id="1875849287">
                                  <w:marLeft w:val="0"/>
                                  <w:marRight w:val="0"/>
                                  <w:marTop w:val="0"/>
                                  <w:marBottom w:val="0"/>
                                  <w:divBdr>
                                    <w:top w:val="none" w:sz="0" w:space="0" w:color="auto"/>
                                    <w:left w:val="none" w:sz="0" w:space="0" w:color="auto"/>
                                    <w:bottom w:val="none" w:sz="0" w:space="0" w:color="auto"/>
                                    <w:right w:val="none" w:sz="0" w:space="0" w:color="auto"/>
                                  </w:divBdr>
                                </w:div>
                              </w:divsChild>
                            </w:div>
                            <w:div w:id="1479420335">
                              <w:marLeft w:val="0"/>
                              <w:marRight w:val="0"/>
                              <w:marTop w:val="0"/>
                              <w:marBottom w:val="0"/>
                              <w:divBdr>
                                <w:top w:val="none" w:sz="0" w:space="0" w:color="auto"/>
                                <w:left w:val="none" w:sz="0" w:space="0" w:color="auto"/>
                                <w:bottom w:val="none" w:sz="0" w:space="0" w:color="auto"/>
                                <w:right w:val="none" w:sz="0" w:space="0" w:color="auto"/>
                              </w:divBdr>
                            </w:div>
                          </w:divsChild>
                        </w:div>
                        <w:div w:id="2030179899">
                          <w:marLeft w:val="0"/>
                          <w:marRight w:val="0"/>
                          <w:marTop w:val="0"/>
                          <w:marBottom w:val="0"/>
                          <w:divBdr>
                            <w:top w:val="none" w:sz="0" w:space="0" w:color="auto"/>
                            <w:left w:val="none" w:sz="0" w:space="0" w:color="auto"/>
                            <w:bottom w:val="none" w:sz="0" w:space="0" w:color="auto"/>
                            <w:right w:val="none" w:sz="0" w:space="0" w:color="auto"/>
                          </w:divBdr>
                          <w:divsChild>
                            <w:div w:id="1916427177">
                              <w:marLeft w:val="0"/>
                              <w:marRight w:val="0"/>
                              <w:marTop w:val="0"/>
                              <w:marBottom w:val="0"/>
                              <w:divBdr>
                                <w:top w:val="none" w:sz="0" w:space="0" w:color="auto"/>
                                <w:left w:val="none" w:sz="0" w:space="0" w:color="auto"/>
                                <w:bottom w:val="none" w:sz="0" w:space="0" w:color="auto"/>
                                <w:right w:val="none" w:sz="0" w:space="0" w:color="auto"/>
                              </w:divBdr>
                              <w:divsChild>
                                <w:div w:id="13691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172108">
              <w:marLeft w:val="0"/>
              <w:marRight w:val="0"/>
              <w:marTop w:val="0"/>
              <w:marBottom w:val="0"/>
              <w:divBdr>
                <w:top w:val="none" w:sz="0" w:space="0" w:color="auto"/>
                <w:left w:val="none" w:sz="0" w:space="0" w:color="auto"/>
                <w:bottom w:val="none" w:sz="0" w:space="0" w:color="auto"/>
                <w:right w:val="none" w:sz="0" w:space="0" w:color="auto"/>
              </w:divBdr>
              <w:divsChild>
                <w:div w:id="541481259">
                  <w:marLeft w:val="0"/>
                  <w:marRight w:val="0"/>
                  <w:marTop w:val="0"/>
                  <w:marBottom w:val="0"/>
                  <w:divBdr>
                    <w:top w:val="none" w:sz="0" w:space="0" w:color="auto"/>
                    <w:left w:val="none" w:sz="0" w:space="0" w:color="auto"/>
                    <w:bottom w:val="none" w:sz="0" w:space="0" w:color="auto"/>
                    <w:right w:val="none" w:sz="0" w:space="0" w:color="auto"/>
                  </w:divBdr>
                  <w:divsChild>
                    <w:div w:id="2032145864">
                      <w:marLeft w:val="0"/>
                      <w:marRight w:val="0"/>
                      <w:marTop w:val="0"/>
                      <w:marBottom w:val="0"/>
                      <w:divBdr>
                        <w:top w:val="none" w:sz="0" w:space="0" w:color="auto"/>
                        <w:left w:val="none" w:sz="0" w:space="0" w:color="auto"/>
                        <w:bottom w:val="none" w:sz="0" w:space="0" w:color="auto"/>
                        <w:right w:val="none" w:sz="0" w:space="0" w:color="auto"/>
                      </w:divBdr>
                      <w:divsChild>
                        <w:div w:id="2134713898">
                          <w:marLeft w:val="0"/>
                          <w:marRight w:val="0"/>
                          <w:marTop w:val="0"/>
                          <w:marBottom w:val="0"/>
                          <w:divBdr>
                            <w:top w:val="none" w:sz="0" w:space="0" w:color="auto"/>
                            <w:left w:val="none" w:sz="0" w:space="0" w:color="auto"/>
                            <w:bottom w:val="none" w:sz="0" w:space="0" w:color="auto"/>
                            <w:right w:val="none" w:sz="0" w:space="0" w:color="auto"/>
                          </w:divBdr>
                          <w:divsChild>
                            <w:div w:id="1255364000">
                              <w:marLeft w:val="0"/>
                              <w:marRight w:val="0"/>
                              <w:marTop w:val="0"/>
                              <w:marBottom w:val="0"/>
                              <w:divBdr>
                                <w:top w:val="none" w:sz="0" w:space="0" w:color="auto"/>
                                <w:left w:val="none" w:sz="0" w:space="0" w:color="auto"/>
                                <w:bottom w:val="none" w:sz="0" w:space="0" w:color="auto"/>
                                <w:right w:val="none" w:sz="0" w:space="0" w:color="auto"/>
                              </w:divBdr>
                              <w:divsChild>
                                <w:div w:id="19528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56400">
                          <w:marLeft w:val="0"/>
                          <w:marRight w:val="0"/>
                          <w:marTop w:val="0"/>
                          <w:marBottom w:val="0"/>
                          <w:divBdr>
                            <w:top w:val="none" w:sz="0" w:space="0" w:color="auto"/>
                            <w:left w:val="none" w:sz="0" w:space="0" w:color="auto"/>
                            <w:bottom w:val="none" w:sz="0" w:space="0" w:color="auto"/>
                            <w:right w:val="none" w:sz="0" w:space="0" w:color="auto"/>
                          </w:divBdr>
                          <w:divsChild>
                            <w:div w:id="627901462">
                              <w:marLeft w:val="0"/>
                              <w:marRight w:val="0"/>
                              <w:marTop w:val="0"/>
                              <w:marBottom w:val="0"/>
                              <w:divBdr>
                                <w:top w:val="none" w:sz="0" w:space="0" w:color="auto"/>
                                <w:left w:val="none" w:sz="0" w:space="0" w:color="auto"/>
                                <w:bottom w:val="none" w:sz="0" w:space="0" w:color="auto"/>
                                <w:right w:val="none" w:sz="0" w:space="0" w:color="auto"/>
                              </w:divBdr>
                              <w:divsChild>
                                <w:div w:id="309334305">
                                  <w:marLeft w:val="0"/>
                                  <w:marRight w:val="0"/>
                                  <w:marTop w:val="0"/>
                                  <w:marBottom w:val="0"/>
                                  <w:divBdr>
                                    <w:top w:val="none" w:sz="0" w:space="0" w:color="auto"/>
                                    <w:left w:val="none" w:sz="0" w:space="0" w:color="auto"/>
                                    <w:bottom w:val="none" w:sz="0" w:space="0" w:color="auto"/>
                                    <w:right w:val="none" w:sz="0" w:space="0" w:color="auto"/>
                                  </w:divBdr>
                                  <w:divsChild>
                                    <w:div w:id="8753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571603">
                          <w:marLeft w:val="0"/>
                          <w:marRight w:val="0"/>
                          <w:marTop w:val="0"/>
                          <w:marBottom w:val="0"/>
                          <w:divBdr>
                            <w:top w:val="none" w:sz="0" w:space="0" w:color="auto"/>
                            <w:left w:val="none" w:sz="0" w:space="0" w:color="auto"/>
                            <w:bottom w:val="none" w:sz="0" w:space="0" w:color="auto"/>
                            <w:right w:val="none" w:sz="0" w:space="0" w:color="auto"/>
                          </w:divBdr>
                          <w:divsChild>
                            <w:div w:id="564491323">
                              <w:marLeft w:val="0"/>
                              <w:marRight w:val="0"/>
                              <w:marTop w:val="0"/>
                              <w:marBottom w:val="0"/>
                              <w:divBdr>
                                <w:top w:val="none" w:sz="0" w:space="0" w:color="auto"/>
                                <w:left w:val="none" w:sz="0" w:space="0" w:color="auto"/>
                                <w:bottom w:val="none" w:sz="0" w:space="0" w:color="auto"/>
                                <w:right w:val="none" w:sz="0" w:space="0" w:color="auto"/>
                              </w:divBdr>
                              <w:divsChild>
                                <w:div w:id="947277301">
                                  <w:marLeft w:val="0"/>
                                  <w:marRight w:val="0"/>
                                  <w:marTop w:val="0"/>
                                  <w:marBottom w:val="0"/>
                                  <w:divBdr>
                                    <w:top w:val="none" w:sz="0" w:space="0" w:color="auto"/>
                                    <w:left w:val="none" w:sz="0" w:space="0" w:color="auto"/>
                                    <w:bottom w:val="none" w:sz="0" w:space="0" w:color="auto"/>
                                    <w:right w:val="none" w:sz="0" w:space="0" w:color="auto"/>
                                  </w:divBdr>
                                  <w:divsChild>
                                    <w:div w:id="1168786578">
                                      <w:marLeft w:val="0"/>
                                      <w:marRight w:val="0"/>
                                      <w:marTop w:val="0"/>
                                      <w:marBottom w:val="0"/>
                                      <w:divBdr>
                                        <w:top w:val="none" w:sz="0" w:space="0" w:color="auto"/>
                                        <w:left w:val="none" w:sz="0" w:space="0" w:color="auto"/>
                                        <w:bottom w:val="none" w:sz="0" w:space="0" w:color="auto"/>
                                        <w:right w:val="none" w:sz="0" w:space="0" w:color="auto"/>
                                      </w:divBdr>
                                    </w:div>
                                  </w:divsChild>
                                </w:div>
                                <w:div w:id="130647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583966">
              <w:marLeft w:val="0"/>
              <w:marRight w:val="0"/>
              <w:marTop w:val="0"/>
              <w:marBottom w:val="0"/>
              <w:divBdr>
                <w:top w:val="none" w:sz="0" w:space="0" w:color="auto"/>
                <w:left w:val="none" w:sz="0" w:space="0" w:color="auto"/>
                <w:bottom w:val="none" w:sz="0" w:space="0" w:color="auto"/>
                <w:right w:val="none" w:sz="0" w:space="0" w:color="auto"/>
              </w:divBdr>
              <w:divsChild>
                <w:div w:id="1237590266">
                  <w:marLeft w:val="0"/>
                  <w:marRight w:val="0"/>
                  <w:marTop w:val="0"/>
                  <w:marBottom w:val="0"/>
                  <w:divBdr>
                    <w:top w:val="none" w:sz="0" w:space="0" w:color="auto"/>
                    <w:left w:val="none" w:sz="0" w:space="0" w:color="auto"/>
                    <w:bottom w:val="none" w:sz="0" w:space="0" w:color="auto"/>
                    <w:right w:val="none" w:sz="0" w:space="0" w:color="auto"/>
                  </w:divBdr>
                  <w:divsChild>
                    <w:div w:id="18495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65477">
          <w:marLeft w:val="0"/>
          <w:marRight w:val="0"/>
          <w:marTop w:val="0"/>
          <w:marBottom w:val="0"/>
          <w:divBdr>
            <w:top w:val="none" w:sz="0" w:space="0" w:color="auto"/>
            <w:left w:val="none" w:sz="0" w:space="0" w:color="auto"/>
            <w:bottom w:val="none" w:sz="0" w:space="0" w:color="auto"/>
            <w:right w:val="none" w:sz="0" w:space="0" w:color="auto"/>
          </w:divBdr>
          <w:divsChild>
            <w:div w:id="1222059218">
              <w:marLeft w:val="0"/>
              <w:marRight w:val="0"/>
              <w:marTop w:val="0"/>
              <w:marBottom w:val="0"/>
              <w:divBdr>
                <w:top w:val="none" w:sz="0" w:space="0" w:color="auto"/>
                <w:left w:val="none" w:sz="0" w:space="0" w:color="auto"/>
                <w:bottom w:val="none" w:sz="0" w:space="0" w:color="auto"/>
                <w:right w:val="none" w:sz="0" w:space="0" w:color="auto"/>
              </w:divBdr>
              <w:divsChild>
                <w:div w:id="1216434544">
                  <w:marLeft w:val="0"/>
                  <w:marRight w:val="0"/>
                  <w:marTop w:val="0"/>
                  <w:marBottom w:val="0"/>
                  <w:divBdr>
                    <w:top w:val="none" w:sz="0" w:space="0" w:color="auto"/>
                    <w:left w:val="none" w:sz="0" w:space="0" w:color="auto"/>
                    <w:bottom w:val="none" w:sz="0" w:space="0" w:color="auto"/>
                    <w:right w:val="none" w:sz="0" w:space="0" w:color="auto"/>
                  </w:divBdr>
                  <w:divsChild>
                    <w:div w:id="613709995">
                      <w:marLeft w:val="0"/>
                      <w:marRight w:val="0"/>
                      <w:marTop w:val="0"/>
                      <w:marBottom w:val="0"/>
                      <w:divBdr>
                        <w:top w:val="none" w:sz="0" w:space="0" w:color="auto"/>
                        <w:left w:val="none" w:sz="0" w:space="0" w:color="auto"/>
                        <w:bottom w:val="none" w:sz="0" w:space="0" w:color="auto"/>
                        <w:right w:val="none" w:sz="0" w:space="0" w:color="auto"/>
                      </w:divBdr>
                      <w:divsChild>
                        <w:div w:id="1302735249">
                          <w:marLeft w:val="0"/>
                          <w:marRight w:val="0"/>
                          <w:marTop w:val="0"/>
                          <w:marBottom w:val="0"/>
                          <w:divBdr>
                            <w:top w:val="none" w:sz="0" w:space="0" w:color="auto"/>
                            <w:left w:val="none" w:sz="0" w:space="0" w:color="auto"/>
                            <w:bottom w:val="none" w:sz="0" w:space="0" w:color="auto"/>
                            <w:right w:val="none" w:sz="0" w:space="0" w:color="auto"/>
                          </w:divBdr>
                          <w:divsChild>
                            <w:div w:id="19344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4530">
                      <w:marLeft w:val="0"/>
                      <w:marRight w:val="0"/>
                      <w:marTop w:val="0"/>
                      <w:marBottom w:val="0"/>
                      <w:divBdr>
                        <w:top w:val="none" w:sz="0" w:space="0" w:color="auto"/>
                        <w:left w:val="none" w:sz="0" w:space="0" w:color="auto"/>
                        <w:bottom w:val="none" w:sz="0" w:space="0" w:color="auto"/>
                        <w:right w:val="none" w:sz="0" w:space="0" w:color="auto"/>
                      </w:divBdr>
                      <w:divsChild>
                        <w:div w:id="304436935">
                          <w:marLeft w:val="0"/>
                          <w:marRight w:val="0"/>
                          <w:marTop w:val="0"/>
                          <w:marBottom w:val="0"/>
                          <w:divBdr>
                            <w:top w:val="none" w:sz="0" w:space="0" w:color="auto"/>
                            <w:left w:val="none" w:sz="0" w:space="0" w:color="auto"/>
                            <w:bottom w:val="none" w:sz="0" w:space="0" w:color="auto"/>
                            <w:right w:val="none" w:sz="0" w:space="0" w:color="auto"/>
                          </w:divBdr>
                          <w:divsChild>
                            <w:div w:id="2117405440">
                              <w:marLeft w:val="0"/>
                              <w:marRight w:val="0"/>
                              <w:marTop w:val="0"/>
                              <w:marBottom w:val="0"/>
                              <w:divBdr>
                                <w:top w:val="none" w:sz="0" w:space="0" w:color="auto"/>
                                <w:left w:val="none" w:sz="0" w:space="0" w:color="auto"/>
                                <w:bottom w:val="none" w:sz="0" w:space="0" w:color="auto"/>
                                <w:right w:val="none" w:sz="0" w:space="0" w:color="auto"/>
                              </w:divBdr>
                              <w:divsChild>
                                <w:div w:id="35787087">
                                  <w:marLeft w:val="0"/>
                                  <w:marRight w:val="0"/>
                                  <w:marTop w:val="0"/>
                                  <w:marBottom w:val="0"/>
                                  <w:divBdr>
                                    <w:top w:val="none" w:sz="0" w:space="0" w:color="auto"/>
                                    <w:left w:val="none" w:sz="0" w:space="0" w:color="auto"/>
                                    <w:bottom w:val="none" w:sz="0" w:space="0" w:color="auto"/>
                                    <w:right w:val="none" w:sz="0" w:space="0" w:color="auto"/>
                                  </w:divBdr>
                                  <w:divsChild>
                                    <w:div w:id="17191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9503224">
      <w:bodyDiv w:val="1"/>
      <w:marLeft w:val="0"/>
      <w:marRight w:val="0"/>
      <w:marTop w:val="0"/>
      <w:marBottom w:val="0"/>
      <w:divBdr>
        <w:top w:val="none" w:sz="0" w:space="0" w:color="auto"/>
        <w:left w:val="none" w:sz="0" w:space="0" w:color="auto"/>
        <w:bottom w:val="none" w:sz="0" w:space="0" w:color="auto"/>
        <w:right w:val="none" w:sz="0" w:space="0" w:color="auto"/>
      </w:divBdr>
    </w:div>
    <w:div w:id="214272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ar.org.in/node/10870" TargetMode="External"/><Relationship Id="rId18" Type="http://schemas.openxmlformats.org/officeDocument/2006/relationships/hyperlink" Target="https://fasal.co/about-us/" TargetMode="External"/><Relationship Id="rId26" Type="http://schemas.openxmlformats.org/officeDocument/2006/relationships/image" Target="media/image1.jpeg"/><Relationship Id="rId39" Type="http://schemas.openxmlformats.org/officeDocument/2006/relationships/footer" Target="footer3.xml"/><Relationship Id="rId21" Type="http://schemas.openxmlformats.org/officeDocument/2006/relationships/hyperlink" Target="http://www.fao.org/climate-smart-agriculture/en/" TargetMode="External"/><Relationship Id="rId34" Type="http://schemas.openxmlformats.org/officeDocument/2006/relationships/header" Target="header1.xml"/><Relationship Id="rId7" Type="http://schemas.openxmlformats.org/officeDocument/2006/relationships/hyperlink" Target="https://www.cropin.com/about-us/" TargetMode="External"/><Relationship Id="rId2" Type="http://schemas.openxmlformats.org/officeDocument/2006/relationships/styles" Target="styles.xml"/><Relationship Id="rId16" Type="http://schemas.openxmlformats.org/officeDocument/2006/relationships/hyperlink" Target="https://www.isro.gov.in/earth-observation-satellites" TargetMode="External"/><Relationship Id="rId20" Type="http://schemas.openxmlformats.org/officeDocument/2006/relationships/hyperlink" Target="https://www.tartansense.com/about-us/" TargetMode="Externa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ar.org.in/content/all-india-coordinated-research-projects-conservation-agriculture" TargetMode="External"/><Relationship Id="rId24" Type="http://schemas.openxmlformats.org/officeDocument/2006/relationships/hyperlink" Target="https://apeda.gov.in/apedawebsite/organic/Organic_Products.htm" TargetMode="External"/><Relationship Id="rId32" Type="http://schemas.openxmlformats.org/officeDocument/2006/relationships/image" Target="media/image7.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arthdata.nasa.gov/learn/backgrounders/remote-sensing" TargetMode="External"/><Relationship Id="rId23" Type="http://schemas.openxmlformats.org/officeDocument/2006/relationships/hyperlink" Target="https://www.ifoam.bio/about-us/what-organic-agriculture" TargetMode="External"/><Relationship Id="rId28" Type="http://schemas.openxmlformats.org/officeDocument/2006/relationships/image" Target="media/image3.jpeg"/><Relationship Id="rId36" Type="http://schemas.openxmlformats.org/officeDocument/2006/relationships/footer" Target="footer1.xml"/><Relationship Id="rId10" Type="http://schemas.openxmlformats.org/officeDocument/2006/relationships/hyperlink" Target="http://www.fao.org/conservation-agriculture/en/" TargetMode="External"/><Relationship Id="rId19" Type="http://schemas.openxmlformats.org/officeDocument/2006/relationships/hyperlink" Target="http://www.iitkgp.ac.in/news/iit-kharagpur-develops-solar-powered-autonomous-tractor"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isaaa.org/gmapprovaldatabase/" TargetMode="External"/><Relationship Id="rId14" Type="http://schemas.openxmlformats.org/officeDocument/2006/relationships/hyperlink" Target="https://icar.org.in/content/all-india-coordinated-research-project-biological-control-crop-pests" TargetMode="External"/><Relationship Id="rId22" Type="http://schemas.openxmlformats.org/officeDocument/2006/relationships/hyperlink" Target="http://www.nicra-icar.in/nicrarevised/index.php/about-us"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2.xml"/><Relationship Id="rId8" Type="http://schemas.openxmlformats.org/officeDocument/2006/relationships/hyperlink" Target="https://www.satsure.co/about-us/" TargetMode="External"/><Relationship Id="rId3" Type="http://schemas.openxmlformats.org/officeDocument/2006/relationships/settings" Target="settings.xml"/><Relationship Id="rId12" Type="http://schemas.openxmlformats.org/officeDocument/2006/relationships/hyperlink" Target="https://www.cimmyt.org/projects/conservation-agriculture-in-the-indo-gangetic-plains/" TargetMode="External"/><Relationship Id="rId17" Type="http://schemas.openxmlformats.org/officeDocument/2006/relationships/hyperlink" Target="https://www.agnext.com/about-us/" TargetMode="External"/><Relationship Id="rId25" Type="http://schemas.openxmlformats.org/officeDocument/2006/relationships/hyperlink" Target="https://ashanet.org/about-asha/" TargetMode="External"/><Relationship Id="rId33" Type="http://schemas.openxmlformats.org/officeDocument/2006/relationships/image" Target="media/image8.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20</Pages>
  <Words>5572</Words>
  <Characters>35970</Characters>
  <Application>Microsoft Office Word</Application>
  <DocSecurity>0</DocSecurity>
  <Lines>299</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1183</cp:lastModifiedBy>
  <cp:revision>45</cp:revision>
  <dcterms:created xsi:type="dcterms:W3CDTF">2025-03-30T16:47:00Z</dcterms:created>
  <dcterms:modified xsi:type="dcterms:W3CDTF">2025-08-01T09:15:00Z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98243563-4dbd-4cf0-aa0f-a99184ca6062</vt:lpwstr>
  </property>
</Properties>
</file>