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3B3F" w14:textId="3D378AE7" w:rsidR="00172754" w:rsidRDefault="00172754" w:rsidP="00172754">
      <w:pPr>
        <w:spacing w:after="0" w:line="360" w:lineRule="auto"/>
        <w:jc w:val="right"/>
        <w:rPr>
          <w:rFonts w:ascii="Times New Roman" w:hAnsi="Times New Roman" w:cs="Times New Roman"/>
          <w:b/>
          <w:bCs/>
          <w:sz w:val="36"/>
          <w:szCs w:val="36"/>
          <w:u w:val="single"/>
        </w:rPr>
      </w:pPr>
      <w:bookmarkStart w:id="0" w:name="_GoBack"/>
      <w:bookmarkEnd w:id="0"/>
      <w:r w:rsidRPr="00172754">
        <w:rPr>
          <w:rFonts w:ascii="Times New Roman" w:hAnsi="Times New Roman" w:cs="Times New Roman"/>
          <w:b/>
          <w:bCs/>
          <w:sz w:val="36"/>
          <w:szCs w:val="36"/>
          <w:u w:val="single"/>
        </w:rPr>
        <w:t>Review Article</w:t>
      </w:r>
    </w:p>
    <w:p w14:paraId="16D89EC8" w14:textId="77777777" w:rsidR="0003099B" w:rsidRPr="00172754" w:rsidRDefault="0003099B" w:rsidP="00172754">
      <w:pPr>
        <w:spacing w:after="0" w:line="360" w:lineRule="auto"/>
        <w:jc w:val="right"/>
        <w:rPr>
          <w:rFonts w:ascii="Times New Roman" w:hAnsi="Times New Roman" w:cs="Times New Roman"/>
          <w:b/>
          <w:bCs/>
          <w:sz w:val="36"/>
          <w:szCs w:val="36"/>
          <w:u w:val="single"/>
        </w:rPr>
      </w:pPr>
    </w:p>
    <w:p w14:paraId="3C11B48D" w14:textId="6526D760" w:rsidR="00485CF1" w:rsidRDefault="007E03E2" w:rsidP="00F2030D">
      <w:pPr>
        <w:spacing w:after="0" w:line="360" w:lineRule="auto"/>
        <w:jc w:val="both"/>
        <w:rPr>
          <w:rFonts w:ascii="Times New Roman" w:hAnsi="Times New Roman" w:cs="Times New Roman"/>
          <w:b/>
          <w:bCs/>
          <w:sz w:val="24"/>
          <w:szCs w:val="24"/>
        </w:rPr>
      </w:pPr>
      <w:r w:rsidRPr="00903CBA">
        <w:rPr>
          <w:rFonts w:ascii="Times New Roman" w:hAnsi="Times New Roman" w:cs="Times New Roman"/>
          <w:b/>
          <w:bCs/>
          <w:sz w:val="24"/>
          <w:szCs w:val="24"/>
          <w:highlight w:val="yellow"/>
        </w:rPr>
        <w:t xml:space="preserve">A Review of Parametric and AMMI Models for </w:t>
      </w:r>
      <w:r w:rsidR="000F2EB3" w:rsidRPr="00903CBA">
        <w:rPr>
          <w:rFonts w:ascii="Times New Roman" w:hAnsi="Times New Roman" w:cs="Times New Roman"/>
          <w:b/>
          <w:bCs/>
          <w:sz w:val="24"/>
          <w:szCs w:val="24"/>
          <w:highlight w:val="yellow"/>
        </w:rPr>
        <w:t xml:space="preserve">Genotype x Environment (G x E) </w:t>
      </w:r>
      <w:r w:rsidRPr="00903CBA">
        <w:rPr>
          <w:rFonts w:ascii="Times New Roman" w:hAnsi="Times New Roman" w:cs="Times New Roman"/>
          <w:b/>
          <w:bCs/>
          <w:sz w:val="24"/>
          <w:szCs w:val="24"/>
          <w:highlight w:val="yellow"/>
        </w:rPr>
        <w:t>Interaction in Mulberry</w:t>
      </w:r>
    </w:p>
    <w:p w14:paraId="5C24F95A" w14:textId="77777777" w:rsidR="007E03E2" w:rsidRPr="0084332F" w:rsidRDefault="007E03E2" w:rsidP="00F2030D">
      <w:pPr>
        <w:spacing w:after="0" w:line="360" w:lineRule="auto"/>
        <w:jc w:val="both"/>
        <w:rPr>
          <w:rFonts w:ascii="Times New Roman" w:hAnsi="Times New Roman" w:cs="Times New Roman"/>
          <w:b/>
          <w:bCs/>
          <w:sz w:val="28"/>
          <w:szCs w:val="28"/>
        </w:rPr>
      </w:pPr>
    </w:p>
    <w:p w14:paraId="464FA4FA" w14:textId="77777777" w:rsidR="005631D9" w:rsidRDefault="005631D9" w:rsidP="00F2030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E9D9C9A" w14:textId="4B98509F" w:rsidR="005631D9" w:rsidRPr="005631D9" w:rsidRDefault="005631D9" w:rsidP="00F2030D">
      <w:pPr>
        <w:spacing w:after="0" w:line="360" w:lineRule="auto"/>
        <w:jc w:val="both"/>
        <w:rPr>
          <w:rFonts w:ascii="Times New Roman" w:hAnsi="Times New Roman" w:cs="Times New Roman"/>
          <w:sz w:val="24"/>
          <w:szCs w:val="24"/>
          <w:lang w:val="en-GB"/>
        </w:rPr>
      </w:pPr>
      <w:r w:rsidRPr="005631D9">
        <w:rPr>
          <w:rFonts w:ascii="Times New Roman" w:hAnsi="Times New Roman" w:cs="Times New Roman"/>
          <w:sz w:val="24"/>
          <w:szCs w:val="24"/>
        </w:rPr>
        <w:t>Mulberry (</w:t>
      </w:r>
      <w:r w:rsidRPr="005631D9">
        <w:rPr>
          <w:rFonts w:ascii="Times New Roman" w:hAnsi="Times New Roman" w:cs="Times New Roman"/>
          <w:i/>
          <w:iCs/>
          <w:sz w:val="24"/>
          <w:szCs w:val="24"/>
        </w:rPr>
        <w:t>Morus</w:t>
      </w:r>
      <w:r w:rsidRPr="005631D9">
        <w:rPr>
          <w:rFonts w:ascii="Times New Roman" w:hAnsi="Times New Roman" w:cs="Times New Roman"/>
          <w:sz w:val="24"/>
          <w:szCs w:val="24"/>
        </w:rPr>
        <w:t xml:space="preserve"> spp.) is a key perennial crop cultivated primarily for its leaves, which serve as the sole food for silkworms. The productivity of mulberry varies widely across different agro-climatic environments due to </w:t>
      </w:r>
      <w:r w:rsidR="0006213A" w:rsidRPr="00E513E6">
        <w:rPr>
          <w:rFonts w:ascii="Times New Roman" w:hAnsi="Times New Roman" w:cs="Times New Roman"/>
          <w:sz w:val="24"/>
          <w:szCs w:val="24"/>
          <w:highlight w:val="yellow"/>
        </w:rPr>
        <w:t>G</w:t>
      </w:r>
      <w:r w:rsidRPr="00E513E6">
        <w:rPr>
          <w:rFonts w:ascii="Times New Roman" w:hAnsi="Times New Roman" w:cs="Times New Roman"/>
          <w:sz w:val="24"/>
          <w:szCs w:val="24"/>
          <w:highlight w:val="yellow"/>
        </w:rPr>
        <w:t xml:space="preserve">enotype </w:t>
      </w:r>
      <w:r w:rsidR="0006213A" w:rsidRPr="00E513E6">
        <w:rPr>
          <w:rFonts w:ascii="Times New Roman" w:hAnsi="Times New Roman" w:cs="Times New Roman"/>
          <w:sz w:val="24"/>
          <w:szCs w:val="24"/>
          <w:highlight w:val="yellow"/>
        </w:rPr>
        <w:t>x E</w:t>
      </w:r>
      <w:r w:rsidRPr="00E513E6">
        <w:rPr>
          <w:rFonts w:ascii="Times New Roman" w:hAnsi="Times New Roman" w:cs="Times New Roman"/>
          <w:sz w:val="24"/>
          <w:szCs w:val="24"/>
          <w:highlight w:val="yellow"/>
        </w:rPr>
        <w:t>nvironment (G</w:t>
      </w:r>
      <w:r w:rsidR="0006213A" w:rsidRPr="00E513E6">
        <w:rPr>
          <w:rFonts w:ascii="Times New Roman" w:hAnsi="Times New Roman" w:cs="Times New Roman"/>
          <w:sz w:val="24"/>
          <w:szCs w:val="24"/>
          <w:highlight w:val="yellow"/>
        </w:rPr>
        <w:t xml:space="preserve"> x </w:t>
      </w:r>
      <w:r w:rsidRPr="00E513E6">
        <w:rPr>
          <w:rFonts w:ascii="Times New Roman" w:hAnsi="Times New Roman" w:cs="Times New Roman"/>
          <w:sz w:val="24"/>
          <w:szCs w:val="24"/>
          <w:highlight w:val="yellow"/>
        </w:rPr>
        <w:t>E) interactions</w:t>
      </w:r>
      <w:r w:rsidRPr="005631D9">
        <w:rPr>
          <w:rFonts w:ascii="Times New Roman" w:hAnsi="Times New Roman" w:cs="Times New Roman"/>
          <w:sz w:val="24"/>
          <w:szCs w:val="24"/>
        </w:rPr>
        <w:t xml:space="preserve">, posing a challenge for stable varietal </w:t>
      </w:r>
      <w:r w:rsidRPr="00F767CE">
        <w:rPr>
          <w:rFonts w:ascii="Times New Roman" w:hAnsi="Times New Roman" w:cs="Times New Roman"/>
          <w:sz w:val="24"/>
          <w:szCs w:val="24"/>
          <w:highlight w:val="yellow"/>
        </w:rPr>
        <w:t>development.</w:t>
      </w:r>
      <w:r w:rsidR="00983A8C" w:rsidRPr="00F767CE">
        <w:rPr>
          <w:rFonts w:ascii="Times New Roman" w:hAnsi="Times New Roman" w:cs="Times New Roman"/>
          <w:sz w:val="24"/>
          <w:szCs w:val="24"/>
          <w:highlight w:val="yellow"/>
        </w:rPr>
        <w:t xml:space="preserve"> In the present </w:t>
      </w:r>
      <w:r w:rsidR="004F4F91">
        <w:rPr>
          <w:rFonts w:ascii="Times New Roman" w:hAnsi="Times New Roman" w:cs="Times New Roman"/>
          <w:sz w:val="24"/>
          <w:szCs w:val="24"/>
          <w:highlight w:val="yellow"/>
        </w:rPr>
        <w:t>review</w:t>
      </w:r>
      <w:r w:rsidR="00983A8C" w:rsidRPr="00F767CE">
        <w:rPr>
          <w:rFonts w:ascii="Times New Roman" w:hAnsi="Times New Roman" w:cs="Times New Roman"/>
          <w:sz w:val="24"/>
          <w:szCs w:val="24"/>
          <w:highlight w:val="yellow"/>
        </w:rPr>
        <w:t xml:space="preserve">, an attempt has been made to find out the parametric models for </w:t>
      </w:r>
      <w:r w:rsidR="00B125FA">
        <w:rPr>
          <w:rFonts w:ascii="Times New Roman" w:hAnsi="Times New Roman" w:cs="Times New Roman"/>
          <w:sz w:val="24"/>
          <w:szCs w:val="24"/>
          <w:highlight w:val="yellow"/>
        </w:rPr>
        <w:t xml:space="preserve">the </w:t>
      </w:r>
      <w:r w:rsidR="00983A8C" w:rsidRPr="00F767CE">
        <w:rPr>
          <w:rFonts w:ascii="Times New Roman" w:hAnsi="Times New Roman" w:cs="Times New Roman"/>
          <w:sz w:val="24"/>
          <w:szCs w:val="24"/>
          <w:highlight w:val="yellow"/>
        </w:rPr>
        <w:t>stability of mulberry genotypes across seasons.</w:t>
      </w:r>
      <w:r w:rsidRPr="005631D9">
        <w:rPr>
          <w:rFonts w:ascii="Times New Roman" w:hAnsi="Times New Roman" w:cs="Times New Roman"/>
          <w:sz w:val="24"/>
          <w:szCs w:val="24"/>
        </w:rPr>
        <w:t xml:space="preserve"> The importance of G</w:t>
      </w:r>
      <w:r w:rsidR="0006213A" w:rsidRPr="0006213A">
        <w:rPr>
          <w:rFonts w:ascii="Times New Roman" w:hAnsi="Times New Roman" w:cs="Times New Roman"/>
          <w:sz w:val="24"/>
          <w:szCs w:val="24"/>
        </w:rPr>
        <w:t xml:space="preserve"> </w:t>
      </w:r>
      <w:r w:rsidR="0006213A" w:rsidRPr="00F2030D">
        <w:rPr>
          <w:rFonts w:ascii="Times New Roman" w:hAnsi="Times New Roman" w:cs="Times New Roman"/>
          <w:sz w:val="24"/>
          <w:szCs w:val="24"/>
        </w:rPr>
        <w:t>x</w:t>
      </w:r>
      <w:r w:rsidR="0006213A" w:rsidRPr="005631D9">
        <w:rPr>
          <w:rFonts w:ascii="Times New Roman" w:hAnsi="Times New Roman" w:cs="Times New Roman"/>
          <w:sz w:val="24"/>
          <w:szCs w:val="24"/>
        </w:rPr>
        <w:t xml:space="preserve"> </w:t>
      </w:r>
      <w:r w:rsidRPr="005631D9">
        <w:rPr>
          <w:rFonts w:ascii="Times New Roman" w:hAnsi="Times New Roman" w:cs="Times New Roman"/>
          <w:sz w:val="24"/>
          <w:szCs w:val="24"/>
        </w:rPr>
        <w:t>E interaction and the use of various stability models</w:t>
      </w:r>
      <w:r w:rsidR="00CC1EFB">
        <w:rPr>
          <w:rFonts w:ascii="Times New Roman" w:hAnsi="Times New Roman" w:cs="Times New Roman"/>
          <w:sz w:val="24"/>
          <w:szCs w:val="24"/>
        </w:rPr>
        <w:t xml:space="preserve"> </w:t>
      </w:r>
      <w:r w:rsidRPr="005631D9">
        <w:rPr>
          <w:rFonts w:ascii="Times New Roman" w:hAnsi="Times New Roman" w:cs="Times New Roman"/>
          <w:sz w:val="24"/>
          <w:szCs w:val="24"/>
        </w:rPr>
        <w:t>such as Finlay &amp; Wilkinson, Eberhart &amp; Russell, Perkins &amp; Jinks, Freeman &amp; Perkins and AMMI</w:t>
      </w:r>
      <w:r w:rsidR="00841A15">
        <w:rPr>
          <w:rFonts w:ascii="Times New Roman" w:hAnsi="Times New Roman" w:cs="Times New Roman"/>
          <w:sz w:val="24"/>
          <w:szCs w:val="24"/>
        </w:rPr>
        <w:t xml:space="preserve"> models </w:t>
      </w:r>
      <w:r w:rsidRPr="005631D9">
        <w:rPr>
          <w:rFonts w:ascii="Times New Roman" w:hAnsi="Times New Roman" w:cs="Times New Roman"/>
          <w:sz w:val="24"/>
          <w:szCs w:val="24"/>
        </w:rPr>
        <w:t xml:space="preserve">in evaluating mulberry genotypes. These models help identify high-yielding and stable genotypes adaptable to diverse environments, improving selection efficiency. Understanding adaptability and stability is crucial for breeding programs aimed at enhancing leaf yield, quality and stress tolerance. The integration of statistical models and multi-environment trials facilitates the development of mulberry varieties suited for large-scale sericulture under varying climatic </w:t>
      </w:r>
      <w:r w:rsidRPr="002A4B43">
        <w:rPr>
          <w:rFonts w:ascii="Times New Roman" w:hAnsi="Times New Roman" w:cs="Times New Roman"/>
          <w:sz w:val="24"/>
          <w:szCs w:val="24"/>
          <w:highlight w:val="yellow"/>
        </w:rPr>
        <w:t>conditions. Th</w:t>
      </w:r>
      <w:r w:rsidR="00CC1EFB" w:rsidRPr="002A4B43">
        <w:rPr>
          <w:rFonts w:ascii="Times New Roman" w:hAnsi="Times New Roman" w:cs="Times New Roman"/>
          <w:sz w:val="24"/>
          <w:szCs w:val="24"/>
          <w:highlight w:val="yellow"/>
        </w:rPr>
        <w:t>e study</w:t>
      </w:r>
      <w:r w:rsidRPr="002A4B43">
        <w:rPr>
          <w:rFonts w:ascii="Times New Roman" w:hAnsi="Times New Roman" w:cs="Times New Roman"/>
          <w:sz w:val="24"/>
          <w:szCs w:val="24"/>
          <w:highlight w:val="yellow"/>
        </w:rPr>
        <w:t xml:space="preserve"> approach</w:t>
      </w:r>
      <w:r w:rsidRPr="005631D9">
        <w:rPr>
          <w:rFonts w:ascii="Times New Roman" w:hAnsi="Times New Roman" w:cs="Times New Roman"/>
          <w:sz w:val="24"/>
          <w:szCs w:val="24"/>
        </w:rPr>
        <w:t xml:space="preserve"> ultimately supports sustainable mulberry cultivation and silkworm rearing.</w:t>
      </w:r>
    </w:p>
    <w:p w14:paraId="286129E7" w14:textId="464B5670" w:rsidR="005631D9" w:rsidRPr="00C40B3E" w:rsidRDefault="00C40B3E" w:rsidP="00C40B3E">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GB"/>
        </w:rPr>
        <w:t xml:space="preserve">Keywords: </w:t>
      </w:r>
      <w:r w:rsidRPr="00C40B3E">
        <w:rPr>
          <w:rFonts w:ascii="Times New Roman" w:hAnsi="Times New Roman" w:cs="Times New Roman"/>
          <w:sz w:val="24"/>
          <w:szCs w:val="24"/>
          <w:lang w:val="en-GB"/>
        </w:rPr>
        <w:t>St</w:t>
      </w:r>
      <w:r>
        <w:rPr>
          <w:rFonts w:ascii="Times New Roman" w:hAnsi="Times New Roman" w:cs="Times New Roman"/>
          <w:sz w:val="24"/>
          <w:szCs w:val="24"/>
          <w:lang w:val="en-GB"/>
        </w:rPr>
        <w:t>a</w:t>
      </w:r>
      <w:r w:rsidRPr="00C40B3E">
        <w:rPr>
          <w:rFonts w:ascii="Times New Roman" w:hAnsi="Times New Roman" w:cs="Times New Roman"/>
          <w:sz w:val="24"/>
          <w:szCs w:val="24"/>
          <w:lang w:val="en-GB"/>
        </w:rPr>
        <w:t xml:space="preserve">bility analysis, Analysis models, mulberry, </w:t>
      </w:r>
      <w:r w:rsidRPr="00C40B3E">
        <w:rPr>
          <w:rFonts w:ascii="Times New Roman" w:hAnsi="Times New Roman" w:cs="Times New Roman"/>
          <w:sz w:val="24"/>
          <w:szCs w:val="24"/>
          <w:lang w:val="en-US"/>
        </w:rPr>
        <w:t xml:space="preserve">Genotype x Environment interaction </w:t>
      </w:r>
    </w:p>
    <w:p w14:paraId="63DB5AB4" w14:textId="533FDE6D" w:rsidR="00A20767" w:rsidRPr="00C40B3E" w:rsidRDefault="00A20767" w:rsidP="00F2030D">
      <w:pPr>
        <w:spacing w:after="0" w:line="360" w:lineRule="auto"/>
        <w:jc w:val="both"/>
        <w:rPr>
          <w:rFonts w:ascii="Times New Roman" w:hAnsi="Times New Roman" w:cs="Times New Roman"/>
          <w:b/>
          <w:bCs/>
          <w:sz w:val="24"/>
          <w:szCs w:val="24"/>
          <w:lang w:val="en-GB"/>
        </w:rPr>
      </w:pPr>
      <w:r w:rsidRPr="00F2030D">
        <w:rPr>
          <w:rFonts w:ascii="Times New Roman" w:hAnsi="Times New Roman" w:cs="Times New Roman"/>
          <w:b/>
          <w:bCs/>
          <w:sz w:val="24"/>
          <w:szCs w:val="24"/>
          <w:lang w:val="en-GB"/>
        </w:rPr>
        <w:t>Introduction</w:t>
      </w:r>
    </w:p>
    <w:p w14:paraId="7822C2C4" w14:textId="2CC641A0" w:rsidR="000E21FA" w:rsidRPr="00F2030D" w:rsidRDefault="002702D6" w:rsidP="00F2030D">
      <w:pPr>
        <w:spacing w:line="360" w:lineRule="auto"/>
        <w:ind w:firstLine="720"/>
        <w:jc w:val="both"/>
        <w:rPr>
          <w:rFonts w:ascii="Times New Roman" w:hAnsi="Times New Roman" w:cs="Times New Roman"/>
          <w:sz w:val="24"/>
          <w:szCs w:val="24"/>
        </w:rPr>
      </w:pPr>
      <w:r w:rsidRPr="00F2030D">
        <w:rPr>
          <w:rFonts w:ascii="Times New Roman" w:hAnsi="Times New Roman" w:cs="Times New Roman"/>
          <w:sz w:val="24"/>
          <w:szCs w:val="24"/>
          <w:lang w:val="en-GB"/>
        </w:rPr>
        <w:t xml:space="preserve">Mulberry is cultivated in different parts of the </w:t>
      </w:r>
      <w:r w:rsidRPr="00336937">
        <w:rPr>
          <w:rFonts w:ascii="Times New Roman" w:hAnsi="Times New Roman" w:cs="Times New Roman"/>
          <w:sz w:val="24"/>
          <w:szCs w:val="24"/>
          <w:highlight w:val="yellow"/>
          <w:lang w:val="en-GB"/>
        </w:rPr>
        <w:t>world</w:t>
      </w:r>
      <w:r w:rsidR="00B125FA">
        <w:rPr>
          <w:rFonts w:ascii="Times New Roman" w:hAnsi="Times New Roman" w:cs="Times New Roman"/>
          <w:sz w:val="24"/>
          <w:szCs w:val="24"/>
          <w:highlight w:val="yellow"/>
          <w:lang w:val="en-GB"/>
        </w:rPr>
        <w:t>,</w:t>
      </w:r>
      <w:r w:rsidRPr="00336937">
        <w:rPr>
          <w:rFonts w:ascii="Times New Roman" w:hAnsi="Times New Roman" w:cs="Times New Roman"/>
          <w:sz w:val="24"/>
          <w:szCs w:val="24"/>
          <w:highlight w:val="yellow"/>
          <w:lang w:val="en-GB"/>
        </w:rPr>
        <w:t xml:space="preserve"> </w:t>
      </w:r>
      <w:r w:rsidR="00336937" w:rsidRPr="00336937">
        <w:rPr>
          <w:rFonts w:ascii="Times New Roman" w:hAnsi="Times New Roman" w:cs="Times New Roman"/>
          <w:sz w:val="24"/>
          <w:szCs w:val="24"/>
          <w:highlight w:val="yellow"/>
          <w:lang w:val="en-GB"/>
        </w:rPr>
        <w:t>and it</w:t>
      </w:r>
      <w:r w:rsidRPr="00336937">
        <w:rPr>
          <w:rFonts w:ascii="Times New Roman" w:hAnsi="Times New Roman" w:cs="Times New Roman"/>
          <w:sz w:val="24"/>
          <w:szCs w:val="24"/>
          <w:highlight w:val="yellow"/>
          <w:lang w:val="en-GB"/>
        </w:rPr>
        <w:t xml:space="preserve"> is an</w:t>
      </w:r>
      <w:r w:rsidRPr="00336937">
        <w:rPr>
          <w:rFonts w:ascii="Times New Roman" w:hAnsi="Times New Roman" w:cs="Times New Roman"/>
          <w:sz w:val="24"/>
          <w:szCs w:val="24"/>
          <w:highlight w:val="yellow"/>
          <w:lang w:val="en-US"/>
        </w:rPr>
        <w:t xml:space="preserve"> evergreen perennial</w:t>
      </w:r>
      <w:r w:rsidRPr="00F2030D">
        <w:rPr>
          <w:rFonts w:ascii="Times New Roman" w:hAnsi="Times New Roman" w:cs="Times New Roman"/>
          <w:sz w:val="24"/>
          <w:szCs w:val="24"/>
          <w:lang w:val="en-US"/>
        </w:rPr>
        <w:t xml:space="preserve"> plant with luxuriant foliage</w:t>
      </w:r>
      <w:r w:rsidR="00B125FA">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ultimately </w:t>
      </w:r>
      <w:r w:rsidRPr="00F2030D">
        <w:rPr>
          <w:rFonts w:ascii="Times New Roman" w:hAnsi="Times New Roman" w:cs="Times New Roman"/>
          <w:sz w:val="24"/>
          <w:szCs w:val="24"/>
          <w:lang w:val="en-GB"/>
        </w:rPr>
        <w:t>used for feeding silkworms (</w:t>
      </w:r>
      <w:r w:rsidRPr="00F2030D">
        <w:rPr>
          <w:rFonts w:ascii="Times New Roman" w:hAnsi="Times New Roman" w:cs="Times New Roman"/>
          <w:i/>
          <w:iCs/>
          <w:sz w:val="24"/>
          <w:szCs w:val="24"/>
          <w:lang w:val="en-GB"/>
        </w:rPr>
        <w:t>Bombyx mori</w:t>
      </w:r>
      <w:r w:rsidRPr="00F2030D">
        <w:rPr>
          <w:rFonts w:ascii="Times New Roman" w:hAnsi="Times New Roman" w:cs="Times New Roman"/>
          <w:sz w:val="24"/>
          <w:szCs w:val="24"/>
          <w:lang w:val="en-GB"/>
        </w:rPr>
        <w:t xml:space="preserve"> L.)</w:t>
      </w:r>
      <w:r w:rsidR="000E21FA" w:rsidRPr="00F2030D">
        <w:rPr>
          <w:rFonts w:ascii="Times New Roman" w:hAnsi="Times New Roman" w:cs="Times New Roman"/>
          <w:sz w:val="24"/>
          <w:szCs w:val="24"/>
          <w:lang w:val="en-GB"/>
        </w:rPr>
        <w:t>.</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GB"/>
        </w:rPr>
        <w:t>Depending on the location, it is also appreciated for its delicious fruits, medicinal properties, animal feed and landscaping</w:t>
      </w:r>
      <w:r w:rsidR="000E21FA" w:rsidRPr="00F2030D">
        <w:rPr>
          <w:rFonts w:ascii="Times New Roman" w:hAnsi="Times New Roman" w:cs="Times New Roman"/>
          <w:sz w:val="24"/>
          <w:szCs w:val="24"/>
          <w:lang w:val="en-GB"/>
        </w:rPr>
        <w:t xml:space="preserve">. </w:t>
      </w:r>
      <w:r w:rsidRPr="00F2030D">
        <w:rPr>
          <w:rFonts w:ascii="Times New Roman" w:hAnsi="Times New Roman" w:cs="Times New Roman"/>
          <w:sz w:val="24"/>
          <w:szCs w:val="24"/>
          <w:lang w:val="en-US"/>
        </w:rPr>
        <w:t xml:space="preserve">The crop improvement programmes </w:t>
      </w:r>
      <w:r w:rsidR="00B125FA" w:rsidRPr="00E064B1">
        <w:rPr>
          <w:rFonts w:ascii="Times New Roman" w:hAnsi="Times New Roman" w:cs="Times New Roman"/>
          <w:sz w:val="24"/>
          <w:szCs w:val="24"/>
          <w:highlight w:val="yellow"/>
          <w:lang w:val="en-US"/>
        </w:rPr>
        <w:t xml:space="preserve">are </w:t>
      </w:r>
      <w:r w:rsidRPr="00E064B1">
        <w:rPr>
          <w:rFonts w:ascii="Times New Roman" w:hAnsi="Times New Roman" w:cs="Times New Roman"/>
          <w:sz w:val="24"/>
          <w:szCs w:val="24"/>
          <w:highlight w:val="yellow"/>
          <w:lang w:val="en-US"/>
        </w:rPr>
        <w:t>mainly</w:t>
      </w:r>
      <w:r w:rsidRPr="00F2030D">
        <w:rPr>
          <w:rFonts w:ascii="Times New Roman" w:hAnsi="Times New Roman" w:cs="Times New Roman"/>
          <w:sz w:val="24"/>
          <w:szCs w:val="24"/>
          <w:lang w:val="en-US"/>
        </w:rPr>
        <w:t xml:space="preserve"> based on increasing the quality and </w:t>
      </w:r>
      <w:r w:rsidRPr="00E064B1">
        <w:rPr>
          <w:rFonts w:ascii="Times New Roman" w:hAnsi="Times New Roman" w:cs="Times New Roman"/>
          <w:sz w:val="24"/>
          <w:szCs w:val="24"/>
          <w:highlight w:val="yellow"/>
          <w:lang w:val="en-US"/>
        </w:rPr>
        <w:t xml:space="preserve">quantity of </w:t>
      </w:r>
      <w:r w:rsidR="00B125FA" w:rsidRPr="00E064B1">
        <w:rPr>
          <w:rFonts w:ascii="Times New Roman" w:hAnsi="Times New Roman" w:cs="Times New Roman"/>
          <w:sz w:val="24"/>
          <w:szCs w:val="24"/>
          <w:highlight w:val="yellow"/>
          <w:lang w:val="en-US"/>
        </w:rPr>
        <w:t xml:space="preserve">leaves </w:t>
      </w:r>
      <w:r w:rsidRPr="00E064B1">
        <w:rPr>
          <w:rFonts w:ascii="Times New Roman" w:hAnsi="Times New Roman" w:cs="Times New Roman"/>
          <w:sz w:val="24"/>
          <w:szCs w:val="24"/>
          <w:highlight w:val="yellow"/>
          <w:lang w:val="en-US"/>
        </w:rPr>
        <w:t>because entire activities and</w:t>
      </w:r>
      <w:r w:rsidRPr="00F2030D">
        <w:rPr>
          <w:rFonts w:ascii="Times New Roman" w:hAnsi="Times New Roman" w:cs="Times New Roman"/>
          <w:sz w:val="24"/>
          <w:szCs w:val="24"/>
          <w:lang w:val="en-US"/>
        </w:rPr>
        <w:t xml:space="preserve"> success completely depend on the nutritive value and yield of the mulberry leaves</w:t>
      </w:r>
      <w:r w:rsidR="000E21FA" w:rsidRPr="00F2030D">
        <w:rPr>
          <w:rFonts w:ascii="Times New Roman" w:hAnsi="Times New Roman" w:cs="Times New Roman"/>
          <w:sz w:val="24"/>
          <w:szCs w:val="24"/>
          <w:lang w:val="en-US"/>
        </w:rPr>
        <w:t>.</w:t>
      </w:r>
      <w:r w:rsidR="000E21FA" w:rsidRPr="00F2030D">
        <w:rPr>
          <w:rFonts w:ascii="Times New Roman" w:hAnsi="Times New Roman" w:cs="Times New Roman"/>
          <w:sz w:val="24"/>
          <w:szCs w:val="24"/>
        </w:rPr>
        <w:t xml:space="preserve"> </w:t>
      </w:r>
    </w:p>
    <w:p w14:paraId="233D5A87" w14:textId="531B40D0" w:rsidR="00AC0527" w:rsidRDefault="002702D6" w:rsidP="00F2030D">
      <w:pPr>
        <w:spacing w:line="360" w:lineRule="auto"/>
        <w:ind w:firstLine="720"/>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The ultimate goal of mulberry breeding is to </w:t>
      </w:r>
      <w:r w:rsidRPr="00E064B1">
        <w:rPr>
          <w:rFonts w:ascii="Times New Roman" w:hAnsi="Times New Roman" w:cs="Times New Roman"/>
          <w:sz w:val="24"/>
          <w:szCs w:val="24"/>
          <w:highlight w:val="yellow"/>
          <w:lang w:val="en-US"/>
        </w:rPr>
        <w:t xml:space="preserve">develop </w:t>
      </w:r>
      <w:r w:rsidR="00B125FA" w:rsidRPr="00E064B1">
        <w:rPr>
          <w:rFonts w:ascii="Times New Roman" w:hAnsi="Times New Roman" w:cs="Times New Roman"/>
          <w:sz w:val="24"/>
          <w:szCs w:val="24"/>
          <w:highlight w:val="yellow"/>
          <w:lang w:val="en-US"/>
        </w:rPr>
        <w:t>high-</w:t>
      </w:r>
      <w:r w:rsidRPr="00E064B1">
        <w:rPr>
          <w:rFonts w:ascii="Times New Roman" w:hAnsi="Times New Roman" w:cs="Times New Roman"/>
          <w:sz w:val="24"/>
          <w:szCs w:val="24"/>
          <w:highlight w:val="yellow"/>
          <w:lang w:val="en-US"/>
        </w:rPr>
        <w:t>prod</w:t>
      </w:r>
      <w:r w:rsidRPr="00F2030D">
        <w:rPr>
          <w:rFonts w:ascii="Times New Roman" w:hAnsi="Times New Roman" w:cs="Times New Roman"/>
          <w:sz w:val="24"/>
          <w:szCs w:val="24"/>
          <w:lang w:val="en-US"/>
        </w:rPr>
        <w:t>uctive vari</w:t>
      </w:r>
      <w:r w:rsidR="00B125FA">
        <w:rPr>
          <w:rFonts w:ascii="Times New Roman" w:hAnsi="Times New Roman" w:cs="Times New Roman"/>
          <w:sz w:val="24"/>
          <w:szCs w:val="24"/>
          <w:lang w:val="en-US"/>
        </w:rPr>
        <w:t>e</w:t>
      </w:r>
      <w:r w:rsidRPr="00F2030D">
        <w:rPr>
          <w:rFonts w:ascii="Times New Roman" w:hAnsi="Times New Roman" w:cs="Times New Roman"/>
          <w:sz w:val="24"/>
          <w:szCs w:val="24"/>
          <w:lang w:val="en-US"/>
        </w:rPr>
        <w:t xml:space="preserve">ties/hybrids with superior leaf quality at </w:t>
      </w:r>
      <w:r w:rsidR="00B125FA" w:rsidRPr="00E064B1">
        <w:rPr>
          <w:rFonts w:ascii="Times New Roman" w:hAnsi="Times New Roman" w:cs="Times New Roman"/>
          <w:sz w:val="24"/>
          <w:szCs w:val="24"/>
          <w:highlight w:val="yellow"/>
          <w:lang w:val="en-US"/>
        </w:rPr>
        <w:t xml:space="preserve">shorter </w:t>
      </w:r>
      <w:r w:rsidRPr="00E064B1">
        <w:rPr>
          <w:rFonts w:ascii="Times New Roman" w:hAnsi="Times New Roman" w:cs="Times New Roman"/>
          <w:sz w:val="24"/>
          <w:szCs w:val="24"/>
          <w:highlight w:val="yellow"/>
          <w:lang w:val="en-US"/>
        </w:rPr>
        <w:t>time and reasonable</w:t>
      </w:r>
      <w:r w:rsidRPr="00F2030D">
        <w:rPr>
          <w:rFonts w:ascii="Times New Roman" w:hAnsi="Times New Roman" w:cs="Times New Roman"/>
          <w:sz w:val="24"/>
          <w:szCs w:val="24"/>
          <w:lang w:val="en-US"/>
        </w:rPr>
        <w:t> cost</w:t>
      </w:r>
      <w:r w:rsidR="000E21FA" w:rsidRPr="00F2030D">
        <w:rPr>
          <w:rFonts w:ascii="Times New Roman" w:hAnsi="Times New Roman" w:cs="Times New Roman"/>
          <w:sz w:val="24"/>
          <w:szCs w:val="24"/>
        </w:rPr>
        <w:t>.</w:t>
      </w:r>
      <w:r w:rsidR="00B248BD" w:rsidRPr="00B248BD">
        <w:t xml:space="preserve"> </w:t>
      </w:r>
      <w:r w:rsidR="00B248BD" w:rsidRPr="00B248BD">
        <w:rPr>
          <w:rFonts w:ascii="Times New Roman" w:hAnsi="Times New Roman" w:cs="Times New Roman"/>
          <w:sz w:val="24"/>
          <w:szCs w:val="24"/>
        </w:rPr>
        <w:t xml:space="preserve">Mulberry leaf productivity is </w:t>
      </w:r>
      <w:r w:rsidR="00B248BD" w:rsidRPr="00E064B1">
        <w:rPr>
          <w:rFonts w:ascii="Times New Roman" w:hAnsi="Times New Roman" w:cs="Times New Roman"/>
          <w:sz w:val="24"/>
          <w:szCs w:val="24"/>
          <w:highlight w:val="yellow"/>
        </w:rPr>
        <w:t>one of the principal factors that decide</w:t>
      </w:r>
      <w:r w:rsidR="00B125FA" w:rsidRPr="00E064B1">
        <w:rPr>
          <w:rFonts w:ascii="Times New Roman" w:hAnsi="Times New Roman" w:cs="Times New Roman"/>
          <w:sz w:val="24"/>
          <w:szCs w:val="24"/>
          <w:highlight w:val="yellow"/>
        </w:rPr>
        <w:t>s</w:t>
      </w:r>
      <w:r w:rsidR="00B248BD" w:rsidRPr="00E064B1">
        <w:rPr>
          <w:rFonts w:ascii="Times New Roman" w:hAnsi="Times New Roman" w:cs="Times New Roman"/>
          <w:sz w:val="24"/>
          <w:szCs w:val="24"/>
          <w:highlight w:val="yellow"/>
        </w:rPr>
        <w:t xml:space="preserve"> the sustainability and profitability of sericulture (Ashiru, 2002 and Doss</w:t>
      </w:r>
      <w:r w:rsidR="00B248BD" w:rsidRPr="00B248BD">
        <w:rPr>
          <w:rFonts w:ascii="Times New Roman" w:hAnsi="Times New Roman" w:cs="Times New Roman"/>
          <w:sz w:val="24"/>
          <w:szCs w:val="24"/>
        </w:rPr>
        <w:t xml:space="preserve"> </w:t>
      </w:r>
      <w:r w:rsidR="00B248BD" w:rsidRPr="00B248BD">
        <w:rPr>
          <w:rFonts w:ascii="Times New Roman" w:hAnsi="Times New Roman" w:cs="Times New Roman"/>
          <w:i/>
          <w:sz w:val="24"/>
          <w:szCs w:val="24"/>
        </w:rPr>
        <w:t xml:space="preserve">et al., </w:t>
      </w:r>
      <w:r w:rsidR="00B248BD" w:rsidRPr="00B248BD">
        <w:rPr>
          <w:rFonts w:ascii="Times New Roman" w:hAnsi="Times New Roman" w:cs="Times New Roman"/>
          <w:sz w:val="24"/>
          <w:szCs w:val="24"/>
        </w:rPr>
        <w:t>2012).</w:t>
      </w:r>
      <w:r w:rsidR="000E21FA" w:rsidRPr="00F2030D">
        <w:rPr>
          <w:rFonts w:ascii="Times New Roman" w:hAnsi="Times New Roman" w:cs="Times New Roman"/>
          <w:sz w:val="24"/>
          <w:szCs w:val="24"/>
        </w:rPr>
        <w:t xml:space="preserve"> </w:t>
      </w:r>
      <w:r w:rsidR="00651646" w:rsidRPr="00F2030D">
        <w:rPr>
          <w:rFonts w:ascii="Times New Roman" w:hAnsi="Times New Roman" w:cs="Times New Roman"/>
          <w:sz w:val="24"/>
          <w:szCs w:val="24"/>
        </w:rPr>
        <w:t xml:space="preserve">Mulberry varieties show wide fluctuation in their yield ability </w:t>
      </w:r>
      <w:r w:rsidR="00651646" w:rsidRPr="00F2030D">
        <w:rPr>
          <w:rFonts w:ascii="Times New Roman" w:hAnsi="Times New Roman" w:cs="Times New Roman"/>
          <w:sz w:val="24"/>
          <w:szCs w:val="24"/>
        </w:rPr>
        <w:lastRenderedPageBreak/>
        <w:t xml:space="preserve">when grown over varied agro-climatic conditions. There is </w:t>
      </w:r>
      <w:r w:rsidR="00B125FA">
        <w:rPr>
          <w:rFonts w:ascii="Times New Roman" w:hAnsi="Times New Roman" w:cs="Times New Roman"/>
          <w:sz w:val="24"/>
          <w:szCs w:val="24"/>
        </w:rPr>
        <w:t xml:space="preserve">a </w:t>
      </w:r>
      <w:r w:rsidR="00651646" w:rsidRPr="00F2030D">
        <w:rPr>
          <w:rFonts w:ascii="Times New Roman" w:hAnsi="Times New Roman" w:cs="Times New Roman"/>
          <w:sz w:val="24"/>
          <w:szCs w:val="24"/>
        </w:rPr>
        <w:t xml:space="preserve">persistent demand for identifying suitable genotypes which can withstand environmental variations and ensure reasonably good yields. </w:t>
      </w:r>
      <w:r w:rsidRPr="00F2030D">
        <w:rPr>
          <w:rFonts w:ascii="Times New Roman" w:hAnsi="Times New Roman" w:cs="Times New Roman"/>
          <w:sz w:val="24"/>
          <w:szCs w:val="24"/>
          <w:lang w:val="en-US"/>
        </w:rPr>
        <w:t>Yield</w:t>
      </w:r>
      <w:r w:rsidR="00B125FA">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being a crucial quantitative character, is influenced by various genotypes and environmental factors</w:t>
      </w:r>
      <w:r w:rsidR="000E21FA" w:rsidRPr="00F2030D">
        <w:rPr>
          <w:rFonts w:ascii="Times New Roman" w:hAnsi="Times New Roman" w:cs="Times New Roman"/>
          <w:sz w:val="24"/>
          <w:szCs w:val="24"/>
        </w:rPr>
        <w:t xml:space="preserve">. </w:t>
      </w:r>
      <w:r w:rsidR="00F13D77" w:rsidRPr="00F2030D">
        <w:rPr>
          <w:rFonts w:ascii="Times New Roman" w:hAnsi="Times New Roman" w:cs="Times New Roman"/>
          <w:sz w:val="24"/>
          <w:szCs w:val="24"/>
        </w:rPr>
        <w:t xml:space="preserve">Testing breeding lines or advanced generation progenies under different conditions forms an integral part </w:t>
      </w:r>
      <w:r w:rsidR="00F13D77" w:rsidRPr="00E064B1">
        <w:rPr>
          <w:rFonts w:ascii="Times New Roman" w:hAnsi="Times New Roman" w:cs="Times New Roman"/>
          <w:sz w:val="24"/>
          <w:szCs w:val="24"/>
          <w:highlight w:val="yellow"/>
        </w:rPr>
        <w:t xml:space="preserve">of </w:t>
      </w:r>
      <w:r w:rsidR="00B125FA" w:rsidRPr="00E064B1">
        <w:rPr>
          <w:rFonts w:ascii="Times New Roman" w:hAnsi="Times New Roman" w:cs="Times New Roman"/>
          <w:sz w:val="24"/>
          <w:szCs w:val="24"/>
          <w:highlight w:val="yellow"/>
        </w:rPr>
        <w:t xml:space="preserve">the </w:t>
      </w:r>
      <w:r w:rsidR="00F13D77" w:rsidRPr="00E064B1">
        <w:rPr>
          <w:rFonts w:ascii="Times New Roman" w:hAnsi="Times New Roman" w:cs="Times New Roman"/>
          <w:sz w:val="24"/>
          <w:szCs w:val="24"/>
          <w:highlight w:val="yellow"/>
        </w:rPr>
        <w:t>breeding</w:t>
      </w:r>
      <w:r w:rsidR="00F13D77" w:rsidRPr="00F2030D">
        <w:rPr>
          <w:rFonts w:ascii="Times New Roman" w:hAnsi="Times New Roman" w:cs="Times New Roman"/>
          <w:sz w:val="24"/>
          <w:szCs w:val="24"/>
        </w:rPr>
        <w:t xml:space="preserve"> programme aimed at identifying stable genotypes which can perform well under different growing situations. Identifying a phenotypically stable variety is particularly important from the point of view of increasing mulberry production. </w:t>
      </w:r>
    </w:p>
    <w:p w14:paraId="25E8BD20" w14:textId="22DEE22F" w:rsidR="00B248BD" w:rsidRDefault="00B248BD" w:rsidP="00860074">
      <w:pPr>
        <w:spacing w:line="360" w:lineRule="auto"/>
        <w:ind w:left="-5" w:right="48" w:firstLine="725"/>
        <w:jc w:val="both"/>
        <w:rPr>
          <w:rFonts w:ascii="Times New Roman" w:hAnsi="Times New Roman" w:cs="Times New Roman"/>
          <w:sz w:val="24"/>
          <w:szCs w:val="24"/>
        </w:rPr>
      </w:pPr>
      <w:r w:rsidRPr="00B248BD">
        <w:rPr>
          <w:rFonts w:ascii="Times New Roman" w:hAnsi="Times New Roman" w:cs="Times New Roman"/>
          <w:sz w:val="24"/>
          <w:szCs w:val="24"/>
        </w:rPr>
        <w:t xml:space="preserve">Principal component analysis (PCA) is an exploratory tool that transforms a number of correlated variables into a smaller number of uncorrelated variables called principal components (Muniraja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 xml:space="preserve">2011). PCA </w:t>
      </w:r>
      <w:r w:rsidRPr="00E064B1">
        <w:rPr>
          <w:rFonts w:ascii="Times New Roman" w:hAnsi="Times New Roman" w:cs="Times New Roman"/>
          <w:sz w:val="24"/>
          <w:szCs w:val="24"/>
          <w:highlight w:val="yellow"/>
        </w:rPr>
        <w:t xml:space="preserve">results in </w:t>
      </w:r>
      <w:r w:rsidR="00B125FA"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generation o</w:t>
      </w:r>
      <w:r w:rsidRPr="00B248BD">
        <w:rPr>
          <w:rFonts w:ascii="Times New Roman" w:hAnsi="Times New Roman" w:cs="Times New Roman"/>
          <w:sz w:val="24"/>
          <w:szCs w:val="24"/>
        </w:rPr>
        <w:t xml:space="preserve">f a 2D scatter plot of genotypes and component traits, whose geometrical </w:t>
      </w:r>
      <w:r w:rsidRPr="00E064B1">
        <w:rPr>
          <w:rFonts w:ascii="Times New Roman" w:hAnsi="Times New Roman" w:cs="Times New Roman"/>
          <w:sz w:val="24"/>
          <w:szCs w:val="24"/>
          <w:highlight w:val="yellow"/>
        </w:rPr>
        <w:t xml:space="preserve">distances help in </w:t>
      </w:r>
      <w:r w:rsidR="00B125FA"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identif</w:t>
      </w:r>
      <w:r w:rsidRPr="00B248BD">
        <w:rPr>
          <w:rFonts w:ascii="Times New Roman" w:hAnsi="Times New Roman" w:cs="Times New Roman"/>
          <w:sz w:val="24"/>
          <w:szCs w:val="24"/>
        </w:rPr>
        <w:t>ication of correlated traits and genetically similar genotypes (Mohammadi, 2003). PCA is a well-known method of dimension reduction that reduce</w:t>
      </w:r>
      <w:r w:rsidR="00B125FA">
        <w:rPr>
          <w:rFonts w:ascii="Times New Roman" w:hAnsi="Times New Roman" w:cs="Times New Roman"/>
          <w:sz w:val="24"/>
          <w:szCs w:val="24"/>
        </w:rPr>
        <w:t>s</w:t>
      </w:r>
      <w:r w:rsidRPr="00B248BD">
        <w:rPr>
          <w:rFonts w:ascii="Times New Roman" w:hAnsi="Times New Roman" w:cs="Times New Roman"/>
          <w:sz w:val="24"/>
          <w:szCs w:val="24"/>
        </w:rPr>
        <w:t xml:space="preserve"> a large set of variables into a small set, that still contains most of the information in the large set (Massay,1965 and </w:t>
      </w:r>
      <w:r w:rsidRPr="00E064B1">
        <w:rPr>
          <w:rFonts w:ascii="Times New Roman" w:hAnsi="Times New Roman" w:cs="Times New Roman"/>
          <w:sz w:val="24"/>
          <w:szCs w:val="24"/>
          <w:highlight w:val="yellow"/>
        </w:rPr>
        <w:t>Jolliffie,</w:t>
      </w:r>
      <w:r w:rsidR="00B125FA" w:rsidRPr="00E064B1">
        <w:rPr>
          <w:rFonts w:ascii="Times New Roman" w:hAnsi="Times New Roman" w:cs="Times New Roman"/>
          <w:sz w:val="24"/>
          <w:szCs w:val="24"/>
          <w:highlight w:val="yellow"/>
        </w:rPr>
        <w:t xml:space="preserve"> </w:t>
      </w:r>
      <w:r w:rsidRPr="00E064B1">
        <w:rPr>
          <w:rFonts w:ascii="Times New Roman" w:hAnsi="Times New Roman" w:cs="Times New Roman"/>
          <w:sz w:val="24"/>
          <w:szCs w:val="24"/>
          <w:highlight w:val="yellow"/>
        </w:rPr>
        <w:t>19</w:t>
      </w:r>
      <w:r w:rsidRPr="00B248BD">
        <w:rPr>
          <w:rFonts w:ascii="Times New Roman" w:hAnsi="Times New Roman" w:cs="Times New Roman"/>
          <w:sz w:val="24"/>
          <w:szCs w:val="24"/>
        </w:rPr>
        <w:t>86).</w:t>
      </w:r>
      <w:r w:rsidRPr="00B248BD">
        <w:rPr>
          <w:rFonts w:ascii="Times New Roman" w:hAnsi="Times New Roman" w:cs="Times New Roman"/>
          <w:b/>
          <w:i/>
          <w:sz w:val="24"/>
          <w:szCs w:val="24"/>
        </w:rPr>
        <w:t xml:space="preserve"> </w:t>
      </w:r>
      <w:r w:rsidRPr="00B248BD">
        <w:rPr>
          <w:rFonts w:ascii="Times New Roman" w:hAnsi="Times New Roman" w:cs="Times New Roman"/>
          <w:sz w:val="24"/>
          <w:szCs w:val="24"/>
        </w:rPr>
        <w:t>PCA has many applications</w:t>
      </w:r>
      <w:r w:rsidR="00B125FA">
        <w:rPr>
          <w:rFonts w:ascii="Times New Roman" w:hAnsi="Times New Roman" w:cs="Times New Roman"/>
          <w:sz w:val="24"/>
          <w:szCs w:val="24"/>
        </w:rPr>
        <w:t>,</w:t>
      </w:r>
      <w:r w:rsidRPr="00B248BD">
        <w:rPr>
          <w:rFonts w:ascii="Times New Roman" w:hAnsi="Times New Roman" w:cs="Times New Roman"/>
          <w:sz w:val="24"/>
          <w:szCs w:val="24"/>
        </w:rPr>
        <w:t xml:space="preserve"> and among which computing an index by assigning </w:t>
      </w:r>
      <w:r w:rsidRPr="00E064B1">
        <w:rPr>
          <w:rFonts w:ascii="Times New Roman" w:hAnsi="Times New Roman" w:cs="Times New Roman"/>
          <w:sz w:val="24"/>
          <w:szCs w:val="24"/>
          <w:highlight w:val="yellow"/>
        </w:rPr>
        <w:t>weig</w:t>
      </w:r>
      <w:r w:rsidRPr="00B248BD">
        <w:rPr>
          <w:rFonts w:ascii="Times New Roman" w:hAnsi="Times New Roman" w:cs="Times New Roman"/>
          <w:sz w:val="24"/>
          <w:szCs w:val="24"/>
        </w:rPr>
        <w:t xml:space="preserve">hts is one. PCA-based selection index targets the simultaneous improvement of several traits at the same time, including the leaf yield.  </w:t>
      </w:r>
    </w:p>
    <w:p w14:paraId="0EAE5CEB" w14:textId="5B97F64C" w:rsidR="00B248BD" w:rsidRDefault="00B248BD" w:rsidP="00860074">
      <w:pPr>
        <w:spacing w:line="360" w:lineRule="auto"/>
        <w:ind w:left="-5" w:right="48" w:firstLine="725"/>
        <w:jc w:val="both"/>
        <w:rPr>
          <w:rFonts w:ascii="Times New Roman" w:hAnsi="Times New Roman" w:cs="Times New Roman"/>
          <w:sz w:val="24"/>
          <w:szCs w:val="24"/>
        </w:rPr>
      </w:pPr>
      <w:r w:rsidRPr="00B248BD">
        <w:rPr>
          <w:rFonts w:ascii="Times New Roman" w:hAnsi="Times New Roman" w:cs="Times New Roman"/>
          <w:sz w:val="24"/>
          <w:szCs w:val="24"/>
        </w:rPr>
        <w:t>Identifying a phenotypically stable variety is very important from the point of increasing mulberry production. This information is required for planning better selection strategies and to identify genotypes with better stability across environments (</w:t>
      </w:r>
      <w:hyperlink r:id="rId7" w:anchor="B25">
        <w:r w:rsidRPr="00B248BD">
          <w:rPr>
            <w:rFonts w:ascii="Times New Roman" w:hAnsi="Times New Roman" w:cs="Times New Roman"/>
            <w:sz w:val="24"/>
            <w:szCs w:val="24"/>
          </w:rPr>
          <w:t xml:space="preserve">Gauch </w:t>
        </w:r>
      </w:hyperlink>
      <w:hyperlink r:id="rId8" w:anchor="B25">
        <w:r w:rsidRPr="00B248BD">
          <w:rPr>
            <w:rFonts w:ascii="Times New Roman" w:hAnsi="Times New Roman" w:cs="Times New Roman"/>
            <w:sz w:val="24"/>
            <w:szCs w:val="24"/>
          </w:rPr>
          <w:t>and Zobel, 1996</w:t>
        </w:r>
      </w:hyperlink>
      <w:hyperlink r:id="rId9" w:anchor="B25">
        <w:r w:rsidRPr="00B248BD">
          <w:rPr>
            <w:rFonts w:ascii="Times New Roman" w:hAnsi="Times New Roman" w:cs="Times New Roman"/>
            <w:sz w:val="24"/>
            <w:szCs w:val="24"/>
          </w:rPr>
          <w:t xml:space="preserve"> </w:t>
        </w:r>
      </w:hyperlink>
      <w:r w:rsidRPr="00B248BD">
        <w:rPr>
          <w:rFonts w:ascii="Times New Roman" w:hAnsi="Times New Roman" w:cs="Times New Roman"/>
          <w:sz w:val="24"/>
          <w:szCs w:val="24"/>
        </w:rPr>
        <w:t>and</w:t>
      </w:r>
      <w:hyperlink r:id="rId10" w:anchor="B38">
        <w:r w:rsidRPr="00B248BD">
          <w:rPr>
            <w:rFonts w:ascii="Times New Roman" w:hAnsi="Times New Roman" w:cs="Times New Roman"/>
            <w:sz w:val="24"/>
            <w:szCs w:val="24"/>
          </w:rPr>
          <w:t xml:space="preserve"> </w:t>
        </w:r>
      </w:hyperlink>
      <w:hyperlink r:id="rId11" w:anchor="B38">
        <w:r w:rsidRPr="00B248BD">
          <w:rPr>
            <w:rFonts w:ascii="Times New Roman" w:hAnsi="Times New Roman" w:cs="Times New Roman"/>
            <w:sz w:val="24"/>
            <w:szCs w:val="24"/>
          </w:rPr>
          <w:t>Kang, 1998)</w:t>
        </w:r>
      </w:hyperlink>
      <w:r w:rsidRPr="00B248BD">
        <w:rPr>
          <w:rFonts w:ascii="Times New Roman" w:hAnsi="Times New Roman" w:cs="Times New Roman"/>
          <w:sz w:val="24"/>
          <w:szCs w:val="24"/>
        </w:rPr>
        <w:t>.</w:t>
      </w:r>
      <w:r w:rsidR="00B125FA">
        <w:rPr>
          <w:rFonts w:ascii="Times New Roman" w:hAnsi="Times New Roman" w:cs="Times New Roman"/>
          <w:sz w:val="24"/>
          <w:szCs w:val="24"/>
        </w:rPr>
        <w:t xml:space="preserve"> </w:t>
      </w:r>
      <w:r w:rsidRPr="00B248BD">
        <w:rPr>
          <w:rFonts w:ascii="Times New Roman" w:hAnsi="Times New Roman" w:cs="Times New Roman"/>
          <w:sz w:val="24"/>
          <w:szCs w:val="24"/>
        </w:rPr>
        <w:t>Additive main effects and multiplicative interaction (AMMI) analysis is widely used for GEI investigation</w:t>
      </w:r>
      <w:r w:rsidR="00B125FA">
        <w:rPr>
          <w:rFonts w:ascii="Times New Roman" w:hAnsi="Times New Roman" w:cs="Times New Roman"/>
          <w:sz w:val="24"/>
          <w:szCs w:val="24"/>
        </w:rPr>
        <w:t>,</w:t>
      </w:r>
      <w:r w:rsidRPr="00B248BD">
        <w:rPr>
          <w:rFonts w:ascii="Times New Roman" w:hAnsi="Times New Roman" w:cs="Times New Roman"/>
          <w:sz w:val="24"/>
          <w:szCs w:val="24"/>
        </w:rPr>
        <w:t xml:space="preserve"> and it clearly separates main effects and interaction effects, which helps in </w:t>
      </w:r>
      <w:r w:rsidRPr="00E064B1">
        <w:rPr>
          <w:rFonts w:ascii="Times New Roman" w:hAnsi="Times New Roman" w:cs="Times New Roman"/>
          <w:sz w:val="24"/>
          <w:szCs w:val="24"/>
          <w:highlight w:val="yellow"/>
        </w:rPr>
        <w:t xml:space="preserve">understanding </w:t>
      </w:r>
      <w:r w:rsidR="00B125FA"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stability of genotypes to</w:t>
      </w:r>
      <w:r w:rsidRPr="00B248BD">
        <w:rPr>
          <w:rFonts w:ascii="Times New Roman" w:hAnsi="Times New Roman" w:cs="Times New Roman"/>
          <w:sz w:val="24"/>
          <w:szCs w:val="24"/>
        </w:rPr>
        <w:t xml:space="preserve"> support the breeding programme (Crossa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1990; Gauch and Zobel, 1997). It combines ANOVA for the genotype and environment main effects with principal components analysis of GEI (Gauch and Zobel, 1996).</w:t>
      </w:r>
      <w:r w:rsidR="0084332F">
        <w:rPr>
          <w:rFonts w:ascii="Times New Roman" w:hAnsi="Times New Roman" w:cs="Times New Roman"/>
          <w:sz w:val="24"/>
          <w:szCs w:val="24"/>
        </w:rPr>
        <w:t xml:space="preserve"> </w:t>
      </w:r>
      <w:r w:rsidRPr="00B248BD">
        <w:rPr>
          <w:rFonts w:ascii="Times New Roman" w:hAnsi="Times New Roman" w:cs="Times New Roman"/>
          <w:sz w:val="24"/>
          <w:szCs w:val="24"/>
        </w:rPr>
        <w:t xml:space="preserve">However AMMI model does not make provision for a quantitative </w:t>
      </w:r>
      <w:r w:rsidRPr="00E064B1">
        <w:rPr>
          <w:rFonts w:ascii="Times New Roman" w:hAnsi="Times New Roman" w:cs="Times New Roman"/>
          <w:sz w:val="24"/>
          <w:szCs w:val="24"/>
          <w:highlight w:val="yellow"/>
        </w:rPr>
        <w:t>stability measure. AMMI stability value (ASV) proposed by Purchase (1997) quantifies and rank</w:t>
      </w:r>
      <w:r w:rsidR="00B125FA" w:rsidRPr="00E064B1">
        <w:rPr>
          <w:rFonts w:ascii="Times New Roman" w:hAnsi="Times New Roman" w:cs="Times New Roman"/>
          <w:sz w:val="24"/>
          <w:szCs w:val="24"/>
          <w:highlight w:val="yellow"/>
        </w:rPr>
        <w:t>s</w:t>
      </w:r>
      <w:r w:rsidRPr="00B248BD">
        <w:rPr>
          <w:rFonts w:ascii="Times New Roman" w:hAnsi="Times New Roman" w:cs="Times New Roman"/>
          <w:sz w:val="24"/>
          <w:szCs w:val="24"/>
        </w:rPr>
        <w:t xml:space="preserve"> genotypes according to their yield stability. ASV is the distance from zero in a </w:t>
      </w:r>
      <w:r w:rsidR="00B125FA" w:rsidRPr="00E064B1">
        <w:rPr>
          <w:rFonts w:ascii="Times New Roman" w:hAnsi="Times New Roman" w:cs="Times New Roman"/>
          <w:sz w:val="24"/>
          <w:szCs w:val="24"/>
          <w:highlight w:val="yellow"/>
        </w:rPr>
        <w:t>two-</w:t>
      </w:r>
      <w:r w:rsidRPr="00B248BD">
        <w:rPr>
          <w:rFonts w:ascii="Times New Roman" w:hAnsi="Times New Roman" w:cs="Times New Roman"/>
          <w:sz w:val="24"/>
          <w:szCs w:val="24"/>
        </w:rPr>
        <w:t xml:space="preserve">dimensional scatter of IPCA 1 scores against IPCA 2 scores. The aim of this investigation was to identify superior genotypes with better yield stability across seasons </w:t>
      </w:r>
      <w:r w:rsidRPr="00E064B1">
        <w:rPr>
          <w:rFonts w:ascii="Times New Roman" w:hAnsi="Times New Roman" w:cs="Times New Roman"/>
          <w:sz w:val="24"/>
          <w:szCs w:val="24"/>
          <w:highlight w:val="yellow"/>
        </w:rPr>
        <w:t xml:space="preserve">for </w:t>
      </w:r>
      <w:r w:rsidR="00B125FA"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rainfed</w:t>
      </w:r>
      <w:r w:rsidRPr="00B248BD">
        <w:rPr>
          <w:rFonts w:ascii="Times New Roman" w:hAnsi="Times New Roman" w:cs="Times New Roman"/>
          <w:sz w:val="24"/>
          <w:szCs w:val="24"/>
        </w:rPr>
        <w:t xml:space="preserve"> condition. </w:t>
      </w:r>
    </w:p>
    <w:p w14:paraId="11A4AE67" w14:textId="6FD0978D" w:rsidR="000D0E98" w:rsidRDefault="00B248BD" w:rsidP="000D0E98">
      <w:pPr>
        <w:spacing w:line="360" w:lineRule="auto"/>
        <w:ind w:left="-5" w:right="34" w:firstLine="725"/>
        <w:jc w:val="both"/>
        <w:rPr>
          <w:rFonts w:ascii="Times New Roman" w:hAnsi="Times New Roman" w:cs="Times New Roman"/>
          <w:sz w:val="24"/>
          <w:szCs w:val="24"/>
        </w:rPr>
      </w:pPr>
      <w:r w:rsidRPr="00B248BD">
        <w:rPr>
          <w:rFonts w:ascii="Times New Roman" w:hAnsi="Times New Roman" w:cs="Times New Roman"/>
          <w:sz w:val="24"/>
          <w:szCs w:val="24"/>
        </w:rPr>
        <w:t>Models for estimating G×E interaction have been proposed by several workers. The model</w:t>
      </w:r>
      <w:r w:rsidR="00BB6675">
        <w:rPr>
          <w:rFonts w:ascii="Times New Roman" w:hAnsi="Times New Roman" w:cs="Times New Roman"/>
          <w:sz w:val="24"/>
          <w:szCs w:val="24"/>
        </w:rPr>
        <w:t>s</w:t>
      </w:r>
      <w:r w:rsidRPr="00B248BD">
        <w:rPr>
          <w:rFonts w:ascii="Times New Roman" w:hAnsi="Times New Roman" w:cs="Times New Roman"/>
          <w:sz w:val="24"/>
          <w:szCs w:val="24"/>
        </w:rPr>
        <w:t xml:space="preserve"> of Finlay and Wilkinson (1963); Eberhart and Russel (1966);</w:t>
      </w:r>
      <w:r w:rsidR="00B42B65">
        <w:rPr>
          <w:rFonts w:ascii="Times New Roman" w:hAnsi="Times New Roman" w:cs="Times New Roman"/>
          <w:sz w:val="24"/>
          <w:szCs w:val="24"/>
        </w:rPr>
        <w:t xml:space="preserve"> </w:t>
      </w:r>
      <w:r w:rsidRPr="00B248BD">
        <w:rPr>
          <w:rFonts w:ascii="Times New Roman" w:hAnsi="Times New Roman" w:cs="Times New Roman"/>
          <w:sz w:val="24"/>
          <w:szCs w:val="24"/>
        </w:rPr>
        <w:t xml:space="preserve">Perkins and Jinks (1968); </w:t>
      </w:r>
      <w:r w:rsidR="00B125FA">
        <w:rPr>
          <w:rFonts w:ascii="Times New Roman" w:hAnsi="Times New Roman" w:cs="Times New Roman"/>
          <w:sz w:val="24"/>
          <w:szCs w:val="24"/>
        </w:rPr>
        <w:lastRenderedPageBreak/>
        <w:t xml:space="preserve">and </w:t>
      </w:r>
      <w:r w:rsidRPr="00B248BD">
        <w:rPr>
          <w:rFonts w:ascii="Times New Roman" w:hAnsi="Times New Roman" w:cs="Times New Roman"/>
          <w:sz w:val="24"/>
          <w:szCs w:val="24"/>
        </w:rPr>
        <w:t xml:space="preserve">Freeman and Perkins (1971), have been used extensively in different plants for estimation of stability. The present study was undertaken to </w:t>
      </w:r>
      <w:r w:rsidR="00BB6675" w:rsidRPr="00B248BD">
        <w:rPr>
          <w:rFonts w:ascii="Times New Roman" w:hAnsi="Times New Roman" w:cs="Times New Roman"/>
          <w:sz w:val="24"/>
          <w:szCs w:val="24"/>
        </w:rPr>
        <w:t>analy</w:t>
      </w:r>
      <w:r w:rsidR="00BB6675">
        <w:rPr>
          <w:rFonts w:ascii="Times New Roman" w:hAnsi="Times New Roman" w:cs="Times New Roman"/>
          <w:sz w:val="24"/>
          <w:szCs w:val="24"/>
        </w:rPr>
        <w:t>s</w:t>
      </w:r>
      <w:r w:rsidR="00BB6675" w:rsidRPr="00B248BD">
        <w:rPr>
          <w:rFonts w:ascii="Times New Roman" w:hAnsi="Times New Roman" w:cs="Times New Roman"/>
          <w:sz w:val="24"/>
          <w:szCs w:val="24"/>
        </w:rPr>
        <w:t xml:space="preserve">e </w:t>
      </w:r>
      <w:r w:rsidRPr="00B248BD">
        <w:rPr>
          <w:rFonts w:ascii="Times New Roman" w:hAnsi="Times New Roman" w:cs="Times New Roman"/>
          <w:sz w:val="24"/>
          <w:szCs w:val="24"/>
        </w:rPr>
        <w:t xml:space="preserve">the stability of yield in some promising mulberry varieties to select </w:t>
      </w:r>
      <w:r w:rsidR="00BB6675">
        <w:rPr>
          <w:rFonts w:ascii="Times New Roman" w:hAnsi="Times New Roman" w:cs="Times New Roman"/>
          <w:sz w:val="24"/>
          <w:szCs w:val="24"/>
        </w:rPr>
        <w:t xml:space="preserve">a </w:t>
      </w:r>
      <w:r w:rsidRPr="00B248BD">
        <w:rPr>
          <w:rFonts w:ascii="Times New Roman" w:hAnsi="Times New Roman" w:cs="Times New Roman"/>
          <w:sz w:val="24"/>
          <w:szCs w:val="24"/>
        </w:rPr>
        <w:t>stable one for commercial exploitation in diverse environments the most.</w:t>
      </w:r>
    </w:p>
    <w:p w14:paraId="51F61650" w14:textId="5700920B" w:rsidR="0084332F" w:rsidRDefault="002702D6" w:rsidP="000D0E98">
      <w:pPr>
        <w:spacing w:line="360" w:lineRule="auto"/>
        <w:ind w:left="-5" w:right="34" w:firstLine="725"/>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The </w:t>
      </w:r>
      <w:r w:rsidRPr="00CF6978">
        <w:rPr>
          <w:rFonts w:ascii="Times New Roman" w:hAnsi="Times New Roman" w:cs="Times New Roman"/>
          <w:sz w:val="24"/>
          <w:szCs w:val="24"/>
          <w:highlight w:val="yellow"/>
          <w:lang w:val="en-US"/>
        </w:rPr>
        <w:t>Genotype x Environment</w:t>
      </w:r>
      <w:r w:rsidR="00EF19DC" w:rsidRPr="00CF6978">
        <w:rPr>
          <w:rFonts w:ascii="Times New Roman" w:hAnsi="Times New Roman" w:cs="Times New Roman"/>
          <w:sz w:val="24"/>
          <w:szCs w:val="24"/>
          <w:highlight w:val="yellow"/>
          <w:lang w:val="en-US"/>
        </w:rPr>
        <w:t xml:space="preserve"> (G x E)</w:t>
      </w:r>
      <w:r w:rsidRPr="00CF6978">
        <w:rPr>
          <w:rFonts w:ascii="Times New Roman" w:hAnsi="Times New Roman" w:cs="Times New Roman"/>
          <w:sz w:val="24"/>
          <w:szCs w:val="24"/>
          <w:highlight w:val="yellow"/>
          <w:lang w:val="en-US"/>
        </w:rPr>
        <w:t xml:space="preserve"> interaction</w:t>
      </w:r>
      <w:r w:rsidRPr="00F2030D">
        <w:rPr>
          <w:rFonts w:ascii="Times New Roman" w:hAnsi="Times New Roman" w:cs="Times New Roman"/>
          <w:sz w:val="24"/>
          <w:szCs w:val="24"/>
          <w:lang w:val="en-US"/>
        </w:rPr>
        <w:t xml:space="preserve"> is an important parameter for plant breeding programme</w:t>
      </w:r>
      <w:r w:rsidR="00BB6675">
        <w:rPr>
          <w:rFonts w:ascii="Times New Roman" w:hAnsi="Times New Roman" w:cs="Times New Roman"/>
          <w:sz w:val="24"/>
          <w:szCs w:val="24"/>
          <w:lang w:val="en-US"/>
        </w:rPr>
        <w:t>s</w:t>
      </w:r>
      <w:r w:rsidRPr="00F2030D">
        <w:rPr>
          <w:rFonts w:ascii="Times New Roman" w:hAnsi="Times New Roman" w:cs="Times New Roman"/>
          <w:sz w:val="24"/>
          <w:szCs w:val="24"/>
          <w:lang w:val="en-US"/>
        </w:rPr>
        <w:t xml:space="preserve"> to identify the stable genotypes that are widely adapted to </w:t>
      </w:r>
      <w:r w:rsidR="00BB6675">
        <w:rPr>
          <w:rFonts w:ascii="Times New Roman" w:hAnsi="Times New Roman" w:cs="Times New Roman"/>
          <w:sz w:val="24"/>
          <w:szCs w:val="24"/>
          <w:lang w:val="en-US"/>
        </w:rPr>
        <w:t xml:space="preserve">a </w:t>
      </w:r>
      <w:r w:rsidRPr="00F2030D">
        <w:rPr>
          <w:rFonts w:ascii="Times New Roman" w:hAnsi="Times New Roman" w:cs="Times New Roman"/>
          <w:sz w:val="24"/>
          <w:szCs w:val="24"/>
          <w:lang w:val="en-US"/>
        </w:rPr>
        <w:t>unique environment</w:t>
      </w:r>
      <w:r w:rsidR="000E21FA" w:rsidRPr="00F2030D">
        <w:rPr>
          <w:rFonts w:ascii="Times New Roman" w:hAnsi="Times New Roman" w:cs="Times New Roman"/>
          <w:sz w:val="24"/>
          <w:szCs w:val="24"/>
        </w:rPr>
        <w:t xml:space="preserve">. </w:t>
      </w:r>
      <w:r w:rsidR="00AC0527" w:rsidRPr="00F2030D">
        <w:rPr>
          <w:rFonts w:ascii="Times New Roman" w:hAnsi="Times New Roman" w:cs="Times New Roman"/>
          <w:sz w:val="24"/>
          <w:szCs w:val="24"/>
        </w:rPr>
        <w:t xml:space="preserve">It is observed that the relative performance of </w:t>
      </w:r>
      <w:r w:rsidR="00BB6675">
        <w:rPr>
          <w:rFonts w:ascii="Times New Roman" w:hAnsi="Times New Roman" w:cs="Times New Roman"/>
          <w:sz w:val="24"/>
          <w:szCs w:val="24"/>
        </w:rPr>
        <w:t xml:space="preserve">a </w:t>
      </w:r>
      <w:r w:rsidR="00AC0527" w:rsidRPr="00F2030D">
        <w:rPr>
          <w:rFonts w:ascii="Times New Roman" w:hAnsi="Times New Roman" w:cs="Times New Roman"/>
          <w:sz w:val="24"/>
          <w:szCs w:val="24"/>
        </w:rPr>
        <w:t>genotype to give the same response in different environments is a definite indication of G</w:t>
      </w:r>
      <w:r w:rsidR="0084332F">
        <w:rPr>
          <w:rFonts w:ascii="Times New Roman" w:hAnsi="Times New Roman" w:cs="Times New Roman"/>
          <w:sz w:val="24"/>
          <w:szCs w:val="24"/>
        </w:rPr>
        <w:t xml:space="preserve"> </w:t>
      </w:r>
      <w:r w:rsidR="00AC0527" w:rsidRPr="00F2030D">
        <w:rPr>
          <w:rFonts w:ascii="Times New Roman" w:hAnsi="Times New Roman" w:cs="Times New Roman"/>
          <w:sz w:val="24"/>
          <w:szCs w:val="24"/>
        </w:rPr>
        <w:t>x</w:t>
      </w:r>
      <w:r w:rsidR="0084332F">
        <w:rPr>
          <w:rFonts w:ascii="Times New Roman" w:hAnsi="Times New Roman" w:cs="Times New Roman"/>
          <w:sz w:val="24"/>
          <w:szCs w:val="24"/>
        </w:rPr>
        <w:t xml:space="preserve"> </w:t>
      </w:r>
      <w:r w:rsidR="00AC0527" w:rsidRPr="00F2030D">
        <w:rPr>
          <w:rFonts w:ascii="Times New Roman" w:hAnsi="Times New Roman" w:cs="Times New Roman"/>
          <w:sz w:val="24"/>
          <w:szCs w:val="24"/>
        </w:rPr>
        <w:t>E interaction. These differential responses of genotypes in different environments are termed as GxE-interaction. The occurrence of G</w:t>
      </w:r>
      <w:r w:rsidR="0084332F">
        <w:rPr>
          <w:rFonts w:ascii="Times New Roman" w:hAnsi="Times New Roman" w:cs="Times New Roman"/>
          <w:sz w:val="24"/>
          <w:szCs w:val="24"/>
        </w:rPr>
        <w:t xml:space="preserve"> </w:t>
      </w:r>
      <w:r w:rsidR="00AC0527" w:rsidRPr="00F2030D">
        <w:rPr>
          <w:rFonts w:ascii="Times New Roman" w:hAnsi="Times New Roman" w:cs="Times New Roman"/>
          <w:sz w:val="24"/>
          <w:szCs w:val="24"/>
        </w:rPr>
        <w:t>x</w:t>
      </w:r>
      <w:r w:rsidR="0084332F">
        <w:rPr>
          <w:rFonts w:ascii="Times New Roman" w:hAnsi="Times New Roman" w:cs="Times New Roman"/>
          <w:sz w:val="24"/>
          <w:szCs w:val="24"/>
        </w:rPr>
        <w:t xml:space="preserve"> </w:t>
      </w:r>
      <w:r w:rsidR="00AC0527" w:rsidRPr="00F2030D">
        <w:rPr>
          <w:rFonts w:ascii="Times New Roman" w:hAnsi="Times New Roman" w:cs="Times New Roman"/>
          <w:sz w:val="24"/>
          <w:szCs w:val="24"/>
        </w:rPr>
        <w:t xml:space="preserve">E interaction has been a major challenge for plant breeders. </w:t>
      </w:r>
      <w:r w:rsidR="00091F6C" w:rsidRPr="008E79CC">
        <w:rPr>
          <w:rFonts w:ascii="Times New Roman" w:hAnsi="Times New Roman" w:cs="Times New Roman"/>
          <w:sz w:val="24"/>
          <w:szCs w:val="24"/>
          <w:highlight w:val="yellow"/>
        </w:rPr>
        <w:t>G x E interaction also affects the gains, recommendation</w:t>
      </w:r>
      <w:r w:rsidR="00BB6675">
        <w:rPr>
          <w:rFonts w:ascii="Times New Roman" w:hAnsi="Times New Roman" w:cs="Times New Roman"/>
          <w:sz w:val="24"/>
          <w:szCs w:val="24"/>
          <w:highlight w:val="yellow"/>
        </w:rPr>
        <w:t>s</w:t>
      </w:r>
      <w:r w:rsidR="00091F6C" w:rsidRPr="008E79CC">
        <w:rPr>
          <w:rFonts w:ascii="Times New Roman" w:hAnsi="Times New Roman" w:cs="Times New Roman"/>
          <w:sz w:val="24"/>
          <w:szCs w:val="24"/>
          <w:highlight w:val="yellow"/>
        </w:rPr>
        <w:t xml:space="preserve"> and selection of cultivars with wider adaptability</w:t>
      </w:r>
      <w:r w:rsidR="004065EE" w:rsidRPr="008E79CC">
        <w:rPr>
          <w:rFonts w:ascii="Times New Roman" w:hAnsi="Times New Roman" w:cs="Times New Roman"/>
          <w:sz w:val="24"/>
          <w:szCs w:val="24"/>
          <w:highlight w:val="yellow"/>
        </w:rPr>
        <w:t xml:space="preserve">(Lal et al., 2019; </w:t>
      </w:r>
      <w:r w:rsidR="00943CC8" w:rsidRPr="008E79CC">
        <w:rPr>
          <w:rFonts w:ascii="Times New Roman" w:hAnsi="Times New Roman" w:cs="Times New Roman"/>
          <w:sz w:val="24"/>
          <w:szCs w:val="24"/>
          <w:highlight w:val="yellow"/>
        </w:rPr>
        <w:t>Ahalya et al., 2020)</w:t>
      </w:r>
      <w:r w:rsidR="00091F6C" w:rsidRPr="008E79CC">
        <w:rPr>
          <w:rFonts w:ascii="Times New Roman" w:hAnsi="Times New Roman" w:cs="Times New Roman"/>
          <w:sz w:val="24"/>
          <w:szCs w:val="24"/>
          <w:highlight w:val="yellow"/>
        </w:rPr>
        <w:t xml:space="preserve"> .</w:t>
      </w:r>
    </w:p>
    <w:p w14:paraId="02163FB7" w14:textId="091C7213" w:rsidR="002702D6" w:rsidRPr="00C940E9" w:rsidRDefault="002702D6" w:rsidP="00DF7405">
      <w:pPr>
        <w:spacing w:line="360" w:lineRule="auto"/>
        <w:ind w:firstLine="720"/>
        <w:jc w:val="both"/>
        <w:rPr>
          <w:rFonts w:ascii="Times New Roman" w:hAnsi="Times New Roman" w:cs="Times New Roman"/>
          <w:sz w:val="28"/>
          <w:szCs w:val="28"/>
        </w:rPr>
      </w:pPr>
      <w:r w:rsidRPr="00664B2D">
        <w:rPr>
          <w:rFonts w:ascii="Times New Roman" w:hAnsi="Times New Roman" w:cs="Times New Roman"/>
          <w:sz w:val="24"/>
          <w:szCs w:val="24"/>
          <w:highlight w:val="yellow"/>
          <w:lang w:val="en-US"/>
        </w:rPr>
        <w:t xml:space="preserve">Stability in mulberry over </w:t>
      </w:r>
      <w:r w:rsidR="00BB6675">
        <w:rPr>
          <w:rFonts w:ascii="Times New Roman" w:hAnsi="Times New Roman" w:cs="Times New Roman"/>
          <w:sz w:val="24"/>
          <w:szCs w:val="24"/>
          <w:highlight w:val="yellow"/>
          <w:lang w:val="en-US"/>
        </w:rPr>
        <w:t xml:space="preserve">a </w:t>
      </w:r>
      <w:r w:rsidRPr="00664B2D">
        <w:rPr>
          <w:rFonts w:ascii="Times New Roman" w:hAnsi="Times New Roman" w:cs="Times New Roman"/>
          <w:sz w:val="24"/>
          <w:szCs w:val="24"/>
          <w:highlight w:val="yellow"/>
          <w:lang w:val="en-US"/>
        </w:rPr>
        <w:t>wide range of environment</w:t>
      </w:r>
      <w:r w:rsidR="00BB6675">
        <w:rPr>
          <w:rFonts w:ascii="Times New Roman" w:hAnsi="Times New Roman" w:cs="Times New Roman"/>
          <w:sz w:val="24"/>
          <w:szCs w:val="24"/>
          <w:highlight w:val="yellow"/>
          <w:lang w:val="en-US"/>
        </w:rPr>
        <w:t>s</w:t>
      </w:r>
      <w:r w:rsidRPr="00664B2D">
        <w:rPr>
          <w:rFonts w:ascii="Times New Roman" w:hAnsi="Times New Roman" w:cs="Times New Roman"/>
          <w:sz w:val="24"/>
          <w:szCs w:val="24"/>
          <w:highlight w:val="yellow"/>
          <w:lang w:val="en-US"/>
        </w:rPr>
        <w:t xml:space="preserve"> is one of the most important parameters to be considered for selecting mulberry cultivars for </w:t>
      </w:r>
      <w:r w:rsidR="00BB6675" w:rsidRPr="00664B2D">
        <w:rPr>
          <w:rFonts w:ascii="Times New Roman" w:hAnsi="Times New Roman" w:cs="Times New Roman"/>
          <w:sz w:val="24"/>
          <w:szCs w:val="24"/>
          <w:highlight w:val="yellow"/>
          <w:lang w:val="en-US"/>
        </w:rPr>
        <w:t>large</w:t>
      </w:r>
      <w:r w:rsidR="00BB6675">
        <w:rPr>
          <w:rFonts w:ascii="Times New Roman" w:hAnsi="Times New Roman" w:cs="Times New Roman"/>
          <w:sz w:val="24"/>
          <w:szCs w:val="24"/>
          <w:highlight w:val="yellow"/>
          <w:lang w:val="en-US"/>
        </w:rPr>
        <w:t>-</w:t>
      </w:r>
      <w:r w:rsidRPr="00664B2D">
        <w:rPr>
          <w:rFonts w:ascii="Times New Roman" w:hAnsi="Times New Roman" w:cs="Times New Roman"/>
          <w:sz w:val="24"/>
          <w:szCs w:val="24"/>
          <w:highlight w:val="yellow"/>
          <w:lang w:val="en-US"/>
        </w:rPr>
        <w:t>scale cultivation</w:t>
      </w:r>
      <w:r w:rsidR="000E21FA" w:rsidRPr="00664B2D">
        <w:rPr>
          <w:rFonts w:ascii="Times New Roman" w:hAnsi="Times New Roman" w:cs="Times New Roman"/>
          <w:sz w:val="24"/>
          <w:szCs w:val="24"/>
          <w:highlight w:val="yellow"/>
          <w:lang w:val="en-US"/>
        </w:rPr>
        <w:t xml:space="preserve">. </w:t>
      </w:r>
      <w:r w:rsidR="004C2B28">
        <w:rPr>
          <w:rFonts w:ascii="Times New Roman" w:hAnsi="Times New Roman" w:cs="Times New Roman"/>
          <w:sz w:val="24"/>
          <w:szCs w:val="24"/>
          <w:highlight w:val="yellow"/>
        </w:rPr>
        <w:t>The l</w:t>
      </w:r>
      <w:r w:rsidR="004C2B28" w:rsidRPr="00DF7405">
        <w:rPr>
          <w:rFonts w:ascii="Times New Roman" w:hAnsi="Times New Roman" w:cs="Times New Roman"/>
          <w:sz w:val="24"/>
          <w:szCs w:val="24"/>
          <w:highlight w:val="yellow"/>
        </w:rPr>
        <w:t xml:space="preserve">eaf yield of mulberry fluctuates with the seasons due to </w:t>
      </w:r>
      <w:r w:rsidR="004C2B28">
        <w:rPr>
          <w:rFonts w:ascii="Times New Roman" w:hAnsi="Times New Roman" w:cs="Times New Roman"/>
          <w:sz w:val="24"/>
          <w:szCs w:val="24"/>
          <w:highlight w:val="yellow"/>
        </w:rPr>
        <w:t xml:space="preserve">the </w:t>
      </w:r>
      <w:r w:rsidR="004C2B28" w:rsidRPr="00DF7405">
        <w:rPr>
          <w:rFonts w:ascii="Times New Roman" w:hAnsi="Times New Roman" w:cs="Times New Roman"/>
          <w:sz w:val="24"/>
          <w:szCs w:val="24"/>
          <w:highlight w:val="yellow"/>
        </w:rPr>
        <w:t xml:space="preserve">sensitivity of the genotypes in different growing conditions. </w:t>
      </w:r>
      <w:r w:rsidR="004C2B28">
        <w:rPr>
          <w:rFonts w:ascii="Times New Roman" w:hAnsi="Times New Roman" w:cs="Times New Roman"/>
          <w:sz w:val="24"/>
          <w:szCs w:val="24"/>
          <w:highlight w:val="yellow"/>
        </w:rPr>
        <w:t xml:space="preserve"> </w:t>
      </w:r>
      <w:r w:rsidRPr="00664B2D">
        <w:rPr>
          <w:rFonts w:ascii="Times New Roman" w:hAnsi="Times New Roman" w:cs="Times New Roman"/>
          <w:sz w:val="24"/>
          <w:szCs w:val="24"/>
          <w:highlight w:val="yellow"/>
          <w:lang w:val="en-US"/>
        </w:rPr>
        <w:t xml:space="preserve">G x E interaction exists where the relative performance of varieties changes from </w:t>
      </w:r>
      <w:r w:rsidR="00BB6675">
        <w:rPr>
          <w:rFonts w:ascii="Times New Roman" w:hAnsi="Times New Roman" w:cs="Times New Roman"/>
          <w:sz w:val="24"/>
          <w:szCs w:val="24"/>
          <w:highlight w:val="yellow"/>
          <w:lang w:val="en-US"/>
        </w:rPr>
        <w:t xml:space="preserve">one </w:t>
      </w:r>
      <w:r w:rsidRPr="00664B2D">
        <w:rPr>
          <w:rFonts w:ascii="Times New Roman" w:hAnsi="Times New Roman" w:cs="Times New Roman"/>
          <w:sz w:val="24"/>
          <w:szCs w:val="24"/>
          <w:highlight w:val="yellow"/>
          <w:lang w:val="en-US"/>
        </w:rPr>
        <w:t xml:space="preserve">environment to </w:t>
      </w:r>
      <w:r w:rsidR="00BB6675">
        <w:rPr>
          <w:rFonts w:ascii="Times New Roman" w:hAnsi="Times New Roman" w:cs="Times New Roman"/>
          <w:sz w:val="24"/>
          <w:szCs w:val="24"/>
          <w:highlight w:val="yellow"/>
          <w:lang w:val="en-US"/>
        </w:rPr>
        <w:t>an</w:t>
      </w:r>
      <w:r w:rsidRPr="00664B2D">
        <w:rPr>
          <w:rFonts w:ascii="Times New Roman" w:hAnsi="Times New Roman" w:cs="Times New Roman"/>
          <w:sz w:val="24"/>
          <w:szCs w:val="24"/>
          <w:highlight w:val="yellow"/>
          <w:lang w:val="en-US"/>
        </w:rPr>
        <w:t xml:space="preserve">other </w:t>
      </w:r>
      <w:r w:rsidR="00B248BD" w:rsidRPr="00664B2D">
        <w:rPr>
          <w:rFonts w:ascii="Times New Roman" w:hAnsi="Times New Roman" w:cs="Times New Roman"/>
          <w:sz w:val="24"/>
          <w:szCs w:val="24"/>
          <w:highlight w:val="yellow"/>
          <w:lang w:val="en-US"/>
        </w:rPr>
        <w:t>(Sarkar</w:t>
      </w:r>
      <w:r w:rsidR="00B248BD" w:rsidRPr="00664B2D">
        <w:rPr>
          <w:rFonts w:ascii="Times New Roman" w:hAnsi="Times New Roman" w:cs="Times New Roman"/>
          <w:i/>
          <w:iCs/>
          <w:sz w:val="24"/>
          <w:szCs w:val="24"/>
          <w:highlight w:val="yellow"/>
          <w:lang w:val="en-US"/>
        </w:rPr>
        <w:t xml:space="preserve"> et al.,</w:t>
      </w:r>
      <w:r w:rsidR="00B248BD" w:rsidRPr="00664B2D">
        <w:rPr>
          <w:rFonts w:ascii="Times New Roman" w:hAnsi="Times New Roman" w:cs="Times New Roman"/>
          <w:sz w:val="24"/>
          <w:szCs w:val="24"/>
          <w:highlight w:val="yellow"/>
          <w:lang w:val="en-US"/>
        </w:rPr>
        <w:t xml:space="preserve"> 2001</w:t>
      </w:r>
      <w:r w:rsidR="00E920A7">
        <w:rPr>
          <w:rFonts w:ascii="Times New Roman" w:hAnsi="Times New Roman" w:cs="Times New Roman"/>
          <w:sz w:val="24"/>
          <w:szCs w:val="24"/>
          <w:highlight w:val="yellow"/>
          <w:lang w:val="en-US"/>
        </w:rPr>
        <w:t xml:space="preserve">, </w:t>
      </w:r>
      <w:r w:rsidR="00E920A7" w:rsidRPr="00BC3637">
        <w:rPr>
          <w:rFonts w:ascii="Times New Roman" w:hAnsi="Times New Roman" w:cs="Times New Roman"/>
          <w:sz w:val="24"/>
          <w:szCs w:val="24"/>
        </w:rPr>
        <w:t>Sushmitha</w:t>
      </w:r>
      <w:r w:rsidR="00E920A7">
        <w:rPr>
          <w:rFonts w:ascii="Times New Roman" w:hAnsi="Times New Roman" w:cs="Times New Roman"/>
          <w:sz w:val="24"/>
          <w:szCs w:val="24"/>
        </w:rPr>
        <w:t xml:space="preserve"> et al., 2024</w:t>
      </w:r>
      <w:r w:rsidR="00B248BD" w:rsidRPr="00664B2D">
        <w:rPr>
          <w:rFonts w:ascii="Times New Roman" w:hAnsi="Times New Roman" w:cs="Times New Roman"/>
          <w:sz w:val="24"/>
          <w:szCs w:val="24"/>
          <w:highlight w:val="yellow"/>
          <w:lang w:val="en-US"/>
        </w:rPr>
        <w:t>)</w:t>
      </w:r>
      <w:r w:rsidR="00B248BD" w:rsidRPr="00664B2D">
        <w:rPr>
          <w:rFonts w:ascii="Times New Roman" w:hAnsi="Times New Roman" w:cs="Times New Roman"/>
          <w:sz w:val="24"/>
          <w:szCs w:val="24"/>
          <w:highlight w:val="yellow"/>
        </w:rPr>
        <w:t>.</w:t>
      </w:r>
      <w:r w:rsidR="00C940E9">
        <w:rPr>
          <w:rFonts w:ascii="Times New Roman" w:hAnsi="Times New Roman" w:cs="Times New Roman"/>
          <w:sz w:val="24"/>
          <w:szCs w:val="24"/>
        </w:rPr>
        <w:t xml:space="preserve"> </w:t>
      </w:r>
      <w:r w:rsidR="00C940E9" w:rsidRPr="00C940E9">
        <w:rPr>
          <w:rFonts w:ascii="Times New Roman" w:hAnsi="Times New Roman" w:cs="Times New Roman"/>
          <w:sz w:val="24"/>
          <w:szCs w:val="24"/>
        </w:rPr>
        <w:t xml:space="preserve">Sarkar </w:t>
      </w:r>
      <w:r w:rsidR="00C940E9" w:rsidRPr="00C940E9">
        <w:rPr>
          <w:rFonts w:ascii="Times New Roman" w:hAnsi="Times New Roman" w:cs="Times New Roman"/>
          <w:i/>
          <w:sz w:val="24"/>
          <w:szCs w:val="24"/>
        </w:rPr>
        <w:t>et al</w:t>
      </w:r>
      <w:r w:rsidR="00C940E9" w:rsidRPr="00C940E9">
        <w:rPr>
          <w:rFonts w:ascii="Times New Roman" w:hAnsi="Times New Roman" w:cs="Times New Roman"/>
          <w:sz w:val="24"/>
          <w:szCs w:val="24"/>
        </w:rPr>
        <w:t>.</w:t>
      </w:r>
      <w:r w:rsidR="00C940E9" w:rsidRPr="00C940E9">
        <w:rPr>
          <w:rFonts w:ascii="Times New Roman" w:hAnsi="Times New Roman" w:cs="Times New Roman"/>
          <w:i/>
          <w:sz w:val="24"/>
          <w:szCs w:val="24"/>
        </w:rPr>
        <w:t xml:space="preserve"> </w:t>
      </w:r>
      <w:r w:rsidR="00C940E9" w:rsidRPr="00C940E9">
        <w:rPr>
          <w:rFonts w:ascii="Times New Roman" w:hAnsi="Times New Roman" w:cs="Times New Roman"/>
          <w:sz w:val="24"/>
          <w:szCs w:val="24"/>
        </w:rPr>
        <w:t xml:space="preserve">(1986) and Bari </w:t>
      </w:r>
      <w:r w:rsidR="00C940E9" w:rsidRPr="00C940E9">
        <w:rPr>
          <w:rFonts w:ascii="Times New Roman" w:hAnsi="Times New Roman" w:cs="Times New Roman"/>
          <w:i/>
          <w:sz w:val="24"/>
          <w:szCs w:val="24"/>
        </w:rPr>
        <w:t>et al</w:t>
      </w:r>
      <w:r w:rsidR="004C5178">
        <w:rPr>
          <w:rFonts w:ascii="Times New Roman" w:hAnsi="Times New Roman" w:cs="Times New Roman"/>
          <w:i/>
          <w:sz w:val="24"/>
          <w:szCs w:val="24"/>
        </w:rPr>
        <w:t xml:space="preserve">. </w:t>
      </w:r>
      <w:r w:rsidR="004C5178" w:rsidRPr="004C5178">
        <w:rPr>
          <w:rFonts w:ascii="Times New Roman" w:hAnsi="Times New Roman" w:cs="Times New Roman"/>
          <w:iCs/>
          <w:sz w:val="24"/>
          <w:szCs w:val="24"/>
        </w:rPr>
        <w:t>(1990)</w:t>
      </w:r>
      <w:r w:rsidR="00C940E9" w:rsidRPr="00C940E9">
        <w:rPr>
          <w:rFonts w:ascii="Times New Roman" w:hAnsi="Times New Roman" w:cs="Times New Roman"/>
          <w:sz w:val="24"/>
          <w:szCs w:val="24"/>
        </w:rPr>
        <w:t xml:space="preserve">. have </w:t>
      </w:r>
      <w:r w:rsidR="00BB6675" w:rsidRPr="00C940E9">
        <w:rPr>
          <w:rFonts w:ascii="Times New Roman" w:hAnsi="Times New Roman" w:cs="Times New Roman"/>
          <w:sz w:val="24"/>
          <w:szCs w:val="24"/>
        </w:rPr>
        <w:t>emphasi</w:t>
      </w:r>
      <w:r w:rsidR="00BB6675">
        <w:rPr>
          <w:rFonts w:ascii="Times New Roman" w:hAnsi="Times New Roman" w:cs="Times New Roman"/>
          <w:sz w:val="24"/>
          <w:szCs w:val="24"/>
        </w:rPr>
        <w:t>s</w:t>
      </w:r>
      <w:r w:rsidR="00BB6675" w:rsidRPr="00C940E9">
        <w:rPr>
          <w:rFonts w:ascii="Times New Roman" w:hAnsi="Times New Roman" w:cs="Times New Roman"/>
          <w:sz w:val="24"/>
          <w:szCs w:val="24"/>
        </w:rPr>
        <w:t xml:space="preserve">ed </w:t>
      </w:r>
      <w:r w:rsidR="00C940E9" w:rsidRPr="00C940E9">
        <w:rPr>
          <w:rFonts w:ascii="Times New Roman" w:hAnsi="Times New Roman" w:cs="Times New Roman"/>
          <w:sz w:val="24"/>
          <w:szCs w:val="24"/>
        </w:rPr>
        <w:t xml:space="preserve">that a knowledge of the nature and relative magnitude of the genotype-environment interaction has great importance for selecting superior genotypes to be used commercially in diverse environmental conditions. Stable materials are therefore required to obtain </w:t>
      </w:r>
      <w:r w:rsidR="00BB6675">
        <w:rPr>
          <w:rFonts w:ascii="Times New Roman" w:hAnsi="Times New Roman" w:cs="Times New Roman"/>
          <w:sz w:val="24"/>
          <w:szCs w:val="24"/>
        </w:rPr>
        <w:t xml:space="preserve">the </w:t>
      </w:r>
      <w:r w:rsidR="00C940E9" w:rsidRPr="00C940E9">
        <w:rPr>
          <w:rFonts w:ascii="Times New Roman" w:hAnsi="Times New Roman" w:cs="Times New Roman"/>
          <w:sz w:val="24"/>
          <w:szCs w:val="24"/>
        </w:rPr>
        <w:t>least variability in leaf production per unit area over different locations.</w:t>
      </w:r>
      <w:r w:rsidR="00DF7405">
        <w:rPr>
          <w:rFonts w:ascii="Times New Roman" w:hAnsi="Times New Roman" w:cs="Times New Roman"/>
          <w:sz w:val="24"/>
          <w:szCs w:val="24"/>
        </w:rPr>
        <w:t xml:space="preserve"> </w:t>
      </w:r>
    </w:p>
    <w:p w14:paraId="66291E5B" w14:textId="741CD801" w:rsidR="00E73027" w:rsidRPr="00F2030D" w:rsidRDefault="00E73027" w:rsidP="00F2030D">
      <w:pPr>
        <w:spacing w:after="371" w:line="360" w:lineRule="auto"/>
        <w:ind w:left="-15" w:firstLine="735"/>
        <w:jc w:val="both"/>
        <w:rPr>
          <w:rFonts w:ascii="Times New Roman" w:hAnsi="Times New Roman" w:cs="Times New Roman"/>
          <w:sz w:val="24"/>
          <w:szCs w:val="24"/>
        </w:rPr>
      </w:pPr>
      <w:r w:rsidRPr="00F2030D">
        <w:rPr>
          <w:rFonts w:ascii="Times New Roman" w:hAnsi="Times New Roman" w:cs="Times New Roman"/>
          <w:sz w:val="24"/>
          <w:szCs w:val="24"/>
        </w:rPr>
        <w:t xml:space="preserve">There are parametric as well as nonparametric stability measures available for the adaptability of genotypes. Adugna and Labuschagne (2003), Mohammadi and Amri (2008), Kadhem </w:t>
      </w:r>
      <w:r w:rsidRPr="00F2030D">
        <w:rPr>
          <w:rFonts w:ascii="Times New Roman" w:eastAsia="Times New Roman" w:hAnsi="Times New Roman" w:cs="Times New Roman"/>
          <w:i/>
          <w:sz w:val="24"/>
          <w:szCs w:val="24"/>
        </w:rPr>
        <w:t xml:space="preserve">et al. </w:t>
      </w:r>
      <w:r w:rsidRPr="00F2030D">
        <w:rPr>
          <w:rFonts w:ascii="Times New Roman" w:hAnsi="Times New Roman" w:cs="Times New Roman"/>
          <w:sz w:val="24"/>
          <w:szCs w:val="24"/>
        </w:rPr>
        <w:t xml:space="preserve">(2010), Pourdad (2010), Hossein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(2011) and Hasan Kilic (2012) have attempted to compare parametric and non-parametric measures for stability, whereas Nagaraja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(2012, 2013) have studied different parametric stability models. In the present study, an attempt has been made to find out the parametric models for </w:t>
      </w:r>
      <w:r w:rsidR="00364C40">
        <w:rPr>
          <w:rFonts w:ascii="Times New Roman" w:hAnsi="Times New Roman" w:cs="Times New Roman"/>
          <w:sz w:val="24"/>
          <w:szCs w:val="24"/>
        </w:rPr>
        <w:t xml:space="preserve">the </w:t>
      </w:r>
      <w:r w:rsidRPr="00F2030D">
        <w:rPr>
          <w:rFonts w:ascii="Times New Roman" w:hAnsi="Times New Roman" w:cs="Times New Roman"/>
          <w:sz w:val="24"/>
          <w:szCs w:val="24"/>
        </w:rPr>
        <w:t>stability of mulberry genotypes across seasons.</w:t>
      </w:r>
    </w:p>
    <w:p w14:paraId="19E01389" w14:textId="5B5AC433" w:rsidR="002A7805" w:rsidRPr="00F2030D" w:rsidRDefault="002A7805" w:rsidP="009937AB">
      <w:pPr>
        <w:numPr>
          <w:ilvl w:val="0"/>
          <w:numId w:val="14"/>
        </w:numPr>
        <w:spacing w:after="172"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t>Genotype</w:t>
      </w:r>
      <w:r w:rsidRPr="00F2030D">
        <w:rPr>
          <w:rFonts w:ascii="Times New Roman" w:hAnsi="Times New Roman" w:cs="Times New Roman"/>
          <w:sz w:val="24"/>
          <w:szCs w:val="24"/>
        </w:rPr>
        <w:t>: It is the genetic makeup of an organism</w:t>
      </w:r>
      <w:r w:rsidR="00364C40">
        <w:rPr>
          <w:rFonts w:ascii="Times New Roman" w:hAnsi="Times New Roman" w:cs="Times New Roman"/>
          <w:sz w:val="24"/>
          <w:szCs w:val="24"/>
        </w:rPr>
        <w:t>,</w:t>
      </w:r>
      <w:r w:rsidRPr="00F2030D">
        <w:rPr>
          <w:rFonts w:ascii="Times New Roman" w:hAnsi="Times New Roman" w:cs="Times New Roman"/>
          <w:sz w:val="24"/>
          <w:szCs w:val="24"/>
        </w:rPr>
        <w:t xml:space="preserve"> used to refer to the alleles or variant forms of genes. </w:t>
      </w:r>
    </w:p>
    <w:p w14:paraId="2ACA95D2" w14:textId="768602D1" w:rsidR="002702D6" w:rsidRPr="00F2030D" w:rsidRDefault="002A7805" w:rsidP="009937AB">
      <w:pPr>
        <w:numPr>
          <w:ilvl w:val="0"/>
          <w:numId w:val="14"/>
        </w:numPr>
        <w:spacing w:after="214"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lastRenderedPageBreak/>
        <w:t xml:space="preserve">Environment: </w:t>
      </w:r>
      <w:r w:rsidRPr="00F2030D">
        <w:rPr>
          <w:rFonts w:ascii="Times New Roman" w:hAnsi="Times New Roman" w:cs="Times New Roman"/>
          <w:sz w:val="24"/>
          <w:szCs w:val="24"/>
        </w:rPr>
        <w:t xml:space="preserve">The complex of physical, chemical, </w:t>
      </w:r>
      <w:r w:rsidR="00364C40">
        <w:rPr>
          <w:rFonts w:ascii="Times New Roman" w:hAnsi="Times New Roman" w:cs="Times New Roman"/>
          <w:sz w:val="24"/>
          <w:szCs w:val="24"/>
        </w:rPr>
        <w:t xml:space="preserve">and </w:t>
      </w:r>
      <w:r w:rsidRPr="00F2030D">
        <w:rPr>
          <w:rFonts w:ascii="Times New Roman" w:hAnsi="Times New Roman" w:cs="Times New Roman"/>
          <w:sz w:val="24"/>
          <w:szCs w:val="24"/>
        </w:rPr>
        <w:t>biotic factor</w:t>
      </w:r>
      <w:r w:rsidR="00364C40">
        <w:rPr>
          <w:rFonts w:ascii="Times New Roman" w:hAnsi="Times New Roman" w:cs="Times New Roman"/>
          <w:sz w:val="24"/>
          <w:szCs w:val="24"/>
        </w:rPr>
        <w:t>s</w:t>
      </w:r>
      <w:r w:rsidRPr="00F2030D">
        <w:rPr>
          <w:rFonts w:ascii="Times New Roman" w:hAnsi="Times New Roman" w:cs="Times New Roman"/>
          <w:sz w:val="24"/>
          <w:szCs w:val="24"/>
        </w:rPr>
        <w:t xml:space="preserve"> that act upon an organism or an ecological community and ultimately determine its form and survival. </w:t>
      </w:r>
    </w:p>
    <w:p w14:paraId="7C3EC166" w14:textId="32A2349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Types of </w:t>
      </w:r>
      <w:r w:rsidR="00360544" w:rsidRPr="00F2030D">
        <w:rPr>
          <w:rFonts w:ascii="Times New Roman" w:hAnsi="Times New Roman" w:cs="Times New Roman"/>
          <w:b/>
          <w:bCs/>
          <w:sz w:val="24"/>
          <w:szCs w:val="24"/>
        </w:rPr>
        <w:t>Environment</w:t>
      </w:r>
    </w:p>
    <w:p w14:paraId="39B784B0" w14:textId="752C3763"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860074">
        <w:rPr>
          <w:rFonts w:ascii="Times New Roman" w:hAnsi="Times New Roman" w:cs="Times New Roman"/>
          <w:b/>
          <w:bCs/>
          <w:sz w:val="24"/>
          <w:szCs w:val="24"/>
        </w:rPr>
        <w:t>Micro Environment</w:t>
      </w:r>
      <w:r w:rsidR="00360544" w:rsidRPr="00860074">
        <w:rPr>
          <w:rFonts w:ascii="Times New Roman" w:hAnsi="Times New Roman" w:cs="Times New Roman"/>
          <w:b/>
          <w:bCs/>
          <w:sz w:val="24"/>
          <w:szCs w:val="24"/>
        </w:rPr>
        <w: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 xml:space="preserve">It is </w:t>
      </w:r>
      <w:r w:rsidR="00A55D1A">
        <w:rPr>
          <w:rFonts w:ascii="Times New Roman" w:hAnsi="Times New Roman" w:cs="Times New Roman"/>
          <w:sz w:val="24"/>
          <w:szCs w:val="24"/>
        </w:rPr>
        <w:t xml:space="preserve">a </w:t>
      </w:r>
      <w:r w:rsidRPr="00F2030D">
        <w:rPr>
          <w:rFonts w:ascii="Times New Roman" w:hAnsi="Times New Roman" w:cs="Times New Roman"/>
          <w:sz w:val="24"/>
          <w:szCs w:val="24"/>
        </w:rPr>
        <w:t>very small, specific area in a habitat, distinguished from its immediate surroundings by factors such as the amount of incident light, the degree of moisture, and the range of temperatures.</w:t>
      </w:r>
    </w:p>
    <w:p w14:paraId="109A3E91" w14:textId="4B945E79"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860074">
        <w:rPr>
          <w:rFonts w:ascii="Times New Roman" w:hAnsi="Times New Roman" w:cs="Times New Roman"/>
          <w:b/>
          <w:bCs/>
          <w:sz w:val="24"/>
          <w:szCs w:val="24"/>
        </w:rPr>
        <w:t>Macro Environment</w:t>
      </w:r>
      <w:r w:rsidR="00360544" w:rsidRPr="00860074">
        <w:rPr>
          <w:rFonts w:ascii="Times New Roman" w:hAnsi="Times New Roman" w:cs="Times New Roman"/>
          <w:b/>
          <w:bCs/>
          <w:sz w:val="24"/>
          <w:szCs w:val="24"/>
        </w:rPr>
        <w: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 xml:space="preserve">The environment associated with variables having large and easily </w:t>
      </w:r>
      <w:r w:rsidR="00A55D1A" w:rsidRPr="00E064B1">
        <w:rPr>
          <w:rFonts w:ascii="Times New Roman" w:hAnsi="Times New Roman" w:cs="Times New Roman"/>
          <w:sz w:val="24"/>
          <w:szCs w:val="24"/>
          <w:highlight w:val="yellow"/>
        </w:rPr>
        <w:t xml:space="preserve">recognisable </w:t>
      </w:r>
      <w:r w:rsidRPr="00E064B1">
        <w:rPr>
          <w:rFonts w:ascii="Times New Roman" w:hAnsi="Times New Roman" w:cs="Times New Roman"/>
          <w:sz w:val="24"/>
          <w:szCs w:val="24"/>
          <w:highlight w:val="yellow"/>
        </w:rPr>
        <w:t>effect</w:t>
      </w:r>
      <w:r w:rsidR="00A55D1A" w:rsidRPr="00E064B1">
        <w:rPr>
          <w:rFonts w:ascii="Times New Roman" w:hAnsi="Times New Roman" w:cs="Times New Roman"/>
          <w:sz w:val="24"/>
          <w:szCs w:val="24"/>
          <w:highlight w:val="yellow"/>
        </w:rPr>
        <w:t>s</w:t>
      </w:r>
      <w:r w:rsidRPr="00E064B1">
        <w:rPr>
          <w:rFonts w:ascii="Times New Roman" w:hAnsi="Times New Roman" w:cs="Times New Roman"/>
          <w:sz w:val="24"/>
          <w:szCs w:val="24"/>
          <w:highlight w:val="yellow"/>
        </w:rPr>
        <w:t xml:space="preserve"> is termed as macro-environment</w:t>
      </w:r>
      <w:r w:rsidRPr="00E064B1">
        <w:rPr>
          <w:rFonts w:ascii="Times New Roman" w:hAnsi="Times New Roman" w:cs="Times New Roman"/>
          <w:b/>
          <w:bCs/>
          <w:sz w:val="24"/>
          <w:szCs w:val="24"/>
          <w:highlight w:val="yellow"/>
        </w:rPr>
        <w:t xml:space="preserve"> </w:t>
      </w:r>
      <w:r w:rsidRPr="00E064B1">
        <w:rPr>
          <w:rFonts w:ascii="Times New Roman" w:hAnsi="Times New Roman" w:cs="Times New Roman"/>
          <w:sz w:val="24"/>
          <w:szCs w:val="24"/>
          <w:highlight w:val="yellow"/>
        </w:rPr>
        <w:t>a</w:t>
      </w:r>
      <w:r w:rsidRPr="00F2030D">
        <w:rPr>
          <w:rFonts w:ascii="Times New Roman" w:hAnsi="Times New Roman" w:cs="Times New Roman"/>
          <w:sz w:val="24"/>
          <w:szCs w:val="24"/>
        </w:rPr>
        <w:t>nd may include differences over years, locations (latitude</w:t>
      </w:r>
      <w:r w:rsidR="00A55D1A">
        <w:rPr>
          <w:rFonts w:ascii="Times New Roman" w:hAnsi="Times New Roman" w:cs="Times New Roman"/>
          <w:sz w:val="24"/>
          <w:szCs w:val="24"/>
        </w:rPr>
        <w:t>/</w:t>
      </w:r>
      <w:r w:rsidRPr="00F2030D">
        <w:rPr>
          <w:rFonts w:ascii="Times New Roman" w:hAnsi="Times New Roman" w:cs="Times New Roman"/>
          <w:sz w:val="24"/>
          <w:szCs w:val="24"/>
        </w:rPr>
        <w:t xml:space="preserve">altitude) </w:t>
      </w:r>
      <w:r w:rsidR="00A55D1A" w:rsidRPr="00E064B1">
        <w:rPr>
          <w:rFonts w:ascii="Times New Roman" w:hAnsi="Times New Roman" w:cs="Times New Roman"/>
          <w:sz w:val="24"/>
          <w:szCs w:val="24"/>
          <w:highlight w:val="yellow"/>
        </w:rPr>
        <w:t>fertiliser</w:t>
      </w:r>
      <w:r w:rsidR="00A55D1A" w:rsidRPr="00F2030D">
        <w:rPr>
          <w:rFonts w:ascii="Times New Roman" w:hAnsi="Times New Roman" w:cs="Times New Roman"/>
          <w:sz w:val="24"/>
          <w:szCs w:val="24"/>
        </w:rPr>
        <w:t xml:space="preserve"> </w:t>
      </w:r>
      <w:r w:rsidRPr="00F2030D">
        <w:rPr>
          <w:rFonts w:ascii="Times New Roman" w:hAnsi="Times New Roman" w:cs="Times New Roman"/>
          <w:sz w:val="24"/>
          <w:szCs w:val="24"/>
        </w:rPr>
        <w:t>levers, planting dates, irrigation schedules</w:t>
      </w:r>
      <w:r w:rsidR="00A55D1A">
        <w:rPr>
          <w:rFonts w:ascii="Times New Roman" w:hAnsi="Times New Roman" w:cs="Times New Roman"/>
          <w:sz w:val="24"/>
          <w:szCs w:val="24"/>
        </w:rPr>
        <w:t>,</w:t>
      </w:r>
      <w:r w:rsidRPr="00F2030D">
        <w:rPr>
          <w:rFonts w:ascii="Times New Roman" w:hAnsi="Times New Roman" w:cs="Times New Roman"/>
          <w:sz w:val="24"/>
          <w:szCs w:val="24"/>
        </w:rPr>
        <w:t xml:space="preserve"> </w:t>
      </w:r>
      <w:r w:rsidRPr="00F2030D">
        <w:rPr>
          <w:rFonts w:ascii="Times New Roman" w:hAnsi="Times New Roman" w:cs="Times New Roman"/>
          <w:i/>
          <w:iCs/>
          <w:sz w:val="24"/>
          <w:szCs w:val="24"/>
        </w:rPr>
        <w:t>etc</w:t>
      </w:r>
      <w:r w:rsidRPr="00F2030D">
        <w:rPr>
          <w:rFonts w:ascii="Times New Roman" w:hAnsi="Times New Roman" w:cs="Times New Roman"/>
          <w:sz w:val="24"/>
          <w:szCs w:val="24"/>
        </w:rPr>
        <w:t>.</w:t>
      </w:r>
    </w:p>
    <w:p w14:paraId="2899F75E" w14:textId="52C3AD8E" w:rsidR="002702D6" w:rsidRPr="00F2030D" w:rsidRDefault="00D54AE3" w:rsidP="00D54A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1: </w:t>
      </w:r>
      <w:r w:rsidR="002702D6" w:rsidRPr="00F2030D">
        <w:rPr>
          <w:rFonts w:ascii="Times New Roman" w:hAnsi="Times New Roman" w:cs="Times New Roman"/>
          <w:b/>
          <w:bCs/>
          <w:sz w:val="24"/>
          <w:szCs w:val="24"/>
        </w:rPr>
        <w:t xml:space="preserve">Classification </w:t>
      </w:r>
      <w:r w:rsidR="00360544" w:rsidRPr="00F2030D">
        <w:rPr>
          <w:rFonts w:ascii="Times New Roman" w:hAnsi="Times New Roman" w:cs="Times New Roman"/>
          <w:b/>
          <w:bCs/>
          <w:sz w:val="24"/>
          <w:szCs w:val="24"/>
        </w:rPr>
        <w:t>of environmental</w:t>
      </w:r>
      <w:r w:rsidR="002702D6" w:rsidRPr="00F2030D">
        <w:rPr>
          <w:rFonts w:ascii="Times New Roman" w:hAnsi="Times New Roman" w:cs="Times New Roman"/>
          <w:b/>
          <w:bCs/>
          <w:sz w:val="24"/>
          <w:szCs w:val="24"/>
        </w:rPr>
        <w:t xml:space="preserve"> variation</w:t>
      </w:r>
    </w:p>
    <w:tbl>
      <w:tblPr>
        <w:tblStyle w:val="TableGrid"/>
        <w:tblW w:w="5000" w:type="pct"/>
        <w:tblLook w:val="0420" w:firstRow="1" w:lastRow="0" w:firstColumn="0" w:lastColumn="0" w:noHBand="0" w:noVBand="1"/>
      </w:tblPr>
      <w:tblGrid>
        <w:gridCol w:w="1650"/>
        <w:gridCol w:w="2890"/>
        <w:gridCol w:w="4521"/>
      </w:tblGrid>
      <w:tr w:rsidR="00360544" w:rsidRPr="00F2030D" w14:paraId="5B2960E8" w14:textId="77777777" w:rsidTr="00AC0527">
        <w:trPr>
          <w:trHeight w:val="453"/>
        </w:trPr>
        <w:tc>
          <w:tcPr>
            <w:tcW w:w="910" w:type="pct"/>
            <w:hideMark/>
          </w:tcPr>
          <w:p w14:paraId="4C33567C"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94" w:type="pct"/>
            <w:hideMark/>
          </w:tcPr>
          <w:p w14:paraId="6889B74C" w14:textId="31D1C18F" w:rsidR="00AC0527" w:rsidRPr="00F2030D" w:rsidRDefault="00360544" w:rsidP="00F2030D">
            <w:pPr>
              <w:spacing w:after="160"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Predictable variation</w:t>
            </w:r>
          </w:p>
        </w:tc>
        <w:tc>
          <w:tcPr>
            <w:tcW w:w="2495" w:type="pct"/>
            <w:hideMark/>
          </w:tcPr>
          <w:p w14:paraId="0649E02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Unpredictable variation</w:t>
            </w:r>
          </w:p>
        </w:tc>
      </w:tr>
      <w:tr w:rsidR="000E21FA" w:rsidRPr="00F2030D" w14:paraId="47F0AFE2" w14:textId="77777777" w:rsidTr="00AC0527">
        <w:trPr>
          <w:trHeight w:val="842"/>
        </w:trPr>
        <w:tc>
          <w:tcPr>
            <w:tcW w:w="910" w:type="pct"/>
            <w:hideMark/>
          </w:tcPr>
          <w:p w14:paraId="5D77803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94" w:type="pct"/>
            <w:hideMark/>
          </w:tcPr>
          <w:p w14:paraId="4C7EB950" w14:textId="30D24CAF"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w:t>
            </w:r>
            <w:r w:rsidR="00816533">
              <w:rPr>
                <w:rFonts w:ascii="Times New Roman" w:hAnsi="Times New Roman" w:cs="Times New Roman"/>
                <w:sz w:val="24"/>
                <w:szCs w:val="24"/>
              </w:rPr>
              <w:t>s</w:t>
            </w:r>
            <w:r w:rsidRPr="00F2030D">
              <w:rPr>
                <w:rFonts w:ascii="Times New Roman" w:hAnsi="Times New Roman" w:cs="Times New Roman"/>
                <w:sz w:val="24"/>
                <w:szCs w:val="24"/>
              </w:rPr>
              <w:t xml:space="preserve"> all the permanent attributes, features of the environment</w:t>
            </w:r>
          </w:p>
        </w:tc>
        <w:tc>
          <w:tcPr>
            <w:tcW w:w="2495" w:type="pct"/>
            <w:hideMark/>
          </w:tcPr>
          <w:p w14:paraId="34980B27" w14:textId="0ED4A081"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w:t>
            </w:r>
            <w:r w:rsidR="00816533">
              <w:rPr>
                <w:rFonts w:ascii="Times New Roman" w:hAnsi="Times New Roman" w:cs="Times New Roman"/>
                <w:sz w:val="24"/>
                <w:szCs w:val="24"/>
              </w:rPr>
              <w:t>s</w:t>
            </w:r>
            <w:r w:rsidRPr="00F2030D">
              <w:rPr>
                <w:rFonts w:ascii="Times New Roman" w:hAnsi="Times New Roman" w:cs="Times New Roman"/>
                <w:sz w:val="24"/>
                <w:szCs w:val="24"/>
              </w:rPr>
              <w:t xml:space="preserve"> fluctuating attributes, features of the environment</w:t>
            </w:r>
          </w:p>
        </w:tc>
      </w:tr>
      <w:tr w:rsidR="000E21FA" w:rsidRPr="00F2030D" w14:paraId="20E5C08A" w14:textId="77777777" w:rsidTr="00360544">
        <w:trPr>
          <w:trHeight w:val="2054"/>
        </w:trPr>
        <w:tc>
          <w:tcPr>
            <w:tcW w:w="910" w:type="pct"/>
            <w:hideMark/>
          </w:tcPr>
          <w:p w14:paraId="77984D56"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94" w:type="pct"/>
            <w:hideMark/>
          </w:tcPr>
          <w:p w14:paraId="28DBCD16" w14:textId="15F91D4E"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Climate, edaphic factors (soil types), day length (photo period), agronomic practices such as planting dates, plant density, water </w:t>
            </w:r>
            <w:r w:rsidRPr="00E064B1">
              <w:rPr>
                <w:rFonts w:ascii="Times New Roman" w:hAnsi="Times New Roman" w:cs="Times New Roman"/>
                <w:sz w:val="24"/>
                <w:szCs w:val="24"/>
                <w:highlight w:val="yellow"/>
              </w:rPr>
              <w:t xml:space="preserve">management, </w:t>
            </w:r>
            <w:r w:rsidR="00C14E24" w:rsidRPr="00E064B1">
              <w:rPr>
                <w:rFonts w:ascii="Times New Roman" w:hAnsi="Times New Roman" w:cs="Times New Roman"/>
                <w:sz w:val="24"/>
                <w:szCs w:val="24"/>
                <w:highlight w:val="yellow"/>
              </w:rPr>
              <w:t xml:space="preserve">fertilisation </w:t>
            </w:r>
            <w:r w:rsidRPr="00E064B1">
              <w:rPr>
                <w:rFonts w:ascii="Times New Roman" w:hAnsi="Times New Roman" w:cs="Times New Roman"/>
                <w:i/>
                <w:iCs/>
                <w:sz w:val="24"/>
                <w:szCs w:val="24"/>
                <w:highlight w:val="yellow"/>
              </w:rPr>
              <w:t>etc</w:t>
            </w:r>
            <w:r w:rsidRPr="00E064B1">
              <w:rPr>
                <w:rFonts w:ascii="Times New Roman" w:hAnsi="Times New Roman" w:cs="Times New Roman"/>
                <w:sz w:val="24"/>
                <w:szCs w:val="24"/>
                <w:highlight w:val="yellow"/>
              </w:rPr>
              <w:t>.</w:t>
            </w:r>
          </w:p>
        </w:tc>
        <w:tc>
          <w:tcPr>
            <w:tcW w:w="2495" w:type="pct"/>
            <w:hideMark/>
          </w:tcPr>
          <w:p w14:paraId="13578DC0" w14:textId="10E5E88B"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Mild or violent, in weather</w:t>
            </w:r>
            <w:r w:rsidR="00FC4FDE">
              <w:rPr>
                <w:rFonts w:ascii="Times New Roman" w:hAnsi="Times New Roman" w:cs="Times New Roman"/>
                <w:sz w:val="24"/>
                <w:szCs w:val="24"/>
              </w:rPr>
              <w:t>/</w:t>
            </w:r>
            <w:r w:rsidRPr="00F2030D">
              <w:rPr>
                <w:rFonts w:ascii="Times New Roman" w:hAnsi="Times New Roman" w:cs="Times New Roman"/>
                <w:sz w:val="24"/>
                <w:szCs w:val="24"/>
              </w:rPr>
              <w:t>season / year with respect to annual precipitation (rainfall), temperature, relative humidity</w:t>
            </w:r>
            <w:r w:rsidR="00FC4FDE">
              <w:rPr>
                <w:rFonts w:ascii="Times New Roman" w:hAnsi="Times New Roman" w:cs="Times New Roman"/>
                <w:sz w:val="24"/>
                <w:szCs w:val="24"/>
              </w:rPr>
              <w:t>,</w:t>
            </w:r>
            <w:r w:rsidRPr="00F2030D">
              <w:rPr>
                <w:rFonts w:ascii="Times New Roman" w:hAnsi="Times New Roman" w:cs="Times New Roman"/>
                <w:sz w:val="24"/>
                <w:szCs w:val="24"/>
              </w:rPr>
              <w:t xml:space="preserve"> </w:t>
            </w:r>
            <w:r w:rsidRPr="00F2030D">
              <w:rPr>
                <w:rFonts w:ascii="Times New Roman" w:hAnsi="Times New Roman" w:cs="Times New Roman"/>
                <w:i/>
                <w:iCs/>
                <w:sz w:val="24"/>
                <w:szCs w:val="24"/>
              </w:rPr>
              <w:t>etc</w:t>
            </w:r>
            <w:r w:rsidRPr="00F2030D">
              <w:rPr>
                <w:rFonts w:ascii="Times New Roman" w:hAnsi="Times New Roman" w:cs="Times New Roman"/>
                <w:sz w:val="24"/>
                <w:szCs w:val="24"/>
              </w:rPr>
              <w:t xml:space="preserve">. </w:t>
            </w:r>
          </w:p>
        </w:tc>
      </w:tr>
    </w:tbl>
    <w:p w14:paraId="14BA370D" w14:textId="1A690A47" w:rsidR="002702D6" w:rsidRPr="00860074" w:rsidRDefault="002702D6" w:rsidP="00860074">
      <w:pPr>
        <w:pStyle w:val="ListParagraph"/>
        <w:numPr>
          <w:ilvl w:val="0"/>
          <w:numId w:val="34"/>
        </w:numPr>
        <w:spacing w:line="360" w:lineRule="auto"/>
        <w:jc w:val="both"/>
        <w:rPr>
          <w:rFonts w:ascii="Times New Roman" w:hAnsi="Times New Roman" w:cs="Times New Roman"/>
          <w:sz w:val="24"/>
          <w:szCs w:val="24"/>
        </w:rPr>
      </w:pPr>
      <w:r w:rsidRPr="00860074">
        <w:rPr>
          <w:rFonts w:ascii="Times New Roman" w:hAnsi="Times New Roman" w:cs="Times New Roman"/>
          <w:b/>
          <w:bCs/>
          <w:sz w:val="24"/>
          <w:szCs w:val="24"/>
          <w:lang w:val="en-US"/>
        </w:rPr>
        <w:t xml:space="preserve">Genotype x Environment interaction </w:t>
      </w:r>
    </w:p>
    <w:p w14:paraId="691FDB2B" w14:textId="6A972106"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Phenotype is the result of </w:t>
      </w:r>
      <w:r w:rsidR="00C14E24">
        <w:rPr>
          <w:rFonts w:ascii="Times New Roman" w:hAnsi="Times New Roman" w:cs="Times New Roman"/>
          <w:sz w:val="24"/>
          <w:szCs w:val="24"/>
          <w:lang w:val="en-US"/>
        </w:rPr>
        <w:t xml:space="preserve">the </w:t>
      </w:r>
      <w:r w:rsidRPr="00F2030D">
        <w:rPr>
          <w:rFonts w:ascii="Times New Roman" w:hAnsi="Times New Roman" w:cs="Times New Roman"/>
          <w:sz w:val="24"/>
          <w:szCs w:val="24"/>
          <w:lang w:val="en-US"/>
        </w:rPr>
        <w:t>interplay of a genotype and its environment</w:t>
      </w:r>
      <w:r w:rsidR="00C14E24">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w:t>
      </w:r>
    </w:p>
    <w:p w14:paraId="2D3AFD1F" w14:textId="5F16E09B"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A specified genotype does not exhibit the same phenotypic characteristics under all environments</w:t>
      </w:r>
      <w:r w:rsidR="00BF4085" w:rsidRPr="00F2030D">
        <w:rPr>
          <w:rFonts w:ascii="Times New Roman" w:hAnsi="Times New Roman" w:cs="Times New Roman"/>
          <w:sz w:val="24"/>
          <w:szCs w:val="24"/>
          <w:lang w:val="en-US"/>
        </w:rPr>
        <w:t>.</w:t>
      </w:r>
      <w:r w:rsidR="00D908C9">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This variation arising from the lack of correspondence between the genetic and non-genetic effect</w:t>
      </w:r>
      <w:r w:rsidR="00FC64DE">
        <w:rPr>
          <w:rFonts w:ascii="Times New Roman" w:hAnsi="Times New Roman" w:cs="Times New Roman"/>
          <w:sz w:val="24"/>
          <w:szCs w:val="24"/>
          <w:lang w:val="en-US"/>
        </w:rPr>
        <w:t>s</w:t>
      </w:r>
      <w:r w:rsidRPr="00F2030D">
        <w:rPr>
          <w:rFonts w:ascii="Times New Roman" w:hAnsi="Times New Roman" w:cs="Times New Roman"/>
          <w:sz w:val="24"/>
          <w:szCs w:val="24"/>
          <w:lang w:val="en-US"/>
        </w:rPr>
        <w:t xml:space="preserve"> is known as the </w:t>
      </w:r>
      <w:r w:rsidR="00860074">
        <w:rPr>
          <w:rFonts w:ascii="Times New Roman" w:hAnsi="Times New Roman" w:cs="Times New Roman"/>
          <w:sz w:val="24"/>
          <w:szCs w:val="24"/>
          <w:lang w:val="en-US"/>
        </w:rPr>
        <w:t>G</w:t>
      </w:r>
      <w:r w:rsidRPr="00F2030D">
        <w:rPr>
          <w:rFonts w:ascii="Times New Roman" w:hAnsi="Times New Roman" w:cs="Times New Roman"/>
          <w:sz w:val="24"/>
          <w:szCs w:val="24"/>
          <w:lang w:val="en-US"/>
        </w:rPr>
        <w:t xml:space="preserve">enotype </w:t>
      </w:r>
      <w:r w:rsidR="00860074" w:rsidRPr="00F2030D">
        <w:rPr>
          <w:rFonts w:ascii="Times New Roman" w:hAnsi="Times New Roman" w:cs="Times New Roman"/>
          <w:sz w:val="24"/>
          <w:szCs w:val="24"/>
        </w:rPr>
        <w:t>x</w:t>
      </w:r>
      <w:r w:rsidRPr="00F2030D">
        <w:rPr>
          <w:rFonts w:ascii="Times New Roman" w:hAnsi="Times New Roman" w:cs="Times New Roman"/>
          <w:sz w:val="24"/>
          <w:szCs w:val="24"/>
          <w:lang w:val="en-US"/>
        </w:rPr>
        <w:t xml:space="preserve"> </w:t>
      </w:r>
      <w:r w:rsidR="00860074">
        <w:rPr>
          <w:rFonts w:ascii="Times New Roman" w:hAnsi="Times New Roman" w:cs="Times New Roman"/>
          <w:sz w:val="24"/>
          <w:szCs w:val="24"/>
          <w:lang w:val="en-US"/>
        </w:rPr>
        <w:t>E</w:t>
      </w:r>
      <w:r w:rsidRPr="00F2030D">
        <w:rPr>
          <w:rFonts w:ascii="Times New Roman" w:hAnsi="Times New Roman" w:cs="Times New Roman"/>
          <w:sz w:val="24"/>
          <w:szCs w:val="24"/>
          <w:lang w:val="en-US"/>
        </w:rPr>
        <w:t>nvironment interaction</w:t>
      </w:r>
      <w:r w:rsidR="00BF4085" w:rsidRPr="00F2030D">
        <w:rPr>
          <w:rFonts w:ascii="Times New Roman" w:hAnsi="Times New Roman" w:cs="Times New Roman"/>
          <w:sz w:val="24"/>
          <w:szCs w:val="24"/>
          <w:lang w:val="en-US"/>
        </w:rPr>
        <w:t>.</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However, the influence of seasonal fluctuations as well as differences in the environment due to locations results in genotype interaction</w:t>
      </w:r>
      <w:r w:rsidR="006B634F" w:rsidRPr="00F2030D">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Knowledge of the magnitude and nature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 xml:space="preserve">of the prevalent genetic variation is necessary </w:t>
      </w:r>
      <w:r w:rsidRPr="00E064B1">
        <w:rPr>
          <w:rFonts w:ascii="Times New Roman" w:hAnsi="Times New Roman" w:cs="Times New Roman"/>
          <w:sz w:val="24"/>
          <w:szCs w:val="24"/>
          <w:highlight w:val="yellow"/>
          <w:lang w:val="en-US"/>
        </w:rPr>
        <w:t xml:space="preserve">for </w:t>
      </w:r>
      <w:r w:rsidR="00FC64DE" w:rsidRPr="00E064B1">
        <w:rPr>
          <w:rFonts w:ascii="Times New Roman" w:hAnsi="Times New Roman" w:cs="Times New Roman"/>
          <w:sz w:val="24"/>
          <w:szCs w:val="24"/>
          <w:highlight w:val="yellow"/>
          <w:lang w:val="en-US"/>
        </w:rPr>
        <w:t xml:space="preserve">recognising </w:t>
      </w:r>
      <w:r w:rsidRPr="00E064B1">
        <w:rPr>
          <w:rFonts w:ascii="Times New Roman" w:hAnsi="Times New Roman" w:cs="Times New Roman"/>
          <w:sz w:val="24"/>
          <w:szCs w:val="24"/>
          <w:highlight w:val="yellow"/>
          <w:lang w:val="en-US"/>
        </w:rPr>
        <w:t>the gen</w:t>
      </w:r>
      <w:r w:rsidRPr="00F2030D">
        <w:rPr>
          <w:rFonts w:ascii="Times New Roman" w:hAnsi="Times New Roman" w:cs="Times New Roman"/>
          <w:sz w:val="24"/>
          <w:szCs w:val="24"/>
          <w:lang w:val="en-US"/>
        </w:rPr>
        <w:t>etic potential of a particular population</w:t>
      </w:r>
      <w:r w:rsidR="006B634F"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 xml:space="preserve">The </w:t>
      </w:r>
      <w:r w:rsidRPr="00F2030D">
        <w:rPr>
          <w:rFonts w:ascii="Times New Roman" w:hAnsi="Times New Roman" w:cs="Times New Roman"/>
          <w:sz w:val="24"/>
          <w:szCs w:val="24"/>
          <w:lang w:val="en-US"/>
        </w:rPr>
        <w:lastRenderedPageBreak/>
        <w:t>varieties exhibiting a low G</w:t>
      </w:r>
      <w:r w:rsidR="00860074" w:rsidRPr="00860074">
        <w:rPr>
          <w:rFonts w:ascii="Times New Roman" w:hAnsi="Times New Roman" w:cs="Times New Roman"/>
          <w:sz w:val="24"/>
          <w:szCs w:val="24"/>
        </w:rPr>
        <w:t xml:space="preserve"> </w:t>
      </w:r>
      <w:r w:rsidR="00860074" w:rsidRPr="00F2030D">
        <w:rPr>
          <w:rFonts w:ascii="Times New Roman" w:hAnsi="Times New Roman" w:cs="Times New Roman"/>
          <w:sz w:val="24"/>
          <w:szCs w:val="24"/>
        </w:rPr>
        <w:t>x</w:t>
      </w:r>
      <w:r w:rsidR="00860074"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E interaction will be more stable</w:t>
      </w:r>
      <w:r w:rsidR="00FC64DE">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while those exhibiting high G</w:t>
      </w:r>
      <w:r w:rsidR="0084332F">
        <w:rPr>
          <w:rFonts w:ascii="Times New Roman" w:hAnsi="Times New Roman" w:cs="Times New Roman"/>
          <w:sz w:val="24"/>
          <w:szCs w:val="24"/>
          <w:lang w:val="en-US"/>
        </w:rPr>
        <w:t xml:space="preserve"> </w:t>
      </w:r>
      <w:r w:rsidR="00860074" w:rsidRPr="00F2030D">
        <w:rPr>
          <w:rFonts w:ascii="Times New Roman" w:hAnsi="Times New Roman" w:cs="Times New Roman"/>
          <w:sz w:val="24"/>
          <w:szCs w:val="24"/>
        </w:rPr>
        <w:t>x</w:t>
      </w:r>
      <w:r w:rsidR="0084332F">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E interaction will be unstable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 xml:space="preserve">when </w:t>
      </w:r>
      <w:r w:rsidRPr="00E064B1">
        <w:rPr>
          <w:rFonts w:ascii="Times New Roman" w:hAnsi="Times New Roman" w:cs="Times New Roman"/>
          <w:sz w:val="24"/>
          <w:szCs w:val="24"/>
          <w:highlight w:val="yellow"/>
          <w:lang w:val="en-US"/>
        </w:rPr>
        <w:t xml:space="preserve">grown over </w:t>
      </w:r>
      <w:r w:rsidR="00FC64DE" w:rsidRPr="00E064B1">
        <w:rPr>
          <w:rFonts w:ascii="Times New Roman" w:hAnsi="Times New Roman" w:cs="Times New Roman"/>
          <w:sz w:val="24"/>
          <w:szCs w:val="24"/>
          <w:highlight w:val="yellow"/>
          <w:lang w:val="en-US"/>
        </w:rPr>
        <w:t xml:space="preserve">a </w:t>
      </w:r>
      <w:r w:rsidRPr="00E064B1">
        <w:rPr>
          <w:rFonts w:ascii="Times New Roman" w:hAnsi="Times New Roman" w:cs="Times New Roman"/>
          <w:sz w:val="24"/>
          <w:szCs w:val="24"/>
          <w:highlight w:val="yellow"/>
          <w:lang w:val="en-US"/>
        </w:rPr>
        <w:t>variable enviro</w:t>
      </w:r>
      <w:r w:rsidRPr="00F2030D">
        <w:rPr>
          <w:rFonts w:ascii="Times New Roman" w:hAnsi="Times New Roman" w:cs="Times New Roman"/>
          <w:sz w:val="24"/>
          <w:szCs w:val="24"/>
          <w:lang w:val="en-US"/>
        </w:rPr>
        <w:t>nment</w:t>
      </w:r>
      <w:r w:rsidR="006B634F" w:rsidRPr="00F2030D">
        <w:rPr>
          <w:rFonts w:ascii="Times New Roman" w:hAnsi="Times New Roman" w:cs="Times New Roman"/>
          <w:sz w:val="24"/>
          <w:szCs w:val="24"/>
          <w:lang w:val="en-US"/>
        </w:rPr>
        <w:t>.</w:t>
      </w:r>
      <w:r w:rsidR="006B634F" w:rsidRPr="00F2030D">
        <w:rPr>
          <w:rFonts w:ascii="Times New Roman" w:hAnsi="Times New Roman" w:cs="Times New Roman"/>
          <w:sz w:val="24"/>
          <w:szCs w:val="24"/>
        </w:rPr>
        <w:t xml:space="preserve"> </w:t>
      </w:r>
      <w:r w:rsidRPr="00F2030D">
        <w:rPr>
          <w:rFonts w:ascii="Times New Roman" w:hAnsi="Times New Roman" w:cs="Times New Roman"/>
          <w:sz w:val="24"/>
          <w:szCs w:val="24"/>
        </w:rPr>
        <w:t>G</w:t>
      </w:r>
      <w:r w:rsidRPr="00F2030D">
        <w:rPr>
          <w:rFonts w:ascii="Times New Roman" w:hAnsi="Times New Roman" w:cs="Times New Roman"/>
          <w:b/>
          <w:bCs/>
          <w:sz w:val="24"/>
          <w:szCs w:val="24"/>
          <w:lang w:val="en-US"/>
        </w:rPr>
        <w:t xml:space="preserve"> </w:t>
      </w:r>
      <w:r w:rsidR="00860074" w:rsidRPr="00F2030D">
        <w:rPr>
          <w:rFonts w:ascii="Times New Roman" w:hAnsi="Times New Roman" w:cs="Times New Roman"/>
          <w:sz w:val="24"/>
          <w:szCs w:val="24"/>
        </w:rPr>
        <w:t>x</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rPr>
        <w:t>E Interaction results from changes in the magnitude of the differences between genotypes in different environments</w:t>
      </w:r>
      <w:r w:rsidR="002F1045">
        <w:rPr>
          <w:rFonts w:ascii="Times New Roman" w:hAnsi="Times New Roman" w:cs="Times New Roman"/>
          <w:sz w:val="24"/>
          <w:szCs w:val="24"/>
        </w:rPr>
        <w:t>.</w:t>
      </w:r>
    </w:p>
    <w:p w14:paraId="4B0D5512" w14:textId="13347F6F" w:rsidR="002702D6" w:rsidRPr="009F7E8C" w:rsidRDefault="002702D6" w:rsidP="00F2030D">
      <w:pPr>
        <w:spacing w:line="360" w:lineRule="auto"/>
        <w:jc w:val="both"/>
        <w:rPr>
          <w:rFonts w:ascii="Times New Roman" w:hAnsi="Times New Roman" w:cs="Times New Roman"/>
          <w:b/>
          <w:bCs/>
          <w:sz w:val="24"/>
          <w:szCs w:val="24"/>
        </w:rPr>
      </w:pPr>
      <w:r w:rsidRPr="009F7E8C">
        <w:rPr>
          <w:rFonts w:ascii="Times New Roman" w:hAnsi="Times New Roman" w:cs="Times New Roman"/>
          <w:b/>
          <w:bCs/>
          <w:sz w:val="24"/>
          <w:szCs w:val="24"/>
        </w:rPr>
        <w:t>There are two types of G</w:t>
      </w:r>
      <w:r w:rsidRPr="009F7E8C">
        <w:rPr>
          <w:rFonts w:ascii="Times New Roman" w:hAnsi="Times New Roman" w:cs="Times New Roman"/>
          <w:b/>
          <w:bCs/>
          <w:sz w:val="24"/>
          <w:szCs w:val="24"/>
          <w:lang w:val="en-US"/>
        </w:rPr>
        <w:t xml:space="preserve"> </w:t>
      </w:r>
      <w:r w:rsidR="00860074" w:rsidRPr="009F7E8C">
        <w:rPr>
          <w:rFonts w:ascii="Times New Roman" w:hAnsi="Times New Roman" w:cs="Times New Roman"/>
          <w:b/>
          <w:bCs/>
          <w:sz w:val="24"/>
          <w:szCs w:val="24"/>
        </w:rPr>
        <w:t>x</w:t>
      </w:r>
      <w:r w:rsidRPr="009F7E8C">
        <w:rPr>
          <w:rFonts w:ascii="Times New Roman" w:hAnsi="Times New Roman" w:cs="Times New Roman"/>
          <w:b/>
          <w:bCs/>
          <w:sz w:val="24"/>
          <w:szCs w:val="24"/>
          <w:lang w:val="en-US"/>
        </w:rPr>
        <w:t xml:space="preserve"> </w:t>
      </w:r>
      <w:r w:rsidRPr="009F7E8C">
        <w:rPr>
          <w:rFonts w:ascii="Times New Roman" w:hAnsi="Times New Roman" w:cs="Times New Roman"/>
          <w:b/>
          <w:bCs/>
          <w:sz w:val="24"/>
          <w:szCs w:val="24"/>
        </w:rPr>
        <w:t>E Interaction present:</w:t>
      </w:r>
    </w:p>
    <w:p w14:paraId="59855FF7" w14:textId="0BB3786C"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i) </w:t>
      </w:r>
      <w:r w:rsidR="00E56635" w:rsidRPr="00E064B1">
        <w:rPr>
          <w:rFonts w:ascii="Times New Roman" w:hAnsi="Times New Roman" w:cs="Times New Roman"/>
          <w:b/>
          <w:bCs/>
          <w:sz w:val="24"/>
          <w:szCs w:val="24"/>
          <w:highlight w:val="yellow"/>
        </w:rPr>
        <w:t>Non-</w:t>
      </w:r>
      <w:r w:rsidRPr="00E064B1">
        <w:rPr>
          <w:rFonts w:ascii="Times New Roman" w:hAnsi="Times New Roman" w:cs="Times New Roman"/>
          <w:b/>
          <w:bCs/>
          <w:sz w:val="24"/>
          <w:szCs w:val="24"/>
          <w:highlight w:val="yellow"/>
        </w:rPr>
        <w:t>cross-over G</w:t>
      </w:r>
      <w:r w:rsidRPr="00E064B1">
        <w:rPr>
          <w:rFonts w:ascii="Times New Roman" w:hAnsi="Times New Roman" w:cs="Times New Roman"/>
          <w:b/>
          <w:bCs/>
          <w:sz w:val="24"/>
          <w:szCs w:val="24"/>
          <w:highlight w:val="yellow"/>
          <w:lang w:val="en-US"/>
        </w:rPr>
        <w:t xml:space="preserve"> ×</w:t>
      </w:r>
      <w:r w:rsidRPr="00F2030D">
        <w:rPr>
          <w:rFonts w:ascii="Times New Roman" w:hAnsi="Times New Roman" w:cs="Times New Roman"/>
          <w:b/>
          <w:bCs/>
          <w:sz w:val="24"/>
          <w:szCs w:val="24"/>
          <w:lang w:val="en-US"/>
        </w:rPr>
        <w:t xml:space="preserve">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In which the ranking of genotypes remains constant across environments</w:t>
      </w:r>
      <w:r w:rsidR="00BC10CD">
        <w:rPr>
          <w:rFonts w:ascii="Times New Roman" w:hAnsi="Times New Roman" w:cs="Times New Roman"/>
          <w:sz w:val="24"/>
          <w:szCs w:val="24"/>
        </w:rPr>
        <w:t>,</w:t>
      </w:r>
      <w:r w:rsidRPr="00F2030D">
        <w:rPr>
          <w:rFonts w:ascii="Times New Roman" w:hAnsi="Times New Roman" w:cs="Times New Roman"/>
          <w:sz w:val="24"/>
          <w:szCs w:val="24"/>
        </w:rPr>
        <w:t xml:space="preserve"> and the interaction is significant because of changes in the magnitude of the response </w:t>
      </w:r>
    </w:p>
    <w:p w14:paraId="6CBF6B0F" w14:textId="76826079" w:rsidR="002702D6" w:rsidRPr="00F2030D" w:rsidRDefault="002702D6" w:rsidP="0084332F">
      <w:pPr>
        <w:tabs>
          <w:tab w:val="left" w:pos="709"/>
        </w:tabs>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ii) </w:t>
      </w:r>
      <w:r w:rsidRPr="00F2030D">
        <w:rPr>
          <w:rFonts w:ascii="Times New Roman" w:hAnsi="Times New Roman" w:cs="Times New Roman"/>
          <w:b/>
          <w:bCs/>
          <w:sz w:val="24"/>
          <w:szCs w:val="24"/>
        </w:rPr>
        <w:t>Crossover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In which significant changes in rank occur from one environment to another</w:t>
      </w:r>
      <w:r w:rsidR="00E56635">
        <w:rPr>
          <w:rFonts w:ascii="Times New Roman" w:hAnsi="Times New Roman" w:cs="Times New Roman"/>
          <w:sz w:val="24"/>
          <w:szCs w:val="24"/>
        </w:rPr>
        <w:t>,</w:t>
      </w:r>
      <w:r w:rsidRPr="00F2030D">
        <w:rPr>
          <w:rFonts w:ascii="Times New Roman" w:hAnsi="Times New Roman" w:cs="Times New Roman"/>
          <w:sz w:val="24"/>
          <w:szCs w:val="24"/>
        </w:rPr>
        <w:t xml:space="preserve"> where one genotype may be chosen for one environment and other genotype for </w:t>
      </w:r>
      <w:r w:rsidR="00BC10CD">
        <w:rPr>
          <w:rFonts w:ascii="Times New Roman" w:hAnsi="Times New Roman" w:cs="Times New Roman"/>
          <w:sz w:val="24"/>
          <w:szCs w:val="24"/>
        </w:rPr>
        <w:t xml:space="preserve">the </w:t>
      </w:r>
      <w:r w:rsidRPr="00F2030D">
        <w:rPr>
          <w:rFonts w:ascii="Times New Roman" w:hAnsi="Times New Roman" w:cs="Times New Roman"/>
          <w:sz w:val="24"/>
          <w:szCs w:val="24"/>
        </w:rPr>
        <w:t>other</w:t>
      </w:r>
      <w:r w:rsidR="00E56635">
        <w:rPr>
          <w:rFonts w:ascii="Times New Roman" w:hAnsi="Times New Roman" w:cs="Times New Roman"/>
          <w:sz w:val="24"/>
          <w:szCs w:val="24"/>
        </w:rPr>
        <w:t xml:space="preserve">. </w:t>
      </w:r>
    </w:p>
    <w:p w14:paraId="25733945" w14:textId="4FD73837" w:rsidR="002702D6" w:rsidRPr="009F7E8C" w:rsidRDefault="009F7E8C" w:rsidP="009F7E8C">
      <w:pPr>
        <w:pStyle w:val="ListParagraph"/>
        <w:numPr>
          <w:ilvl w:val="1"/>
          <w:numId w:val="34"/>
        </w:numPr>
        <w:spacing w:line="360" w:lineRule="auto"/>
        <w:jc w:val="both"/>
        <w:rPr>
          <w:rFonts w:ascii="Times New Roman" w:hAnsi="Times New Roman" w:cs="Times New Roman"/>
          <w:sz w:val="24"/>
          <w:szCs w:val="24"/>
        </w:rPr>
      </w:pPr>
      <w:r w:rsidRPr="009F7E8C">
        <w:rPr>
          <w:rFonts w:ascii="Times New Roman" w:hAnsi="Times New Roman" w:cs="Times New Roman"/>
          <w:b/>
          <w:bCs/>
          <w:sz w:val="24"/>
          <w:szCs w:val="24"/>
          <w:lang w:val="en-US"/>
        </w:rPr>
        <w:t xml:space="preserve"> </w:t>
      </w:r>
      <w:r w:rsidR="002A7805" w:rsidRPr="009F7E8C">
        <w:rPr>
          <w:rFonts w:ascii="Times New Roman" w:hAnsi="Times New Roman" w:cs="Times New Roman"/>
          <w:b/>
          <w:bCs/>
          <w:sz w:val="24"/>
          <w:szCs w:val="24"/>
          <w:lang w:val="en-US"/>
        </w:rPr>
        <w:t>Adaptation:</w:t>
      </w:r>
    </w:p>
    <w:p w14:paraId="5068D87E" w14:textId="51791915" w:rsidR="002702D6" w:rsidRPr="00F2030D" w:rsidRDefault="002702D6" w:rsidP="0084332F">
      <w:pPr>
        <w:tabs>
          <w:tab w:val="left" w:pos="709"/>
        </w:tabs>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refers to those changes in </w:t>
      </w:r>
      <w:r w:rsidR="002F1045">
        <w:rPr>
          <w:rFonts w:ascii="Times New Roman" w:hAnsi="Times New Roman" w:cs="Times New Roman"/>
          <w:sz w:val="24"/>
          <w:szCs w:val="24"/>
          <w:lang w:val="en-US"/>
        </w:rPr>
        <w:t xml:space="preserve">the </w:t>
      </w:r>
      <w:r w:rsidRPr="00F2030D">
        <w:rPr>
          <w:rFonts w:ascii="Times New Roman" w:hAnsi="Times New Roman" w:cs="Times New Roman"/>
          <w:sz w:val="24"/>
          <w:szCs w:val="24"/>
          <w:lang w:val="en-US"/>
        </w:rPr>
        <w:t>structure or function of an individual/population which lead to better survival in a given environment is known as adaptation.</w:t>
      </w:r>
    </w:p>
    <w:p w14:paraId="61463E1A" w14:textId="57CDA863" w:rsidR="002702D6" w:rsidRPr="00F2030D" w:rsidRDefault="002702D6" w:rsidP="0084332F">
      <w:pPr>
        <w:tabs>
          <w:tab w:val="left" w:pos="709"/>
        </w:tabs>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Main features:</w:t>
      </w:r>
    </w:p>
    <w:p w14:paraId="5EC94D9A" w14:textId="7B5520E8" w:rsidR="002702D6" w:rsidRPr="00F2030D" w:rsidRDefault="002702D6" w:rsidP="0084332F">
      <w:pPr>
        <w:tabs>
          <w:tab w:val="left" w:pos="709"/>
        </w:tabs>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Adaptation favours those characters which are advantageous for survival and through which an individual acquires adaptive value or fitness</w:t>
      </w:r>
      <w:r w:rsidR="00E555EE">
        <w:rPr>
          <w:rFonts w:ascii="Times New Roman" w:hAnsi="Times New Roman" w:cs="Times New Roman"/>
          <w:sz w:val="24"/>
          <w:szCs w:val="24"/>
          <w:lang w:val="en-US"/>
        </w:rPr>
        <w:t>.</w:t>
      </w:r>
    </w:p>
    <w:p w14:paraId="6BB2E4D5" w14:textId="0BDC54FA"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In the process of adaptation</w:t>
      </w:r>
      <w:r w:rsidR="00E555EE">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survival is the main concern</w:t>
      </w:r>
      <w:r w:rsidR="00E555EE">
        <w:rPr>
          <w:rFonts w:ascii="Times New Roman" w:hAnsi="Times New Roman" w:cs="Times New Roman"/>
          <w:sz w:val="24"/>
          <w:szCs w:val="24"/>
          <w:lang w:val="en-US"/>
        </w:rPr>
        <w:t>.</w:t>
      </w:r>
    </w:p>
    <w:p w14:paraId="10AE0844" w14:textId="1EB4B57E" w:rsidR="005D487B" w:rsidRPr="00225D1E" w:rsidRDefault="002702D6" w:rsidP="00225D1E">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Natural selection plays an important role in the process of adaptation</w:t>
      </w:r>
      <w:r w:rsidR="00E555EE">
        <w:rPr>
          <w:rFonts w:ascii="Times New Roman" w:hAnsi="Times New Roman" w:cs="Times New Roman"/>
          <w:sz w:val="24"/>
          <w:szCs w:val="24"/>
          <w:lang w:val="en-US"/>
        </w:rPr>
        <w:t>.</w:t>
      </w:r>
    </w:p>
    <w:p w14:paraId="739FE9B6" w14:textId="37E5F81A" w:rsidR="00DE3F43" w:rsidRPr="00F2030D" w:rsidRDefault="00D54AE3" w:rsidP="00F2030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2: </w:t>
      </w:r>
      <w:r w:rsidR="0084332F">
        <w:rPr>
          <w:rFonts w:ascii="Times New Roman" w:hAnsi="Times New Roman" w:cs="Times New Roman"/>
          <w:b/>
          <w:bCs/>
          <w:sz w:val="24"/>
          <w:szCs w:val="24"/>
        </w:rPr>
        <w:t>Comparison of different ty</w:t>
      </w:r>
      <w:r w:rsidRPr="00F2030D">
        <w:rPr>
          <w:rFonts w:ascii="Times New Roman" w:hAnsi="Times New Roman" w:cs="Times New Roman"/>
          <w:b/>
          <w:bCs/>
          <w:sz w:val="24"/>
          <w:szCs w:val="24"/>
        </w:rPr>
        <w:t>pes of adaptation</w:t>
      </w:r>
    </w:p>
    <w:tbl>
      <w:tblPr>
        <w:tblStyle w:val="TableGrid"/>
        <w:tblW w:w="9209" w:type="dxa"/>
        <w:tblLook w:val="04A0" w:firstRow="1" w:lastRow="0" w:firstColumn="1" w:lastColumn="0" w:noHBand="0" w:noVBand="1"/>
      </w:tblPr>
      <w:tblGrid>
        <w:gridCol w:w="2583"/>
        <w:gridCol w:w="1852"/>
        <w:gridCol w:w="2456"/>
        <w:gridCol w:w="2318"/>
      </w:tblGrid>
      <w:tr w:rsidR="00DE3F43" w:rsidRPr="00DE3F43" w14:paraId="6BCDFF9B" w14:textId="77777777" w:rsidTr="00F2030D">
        <w:tc>
          <w:tcPr>
            <w:tcW w:w="0" w:type="auto"/>
            <w:hideMark/>
          </w:tcPr>
          <w:p w14:paraId="25DB41CD"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Term</w:t>
            </w:r>
          </w:p>
        </w:tc>
        <w:tc>
          <w:tcPr>
            <w:tcW w:w="0" w:type="auto"/>
            <w:hideMark/>
          </w:tcPr>
          <w:p w14:paraId="67782053"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Focus Level</w:t>
            </w:r>
          </w:p>
        </w:tc>
        <w:tc>
          <w:tcPr>
            <w:tcW w:w="0" w:type="auto"/>
            <w:hideMark/>
          </w:tcPr>
          <w:p w14:paraId="067CFB9A"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Scope of Adaptation</w:t>
            </w:r>
          </w:p>
        </w:tc>
        <w:tc>
          <w:tcPr>
            <w:tcW w:w="2318" w:type="dxa"/>
            <w:hideMark/>
          </w:tcPr>
          <w:p w14:paraId="03CD088F"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Environment Range</w:t>
            </w:r>
          </w:p>
        </w:tc>
      </w:tr>
      <w:tr w:rsidR="00DE3F43" w:rsidRPr="00DE3F43" w14:paraId="0614CE61" w14:textId="77777777" w:rsidTr="00F2030D">
        <w:tc>
          <w:tcPr>
            <w:tcW w:w="0" w:type="auto"/>
            <w:hideMark/>
          </w:tcPr>
          <w:p w14:paraId="58D3DD36" w14:textId="4D2CDA59"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w:t>
            </w:r>
            <w:r w:rsidRPr="00F2030D">
              <w:rPr>
                <w:rFonts w:ascii="Times New Roman" w:hAnsi="Times New Roman" w:cs="Times New Roman"/>
                <w:sz w:val="24"/>
                <w:szCs w:val="24"/>
              </w:rPr>
              <w:t xml:space="preserve"> </w:t>
            </w:r>
            <w:r w:rsidRPr="00DE3F43">
              <w:rPr>
                <w:rFonts w:ascii="Times New Roman" w:hAnsi="Times New Roman" w:cs="Times New Roman"/>
                <w:sz w:val="24"/>
                <w:szCs w:val="24"/>
              </w:rPr>
              <w:t>Genotypic Adaptation</w:t>
            </w:r>
          </w:p>
        </w:tc>
        <w:tc>
          <w:tcPr>
            <w:tcW w:w="0" w:type="auto"/>
            <w:hideMark/>
          </w:tcPr>
          <w:p w14:paraId="52DA3CD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95D680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Narrow/specific advantage</w:t>
            </w:r>
          </w:p>
        </w:tc>
        <w:tc>
          <w:tcPr>
            <w:tcW w:w="2318" w:type="dxa"/>
            <w:hideMark/>
          </w:tcPr>
          <w:p w14:paraId="2F6D103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conditions</w:t>
            </w:r>
          </w:p>
        </w:tc>
      </w:tr>
      <w:tr w:rsidR="00DE3F43" w:rsidRPr="00DE3F43" w14:paraId="33E5F98A" w14:textId="77777777" w:rsidTr="00F2030D">
        <w:tc>
          <w:tcPr>
            <w:tcW w:w="0" w:type="auto"/>
            <w:hideMark/>
          </w:tcPr>
          <w:p w14:paraId="673E07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General Genotypic Adaptation</w:t>
            </w:r>
          </w:p>
        </w:tc>
        <w:tc>
          <w:tcPr>
            <w:tcW w:w="0" w:type="auto"/>
            <w:hideMark/>
          </w:tcPr>
          <w:p w14:paraId="51A05C54"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002D29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Broad/general advantage</w:t>
            </w:r>
          </w:p>
        </w:tc>
        <w:tc>
          <w:tcPr>
            <w:tcW w:w="2318" w:type="dxa"/>
            <w:hideMark/>
          </w:tcPr>
          <w:p w14:paraId="5756B18B"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Multiple conditions</w:t>
            </w:r>
          </w:p>
        </w:tc>
      </w:tr>
      <w:tr w:rsidR="00DE3F43" w:rsidRPr="00DE3F43" w14:paraId="2EB685DE" w14:textId="77777777" w:rsidTr="00F2030D">
        <w:tc>
          <w:tcPr>
            <w:tcW w:w="0" w:type="auto"/>
            <w:hideMark/>
          </w:tcPr>
          <w:p w14:paraId="18A2E705"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Population Adaptation</w:t>
            </w:r>
          </w:p>
        </w:tc>
        <w:tc>
          <w:tcPr>
            <w:tcW w:w="0" w:type="auto"/>
            <w:hideMark/>
          </w:tcPr>
          <w:p w14:paraId="3C8574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66C0CF69"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Localized adaptation</w:t>
            </w:r>
          </w:p>
        </w:tc>
        <w:tc>
          <w:tcPr>
            <w:tcW w:w="2318" w:type="dxa"/>
            <w:hideMark/>
          </w:tcPr>
          <w:p w14:paraId="0DE1E90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Particular habitat</w:t>
            </w:r>
          </w:p>
        </w:tc>
      </w:tr>
      <w:tr w:rsidR="00DE3F43" w:rsidRPr="00DE3F43" w14:paraId="7BCC8AD4" w14:textId="77777777" w:rsidTr="00F2030D">
        <w:tc>
          <w:tcPr>
            <w:tcW w:w="0" w:type="auto"/>
            <w:hideMark/>
          </w:tcPr>
          <w:p w14:paraId="2B3A6FF0"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lastRenderedPageBreak/>
              <w:t>General Population Adaptation</w:t>
            </w:r>
          </w:p>
        </w:tc>
        <w:tc>
          <w:tcPr>
            <w:tcW w:w="0" w:type="auto"/>
            <w:hideMark/>
          </w:tcPr>
          <w:p w14:paraId="7BE51F4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1FEEDA5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Widespread adaptation</w:t>
            </w:r>
          </w:p>
        </w:tc>
        <w:tc>
          <w:tcPr>
            <w:tcW w:w="2318" w:type="dxa"/>
            <w:hideMark/>
          </w:tcPr>
          <w:p w14:paraId="293BF25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 range of habitats</w:t>
            </w:r>
          </w:p>
        </w:tc>
      </w:tr>
    </w:tbl>
    <w:p w14:paraId="226F3201" w14:textId="77777777" w:rsidR="00DE3F43" w:rsidRPr="00F2030D" w:rsidRDefault="00DE3F43" w:rsidP="00F2030D">
      <w:pPr>
        <w:spacing w:line="360" w:lineRule="auto"/>
        <w:jc w:val="both"/>
        <w:rPr>
          <w:rFonts w:ascii="Times New Roman" w:hAnsi="Times New Roman" w:cs="Times New Roman"/>
          <w:sz w:val="24"/>
          <w:szCs w:val="24"/>
        </w:rPr>
      </w:pPr>
    </w:p>
    <w:p w14:paraId="08684620" w14:textId="43CF38D6" w:rsidR="002702D6" w:rsidRPr="009F7E8C" w:rsidRDefault="009F7E8C" w:rsidP="009F7E8C">
      <w:pPr>
        <w:pStyle w:val="ListParagraph"/>
        <w:numPr>
          <w:ilvl w:val="1"/>
          <w:numId w:val="3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2A7805" w:rsidRPr="009F7E8C">
        <w:rPr>
          <w:rFonts w:ascii="Times New Roman" w:hAnsi="Times New Roman" w:cs="Times New Roman"/>
          <w:b/>
          <w:bCs/>
          <w:sz w:val="24"/>
          <w:szCs w:val="24"/>
        </w:rPr>
        <w:t>Adaptability</w:t>
      </w:r>
      <w:r w:rsidR="002702D6" w:rsidRPr="009F7E8C">
        <w:rPr>
          <w:rFonts w:ascii="Times New Roman" w:hAnsi="Times New Roman" w:cs="Times New Roman"/>
          <w:b/>
          <w:bCs/>
          <w:sz w:val="24"/>
          <w:szCs w:val="24"/>
        </w:rPr>
        <w:t>:</w:t>
      </w:r>
    </w:p>
    <w:p w14:paraId="2356F68B" w14:textId="071E1932"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It is the ability of a genotype to </w:t>
      </w:r>
      <w:r w:rsidRPr="00E064B1">
        <w:rPr>
          <w:rFonts w:ascii="Times New Roman" w:hAnsi="Times New Roman" w:cs="Times New Roman"/>
          <w:sz w:val="24"/>
          <w:szCs w:val="24"/>
          <w:highlight w:val="yellow"/>
        </w:rPr>
        <w:t xml:space="preserve">produce </w:t>
      </w:r>
      <w:r w:rsidR="00D77483" w:rsidRPr="00E064B1">
        <w:rPr>
          <w:rFonts w:ascii="Times New Roman" w:hAnsi="Times New Roman" w:cs="Times New Roman"/>
          <w:sz w:val="24"/>
          <w:szCs w:val="24"/>
          <w:highlight w:val="yellow"/>
        </w:rPr>
        <w:t xml:space="preserve">a </w:t>
      </w:r>
      <w:r w:rsidRPr="00E064B1">
        <w:rPr>
          <w:rFonts w:ascii="Times New Roman" w:hAnsi="Times New Roman" w:cs="Times New Roman"/>
          <w:sz w:val="24"/>
          <w:szCs w:val="24"/>
          <w:highlight w:val="yellow"/>
        </w:rPr>
        <w:t>relatively narrow</w:t>
      </w:r>
      <w:r w:rsidRPr="00F2030D">
        <w:rPr>
          <w:rFonts w:ascii="Times New Roman" w:hAnsi="Times New Roman" w:cs="Times New Roman"/>
          <w:sz w:val="24"/>
          <w:szCs w:val="24"/>
        </w:rPr>
        <w:t xml:space="preserve"> range of phenotypes in different environments. It is the result of genetic </w:t>
      </w:r>
      <w:r w:rsidRPr="00E064B1">
        <w:rPr>
          <w:rFonts w:ascii="Times New Roman" w:hAnsi="Times New Roman" w:cs="Times New Roman"/>
          <w:sz w:val="24"/>
          <w:szCs w:val="24"/>
          <w:highlight w:val="yellow"/>
        </w:rPr>
        <w:t xml:space="preserve">homeostasis, </w:t>
      </w:r>
      <w:r w:rsidR="00D77483" w:rsidRPr="00E064B1">
        <w:rPr>
          <w:rFonts w:ascii="Times New Roman" w:hAnsi="Times New Roman" w:cs="Times New Roman"/>
          <w:sz w:val="24"/>
          <w:szCs w:val="24"/>
          <w:highlight w:val="yellow"/>
        </w:rPr>
        <w:t xml:space="preserve">which </w:t>
      </w:r>
      <w:r w:rsidRPr="00E064B1">
        <w:rPr>
          <w:rFonts w:ascii="Times New Roman" w:hAnsi="Times New Roman" w:cs="Times New Roman"/>
          <w:sz w:val="24"/>
          <w:szCs w:val="24"/>
          <w:highlight w:val="yellow"/>
        </w:rPr>
        <w:t>refers to the buffering capacity of a genotype to environmental fluctuations.</w:t>
      </w:r>
    </w:p>
    <w:p w14:paraId="68B507D7" w14:textId="756984A2" w:rsidR="002702D6" w:rsidRPr="009F7E8C" w:rsidRDefault="009F7E8C" w:rsidP="009F7E8C">
      <w:pPr>
        <w:pStyle w:val="ListParagraph"/>
        <w:numPr>
          <w:ilvl w:val="1"/>
          <w:numId w:val="3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FC3E59" w:rsidRPr="009F7E8C">
        <w:rPr>
          <w:rFonts w:ascii="Times New Roman" w:hAnsi="Times New Roman" w:cs="Times New Roman"/>
          <w:b/>
          <w:bCs/>
          <w:sz w:val="24"/>
          <w:szCs w:val="24"/>
        </w:rPr>
        <w:t>Stability:</w:t>
      </w:r>
    </w:p>
    <w:p w14:paraId="03FAB321" w14:textId="02BC0C0E"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It refers to its </w:t>
      </w:r>
      <w:r w:rsidRPr="00FC3E59">
        <w:rPr>
          <w:rFonts w:ascii="Times New Roman" w:hAnsi="Times New Roman" w:cs="Times New Roman"/>
          <w:sz w:val="24"/>
          <w:szCs w:val="24"/>
        </w:rPr>
        <w:t>performance</w:t>
      </w:r>
      <w:r w:rsidRPr="00F2030D">
        <w:rPr>
          <w:rFonts w:ascii="Times New Roman" w:hAnsi="Times New Roman" w:cs="Times New Roman"/>
          <w:sz w:val="24"/>
          <w:szCs w:val="24"/>
        </w:rPr>
        <w:t xml:space="preserve"> </w:t>
      </w:r>
      <w:r w:rsidRPr="00E064B1">
        <w:rPr>
          <w:rFonts w:ascii="Times New Roman" w:hAnsi="Times New Roman" w:cs="Times New Roman"/>
          <w:sz w:val="24"/>
          <w:szCs w:val="24"/>
          <w:highlight w:val="yellow"/>
        </w:rPr>
        <w:t xml:space="preserve">with </w:t>
      </w:r>
      <w:r w:rsidR="00D77483" w:rsidRPr="00E064B1">
        <w:rPr>
          <w:rFonts w:ascii="Times New Roman" w:hAnsi="Times New Roman" w:cs="Times New Roman"/>
          <w:sz w:val="24"/>
          <w:szCs w:val="24"/>
          <w:highlight w:val="yellow"/>
        </w:rPr>
        <w:t xml:space="preserve">respect to </w:t>
      </w:r>
      <w:r w:rsidRPr="00E064B1">
        <w:rPr>
          <w:rFonts w:ascii="Times New Roman" w:hAnsi="Times New Roman" w:cs="Times New Roman"/>
          <w:sz w:val="24"/>
          <w:szCs w:val="24"/>
          <w:highlight w:val="yellow"/>
        </w:rPr>
        <w:t>changing environmental</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factors over</w:t>
      </w:r>
      <w:r w:rsidR="00D77483">
        <w:rPr>
          <w:rFonts w:ascii="Times New Roman" w:hAnsi="Times New Roman" w:cs="Times New Roman"/>
          <w:sz w:val="24"/>
          <w:szCs w:val="24"/>
        </w:rPr>
        <w:t xml:space="preserve"> </w:t>
      </w:r>
      <w:r w:rsidRPr="00F2030D">
        <w:rPr>
          <w:rFonts w:ascii="Times New Roman" w:hAnsi="Times New Roman" w:cs="Times New Roman"/>
          <w:sz w:val="24"/>
          <w:szCs w:val="24"/>
        </w:rPr>
        <w:t xml:space="preserve">time within a given location. This means that a stable variety is less sensitive to the temporal environmental changes that may take place. </w:t>
      </w:r>
    </w:p>
    <w:p w14:paraId="43B69B4E" w14:textId="6B3F7A5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Two different concepts of stability </w:t>
      </w:r>
    </w:p>
    <w:p w14:paraId="4F70E084" w14:textId="1AF42A0F"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1. </w:t>
      </w:r>
      <w:r w:rsidRPr="00FC3E59">
        <w:rPr>
          <w:rFonts w:ascii="Times New Roman" w:hAnsi="Times New Roman" w:cs="Times New Roman"/>
          <w:b/>
          <w:bCs/>
          <w:sz w:val="24"/>
          <w:szCs w:val="24"/>
        </w:rPr>
        <w:t>The static concept of stability</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A stable</w:t>
      </w:r>
      <w:r w:rsidR="00FC3E59">
        <w:rPr>
          <w:rFonts w:ascii="Times New Roman" w:hAnsi="Times New Roman" w:cs="Times New Roman"/>
          <w:sz w:val="24"/>
          <w:szCs w:val="24"/>
        </w:rPr>
        <w:t xml:space="preserve"> </w:t>
      </w:r>
      <w:r w:rsidRPr="00E064B1">
        <w:rPr>
          <w:rFonts w:ascii="Times New Roman" w:hAnsi="Times New Roman" w:cs="Times New Roman"/>
          <w:sz w:val="24"/>
          <w:szCs w:val="24"/>
          <w:highlight w:val="yellow"/>
        </w:rPr>
        <w:t>genotype possesses an</w:t>
      </w:r>
      <w:r w:rsidRPr="00F2030D">
        <w:rPr>
          <w:rFonts w:ascii="Times New Roman" w:hAnsi="Times New Roman" w:cs="Times New Roman"/>
          <w:sz w:val="24"/>
          <w:szCs w:val="24"/>
        </w:rPr>
        <w:t xml:space="preserve"> unchanged performance regardless of any variation </w:t>
      </w:r>
      <w:r w:rsidR="00D77483" w:rsidRPr="00E064B1">
        <w:rPr>
          <w:rFonts w:ascii="Times New Roman" w:hAnsi="Times New Roman" w:cs="Times New Roman"/>
          <w:sz w:val="24"/>
          <w:szCs w:val="24"/>
          <w:highlight w:val="yellow"/>
        </w:rPr>
        <w:t xml:space="preserve">in </w:t>
      </w:r>
      <w:r w:rsidRPr="00E064B1">
        <w:rPr>
          <w:rFonts w:ascii="Times New Roman" w:hAnsi="Times New Roman" w:cs="Times New Roman"/>
          <w:sz w:val="24"/>
          <w:szCs w:val="24"/>
          <w:highlight w:val="yellow"/>
        </w:rPr>
        <w:t>the environmental conditio</w:t>
      </w:r>
      <w:r w:rsidRPr="00F2030D">
        <w:rPr>
          <w:rFonts w:ascii="Times New Roman" w:hAnsi="Times New Roman" w:cs="Times New Roman"/>
          <w:sz w:val="24"/>
          <w:szCs w:val="24"/>
        </w:rPr>
        <w:t xml:space="preserve">ns. This stable genotype shows no deviation from the expected character level, </w:t>
      </w:r>
      <w:r w:rsidR="00D77483" w:rsidRPr="00E064B1">
        <w:rPr>
          <w:rFonts w:ascii="Times New Roman" w:hAnsi="Times New Roman" w:cs="Times New Roman"/>
          <w:sz w:val="24"/>
          <w:szCs w:val="24"/>
          <w:highlight w:val="yellow"/>
        </w:rPr>
        <w:t xml:space="preserve">which </w:t>
      </w:r>
      <w:r w:rsidRPr="00E064B1">
        <w:rPr>
          <w:rFonts w:ascii="Times New Roman" w:hAnsi="Times New Roman" w:cs="Times New Roman"/>
          <w:sz w:val="24"/>
          <w:szCs w:val="24"/>
          <w:highlight w:val="yellow"/>
        </w:rPr>
        <w:t>means its variance</w:t>
      </w:r>
      <w:r w:rsidRPr="00F2030D">
        <w:rPr>
          <w:rFonts w:ascii="Times New Roman" w:hAnsi="Times New Roman" w:cs="Times New Roman"/>
          <w:sz w:val="24"/>
          <w:szCs w:val="24"/>
        </w:rPr>
        <w:t xml:space="preserve"> among environment</w:t>
      </w:r>
      <w:r w:rsidR="00D77483">
        <w:rPr>
          <w:rFonts w:ascii="Times New Roman" w:hAnsi="Times New Roman" w:cs="Times New Roman"/>
          <w:sz w:val="24"/>
          <w:szCs w:val="24"/>
        </w:rPr>
        <w:t>s</w:t>
      </w:r>
      <w:r w:rsidRPr="00F2030D">
        <w:rPr>
          <w:rFonts w:ascii="Times New Roman" w:hAnsi="Times New Roman" w:cs="Times New Roman"/>
          <w:sz w:val="24"/>
          <w:szCs w:val="24"/>
        </w:rPr>
        <w:t xml:space="preserve"> is zero.</w:t>
      </w:r>
    </w:p>
    <w:p w14:paraId="38621859" w14:textId="10FE5430"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2. </w:t>
      </w:r>
      <w:r w:rsidRPr="00FC3E59">
        <w:rPr>
          <w:rFonts w:ascii="Times New Roman" w:hAnsi="Times New Roman" w:cs="Times New Roman"/>
          <w:b/>
          <w:bCs/>
          <w:sz w:val="24"/>
          <w:szCs w:val="24"/>
        </w:rPr>
        <w:t>The dynamic concept of stability</w:t>
      </w:r>
      <w:r w:rsidR="00FC3E59">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(LEON 1985): </w:t>
      </w:r>
      <w:r w:rsidRPr="00F2030D">
        <w:rPr>
          <w:rFonts w:ascii="Times New Roman" w:hAnsi="Times New Roman" w:cs="Times New Roman"/>
          <w:sz w:val="24"/>
          <w:szCs w:val="24"/>
        </w:rPr>
        <w:t>It is not required that the genotypic response to environmental conditions should be equal for all genotypes.</w:t>
      </w:r>
    </w:p>
    <w:p w14:paraId="01A5DAA1" w14:textId="3C0F70E4" w:rsidR="002702D6" w:rsidRPr="00FC3E59" w:rsidRDefault="00FC3E59" w:rsidP="00F2030D">
      <w:pPr>
        <w:spacing w:line="360" w:lineRule="auto"/>
        <w:jc w:val="both"/>
        <w:rPr>
          <w:rFonts w:ascii="Times New Roman" w:hAnsi="Times New Roman" w:cs="Times New Roman"/>
          <w:sz w:val="24"/>
          <w:szCs w:val="24"/>
        </w:rPr>
      </w:pPr>
      <w:r w:rsidRPr="00FC3E59">
        <w:rPr>
          <w:rFonts w:ascii="Times New Roman" w:hAnsi="Times New Roman" w:cs="Times New Roman"/>
          <w:b/>
          <w:bCs/>
          <w:sz w:val="24"/>
          <w:szCs w:val="24"/>
        </w:rPr>
        <w:t>Stability analysis:</w:t>
      </w:r>
    </w:p>
    <w:p w14:paraId="50231C84" w14:textId="23FE3864"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Selection for stability is not possible until a </w:t>
      </w:r>
      <w:r w:rsidRPr="00FC3E59">
        <w:rPr>
          <w:rFonts w:ascii="Times New Roman" w:hAnsi="Times New Roman" w:cs="Times New Roman"/>
          <w:sz w:val="24"/>
          <w:szCs w:val="24"/>
        </w:rPr>
        <w:t>biometrical model with suitable parameters</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is available to provide </w:t>
      </w:r>
      <w:r w:rsidR="00D77483">
        <w:rPr>
          <w:rFonts w:ascii="Times New Roman" w:hAnsi="Times New Roman" w:cs="Times New Roman"/>
          <w:sz w:val="24"/>
          <w:szCs w:val="24"/>
        </w:rPr>
        <w:t xml:space="preserve">the </w:t>
      </w:r>
      <w:r w:rsidRPr="00F2030D">
        <w:rPr>
          <w:rFonts w:ascii="Times New Roman" w:hAnsi="Times New Roman" w:cs="Times New Roman"/>
          <w:sz w:val="24"/>
          <w:szCs w:val="24"/>
        </w:rPr>
        <w:t>criteria necessary to rank varieties</w:t>
      </w:r>
      <w:r w:rsidR="00D77483">
        <w:rPr>
          <w:rFonts w:ascii="Times New Roman" w:hAnsi="Times New Roman" w:cs="Times New Roman"/>
          <w:sz w:val="24"/>
          <w:szCs w:val="24"/>
        </w:rPr>
        <w:t>/</w:t>
      </w:r>
      <w:r w:rsidRPr="00F2030D">
        <w:rPr>
          <w:rFonts w:ascii="Times New Roman" w:hAnsi="Times New Roman" w:cs="Times New Roman"/>
          <w:sz w:val="24"/>
          <w:szCs w:val="24"/>
        </w:rPr>
        <w:t>breeds for stability</w:t>
      </w:r>
      <w:r w:rsidR="004419DE">
        <w:rPr>
          <w:rFonts w:ascii="Times New Roman" w:hAnsi="Times New Roman" w:cs="Times New Roman"/>
          <w:sz w:val="24"/>
          <w:szCs w:val="24"/>
        </w:rPr>
        <w:t xml:space="preserve">. </w:t>
      </w:r>
      <w:r w:rsidRPr="004419DE">
        <w:rPr>
          <w:rFonts w:ascii="Times New Roman" w:hAnsi="Times New Roman" w:cs="Times New Roman"/>
          <w:sz w:val="24"/>
          <w:szCs w:val="24"/>
        </w:rPr>
        <w:t>Low magnitude of G</w:t>
      </w:r>
      <w:r w:rsidRPr="004419DE">
        <w:rPr>
          <w:rFonts w:ascii="Times New Roman" w:hAnsi="Times New Roman" w:cs="Times New Roman"/>
          <w:sz w:val="24"/>
          <w:szCs w:val="24"/>
          <w:lang w:val="en-US"/>
        </w:rPr>
        <w:t xml:space="preserve"> × </w:t>
      </w:r>
      <w:r w:rsidRPr="004419DE">
        <w:rPr>
          <w:rFonts w:ascii="Times New Roman" w:hAnsi="Times New Roman" w:cs="Times New Roman"/>
          <w:sz w:val="24"/>
          <w:szCs w:val="24"/>
        </w:rPr>
        <w:t>E interaction</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involves the consistent performance of a population over variable environments</w:t>
      </w:r>
    </w:p>
    <w:p w14:paraId="5FC0386A" w14:textId="4E10889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It consists of </w:t>
      </w:r>
      <w:r w:rsidR="00D77483">
        <w:rPr>
          <w:rFonts w:ascii="Times New Roman" w:hAnsi="Times New Roman" w:cs="Times New Roman"/>
          <w:sz w:val="24"/>
          <w:szCs w:val="24"/>
        </w:rPr>
        <w:t xml:space="preserve">the </w:t>
      </w:r>
      <w:r w:rsidRPr="00F2030D">
        <w:rPr>
          <w:rFonts w:ascii="Times New Roman" w:hAnsi="Times New Roman" w:cs="Times New Roman"/>
          <w:sz w:val="24"/>
          <w:szCs w:val="24"/>
        </w:rPr>
        <w:t>following steps:</w:t>
      </w:r>
    </w:p>
    <w:p w14:paraId="6C4117B7" w14:textId="6AC62BC4"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Location / </w:t>
      </w:r>
      <w:r w:rsidR="00D77483" w:rsidRPr="00F2030D">
        <w:rPr>
          <w:rFonts w:ascii="Times New Roman" w:hAnsi="Times New Roman" w:cs="Times New Roman"/>
          <w:sz w:val="24"/>
          <w:szCs w:val="24"/>
        </w:rPr>
        <w:t>environment</w:t>
      </w:r>
      <w:r w:rsidR="00D77483">
        <w:rPr>
          <w:rFonts w:ascii="Times New Roman" w:hAnsi="Times New Roman" w:cs="Times New Roman"/>
          <w:sz w:val="24"/>
          <w:szCs w:val="24"/>
        </w:rPr>
        <w:t>-</w:t>
      </w:r>
      <w:r w:rsidRPr="00F2030D">
        <w:rPr>
          <w:rFonts w:ascii="Times New Roman" w:hAnsi="Times New Roman" w:cs="Times New Roman"/>
          <w:sz w:val="24"/>
          <w:szCs w:val="24"/>
        </w:rPr>
        <w:t>wise analysis a variance</w:t>
      </w:r>
    </w:p>
    <w:p w14:paraId="1837C630" w14:textId="77777777"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Pooled analysis of variance for all the locations/ environments</w:t>
      </w:r>
    </w:p>
    <w:p w14:paraId="2EBAD8E9"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is found significant, stability analysis can be carried out by four methods:</w:t>
      </w:r>
    </w:p>
    <w:p w14:paraId="51202255" w14:textId="208FC82C"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Finlay and </w:t>
      </w:r>
      <w:r w:rsidRPr="00E064B1">
        <w:rPr>
          <w:rFonts w:ascii="Times New Roman" w:hAnsi="Times New Roman" w:cs="Times New Roman"/>
          <w:sz w:val="24"/>
          <w:szCs w:val="24"/>
          <w:highlight w:val="yellow"/>
        </w:rPr>
        <w:t>Wilkinson</w:t>
      </w:r>
      <w:r w:rsidR="00D77483" w:rsidRPr="00E064B1">
        <w:rPr>
          <w:rFonts w:ascii="Times New Roman" w:hAnsi="Times New Roman" w:cs="Times New Roman"/>
          <w:sz w:val="24"/>
          <w:szCs w:val="24"/>
          <w:highlight w:val="yellow"/>
        </w:rPr>
        <w:t>'s</w:t>
      </w:r>
      <w:r w:rsidRPr="00E064B1">
        <w:rPr>
          <w:rFonts w:ascii="Times New Roman" w:hAnsi="Times New Roman" w:cs="Times New Roman"/>
          <w:sz w:val="24"/>
          <w:szCs w:val="24"/>
          <w:highlight w:val="yellow"/>
        </w:rPr>
        <w:t xml:space="preserve"> model (196</w:t>
      </w:r>
      <w:r w:rsidRPr="00F2030D">
        <w:rPr>
          <w:rFonts w:ascii="Times New Roman" w:hAnsi="Times New Roman" w:cs="Times New Roman"/>
          <w:sz w:val="24"/>
          <w:szCs w:val="24"/>
        </w:rPr>
        <w:t>3)</w:t>
      </w:r>
    </w:p>
    <w:p w14:paraId="58D1FFDA" w14:textId="2D119CCC"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E064B1">
        <w:rPr>
          <w:rFonts w:ascii="Times New Roman" w:hAnsi="Times New Roman" w:cs="Times New Roman"/>
          <w:sz w:val="24"/>
          <w:szCs w:val="24"/>
          <w:highlight w:val="yellow"/>
        </w:rPr>
        <w:t>Eberha</w:t>
      </w:r>
      <w:r w:rsidR="00D77483" w:rsidRPr="00E064B1">
        <w:rPr>
          <w:rFonts w:ascii="Times New Roman" w:hAnsi="Times New Roman" w:cs="Times New Roman"/>
          <w:sz w:val="24"/>
          <w:szCs w:val="24"/>
          <w:highlight w:val="yellow"/>
        </w:rPr>
        <w:t>r</w:t>
      </w:r>
      <w:r w:rsidRPr="00E064B1">
        <w:rPr>
          <w:rFonts w:ascii="Times New Roman" w:hAnsi="Times New Roman" w:cs="Times New Roman"/>
          <w:sz w:val="24"/>
          <w:szCs w:val="24"/>
          <w:highlight w:val="yellow"/>
        </w:rPr>
        <w:t>t and Russell</w:t>
      </w:r>
      <w:r w:rsidR="00D77483" w:rsidRPr="00E064B1">
        <w:rPr>
          <w:rFonts w:ascii="Times New Roman" w:hAnsi="Times New Roman" w:cs="Times New Roman"/>
          <w:sz w:val="24"/>
          <w:szCs w:val="24"/>
          <w:highlight w:val="yellow"/>
        </w:rPr>
        <w:t>'s</w:t>
      </w:r>
      <w:r w:rsidRPr="00E064B1">
        <w:rPr>
          <w:rFonts w:ascii="Times New Roman" w:hAnsi="Times New Roman" w:cs="Times New Roman"/>
          <w:sz w:val="24"/>
          <w:szCs w:val="24"/>
          <w:highlight w:val="yellow"/>
        </w:rPr>
        <w:t xml:space="preserve"> </w:t>
      </w:r>
      <w:r w:rsidR="00B81B82" w:rsidRPr="00E064B1">
        <w:rPr>
          <w:rFonts w:ascii="Times New Roman" w:hAnsi="Times New Roman" w:cs="Times New Roman"/>
          <w:sz w:val="24"/>
          <w:szCs w:val="24"/>
          <w:highlight w:val="yellow"/>
        </w:rPr>
        <w:t>model (</w:t>
      </w:r>
      <w:r w:rsidRPr="00E064B1">
        <w:rPr>
          <w:rFonts w:ascii="Times New Roman" w:hAnsi="Times New Roman" w:cs="Times New Roman"/>
          <w:sz w:val="24"/>
          <w:szCs w:val="24"/>
          <w:highlight w:val="yellow"/>
        </w:rPr>
        <w:t>1966</w:t>
      </w:r>
      <w:r w:rsidRPr="00F2030D">
        <w:rPr>
          <w:rFonts w:ascii="Times New Roman" w:hAnsi="Times New Roman" w:cs="Times New Roman"/>
          <w:sz w:val="24"/>
          <w:szCs w:val="24"/>
        </w:rPr>
        <w:t xml:space="preserve">) </w:t>
      </w:r>
    </w:p>
    <w:p w14:paraId="0B513A65" w14:textId="423B5496"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Perkins and Jinks</w:t>
      </w:r>
      <w:r w:rsidR="00D77483">
        <w:rPr>
          <w:rFonts w:ascii="Times New Roman" w:hAnsi="Times New Roman" w:cs="Times New Roman"/>
          <w:sz w:val="24"/>
          <w:szCs w:val="24"/>
        </w:rPr>
        <w:t>'</w:t>
      </w:r>
      <w:r w:rsidRPr="00F2030D">
        <w:rPr>
          <w:rFonts w:ascii="Times New Roman" w:hAnsi="Times New Roman" w:cs="Times New Roman"/>
          <w:sz w:val="24"/>
          <w:szCs w:val="24"/>
        </w:rPr>
        <w:t xml:space="preserve"> </w:t>
      </w:r>
      <w:r w:rsidR="00B81B82" w:rsidRPr="00F2030D">
        <w:rPr>
          <w:rFonts w:ascii="Times New Roman" w:hAnsi="Times New Roman" w:cs="Times New Roman"/>
          <w:sz w:val="24"/>
          <w:szCs w:val="24"/>
        </w:rPr>
        <w:t>model (</w:t>
      </w:r>
      <w:r w:rsidRPr="00F2030D">
        <w:rPr>
          <w:rFonts w:ascii="Times New Roman" w:hAnsi="Times New Roman" w:cs="Times New Roman"/>
          <w:sz w:val="24"/>
          <w:szCs w:val="24"/>
        </w:rPr>
        <w:t>1968)</w:t>
      </w:r>
    </w:p>
    <w:p w14:paraId="4639F342" w14:textId="7928CB71" w:rsidR="002702D6"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Freeman and Perkins</w:t>
      </w:r>
      <w:r w:rsidR="00D77483">
        <w:rPr>
          <w:rFonts w:ascii="Times New Roman" w:hAnsi="Times New Roman" w:cs="Times New Roman"/>
          <w:sz w:val="24"/>
          <w:szCs w:val="24"/>
        </w:rPr>
        <w:t>'</w:t>
      </w:r>
      <w:r w:rsidRPr="00F2030D">
        <w:rPr>
          <w:rFonts w:ascii="Times New Roman" w:hAnsi="Times New Roman" w:cs="Times New Roman"/>
          <w:sz w:val="24"/>
          <w:szCs w:val="24"/>
        </w:rPr>
        <w:t xml:space="preserve"> model (1971)</w:t>
      </w:r>
    </w:p>
    <w:p w14:paraId="4C8CBD83" w14:textId="77777777" w:rsidR="00D41529" w:rsidRPr="00F2030D" w:rsidRDefault="00D41529" w:rsidP="00D41529">
      <w:pPr>
        <w:pStyle w:val="ListParagraph"/>
        <w:spacing w:line="360" w:lineRule="auto"/>
        <w:jc w:val="both"/>
        <w:rPr>
          <w:rFonts w:ascii="Times New Roman" w:hAnsi="Times New Roman" w:cs="Times New Roman"/>
          <w:sz w:val="24"/>
          <w:szCs w:val="24"/>
        </w:rPr>
      </w:pPr>
    </w:p>
    <w:p w14:paraId="708AD25E" w14:textId="291C3AB9" w:rsidR="002702D6" w:rsidRPr="00446D96" w:rsidRDefault="002702D6" w:rsidP="00D41529">
      <w:pPr>
        <w:pStyle w:val="ListParagraph"/>
        <w:numPr>
          <w:ilvl w:val="0"/>
          <w:numId w:val="15"/>
        </w:numPr>
        <w:spacing w:line="360" w:lineRule="auto"/>
        <w:ind w:left="284"/>
        <w:jc w:val="both"/>
        <w:rPr>
          <w:rFonts w:ascii="Times New Roman" w:hAnsi="Times New Roman" w:cs="Times New Roman"/>
          <w:b/>
          <w:bCs/>
          <w:sz w:val="24"/>
          <w:szCs w:val="24"/>
        </w:rPr>
      </w:pPr>
      <w:r w:rsidRPr="00446D96">
        <w:rPr>
          <w:rFonts w:ascii="Times New Roman" w:hAnsi="Times New Roman" w:cs="Times New Roman"/>
          <w:b/>
          <w:bCs/>
          <w:sz w:val="24"/>
          <w:szCs w:val="24"/>
        </w:rPr>
        <w:t xml:space="preserve">FINLAY AND WILKINSON MODEL: </w:t>
      </w:r>
    </w:p>
    <w:p w14:paraId="3047B57F" w14:textId="77777777" w:rsidR="00446D96" w:rsidRPr="00446D96" w:rsidRDefault="00446D96" w:rsidP="00446D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Objective:</w:t>
      </w:r>
    </w:p>
    <w:p w14:paraId="4F2465CF" w14:textId="77777777" w:rsid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To evaluate genotypic response across environments using linear regression.</w:t>
      </w:r>
    </w:p>
    <w:p w14:paraId="149CA82F" w14:textId="51C008F4" w:rsidR="00446D96" w:rsidRPr="00446D96"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Key Features:</w:t>
      </w:r>
    </w:p>
    <w:p w14:paraId="29B53E1A" w14:textId="01DBC6B9" w:rsidR="00446D96" w:rsidRP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Simple linear regression of genotype performance over an environmental index (usually mean performance across all genotypes in each environment).</w:t>
      </w:r>
      <w:r w:rsidR="007E5E04">
        <w:rPr>
          <w:rFonts w:ascii="Times New Roman" w:eastAsia="Times New Roman" w:hAnsi="Times New Roman" w:cs="Times New Roman"/>
          <w:kern w:val="0"/>
          <w:sz w:val="24"/>
          <w:szCs w:val="24"/>
          <w:lang w:eastAsia="en-IN" w:bidi="kn-IN"/>
          <w14:ligatures w14:val="none"/>
        </w:rPr>
        <w:t xml:space="preserve"> </w:t>
      </w:r>
      <w:r w:rsidRPr="00446D96">
        <w:rPr>
          <w:rFonts w:ascii="Times New Roman" w:eastAsia="Times New Roman" w:hAnsi="Times New Roman" w:cs="Times New Roman"/>
          <w:kern w:val="0"/>
          <w:sz w:val="24"/>
          <w:szCs w:val="24"/>
          <w:lang w:eastAsia="en-IN" w:bidi="kn-IN"/>
          <w14:ligatures w14:val="none"/>
        </w:rPr>
        <w:t>The slope (regression coefficient "b") represents responsiveness or adaptability.</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Finlay and Wilkinson (1963)</w:t>
      </w:r>
    </w:p>
    <w:p w14:paraId="18B54E98" w14:textId="50BB2187"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Mean performance over environments</w:t>
      </w:r>
    </w:p>
    <w:p w14:paraId="7E94ED2A" w14:textId="17B90392"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performance in different environment</w:t>
      </w:r>
      <w:r w:rsidR="00D77483">
        <w:rPr>
          <w:rFonts w:ascii="Times New Roman" w:hAnsi="Times New Roman" w:cs="Times New Roman"/>
          <w:sz w:val="24"/>
          <w:szCs w:val="24"/>
        </w:rPr>
        <w:t>s</w:t>
      </w:r>
    </w:p>
    <w:p w14:paraId="325B5D31"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Inference:</w:t>
      </w:r>
    </w:p>
    <w:p w14:paraId="7613013B" w14:textId="77777777"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regression coefficient of unity indicates average stability (=1)</w:t>
      </w:r>
    </w:p>
    <w:p w14:paraId="52232BDE" w14:textId="4F89FD6E" w:rsidR="002702D6" w:rsidRPr="00E064B1" w:rsidRDefault="002702D6" w:rsidP="009937AB">
      <w:pPr>
        <w:pStyle w:val="ListParagraph"/>
        <w:numPr>
          <w:ilvl w:val="0"/>
          <w:numId w:val="4"/>
        </w:numPr>
        <w:spacing w:line="360" w:lineRule="auto"/>
        <w:jc w:val="both"/>
        <w:rPr>
          <w:rFonts w:ascii="Times New Roman" w:hAnsi="Times New Roman" w:cs="Times New Roman"/>
          <w:sz w:val="24"/>
          <w:szCs w:val="24"/>
          <w:highlight w:val="yellow"/>
        </w:rPr>
      </w:pPr>
      <w:r w:rsidRPr="00F2030D">
        <w:rPr>
          <w:rFonts w:ascii="Times New Roman" w:hAnsi="Times New Roman" w:cs="Times New Roman"/>
          <w:sz w:val="24"/>
          <w:szCs w:val="24"/>
        </w:rPr>
        <w:t xml:space="preserve">If the regression coefficient is &gt;1, it means </w:t>
      </w:r>
      <w:r w:rsidR="00533A58" w:rsidRPr="00E064B1">
        <w:rPr>
          <w:rFonts w:ascii="Times New Roman" w:hAnsi="Times New Roman" w:cs="Times New Roman"/>
          <w:sz w:val="24"/>
          <w:szCs w:val="24"/>
          <w:highlight w:val="yellow"/>
        </w:rPr>
        <w:t>below-</w:t>
      </w:r>
      <w:r w:rsidRPr="00E064B1">
        <w:rPr>
          <w:rFonts w:ascii="Times New Roman" w:hAnsi="Times New Roman" w:cs="Times New Roman"/>
          <w:sz w:val="24"/>
          <w:szCs w:val="24"/>
          <w:highlight w:val="yellow"/>
        </w:rPr>
        <w:t>average stability</w:t>
      </w:r>
    </w:p>
    <w:p w14:paraId="2A56D22B" w14:textId="7BCC4F48"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E064B1">
        <w:rPr>
          <w:rFonts w:ascii="Times New Roman" w:hAnsi="Times New Roman" w:cs="Times New Roman"/>
          <w:sz w:val="24"/>
          <w:szCs w:val="24"/>
          <w:highlight w:val="yellow"/>
        </w:rPr>
        <w:t xml:space="preserve">If the regression coefficient is &lt;1, it means </w:t>
      </w:r>
      <w:r w:rsidR="00533A58" w:rsidRPr="00E064B1">
        <w:rPr>
          <w:rFonts w:ascii="Times New Roman" w:hAnsi="Times New Roman" w:cs="Times New Roman"/>
          <w:sz w:val="24"/>
          <w:szCs w:val="24"/>
          <w:highlight w:val="yellow"/>
        </w:rPr>
        <w:t>above-</w:t>
      </w:r>
      <w:r w:rsidRPr="00E064B1">
        <w:rPr>
          <w:rFonts w:ascii="Times New Roman" w:hAnsi="Times New Roman" w:cs="Times New Roman"/>
          <w:sz w:val="24"/>
          <w:szCs w:val="24"/>
          <w:highlight w:val="yellow"/>
        </w:rPr>
        <w:t>aver</w:t>
      </w:r>
      <w:r w:rsidRPr="00F2030D">
        <w:rPr>
          <w:rFonts w:ascii="Times New Roman" w:hAnsi="Times New Roman" w:cs="Times New Roman"/>
          <w:sz w:val="24"/>
          <w:szCs w:val="24"/>
        </w:rPr>
        <w:t>age stability</w:t>
      </w:r>
    </w:p>
    <w:p w14:paraId="3AFD6C06" w14:textId="680A73B1" w:rsidR="00D06930" w:rsidRPr="00E064B1" w:rsidRDefault="00533A58" w:rsidP="009937AB">
      <w:pPr>
        <w:pStyle w:val="ListParagraph"/>
        <w:numPr>
          <w:ilvl w:val="0"/>
          <w:numId w:val="4"/>
        </w:numPr>
        <w:spacing w:line="360" w:lineRule="auto"/>
        <w:jc w:val="both"/>
        <w:rPr>
          <w:rFonts w:ascii="Times New Roman" w:hAnsi="Times New Roman" w:cs="Times New Roman"/>
          <w:sz w:val="24"/>
          <w:szCs w:val="24"/>
          <w:highlight w:val="yellow"/>
        </w:rPr>
      </w:pPr>
      <w:r w:rsidRPr="00E064B1">
        <w:rPr>
          <w:rFonts w:ascii="Times New Roman" w:hAnsi="Times New Roman" w:cs="Times New Roman"/>
          <w:sz w:val="24"/>
          <w:szCs w:val="24"/>
          <w:highlight w:val="yellow"/>
        </w:rPr>
        <w:t xml:space="preserve">A regression </w:t>
      </w:r>
      <w:r w:rsidR="002702D6" w:rsidRPr="00E064B1">
        <w:rPr>
          <w:rFonts w:ascii="Times New Roman" w:hAnsi="Times New Roman" w:cs="Times New Roman"/>
          <w:sz w:val="24"/>
          <w:szCs w:val="24"/>
          <w:highlight w:val="yellow"/>
        </w:rPr>
        <w:t>coefficient of 0 would express absolute stability</w:t>
      </w:r>
    </w:p>
    <w:p w14:paraId="4BE0CBF3" w14:textId="77777777" w:rsidR="00D41529" w:rsidRDefault="00D41529" w:rsidP="00D41529">
      <w:pPr>
        <w:pStyle w:val="ListParagraph"/>
        <w:spacing w:line="360" w:lineRule="auto"/>
        <w:jc w:val="both"/>
        <w:rPr>
          <w:rFonts w:ascii="Times New Roman" w:hAnsi="Times New Roman" w:cs="Times New Roman"/>
          <w:sz w:val="24"/>
          <w:szCs w:val="24"/>
        </w:rPr>
      </w:pPr>
    </w:p>
    <w:p w14:paraId="502082FB" w14:textId="08A36ADD" w:rsidR="00D41529" w:rsidRPr="00D41529" w:rsidRDefault="00D06930" w:rsidP="00D41529">
      <w:pPr>
        <w:spacing w:line="360" w:lineRule="auto"/>
        <w:jc w:val="both"/>
        <w:rPr>
          <w:rFonts w:ascii="Times New Roman" w:eastAsia="Times New Roman" w:hAnsi="Times New Roman" w:cs="Times New Roman"/>
          <w:b/>
          <w:bCs/>
          <w:kern w:val="0"/>
          <w:sz w:val="27"/>
          <w:szCs w:val="27"/>
          <w:lang w:eastAsia="en-IN" w:bidi="kn-IN"/>
          <w14:ligatures w14:val="none"/>
        </w:rPr>
      </w:pPr>
      <w:r w:rsidRPr="00D41529">
        <w:rPr>
          <w:rFonts w:ascii="Times New Roman" w:eastAsia="Times New Roman" w:hAnsi="Times New Roman" w:cs="Times New Roman"/>
          <w:b/>
          <w:bCs/>
          <w:kern w:val="0"/>
          <w:sz w:val="27"/>
          <w:szCs w:val="27"/>
          <w:lang w:eastAsia="en-IN" w:bidi="kn-IN"/>
          <w14:ligatures w14:val="none"/>
        </w:rPr>
        <w:t>Application in Mulberry:</w:t>
      </w:r>
    </w:p>
    <w:p w14:paraId="433ABF48" w14:textId="77777777" w:rsidR="00D06930" w:rsidRP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Used to screen mulberry genotypes for stability across different agro-climatic zones (e.g., tropical, subtropical, temperate).</w:t>
      </w:r>
    </w:p>
    <w:p w14:paraId="2A82074F" w14:textId="55C91025" w:rsid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Helps identify stable</w:t>
      </w:r>
      <w:r w:rsidR="007952D7">
        <w:rPr>
          <w:rFonts w:ascii="Times New Roman" w:eastAsia="Times New Roman" w:hAnsi="Times New Roman" w:cs="Times New Roman"/>
          <w:kern w:val="0"/>
          <w:sz w:val="24"/>
          <w:szCs w:val="24"/>
          <w:lang w:eastAsia="en-IN" w:bidi="kn-IN"/>
          <w14:ligatures w14:val="none"/>
        </w:rPr>
        <w:t>,</w:t>
      </w:r>
      <w:r w:rsidRPr="00D06930">
        <w:rPr>
          <w:rFonts w:ascii="Times New Roman" w:eastAsia="Times New Roman" w:hAnsi="Times New Roman" w:cs="Times New Roman"/>
          <w:kern w:val="0"/>
          <w:sz w:val="24"/>
          <w:szCs w:val="24"/>
          <w:lang w:eastAsia="en-IN" w:bidi="kn-IN"/>
          <w14:ligatures w14:val="none"/>
        </w:rPr>
        <w:t xml:space="preserve"> high-yielding genotypes suitable for sericulture under variable climatic conditions.</w:t>
      </w:r>
    </w:p>
    <w:p w14:paraId="3454A3DE"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b/>
          <w:bCs/>
          <w:kern w:val="0"/>
          <w:sz w:val="24"/>
          <w:szCs w:val="24"/>
          <w:lang w:eastAsia="en-IN" w:bidi="kn-IN"/>
          <w14:ligatures w14:val="none"/>
        </w:rPr>
      </w:pPr>
      <w:r w:rsidRPr="003155F3">
        <w:rPr>
          <w:rFonts w:ascii="Times New Roman" w:eastAsia="Times New Roman" w:hAnsi="Times New Roman" w:cs="Times New Roman"/>
          <w:b/>
          <w:bCs/>
          <w:kern w:val="0"/>
          <w:sz w:val="24"/>
          <w:szCs w:val="24"/>
          <w:lang w:eastAsia="en-IN" w:bidi="kn-IN"/>
          <w14:ligatures w14:val="none"/>
        </w:rPr>
        <w:t>Model Equation:</w:t>
      </w:r>
    </w:p>
    <w:p w14:paraId="2E1F386B"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 xml:space="preserve">Yij=μi+biIj+eijY_{ij} = \mu_i + b_i I_j + e_{ij}Yij​=μi​+bi​Ij​+eij​ </w:t>
      </w:r>
    </w:p>
    <w:p w14:paraId="7EC42042"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Where:</w:t>
      </w:r>
    </w:p>
    <w:p w14:paraId="45167771"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 xml:space="preserve">YijY_{ij}Yij​: Yield (or performance) of the </w:t>
      </w:r>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 xml:space="preserve">th genotype in the </w:t>
      </w:r>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 environment</w:t>
      </w:r>
    </w:p>
    <w:p w14:paraId="09F100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 xml:space="preserve">μi\mu_iμi​: Mean performance of the </w:t>
      </w:r>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 genotype across all environments</w:t>
      </w:r>
    </w:p>
    <w:p w14:paraId="7DAAD9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 xml:space="preserve">bib_ibi​: Regression coefficient (slope) for the </w:t>
      </w:r>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 genotype</w:t>
      </w:r>
    </w:p>
    <w:p w14:paraId="1E64E7EC"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 xml:space="preserve">IjI_jIj​: Environmental index for the </w:t>
      </w:r>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 environment</w:t>
      </w:r>
    </w:p>
    <w:p w14:paraId="202205CE"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eije_{ij}eij​: Error term (residual)</w:t>
      </w:r>
    </w:p>
    <w:p w14:paraId="0390E66E" w14:textId="4A713AD2" w:rsidR="003155F3" w:rsidRPr="00D06930" w:rsidRDefault="003155F3" w:rsidP="003155F3">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lastRenderedPageBreak/>
        <w:t>The model is essentially a linear regression of genotype performance on an environmental index.</w:t>
      </w:r>
    </w:p>
    <w:p w14:paraId="02B665B2" w14:textId="54D5143F" w:rsidR="002702D6"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2</w:t>
      </w:r>
      <w:r w:rsidRPr="004419DE">
        <w:rPr>
          <w:rFonts w:ascii="Times New Roman" w:hAnsi="Times New Roman" w:cs="Times New Roman"/>
          <w:b/>
          <w:bCs/>
          <w:sz w:val="24"/>
          <w:szCs w:val="24"/>
        </w:rPr>
        <w:t>. EBERHART AND RUSSELL MODEL</w:t>
      </w:r>
      <w:r w:rsidRPr="00F2030D">
        <w:rPr>
          <w:rFonts w:ascii="Times New Roman" w:hAnsi="Times New Roman" w:cs="Times New Roman"/>
          <w:b/>
          <w:bCs/>
          <w:sz w:val="24"/>
          <w:szCs w:val="24"/>
        </w:rPr>
        <w:t>:</w:t>
      </w:r>
      <w:r w:rsidR="00225D1E">
        <w:rPr>
          <w:rFonts w:ascii="Times New Roman" w:hAnsi="Times New Roman" w:cs="Times New Roman"/>
          <w:sz w:val="24"/>
          <w:szCs w:val="24"/>
        </w:rPr>
        <w:t xml:space="preserve"> </w:t>
      </w:r>
      <w:r w:rsidRPr="00F2030D">
        <w:rPr>
          <w:rFonts w:ascii="Times New Roman" w:hAnsi="Times New Roman" w:cs="Times New Roman"/>
          <w:sz w:val="24"/>
          <w:szCs w:val="24"/>
        </w:rPr>
        <w:t>In 1966</w:t>
      </w:r>
      <w:r w:rsidR="007952D7">
        <w:rPr>
          <w:rFonts w:ascii="Times New Roman" w:hAnsi="Times New Roman" w:cs="Times New Roman"/>
          <w:sz w:val="24"/>
          <w:szCs w:val="24"/>
        </w:rPr>
        <w:t>,</w:t>
      </w:r>
      <w:r w:rsidRPr="00F2030D">
        <w:rPr>
          <w:rFonts w:ascii="Times New Roman" w:hAnsi="Times New Roman" w:cs="Times New Roman"/>
          <w:sz w:val="24"/>
          <w:szCs w:val="24"/>
        </w:rPr>
        <w:t xml:space="preserve"> both made further </w:t>
      </w:r>
      <w:r w:rsidRPr="00E064B1">
        <w:rPr>
          <w:rFonts w:ascii="Times New Roman" w:hAnsi="Times New Roman" w:cs="Times New Roman"/>
          <w:sz w:val="24"/>
          <w:szCs w:val="24"/>
          <w:highlight w:val="yellow"/>
        </w:rPr>
        <w:t>improvement</w:t>
      </w:r>
      <w:r w:rsidR="007952D7" w:rsidRPr="00E064B1">
        <w:rPr>
          <w:rFonts w:ascii="Times New Roman" w:hAnsi="Times New Roman" w:cs="Times New Roman"/>
          <w:sz w:val="24"/>
          <w:szCs w:val="24"/>
          <w:highlight w:val="yellow"/>
        </w:rPr>
        <w:t>s</w:t>
      </w:r>
      <w:r w:rsidRPr="00E064B1">
        <w:rPr>
          <w:rFonts w:ascii="Times New Roman" w:hAnsi="Times New Roman" w:cs="Times New Roman"/>
          <w:sz w:val="24"/>
          <w:szCs w:val="24"/>
          <w:highlight w:val="yellow"/>
        </w:rPr>
        <w:t xml:space="preserve"> in</w:t>
      </w:r>
      <w:r w:rsidRPr="00F2030D">
        <w:rPr>
          <w:rFonts w:ascii="Times New Roman" w:hAnsi="Times New Roman" w:cs="Times New Roman"/>
          <w:sz w:val="24"/>
          <w:szCs w:val="24"/>
        </w:rPr>
        <w:t xml:space="preserve"> stability analysis by partitioning the G</w:t>
      </w:r>
      <w:r w:rsidR="00A72182" w:rsidRPr="00A72182">
        <w:rPr>
          <w:rFonts w:ascii="Times New Roman" w:hAnsi="Times New Roman" w:cs="Times New Roman"/>
          <w:sz w:val="24"/>
          <w:szCs w:val="24"/>
        </w:rPr>
        <w:t xml:space="preserve"> </w:t>
      </w:r>
      <w:r w:rsidR="00A72182" w:rsidRPr="00F2030D">
        <w:rPr>
          <w:rFonts w:ascii="Times New Roman" w:hAnsi="Times New Roman" w:cs="Times New Roman"/>
          <w:sz w:val="24"/>
          <w:szCs w:val="24"/>
        </w:rPr>
        <w:t xml:space="preserve">x </w:t>
      </w:r>
      <w:r w:rsidRPr="00F2030D">
        <w:rPr>
          <w:rFonts w:ascii="Times New Roman" w:hAnsi="Times New Roman" w:cs="Times New Roman"/>
          <w:sz w:val="24"/>
          <w:szCs w:val="24"/>
        </w:rPr>
        <w:t xml:space="preserve">E interaction of each variety into two parts, one </w:t>
      </w:r>
      <w:r w:rsidRPr="00E064B1">
        <w:rPr>
          <w:rFonts w:ascii="Times New Roman" w:hAnsi="Times New Roman" w:cs="Times New Roman"/>
          <w:sz w:val="24"/>
          <w:szCs w:val="24"/>
          <w:highlight w:val="yellow"/>
        </w:rPr>
        <w:t xml:space="preserve">is </w:t>
      </w:r>
      <w:r w:rsidR="007952D7" w:rsidRPr="00E064B1">
        <w:rPr>
          <w:rFonts w:ascii="Times New Roman" w:hAnsi="Times New Roman" w:cs="Times New Roman"/>
          <w:sz w:val="24"/>
          <w:szCs w:val="24"/>
          <w:highlight w:val="yellow"/>
        </w:rPr>
        <w:t>the</w:t>
      </w:r>
      <w:r w:rsidR="007952D7">
        <w:rPr>
          <w:rFonts w:ascii="Times New Roman" w:hAnsi="Times New Roman" w:cs="Times New Roman"/>
          <w:sz w:val="24"/>
          <w:szCs w:val="24"/>
        </w:rPr>
        <w:t xml:space="preserve"> </w:t>
      </w:r>
      <w:r w:rsidRPr="00125987">
        <w:rPr>
          <w:rFonts w:ascii="Times New Roman" w:hAnsi="Times New Roman" w:cs="Times New Roman"/>
          <w:sz w:val="24"/>
          <w:szCs w:val="24"/>
        </w:rPr>
        <w:t>slope of the regression line</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second </w:t>
      </w:r>
      <w:r w:rsidRPr="00E064B1">
        <w:rPr>
          <w:rFonts w:ascii="Times New Roman" w:hAnsi="Times New Roman" w:cs="Times New Roman"/>
          <w:sz w:val="24"/>
          <w:szCs w:val="24"/>
          <w:highlight w:val="yellow"/>
        </w:rPr>
        <w:t xml:space="preserve">is </w:t>
      </w:r>
      <w:r w:rsidR="007952D7"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 xml:space="preserve">deviation from </w:t>
      </w:r>
      <w:r w:rsidR="007952D7"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regression line</w:t>
      </w:r>
      <w:r w:rsidR="00C52BF9" w:rsidRPr="00E064B1">
        <w:rPr>
          <w:rFonts w:ascii="Times New Roman" w:hAnsi="Times New Roman" w:cs="Times New Roman"/>
          <w:sz w:val="24"/>
          <w:szCs w:val="24"/>
          <w:highlight w:val="yellow"/>
        </w:rPr>
        <w:t>. (Eberhart, S. A. and Russel, W. A. 1966)</w:t>
      </w:r>
    </w:p>
    <w:p w14:paraId="209ED839" w14:textId="77777777" w:rsidR="00A57BF8" w:rsidRPr="00A57BF8" w:rsidRDefault="00A57BF8" w:rsidP="00A57BF8">
      <w:pPr>
        <w:spacing w:line="360" w:lineRule="auto"/>
        <w:jc w:val="both"/>
        <w:rPr>
          <w:rFonts w:ascii="Times New Roman" w:hAnsi="Times New Roman" w:cs="Times New Roman"/>
          <w:b/>
          <w:bCs/>
          <w:sz w:val="24"/>
          <w:szCs w:val="24"/>
        </w:rPr>
      </w:pPr>
      <w:r w:rsidRPr="00A57BF8">
        <w:rPr>
          <w:rFonts w:ascii="Times New Roman" w:hAnsi="Times New Roman" w:cs="Times New Roman"/>
          <w:b/>
          <w:bCs/>
          <w:sz w:val="24"/>
          <w:szCs w:val="24"/>
        </w:rPr>
        <w:t>Objective:</w:t>
      </w:r>
    </w:p>
    <w:p w14:paraId="369C57FA" w14:textId="6697E000" w:rsidR="00A57BF8" w:rsidRPr="00125987" w:rsidRDefault="00A57BF8" w:rsidP="00F2030D">
      <w:pPr>
        <w:spacing w:line="360" w:lineRule="auto"/>
        <w:jc w:val="both"/>
        <w:rPr>
          <w:rFonts w:ascii="Times New Roman" w:hAnsi="Times New Roman" w:cs="Times New Roman"/>
          <w:sz w:val="24"/>
          <w:szCs w:val="24"/>
        </w:rPr>
      </w:pPr>
      <w:r w:rsidRPr="00A57BF8">
        <w:rPr>
          <w:rFonts w:ascii="Times New Roman" w:hAnsi="Times New Roman" w:cs="Times New Roman"/>
          <w:sz w:val="24"/>
          <w:szCs w:val="24"/>
        </w:rPr>
        <w:t>To enhance Finlay and Wilkinson’s model by incorporating a stability parameter (deviation from regression).</w:t>
      </w:r>
    </w:p>
    <w:p w14:paraId="2A681C75" w14:textId="0D768849"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t>In this model</w:t>
      </w:r>
      <w:r w:rsidR="007952D7">
        <w:rPr>
          <w:rFonts w:ascii="Times New Roman" w:hAnsi="Times New Roman" w:cs="Times New Roman"/>
          <w:b/>
          <w:bCs/>
          <w:sz w:val="24"/>
          <w:szCs w:val="24"/>
        </w:rPr>
        <w:t>,</w:t>
      </w:r>
      <w:r w:rsidRPr="00125987">
        <w:rPr>
          <w:rFonts w:ascii="Times New Roman" w:hAnsi="Times New Roman" w:cs="Times New Roman"/>
          <w:b/>
          <w:bCs/>
          <w:sz w:val="24"/>
          <w:szCs w:val="24"/>
        </w:rPr>
        <w:t xml:space="preserve"> total variance is first divided into two components:</w:t>
      </w:r>
    </w:p>
    <w:p w14:paraId="77187039" w14:textId="28778D5C"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Genotypes × Environment plus interaction (E+G×E)</w:t>
      </w:r>
    </w:p>
    <w:p w14:paraId="7F9622A1" w14:textId="77777777"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t>The second component is further divided into three components:</w:t>
      </w:r>
    </w:p>
    <w:p w14:paraId="3DBB784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1.  Environment linear</w:t>
      </w:r>
    </w:p>
    <w:p w14:paraId="5C02AE2F"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2.   G × E linear</w:t>
      </w:r>
    </w:p>
    <w:p w14:paraId="6DE1323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3.    Pooled deviations</w:t>
      </w:r>
    </w:p>
    <w:p w14:paraId="1F832393" w14:textId="32F789CC" w:rsidR="002702D6" w:rsidRPr="00F2030D" w:rsidRDefault="00125987"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Main features of this model</w:t>
      </w:r>
      <w:r>
        <w:rPr>
          <w:rFonts w:ascii="Times New Roman" w:hAnsi="Times New Roman" w:cs="Times New Roman"/>
          <w:b/>
          <w:bCs/>
          <w:sz w:val="24"/>
          <w:szCs w:val="24"/>
        </w:rPr>
        <w:t>:</w:t>
      </w:r>
    </w:p>
    <w:p w14:paraId="04F8819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This model consists of three parameters </w:t>
      </w:r>
    </w:p>
    <w:p w14:paraId="4C913B40"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Mean yield over locations </w:t>
      </w:r>
    </w:p>
    <w:p w14:paraId="7A9AF092"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coefficient = bi</w:t>
      </w:r>
    </w:p>
    <w:p w14:paraId="250C0794" w14:textId="77777777" w:rsidR="002702D6"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Deviation from regression = s²di</w:t>
      </w:r>
    </w:p>
    <w:p w14:paraId="4D9D4006" w14:textId="77777777" w:rsidR="00B6769D" w:rsidRPr="00B6769D" w:rsidRDefault="00B6769D" w:rsidP="00B6769D">
      <w:pPr>
        <w:pStyle w:val="ListParagraph"/>
        <w:spacing w:line="360" w:lineRule="auto"/>
        <w:jc w:val="both"/>
        <w:rPr>
          <w:rFonts w:ascii="Times New Roman" w:hAnsi="Times New Roman" w:cs="Times New Roman"/>
          <w:b/>
          <w:bCs/>
          <w:sz w:val="24"/>
          <w:szCs w:val="24"/>
        </w:rPr>
      </w:pPr>
      <w:r w:rsidRPr="00B6769D">
        <w:rPr>
          <w:rFonts w:ascii="Times New Roman" w:hAnsi="Times New Roman" w:cs="Times New Roman"/>
          <w:b/>
          <w:bCs/>
          <w:sz w:val="24"/>
          <w:szCs w:val="24"/>
        </w:rPr>
        <w:t>Application in Mulberry:</w:t>
      </w:r>
    </w:p>
    <w:p w14:paraId="24AE03FE"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Widely applied in multi-location trials for mulberry germplasm.</w:t>
      </w:r>
    </w:p>
    <w:p w14:paraId="42DBEAA2"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Helps identify genotypes that are both high-yielding and stable in leaf yield, growth traits, and quality under changing environmental conditions.</w:t>
      </w:r>
    </w:p>
    <w:p w14:paraId="31321284" w14:textId="4FDB62B9"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Commonly used in breeding programs to develop mulberry varieties adaptable to climate change.</w:t>
      </w:r>
    </w:p>
    <w:p w14:paraId="598B7A0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Merits:</w:t>
      </w:r>
    </w:p>
    <w:p w14:paraId="56D54066" w14:textId="5FE7A47A"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Analysis of stability parameters is simple</w:t>
      </w:r>
      <w:r w:rsidR="000744F6">
        <w:rPr>
          <w:rFonts w:ascii="Times New Roman" w:hAnsi="Times New Roman" w:cs="Times New Roman"/>
          <w:sz w:val="24"/>
          <w:szCs w:val="24"/>
        </w:rPr>
        <w:t>r</w:t>
      </w:r>
      <w:r w:rsidRPr="00F2030D">
        <w:rPr>
          <w:rFonts w:ascii="Times New Roman" w:hAnsi="Times New Roman" w:cs="Times New Roman"/>
          <w:sz w:val="24"/>
          <w:szCs w:val="24"/>
        </w:rPr>
        <w:t xml:space="preserve"> as compared to other models of stability analysis</w:t>
      </w:r>
    </w:p>
    <w:p w14:paraId="4E146B6F" w14:textId="549DC2BF"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lastRenderedPageBreak/>
        <w:t xml:space="preserve">The degree of </w:t>
      </w:r>
      <w:r w:rsidRPr="00E064B1">
        <w:rPr>
          <w:rFonts w:ascii="Times New Roman" w:hAnsi="Times New Roman" w:cs="Times New Roman"/>
          <w:sz w:val="24"/>
          <w:szCs w:val="24"/>
          <w:highlight w:val="yellow"/>
        </w:rPr>
        <w:t xml:space="preserve">freedom for </w:t>
      </w:r>
      <w:r w:rsidR="000744F6"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environment is</w:t>
      </w:r>
      <w:r w:rsidRPr="00F2030D">
        <w:rPr>
          <w:rFonts w:ascii="Times New Roman" w:hAnsi="Times New Roman" w:cs="Times New Roman"/>
          <w:sz w:val="24"/>
          <w:szCs w:val="24"/>
        </w:rPr>
        <w:t xml:space="preserve"> 1</w:t>
      </w:r>
    </w:p>
    <w:p w14:paraId="006A6E20" w14:textId="4344FED7"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w:t>
      </w:r>
      <w:r w:rsidR="000744F6">
        <w:rPr>
          <w:rFonts w:ascii="Times New Roman" w:hAnsi="Times New Roman" w:cs="Times New Roman"/>
          <w:sz w:val="24"/>
          <w:szCs w:val="24"/>
        </w:rPr>
        <w:t>,</w:t>
      </w:r>
      <w:r w:rsidRPr="00F2030D">
        <w:rPr>
          <w:rFonts w:ascii="Times New Roman" w:hAnsi="Times New Roman" w:cs="Times New Roman"/>
          <w:sz w:val="24"/>
          <w:szCs w:val="24"/>
        </w:rPr>
        <w:t xml:space="preserve"> hence less expensive when compared to other models</w:t>
      </w:r>
    </w:p>
    <w:p w14:paraId="09053889" w14:textId="6D717477" w:rsidR="008D556A" w:rsidRPr="008D556A" w:rsidRDefault="002702D6" w:rsidP="008D556A">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It does not provide </w:t>
      </w:r>
      <w:r w:rsidR="000744F6">
        <w:rPr>
          <w:rFonts w:ascii="Times New Roman" w:hAnsi="Times New Roman" w:cs="Times New Roman"/>
          <w:sz w:val="24"/>
          <w:szCs w:val="24"/>
        </w:rPr>
        <w:t xml:space="preserve">an </w:t>
      </w:r>
      <w:r w:rsidRPr="00E064B1">
        <w:rPr>
          <w:rFonts w:ascii="Times New Roman" w:hAnsi="Times New Roman" w:cs="Times New Roman"/>
          <w:sz w:val="24"/>
          <w:szCs w:val="24"/>
          <w:highlight w:val="yellow"/>
        </w:rPr>
        <w:t xml:space="preserve">independent estimation for </w:t>
      </w:r>
      <w:r w:rsidR="000744F6"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mean</w:t>
      </w:r>
      <w:r w:rsidRPr="00F2030D">
        <w:rPr>
          <w:rFonts w:ascii="Times New Roman" w:hAnsi="Times New Roman" w:cs="Times New Roman"/>
          <w:sz w:val="24"/>
          <w:szCs w:val="24"/>
        </w:rPr>
        <w:t xml:space="preserve"> performance and environmental index</w:t>
      </w:r>
    </w:p>
    <w:p w14:paraId="2856A6CE"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Model equation</w:t>
      </w:r>
      <w:r w:rsidRPr="008D556A">
        <w:rPr>
          <w:rFonts w:ascii="Times New Roman" w:hAnsi="Times New Roman" w:cs="Times New Roman"/>
          <w:sz w:val="24"/>
          <w:szCs w:val="24"/>
        </w:rPr>
        <w:t>:</w:t>
      </w:r>
    </w:p>
    <w:p w14:paraId="1F49E7CF"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Yij=μi+βiIj+δijY_{ij} = \mu_i + \beta_i I_j + \delta_{ij}Yij​=μi​+βi​Ij​+δij​ </w:t>
      </w:r>
    </w:p>
    <w:p w14:paraId="714EA1CD" w14:textId="77777777" w:rsidR="008D556A" w:rsidRPr="00D41529" w:rsidRDefault="008D556A" w:rsidP="008D556A">
      <w:pPr>
        <w:spacing w:line="360" w:lineRule="auto"/>
        <w:ind w:left="360"/>
        <w:jc w:val="both"/>
        <w:rPr>
          <w:rFonts w:ascii="Times New Roman" w:hAnsi="Times New Roman" w:cs="Times New Roman"/>
          <w:sz w:val="24"/>
          <w:szCs w:val="24"/>
        </w:rPr>
      </w:pPr>
      <w:r w:rsidRPr="00D41529">
        <w:rPr>
          <w:rFonts w:ascii="Times New Roman" w:hAnsi="Times New Roman" w:cs="Times New Roman"/>
          <w:sz w:val="24"/>
          <w:szCs w:val="24"/>
        </w:rPr>
        <w:t>Where:</w:t>
      </w:r>
    </w:p>
    <w:p w14:paraId="70A218C0"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YijY_{ij}Yij​: Mean of the </w:t>
      </w:r>
      <w:r w:rsidRPr="008D556A">
        <w:rPr>
          <w:rFonts w:ascii="Times New Roman" w:hAnsi="Times New Roman" w:cs="Times New Roman"/>
          <w:i/>
          <w:iCs/>
          <w:sz w:val="24"/>
          <w:szCs w:val="24"/>
        </w:rPr>
        <w:t>i</w:t>
      </w:r>
      <w:r w:rsidRPr="008D556A">
        <w:rPr>
          <w:rFonts w:ascii="Times New Roman" w:hAnsi="Times New Roman" w:cs="Times New Roman"/>
          <w:sz w:val="24"/>
          <w:szCs w:val="24"/>
        </w:rPr>
        <w:t xml:space="preserve">th genotype in the </w:t>
      </w:r>
      <w:r w:rsidRPr="008D556A">
        <w:rPr>
          <w:rFonts w:ascii="Times New Roman" w:hAnsi="Times New Roman" w:cs="Times New Roman"/>
          <w:i/>
          <w:iCs/>
          <w:sz w:val="24"/>
          <w:szCs w:val="24"/>
        </w:rPr>
        <w:t>j</w:t>
      </w:r>
      <w:r w:rsidRPr="008D556A">
        <w:rPr>
          <w:rFonts w:ascii="Times New Roman" w:hAnsi="Times New Roman" w:cs="Times New Roman"/>
          <w:sz w:val="24"/>
          <w:szCs w:val="24"/>
        </w:rPr>
        <w:t>th environment</w:t>
      </w:r>
    </w:p>
    <w:p w14:paraId="159C7184"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μi\mu_iμi​: Genotypic mean across environments</w:t>
      </w:r>
    </w:p>
    <w:p w14:paraId="2DBBA0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βi\beta_iβi​: Regression coefficient for the </w:t>
      </w:r>
      <w:r w:rsidRPr="008D556A">
        <w:rPr>
          <w:rFonts w:ascii="Times New Roman" w:hAnsi="Times New Roman" w:cs="Times New Roman"/>
          <w:i/>
          <w:iCs/>
          <w:sz w:val="24"/>
          <w:szCs w:val="24"/>
        </w:rPr>
        <w:t>i</w:t>
      </w:r>
      <w:r w:rsidRPr="008D556A">
        <w:rPr>
          <w:rFonts w:ascii="Times New Roman" w:hAnsi="Times New Roman" w:cs="Times New Roman"/>
          <w:sz w:val="24"/>
          <w:szCs w:val="24"/>
        </w:rPr>
        <w:t>th genotype (measures response to environmental changes)</w:t>
      </w:r>
    </w:p>
    <w:p w14:paraId="1216CB7A"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IjI_jIj​: Environmental index (deviation of environment mean from grand mean)</w:t>
      </w:r>
    </w:p>
    <w:p w14:paraId="0F88B99A"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δij\delta_{ij}δij​: Deviation from regression (captures non-linearity)</w:t>
      </w:r>
    </w:p>
    <w:p w14:paraId="0B44F7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Stability Parameters</w:t>
      </w:r>
      <w:r w:rsidRPr="008D556A">
        <w:rPr>
          <w:rFonts w:ascii="Times New Roman" w:hAnsi="Times New Roman" w:cs="Times New Roman"/>
          <w:sz w:val="24"/>
          <w:szCs w:val="24"/>
        </w:rPr>
        <w:t>:</w:t>
      </w:r>
    </w:p>
    <w:p w14:paraId="6FE534C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Mean performance (μi\mu_iμi​)</w:t>
      </w:r>
    </w:p>
    <w:p w14:paraId="47273E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Regression coefficient (βi\beta_iβi​) → Ideal = 1 (linear response)</w:t>
      </w:r>
    </w:p>
    <w:p w14:paraId="478F6D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Deviation from regression (Sdi2S^2_{di}Sdi2​) → Ideal = 0 (predictability)</w:t>
      </w:r>
    </w:p>
    <w:p w14:paraId="387E193C" w14:textId="3874C3BF"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Ideal stable genotype: High μi\mu_iμi​, βi≈1\beta_i \approx 1βi​≈1, Sdi2≈0S^2_{di} \approx 0Sdi2​≈0</w:t>
      </w:r>
    </w:p>
    <w:p w14:paraId="1854DC32" w14:textId="1C552E9D" w:rsidR="002702D6" w:rsidRPr="00D41529" w:rsidRDefault="002702D6" w:rsidP="00D41529">
      <w:pPr>
        <w:pStyle w:val="ListParagraph"/>
        <w:numPr>
          <w:ilvl w:val="1"/>
          <w:numId w:val="16"/>
        </w:numPr>
        <w:spacing w:line="360" w:lineRule="auto"/>
        <w:ind w:left="284"/>
        <w:jc w:val="both"/>
        <w:rPr>
          <w:rFonts w:ascii="Times New Roman" w:hAnsi="Times New Roman" w:cs="Times New Roman"/>
          <w:b/>
          <w:bCs/>
          <w:sz w:val="24"/>
          <w:szCs w:val="24"/>
        </w:rPr>
      </w:pPr>
      <w:r w:rsidRPr="00D41529">
        <w:rPr>
          <w:rFonts w:ascii="Times New Roman" w:hAnsi="Times New Roman" w:cs="Times New Roman"/>
          <w:b/>
          <w:bCs/>
          <w:sz w:val="24"/>
          <w:szCs w:val="24"/>
        </w:rPr>
        <w:t>PERKINS AND JINKS MODEL</w:t>
      </w:r>
    </w:p>
    <w:p w14:paraId="520881B4" w14:textId="77777777" w:rsidR="00C34DA3" w:rsidRPr="00C34DA3" w:rsidRDefault="00C34DA3" w:rsidP="00C34DA3">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C34DA3">
        <w:rPr>
          <w:rFonts w:ascii="Times New Roman" w:eastAsia="Times New Roman" w:hAnsi="Times New Roman" w:cs="Times New Roman"/>
          <w:b/>
          <w:bCs/>
          <w:kern w:val="0"/>
          <w:sz w:val="27"/>
          <w:szCs w:val="27"/>
          <w:lang w:eastAsia="en-IN" w:bidi="kn-IN"/>
          <w14:ligatures w14:val="none"/>
        </w:rPr>
        <w:t>Objective:</w:t>
      </w:r>
    </w:p>
    <w:p w14:paraId="5CF39169" w14:textId="3624DB60" w:rsidR="00C34DA3" w:rsidRPr="00C52BF9" w:rsidRDefault="00C34DA3" w:rsidP="00C34DA3">
      <w:pPr>
        <w:pStyle w:val="ListParagraph"/>
        <w:spacing w:before="100" w:beforeAutospacing="1" w:after="100" w:afterAutospacing="1" w:line="240" w:lineRule="auto"/>
        <w:rPr>
          <w:rFonts w:ascii="Times New Roman" w:eastAsia="Times New Roman" w:hAnsi="Times New Roman" w:cs="Times New Roman"/>
          <w:kern w:val="0"/>
          <w:sz w:val="28"/>
          <w:szCs w:val="28"/>
          <w:lang w:eastAsia="en-IN" w:bidi="kn-IN"/>
          <w14:ligatures w14:val="none"/>
        </w:rPr>
      </w:pPr>
      <w:r w:rsidRPr="00C34DA3">
        <w:rPr>
          <w:rFonts w:ascii="Times New Roman" w:eastAsia="Times New Roman" w:hAnsi="Times New Roman" w:cs="Times New Roman"/>
          <w:kern w:val="0"/>
          <w:sz w:val="24"/>
          <w:szCs w:val="24"/>
          <w:lang w:eastAsia="en-IN" w:bidi="kn-IN"/>
          <w14:ligatures w14:val="none"/>
        </w:rPr>
        <w:t>To partition the G × E interaction into predictable and unpredictable components using genotypic regression.</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Perkins and Jinks (1968)</w:t>
      </w:r>
    </w:p>
    <w:p w14:paraId="0A902AD5"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 In this model total variance is first divided into three components.</w:t>
      </w:r>
    </w:p>
    <w:p w14:paraId="57C7D77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28A2B366"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2) Environments</w:t>
      </w:r>
    </w:p>
    <w:p w14:paraId="04C9137E"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Genotypes x Environment</w:t>
      </w:r>
    </w:p>
    <w:p w14:paraId="7C871DD1" w14:textId="77777777" w:rsidR="00A12BE8" w:rsidRPr="00A12BE8" w:rsidRDefault="00A12BE8" w:rsidP="00A12BE8">
      <w:pPr>
        <w:spacing w:line="360" w:lineRule="auto"/>
        <w:ind w:left="360"/>
        <w:jc w:val="both"/>
        <w:rPr>
          <w:rFonts w:ascii="Times New Roman" w:hAnsi="Times New Roman" w:cs="Times New Roman"/>
          <w:b/>
          <w:bCs/>
          <w:sz w:val="24"/>
          <w:szCs w:val="24"/>
        </w:rPr>
      </w:pPr>
      <w:r w:rsidRPr="00A12BE8">
        <w:rPr>
          <w:rFonts w:ascii="Times New Roman" w:hAnsi="Times New Roman" w:cs="Times New Roman"/>
          <w:b/>
          <w:bCs/>
          <w:sz w:val="24"/>
          <w:szCs w:val="24"/>
        </w:rPr>
        <w:t>Key Features:</w:t>
      </w:r>
    </w:p>
    <w:p w14:paraId="668FCBEA" w14:textId="02E9E912"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lastRenderedPageBreak/>
        <w:t>Similar to Eberhart and Russell</w:t>
      </w:r>
      <w:r w:rsidR="0022155B">
        <w:rPr>
          <w:rFonts w:ascii="Times New Roman" w:hAnsi="Times New Roman" w:cs="Times New Roman"/>
          <w:sz w:val="24"/>
          <w:szCs w:val="24"/>
        </w:rPr>
        <w:t>,</w:t>
      </w:r>
      <w:r w:rsidRPr="00A12BE8">
        <w:rPr>
          <w:rFonts w:ascii="Times New Roman" w:hAnsi="Times New Roman" w:cs="Times New Roman"/>
          <w:sz w:val="24"/>
          <w:szCs w:val="24"/>
        </w:rPr>
        <w:t xml:space="preserve"> but uses genotype × environment interaction as an index.</w:t>
      </w:r>
    </w:p>
    <w:p w14:paraId="4257FEFB"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Linear component (predictable)</w:t>
      </w:r>
    </w:p>
    <w:p w14:paraId="44DDB215"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Non-linear component (unpredictable)</w:t>
      </w:r>
    </w:p>
    <w:p w14:paraId="7DFA70F5" w14:textId="6AE14DB8"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Employs ANOVA for interaction partitioning.</w:t>
      </w:r>
    </w:p>
    <w:p w14:paraId="30FD8E88" w14:textId="740534EC"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rPr>
        <w:t>G</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E variance is subdivided into:</w:t>
      </w:r>
    </w:p>
    <w:p w14:paraId="0A51D55F" w14:textId="488C1B5A"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H</w:t>
      </w:r>
      <w:r w:rsidR="002702D6" w:rsidRPr="00F2030D">
        <w:rPr>
          <w:rFonts w:ascii="Times New Roman" w:hAnsi="Times New Roman" w:cs="Times New Roman"/>
          <w:sz w:val="24"/>
          <w:szCs w:val="24"/>
        </w:rPr>
        <w:t>eterogeneity due to regression</w:t>
      </w:r>
    </w:p>
    <w:p w14:paraId="00734873" w14:textId="0166E187"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w:t>
      </w:r>
      <w:r w:rsidR="002702D6" w:rsidRPr="00F2030D">
        <w:rPr>
          <w:rFonts w:ascii="Times New Roman" w:hAnsi="Times New Roman" w:cs="Times New Roman"/>
          <w:sz w:val="24"/>
          <w:szCs w:val="24"/>
        </w:rPr>
        <w:t>um of square</w:t>
      </w:r>
      <w:r w:rsidR="001B2347">
        <w:rPr>
          <w:rFonts w:ascii="Times New Roman" w:hAnsi="Times New Roman" w:cs="Times New Roman"/>
          <w:sz w:val="24"/>
          <w:szCs w:val="24"/>
        </w:rPr>
        <w:t>s</w:t>
      </w:r>
      <w:r w:rsidR="002702D6" w:rsidRPr="00F2030D">
        <w:rPr>
          <w:rFonts w:ascii="Times New Roman" w:hAnsi="Times New Roman" w:cs="Times New Roman"/>
          <w:sz w:val="24"/>
          <w:szCs w:val="24"/>
        </w:rPr>
        <w:t xml:space="preserve"> due to remainder</w:t>
      </w:r>
    </w:p>
    <w:p w14:paraId="61AF1A53" w14:textId="77777777"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This model is less expensive than Freeman and Perkins</w:t>
      </w:r>
    </w:p>
    <w:p w14:paraId="1591C4FD" w14:textId="15BB575D"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 for experimentation</w:t>
      </w:r>
    </w:p>
    <w:p w14:paraId="143ECCE5" w14:textId="62E6B927" w:rsidR="002702D6" w:rsidRPr="00E064B1" w:rsidRDefault="002702D6" w:rsidP="009937AB">
      <w:pPr>
        <w:pStyle w:val="ListParagraph"/>
        <w:numPr>
          <w:ilvl w:val="0"/>
          <w:numId w:val="11"/>
        </w:numPr>
        <w:spacing w:line="360" w:lineRule="auto"/>
        <w:jc w:val="both"/>
        <w:rPr>
          <w:rFonts w:ascii="Times New Roman" w:hAnsi="Times New Roman" w:cs="Times New Roman"/>
          <w:sz w:val="24"/>
          <w:szCs w:val="24"/>
          <w:highlight w:val="yellow"/>
        </w:rPr>
      </w:pPr>
      <w:r w:rsidRPr="00F2030D">
        <w:rPr>
          <w:rFonts w:ascii="Times New Roman" w:hAnsi="Times New Roman" w:cs="Times New Roman"/>
          <w:sz w:val="24"/>
          <w:szCs w:val="24"/>
        </w:rPr>
        <w:t xml:space="preserve">The degree of </w:t>
      </w:r>
      <w:r w:rsidRPr="00E064B1">
        <w:rPr>
          <w:rFonts w:ascii="Times New Roman" w:hAnsi="Times New Roman" w:cs="Times New Roman"/>
          <w:sz w:val="24"/>
          <w:szCs w:val="24"/>
          <w:highlight w:val="yellow"/>
        </w:rPr>
        <w:t xml:space="preserve">freedom for </w:t>
      </w:r>
      <w:r w:rsidR="001B2347"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environment is e-2</w:t>
      </w:r>
    </w:p>
    <w:p w14:paraId="48471C65" w14:textId="485A0774"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Analysis is more difficult than </w:t>
      </w:r>
      <w:r w:rsidR="001B2347"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Eberhart and Russell mod</w:t>
      </w:r>
      <w:r w:rsidRPr="00F2030D">
        <w:rPr>
          <w:rFonts w:ascii="Times New Roman" w:hAnsi="Times New Roman" w:cs="Times New Roman"/>
          <w:sz w:val="24"/>
          <w:szCs w:val="24"/>
        </w:rPr>
        <w:t>el</w:t>
      </w:r>
    </w:p>
    <w:p w14:paraId="6B19392A" w14:textId="6F464E50" w:rsidR="002702D6" w:rsidRPr="00E064B1" w:rsidRDefault="002702D6" w:rsidP="009937AB">
      <w:pPr>
        <w:pStyle w:val="ListParagraph"/>
        <w:numPr>
          <w:ilvl w:val="0"/>
          <w:numId w:val="11"/>
        </w:numPr>
        <w:spacing w:line="360" w:lineRule="auto"/>
        <w:jc w:val="both"/>
        <w:rPr>
          <w:rFonts w:ascii="Times New Roman" w:hAnsi="Times New Roman" w:cs="Times New Roman"/>
          <w:sz w:val="24"/>
          <w:szCs w:val="24"/>
          <w:highlight w:val="yellow"/>
        </w:rPr>
      </w:pPr>
      <w:r w:rsidRPr="00F2030D">
        <w:rPr>
          <w:rFonts w:ascii="Times New Roman" w:hAnsi="Times New Roman" w:cs="Times New Roman"/>
          <w:sz w:val="24"/>
          <w:szCs w:val="24"/>
        </w:rPr>
        <w:t xml:space="preserve">It does not </w:t>
      </w:r>
      <w:r w:rsidRPr="00E064B1">
        <w:rPr>
          <w:rFonts w:ascii="Times New Roman" w:hAnsi="Times New Roman" w:cs="Times New Roman"/>
          <w:sz w:val="24"/>
          <w:szCs w:val="24"/>
          <w:highlight w:val="yellow"/>
        </w:rPr>
        <w:t xml:space="preserve">provide </w:t>
      </w:r>
      <w:r w:rsidR="001B2347" w:rsidRPr="00E064B1">
        <w:rPr>
          <w:rFonts w:ascii="Times New Roman" w:hAnsi="Times New Roman" w:cs="Times New Roman"/>
          <w:sz w:val="24"/>
          <w:szCs w:val="24"/>
          <w:highlight w:val="yellow"/>
        </w:rPr>
        <w:t xml:space="preserve">an </w:t>
      </w:r>
      <w:r w:rsidRPr="00E064B1">
        <w:rPr>
          <w:rFonts w:ascii="Times New Roman" w:hAnsi="Times New Roman" w:cs="Times New Roman"/>
          <w:sz w:val="24"/>
          <w:szCs w:val="24"/>
          <w:highlight w:val="yellow"/>
        </w:rPr>
        <w:t xml:space="preserve">independent estimation of </w:t>
      </w:r>
      <w:r w:rsidR="001B2347"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mean performance and environmental index</w:t>
      </w:r>
    </w:p>
    <w:p w14:paraId="129E045A" w14:textId="77777777" w:rsidR="001D6D63" w:rsidRPr="001D6D63" w:rsidRDefault="001D6D63" w:rsidP="001D6D6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1D6D63">
        <w:rPr>
          <w:rFonts w:ascii="Times New Roman" w:eastAsia="Times New Roman" w:hAnsi="Times New Roman" w:cs="Times New Roman"/>
          <w:b/>
          <w:bCs/>
          <w:kern w:val="0"/>
          <w:sz w:val="27"/>
          <w:szCs w:val="27"/>
          <w:lang w:eastAsia="en-IN" w:bidi="kn-IN"/>
          <w14:ligatures w14:val="none"/>
        </w:rPr>
        <w:t>Application in Mulberry:</w:t>
      </w:r>
    </w:p>
    <w:p w14:paraId="5319AA64" w14:textId="77777777" w:rsidR="001D6D63" w:rsidRP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Used in quantitative genetic analysis for traits like leaf yield, biomass, and morphological characters.</w:t>
      </w:r>
    </w:p>
    <w:p w14:paraId="620522E3" w14:textId="08F338AE" w:rsid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Helps breeders understand which part of the GEI is heritable and manageable in mulberry improvement.</w:t>
      </w:r>
    </w:p>
    <w:p w14:paraId="3D7B6722" w14:textId="77777777" w:rsidR="008D556A" w:rsidRPr="008D556A" w:rsidRDefault="008D556A" w:rsidP="00D41529">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b/>
          <w:bCs/>
          <w:kern w:val="0"/>
          <w:sz w:val="24"/>
          <w:szCs w:val="24"/>
          <w:lang w:eastAsia="en-IN" w:bidi="kn-IN"/>
          <w14:ligatures w14:val="none"/>
        </w:rPr>
        <w:t>Model equation</w:t>
      </w:r>
      <w:r w:rsidRPr="008D556A">
        <w:rPr>
          <w:rFonts w:ascii="Times New Roman" w:eastAsia="Times New Roman" w:hAnsi="Times New Roman" w:cs="Times New Roman"/>
          <w:kern w:val="0"/>
          <w:sz w:val="24"/>
          <w:szCs w:val="24"/>
          <w:lang w:eastAsia="en-IN" w:bidi="kn-IN"/>
          <w14:ligatures w14:val="none"/>
        </w:rPr>
        <w:t>:</w:t>
      </w:r>
    </w:p>
    <w:p w14:paraId="42304D02" w14:textId="77777777" w:rsidR="008D556A" w:rsidRPr="008D556A"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Yij=m+di+ej(1+βi)δij+eijY_{ij} = m + d_i + e_j(1 + \beta_i)\delta_{ij} + e_{ij}Yij​=m+di​+ej​(1+βi​)δij​+eij​ </w:t>
      </w:r>
    </w:p>
    <w:p w14:paraId="52070E68" w14:textId="77777777" w:rsidR="008D556A" w:rsidRPr="00D41529"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r w:rsidRPr="00D41529">
        <w:rPr>
          <w:rFonts w:ascii="Times New Roman" w:eastAsia="Times New Roman" w:hAnsi="Times New Roman" w:cs="Times New Roman"/>
          <w:kern w:val="0"/>
          <w:sz w:val="24"/>
          <w:szCs w:val="24"/>
          <w:lang w:eastAsia="en-IN" w:bidi="kn-IN"/>
          <w14:ligatures w14:val="none"/>
        </w:rPr>
        <w:t>Where:</w:t>
      </w:r>
    </w:p>
    <w:p w14:paraId="73C08CF6"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mmm: Overall mean</w:t>
      </w:r>
    </w:p>
    <w:p w14:paraId="3CECA9C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did_idi​: Additive genetic effect of genotype </w:t>
      </w:r>
      <w:r w:rsidRPr="008D556A">
        <w:rPr>
          <w:rFonts w:ascii="Times New Roman" w:eastAsia="Times New Roman" w:hAnsi="Times New Roman" w:cs="Times New Roman"/>
          <w:i/>
          <w:iCs/>
          <w:kern w:val="0"/>
          <w:sz w:val="24"/>
          <w:szCs w:val="24"/>
          <w:lang w:eastAsia="en-IN" w:bidi="kn-IN"/>
          <w14:ligatures w14:val="none"/>
        </w:rPr>
        <w:t>i</w:t>
      </w:r>
    </w:p>
    <w:p w14:paraId="5E3962FF"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eje_jej​: Additive environmental effect</w:t>
      </w:r>
    </w:p>
    <w:p w14:paraId="5A97C39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βi\beta_iβi​: Regression coefficient of genotype </w:t>
      </w:r>
      <w:r w:rsidRPr="008D556A">
        <w:rPr>
          <w:rFonts w:ascii="Times New Roman" w:eastAsia="Times New Roman" w:hAnsi="Times New Roman" w:cs="Times New Roman"/>
          <w:i/>
          <w:iCs/>
          <w:kern w:val="0"/>
          <w:sz w:val="24"/>
          <w:szCs w:val="24"/>
          <w:lang w:eastAsia="en-IN" w:bidi="kn-IN"/>
          <w14:ligatures w14:val="none"/>
        </w:rPr>
        <w:t>i</w:t>
      </w:r>
    </w:p>
    <w:p w14:paraId="0B36D0AC"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δij\delta_{ij}δij​: Deviation of genotype </w:t>
      </w:r>
      <w:r w:rsidRPr="008D556A">
        <w:rPr>
          <w:rFonts w:ascii="Times New Roman" w:eastAsia="Times New Roman" w:hAnsi="Times New Roman" w:cs="Times New Roman"/>
          <w:i/>
          <w:iCs/>
          <w:kern w:val="0"/>
          <w:sz w:val="24"/>
          <w:szCs w:val="24"/>
          <w:lang w:eastAsia="en-IN" w:bidi="kn-IN"/>
          <w14:ligatures w14:val="none"/>
        </w:rPr>
        <w:t>i</w:t>
      </w:r>
      <w:r w:rsidRPr="008D556A">
        <w:rPr>
          <w:rFonts w:ascii="Times New Roman" w:eastAsia="Times New Roman" w:hAnsi="Times New Roman" w:cs="Times New Roman"/>
          <w:kern w:val="0"/>
          <w:sz w:val="24"/>
          <w:szCs w:val="24"/>
          <w:lang w:eastAsia="en-IN" w:bidi="kn-IN"/>
          <w14:ligatures w14:val="none"/>
        </w:rPr>
        <w:t xml:space="preserve"> in environment </w:t>
      </w:r>
      <w:r w:rsidRPr="008D556A">
        <w:rPr>
          <w:rFonts w:ascii="Times New Roman" w:eastAsia="Times New Roman" w:hAnsi="Times New Roman" w:cs="Times New Roman"/>
          <w:i/>
          <w:iCs/>
          <w:kern w:val="0"/>
          <w:sz w:val="24"/>
          <w:szCs w:val="24"/>
          <w:lang w:eastAsia="en-IN" w:bidi="kn-IN"/>
          <w14:ligatures w14:val="none"/>
        </w:rPr>
        <w:t>j</w:t>
      </w:r>
      <w:r w:rsidRPr="008D556A">
        <w:rPr>
          <w:rFonts w:ascii="Times New Roman" w:eastAsia="Times New Roman" w:hAnsi="Times New Roman" w:cs="Times New Roman"/>
          <w:kern w:val="0"/>
          <w:sz w:val="24"/>
          <w:szCs w:val="24"/>
          <w:lang w:eastAsia="en-IN" w:bidi="kn-IN"/>
          <w14:ligatures w14:val="none"/>
        </w:rPr>
        <w:t xml:space="preserve"> from regression</w:t>
      </w:r>
    </w:p>
    <w:p w14:paraId="50F00A09"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eije_{ij}eij​: Experimental error</w:t>
      </w:r>
    </w:p>
    <w:p w14:paraId="22C3F525" w14:textId="559B7518" w:rsidR="008D556A" w:rsidRPr="001D6D63" w:rsidRDefault="008D556A" w:rsidP="00D41529">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This model emphasizes the interaction between genotype and environmental deviations by scaling it with both eje_jej​ and βi\beta_iβi​.</w:t>
      </w:r>
    </w:p>
    <w:p w14:paraId="68193F48" w14:textId="690D95A6" w:rsidR="002702D6" w:rsidRPr="00D41529" w:rsidRDefault="002702D6" w:rsidP="00D41529">
      <w:pPr>
        <w:pStyle w:val="ListParagraph"/>
        <w:numPr>
          <w:ilvl w:val="1"/>
          <w:numId w:val="16"/>
        </w:numPr>
        <w:spacing w:line="360" w:lineRule="auto"/>
        <w:ind w:left="284"/>
        <w:jc w:val="both"/>
        <w:rPr>
          <w:rFonts w:ascii="Times New Roman" w:hAnsi="Times New Roman" w:cs="Times New Roman"/>
          <w:b/>
          <w:bCs/>
          <w:sz w:val="24"/>
          <w:szCs w:val="24"/>
        </w:rPr>
      </w:pPr>
      <w:r w:rsidRPr="00D41529">
        <w:rPr>
          <w:rFonts w:ascii="Times New Roman" w:hAnsi="Times New Roman" w:cs="Times New Roman"/>
          <w:b/>
          <w:bCs/>
          <w:sz w:val="24"/>
          <w:szCs w:val="24"/>
        </w:rPr>
        <w:t>FREEMAN AND PERKINS MODEL:</w:t>
      </w:r>
    </w:p>
    <w:p w14:paraId="737A3292" w14:textId="77777777"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Objective:</w:t>
      </w:r>
    </w:p>
    <w:p w14:paraId="31F2FF62" w14:textId="04D2BCE8" w:rsidR="00D00122" w:rsidRPr="00D00122" w:rsidRDefault="00D00122" w:rsidP="009624A1">
      <w:pPr>
        <w:pStyle w:val="ListParagraph"/>
        <w:spacing w:line="360" w:lineRule="auto"/>
        <w:ind w:left="1080"/>
        <w:jc w:val="both"/>
        <w:rPr>
          <w:rFonts w:ascii="Times New Roman" w:hAnsi="Times New Roman" w:cs="Times New Roman"/>
          <w:sz w:val="24"/>
          <w:szCs w:val="24"/>
        </w:rPr>
      </w:pPr>
      <w:r w:rsidRPr="00D00122">
        <w:rPr>
          <w:rFonts w:ascii="Times New Roman" w:hAnsi="Times New Roman" w:cs="Times New Roman"/>
          <w:sz w:val="24"/>
          <w:szCs w:val="24"/>
        </w:rPr>
        <w:lastRenderedPageBreak/>
        <w:t>To refine GEI analysis by modifying the experimental design</w:t>
      </w:r>
      <w:r w:rsidR="004268FC">
        <w:rPr>
          <w:rFonts w:ascii="Times New Roman" w:hAnsi="Times New Roman" w:cs="Times New Roman"/>
          <w:sz w:val="24"/>
          <w:szCs w:val="24"/>
        </w:rPr>
        <w:t xml:space="preserve">: </w:t>
      </w:r>
      <w:r w:rsidRPr="00D00122">
        <w:rPr>
          <w:rFonts w:ascii="Times New Roman" w:hAnsi="Times New Roman" w:cs="Times New Roman"/>
          <w:sz w:val="24"/>
          <w:szCs w:val="24"/>
        </w:rPr>
        <w:t>environment as random and genotype as fixed.</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Freeman and Perkins (1971)</w:t>
      </w:r>
    </w:p>
    <w:p w14:paraId="523C1536" w14:textId="59A9C3E1"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Key Features:</w:t>
      </w:r>
    </w:p>
    <w:p w14:paraId="6606A4D0"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Uses split-plot design to test GEI more effectively.</w:t>
      </w:r>
    </w:p>
    <w:p w14:paraId="27EDA47E"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Focuses on practical plant breeding trials.</w:t>
      </w:r>
    </w:p>
    <w:p w14:paraId="427DAD7A" w14:textId="06CC49F5" w:rsidR="00D00122" w:rsidRPr="004268FC" w:rsidRDefault="00B90C5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Emphasi</w:t>
      </w:r>
      <w:r>
        <w:rPr>
          <w:rFonts w:ascii="Times New Roman" w:hAnsi="Times New Roman" w:cs="Times New Roman"/>
          <w:sz w:val="24"/>
          <w:szCs w:val="24"/>
        </w:rPr>
        <w:t>s</w:t>
      </w:r>
      <w:r w:rsidRPr="00D00122">
        <w:rPr>
          <w:rFonts w:ascii="Times New Roman" w:hAnsi="Times New Roman" w:cs="Times New Roman"/>
          <w:sz w:val="24"/>
          <w:szCs w:val="24"/>
        </w:rPr>
        <w:t xml:space="preserve">es </w:t>
      </w:r>
      <w:r>
        <w:rPr>
          <w:rFonts w:ascii="Times New Roman" w:hAnsi="Times New Roman" w:cs="Times New Roman"/>
          <w:sz w:val="24"/>
          <w:szCs w:val="24"/>
        </w:rPr>
        <w:t xml:space="preserve">the </w:t>
      </w:r>
      <w:r w:rsidR="00D00122" w:rsidRPr="00D00122">
        <w:rPr>
          <w:rFonts w:ascii="Times New Roman" w:hAnsi="Times New Roman" w:cs="Times New Roman"/>
          <w:sz w:val="24"/>
          <w:szCs w:val="24"/>
        </w:rPr>
        <w:t>reliability of genotype performance across locations and seasons.</w:t>
      </w:r>
    </w:p>
    <w:p w14:paraId="2B9D966F"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57A0EA0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2) Environment </w:t>
      </w:r>
    </w:p>
    <w:p w14:paraId="533FEABC"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 × E</w:t>
      </w:r>
    </w:p>
    <w:p w14:paraId="561D0B5B" w14:textId="663DF82B"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The environmental sum of squares is subdivided into two components</w:t>
      </w:r>
    </w:p>
    <w:p w14:paraId="334992D4" w14:textId="22228EF8"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Combined regression </w:t>
      </w:r>
    </w:p>
    <w:p w14:paraId="289290A8" w14:textId="77777777"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Residual 1</w:t>
      </w:r>
    </w:p>
    <w:p w14:paraId="19C43501"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The interaction variance is also subdivided into two parts</w:t>
      </w:r>
    </w:p>
    <w:p w14:paraId="17323524"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a) Homogeneity of regression</w:t>
      </w:r>
    </w:p>
    <w:p w14:paraId="7C2D6E61"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b) Residual 2</w:t>
      </w:r>
    </w:p>
    <w:p w14:paraId="75F08A4D"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 xml:space="preserve">This model also includes three parameters like </w:t>
      </w:r>
    </w:p>
    <w:p w14:paraId="27F6B0F9" w14:textId="7266845A"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Eberhart and Russell model provides independent estimation of mean performance and environmental index.</w:t>
      </w:r>
    </w:p>
    <w:p w14:paraId="3DF003D1" w14:textId="5D705899"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2.  The degree of freedom for environment is e-</w:t>
      </w:r>
      <w:r w:rsidRPr="00E064B1">
        <w:rPr>
          <w:rFonts w:ascii="Times New Roman" w:hAnsi="Times New Roman" w:cs="Times New Roman"/>
          <w:sz w:val="24"/>
          <w:szCs w:val="24"/>
          <w:highlight w:val="yellow"/>
        </w:rPr>
        <w:t>2</w:t>
      </w:r>
      <w:r w:rsidR="008342B7" w:rsidRPr="00E064B1">
        <w:rPr>
          <w:rFonts w:ascii="Times New Roman" w:hAnsi="Times New Roman" w:cs="Times New Roman"/>
          <w:sz w:val="24"/>
          <w:szCs w:val="24"/>
          <w:highlight w:val="yellow"/>
        </w:rPr>
        <w:t>,</w:t>
      </w:r>
      <w:r w:rsidRPr="00E064B1">
        <w:rPr>
          <w:rFonts w:ascii="Times New Roman" w:hAnsi="Times New Roman" w:cs="Times New Roman"/>
          <w:sz w:val="24"/>
          <w:szCs w:val="24"/>
          <w:highlight w:val="yellow"/>
        </w:rPr>
        <w:t xml:space="preserve"> like </w:t>
      </w:r>
      <w:r w:rsidR="008342B7" w:rsidRPr="00E064B1">
        <w:rPr>
          <w:rFonts w:ascii="Times New Roman" w:hAnsi="Times New Roman" w:cs="Times New Roman"/>
          <w:sz w:val="24"/>
          <w:szCs w:val="24"/>
          <w:highlight w:val="yellow"/>
        </w:rPr>
        <w:t xml:space="preserve">Perkins </w:t>
      </w:r>
      <w:r w:rsidRPr="00E064B1">
        <w:rPr>
          <w:rFonts w:ascii="Times New Roman" w:hAnsi="Times New Roman" w:cs="Times New Roman"/>
          <w:sz w:val="24"/>
          <w:szCs w:val="24"/>
          <w:highlight w:val="yellow"/>
        </w:rPr>
        <w:t xml:space="preserve">and </w:t>
      </w:r>
      <w:r w:rsidR="008342B7" w:rsidRPr="00E064B1">
        <w:rPr>
          <w:rFonts w:ascii="Times New Roman" w:hAnsi="Times New Roman" w:cs="Times New Roman"/>
          <w:sz w:val="24"/>
          <w:szCs w:val="24"/>
          <w:highlight w:val="yellow"/>
        </w:rPr>
        <w:t xml:space="preserve">Jinks </w:t>
      </w:r>
      <w:r w:rsidRPr="00E064B1">
        <w:rPr>
          <w:rFonts w:ascii="Times New Roman" w:hAnsi="Times New Roman" w:cs="Times New Roman"/>
          <w:sz w:val="24"/>
          <w:szCs w:val="24"/>
          <w:highlight w:val="yellow"/>
        </w:rPr>
        <w:t>model.</w:t>
      </w:r>
    </w:p>
    <w:p w14:paraId="3BCF4E14"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Analysis of this model is more difficult and expensive as compared to earlier two models.</w:t>
      </w:r>
    </w:p>
    <w:p w14:paraId="1D2DF9F7" w14:textId="77777777" w:rsidR="009624A1" w:rsidRPr="009624A1" w:rsidRDefault="009624A1" w:rsidP="009624A1">
      <w:pPr>
        <w:spacing w:line="360" w:lineRule="auto"/>
        <w:ind w:left="360"/>
        <w:jc w:val="both"/>
        <w:rPr>
          <w:rFonts w:ascii="Times New Roman" w:hAnsi="Times New Roman" w:cs="Times New Roman"/>
          <w:b/>
          <w:bCs/>
          <w:sz w:val="24"/>
          <w:szCs w:val="24"/>
        </w:rPr>
      </w:pPr>
      <w:r w:rsidRPr="009624A1">
        <w:rPr>
          <w:rFonts w:ascii="Times New Roman" w:hAnsi="Times New Roman" w:cs="Times New Roman"/>
          <w:b/>
          <w:bCs/>
          <w:sz w:val="24"/>
          <w:szCs w:val="24"/>
        </w:rPr>
        <w:t>Application in Mulberry:</w:t>
      </w:r>
    </w:p>
    <w:p w14:paraId="07DB4A55"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Useful in multi-year and multi-site evaluation of mulberry hybrids and cultivars.</w:t>
      </w:r>
    </w:p>
    <w:p w14:paraId="02BF4AF1"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Helps ensure that selected genotypes maintain performance across variable biotic and abiotic stresses.</w:t>
      </w:r>
    </w:p>
    <w:p w14:paraId="7FAAAB88" w14:textId="77777777" w:rsid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Contributes to region-specific recommendations for mulberry cultivation.</w:t>
      </w:r>
    </w:p>
    <w:p w14:paraId="2EABE2C2"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Model equation:</w:t>
      </w:r>
    </w:p>
    <w:p w14:paraId="1326F96E"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lastRenderedPageBreak/>
        <w:t xml:space="preserve">Yijk=m+di+ej+gij(1+βi)+eijkY_{ijk} = m + d_i + e_j + g_{ij}(1 + \beta_i) + e_{ijk}Yijk​=m+di​+ej​+gij​(1+βi​)+eijk​ </w:t>
      </w:r>
    </w:p>
    <w:p w14:paraId="593BB9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Where:</w:t>
      </w:r>
    </w:p>
    <w:p w14:paraId="63422A4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YijkY_{ijk}Yijk​: Observation of genotype </w:t>
      </w:r>
      <w:r w:rsidRPr="008D556A">
        <w:rPr>
          <w:rFonts w:ascii="Times New Roman" w:hAnsi="Times New Roman" w:cs="Times New Roman"/>
          <w:i/>
          <w:iCs/>
          <w:sz w:val="24"/>
          <w:szCs w:val="24"/>
        </w:rPr>
        <w:t>i</w:t>
      </w:r>
      <w:r w:rsidRPr="008D556A">
        <w:rPr>
          <w:rFonts w:ascii="Times New Roman" w:hAnsi="Times New Roman" w:cs="Times New Roman"/>
          <w:sz w:val="24"/>
          <w:szCs w:val="24"/>
        </w:rPr>
        <w:t xml:space="preserve"> in environment </w:t>
      </w:r>
      <w:r w:rsidRPr="008D556A">
        <w:rPr>
          <w:rFonts w:ascii="Times New Roman" w:hAnsi="Times New Roman" w:cs="Times New Roman"/>
          <w:i/>
          <w:iCs/>
          <w:sz w:val="24"/>
          <w:szCs w:val="24"/>
        </w:rPr>
        <w:t>j</w:t>
      </w:r>
      <w:r w:rsidRPr="008D556A">
        <w:rPr>
          <w:rFonts w:ascii="Times New Roman" w:hAnsi="Times New Roman" w:cs="Times New Roman"/>
          <w:sz w:val="24"/>
          <w:szCs w:val="24"/>
        </w:rPr>
        <w:t xml:space="preserve"> and replicate </w:t>
      </w:r>
      <w:r w:rsidRPr="008D556A">
        <w:rPr>
          <w:rFonts w:ascii="Times New Roman" w:hAnsi="Times New Roman" w:cs="Times New Roman"/>
          <w:i/>
          <w:iCs/>
          <w:sz w:val="24"/>
          <w:szCs w:val="24"/>
        </w:rPr>
        <w:t>k</w:t>
      </w:r>
    </w:p>
    <w:p w14:paraId="7C5CC04E"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gijg_{ij}gij​: Genotype × environment interaction</w:t>
      </w:r>
    </w:p>
    <w:p w14:paraId="0D4A5A5D"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βi\beta_iβi​: Regression coefficient</w:t>
      </w:r>
    </w:p>
    <w:p w14:paraId="78795628"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eijke_{ijk}eijk​: Error term</w:t>
      </w:r>
    </w:p>
    <w:p w14:paraId="73F79853" w14:textId="1FEA86AC" w:rsidR="008D556A" w:rsidRPr="00E064B1" w:rsidRDefault="008D556A" w:rsidP="008D556A">
      <w:pPr>
        <w:spacing w:line="360" w:lineRule="auto"/>
        <w:ind w:left="360"/>
        <w:jc w:val="both"/>
        <w:rPr>
          <w:rFonts w:ascii="Times New Roman" w:hAnsi="Times New Roman" w:cs="Times New Roman"/>
          <w:sz w:val="24"/>
          <w:szCs w:val="24"/>
          <w:highlight w:val="yellow"/>
        </w:rPr>
      </w:pPr>
      <w:r w:rsidRPr="008D556A">
        <w:rPr>
          <w:rFonts w:ascii="Times New Roman" w:hAnsi="Times New Roman" w:cs="Times New Roman"/>
          <w:sz w:val="24"/>
          <w:szCs w:val="24"/>
        </w:rPr>
        <w:t xml:space="preserve">This model incorporates replicates and more explicitly models the G×E interaction effect, adjusted by genotype </w:t>
      </w:r>
      <w:r w:rsidRPr="00E064B1">
        <w:rPr>
          <w:rFonts w:ascii="Times New Roman" w:hAnsi="Times New Roman" w:cs="Times New Roman"/>
          <w:sz w:val="24"/>
          <w:szCs w:val="24"/>
          <w:highlight w:val="yellow"/>
        </w:rPr>
        <w:t>responsiveness.</w:t>
      </w:r>
    </w:p>
    <w:p w14:paraId="28204413" w14:textId="6F4092E9" w:rsidR="009624A1" w:rsidRPr="00D54AE3" w:rsidRDefault="00D54AE3" w:rsidP="00F2030D">
      <w:pPr>
        <w:spacing w:line="360" w:lineRule="auto"/>
        <w:ind w:left="360"/>
        <w:jc w:val="both"/>
        <w:rPr>
          <w:rFonts w:ascii="Times New Roman" w:hAnsi="Times New Roman" w:cs="Times New Roman"/>
          <w:b/>
          <w:bCs/>
          <w:sz w:val="24"/>
          <w:szCs w:val="24"/>
        </w:rPr>
      </w:pPr>
      <w:r w:rsidRPr="00E064B1">
        <w:rPr>
          <w:rFonts w:ascii="Times New Roman" w:hAnsi="Times New Roman" w:cs="Times New Roman"/>
          <w:b/>
          <w:bCs/>
          <w:sz w:val="24"/>
          <w:szCs w:val="24"/>
          <w:highlight w:val="yellow"/>
        </w:rPr>
        <w:t xml:space="preserve">Table 3: Difference between </w:t>
      </w:r>
      <w:r w:rsidR="00F94E3E" w:rsidRPr="00E064B1">
        <w:rPr>
          <w:rFonts w:ascii="Times New Roman" w:hAnsi="Times New Roman" w:cs="Times New Roman"/>
          <w:b/>
          <w:bCs/>
          <w:sz w:val="24"/>
          <w:szCs w:val="24"/>
          <w:highlight w:val="yellow"/>
        </w:rPr>
        <w:t xml:space="preserve">the </w:t>
      </w:r>
      <w:r w:rsidRPr="00E064B1">
        <w:rPr>
          <w:rFonts w:ascii="Times New Roman" w:hAnsi="Times New Roman" w:cs="Times New Roman"/>
          <w:b/>
          <w:bCs/>
          <w:sz w:val="24"/>
          <w:szCs w:val="24"/>
          <w:highlight w:val="yellow"/>
        </w:rPr>
        <w:t>three models</w:t>
      </w:r>
    </w:p>
    <w:tbl>
      <w:tblPr>
        <w:tblStyle w:val="TableGrid"/>
        <w:tblW w:w="0" w:type="auto"/>
        <w:tblLook w:val="04A0" w:firstRow="1" w:lastRow="0" w:firstColumn="1" w:lastColumn="0" w:noHBand="0" w:noVBand="1"/>
      </w:tblPr>
      <w:tblGrid>
        <w:gridCol w:w="2277"/>
        <w:gridCol w:w="2751"/>
        <w:gridCol w:w="4033"/>
      </w:tblGrid>
      <w:tr w:rsidR="00DA586F" w:rsidRPr="00DA586F" w14:paraId="645FF475" w14:textId="77777777" w:rsidTr="00DA586F">
        <w:tc>
          <w:tcPr>
            <w:tcW w:w="0" w:type="auto"/>
            <w:hideMark/>
          </w:tcPr>
          <w:p w14:paraId="2B12E95F"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Model</w:t>
            </w:r>
          </w:p>
        </w:tc>
        <w:tc>
          <w:tcPr>
            <w:tcW w:w="0" w:type="auto"/>
            <w:hideMark/>
          </w:tcPr>
          <w:p w14:paraId="0F8FBCC7"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Focus</w:t>
            </w:r>
          </w:p>
        </w:tc>
        <w:tc>
          <w:tcPr>
            <w:tcW w:w="0" w:type="auto"/>
            <w:hideMark/>
          </w:tcPr>
          <w:p w14:paraId="1849DAEA"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Utility in Mulberry Breeding</w:t>
            </w:r>
          </w:p>
        </w:tc>
      </w:tr>
      <w:tr w:rsidR="00DA586F" w:rsidRPr="00DA586F" w14:paraId="2961B6F9" w14:textId="77777777" w:rsidTr="00DA586F">
        <w:tc>
          <w:tcPr>
            <w:tcW w:w="0" w:type="auto"/>
            <w:hideMark/>
          </w:tcPr>
          <w:p w14:paraId="5032283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Finlay &amp; Wilkinson (1963)</w:t>
            </w:r>
          </w:p>
        </w:tc>
        <w:tc>
          <w:tcPr>
            <w:tcW w:w="0" w:type="auto"/>
            <w:hideMark/>
          </w:tcPr>
          <w:p w14:paraId="2F3D7530" w14:textId="1B50EE2E" w:rsidR="00DA586F" w:rsidRPr="00E064B1" w:rsidRDefault="00DA586F" w:rsidP="00DA586F">
            <w:pPr>
              <w:spacing w:after="160" w:line="360" w:lineRule="auto"/>
              <w:ind w:left="360"/>
              <w:jc w:val="both"/>
              <w:rPr>
                <w:rFonts w:ascii="Times New Roman" w:hAnsi="Times New Roman" w:cs="Times New Roman"/>
                <w:sz w:val="24"/>
                <w:szCs w:val="24"/>
                <w:highlight w:val="yellow"/>
              </w:rPr>
            </w:pPr>
            <w:r w:rsidRPr="00E064B1">
              <w:rPr>
                <w:rFonts w:ascii="Times New Roman" w:hAnsi="Times New Roman" w:cs="Times New Roman"/>
                <w:sz w:val="24"/>
                <w:szCs w:val="24"/>
                <w:highlight w:val="yellow"/>
              </w:rPr>
              <w:t xml:space="preserve">Linear response to </w:t>
            </w:r>
            <w:r w:rsidR="00F94E3E"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environment</w:t>
            </w:r>
          </w:p>
        </w:tc>
        <w:tc>
          <w:tcPr>
            <w:tcW w:w="0" w:type="auto"/>
            <w:hideMark/>
          </w:tcPr>
          <w:p w14:paraId="63C5768C" w14:textId="77777777" w:rsidR="00DA586F" w:rsidRPr="00E064B1" w:rsidRDefault="00DA586F" w:rsidP="00DA586F">
            <w:pPr>
              <w:spacing w:after="160" w:line="360" w:lineRule="auto"/>
              <w:ind w:left="360"/>
              <w:jc w:val="both"/>
              <w:rPr>
                <w:rFonts w:ascii="Times New Roman" w:hAnsi="Times New Roman" w:cs="Times New Roman"/>
                <w:sz w:val="24"/>
                <w:szCs w:val="24"/>
                <w:highlight w:val="yellow"/>
              </w:rPr>
            </w:pPr>
            <w:r w:rsidRPr="00E064B1">
              <w:rPr>
                <w:rFonts w:ascii="Times New Roman" w:hAnsi="Times New Roman" w:cs="Times New Roman"/>
                <w:sz w:val="24"/>
                <w:szCs w:val="24"/>
                <w:highlight w:val="yellow"/>
              </w:rPr>
              <w:t>Identify genotypes suited to high/low input systems</w:t>
            </w:r>
          </w:p>
        </w:tc>
      </w:tr>
      <w:tr w:rsidR="00DA586F" w:rsidRPr="00DA586F" w14:paraId="29AD2BDE" w14:textId="77777777" w:rsidTr="00DA586F">
        <w:tc>
          <w:tcPr>
            <w:tcW w:w="0" w:type="auto"/>
            <w:hideMark/>
          </w:tcPr>
          <w:p w14:paraId="24B5275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Eberhart &amp; Russell (1966)</w:t>
            </w:r>
          </w:p>
        </w:tc>
        <w:tc>
          <w:tcPr>
            <w:tcW w:w="0" w:type="auto"/>
            <w:hideMark/>
          </w:tcPr>
          <w:p w14:paraId="54B2962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Adaptability + stability</w:t>
            </w:r>
          </w:p>
        </w:tc>
        <w:tc>
          <w:tcPr>
            <w:tcW w:w="0" w:type="auto"/>
            <w:hideMark/>
          </w:tcPr>
          <w:p w14:paraId="62386CA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Select stable, high-yielding genotypes for leaf and biomass</w:t>
            </w:r>
          </w:p>
        </w:tc>
      </w:tr>
      <w:tr w:rsidR="00DA586F" w:rsidRPr="00DA586F" w14:paraId="1D33194B" w14:textId="77777777" w:rsidTr="00DA586F">
        <w:tc>
          <w:tcPr>
            <w:tcW w:w="0" w:type="auto"/>
            <w:hideMark/>
          </w:tcPr>
          <w:p w14:paraId="7378BE62"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Perkins &amp; Jinks (1968)</w:t>
            </w:r>
          </w:p>
        </w:tc>
        <w:tc>
          <w:tcPr>
            <w:tcW w:w="0" w:type="auto"/>
            <w:hideMark/>
          </w:tcPr>
          <w:p w14:paraId="7A2CB48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Partitioning G×E interaction</w:t>
            </w:r>
          </w:p>
        </w:tc>
        <w:tc>
          <w:tcPr>
            <w:tcW w:w="0" w:type="auto"/>
            <w:hideMark/>
          </w:tcPr>
          <w:p w14:paraId="201693DC" w14:textId="3A03C5CA"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Quantitative analysis of stability helps understand inheritance</w:t>
            </w:r>
          </w:p>
        </w:tc>
      </w:tr>
      <w:tr w:rsidR="00DA586F" w:rsidRPr="00DA586F" w14:paraId="74FAC3EA" w14:textId="77777777" w:rsidTr="00DA586F">
        <w:tc>
          <w:tcPr>
            <w:tcW w:w="0" w:type="auto"/>
            <w:hideMark/>
          </w:tcPr>
          <w:p w14:paraId="4C5E18D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Freeman &amp; Perkins (1971)</w:t>
            </w:r>
          </w:p>
        </w:tc>
        <w:tc>
          <w:tcPr>
            <w:tcW w:w="0" w:type="auto"/>
            <w:hideMark/>
          </w:tcPr>
          <w:p w14:paraId="50EB5AE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Practical multi-site evaluation</w:t>
            </w:r>
          </w:p>
        </w:tc>
        <w:tc>
          <w:tcPr>
            <w:tcW w:w="0" w:type="auto"/>
            <w:hideMark/>
          </w:tcPr>
          <w:p w14:paraId="700B1A3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Validates genotype performance under real-world field conditions</w:t>
            </w:r>
          </w:p>
        </w:tc>
      </w:tr>
    </w:tbl>
    <w:p w14:paraId="4E2122E9" w14:textId="77777777" w:rsidR="00DA586F" w:rsidRDefault="00DA586F" w:rsidP="00DA586F">
      <w:pPr>
        <w:spacing w:line="360" w:lineRule="auto"/>
        <w:jc w:val="both"/>
        <w:rPr>
          <w:rFonts w:ascii="Times New Roman" w:hAnsi="Times New Roman" w:cs="Times New Roman"/>
          <w:b/>
          <w:bCs/>
          <w:sz w:val="24"/>
          <w:szCs w:val="24"/>
        </w:rPr>
      </w:pPr>
    </w:p>
    <w:p w14:paraId="712EA0B6" w14:textId="2F7D8B56"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Table </w:t>
      </w:r>
      <w:r w:rsidR="00D54AE3">
        <w:rPr>
          <w:rFonts w:ascii="Times New Roman" w:hAnsi="Times New Roman" w:cs="Times New Roman"/>
          <w:b/>
          <w:bCs/>
          <w:sz w:val="24"/>
          <w:szCs w:val="24"/>
          <w:lang w:val="en-US"/>
        </w:rPr>
        <w:t>4</w:t>
      </w:r>
      <w:r w:rsidRPr="00F2030D">
        <w:rPr>
          <w:rFonts w:ascii="Times New Roman" w:hAnsi="Times New Roman" w:cs="Times New Roman"/>
          <w:b/>
          <w:bCs/>
          <w:sz w:val="24"/>
          <w:szCs w:val="24"/>
          <w:lang w:val="en-US"/>
        </w:rPr>
        <w:t xml:space="preserve">: Comparison of three stability models </w:t>
      </w:r>
    </w:p>
    <w:tbl>
      <w:tblPr>
        <w:tblStyle w:val="TableGrid"/>
        <w:tblW w:w="5000" w:type="pct"/>
        <w:tblLook w:val="0420" w:firstRow="1" w:lastRow="0" w:firstColumn="0" w:lastColumn="0" w:noHBand="0" w:noVBand="1"/>
      </w:tblPr>
      <w:tblGrid>
        <w:gridCol w:w="930"/>
        <w:gridCol w:w="2714"/>
        <w:gridCol w:w="1805"/>
        <w:gridCol w:w="1806"/>
        <w:gridCol w:w="1806"/>
      </w:tblGrid>
      <w:tr w:rsidR="00B27663" w:rsidRPr="00F2030D" w14:paraId="7DAB0C31" w14:textId="77777777" w:rsidTr="00B27663">
        <w:trPr>
          <w:trHeight w:val="743"/>
        </w:trPr>
        <w:tc>
          <w:tcPr>
            <w:tcW w:w="506" w:type="pct"/>
            <w:hideMark/>
          </w:tcPr>
          <w:p w14:paraId="3CC65EFE"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00" w:type="pct"/>
            <w:hideMark/>
          </w:tcPr>
          <w:p w14:paraId="2136FF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Particulars </w:t>
            </w:r>
          </w:p>
        </w:tc>
        <w:tc>
          <w:tcPr>
            <w:tcW w:w="998" w:type="pct"/>
            <w:hideMark/>
          </w:tcPr>
          <w:p w14:paraId="55F996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Eberhart &amp; Russell</w:t>
            </w:r>
          </w:p>
        </w:tc>
        <w:tc>
          <w:tcPr>
            <w:tcW w:w="998" w:type="pct"/>
            <w:hideMark/>
          </w:tcPr>
          <w:p w14:paraId="63159CB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Perkins &amp; Jinks</w:t>
            </w:r>
          </w:p>
        </w:tc>
        <w:tc>
          <w:tcPr>
            <w:tcW w:w="998" w:type="pct"/>
            <w:hideMark/>
          </w:tcPr>
          <w:p w14:paraId="4F29478F" w14:textId="7472FB6E"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Freeman</w:t>
            </w:r>
            <w:r w:rsidR="002E195D" w:rsidRPr="00F2030D">
              <w:rPr>
                <w:rFonts w:ascii="Times New Roman" w:hAnsi="Times New Roman" w:cs="Times New Roman"/>
                <w:b/>
                <w:bCs/>
                <w:sz w:val="24"/>
                <w:szCs w:val="24"/>
                <w:lang w:val="en-US"/>
              </w:rPr>
              <w:t xml:space="preserve"> </w:t>
            </w:r>
            <w:r w:rsidRPr="00F2030D">
              <w:rPr>
                <w:rFonts w:ascii="Times New Roman" w:hAnsi="Times New Roman" w:cs="Times New Roman"/>
                <w:b/>
                <w:bCs/>
                <w:sz w:val="24"/>
                <w:szCs w:val="24"/>
                <w:lang w:val="en-US"/>
              </w:rPr>
              <w:t>&amp; Perkins</w:t>
            </w:r>
          </w:p>
        </w:tc>
      </w:tr>
      <w:tr w:rsidR="00B27663" w:rsidRPr="00F2030D" w14:paraId="69DD9F1E" w14:textId="77777777" w:rsidTr="00B27663">
        <w:trPr>
          <w:trHeight w:val="430"/>
        </w:trPr>
        <w:tc>
          <w:tcPr>
            <w:tcW w:w="506" w:type="pct"/>
            <w:hideMark/>
          </w:tcPr>
          <w:p w14:paraId="25FFAC70"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00" w:type="pct"/>
            <w:hideMark/>
          </w:tcPr>
          <w:p w14:paraId="5C8709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Parameters used</w:t>
            </w:r>
          </w:p>
        </w:tc>
        <w:tc>
          <w:tcPr>
            <w:tcW w:w="998" w:type="pct"/>
            <w:hideMark/>
          </w:tcPr>
          <w:p w14:paraId="437A977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5110B6E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094652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r>
      <w:tr w:rsidR="00B27663" w:rsidRPr="00F2030D" w14:paraId="790F7320" w14:textId="77777777" w:rsidTr="00B27663">
        <w:trPr>
          <w:trHeight w:val="743"/>
        </w:trPr>
        <w:tc>
          <w:tcPr>
            <w:tcW w:w="506" w:type="pct"/>
            <w:hideMark/>
          </w:tcPr>
          <w:p w14:paraId="762E228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00" w:type="pct"/>
            <w:hideMark/>
          </w:tcPr>
          <w:p w14:paraId="62F0879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Fractions of variation</w:t>
            </w:r>
          </w:p>
        </w:tc>
        <w:tc>
          <w:tcPr>
            <w:tcW w:w="998" w:type="pct"/>
            <w:hideMark/>
          </w:tcPr>
          <w:p w14:paraId="0FA9D09E" w14:textId="1C3C2B3C"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Two-G and E + G × E</w:t>
            </w:r>
          </w:p>
        </w:tc>
        <w:tc>
          <w:tcPr>
            <w:tcW w:w="998" w:type="pct"/>
            <w:hideMark/>
          </w:tcPr>
          <w:p w14:paraId="00B4F7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c>
          <w:tcPr>
            <w:tcW w:w="998" w:type="pct"/>
            <w:hideMark/>
          </w:tcPr>
          <w:p w14:paraId="398687A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r>
      <w:tr w:rsidR="00B27663" w:rsidRPr="00F2030D" w14:paraId="14A11391" w14:textId="77777777" w:rsidTr="00F7741E">
        <w:trPr>
          <w:trHeight w:val="762"/>
        </w:trPr>
        <w:tc>
          <w:tcPr>
            <w:tcW w:w="506" w:type="pct"/>
            <w:hideMark/>
          </w:tcPr>
          <w:p w14:paraId="60C08D48" w14:textId="1B041A6A" w:rsidR="002E195D" w:rsidRPr="00F2030D" w:rsidRDefault="002702D6" w:rsidP="00F2030D">
            <w:pPr>
              <w:spacing w:after="160" w:line="360" w:lineRule="auto"/>
              <w:ind w:left="360"/>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lastRenderedPageBreak/>
              <w:t>3.</w:t>
            </w:r>
          </w:p>
        </w:tc>
        <w:tc>
          <w:tcPr>
            <w:tcW w:w="1500" w:type="pct"/>
            <w:hideMark/>
          </w:tcPr>
          <w:p w14:paraId="55F8EA55" w14:textId="69AF8F4A" w:rsidR="000F4F98" w:rsidRPr="00F2030D" w:rsidRDefault="002702D6" w:rsidP="00F2030D">
            <w:pPr>
              <w:spacing w:after="160"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 xml:space="preserve">Independent calculation of mean performance and environmental index </w:t>
            </w:r>
          </w:p>
        </w:tc>
        <w:tc>
          <w:tcPr>
            <w:tcW w:w="998" w:type="pct"/>
            <w:hideMark/>
          </w:tcPr>
          <w:p w14:paraId="49429D4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1B98F4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55ED88AC" w14:textId="4D0C8654"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Possible </w:t>
            </w:r>
          </w:p>
        </w:tc>
      </w:tr>
      <w:tr w:rsidR="00B27663" w:rsidRPr="00F2030D" w14:paraId="5A08DBF4" w14:textId="77777777" w:rsidTr="002E195D">
        <w:trPr>
          <w:trHeight w:val="641"/>
        </w:trPr>
        <w:tc>
          <w:tcPr>
            <w:tcW w:w="506" w:type="pct"/>
            <w:hideMark/>
          </w:tcPr>
          <w:p w14:paraId="0278566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4.</w:t>
            </w:r>
          </w:p>
        </w:tc>
        <w:tc>
          <w:tcPr>
            <w:tcW w:w="1500" w:type="pct"/>
            <w:hideMark/>
          </w:tcPr>
          <w:p w14:paraId="5D9868A4" w14:textId="3D4B3DA1"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Degree of freedom for </w:t>
            </w:r>
            <w:r w:rsidR="00492F67">
              <w:rPr>
                <w:rFonts w:ascii="Times New Roman" w:hAnsi="Times New Roman" w:cs="Times New Roman"/>
                <w:sz w:val="24"/>
                <w:szCs w:val="24"/>
                <w:lang w:val="en-US"/>
              </w:rPr>
              <w:t xml:space="preserve">the </w:t>
            </w:r>
            <w:r w:rsidRPr="00F2030D">
              <w:rPr>
                <w:rFonts w:ascii="Times New Roman" w:hAnsi="Times New Roman" w:cs="Times New Roman"/>
                <w:sz w:val="24"/>
                <w:szCs w:val="24"/>
                <w:lang w:val="en-US"/>
              </w:rPr>
              <w:t>environment</w:t>
            </w:r>
          </w:p>
        </w:tc>
        <w:tc>
          <w:tcPr>
            <w:tcW w:w="998" w:type="pct"/>
            <w:hideMark/>
          </w:tcPr>
          <w:p w14:paraId="3AF33BA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998" w:type="pct"/>
            <w:hideMark/>
          </w:tcPr>
          <w:p w14:paraId="2043C7D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c>
          <w:tcPr>
            <w:tcW w:w="998" w:type="pct"/>
            <w:hideMark/>
          </w:tcPr>
          <w:p w14:paraId="63554A1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r>
      <w:tr w:rsidR="00B27663" w:rsidRPr="00F2030D" w14:paraId="53613B34" w14:textId="77777777" w:rsidTr="00B27663">
        <w:trPr>
          <w:trHeight w:val="430"/>
        </w:trPr>
        <w:tc>
          <w:tcPr>
            <w:tcW w:w="506" w:type="pct"/>
            <w:hideMark/>
          </w:tcPr>
          <w:p w14:paraId="20EAF9E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5.</w:t>
            </w:r>
          </w:p>
        </w:tc>
        <w:tc>
          <w:tcPr>
            <w:tcW w:w="1500" w:type="pct"/>
            <w:hideMark/>
          </w:tcPr>
          <w:p w14:paraId="7182F49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Calculation </w:t>
            </w:r>
          </w:p>
        </w:tc>
        <w:tc>
          <w:tcPr>
            <w:tcW w:w="998" w:type="pct"/>
            <w:hideMark/>
          </w:tcPr>
          <w:p w14:paraId="47EDB8C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Simple </w:t>
            </w:r>
          </w:p>
        </w:tc>
        <w:tc>
          <w:tcPr>
            <w:tcW w:w="998" w:type="pct"/>
            <w:hideMark/>
          </w:tcPr>
          <w:p w14:paraId="05D7144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Difficult </w:t>
            </w:r>
          </w:p>
        </w:tc>
        <w:tc>
          <w:tcPr>
            <w:tcW w:w="998" w:type="pct"/>
            <w:hideMark/>
          </w:tcPr>
          <w:p w14:paraId="2732653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difficult </w:t>
            </w:r>
          </w:p>
        </w:tc>
      </w:tr>
      <w:tr w:rsidR="00B27663" w:rsidRPr="00F2030D" w14:paraId="4171A0D4" w14:textId="77777777" w:rsidTr="00F7741E">
        <w:trPr>
          <w:trHeight w:val="439"/>
        </w:trPr>
        <w:tc>
          <w:tcPr>
            <w:tcW w:w="506" w:type="pct"/>
            <w:hideMark/>
          </w:tcPr>
          <w:p w14:paraId="54292663"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6.</w:t>
            </w:r>
          </w:p>
        </w:tc>
        <w:tc>
          <w:tcPr>
            <w:tcW w:w="1500" w:type="pct"/>
            <w:hideMark/>
          </w:tcPr>
          <w:p w14:paraId="49B27E6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Expenditure involved</w:t>
            </w:r>
          </w:p>
        </w:tc>
        <w:tc>
          <w:tcPr>
            <w:tcW w:w="998" w:type="pct"/>
            <w:hideMark/>
          </w:tcPr>
          <w:p w14:paraId="5FA818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4EBFB8BE"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2C1F22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w:t>
            </w:r>
          </w:p>
        </w:tc>
      </w:tr>
    </w:tbl>
    <w:p w14:paraId="68DC2F9A" w14:textId="77777777" w:rsidR="00DA586F" w:rsidRDefault="00DA586F" w:rsidP="00193AC7">
      <w:pPr>
        <w:spacing w:line="360" w:lineRule="auto"/>
        <w:jc w:val="both"/>
        <w:rPr>
          <w:rFonts w:ascii="Times New Roman" w:hAnsi="Times New Roman" w:cs="Times New Roman"/>
          <w:b/>
          <w:bCs/>
          <w:sz w:val="24"/>
          <w:szCs w:val="24"/>
          <w:lang w:val="en-US"/>
        </w:rPr>
      </w:pPr>
    </w:p>
    <w:p w14:paraId="5C16C8E4" w14:textId="3DC7B8EA" w:rsidR="00276F87" w:rsidRDefault="00193AC7" w:rsidP="00C40B3E">
      <w:pPr>
        <w:spacing w:line="360" w:lineRule="auto"/>
        <w:ind w:left="360"/>
        <w:jc w:val="both"/>
        <w:rPr>
          <w:rFonts w:ascii="Times New Roman" w:hAnsi="Times New Roman" w:cs="Times New Roman"/>
          <w:b/>
          <w:bCs/>
          <w:sz w:val="24"/>
          <w:szCs w:val="24"/>
        </w:rPr>
      </w:pPr>
      <w:r w:rsidRPr="00193AC7">
        <w:rPr>
          <w:rFonts w:ascii="Times New Roman" w:hAnsi="Times New Roman" w:cs="Times New Roman"/>
          <w:b/>
          <w:bCs/>
          <w:sz w:val="24"/>
          <w:szCs w:val="24"/>
        </w:rPr>
        <w:t xml:space="preserve">AMMI Model (Additive Main </w:t>
      </w:r>
      <w:r w:rsidR="00492F67" w:rsidRPr="00E064B1">
        <w:rPr>
          <w:rFonts w:ascii="Times New Roman" w:hAnsi="Times New Roman" w:cs="Times New Roman"/>
          <w:b/>
          <w:bCs/>
          <w:sz w:val="24"/>
          <w:szCs w:val="24"/>
          <w:highlight w:val="yellow"/>
        </w:rPr>
        <w:t xml:space="preserve">Effects </w:t>
      </w:r>
      <w:r w:rsidRPr="00E064B1">
        <w:rPr>
          <w:rFonts w:ascii="Times New Roman" w:hAnsi="Times New Roman" w:cs="Times New Roman"/>
          <w:b/>
          <w:bCs/>
          <w:sz w:val="24"/>
          <w:szCs w:val="24"/>
          <w:highlight w:val="yellow"/>
        </w:rPr>
        <w:t>and Multiplicative Interactio</w:t>
      </w:r>
      <w:r w:rsidRPr="00193AC7">
        <w:rPr>
          <w:rFonts w:ascii="Times New Roman" w:hAnsi="Times New Roman" w:cs="Times New Roman"/>
          <w:b/>
          <w:bCs/>
          <w:sz w:val="24"/>
          <w:szCs w:val="24"/>
        </w:rPr>
        <w:t>n)</w:t>
      </w:r>
    </w:p>
    <w:p w14:paraId="01ED621B" w14:textId="77777777" w:rsidR="004F7CC4" w:rsidRDefault="004F7CC4" w:rsidP="004F7CC4">
      <w:pPr>
        <w:spacing w:line="360" w:lineRule="auto"/>
        <w:ind w:left="360"/>
        <w:jc w:val="both"/>
        <w:rPr>
          <w:rFonts w:ascii="Times New Roman" w:hAnsi="Times New Roman" w:cs="Times New Roman"/>
          <w:b/>
          <w:bCs/>
          <w:sz w:val="24"/>
          <w:szCs w:val="24"/>
        </w:rPr>
      </w:pPr>
      <w:r w:rsidRPr="004F7CC4">
        <w:rPr>
          <w:rFonts w:ascii="Times New Roman" w:hAnsi="Times New Roman" w:cs="Times New Roman"/>
          <w:b/>
          <w:bCs/>
          <w:sz w:val="24"/>
          <w:szCs w:val="24"/>
        </w:rPr>
        <w:t>The AMMI (Additive Main effects and Multiplicative Interaction) model combines:</w:t>
      </w:r>
    </w:p>
    <w:p w14:paraId="50104148" w14:textId="34F76FE1" w:rsidR="00B10FD5" w:rsidRPr="00C52BF9" w:rsidRDefault="00B10FD5" w:rsidP="00B10FD5">
      <w:pPr>
        <w:spacing w:line="360" w:lineRule="auto"/>
        <w:ind w:left="360"/>
        <w:jc w:val="both"/>
        <w:rPr>
          <w:rFonts w:ascii="Times New Roman" w:hAnsi="Times New Roman" w:cs="Times New Roman"/>
          <w:sz w:val="28"/>
          <w:szCs w:val="28"/>
        </w:rPr>
      </w:pPr>
      <w:r w:rsidRPr="00B10FD5">
        <w:rPr>
          <w:rFonts w:ascii="Times New Roman" w:hAnsi="Times New Roman" w:cs="Times New Roman"/>
          <w:sz w:val="24"/>
          <w:szCs w:val="24"/>
        </w:rPr>
        <w:t>Mulberry is a perennial crop cultivated mainly for its leaves, which are the sole food for silkworms. Its productivity varies significantly across different agro-climatic zones, making genotype × environment interaction (GEI) analysis crucial.</w:t>
      </w:r>
      <w:r>
        <w:rPr>
          <w:rFonts w:ascii="Times New Roman" w:hAnsi="Times New Roman" w:cs="Times New Roman"/>
          <w:sz w:val="24"/>
          <w:szCs w:val="24"/>
        </w:rPr>
        <w:t xml:space="preserve"> </w:t>
      </w:r>
      <w:r w:rsidRPr="00B10FD5">
        <w:rPr>
          <w:rFonts w:ascii="Times New Roman" w:hAnsi="Times New Roman" w:cs="Times New Roman"/>
          <w:sz w:val="24"/>
          <w:szCs w:val="24"/>
        </w:rPr>
        <w:t>The AMMI model is widely used in multi-location trials to identify stable and high-performing genotypes of mulberry for leaf yield, quality, and stress tolerance.</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 xml:space="preserve">(Crossa </w:t>
      </w:r>
      <w:r w:rsidR="00C52BF9" w:rsidRPr="00C52BF9">
        <w:rPr>
          <w:rFonts w:ascii="Times New Roman" w:eastAsia="Times New Roman" w:hAnsi="Times New Roman" w:cs="Times New Roman"/>
          <w:i/>
          <w:sz w:val="24"/>
          <w:szCs w:val="24"/>
        </w:rPr>
        <w:t xml:space="preserve">et al., </w:t>
      </w:r>
      <w:r w:rsidR="00C52BF9" w:rsidRPr="00C52BF9">
        <w:rPr>
          <w:rFonts w:ascii="Times New Roman" w:hAnsi="Times New Roman" w:cs="Times New Roman"/>
          <w:sz w:val="24"/>
          <w:szCs w:val="24"/>
        </w:rPr>
        <w:t>1990)</w:t>
      </w:r>
    </w:p>
    <w:p w14:paraId="686BD02A" w14:textId="352EE23E" w:rsidR="00276F87" w:rsidRPr="004F7CC4"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ANOVA (Analysis of Variance)</w:t>
      </w:r>
      <w:r w:rsidR="00304A87">
        <w:rPr>
          <w:rFonts w:ascii="Times New Roman" w:hAnsi="Times New Roman" w:cs="Times New Roman"/>
          <w:sz w:val="24"/>
          <w:szCs w:val="24"/>
        </w:rPr>
        <w:t xml:space="preserve"> - </w:t>
      </w:r>
      <w:r w:rsidRPr="004F7CC4">
        <w:rPr>
          <w:rFonts w:ascii="Times New Roman" w:hAnsi="Times New Roman" w:cs="Times New Roman"/>
          <w:sz w:val="24"/>
          <w:szCs w:val="24"/>
        </w:rPr>
        <w:t>to capture additive effects of genotype and environment.</w:t>
      </w:r>
    </w:p>
    <w:p w14:paraId="4D91AB77" w14:textId="320DBD61" w:rsidR="00276F87" w:rsidRPr="00605F95"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PCA (Principal Component Analysis)</w:t>
      </w:r>
      <w:r w:rsidR="00304A87">
        <w:rPr>
          <w:rFonts w:ascii="Times New Roman" w:hAnsi="Times New Roman" w:cs="Times New Roman"/>
          <w:sz w:val="24"/>
          <w:szCs w:val="24"/>
        </w:rPr>
        <w:t xml:space="preserve"> - </w:t>
      </w:r>
      <w:r w:rsidRPr="00E064B1">
        <w:rPr>
          <w:rFonts w:ascii="Times New Roman" w:hAnsi="Times New Roman" w:cs="Times New Roman"/>
          <w:sz w:val="24"/>
          <w:szCs w:val="24"/>
          <w:highlight w:val="yellow"/>
        </w:rPr>
        <w:t xml:space="preserve">to </w:t>
      </w:r>
      <w:r w:rsidR="00492F67" w:rsidRPr="00E064B1">
        <w:rPr>
          <w:rFonts w:ascii="Times New Roman" w:hAnsi="Times New Roman" w:cs="Times New Roman"/>
          <w:sz w:val="24"/>
          <w:szCs w:val="24"/>
          <w:highlight w:val="yellow"/>
        </w:rPr>
        <w:t xml:space="preserve">analyse </w:t>
      </w:r>
      <w:r w:rsidRPr="00E064B1">
        <w:rPr>
          <w:rFonts w:ascii="Times New Roman" w:hAnsi="Times New Roman" w:cs="Times New Roman"/>
          <w:sz w:val="24"/>
          <w:szCs w:val="24"/>
          <w:highlight w:val="yellow"/>
        </w:rPr>
        <w:t>multip</w:t>
      </w:r>
      <w:r w:rsidRPr="004F7CC4">
        <w:rPr>
          <w:rFonts w:ascii="Times New Roman" w:hAnsi="Times New Roman" w:cs="Times New Roman"/>
          <w:sz w:val="24"/>
          <w:szCs w:val="24"/>
        </w:rPr>
        <w:t>licative effects of genotype × environment interaction (GEI).</w:t>
      </w:r>
    </w:p>
    <w:p w14:paraId="374C398A" w14:textId="77777777" w:rsidR="00691AC0" w:rsidRPr="00691AC0" w:rsidRDefault="00691AC0" w:rsidP="00691AC0">
      <w:pPr>
        <w:spacing w:line="360" w:lineRule="auto"/>
        <w:ind w:left="360"/>
        <w:jc w:val="both"/>
        <w:rPr>
          <w:rFonts w:ascii="Times New Roman" w:hAnsi="Times New Roman" w:cs="Times New Roman"/>
          <w:b/>
          <w:bCs/>
          <w:sz w:val="24"/>
          <w:szCs w:val="24"/>
        </w:rPr>
      </w:pPr>
      <w:r w:rsidRPr="00691AC0">
        <w:rPr>
          <w:rFonts w:ascii="Times New Roman" w:hAnsi="Times New Roman" w:cs="Times New Roman"/>
          <w:b/>
          <w:bCs/>
          <w:sz w:val="24"/>
          <w:szCs w:val="24"/>
        </w:rPr>
        <w:t>Key Traits in Mulberry Evaluated Using AMMI:</w:t>
      </w:r>
    </w:p>
    <w:p w14:paraId="02483003"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yield (total, per plant, per hectare)</w:t>
      </w:r>
    </w:p>
    <w:p w14:paraId="2666A481"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Biomass productivity</w:t>
      </w:r>
    </w:p>
    <w:p w14:paraId="4AC1B24C"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Shoot and branch growth</w:t>
      </w:r>
    </w:p>
    <w:p w14:paraId="03E1D864"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quality (moisture content, protein, sugar, chlorophyll)</w:t>
      </w:r>
    </w:p>
    <w:p w14:paraId="0A373273" w14:textId="77777777" w:rsid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Stress tolerance (drought, salinity, temperature extremes)</w:t>
      </w:r>
    </w:p>
    <w:p w14:paraId="600DBE11" w14:textId="345EC03A" w:rsidR="00315977" w:rsidRPr="00315977" w:rsidRDefault="00315977" w:rsidP="00315977">
      <w:pPr>
        <w:spacing w:line="360" w:lineRule="auto"/>
        <w:ind w:left="360"/>
        <w:jc w:val="both"/>
        <w:rPr>
          <w:rFonts w:ascii="Times New Roman" w:hAnsi="Times New Roman" w:cs="Times New Roman"/>
          <w:b/>
          <w:bCs/>
          <w:sz w:val="24"/>
          <w:szCs w:val="24"/>
        </w:rPr>
      </w:pPr>
      <w:r w:rsidRPr="00315977">
        <w:rPr>
          <w:rFonts w:ascii="Times New Roman" w:hAnsi="Times New Roman" w:cs="Times New Roman"/>
          <w:b/>
          <w:bCs/>
          <w:sz w:val="24"/>
          <w:szCs w:val="24"/>
        </w:rPr>
        <w:t xml:space="preserve">How AMMI </w:t>
      </w:r>
      <w:r w:rsidR="00D41529">
        <w:rPr>
          <w:rFonts w:ascii="Times New Roman" w:hAnsi="Times New Roman" w:cs="Times New Roman"/>
          <w:b/>
          <w:bCs/>
          <w:sz w:val="24"/>
          <w:szCs w:val="24"/>
        </w:rPr>
        <w:t xml:space="preserve">model </w:t>
      </w:r>
      <w:r w:rsidRPr="00315977">
        <w:rPr>
          <w:rFonts w:ascii="Times New Roman" w:hAnsi="Times New Roman" w:cs="Times New Roman"/>
          <w:b/>
          <w:bCs/>
          <w:sz w:val="24"/>
          <w:szCs w:val="24"/>
        </w:rPr>
        <w:t>Works in Mulberry Trials:</w:t>
      </w:r>
    </w:p>
    <w:p w14:paraId="0A417C9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1. Multi-environment Trials (METs):</w:t>
      </w:r>
    </w:p>
    <w:p w14:paraId="0D565A85" w14:textId="1A9047BA"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lastRenderedPageBreak/>
        <w:t>Genotypes are tested across multiple environments (locations or seasons).</w:t>
      </w:r>
    </w:p>
    <w:p w14:paraId="2ECE118A"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2. AMMI Analysis Components:</w:t>
      </w:r>
    </w:p>
    <w:p w14:paraId="32839A4C"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Additive effects</w:t>
      </w:r>
      <w:r w:rsidRPr="00315977">
        <w:rPr>
          <w:rFonts w:ascii="Times New Roman" w:hAnsi="Times New Roman" w:cs="Times New Roman"/>
          <w:sz w:val="24"/>
          <w:szCs w:val="24"/>
        </w:rPr>
        <w:t>: Environment and genotype main effects</w:t>
      </w:r>
    </w:p>
    <w:p w14:paraId="7DC3342A" w14:textId="5426F9F2"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Multiplicative effects</w:t>
      </w:r>
      <w:r w:rsidRPr="00315977">
        <w:rPr>
          <w:rFonts w:ascii="Times New Roman" w:hAnsi="Times New Roman" w:cs="Times New Roman"/>
          <w:sz w:val="24"/>
          <w:szCs w:val="24"/>
        </w:rPr>
        <w:t xml:space="preserve">: GEI effects </w:t>
      </w:r>
      <w:r w:rsidR="00E44B43" w:rsidRPr="00E064B1">
        <w:rPr>
          <w:rFonts w:ascii="Times New Roman" w:hAnsi="Times New Roman" w:cs="Times New Roman"/>
          <w:sz w:val="24"/>
          <w:szCs w:val="24"/>
          <w:highlight w:val="yellow"/>
        </w:rPr>
        <w:t xml:space="preserve">analysed </w:t>
      </w:r>
      <w:r w:rsidRPr="00E064B1">
        <w:rPr>
          <w:rFonts w:ascii="Times New Roman" w:hAnsi="Times New Roman" w:cs="Times New Roman"/>
          <w:sz w:val="24"/>
          <w:szCs w:val="24"/>
          <w:highlight w:val="yellow"/>
        </w:rPr>
        <w:t>through PCA (IPCA</w:t>
      </w:r>
      <w:r w:rsidRPr="00315977">
        <w:rPr>
          <w:rFonts w:ascii="Times New Roman" w:hAnsi="Times New Roman" w:cs="Times New Roman"/>
          <w:sz w:val="24"/>
          <w:szCs w:val="24"/>
        </w:rPr>
        <w:t xml:space="preserve"> scores)</w:t>
      </w:r>
    </w:p>
    <w:p w14:paraId="44B5384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3. Interpretation:</w:t>
      </w:r>
    </w:p>
    <w:p w14:paraId="773DC45A"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Mean performance indicates yield potential.</w:t>
      </w:r>
    </w:p>
    <w:p w14:paraId="533BB278" w14:textId="77777777" w:rsidR="00BC51E2"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IPCA scores show stability:</w:t>
      </w:r>
    </w:p>
    <w:p w14:paraId="219E49B4" w14:textId="3A5E6B00" w:rsidR="00BC51E2" w:rsidRPr="00BC51E2" w:rsidRDefault="00BC51E2" w:rsidP="009937AB">
      <w:pPr>
        <w:numPr>
          <w:ilvl w:val="0"/>
          <w:numId w:val="21"/>
        </w:numPr>
        <w:spacing w:line="360" w:lineRule="auto"/>
        <w:jc w:val="both"/>
        <w:rPr>
          <w:rFonts w:ascii="Times New Roman" w:hAnsi="Times New Roman" w:cs="Times New Roman"/>
          <w:sz w:val="24"/>
          <w:szCs w:val="24"/>
        </w:rPr>
      </w:pPr>
      <w:r w:rsidRPr="00BC51E2">
        <w:rPr>
          <w:rFonts w:ascii="Times New Roman" w:eastAsia="Times New Roman" w:hAnsi="Times New Roman" w:cs="Times New Roman"/>
          <w:kern w:val="0"/>
          <w:sz w:val="24"/>
          <w:szCs w:val="24"/>
          <w:lang w:eastAsia="en-IN" w:bidi="kn-IN"/>
          <w14:ligatures w14:val="none"/>
        </w:rPr>
        <w:t xml:space="preserve"> Near-zero = more stable</w:t>
      </w:r>
    </w:p>
    <w:p w14:paraId="507E4A11" w14:textId="3317BE49" w:rsidR="00BC51E2" w:rsidRDefault="00BC51E2" w:rsidP="009937AB">
      <w:pPr>
        <w:pStyle w:val="ListParagraph"/>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BC51E2">
        <w:rPr>
          <w:rFonts w:ascii="Times New Roman" w:eastAsia="Times New Roman" w:hAnsi="Times New Roman" w:cs="Times New Roman"/>
          <w:kern w:val="0"/>
          <w:sz w:val="24"/>
          <w:szCs w:val="24"/>
          <w:lang w:eastAsia="en-IN" w:bidi="kn-IN"/>
          <w14:ligatures w14:val="none"/>
        </w:rPr>
        <w:t xml:space="preserve"> Far from zero = more interactive (responsive but less stable)</w:t>
      </w:r>
    </w:p>
    <w:p w14:paraId="1517B4CA" w14:textId="77777777" w:rsidR="00110F30" w:rsidRDefault="00110F30" w:rsidP="00110F30">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
    <w:p w14:paraId="2841E912" w14:textId="535AE805" w:rsidR="008163C1" w:rsidRPr="00110F30" w:rsidRDefault="00D54AE3"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r>
        <w:rPr>
          <w:rFonts w:ascii="Times New Roman" w:eastAsia="Times New Roman" w:hAnsi="Times New Roman" w:cs="Times New Roman"/>
          <w:b/>
          <w:bCs/>
          <w:kern w:val="0"/>
          <w:sz w:val="24"/>
          <w:szCs w:val="24"/>
          <w:lang w:eastAsia="en-IN" w:bidi="kn-IN"/>
          <w14:ligatures w14:val="none"/>
        </w:rPr>
        <w:t xml:space="preserve">Table 5: </w:t>
      </w:r>
      <w:r w:rsidR="00110F30" w:rsidRPr="00110F30">
        <w:rPr>
          <w:rFonts w:ascii="Times New Roman" w:eastAsia="Times New Roman" w:hAnsi="Times New Roman" w:cs="Times New Roman"/>
          <w:b/>
          <w:bCs/>
          <w:kern w:val="0"/>
          <w:sz w:val="24"/>
          <w:szCs w:val="24"/>
          <w:lang w:eastAsia="en-IN" w:bidi="kn-IN"/>
          <w14:ligatures w14:val="none"/>
        </w:rPr>
        <w:t>Advantages in Mulberry Breeding:</w:t>
      </w:r>
    </w:p>
    <w:p w14:paraId="3531DBD5" w14:textId="77777777" w:rsidR="00110F30" w:rsidRPr="00110F30" w:rsidRDefault="00110F30"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p>
    <w:tbl>
      <w:tblPr>
        <w:tblStyle w:val="TableGrid"/>
        <w:tblW w:w="0" w:type="auto"/>
        <w:tblLook w:val="04A0" w:firstRow="1" w:lastRow="0" w:firstColumn="1" w:lastColumn="0" w:noHBand="0" w:noVBand="1"/>
      </w:tblPr>
      <w:tblGrid>
        <w:gridCol w:w="3503"/>
        <w:gridCol w:w="5558"/>
      </w:tblGrid>
      <w:tr w:rsidR="008163C1" w:rsidRPr="008163C1" w14:paraId="3DDE89C2" w14:textId="77777777" w:rsidTr="008163C1">
        <w:tc>
          <w:tcPr>
            <w:tcW w:w="0" w:type="auto"/>
            <w:hideMark/>
          </w:tcPr>
          <w:p w14:paraId="2C778E0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Benefit</w:t>
            </w:r>
          </w:p>
        </w:tc>
        <w:tc>
          <w:tcPr>
            <w:tcW w:w="0" w:type="auto"/>
            <w:hideMark/>
          </w:tcPr>
          <w:p w14:paraId="01914A5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Description</w:t>
            </w:r>
          </w:p>
        </w:tc>
      </w:tr>
      <w:tr w:rsidR="008163C1" w:rsidRPr="008163C1" w14:paraId="2575C64A" w14:textId="77777777" w:rsidTr="008163C1">
        <w:tc>
          <w:tcPr>
            <w:tcW w:w="0" w:type="auto"/>
            <w:hideMark/>
          </w:tcPr>
          <w:p w14:paraId="1D57A541"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Better selection</w:t>
            </w:r>
          </w:p>
        </w:tc>
        <w:tc>
          <w:tcPr>
            <w:tcW w:w="0" w:type="auto"/>
            <w:hideMark/>
          </w:tcPr>
          <w:p w14:paraId="466B826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Dissects yield from stability</w:t>
            </w:r>
          </w:p>
        </w:tc>
      </w:tr>
      <w:tr w:rsidR="008163C1" w:rsidRPr="008163C1" w14:paraId="71A13C82" w14:textId="77777777" w:rsidTr="008163C1">
        <w:tc>
          <w:tcPr>
            <w:tcW w:w="0" w:type="auto"/>
            <w:hideMark/>
          </w:tcPr>
          <w:p w14:paraId="3244D2CF"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Visual analysis</w:t>
            </w:r>
          </w:p>
        </w:tc>
        <w:tc>
          <w:tcPr>
            <w:tcW w:w="0" w:type="auto"/>
            <w:hideMark/>
          </w:tcPr>
          <w:p w14:paraId="1558257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AMMI biplots make data intuitive</w:t>
            </w:r>
          </w:p>
        </w:tc>
      </w:tr>
      <w:tr w:rsidR="008163C1" w:rsidRPr="008163C1" w14:paraId="5DEB5405" w14:textId="77777777" w:rsidTr="008163C1">
        <w:tc>
          <w:tcPr>
            <w:tcW w:w="0" w:type="auto"/>
            <w:hideMark/>
          </w:tcPr>
          <w:p w14:paraId="519B4CF9"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Adaptability classification</w:t>
            </w:r>
          </w:p>
        </w:tc>
        <w:tc>
          <w:tcPr>
            <w:tcW w:w="0" w:type="auto"/>
            <w:hideMark/>
          </w:tcPr>
          <w:p w14:paraId="4DE4CF2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Helps recommend genotypes to specific zones or all zones</w:t>
            </w:r>
          </w:p>
        </w:tc>
      </w:tr>
      <w:tr w:rsidR="008163C1" w:rsidRPr="008163C1" w14:paraId="61860C49" w14:textId="77777777" w:rsidTr="008163C1">
        <w:tc>
          <w:tcPr>
            <w:tcW w:w="0" w:type="auto"/>
            <w:hideMark/>
          </w:tcPr>
          <w:p w14:paraId="280329A5"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Improved recommendation</w:t>
            </w:r>
          </w:p>
        </w:tc>
        <w:tc>
          <w:tcPr>
            <w:tcW w:w="0" w:type="auto"/>
            <w:hideMark/>
          </w:tcPr>
          <w:p w14:paraId="1C61730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Useful for national-level varietal release programs</w:t>
            </w:r>
          </w:p>
        </w:tc>
      </w:tr>
    </w:tbl>
    <w:p w14:paraId="5B832AEE"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The AMMI model combines:</w:t>
      </w:r>
    </w:p>
    <w:p w14:paraId="5212DB5B"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ANOVA (Additive Main Effects) for genotypes and environments</w:t>
      </w:r>
    </w:p>
    <w:p w14:paraId="3876054E"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PCA (Principal Component Analysis) for G×E interaction</w:t>
      </w:r>
    </w:p>
    <w:p w14:paraId="22B6539C"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AMMI Model Equation:</w:t>
      </w:r>
    </w:p>
    <w:p w14:paraId="47B24C15" w14:textId="77777777" w:rsidR="009B3739" w:rsidRPr="009B3739" w:rsidRDefault="009B3739" w:rsidP="009B3739">
      <w:p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Yij=μ+Gi+Ej+∑k=1nλkαikγjk+ρijY_{ij} = \mu + G_i + E_j + \sum_{k=1}^{n} \lambda_k \alpha_{ik} \gamma_{jk} + \rho_{ij}Yij​=μ+Gi​+Ej​+k=1∑n​λk​αik​γjk​+ρij​ </w:t>
      </w:r>
    </w:p>
    <w:p w14:paraId="1E1D9540" w14:textId="77777777" w:rsidR="009B3739" w:rsidRPr="009B3739" w:rsidRDefault="009B3739" w:rsidP="009B3739">
      <w:p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Where:</w:t>
      </w:r>
    </w:p>
    <w:p w14:paraId="6FF386FF"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YijY_{ij}Yij​: Yield (or trait) of the </w:t>
      </w:r>
      <w:r w:rsidRPr="009B3739">
        <w:rPr>
          <w:rFonts w:ascii="Times New Roman" w:hAnsi="Times New Roman" w:cs="Times New Roman"/>
          <w:i/>
          <w:iCs/>
          <w:sz w:val="24"/>
          <w:szCs w:val="24"/>
        </w:rPr>
        <w:t>i-th genotype</w:t>
      </w:r>
      <w:r w:rsidRPr="009B3739">
        <w:rPr>
          <w:rFonts w:ascii="Times New Roman" w:hAnsi="Times New Roman" w:cs="Times New Roman"/>
          <w:sz w:val="24"/>
          <w:szCs w:val="24"/>
        </w:rPr>
        <w:t xml:space="preserve"> in the </w:t>
      </w:r>
      <w:r w:rsidRPr="009B3739">
        <w:rPr>
          <w:rFonts w:ascii="Times New Roman" w:hAnsi="Times New Roman" w:cs="Times New Roman"/>
          <w:i/>
          <w:iCs/>
          <w:sz w:val="24"/>
          <w:szCs w:val="24"/>
        </w:rPr>
        <w:t>j-th environment</w:t>
      </w:r>
    </w:p>
    <w:p w14:paraId="6C8EE12A"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μ\muμ: Grand mean</w:t>
      </w:r>
    </w:p>
    <w:p w14:paraId="40610444"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GiG_iGi​: Effect of the </w:t>
      </w:r>
      <w:r w:rsidRPr="009B3739">
        <w:rPr>
          <w:rFonts w:ascii="Times New Roman" w:hAnsi="Times New Roman" w:cs="Times New Roman"/>
          <w:i/>
          <w:iCs/>
          <w:sz w:val="24"/>
          <w:szCs w:val="24"/>
        </w:rPr>
        <w:t>i-th genotype</w:t>
      </w:r>
    </w:p>
    <w:p w14:paraId="64ED6FDB"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EjE_jEj​: Effect of the </w:t>
      </w:r>
      <w:r w:rsidRPr="009B3739">
        <w:rPr>
          <w:rFonts w:ascii="Times New Roman" w:hAnsi="Times New Roman" w:cs="Times New Roman"/>
          <w:i/>
          <w:iCs/>
          <w:sz w:val="24"/>
          <w:szCs w:val="24"/>
        </w:rPr>
        <w:t>j-th environment</w:t>
      </w:r>
    </w:p>
    <w:p w14:paraId="03E90585"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lastRenderedPageBreak/>
        <w:t xml:space="preserve">λk\lambda_kλk​: Singular value (eigenvalue) of the </w:t>
      </w:r>
      <w:r w:rsidRPr="009B3739">
        <w:rPr>
          <w:rFonts w:ascii="Times New Roman" w:hAnsi="Times New Roman" w:cs="Times New Roman"/>
          <w:i/>
          <w:iCs/>
          <w:sz w:val="24"/>
          <w:szCs w:val="24"/>
        </w:rPr>
        <w:t>k-th</w:t>
      </w:r>
      <w:r w:rsidRPr="009B3739">
        <w:rPr>
          <w:rFonts w:ascii="Times New Roman" w:hAnsi="Times New Roman" w:cs="Times New Roman"/>
          <w:sz w:val="24"/>
          <w:szCs w:val="24"/>
        </w:rPr>
        <w:t xml:space="preserve"> interaction principal component axis (IPCA)</w:t>
      </w:r>
    </w:p>
    <w:p w14:paraId="1D857471"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αik\alpha_{ik}αik​: Genotype score for IPCA </w:t>
      </w:r>
      <w:r w:rsidRPr="009B3739">
        <w:rPr>
          <w:rFonts w:ascii="Times New Roman" w:hAnsi="Times New Roman" w:cs="Times New Roman"/>
          <w:i/>
          <w:iCs/>
          <w:sz w:val="24"/>
          <w:szCs w:val="24"/>
        </w:rPr>
        <w:t>k</w:t>
      </w:r>
    </w:p>
    <w:p w14:paraId="23D0E493"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 xml:space="preserve">γjk\gamma_{jk}γjk​: Environment score for IPCA </w:t>
      </w:r>
      <w:r w:rsidRPr="009B3739">
        <w:rPr>
          <w:rFonts w:ascii="Times New Roman" w:hAnsi="Times New Roman" w:cs="Times New Roman"/>
          <w:i/>
          <w:iCs/>
          <w:sz w:val="24"/>
          <w:szCs w:val="24"/>
        </w:rPr>
        <w:t>k</w:t>
      </w:r>
    </w:p>
    <w:p w14:paraId="1FDDA6DC" w14:textId="77777777" w:rsidR="009B3739" w:rsidRPr="009B3739" w:rsidRDefault="009B3739" w:rsidP="009B3739">
      <w:pPr>
        <w:numPr>
          <w:ilvl w:val="0"/>
          <w:numId w:val="29"/>
        </w:numPr>
        <w:spacing w:line="360" w:lineRule="auto"/>
        <w:jc w:val="both"/>
        <w:rPr>
          <w:rFonts w:ascii="Times New Roman" w:hAnsi="Times New Roman" w:cs="Times New Roman"/>
          <w:sz w:val="24"/>
          <w:szCs w:val="24"/>
          <w:lang w:val="pt-BR"/>
        </w:rPr>
      </w:pP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ij\rho_{ij}</w:t>
      </w: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 Residual (noise)</w:t>
      </w:r>
    </w:p>
    <w:p w14:paraId="428F3E75" w14:textId="77777777" w:rsidR="00DA586F" w:rsidRPr="009B3739" w:rsidRDefault="00DA586F" w:rsidP="008D3A93">
      <w:pPr>
        <w:spacing w:line="360" w:lineRule="auto"/>
        <w:jc w:val="both"/>
        <w:rPr>
          <w:rFonts w:ascii="Times New Roman" w:hAnsi="Times New Roman" w:cs="Times New Roman"/>
          <w:sz w:val="24"/>
          <w:szCs w:val="24"/>
          <w:lang w:val="pt-BR"/>
        </w:rPr>
      </w:pPr>
    </w:p>
    <w:p w14:paraId="128A8938" w14:textId="77777777" w:rsidR="00642095" w:rsidRDefault="00642095" w:rsidP="00F2030D">
      <w:pPr>
        <w:spacing w:line="360" w:lineRule="auto"/>
        <w:jc w:val="both"/>
        <w:rPr>
          <w:rFonts w:ascii="Times New Roman" w:hAnsi="Times New Roman" w:cs="Times New Roman"/>
          <w:b/>
          <w:bCs/>
          <w:sz w:val="24"/>
          <w:szCs w:val="24"/>
        </w:rPr>
      </w:pPr>
    </w:p>
    <w:p w14:paraId="7702E826" w14:textId="03B81022" w:rsidR="00177F65" w:rsidRPr="00F2030D" w:rsidRDefault="00177F65" w:rsidP="00F2030D">
      <w:pPr>
        <w:spacing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Table</w:t>
      </w:r>
      <w:r w:rsidR="00D54AE3">
        <w:rPr>
          <w:rFonts w:ascii="Times New Roman" w:hAnsi="Times New Roman" w:cs="Times New Roman"/>
          <w:b/>
          <w:bCs/>
          <w:sz w:val="24"/>
          <w:szCs w:val="24"/>
        </w:rPr>
        <w:t xml:space="preserve"> </w:t>
      </w:r>
      <w:r w:rsidR="00A45C77">
        <w:rPr>
          <w:rFonts w:ascii="Times New Roman" w:hAnsi="Times New Roman" w:cs="Times New Roman"/>
          <w:b/>
          <w:bCs/>
          <w:sz w:val="24"/>
          <w:szCs w:val="24"/>
        </w:rPr>
        <w:t>6</w:t>
      </w:r>
      <w:r w:rsidRPr="00F2030D">
        <w:rPr>
          <w:rFonts w:ascii="Times New Roman" w:hAnsi="Times New Roman" w:cs="Times New Roman"/>
          <w:b/>
          <w:bCs/>
          <w:sz w:val="24"/>
          <w:szCs w:val="24"/>
        </w:rPr>
        <w:t xml:space="preserve">: Estimation of stability parameters for leaf yield using three different          </w:t>
      </w:r>
      <w:r w:rsidRPr="00F2030D">
        <w:rPr>
          <w:rFonts w:ascii="Times New Roman" w:hAnsi="Times New Roman" w:cs="Times New Roman"/>
          <w:b/>
          <w:bCs/>
          <w:sz w:val="24"/>
          <w:szCs w:val="24"/>
        </w:rPr>
        <w:br/>
        <w:t xml:space="preserve">                      parametric stability models</w:t>
      </w:r>
    </w:p>
    <w:tbl>
      <w:tblPr>
        <w:tblStyle w:val="TableGrid"/>
        <w:tblW w:w="5476" w:type="pct"/>
        <w:tblInd w:w="-572" w:type="dxa"/>
        <w:tblLook w:val="04A0" w:firstRow="1" w:lastRow="0" w:firstColumn="1" w:lastColumn="0" w:noHBand="0" w:noVBand="1"/>
      </w:tblPr>
      <w:tblGrid>
        <w:gridCol w:w="1457"/>
        <w:gridCol w:w="996"/>
        <w:gridCol w:w="636"/>
        <w:gridCol w:w="1236"/>
        <w:gridCol w:w="996"/>
        <w:gridCol w:w="756"/>
        <w:gridCol w:w="1236"/>
        <w:gridCol w:w="996"/>
        <w:gridCol w:w="636"/>
        <w:gridCol w:w="1236"/>
      </w:tblGrid>
      <w:tr w:rsidR="00177F65" w:rsidRPr="00F2030D" w14:paraId="706F141E" w14:textId="77777777" w:rsidTr="00BF43E6">
        <w:trPr>
          <w:trHeight w:val="491"/>
        </w:trPr>
        <w:tc>
          <w:tcPr>
            <w:tcW w:w="2179" w:type="pct"/>
            <w:gridSpan w:val="4"/>
            <w:hideMark/>
          </w:tcPr>
          <w:p w14:paraId="07A6465A"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Eberhart and Russells</w:t>
            </w:r>
            <w:r w:rsidRPr="00F2030D">
              <w:rPr>
                <w:rFonts w:ascii="Times New Roman" w:hAnsi="Times New Roman" w:cs="Times New Roman"/>
                <w:b/>
                <w:bCs/>
                <w:sz w:val="24"/>
                <w:szCs w:val="24"/>
              </w:rPr>
              <w:tab/>
            </w:r>
          </w:p>
        </w:tc>
        <w:tc>
          <w:tcPr>
            <w:tcW w:w="1506" w:type="pct"/>
            <w:gridSpan w:val="3"/>
            <w:hideMark/>
          </w:tcPr>
          <w:p w14:paraId="10E5B24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Perkins and Jinks</w:t>
            </w:r>
          </w:p>
        </w:tc>
        <w:tc>
          <w:tcPr>
            <w:tcW w:w="1313" w:type="pct"/>
            <w:gridSpan w:val="3"/>
            <w:hideMark/>
          </w:tcPr>
          <w:p w14:paraId="56F42CF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368C1E0D" w14:textId="77777777" w:rsidTr="00BF43E6">
        <w:trPr>
          <w:trHeight w:val="854"/>
        </w:trPr>
        <w:tc>
          <w:tcPr>
            <w:tcW w:w="737" w:type="pct"/>
            <w:hideMark/>
          </w:tcPr>
          <w:p w14:paraId="7063A8C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Treatments</w:t>
            </w:r>
          </w:p>
        </w:tc>
        <w:tc>
          <w:tcPr>
            <w:tcW w:w="502" w:type="pct"/>
            <w:hideMark/>
          </w:tcPr>
          <w:p w14:paraId="3A4F9B8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1B0DBE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795B4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3D452C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81" w:type="pct"/>
            <w:hideMark/>
          </w:tcPr>
          <w:p w14:paraId="21C1403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0DC876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5E82C9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5A72651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490" w:type="pct"/>
            <w:hideMark/>
          </w:tcPr>
          <w:p w14:paraId="719D31C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w:t>
            </w:r>
            <w:r w:rsidRPr="00F2030D">
              <w:rPr>
                <w:rFonts w:ascii="Times New Roman" w:hAnsi="Times New Roman" w:cs="Times New Roman"/>
                <w:sz w:val="24"/>
                <w:szCs w:val="24"/>
                <w:vertAlign w:val="superscript"/>
                <w:lang w:val="en-US"/>
              </w:rPr>
              <w:t>2</w:t>
            </w:r>
            <w:r w:rsidRPr="00F2030D">
              <w:rPr>
                <w:rFonts w:ascii="Times New Roman" w:hAnsi="Times New Roman" w:cs="Times New Roman"/>
                <w:sz w:val="24"/>
                <w:szCs w:val="24"/>
                <w:lang w:val="en-US"/>
              </w:rPr>
              <w:t>di</w:t>
            </w:r>
          </w:p>
        </w:tc>
      </w:tr>
      <w:tr w:rsidR="00177F65" w:rsidRPr="00F2030D" w14:paraId="36A91E93" w14:textId="77777777" w:rsidTr="00BF43E6">
        <w:trPr>
          <w:trHeight w:val="854"/>
        </w:trPr>
        <w:tc>
          <w:tcPr>
            <w:tcW w:w="734" w:type="pct"/>
            <w:hideMark/>
          </w:tcPr>
          <w:p w14:paraId="3869A2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 - 18</w:t>
            </w:r>
          </w:p>
        </w:tc>
        <w:tc>
          <w:tcPr>
            <w:tcW w:w="502" w:type="pct"/>
            <w:hideMark/>
          </w:tcPr>
          <w:p w14:paraId="47872B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2343.35</w:t>
            </w:r>
          </w:p>
        </w:tc>
        <w:tc>
          <w:tcPr>
            <w:tcW w:w="320" w:type="pct"/>
            <w:hideMark/>
          </w:tcPr>
          <w:p w14:paraId="27ACB78E" w14:textId="3E0CCF61" w:rsidR="00177F65" w:rsidRPr="00F2030D" w:rsidRDefault="0026617E"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w:t>
            </w:r>
            <w:r w:rsidR="00177F65" w:rsidRPr="00F2030D">
              <w:rPr>
                <w:rFonts w:ascii="Times New Roman" w:hAnsi="Times New Roman" w:cs="Times New Roman"/>
                <w:sz w:val="24"/>
                <w:szCs w:val="24"/>
              </w:rPr>
              <w:t>2.46</w:t>
            </w:r>
          </w:p>
        </w:tc>
        <w:tc>
          <w:tcPr>
            <w:tcW w:w="623" w:type="pct"/>
            <w:hideMark/>
          </w:tcPr>
          <w:p w14:paraId="280A8C9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37C14E8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2064.56</w:t>
            </w:r>
          </w:p>
        </w:tc>
        <w:tc>
          <w:tcPr>
            <w:tcW w:w="381" w:type="pct"/>
            <w:hideMark/>
          </w:tcPr>
          <w:p w14:paraId="0DEF908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-3.46</w:t>
            </w:r>
          </w:p>
        </w:tc>
        <w:tc>
          <w:tcPr>
            <w:tcW w:w="623" w:type="pct"/>
            <w:hideMark/>
          </w:tcPr>
          <w:p w14:paraId="3A8856F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1B7C5BD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2344.77</w:t>
            </w:r>
          </w:p>
        </w:tc>
        <w:tc>
          <w:tcPr>
            <w:tcW w:w="320" w:type="pct"/>
            <w:hideMark/>
          </w:tcPr>
          <w:p w14:paraId="0CDBACA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w:t>
            </w:r>
          </w:p>
        </w:tc>
        <w:tc>
          <w:tcPr>
            <w:tcW w:w="490" w:type="pct"/>
            <w:hideMark/>
          </w:tcPr>
          <w:p w14:paraId="627B7E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168807.00 **</w:t>
            </w:r>
          </w:p>
        </w:tc>
      </w:tr>
      <w:tr w:rsidR="00177F65" w:rsidRPr="00F2030D" w14:paraId="5EBF36F1" w14:textId="77777777" w:rsidTr="00BF43E6">
        <w:trPr>
          <w:trHeight w:val="854"/>
        </w:trPr>
        <w:tc>
          <w:tcPr>
            <w:tcW w:w="734" w:type="pct"/>
            <w:hideMark/>
          </w:tcPr>
          <w:p w14:paraId="1106B5A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 - 52</w:t>
            </w:r>
          </w:p>
        </w:tc>
        <w:tc>
          <w:tcPr>
            <w:tcW w:w="502" w:type="pct"/>
            <w:hideMark/>
          </w:tcPr>
          <w:p w14:paraId="4972E5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1889.14</w:t>
            </w:r>
          </w:p>
        </w:tc>
        <w:tc>
          <w:tcPr>
            <w:tcW w:w="320" w:type="pct"/>
            <w:hideMark/>
          </w:tcPr>
          <w:p w14:paraId="57DE8E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623" w:type="pct"/>
            <w:hideMark/>
          </w:tcPr>
          <w:p w14:paraId="1003F02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0221369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1830.70</w:t>
            </w:r>
          </w:p>
        </w:tc>
        <w:tc>
          <w:tcPr>
            <w:tcW w:w="381" w:type="pct"/>
            <w:hideMark/>
          </w:tcPr>
          <w:p w14:paraId="4F38866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-0.25</w:t>
            </w:r>
          </w:p>
        </w:tc>
        <w:tc>
          <w:tcPr>
            <w:tcW w:w="623" w:type="pct"/>
            <w:hideMark/>
          </w:tcPr>
          <w:p w14:paraId="4688790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7C97019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1900.13</w:t>
            </w:r>
          </w:p>
        </w:tc>
        <w:tc>
          <w:tcPr>
            <w:tcW w:w="320" w:type="pct"/>
            <w:hideMark/>
          </w:tcPr>
          <w:p w14:paraId="4823E83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490" w:type="pct"/>
            <w:hideMark/>
          </w:tcPr>
          <w:p w14:paraId="2490B6B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218003.30 **</w:t>
            </w:r>
          </w:p>
        </w:tc>
      </w:tr>
      <w:tr w:rsidR="00177F65" w:rsidRPr="00F2030D" w14:paraId="0E1DCFEB" w14:textId="77777777" w:rsidTr="00BF43E6">
        <w:trPr>
          <w:trHeight w:val="854"/>
        </w:trPr>
        <w:tc>
          <w:tcPr>
            <w:tcW w:w="734" w:type="pct"/>
            <w:hideMark/>
          </w:tcPr>
          <w:p w14:paraId="68ABA3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Surat Local</w:t>
            </w:r>
          </w:p>
        </w:tc>
        <w:tc>
          <w:tcPr>
            <w:tcW w:w="502" w:type="pct"/>
            <w:hideMark/>
          </w:tcPr>
          <w:p w14:paraId="1BBC95E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1821.91</w:t>
            </w:r>
          </w:p>
        </w:tc>
        <w:tc>
          <w:tcPr>
            <w:tcW w:w="320" w:type="pct"/>
            <w:hideMark/>
          </w:tcPr>
          <w:p w14:paraId="2CCFEB2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4.57</w:t>
            </w:r>
          </w:p>
        </w:tc>
        <w:tc>
          <w:tcPr>
            <w:tcW w:w="623" w:type="pct"/>
            <w:hideMark/>
          </w:tcPr>
          <w:p w14:paraId="3F7E0D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61E7B6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2108.16</w:t>
            </w:r>
          </w:p>
        </w:tc>
        <w:tc>
          <w:tcPr>
            <w:tcW w:w="381" w:type="pct"/>
            <w:hideMark/>
          </w:tcPr>
          <w:p w14:paraId="116166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3.57</w:t>
            </w:r>
          </w:p>
        </w:tc>
        <w:tc>
          <w:tcPr>
            <w:tcW w:w="623" w:type="pct"/>
            <w:hideMark/>
          </w:tcPr>
          <w:p w14:paraId="60A37C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7AFE55B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1821.85</w:t>
            </w:r>
          </w:p>
        </w:tc>
        <w:tc>
          <w:tcPr>
            <w:tcW w:w="320" w:type="pct"/>
            <w:hideMark/>
          </w:tcPr>
          <w:p w14:paraId="0A2A3D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4.35</w:t>
            </w:r>
          </w:p>
        </w:tc>
        <w:tc>
          <w:tcPr>
            <w:tcW w:w="490" w:type="pct"/>
            <w:hideMark/>
          </w:tcPr>
          <w:p w14:paraId="11769A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458876.00 **</w:t>
            </w:r>
          </w:p>
        </w:tc>
      </w:tr>
      <w:tr w:rsidR="00177F65" w:rsidRPr="00F2030D" w14:paraId="473883E8" w14:textId="77777777" w:rsidTr="00BF43E6">
        <w:trPr>
          <w:trHeight w:val="854"/>
        </w:trPr>
        <w:tc>
          <w:tcPr>
            <w:tcW w:w="734" w:type="pct"/>
            <w:hideMark/>
          </w:tcPr>
          <w:p w14:paraId="28BE20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 - 776</w:t>
            </w:r>
          </w:p>
        </w:tc>
        <w:tc>
          <w:tcPr>
            <w:tcW w:w="502" w:type="pct"/>
            <w:hideMark/>
          </w:tcPr>
          <w:p w14:paraId="20E7DB5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2516.65</w:t>
            </w:r>
          </w:p>
        </w:tc>
        <w:tc>
          <w:tcPr>
            <w:tcW w:w="320" w:type="pct"/>
            <w:hideMark/>
          </w:tcPr>
          <w:p w14:paraId="79D76DC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589A5F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3547E7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2474.22</w:t>
            </w:r>
          </w:p>
        </w:tc>
        <w:tc>
          <w:tcPr>
            <w:tcW w:w="381" w:type="pct"/>
            <w:hideMark/>
          </w:tcPr>
          <w:p w14:paraId="228F4F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-2.68</w:t>
            </w:r>
          </w:p>
        </w:tc>
        <w:tc>
          <w:tcPr>
            <w:tcW w:w="623" w:type="pct"/>
            <w:hideMark/>
          </w:tcPr>
          <w:p w14:paraId="6EF94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6C3434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2517.72</w:t>
            </w:r>
          </w:p>
        </w:tc>
        <w:tc>
          <w:tcPr>
            <w:tcW w:w="320" w:type="pct"/>
            <w:hideMark/>
          </w:tcPr>
          <w:p w14:paraId="29D85B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w:t>
            </w:r>
          </w:p>
        </w:tc>
        <w:tc>
          <w:tcPr>
            <w:tcW w:w="490" w:type="pct"/>
            <w:hideMark/>
          </w:tcPr>
          <w:p w14:paraId="6C384E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702722.60 **</w:t>
            </w:r>
          </w:p>
        </w:tc>
      </w:tr>
      <w:tr w:rsidR="00177F65" w:rsidRPr="00F2030D" w14:paraId="4AF6FEF9" w14:textId="77777777" w:rsidTr="00BF43E6">
        <w:trPr>
          <w:trHeight w:val="854"/>
        </w:trPr>
        <w:tc>
          <w:tcPr>
            <w:tcW w:w="734" w:type="pct"/>
            <w:hideMark/>
          </w:tcPr>
          <w:p w14:paraId="5E2942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Karanahalli</w:t>
            </w:r>
          </w:p>
        </w:tc>
        <w:tc>
          <w:tcPr>
            <w:tcW w:w="502" w:type="pct"/>
            <w:hideMark/>
          </w:tcPr>
          <w:p w14:paraId="6FF8A02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2300.73</w:t>
            </w:r>
          </w:p>
        </w:tc>
        <w:tc>
          <w:tcPr>
            <w:tcW w:w="320" w:type="pct"/>
            <w:hideMark/>
          </w:tcPr>
          <w:p w14:paraId="302441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 *</w:t>
            </w:r>
          </w:p>
        </w:tc>
        <w:tc>
          <w:tcPr>
            <w:tcW w:w="623" w:type="pct"/>
            <w:hideMark/>
          </w:tcPr>
          <w:p w14:paraId="79E222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7355D1C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2334.10</w:t>
            </w:r>
          </w:p>
        </w:tc>
        <w:tc>
          <w:tcPr>
            <w:tcW w:w="381" w:type="pct"/>
            <w:hideMark/>
          </w:tcPr>
          <w:p w14:paraId="3E5D6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1.00*</w:t>
            </w:r>
          </w:p>
        </w:tc>
        <w:tc>
          <w:tcPr>
            <w:tcW w:w="623" w:type="pct"/>
            <w:hideMark/>
          </w:tcPr>
          <w:p w14:paraId="2053D4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4B1E1B0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2300.01</w:t>
            </w:r>
          </w:p>
        </w:tc>
        <w:tc>
          <w:tcPr>
            <w:tcW w:w="320" w:type="pct"/>
            <w:hideMark/>
          </w:tcPr>
          <w:p w14:paraId="5D002C8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1.95</w:t>
            </w:r>
          </w:p>
        </w:tc>
        <w:tc>
          <w:tcPr>
            <w:tcW w:w="490" w:type="pct"/>
            <w:hideMark/>
          </w:tcPr>
          <w:p w14:paraId="6AB8B4A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16914.13 **</w:t>
            </w:r>
          </w:p>
        </w:tc>
      </w:tr>
      <w:tr w:rsidR="00177F65" w:rsidRPr="00F2030D" w14:paraId="34A1AEFE" w14:textId="77777777" w:rsidTr="00BF43E6">
        <w:trPr>
          <w:trHeight w:val="854"/>
        </w:trPr>
        <w:tc>
          <w:tcPr>
            <w:tcW w:w="734" w:type="pct"/>
            <w:hideMark/>
          </w:tcPr>
          <w:p w14:paraId="00A078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- 79</w:t>
            </w:r>
          </w:p>
        </w:tc>
        <w:tc>
          <w:tcPr>
            <w:tcW w:w="502" w:type="pct"/>
            <w:hideMark/>
          </w:tcPr>
          <w:p w14:paraId="274B766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150A65F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4AF6DFE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7BF88C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1592.85</w:t>
            </w:r>
          </w:p>
        </w:tc>
        <w:tc>
          <w:tcPr>
            <w:tcW w:w="381" w:type="pct"/>
            <w:hideMark/>
          </w:tcPr>
          <w:p w14:paraId="092C47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0.68</w:t>
            </w:r>
          </w:p>
        </w:tc>
        <w:tc>
          <w:tcPr>
            <w:tcW w:w="623" w:type="pct"/>
            <w:hideMark/>
          </w:tcPr>
          <w:p w14:paraId="02CAB8C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361F33B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661088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1.62</w:t>
            </w:r>
          </w:p>
        </w:tc>
        <w:tc>
          <w:tcPr>
            <w:tcW w:w="490" w:type="pct"/>
            <w:hideMark/>
          </w:tcPr>
          <w:p w14:paraId="235CA7E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20044.98 **</w:t>
            </w:r>
          </w:p>
        </w:tc>
      </w:tr>
      <w:tr w:rsidR="00177F65" w:rsidRPr="00F2030D" w14:paraId="03041C37" w14:textId="77777777" w:rsidTr="00BF43E6">
        <w:trPr>
          <w:trHeight w:val="854"/>
        </w:trPr>
        <w:tc>
          <w:tcPr>
            <w:tcW w:w="734" w:type="pct"/>
            <w:hideMark/>
          </w:tcPr>
          <w:p w14:paraId="39C325F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-0142</w:t>
            </w:r>
          </w:p>
        </w:tc>
        <w:tc>
          <w:tcPr>
            <w:tcW w:w="502" w:type="pct"/>
            <w:hideMark/>
          </w:tcPr>
          <w:p w14:paraId="0E94001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1454.32</w:t>
            </w:r>
          </w:p>
        </w:tc>
        <w:tc>
          <w:tcPr>
            <w:tcW w:w="320" w:type="pct"/>
            <w:hideMark/>
          </w:tcPr>
          <w:p w14:paraId="5ED5701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0.57</w:t>
            </w:r>
          </w:p>
        </w:tc>
        <w:tc>
          <w:tcPr>
            <w:tcW w:w="623" w:type="pct"/>
            <w:hideMark/>
          </w:tcPr>
          <w:p w14:paraId="3D3AF3F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19AED02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1480.39</w:t>
            </w:r>
          </w:p>
        </w:tc>
        <w:tc>
          <w:tcPr>
            <w:tcW w:w="381" w:type="pct"/>
            <w:hideMark/>
          </w:tcPr>
          <w:p w14:paraId="62745E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-0.43</w:t>
            </w:r>
          </w:p>
        </w:tc>
        <w:tc>
          <w:tcPr>
            <w:tcW w:w="623" w:type="pct"/>
            <w:hideMark/>
          </w:tcPr>
          <w:p w14:paraId="255C47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602172C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1448.93</w:t>
            </w:r>
          </w:p>
        </w:tc>
        <w:tc>
          <w:tcPr>
            <w:tcW w:w="320" w:type="pct"/>
            <w:hideMark/>
          </w:tcPr>
          <w:p w14:paraId="7E3D72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0.58</w:t>
            </w:r>
          </w:p>
        </w:tc>
        <w:tc>
          <w:tcPr>
            <w:tcW w:w="490" w:type="pct"/>
            <w:hideMark/>
          </w:tcPr>
          <w:p w14:paraId="166D87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56254.63 **</w:t>
            </w:r>
          </w:p>
        </w:tc>
      </w:tr>
      <w:tr w:rsidR="00177F65" w:rsidRPr="00F2030D" w14:paraId="1CC15FFF" w14:textId="77777777" w:rsidTr="00BF43E6">
        <w:trPr>
          <w:trHeight w:val="854"/>
        </w:trPr>
        <w:tc>
          <w:tcPr>
            <w:tcW w:w="734" w:type="pct"/>
            <w:hideMark/>
          </w:tcPr>
          <w:p w14:paraId="4FBB154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lastRenderedPageBreak/>
              <w:t>C - 763</w:t>
            </w:r>
          </w:p>
        </w:tc>
        <w:tc>
          <w:tcPr>
            <w:tcW w:w="502" w:type="pct"/>
            <w:hideMark/>
          </w:tcPr>
          <w:p w14:paraId="572C914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1221.18</w:t>
            </w:r>
          </w:p>
        </w:tc>
        <w:tc>
          <w:tcPr>
            <w:tcW w:w="320" w:type="pct"/>
            <w:hideMark/>
          </w:tcPr>
          <w:p w14:paraId="63CE0FA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0.93</w:t>
            </w:r>
          </w:p>
        </w:tc>
        <w:tc>
          <w:tcPr>
            <w:tcW w:w="623" w:type="pct"/>
            <w:hideMark/>
          </w:tcPr>
          <w:p w14:paraId="733B891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4E06B7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1247.64</w:t>
            </w:r>
          </w:p>
        </w:tc>
        <w:tc>
          <w:tcPr>
            <w:tcW w:w="381" w:type="pct"/>
            <w:hideMark/>
          </w:tcPr>
          <w:p w14:paraId="72B7D7D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-0.07</w:t>
            </w:r>
          </w:p>
        </w:tc>
        <w:tc>
          <w:tcPr>
            <w:tcW w:w="623" w:type="pct"/>
            <w:hideMark/>
          </w:tcPr>
          <w:p w14:paraId="11E04D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651CB88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1222.13</w:t>
            </w:r>
          </w:p>
        </w:tc>
        <w:tc>
          <w:tcPr>
            <w:tcW w:w="320" w:type="pct"/>
            <w:hideMark/>
          </w:tcPr>
          <w:p w14:paraId="19E0EA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0.89</w:t>
            </w:r>
          </w:p>
        </w:tc>
        <w:tc>
          <w:tcPr>
            <w:tcW w:w="490" w:type="pct"/>
            <w:hideMark/>
          </w:tcPr>
          <w:p w14:paraId="649755B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5566.42</w:t>
            </w:r>
          </w:p>
        </w:tc>
      </w:tr>
      <w:tr w:rsidR="00177F65" w:rsidRPr="00F2030D" w14:paraId="3274412A" w14:textId="77777777" w:rsidTr="00BF43E6">
        <w:trPr>
          <w:trHeight w:val="854"/>
        </w:trPr>
        <w:tc>
          <w:tcPr>
            <w:tcW w:w="734" w:type="pct"/>
            <w:hideMark/>
          </w:tcPr>
          <w:p w14:paraId="418C8AC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i/>
                <w:iCs/>
                <w:sz w:val="24"/>
                <w:szCs w:val="24"/>
              </w:rPr>
              <w:t>M.Indica</w:t>
            </w:r>
          </w:p>
        </w:tc>
        <w:tc>
          <w:tcPr>
            <w:tcW w:w="502" w:type="pct"/>
            <w:hideMark/>
          </w:tcPr>
          <w:p w14:paraId="47B50F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2619.79</w:t>
            </w:r>
          </w:p>
        </w:tc>
        <w:tc>
          <w:tcPr>
            <w:tcW w:w="320" w:type="pct"/>
            <w:hideMark/>
          </w:tcPr>
          <w:p w14:paraId="08336E5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1.01</w:t>
            </w:r>
          </w:p>
        </w:tc>
        <w:tc>
          <w:tcPr>
            <w:tcW w:w="623" w:type="pct"/>
            <w:hideMark/>
          </w:tcPr>
          <w:p w14:paraId="381D157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4ECD347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2644.04</w:t>
            </w:r>
          </w:p>
        </w:tc>
        <w:tc>
          <w:tcPr>
            <w:tcW w:w="381" w:type="pct"/>
            <w:hideMark/>
          </w:tcPr>
          <w:p w14:paraId="3163C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0.01</w:t>
            </w:r>
          </w:p>
        </w:tc>
        <w:tc>
          <w:tcPr>
            <w:tcW w:w="623" w:type="pct"/>
            <w:hideMark/>
          </w:tcPr>
          <w:p w14:paraId="5B5B7D3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5FE0915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2611.46</w:t>
            </w:r>
          </w:p>
        </w:tc>
        <w:tc>
          <w:tcPr>
            <w:tcW w:w="320" w:type="pct"/>
            <w:hideMark/>
          </w:tcPr>
          <w:p w14:paraId="4534539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0.74</w:t>
            </w:r>
          </w:p>
        </w:tc>
        <w:tc>
          <w:tcPr>
            <w:tcW w:w="490" w:type="pct"/>
            <w:hideMark/>
          </w:tcPr>
          <w:p w14:paraId="0378201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809109.30 **</w:t>
            </w:r>
          </w:p>
        </w:tc>
      </w:tr>
    </w:tbl>
    <w:p w14:paraId="20CED2B9" w14:textId="4EC4572B" w:rsidR="00177F65" w:rsidRPr="00F2030D" w:rsidRDefault="00177F65" w:rsidP="00F2030D">
      <w:pPr>
        <w:spacing w:line="360" w:lineRule="auto"/>
        <w:jc w:val="both"/>
        <w:rPr>
          <w:rFonts w:ascii="Times New Roman" w:hAnsi="Times New Roman" w:cs="Times New Roman"/>
          <w:sz w:val="24"/>
          <w:szCs w:val="24"/>
        </w:rPr>
      </w:pPr>
    </w:p>
    <w:p w14:paraId="268FA7AE" w14:textId="77777777" w:rsidR="00177F65"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Significant at 5%, ** Significant at 1%</w:t>
      </w:r>
    </w:p>
    <w:p w14:paraId="33F87B71" w14:textId="53DAA888"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Over the seasons, all the sixteen genotypes were highly significant with respect to regression coefficient according to all the three parametric stability models </w:t>
      </w:r>
      <w:r w:rsidRPr="00623354">
        <w:rPr>
          <w:rFonts w:ascii="Times New Roman" w:eastAsia="Times New Roman" w:hAnsi="Times New Roman" w:cs="Times New Roman"/>
          <w:i/>
          <w:sz w:val="24"/>
          <w:szCs w:val="24"/>
        </w:rPr>
        <w:t>i.e.,</w:t>
      </w:r>
      <w:r w:rsidRPr="00623354">
        <w:rPr>
          <w:rFonts w:ascii="Times New Roman" w:hAnsi="Times New Roman" w:cs="Times New Roman"/>
          <w:sz w:val="24"/>
          <w:szCs w:val="24"/>
        </w:rPr>
        <w:t xml:space="preserve"> Eberhart and Russell model, Perkins and Jinks model and Freeman and Perkins model for leaf yield (Table</w:t>
      </w:r>
      <w:r w:rsidR="006B32F7">
        <w:rPr>
          <w:rFonts w:ascii="Times New Roman" w:hAnsi="Times New Roman" w:cs="Times New Roman"/>
          <w:sz w:val="24"/>
          <w:szCs w:val="24"/>
        </w:rPr>
        <w:t xml:space="preserve"> </w:t>
      </w:r>
      <w:r w:rsidR="00A45C77">
        <w:rPr>
          <w:rFonts w:ascii="Times New Roman" w:hAnsi="Times New Roman" w:cs="Times New Roman"/>
          <w:sz w:val="24"/>
          <w:szCs w:val="24"/>
        </w:rPr>
        <w:t>6</w:t>
      </w:r>
      <w:r w:rsidRPr="00623354">
        <w:rPr>
          <w:rFonts w:ascii="Times New Roman" w:hAnsi="Times New Roman" w:cs="Times New Roman"/>
          <w:sz w:val="24"/>
          <w:szCs w:val="24"/>
        </w:rPr>
        <w:t xml:space="preserve">). </w:t>
      </w:r>
      <w:r>
        <w:rPr>
          <w:rFonts w:ascii="Times New Roman" w:hAnsi="Times New Roman" w:cs="Times New Roman"/>
          <w:sz w:val="24"/>
          <w:szCs w:val="24"/>
        </w:rPr>
        <w:t>(</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72C613F4" w14:textId="77777777" w:rsidR="004A0594" w:rsidRPr="00F2030D" w:rsidRDefault="004A0594" w:rsidP="00F2030D">
      <w:pPr>
        <w:spacing w:line="360" w:lineRule="auto"/>
        <w:jc w:val="both"/>
        <w:rPr>
          <w:rFonts w:ascii="Times New Roman" w:hAnsi="Times New Roman" w:cs="Times New Roman"/>
          <w:sz w:val="24"/>
          <w:szCs w:val="24"/>
        </w:rPr>
      </w:pPr>
    </w:p>
    <w:p w14:paraId="00C5BA01" w14:textId="03A60249"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A45C77">
        <w:rPr>
          <w:rFonts w:ascii="Times New Roman" w:hAnsi="Times New Roman" w:cs="Times New Roman"/>
          <w:b/>
          <w:bCs/>
          <w:sz w:val="24"/>
          <w:szCs w:val="24"/>
        </w:rPr>
        <w:t>7</w:t>
      </w:r>
      <w:r w:rsidRPr="00F2030D">
        <w:rPr>
          <w:rFonts w:ascii="Times New Roman" w:hAnsi="Times New Roman" w:cs="Times New Roman"/>
          <w:b/>
          <w:bCs/>
          <w:sz w:val="24"/>
          <w:szCs w:val="24"/>
        </w:rPr>
        <w:t>: Stable genotypes over years for leaf yield according to different models</w:t>
      </w:r>
    </w:p>
    <w:tbl>
      <w:tblPr>
        <w:tblStyle w:val="TableGrid"/>
        <w:tblW w:w="5000" w:type="pct"/>
        <w:tblLook w:val="0420" w:firstRow="1" w:lastRow="0" w:firstColumn="0" w:lastColumn="0" w:noHBand="0" w:noVBand="1"/>
      </w:tblPr>
      <w:tblGrid>
        <w:gridCol w:w="2263"/>
        <w:gridCol w:w="2379"/>
        <w:gridCol w:w="2157"/>
        <w:gridCol w:w="2262"/>
      </w:tblGrid>
      <w:tr w:rsidR="00177F65" w:rsidRPr="00F2030D" w14:paraId="46AA4C40" w14:textId="77777777" w:rsidTr="004A0594">
        <w:trPr>
          <w:trHeight w:val="584"/>
        </w:trPr>
        <w:tc>
          <w:tcPr>
            <w:tcW w:w="1249" w:type="pct"/>
            <w:hideMark/>
          </w:tcPr>
          <w:p w14:paraId="7A17F1B5"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Remarks</w:t>
            </w:r>
          </w:p>
        </w:tc>
        <w:tc>
          <w:tcPr>
            <w:tcW w:w="1313" w:type="pct"/>
            <w:hideMark/>
          </w:tcPr>
          <w:p w14:paraId="03A0AC36" w14:textId="50B4B056"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Eberhartand Russells</w:t>
            </w:r>
          </w:p>
        </w:tc>
        <w:tc>
          <w:tcPr>
            <w:tcW w:w="1190" w:type="pct"/>
            <w:hideMark/>
          </w:tcPr>
          <w:p w14:paraId="45FB460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Perkins and Jinks</w:t>
            </w:r>
          </w:p>
        </w:tc>
        <w:tc>
          <w:tcPr>
            <w:tcW w:w="1248" w:type="pct"/>
            <w:hideMark/>
          </w:tcPr>
          <w:p w14:paraId="53BAF73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6BA1F573" w14:textId="77777777" w:rsidTr="004A0594">
        <w:trPr>
          <w:trHeight w:val="584"/>
        </w:trPr>
        <w:tc>
          <w:tcPr>
            <w:tcW w:w="1249" w:type="pct"/>
            <w:hideMark/>
          </w:tcPr>
          <w:p w14:paraId="0E3BFC3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Well adapted to all environment</w:t>
            </w:r>
          </w:p>
        </w:tc>
        <w:tc>
          <w:tcPr>
            <w:tcW w:w="1313" w:type="pct"/>
            <w:hideMark/>
          </w:tcPr>
          <w:p w14:paraId="2E483A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190" w:type="pct"/>
            <w:hideMark/>
          </w:tcPr>
          <w:p w14:paraId="23EABD8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Karanahalli</w:t>
            </w:r>
          </w:p>
        </w:tc>
        <w:tc>
          <w:tcPr>
            <w:tcW w:w="1248" w:type="pct"/>
            <w:hideMark/>
          </w:tcPr>
          <w:p w14:paraId="7F75F76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r>
      <w:tr w:rsidR="00177F65" w:rsidRPr="00F2030D" w14:paraId="55D2A8E1" w14:textId="77777777" w:rsidTr="004A0594">
        <w:trPr>
          <w:trHeight w:val="584"/>
        </w:trPr>
        <w:tc>
          <w:tcPr>
            <w:tcW w:w="1249" w:type="pct"/>
            <w:hideMark/>
          </w:tcPr>
          <w:p w14:paraId="3F5229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Poorly adapted to all environments</w:t>
            </w:r>
          </w:p>
        </w:tc>
        <w:tc>
          <w:tcPr>
            <w:tcW w:w="1313" w:type="pct"/>
            <w:hideMark/>
          </w:tcPr>
          <w:p w14:paraId="4E0EDC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c>
          <w:tcPr>
            <w:tcW w:w="1190" w:type="pct"/>
            <w:hideMark/>
          </w:tcPr>
          <w:p w14:paraId="2B3011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C-20</w:t>
            </w:r>
          </w:p>
        </w:tc>
        <w:tc>
          <w:tcPr>
            <w:tcW w:w="1248" w:type="pct"/>
            <w:hideMark/>
          </w:tcPr>
          <w:p w14:paraId="6E1279A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r>
      <w:tr w:rsidR="00177F65" w:rsidRPr="00F2030D" w14:paraId="58A55D6D" w14:textId="77777777" w:rsidTr="004A0594">
        <w:trPr>
          <w:trHeight w:val="584"/>
        </w:trPr>
        <w:tc>
          <w:tcPr>
            <w:tcW w:w="1249" w:type="pct"/>
            <w:hideMark/>
          </w:tcPr>
          <w:p w14:paraId="0DA5A11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Specially adapted to favourable environments</w:t>
            </w:r>
          </w:p>
        </w:tc>
        <w:tc>
          <w:tcPr>
            <w:tcW w:w="1313" w:type="pct"/>
            <w:hideMark/>
          </w:tcPr>
          <w:p w14:paraId="2621078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190" w:type="pct"/>
            <w:hideMark/>
          </w:tcPr>
          <w:p w14:paraId="5C29C32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248" w:type="pct"/>
            <w:hideMark/>
          </w:tcPr>
          <w:p w14:paraId="49302FC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r>
      <w:tr w:rsidR="00177F65" w:rsidRPr="00F2030D" w14:paraId="6962117B" w14:textId="77777777" w:rsidTr="004A0594">
        <w:trPr>
          <w:trHeight w:val="584"/>
        </w:trPr>
        <w:tc>
          <w:tcPr>
            <w:tcW w:w="1249" w:type="pct"/>
            <w:hideMark/>
          </w:tcPr>
          <w:p w14:paraId="5AFDF5A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Specially adapted to unfavourable environment</w:t>
            </w:r>
          </w:p>
        </w:tc>
        <w:tc>
          <w:tcPr>
            <w:tcW w:w="1313" w:type="pct"/>
            <w:hideMark/>
          </w:tcPr>
          <w:p w14:paraId="5BC6572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Karanahalli and Mi-79</w:t>
            </w:r>
          </w:p>
        </w:tc>
        <w:tc>
          <w:tcPr>
            <w:tcW w:w="1190" w:type="pct"/>
            <w:hideMark/>
          </w:tcPr>
          <w:p w14:paraId="6309FED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248" w:type="pct"/>
            <w:hideMark/>
          </w:tcPr>
          <w:p w14:paraId="1182FE4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Surat local and karanahalli</w:t>
            </w:r>
          </w:p>
        </w:tc>
      </w:tr>
    </w:tbl>
    <w:p w14:paraId="151FBB03" w14:textId="32887F9A"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The adaptability of genotypes across different environments is presented in </w:t>
      </w:r>
      <w:r w:rsidRPr="00E064B1">
        <w:rPr>
          <w:rFonts w:ascii="Times New Roman" w:hAnsi="Times New Roman" w:cs="Times New Roman"/>
          <w:sz w:val="24"/>
          <w:szCs w:val="24"/>
          <w:highlight w:val="yellow"/>
        </w:rPr>
        <w:t xml:space="preserve">Table </w:t>
      </w:r>
      <w:r w:rsidR="00A45C77" w:rsidRPr="00E064B1">
        <w:rPr>
          <w:rFonts w:ascii="Times New Roman" w:hAnsi="Times New Roman" w:cs="Times New Roman"/>
          <w:sz w:val="24"/>
          <w:szCs w:val="24"/>
          <w:highlight w:val="yellow"/>
        </w:rPr>
        <w:t>7</w:t>
      </w:r>
      <w:r w:rsidRPr="00E064B1">
        <w:rPr>
          <w:rFonts w:ascii="Times New Roman" w:hAnsi="Times New Roman" w:cs="Times New Roman"/>
          <w:sz w:val="24"/>
          <w:szCs w:val="24"/>
          <w:highlight w:val="yellow"/>
        </w:rPr>
        <w:t>. Over</w:t>
      </w:r>
      <w:r w:rsidRPr="00623354">
        <w:rPr>
          <w:rFonts w:ascii="Times New Roman" w:hAnsi="Times New Roman" w:cs="Times New Roman"/>
          <w:sz w:val="24"/>
          <w:szCs w:val="24"/>
        </w:rPr>
        <w:t xml:space="preserve"> the seasons for leaf yield, the genotype Karanahalli was well adapted to all </w:t>
      </w:r>
      <w:r w:rsidRPr="00E064B1">
        <w:rPr>
          <w:rFonts w:ascii="Times New Roman" w:hAnsi="Times New Roman" w:cs="Times New Roman"/>
          <w:sz w:val="24"/>
          <w:szCs w:val="24"/>
          <w:highlight w:val="yellow"/>
        </w:rPr>
        <w:t>environments. T</w:t>
      </w:r>
      <w:r w:rsidRPr="00623354">
        <w:rPr>
          <w:rFonts w:ascii="Times New Roman" w:hAnsi="Times New Roman" w:cs="Times New Roman"/>
          <w:sz w:val="24"/>
          <w:szCs w:val="24"/>
        </w:rPr>
        <w:t xml:space="preserve">he genotype C-763 was poorly adapted to all environments because it was selected </w:t>
      </w:r>
      <w:r w:rsidR="00E44B43">
        <w:rPr>
          <w:rFonts w:ascii="Times New Roman" w:hAnsi="Times New Roman" w:cs="Times New Roman"/>
          <w:sz w:val="24"/>
          <w:szCs w:val="24"/>
        </w:rPr>
        <w:t xml:space="preserve">the </w:t>
      </w:r>
      <w:r w:rsidRPr="00623354">
        <w:rPr>
          <w:rFonts w:ascii="Times New Roman" w:hAnsi="Times New Roman" w:cs="Times New Roman"/>
          <w:sz w:val="24"/>
          <w:szCs w:val="24"/>
        </w:rPr>
        <w:t>maximum number of time</w:t>
      </w:r>
      <w:r w:rsidR="00E44B43">
        <w:rPr>
          <w:rFonts w:ascii="Times New Roman" w:hAnsi="Times New Roman" w:cs="Times New Roman"/>
          <w:sz w:val="24"/>
          <w:szCs w:val="24"/>
        </w:rPr>
        <w:t>s</w:t>
      </w:r>
      <w:r w:rsidRPr="00623354">
        <w:rPr>
          <w:rFonts w:ascii="Times New Roman" w:hAnsi="Times New Roman" w:cs="Times New Roman"/>
          <w:sz w:val="24"/>
          <w:szCs w:val="24"/>
        </w:rPr>
        <w:t xml:space="preserve"> by different models. The genotypes ME-18 and MR-18</w:t>
      </w:r>
      <w:r w:rsidR="00E44B43">
        <w:rPr>
          <w:rFonts w:ascii="Times New Roman" w:hAnsi="Times New Roman" w:cs="Times New Roman"/>
          <w:sz w:val="24"/>
          <w:szCs w:val="24"/>
        </w:rPr>
        <w:t>,</w:t>
      </w:r>
      <w:r w:rsidRPr="00623354">
        <w:rPr>
          <w:rFonts w:ascii="Times New Roman" w:hAnsi="Times New Roman" w:cs="Times New Roman"/>
          <w:sz w:val="24"/>
          <w:szCs w:val="24"/>
        </w:rPr>
        <w:t xml:space="preserve"> and MR-2 were specially adapted to </w:t>
      </w:r>
      <w:r w:rsidR="00E44B43">
        <w:rPr>
          <w:rFonts w:ascii="Times New Roman" w:hAnsi="Times New Roman" w:cs="Times New Roman"/>
          <w:sz w:val="24"/>
          <w:szCs w:val="24"/>
        </w:rPr>
        <w:t xml:space="preserve">a </w:t>
      </w:r>
      <w:r w:rsidRPr="00623354">
        <w:rPr>
          <w:rFonts w:ascii="Times New Roman" w:hAnsi="Times New Roman" w:cs="Times New Roman"/>
          <w:sz w:val="24"/>
          <w:szCs w:val="24"/>
        </w:rPr>
        <w:t xml:space="preserve">favourable environment because it was </w:t>
      </w:r>
      <w:r w:rsidRPr="00E064B1">
        <w:rPr>
          <w:rFonts w:ascii="Times New Roman" w:hAnsi="Times New Roman" w:cs="Times New Roman"/>
          <w:sz w:val="24"/>
          <w:szCs w:val="24"/>
          <w:highlight w:val="yellow"/>
        </w:rPr>
        <w:t xml:space="preserve">selected </w:t>
      </w:r>
      <w:r w:rsidR="00E44B43"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maximum n</w:t>
      </w:r>
      <w:r w:rsidRPr="00623354">
        <w:rPr>
          <w:rFonts w:ascii="Times New Roman" w:hAnsi="Times New Roman" w:cs="Times New Roman"/>
          <w:sz w:val="24"/>
          <w:szCs w:val="24"/>
        </w:rPr>
        <w:t>umber of time</w:t>
      </w:r>
      <w:r w:rsidR="00E44B43">
        <w:rPr>
          <w:rFonts w:ascii="Times New Roman" w:hAnsi="Times New Roman" w:cs="Times New Roman"/>
          <w:sz w:val="24"/>
          <w:szCs w:val="24"/>
        </w:rPr>
        <w:t>s</w:t>
      </w:r>
      <w:r w:rsidRPr="00623354">
        <w:rPr>
          <w:rFonts w:ascii="Times New Roman" w:hAnsi="Times New Roman" w:cs="Times New Roman"/>
          <w:sz w:val="24"/>
          <w:szCs w:val="24"/>
        </w:rPr>
        <w:t xml:space="preserve"> by different models. The genotype Karanahalli was also specially </w:t>
      </w:r>
      <w:r w:rsidRPr="00E064B1">
        <w:rPr>
          <w:rFonts w:ascii="Times New Roman" w:hAnsi="Times New Roman" w:cs="Times New Roman"/>
          <w:sz w:val="24"/>
          <w:szCs w:val="24"/>
          <w:highlight w:val="yellow"/>
        </w:rPr>
        <w:t xml:space="preserve">adapted to </w:t>
      </w:r>
      <w:r w:rsidR="00E44B43" w:rsidRPr="00E064B1">
        <w:rPr>
          <w:rFonts w:ascii="Times New Roman" w:hAnsi="Times New Roman" w:cs="Times New Roman"/>
          <w:sz w:val="24"/>
          <w:szCs w:val="24"/>
          <w:highlight w:val="yellow"/>
        </w:rPr>
        <w:t>an</w:t>
      </w:r>
      <w:r w:rsidR="00E44B43">
        <w:rPr>
          <w:rFonts w:ascii="Times New Roman" w:hAnsi="Times New Roman" w:cs="Times New Roman"/>
          <w:sz w:val="24"/>
          <w:szCs w:val="24"/>
        </w:rPr>
        <w:t xml:space="preserve"> </w:t>
      </w:r>
      <w:r w:rsidRPr="00623354">
        <w:rPr>
          <w:rFonts w:ascii="Times New Roman" w:hAnsi="Times New Roman" w:cs="Times New Roman"/>
          <w:sz w:val="24"/>
          <w:szCs w:val="24"/>
        </w:rPr>
        <w:t xml:space="preserve">unfavourable environment because it was selected </w:t>
      </w:r>
      <w:r w:rsidR="00E44B43">
        <w:rPr>
          <w:rFonts w:ascii="Times New Roman" w:hAnsi="Times New Roman" w:cs="Times New Roman"/>
          <w:sz w:val="24"/>
          <w:szCs w:val="24"/>
        </w:rPr>
        <w:t xml:space="preserve">the </w:t>
      </w:r>
      <w:r w:rsidRPr="00623354">
        <w:rPr>
          <w:rFonts w:ascii="Times New Roman" w:hAnsi="Times New Roman" w:cs="Times New Roman"/>
          <w:sz w:val="24"/>
          <w:szCs w:val="24"/>
        </w:rPr>
        <w:t>maximum number of time</w:t>
      </w:r>
      <w:r w:rsidR="00E44B43">
        <w:rPr>
          <w:rFonts w:ascii="Times New Roman" w:hAnsi="Times New Roman" w:cs="Times New Roman"/>
          <w:sz w:val="24"/>
          <w:szCs w:val="24"/>
        </w:rPr>
        <w:t>s</w:t>
      </w:r>
      <w:r w:rsidRPr="00623354">
        <w:rPr>
          <w:rFonts w:ascii="Times New Roman" w:hAnsi="Times New Roman" w:cs="Times New Roman"/>
          <w:sz w:val="24"/>
          <w:szCs w:val="24"/>
        </w:rPr>
        <w:t xml:space="preserve"> by different models. These genotypes can be </w:t>
      </w:r>
      <w:r w:rsidR="00E44B43" w:rsidRPr="00E064B1">
        <w:rPr>
          <w:rFonts w:ascii="Times New Roman" w:hAnsi="Times New Roman" w:cs="Times New Roman"/>
          <w:sz w:val="24"/>
          <w:szCs w:val="24"/>
          <w:highlight w:val="yellow"/>
        </w:rPr>
        <w:t xml:space="preserve">utilised </w:t>
      </w:r>
      <w:r w:rsidRPr="00E064B1">
        <w:rPr>
          <w:rFonts w:ascii="Times New Roman" w:hAnsi="Times New Roman" w:cs="Times New Roman"/>
          <w:sz w:val="24"/>
          <w:szCs w:val="24"/>
          <w:highlight w:val="yellow"/>
        </w:rPr>
        <w:t>in breeding programmes</w:t>
      </w:r>
      <w:r w:rsidRPr="00623354">
        <w:rPr>
          <w:rFonts w:ascii="Times New Roman" w:hAnsi="Times New Roman" w:cs="Times New Roman"/>
          <w:sz w:val="24"/>
          <w:szCs w:val="24"/>
        </w:rPr>
        <w:t xml:space="preserve"> to incorporate stability.</w:t>
      </w:r>
      <w:r>
        <w:rPr>
          <w:rFonts w:ascii="Times New Roman" w:hAnsi="Times New Roman" w:cs="Times New Roman"/>
          <w:sz w:val="24"/>
          <w:szCs w:val="24"/>
        </w:rPr>
        <w:t xml:space="preserve"> (</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07A07665" w14:textId="77777777" w:rsidR="004A0594" w:rsidRDefault="004A0594" w:rsidP="00F2030D">
      <w:pPr>
        <w:spacing w:line="360" w:lineRule="auto"/>
        <w:jc w:val="both"/>
        <w:rPr>
          <w:rFonts w:ascii="Times New Roman" w:hAnsi="Times New Roman" w:cs="Times New Roman"/>
          <w:b/>
          <w:bCs/>
          <w:sz w:val="24"/>
          <w:szCs w:val="24"/>
        </w:rPr>
      </w:pPr>
    </w:p>
    <w:p w14:paraId="34DA7FC1" w14:textId="60AACAA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Tabl</w:t>
      </w:r>
      <w:r w:rsidR="00D54AE3">
        <w:rPr>
          <w:rFonts w:ascii="Times New Roman" w:hAnsi="Times New Roman" w:cs="Times New Roman"/>
          <w:b/>
          <w:bCs/>
          <w:sz w:val="24"/>
          <w:szCs w:val="24"/>
        </w:rPr>
        <w:t>e</w:t>
      </w:r>
      <w:r w:rsidR="00A45C77">
        <w:rPr>
          <w:rFonts w:ascii="Times New Roman" w:hAnsi="Times New Roman" w:cs="Times New Roman"/>
          <w:b/>
          <w:bCs/>
          <w:sz w:val="24"/>
          <w:szCs w:val="24"/>
        </w:rPr>
        <w:t xml:space="preserve"> 8</w:t>
      </w:r>
      <w:r w:rsidRPr="00F2030D">
        <w:rPr>
          <w:rFonts w:ascii="Times New Roman" w:hAnsi="Times New Roman" w:cs="Times New Roman"/>
          <w:b/>
          <w:bCs/>
          <w:sz w:val="24"/>
          <w:szCs w:val="24"/>
        </w:rPr>
        <w:t>:</w:t>
      </w:r>
      <w:r w:rsidR="0043492A" w:rsidRPr="00F2030D">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AMMI analysis of mulberry genotypes over   </w:t>
      </w:r>
      <w:r w:rsidRPr="00F2030D">
        <w:rPr>
          <w:rFonts w:ascii="Times New Roman" w:hAnsi="Times New Roman" w:cs="Times New Roman"/>
          <w:b/>
          <w:bCs/>
          <w:sz w:val="24"/>
          <w:szCs w:val="24"/>
        </w:rPr>
        <w:br/>
        <w:t xml:space="preserve">                 seasons for leaf yield and its component traits </w:t>
      </w:r>
    </w:p>
    <w:tbl>
      <w:tblPr>
        <w:tblStyle w:val="TableGrid"/>
        <w:tblW w:w="5000" w:type="pct"/>
        <w:tblLook w:val="04A0" w:firstRow="1" w:lastRow="0" w:firstColumn="1" w:lastColumn="0" w:noHBand="0" w:noVBand="1"/>
      </w:tblPr>
      <w:tblGrid>
        <w:gridCol w:w="3010"/>
        <w:gridCol w:w="576"/>
        <w:gridCol w:w="896"/>
        <w:gridCol w:w="1323"/>
        <w:gridCol w:w="1069"/>
        <w:gridCol w:w="1283"/>
        <w:gridCol w:w="904"/>
      </w:tblGrid>
      <w:tr w:rsidR="000E21FA" w:rsidRPr="00F2030D" w14:paraId="2E1B9F0D" w14:textId="77777777" w:rsidTr="0043492A">
        <w:trPr>
          <w:trHeight w:val="551"/>
        </w:trPr>
        <w:tc>
          <w:tcPr>
            <w:tcW w:w="1677" w:type="pct"/>
            <w:hideMark/>
          </w:tcPr>
          <w:p w14:paraId="72D4C88B"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Source of Variation </w:t>
            </w:r>
          </w:p>
        </w:tc>
        <w:tc>
          <w:tcPr>
            <w:tcW w:w="303" w:type="pct"/>
            <w:hideMark/>
          </w:tcPr>
          <w:p w14:paraId="681E67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d.f. </w:t>
            </w:r>
          </w:p>
        </w:tc>
        <w:tc>
          <w:tcPr>
            <w:tcW w:w="451" w:type="pct"/>
            <w:hideMark/>
          </w:tcPr>
          <w:p w14:paraId="7163F6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Fresh leaf weight (g)  </w:t>
            </w:r>
          </w:p>
        </w:tc>
        <w:tc>
          <w:tcPr>
            <w:tcW w:w="724" w:type="pct"/>
            <w:hideMark/>
          </w:tcPr>
          <w:p w14:paraId="22E9D1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Total shoot length(cm) </w:t>
            </w:r>
          </w:p>
        </w:tc>
        <w:tc>
          <w:tcPr>
            <w:tcW w:w="606" w:type="pct"/>
            <w:hideMark/>
          </w:tcPr>
          <w:p w14:paraId="7F20CC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to shoot ratio (%)</w:t>
            </w:r>
          </w:p>
        </w:tc>
        <w:tc>
          <w:tcPr>
            <w:tcW w:w="724" w:type="pct"/>
            <w:hideMark/>
          </w:tcPr>
          <w:p w14:paraId="284F60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yield per plant (g)</w:t>
            </w:r>
          </w:p>
        </w:tc>
        <w:tc>
          <w:tcPr>
            <w:tcW w:w="517" w:type="pct"/>
            <w:hideMark/>
          </w:tcPr>
          <w:p w14:paraId="082FD5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%SS </w:t>
            </w:r>
          </w:p>
        </w:tc>
      </w:tr>
      <w:tr w:rsidR="000E21FA" w:rsidRPr="00F2030D" w14:paraId="04F22571" w14:textId="77777777" w:rsidTr="0043492A">
        <w:trPr>
          <w:trHeight w:val="549"/>
        </w:trPr>
        <w:tc>
          <w:tcPr>
            <w:tcW w:w="1677" w:type="pct"/>
            <w:hideMark/>
          </w:tcPr>
          <w:p w14:paraId="74B171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REP(ENV) </w:t>
            </w:r>
          </w:p>
        </w:tc>
        <w:tc>
          <w:tcPr>
            <w:tcW w:w="303" w:type="pct"/>
            <w:hideMark/>
          </w:tcPr>
          <w:p w14:paraId="564E4D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451" w:type="pct"/>
            <w:hideMark/>
          </w:tcPr>
          <w:p w14:paraId="14FFA5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0.53 </w:t>
            </w:r>
          </w:p>
        </w:tc>
        <w:tc>
          <w:tcPr>
            <w:tcW w:w="724" w:type="pct"/>
            <w:hideMark/>
          </w:tcPr>
          <w:p w14:paraId="2E7657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31241 </w:t>
            </w:r>
          </w:p>
        </w:tc>
        <w:tc>
          <w:tcPr>
            <w:tcW w:w="606" w:type="pct"/>
            <w:hideMark/>
          </w:tcPr>
          <w:p w14:paraId="0CF7E37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12.38 </w:t>
            </w:r>
          </w:p>
        </w:tc>
        <w:tc>
          <w:tcPr>
            <w:tcW w:w="724" w:type="pct"/>
            <w:hideMark/>
          </w:tcPr>
          <w:p w14:paraId="1CDD81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13737 </w:t>
            </w:r>
          </w:p>
        </w:tc>
        <w:tc>
          <w:tcPr>
            <w:tcW w:w="517" w:type="pct"/>
            <w:hideMark/>
          </w:tcPr>
          <w:p w14:paraId="78B64E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0.80 </w:t>
            </w:r>
          </w:p>
        </w:tc>
      </w:tr>
      <w:tr w:rsidR="000E21FA" w:rsidRPr="00F2030D" w14:paraId="66A78B4D" w14:textId="77777777" w:rsidTr="0043492A">
        <w:trPr>
          <w:trHeight w:val="551"/>
        </w:trPr>
        <w:tc>
          <w:tcPr>
            <w:tcW w:w="1677" w:type="pct"/>
            <w:hideMark/>
          </w:tcPr>
          <w:p w14:paraId="58931C3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Genotype(G) </w:t>
            </w:r>
          </w:p>
        </w:tc>
        <w:tc>
          <w:tcPr>
            <w:tcW w:w="303" w:type="pct"/>
            <w:hideMark/>
          </w:tcPr>
          <w:p w14:paraId="1EAE64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1" w:type="pct"/>
            <w:hideMark/>
          </w:tcPr>
          <w:p w14:paraId="235A88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6.48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63276C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94518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7A842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37.90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3AF47E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75605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097B27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4.40 </w:t>
            </w:r>
          </w:p>
        </w:tc>
      </w:tr>
      <w:tr w:rsidR="000E21FA" w:rsidRPr="00F2030D" w14:paraId="702AA88B" w14:textId="77777777" w:rsidTr="0043492A">
        <w:trPr>
          <w:trHeight w:val="551"/>
        </w:trPr>
        <w:tc>
          <w:tcPr>
            <w:tcW w:w="1677" w:type="pct"/>
            <w:hideMark/>
          </w:tcPr>
          <w:p w14:paraId="4497E8A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Environment/Season(E) </w:t>
            </w:r>
          </w:p>
        </w:tc>
        <w:tc>
          <w:tcPr>
            <w:tcW w:w="303" w:type="pct"/>
            <w:hideMark/>
          </w:tcPr>
          <w:p w14:paraId="12C54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1" w:type="pct"/>
            <w:hideMark/>
          </w:tcPr>
          <w:p w14:paraId="362D75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6.68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090799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5976799</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0397C9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461.45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11212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1601497</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D53BA9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93.22 </w:t>
            </w:r>
          </w:p>
        </w:tc>
      </w:tr>
      <w:tr w:rsidR="000E21FA" w:rsidRPr="00F2030D" w14:paraId="459C4641" w14:textId="77777777" w:rsidTr="0043492A">
        <w:trPr>
          <w:trHeight w:val="549"/>
        </w:trPr>
        <w:tc>
          <w:tcPr>
            <w:tcW w:w="1677" w:type="pct"/>
            <w:hideMark/>
          </w:tcPr>
          <w:p w14:paraId="2F90CD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 × E </w:t>
            </w:r>
          </w:p>
        </w:tc>
        <w:tc>
          <w:tcPr>
            <w:tcW w:w="303" w:type="pct"/>
            <w:hideMark/>
          </w:tcPr>
          <w:p w14:paraId="61224B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 </w:t>
            </w:r>
          </w:p>
        </w:tc>
        <w:tc>
          <w:tcPr>
            <w:tcW w:w="451" w:type="pct"/>
            <w:hideMark/>
          </w:tcPr>
          <w:p w14:paraId="7BB1F09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466FD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41454 </w:t>
            </w:r>
          </w:p>
        </w:tc>
        <w:tc>
          <w:tcPr>
            <w:tcW w:w="606" w:type="pct"/>
            <w:hideMark/>
          </w:tcPr>
          <w:p w14:paraId="2E10AB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20.82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5096B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9301 </w:t>
            </w:r>
          </w:p>
        </w:tc>
        <w:tc>
          <w:tcPr>
            <w:tcW w:w="517" w:type="pct"/>
            <w:hideMark/>
          </w:tcPr>
          <w:p w14:paraId="40C0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0.54 </w:t>
            </w:r>
          </w:p>
        </w:tc>
      </w:tr>
      <w:tr w:rsidR="000E21FA" w:rsidRPr="00F2030D" w14:paraId="08485A16" w14:textId="77777777" w:rsidTr="0043492A">
        <w:trPr>
          <w:trHeight w:val="551"/>
        </w:trPr>
        <w:tc>
          <w:tcPr>
            <w:tcW w:w="1677" w:type="pct"/>
            <w:hideMark/>
          </w:tcPr>
          <w:p w14:paraId="174015D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1 </w:t>
            </w:r>
          </w:p>
        </w:tc>
        <w:tc>
          <w:tcPr>
            <w:tcW w:w="303" w:type="pct"/>
            <w:hideMark/>
          </w:tcPr>
          <w:p w14:paraId="109388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451" w:type="pct"/>
            <w:hideMark/>
          </w:tcPr>
          <w:p w14:paraId="06E80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724" w:type="pct"/>
            <w:hideMark/>
          </w:tcPr>
          <w:p w14:paraId="0F9493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20874 </w:t>
            </w:r>
          </w:p>
        </w:tc>
        <w:tc>
          <w:tcPr>
            <w:tcW w:w="606" w:type="pct"/>
            <w:hideMark/>
          </w:tcPr>
          <w:p w14:paraId="51E2A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11.91 </w:t>
            </w:r>
          </w:p>
        </w:tc>
        <w:tc>
          <w:tcPr>
            <w:tcW w:w="724" w:type="pct"/>
            <w:hideMark/>
          </w:tcPr>
          <w:p w14:paraId="7FF56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5410 </w:t>
            </w:r>
          </w:p>
        </w:tc>
        <w:tc>
          <w:tcPr>
            <w:tcW w:w="517" w:type="pct"/>
            <w:hideMark/>
          </w:tcPr>
          <w:p w14:paraId="0586326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r>
      <w:tr w:rsidR="000E21FA" w:rsidRPr="00F2030D" w14:paraId="5ADF54DC" w14:textId="77777777" w:rsidTr="0043492A">
        <w:trPr>
          <w:trHeight w:val="551"/>
        </w:trPr>
        <w:tc>
          <w:tcPr>
            <w:tcW w:w="1677" w:type="pct"/>
            <w:hideMark/>
          </w:tcPr>
          <w:p w14:paraId="5AB4A8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2 </w:t>
            </w:r>
          </w:p>
        </w:tc>
        <w:tc>
          <w:tcPr>
            <w:tcW w:w="303" w:type="pct"/>
            <w:hideMark/>
          </w:tcPr>
          <w:p w14:paraId="5FA1CA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451" w:type="pct"/>
            <w:hideMark/>
          </w:tcPr>
          <w:p w14:paraId="5CDFC7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0.28 </w:t>
            </w:r>
          </w:p>
        </w:tc>
        <w:tc>
          <w:tcPr>
            <w:tcW w:w="724" w:type="pct"/>
            <w:hideMark/>
          </w:tcPr>
          <w:p w14:paraId="0FFF49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20569 </w:t>
            </w:r>
          </w:p>
        </w:tc>
        <w:tc>
          <w:tcPr>
            <w:tcW w:w="606" w:type="pct"/>
            <w:hideMark/>
          </w:tcPr>
          <w:p w14:paraId="4FB750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8.81 </w:t>
            </w:r>
          </w:p>
        </w:tc>
        <w:tc>
          <w:tcPr>
            <w:tcW w:w="724" w:type="pct"/>
            <w:hideMark/>
          </w:tcPr>
          <w:p w14:paraId="4699B5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3841 </w:t>
            </w:r>
          </w:p>
        </w:tc>
        <w:tc>
          <w:tcPr>
            <w:tcW w:w="517" w:type="pct"/>
            <w:hideMark/>
          </w:tcPr>
          <w:p w14:paraId="11E00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0.22 </w:t>
            </w:r>
          </w:p>
        </w:tc>
      </w:tr>
      <w:tr w:rsidR="000E21FA" w:rsidRPr="00F2030D" w14:paraId="49905B69" w14:textId="77777777" w:rsidTr="0043492A">
        <w:trPr>
          <w:trHeight w:val="549"/>
        </w:trPr>
        <w:tc>
          <w:tcPr>
            <w:tcW w:w="1677" w:type="pct"/>
            <w:hideMark/>
          </w:tcPr>
          <w:p w14:paraId="44C76C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Residuals </w:t>
            </w:r>
          </w:p>
        </w:tc>
        <w:tc>
          <w:tcPr>
            <w:tcW w:w="303" w:type="pct"/>
            <w:hideMark/>
          </w:tcPr>
          <w:p w14:paraId="318D64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294 </w:t>
            </w:r>
          </w:p>
        </w:tc>
        <w:tc>
          <w:tcPr>
            <w:tcW w:w="451" w:type="pct"/>
            <w:hideMark/>
          </w:tcPr>
          <w:p w14:paraId="1862874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c>
          <w:tcPr>
            <w:tcW w:w="724" w:type="pct"/>
            <w:hideMark/>
          </w:tcPr>
          <w:p w14:paraId="16ECED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48356 </w:t>
            </w:r>
          </w:p>
        </w:tc>
        <w:tc>
          <w:tcPr>
            <w:tcW w:w="606" w:type="pct"/>
            <w:hideMark/>
          </w:tcPr>
          <w:p w14:paraId="1A4E53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8.13 </w:t>
            </w:r>
          </w:p>
        </w:tc>
        <w:tc>
          <w:tcPr>
            <w:tcW w:w="724" w:type="pct"/>
            <w:hideMark/>
          </w:tcPr>
          <w:p w14:paraId="49DBB3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8601 </w:t>
            </w:r>
          </w:p>
        </w:tc>
        <w:tc>
          <w:tcPr>
            <w:tcW w:w="517" w:type="pct"/>
            <w:hideMark/>
          </w:tcPr>
          <w:p w14:paraId="0C8446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0.50 </w:t>
            </w:r>
          </w:p>
        </w:tc>
      </w:tr>
    </w:tbl>
    <w:p w14:paraId="2E767ECD"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IPCA: Interaction principle component axis</w:t>
      </w:r>
    </w:p>
    <w:p w14:paraId="12EB43B6"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SS: sum of squares</w:t>
      </w:r>
    </w:p>
    <w:p w14:paraId="66914A4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 ** Significant at 5% &amp; 1% level of significance, respectively </w:t>
      </w:r>
    </w:p>
    <w:p w14:paraId="08DCB4BC" w14:textId="77777777" w:rsidR="000E21FA" w:rsidRDefault="000E21FA" w:rsidP="00F2030D">
      <w:pPr>
        <w:spacing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AMMI analysis: Additive main effects and multiplicative interaction</w:t>
      </w:r>
    </w:p>
    <w:p w14:paraId="6FE3EC15" w14:textId="4D9921A7" w:rsidR="004A0594" w:rsidRPr="00531147"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The ANOVA</w:t>
      </w:r>
      <w:r>
        <w:rPr>
          <w:rFonts w:ascii="Times New Roman" w:hAnsi="Times New Roman" w:cs="Times New Roman"/>
          <w:sz w:val="24"/>
          <w:szCs w:val="24"/>
        </w:rPr>
        <w:t xml:space="preserve"> </w:t>
      </w:r>
      <w:r w:rsidRPr="00531147">
        <w:rPr>
          <w:rFonts w:ascii="Times New Roman" w:hAnsi="Times New Roman" w:cs="Times New Roman"/>
          <w:sz w:val="24"/>
          <w:szCs w:val="24"/>
        </w:rPr>
        <w:t>indicated significant differences (P&lt;0.01) for seasons (E), varieties (G) and G x E interaction for fresh leaf weight and leaf to shoot ratio</w:t>
      </w:r>
      <w:r w:rsidR="006B32F7">
        <w:rPr>
          <w:rFonts w:ascii="Times New Roman" w:hAnsi="Times New Roman" w:cs="Times New Roman"/>
          <w:sz w:val="24"/>
          <w:szCs w:val="24"/>
        </w:rPr>
        <w:t xml:space="preserve"> (Table </w:t>
      </w:r>
      <w:r w:rsidR="00A45C77">
        <w:rPr>
          <w:rFonts w:ascii="Times New Roman" w:hAnsi="Times New Roman" w:cs="Times New Roman"/>
          <w:sz w:val="24"/>
          <w:szCs w:val="24"/>
        </w:rPr>
        <w:t>8</w:t>
      </w:r>
      <w:r w:rsidR="006B32F7">
        <w:rPr>
          <w:rFonts w:ascii="Times New Roman" w:hAnsi="Times New Roman" w:cs="Times New Roman"/>
          <w:sz w:val="24"/>
          <w:szCs w:val="24"/>
        </w:rPr>
        <w:t>)</w:t>
      </w:r>
      <w:r w:rsidRPr="00531147">
        <w:rPr>
          <w:rFonts w:ascii="Times New Roman" w:hAnsi="Times New Roman" w:cs="Times New Roman"/>
          <w:sz w:val="24"/>
          <w:szCs w:val="24"/>
        </w:rPr>
        <w:t>. Leaf yield was significantly affected by the environment and explained 93.2% of the total variation, while G × E interaction and genotype effects captured only 0.5% and 4.4% variation, respectively.</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p>
    <w:p w14:paraId="44F115F3" w14:textId="77777777" w:rsidR="004A0594" w:rsidRPr="00F2030D" w:rsidRDefault="004A0594" w:rsidP="00F2030D">
      <w:pPr>
        <w:spacing w:line="360" w:lineRule="auto"/>
        <w:jc w:val="both"/>
        <w:rPr>
          <w:rFonts w:ascii="Times New Roman" w:hAnsi="Times New Roman" w:cs="Times New Roman"/>
          <w:sz w:val="24"/>
          <w:szCs w:val="24"/>
        </w:rPr>
      </w:pPr>
    </w:p>
    <w:p w14:paraId="5F0259A0" w14:textId="343C331A"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A45C77">
        <w:rPr>
          <w:rFonts w:ascii="Times New Roman" w:hAnsi="Times New Roman" w:cs="Times New Roman"/>
          <w:b/>
          <w:bCs/>
          <w:sz w:val="24"/>
          <w:szCs w:val="24"/>
        </w:rPr>
        <w:t>9</w:t>
      </w:r>
      <w:r w:rsidRPr="00F2030D">
        <w:rPr>
          <w:rFonts w:ascii="Times New Roman" w:hAnsi="Times New Roman" w:cs="Times New Roman"/>
          <w:b/>
          <w:bCs/>
          <w:sz w:val="24"/>
          <w:szCs w:val="24"/>
        </w:rPr>
        <w:t xml:space="preserve">: Comparison of mulberry genotypes suitable for rainfed conditions on  </w:t>
      </w:r>
      <w:r w:rsidRPr="00F2030D">
        <w:rPr>
          <w:rFonts w:ascii="Times New Roman" w:hAnsi="Times New Roman" w:cs="Times New Roman"/>
          <w:b/>
          <w:bCs/>
          <w:sz w:val="24"/>
          <w:szCs w:val="24"/>
        </w:rPr>
        <w:br/>
        <w:t xml:space="preserve">  seasonal performance, AMMI Stability values and annual yield  </w:t>
      </w:r>
    </w:p>
    <w:tbl>
      <w:tblPr>
        <w:tblStyle w:val="TableGrid"/>
        <w:tblW w:w="5000" w:type="pct"/>
        <w:tblLook w:val="04A0" w:firstRow="1" w:lastRow="0" w:firstColumn="1" w:lastColumn="0" w:noHBand="0" w:noVBand="1"/>
      </w:tblPr>
      <w:tblGrid>
        <w:gridCol w:w="1296"/>
        <w:gridCol w:w="576"/>
        <w:gridCol w:w="576"/>
        <w:gridCol w:w="692"/>
        <w:gridCol w:w="803"/>
        <w:gridCol w:w="777"/>
        <w:gridCol w:w="750"/>
        <w:gridCol w:w="855"/>
        <w:gridCol w:w="760"/>
        <w:gridCol w:w="840"/>
        <w:gridCol w:w="1136"/>
      </w:tblGrid>
      <w:tr w:rsidR="000E21FA" w:rsidRPr="00F2030D" w14:paraId="15E6E0E9" w14:textId="77777777" w:rsidTr="000178C1">
        <w:trPr>
          <w:trHeight w:val="172"/>
        </w:trPr>
        <w:tc>
          <w:tcPr>
            <w:tcW w:w="562" w:type="pct"/>
            <w:vMerge w:val="restart"/>
            <w:hideMark/>
          </w:tcPr>
          <w:p w14:paraId="5E6A5285"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G</w:t>
            </w:r>
            <w:r w:rsidRPr="00F2030D">
              <w:rPr>
                <w:rFonts w:ascii="Times New Roman" w:hAnsi="Times New Roman" w:cs="Times New Roman"/>
                <w:b/>
                <w:bCs/>
                <w:sz w:val="24"/>
                <w:szCs w:val="24"/>
              </w:rPr>
              <w:t>enotypes</w:t>
            </w:r>
          </w:p>
        </w:tc>
        <w:tc>
          <w:tcPr>
            <w:tcW w:w="1871" w:type="pct"/>
            <w:gridSpan w:val="5"/>
            <w:hideMark/>
          </w:tcPr>
          <w:p w14:paraId="2FEC90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Seasonal Performance </w:t>
            </w:r>
          </w:p>
        </w:tc>
        <w:tc>
          <w:tcPr>
            <w:tcW w:w="1893" w:type="pct"/>
            <w:gridSpan w:val="4"/>
            <w:hideMark/>
          </w:tcPr>
          <w:p w14:paraId="21623D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AMMI Stability </w:t>
            </w:r>
          </w:p>
        </w:tc>
        <w:tc>
          <w:tcPr>
            <w:tcW w:w="673" w:type="pct"/>
            <w:hideMark/>
          </w:tcPr>
          <w:p w14:paraId="50E5AB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Annual Leaf Yield </w:t>
            </w:r>
          </w:p>
        </w:tc>
      </w:tr>
      <w:tr w:rsidR="00B27663" w:rsidRPr="00F2030D" w14:paraId="79C345EA" w14:textId="77777777" w:rsidTr="000178C1">
        <w:trPr>
          <w:trHeight w:val="352"/>
        </w:trPr>
        <w:tc>
          <w:tcPr>
            <w:tcW w:w="562" w:type="pct"/>
            <w:vMerge/>
            <w:hideMark/>
          </w:tcPr>
          <w:p w14:paraId="554F0264" w14:textId="77777777" w:rsidR="000E21FA" w:rsidRPr="00F2030D" w:rsidRDefault="000E21FA" w:rsidP="00F2030D">
            <w:pPr>
              <w:spacing w:line="360" w:lineRule="auto"/>
              <w:jc w:val="both"/>
              <w:rPr>
                <w:rFonts w:ascii="Times New Roman" w:hAnsi="Times New Roman" w:cs="Times New Roman"/>
                <w:sz w:val="24"/>
                <w:szCs w:val="24"/>
              </w:rPr>
            </w:pPr>
          </w:p>
        </w:tc>
        <w:tc>
          <w:tcPr>
            <w:tcW w:w="296" w:type="pct"/>
            <w:hideMark/>
          </w:tcPr>
          <w:p w14:paraId="531B95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 </w:t>
            </w:r>
          </w:p>
        </w:tc>
        <w:tc>
          <w:tcPr>
            <w:tcW w:w="296" w:type="pct"/>
            <w:hideMark/>
          </w:tcPr>
          <w:p w14:paraId="644589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S2 </w:t>
            </w:r>
          </w:p>
        </w:tc>
        <w:tc>
          <w:tcPr>
            <w:tcW w:w="429" w:type="pct"/>
            <w:hideMark/>
          </w:tcPr>
          <w:p w14:paraId="5ACB45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S3 </w:t>
            </w:r>
          </w:p>
        </w:tc>
        <w:tc>
          <w:tcPr>
            <w:tcW w:w="429" w:type="pct"/>
            <w:hideMark/>
          </w:tcPr>
          <w:p w14:paraId="434033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Mean </w:t>
            </w:r>
          </w:p>
        </w:tc>
        <w:tc>
          <w:tcPr>
            <w:tcW w:w="422" w:type="pct"/>
            <w:hideMark/>
          </w:tcPr>
          <w:p w14:paraId="10F2E1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399" w:type="pct"/>
            <w:hideMark/>
          </w:tcPr>
          <w:p w14:paraId="50BCD2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IPC1 </w:t>
            </w:r>
          </w:p>
        </w:tc>
        <w:tc>
          <w:tcPr>
            <w:tcW w:w="518" w:type="pct"/>
            <w:hideMark/>
          </w:tcPr>
          <w:p w14:paraId="76D417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IPC2 </w:t>
            </w:r>
          </w:p>
        </w:tc>
        <w:tc>
          <w:tcPr>
            <w:tcW w:w="466" w:type="pct"/>
            <w:hideMark/>
          </w:tcPr>
          <w:p w14:paraId="4198E8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ASV </w:t>
            </w:r>
          </w:p>
        </w:tc>
        <w:tc>
          <w:tcPr>
            <w:tcW w:w="510" w:type="pct"/>
            <w:hideMark/>
          </w:tcPr>
          <w:p w14:paraId="221858E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673" w:type="pct"/>
            <w:hideMark/>
          </w:tcPr>
          <w:p w14:paraId="1B17C3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kg/yr </w:t>
            </w:r>
          </w:p>
        </w:tc>
      </w:tr>
      <w:tr w:rsidR="000E21FA" w:rsidRPr="00F2030D" w14:paraId="1ED2D058" w14:textId="77777777" w:rsidTr="000178C1">
        <w:trPr>
          <w:trHeight w:val="352"/>
        </w:trPr>
        <w:tc>
          <w:tcPr>
            <w:tcW w:w="562" w:type="pct"/>
            <w:hideMark/>
          </w:tcPr>
          <w:p w14:paraId="535E09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01 </w:t>
            </w:r>
          </w:p>
        </w:tc>
        <w:tc>
          <w:tcPr>
            <w:tcW w:w="296" w:type="pct"/>
            <w:hideMark/>
          </w:tcPr>
          <w:p w14:paraId="599BCE1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719 </w:t>
            </w:r>
          </w:p>
        </w:tc>
        <w:tc>
          <w:tcPr>
            <w:tcW w:w="296" w:type="pct"/>
            <w:hideMark/>
          </w:tcPr>
          <w:p w14:paraId="493E5D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665 </w:t>
            </w:r>
          </w:p>
        </w:tc>
        <w:tc>
          <w:tcPr>
            <w:tcW w:w="429" w:type="pct"/>
            <w:hideMark/>
          </w:tcPr>
          <w:p w14:paraId="789463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469 </w:t>
            </w:r>
          </w:p>
        </w:tc>
        <w:tc>
          <w:tcPr>
            <w:tcW w:w="429" w:type="pct"/>
            <w:hideMark/>
          </w:tcPr>
          <w:p w14:paraId="6FBB7FA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618 </w:t>
            </w:r>
          </w:p>
        </w:tc>
        <w:tc>
          <w:tcPr>
            <w:tcW w:w="422" w:type="pct"/>
            <w:hideMark/>
          </w:tcPr>
          <w:p w14:paraId="071CC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399" w:type="pct"/>
            <w:hideMark/>
          </w:tcPr>
          <w:p w14:paraId="7609CC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-1.74 </w:t>
            </w:r>
          </w:p>
        </w:tc>
        <w:tc>
          <w:tcPr>
            <w:tcW w:w="518" w:type="pct"/>
            <w:hideMark/>
          </w:tcPr>
          <w:p w14:paraId="70F5F0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0.67 </w:t>
            </w:r>
          </w:p>
        </w:tc>
        <w:tc>
          <w:tcPr>
            <w:tcW w:w="466" w:type="pct"/>
            <w:hideMark/>
          </w:tcPr>
          <w:p w14:paraId="260B235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2.25 </w:t>
            </w:r>
          </w:p>
        </w:tc>
        <w:tc>
          <w:tcPr>
            <w:tcW w:w="510" w:type="pct"/>
            <w:hideMark/>
          </w:tcPr>
          <w:p w14:paraId="1457C7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673" w:type="pct"/>
            <w:hideMark/>
          </w:tcPr>
          <w:p w14:paraId="06950A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1.852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FCEFABF" w14:textId="77777777" w:rsidTr="000178C1">
        <w:trPr>
          <w:trHeight w:val="352"/>
        </w:trPr>
        <w:tc>
          <w:tcPr>
            <w:tcW w:w="562" w:type="pct"/>
            <w:hideMark/>
          </w:tcPr>
          <w:p w14:paraId="188F8A4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02 </w:t>
            </w:r>
          </w:p>
        </w:tc>
        <w:tc>
          <w:tcPr>
            <w:tcW w:w="296" w:type="pct"/>
            <w:hideMark/>
          </w:tcPr>
          <w:p w14:paraId="55B966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552 </w:t>
            </w:r>
          </w:p>
        </w:tc>
        <w:tc>
          <w:tcPr>
            <w:tcW w:w="296" w:type="pct"/>
            <w:hideMark/>
          </w:tcPr>
          <w:p w14:paraId="44A384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676 </w:t>
            </w:r>
          </w:p>
        </w:tc>
        <w:tc>
          <w:tcPr>
            <w:tcW w:w="429" w:type="pct"/>
            <w:hideMark/>
          </w:tcPr>
          <w:p w14:paraId="500D1AA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399 </w:t>
            </w:r>
          </w:p>
        </w:tc>
        <w:tc>
          <w:tcPr>
            <w:tcW w:w="429" w:type="pct"/>
            <w:hideMark/>
          </w:tcPr>
          <w:p w14:paraId="21C504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542 </w:t>
            </w:r>
          </w:p>
        </w:tc>
        <w:tc>
          <w:tcPr>
            <w:tcW w:w="422" w:type="pct"/>
            <w:hideMark/>
          </w:tcPr>
          <w:p w14:paraId="1E4344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399" w:type="pct"/>
            <w:hideMark/>
          </w:tcPr>
          <w:p w14:paraId="1594DD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3.98 </w:t>
            </w:r>
          </w:p>
        </w:tc>
        <w:tc>
          <w:tcPr>
            <w:tcW w:w="518" w:type="pct"/>
            <w:hideMark/>
          </w:tcPr>
          <w:p w14:paraId="0B01D9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5.70 </w:t>
            </w:r>
          </w:p>
        </w:tc>
        <w:tc>
          <w:tcPr>
            <w:tcW w:w="466" w:type="pct"/>
            <w:hideMark/>
          </w:tcPr>
          <w:p w14:paraId="60FA57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7.53 </w:t>
            </w:r>
          </w:p>
        </w:tc>
        <w:tc>
          <w:tcPr>
            <w:tcW w:w="510" w:type="pct"/>
            <w:hideMark/>
          </w:tcPr>
          <w:p w14:paraId="7EFA00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673" w:type="pct"/>
            <w:hideMark/>
          </w:tcPr>
          <w:p w14:paraId="57EBE5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1.624 </w:t>
            </w:r>
          </w:p>
        </w:tc>
      </w:tr>
      <w:tr w:rsidR="000E21FA" w:rsidRPr="00F2030D" w14:paraId="50FB217D" w14:textId="77777777" w:rsidTr="000178C1">
        <w:trPr>
          <w:trHeight w:val="352"/>
        </w:trPr>
        <w:tc>
          <w:tcPr>
            <w:tcW w:w="562" w:type="pct"/>
            <w:hideMark/>
          </w:tcPr>
          <w:p w14:paraId="127636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03 </w:t>
            </w:r>
          </w:p>
        </w:tc>
        <w:tc>
          <w:tcPr>
            <w:tcW w:w="296" w:type="pct"/>
            <w:hideMark/>
          </w:tcPr>
          <w:p w14:paraId="5C0906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296" w:type="pct"/>
            <w:hideMark/>
          </w:tcPr>
          <w:p w14:paraId="613B34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550 </w:t>
            </w:r>
          </w:p>
        </w:tc>
        <w:tc>
          <w:tcPr>
            <w:tcW w:w="429" w:type="pct"/>
            <w:hideMark/>
          </w:tcPr>
          <w:p w14:paraId="374BF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29" w:type="pct"/>
            <w:hideMark/>
          </w:tcPr>
          <w:p w14:paraId="78DFA8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2" w:type="pct"/>
            <w:hideMark/>
          </w:tcPr>
          <w:p w14:paraId="374AC0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399" w:type="pct"/>
            <w:hideMark/>
          </w:tcPr>
          <w:p w14:paraId="49DA9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-2.44 </w:t>
            </w:r>
          </w:p>
        </w:tc>
        <w:tc>
          <w:tcPr>
            <w:tcW w:w="518" w:type="pct"/>
            <w:hideMark/>
          </w:tcPr>
          <w:p w14:paraId="61A94F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2.18 </w:t>
            </w:r>
          </w:p>
        </w:tc>
        <w:tc>
          <w:tcPr>
            <w:tcW w:w="466" w:type="pct"/>
            <w:hideMark/>
          </w:tcPr>
          <w:p w14:paraId="376130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3.72 </w:t>
            </w:r>
          </w:p>
        </w:tc>
        <w:tc>
          <w:tcPr>
            <w:tcW w:w="510" w:type="pct"/>
            <w:hideMark/>
          </w:tcPr>
          <w:p w14:paraId="26925E9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673" w:type="pct"/>
            <w:hideMark/>
          </w:tcPr>
          <w:p w14:paraId="584458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1.463 </w:t>
            </w:r>
          </w:p>
        </w:tc>
      </w:tr>
      <w:tr w:rsidR="000E21FA" w:rsidRPr="00F2030D" w14:paraId="664678C2" w14:textId="77777777" w:rsidTr="000178C1">
        <w:trPr>
          <w:trHeight w:val="352"/>
        </w:trPr>
        <w:tc>
          <w:tcPr>
            <w:tcW w:w="562" w:type="pct"/>
            <w:hideMark/>
          </w:tcPr>
          <w:p w14:paraId="4D408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04 </w:t>
            </w:r>
          </w:p>
        </w:tc>
        <w:tc>
          <w:tcPr>
            <w:tcW w:w="296" w:type="pct"/>
            <w:hideMark/>
          </w:tcPr>
          <w:p w14:paraId="4017FF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670 </w:t>
            </w:r>
          </w:p>
        </w:tc>
        <w:tc>
          <w:tcPr>
            <w:tcW w:w="296" w:type="pct"/>
            <w:hideMark/>
          </w:tcPr>
          <w:p w14:paraId="73BF440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621 </w:t>
            </w:r>
          </w:p>
        </w:tc>
        <w:tc>
          <w:tcPr>
            <w:tcW w:w="429" w:type="pct"/>
            <w:hideMark/>
          </w:tcPr>
          <w:p w14:paraId="0BA2C2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453 </w:t>
            </w:r>
          </w:p>
        </w:tc>
        <w:tc>
          <w:tcPr>
            <w:tcW w:w="429" w:type="pct"/>
            <w:hideMark/>
          </w:tcPr>
          <w:p w14:paraId="7E0F5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581 </w:t>
            </w:r>
          </w:p>
        </w:tc>
        <w:tc>
          <w:tcPr>
            <w:tcW w:w="422" w:type="pct"/>
            <w:hideMark/>
          </w:tcPr>
          <w:p w14:paraId="2D183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399" w:type="pct"/>
            <w:hideMark/>
          </w:tcPr>
          <w:p w14:paraId="151A413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-0.63 </w:t>
            </w:r>
          </w:p>
        </w:tc>
        <w:tc>
          <w:tcPr>
            <w:tcW w:w="518" w:type="pct"/>
            <w:hideMark/>
          </w:tcPr>
          <w:p w14:paraId="2B4420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466" w:type="pct"/>
            <w:hideMark/>
          </w:tcPr>
          <w:p w14:paraId="6F8FCE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510" w:type="pct"/>
            <w:hideMark/>
          </w:tcPr>
          <w:p w14:paraId="7AF87E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673" w:type="pct"/>
            <w:hideMark/>
          </w:tcPr>
          <w:p w14:paraId="2A24F1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1.742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D6AAF8C" w14:textId="77777777" w:rsidTr="000178C1">
        <w:trPr>
          <w:trHeight w:val="352"/>
        </w:trPr>
        <w:tc>
          <w:tcPr>
            <w:tcW w:w="562" w:type="pct"/>
            <w:hideMark/>
          </w:tcPr>
          <w:p w14:paraId="3893AA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05 </w:t>
            </w:r>
          </w:p>
        </w:tc>
        <w:tc>
          <w:tcPr>
            <w:tcW w:w="296" w:type="pct"/>
            <w:hideMark/>
          </w:tcPr>
          <w:p w14:paraId="13EDC80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296" w:type="pct"/>
            <w:hideMark/>
          </w:tcPr>
          <w:p w14:paraId="24204C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510 </w:t>
            </w:r>
          </w:p>
        </w:tc>
        <w:tc>
          <w:tcPr>
            <w:tcW w:w="429" w:type="pct"/>
            <w:hideMark/>
          </w:tcPr>
          <w:p w14:paraId="0622AF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366 </w:t>
            </w:r>
          </w:p>
        </w:tc>
        <w:tc>
          <w:tcPr>
            <w:tcW w:w="429" w:type="pct"/>
            <w:hideMark/>
          </w:tcPr>
          <w:p w14:paraId="7BA716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466 </w:t>
            </w:r>
          </w:p>
        </w:tc>
        <w:tc>
          <w:tcPr>
            <w:tcW w:w="422" w:type="pct"/>
            <w:hideMark/>
          </w:tcPr>
          <w:p w14:paraId="541465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399" w:type="pct"/>
            <w:hideMark/>
          </w:tcPr>
          <w:p w14:paraId="2D9751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518" w:type="pct"/>
            <w:hideMark/>
          </w:tcPr>
          <w:p w14:paraId="212EAB3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-0.89 </w:t>
            </w:r>
          </w:p>
        </w:tc>
        <w:tc>
          <w:tcPr>
            <w:tcW w:w="466" w:type="pct"/>
            <w:hideMark/>
          </w:tcPr>
          <w:p w14:paraId="166C41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510" w:type="pct"/>
            <w:hideMark/>
          </w:tcPr>
          <w:p w14:paraId="521C1B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673" w:type="pct"/>
            <w:hideMark/>
          </w:tcPr>
          <w:p w14:paraId="1B5A2C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1.395 </w:t>
            </w:r>
          </w:p>
        </w:tc>
      </w:tr>
      <w:tr w:rsidR="000E21FA" w:rsidRPr="00F2030D" w14:paraId="7DCA3604" w14:textId="77777777" w:rsidTr="000178C1">
        <w:trPr>
          <w:trHeight w:val="352"/>
        </w:trPr>
        <w:tc>
          <w:tcPr>
            <w:tcW w:w="562" w:type="pct"/>
            <w:hideMark/>
          </w:tcPr>
          <w:p w14:paraId="30DD87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06 </w:t>
            </w:r>
          </w:p>
        </w:tc>
        <w:tc>
          <w:tcPr>
            <w:tcW w:w="296" w:type="pct"/>
            <w:hideMark/>
          </w:tcPr>
          <w:p w14:paraId="3DAE586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561 </w:t>
            </w:r>
          </w:p>
        </w:tc>
        <w:tc>
          <w:tcPr>
            <w:tcW w:w="296" w:type="pct"/>
            <w:hideMark/>
          </w:tcPr>
          <w:p w14:paraId="648308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529 </w:t>
            </w:r>
          </w:p>
        </w:tc>
        <w:tc>
          <w:tcPr>
            <w:tcW w:w="429" w:type="pct"/>
            <w:hideMark/>
          </w:tcPr>
          <w:p w14:paraId="11E99AC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371 </w:t>
            </w:r>
          </w:p>
        </w:tc>
        <w:tc>
          <w:tcPr>
            <w:tcW w:w="429" w:type="pct"/>
            <w:hideMark/>
          </w:tcPr>
          <w:p w14:paraId="49E35E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487 </w:t>
            </w:r>
          </w:p>
        </w:tc>
        <w:tc>
          <w:tcPr>
            <w:tcW w:w="422" w:type="pct"/>
            <w:hideMark/>
          </w:tcPr>
          <w:p w14:paraId="32BF1D0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399" w:type="pct"/>
            <w:hideMark/>
          </w:tcPr>
          <w:p w14:paraId="68CA1D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0.45 </w:t>
            </w:r>
          </w:p>
        </w:tc>
        <w:tc>
          <w:tcPr>
            <w:tcW w:w="518" w:type="pct"/>
            <w:hideMark/>
          </w:tcPr>
          <w:p w14:paraId="2CE3C7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-0.56 </w:t>
            </w:r>
          </w:p>
        </w:tc>
        <w:tc>
          <w:tcPr>
            <w:tcW w:w="466" w:type="pct"/>
            <w:hideMark/>
          </w:tcPr>
          <w:p w14:paraId="3962E2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510" w:type="pct"/>
            <w:hideMark/>
          </w:tcPr>
          <w:p w14:paraId="2194005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673" w:type="pct"/>
            <w:hideMark/>
          </w:tcPr>
          <w:p w14:paraId="45DE57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1.459 </w:t>
            </w:r>
          </w:p>
        </w:tc>
      </w:tr>
      <w:tr w:rsidR="000E21FA" w:rsidRPr="00F2030D" w14:paraId="16CDA460" w14:textId="77777777" w:rsidTr="000178C1">
        <w:trPr>
          <w:trHeight w:val="352"/>
        </w:trPr>
        <w:tc>
          <w:tcPr>
            <w:tcW w:w="562" w:type="pct"/>
            <w:hideMark/>
          </w:tcPr>
          <w:p w14:paraId="5187303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07 </w:t>
            </w:r>
          </w:p>
        </w:tc>
        <w:tc>
          <w:tcPr>
            <w:tcW w:w="296" w:type="pct"/>
            <w:hideMark/>
          </w:tcPr>
          <w:p w14:paraId="4A52668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713 </w:t>
            </w:r>
          </w:p>
        </w:tc>
        <w:tc>
          <w:tcPr>
            <w:tcW w:w="296" w:type="pct"/>
            <w:hideMark/>
          </w:tcPr>
          <w:p w14:paraId="56335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579 </w:t>
            </w:r>
          </w:p>
        </w:tc>
        <w:tc>
          <w:tcPr>
            <w:tcW w:w="429" w:type="pct"/>
            <w:hideMark/>
          </w:tcPr>
          <w:p w14:paraId="0A418D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0FEA0D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575 </w:t>
            </w:r>
          </w:p>
        </w:tc>
        <w:tc>
          <w:tcPr>
            <w:tcW w:w="422" w:type="pct"/>
            <w:hideMark/>
          </w:tcPr>
          <w:p w14:paraId="210DFB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399" w:type="pct"/>
            <w:hideMark/>
          </w:tcPr>
          <w:p w14:paraId="3081A8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-3.90 </w:t>
            </w:r>
          </w:p>
        </w:tc>
        <w:tc>
          <w:tcPr>
            <w:tcW w:w="518" w:type="pct"/>
            <w:hideMark/>
          </w:tcPr>
          <w:p w14:paraId="7924B6C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1085A71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5.25 </w:t>
            </w:r>
          </w:p>
        </w:tc>
        <w:tc>
          <w:tcPr>
            <w:tcW w:w="510" w:type="pct"/>
            <w:hideMark/>
          </w:tcPr>
          <w:p w14:paraId="72682E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673" w:type="pct"/>
            <w:hideMark/>
          </w:tcPr>
          <w:p w14:paraId="21D22B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1.725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348C95" w14:textId="77777777" w:rsidTr="000178C1">
        <w:trPr>
          <w:trHeight w:val="352"/>
        </w:trPr>
        <w:tc>
          <w:tcPr>
            <w:tcW w:w="562" w:type="pct"/>
            <w:hideMark/>
          </w:tcPr>
          <w:p w14:paraId="6A27B5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08 </w:t>
            </w:r>
          </w:p>
        </w:tc>
        <w:tc>
          <w:tcPr>
            <w:tcW w:w="296" w:type="pct"/>
            <w:hideMark/>
          </w:tcPr>
          <w:p w14:paraId="10659D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770 </w:t>
            </w:r>
          </w:p>
        </w:tc>
        <w:tc>
          <w:tcPr>
            <w:tcW w:w="296" w:type="pct"/>
            <w:hideMark/>
          </w:tcPr>
          <w:p w14:paraId="25528D7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711 </w:t>
            </w:r>
          </w:p>
        </w:tc>
        <w:tc>
          <w:tcPr>
            <w:tcW w:w="429" w:type="pct"/>
            <w:hideMark/>
          </w:tcPr>
          <w:p w14:paraId="6B09ED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480 </w:t>
            </w:r>
          </w:p>
        </w:tc>
        <w:tc>
          <w:tcPr>
            <w:tcW w:w="429" w:type="pct"/>
            <w:hideMark/>
          </w:tcPr>
          <w:p w14:paraId="76DC43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654 </w:t>
            </w:r>
          </w:p>
        </w:tc>
        <w:tc>
          <w:tcPr>
            <w:tcW w:w="422" w:type="pct"/>
            <w:hideMark/>
          </w:tcPr>
          <w:p w14:paraId="7B132DB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399" w:type="pct"/>
            <w:hideMark/>
          </w:tcPr>
          <w:p w14:paraId="29CDE1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-3.06 </w:t>
            </w:r>
          </w:p>
        </w:tc>
        <w:tc>
          <w:tcPr>
            <w:tcW w:w="518" w:type="pct"/>
            <w:hideMark/>
          </w:tcPr>
          <w:p w14:paraId="5A52E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1.99 </w:t>
            </w:r>
          </w:p>
        </w:tc>
        <w:tc>
          <w:tcPr>
            <w:tcW w:w="466" w:type="pct"/>
            <w:hideMark/>
          </w:tcPr>
          <w:p w14:paraId="3A3CB57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510" w:type="pct"/>
            <w:hideMark/>
          </w:tcPr>
          <w:p w14:paraId="460AC5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673" w:type="pct"/>
            <w:hideMark/>
          </w:tcPr>
          <w:p w14:paraId="264161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1.960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B6FC959" w14:textId="77777777" w:rsidTr="000178C1">
        <w:trPr>
          <w:trHeight w:val="352"/>
        </w:trPr>
        <w:tc>
          <w:tcPr>
            <w:tcW w:w="562" w:type="pct"/>
            <w:hideMark/>
          </w:tcPr>
          <w:p w14:paraId="3C0202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09 </w:t>
            </w:r>
          </w:p>
        </w:tc>
        <w:tc>
          <w:tcPr>
            <w:tcW w:w="296" w:type="pct"/>
            <w:hideMark/>
          </w:tcPr>
          <w:p w14:paraId="342E6D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619 </w:t>
            </w:r>
          </w:p>
        </w:tc>
        <w:tc>
          <w:tcPr>
            <w:tcW w:w="296" w:type="pct"/>
            <w:hideMark/>
          </w:tcPr>
          <w:p w14:paraId="742459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693 </w:t>
            </w:r>
          </w:p>
        </w:tc>
        <w:tc>
          <w:tcPr>
            <w:tcW w:w="429" w:type="pct"/>
            <w:hideMark/>
          </w:tcPr>
          <w:p w14:paraId="317EC9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29" w:type="pct"/>
            <w:hideMark/>
          </w:tcPr>
          <w:p w14:paraId="680F9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422" w:type="pct"/>
            <w:hideMark/>
          </w:tcPr>
          <w:p w14:paraId="3A64D5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399" w:type="pct"/>
            <w:hideMark/>
          </w:tcPr>
          <w:p w14:paraId="49611C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1.05 </w:t>
            </w:r>
          </w:p>
        </w:tc>
        <w:tc>
          <w:tcPr>
            <w:tcW w:w="518" w:type="pct"/>
            <w:hideMark/>
          </w:tcPr>
          <w:p w14:paraId="2D8A51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466" w:type="pct"/>
            <w:hideMark/>
          </w:tcPr>
          <w:p w14:paraId="2E620E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6.09 </w:t>
            </w:r>
          </w:p>
        </w:tc>
        <w:tc>
          <w:tcPr>
            <w:tcW w:w="510" w:type="pct"/>
            <w:hideMark/>
          </w:tcPr>
          <w:p w14:paraId="02CE3B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673" w:type="pct"/>
            <w:hideMark/>
          </w:tcPr>
          <w:p w14:paraId="3CCFD01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1.706</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C24646B" w14:textId="77777777" w:rsidTr="000178C1">
        <w:trPr>
          <w:trHeight w:val="352"/>
        </w:trPr>
        <w:tc>
          <w:tcPr>
            <w:tcW w:w="562" w:type="pct"/>
            <w:hideMark/>
          </w:tcPr>
          <w:p w14:paraId="5A8C19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10 </w:t>
            </w:r>
          </w:p>
        </w:tc>
        <w:tc>
          <w:tcPr>
            <w:tcW w:w="296" w:type="pct"/>
            <w:hideMark/>
          </w:tcPr>
          <w:p w14:paraId="4BBBFA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481 </w:t>
            </w:r>
          </w:p>
        </w:tc>
        <w:tc>
          <w:tcPr>
            <w:tcW w:w="296" w:type="pct"/>
            <w:hideMark/>
          </w:tcPr>
          <w:p w14:paraId="058126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520 </w:t>
            </w:r>
          </w:p>
        </w:tc>
        <w:tc>
          <w:tcPr>
            <w:tcW w:w="429" w:type="pct"/>
            <w:hideMark/>
          </w:tcPr>
          <w:p w14:paraId="46B90A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331 </w:t>
            </w:r>
          </w:p>
        </w:tc>
        <w:tc>
          <w:tcPr>
            <w:tcW w:w="429" w:type="pct"/>
            <w:hideMark/>
          </w:tcPr>
          <w:p w14:paraId="43D9FC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444 </w:t>
            </w:r>
          </w:p>
        </w:tc>
        <w:tc>
          <w:tcPr>
            <w:tcW w:w="422" w:type="pct"/>
            <w:hideMark/>
          </w:tcPr>
          <w:p w14:paraId="1CB70E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399" w:type="pct"/>
            <w:hideMark/>
          </w:tcPr>
          <w:p w14:paraId="35AB00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2.78 </w:t>
            </w:r>
          </w:p>
        </w:tc>
        <w:tc>
          <w:tcPr>
            <w:tcW w:w="518" w:type="pct"/>
            <w:hideMark/>
          </w:tcPr>
          <w:p w14:paraId="7C40DD6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 </w:t>
            </w:r>
          </w:p>
        </w:tc>
        <w:tc>
          <w:tcPr>
            <w:tcW w:w="466" w:type="pct"/>
            <w:hideMark/>
          </w:tcPr>
          <w:p w14:paraId="5F7A19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510" w:type="pct"/>
            <w:hideMark/>
          </w:tcPr>
          <w:p w14:paraId="6A38AFE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673" w:type="pct"/>
            <w:hideMark/>
          </w:tcPr>
          <w:p w14:paraId="1BC052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1.331 </w:t>
            </w:r>
          </w:p>
        </w:tc>
      </w:tr>
      <w:tr w:rsidR="000E21FA" w:rsidRPr="00F2030D" w14:paraId="1C9567AE" w14:textId="77777777" w:rsidTr="000178C1">
        <w:trPr>
          <w:trHeight w:val="352"/>
        </w:trPr>
        <w:tc>
          <w:tcPr>
            <w:tcW w:w="562" w:type="pct"/>
            <w:hideMark/>
          </w:tcPr>
          <w:p w14:paraId="5B2D44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11 </w:t>
            </w:r>
          </w:p>
        </w:tc>
        <w:tc>
          <w:tcPr>
            <w:tcW w:w="296" w:type="pct"/>
            <w:hideMark/>
          </w:tcPr>
          <w:p w14:paraId="72A0FE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608 </w:t>
            </w:r>
          </w:p>
        </w:tc>
        <w:tc>
          <w:tcPr>
            <w:tcW w:w="296" w:type="pct"/>
            <w:hideMark/>
          </w:tcPr>
          <w:p w14:paraId="254BBDF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9" w:type="pct"/>
            <w:hideMark/>
          </w:tcPr>
          <w:p w14:paraId="65C43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326 </w:t>
            </w:r>
          </w:p>
        </w:tc>
        <w:tc>
          <w:tcPr>
            <w:tcW w:w="429" w:type="pct"/>
            <w:hideMark/>
          </w:tcPr>
          <w:p w14:paraId="32BF38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474 </w:t>
            </w:r>
          </w:p>
        </w:tc>
        <w:tc>
          <w:tcPr>
            <w:tcW w:w="422" w:type="pct"/>
            <w:hideMark/>
          </w:tcPr>
          <w:p w14:paraId="6CF365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399" w:type="pct"/>
            <w:hideMark/>
          </w:tcPr>
          <w:p w14:paraId="5083BC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-3.75 </w:t>
            </w:r>
          </w:p>
        </w:tc>
        <w:tc>
          <w:tcPr>
            <w:tcW w:w="518" w:type="pct"/>
            <w:hideMark/>
          </w:tcPr>
          <w:p w14:paraId="68DEC62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-1.34 </w:t>
            </w:r>
          </w:p>
        </w:tc>
        <w:tc>
          <w:tcPr>
            <w:tcW w:w="466" w:type="pct"/>
            <w:hideMark/>
          </w:tcPr>
          <w:p w14:paraId="4564BC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4.82 </w:t>
            </w:r>
          </w:p>
        </w:tc>
        <w:tc>
          <w:tcPr>
            <w:tcW w:w="510" w:type="pct"/>
            <w:hideMark/>
          </w:tcPr>
          <w:p w14:paraId="44912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673" w:type="pct"/>
            <w:hideMark/>
          </w:tcPr>
          <w:p w14:paraId="109AC5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1.421 </w:t>
            </w:r>
          </w:p>
        </w:tc>
      </w:tr>
      <w:tr w:rsidR="000E21FA" w:rsidRPr="00F2030D" w14:paraId="4E85CEBC" w14:textId="77777777" w:rsidTr="000178C1">
        <w:trPr>
          <w:trHeight w:val="352"/>
        </w:trPr>
        <w:tc>
          <w:tcPr>
            <w:tcW w:w="562" w:type="pct"/>
            <w:hideMark/>
          </w:tcPr>
          <w:p w14:paraId="2AB739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12 </w:t>
            </w:r>
          </w:p>
        </w:tc>
        <w:tc>
          <w:tcPr>
            <w:tcW w:w="296" w:type="pct"/>
            <w:hideMark/>
          </w:tcPr>
          <w:p w14:paraId="522D90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3917C2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490 </w:t>
            </w:r>
          </w:p>
        </w:tc>
        <w:tc>
          <w:tcPr>
            <w:tcW w:w="429" w:type="pct"/>
            <w:hideMark/>
          </w:tcPr>
          <w:p w14:paraId="5F8839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081BB3D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497 </w:t>
            </w:r>
          </w:p>
        </w:tc>
        <w:tc>
          <w:tcPr>
            <w:tcW w:w="422" w:type="pct"/>
            <w:hideMark/>
          </w:tcPr>
          <w:p w14:paraId="29D02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399" w:type="pct"/>
            <w:hideMark/>
          </w:tcPr>
          <w:p w14:paraId="323232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 </w:t>
            </w:r>
          </w:p>
        </w:tc>
        <w:tc>
          <w:tcPr>
            <w:tcW w:w="518" w:type="pct"/>
            <w:hideMark/>
          </w:tcPr>
          <w:p w14:paraId="4AD9D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-2.92 </w:t>
            </w:r>
          </w:p>
        </w:tc>
        <w:tc>
          <w:tcPr>
            <w:tcW w:w="466" w:type="pct"/>
            <w:hideMark/>
          </w:tcPr>
          <w:p w14:paraId="223190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510" w:type="pct"/>
            <w:hideMark/>
          </w:tcPr>
          <w:p w14:paraId="62808E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673" w:type="pct"/>
            <w:hideMark/>
          </w:tcPr>
          <w:p w14:paraId="78E6EF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1.489 </w:t>
            </w:r>
          </w:p>
        </w:tc>
      </w:tr>
      <w:tr w:rsidR="000E21FA" w:rsidRPr="00F2030D" w14:paraId="240E2DD1" w14:textId="77777777" w:rsidTr="000178C1">
        <w:trPr>
          <w:trHeight w:val="352"/>
        </w:trPr>
        <w:tc>
          <w:tcPr>
            <w:tcW w:w="562" w:type="pct"/>
            <w:hideMark/>
          </w:tcPr>
          <w:p w14:paraId="7E58EB1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13 </w:t>
            </w:r>
          </w:p>
        </w:tc>
        <w:tc>
          <w:tcPr>
            <w:tcW w:w="296" w:type="pct"/>
            <w:hideMark/>
          </w:tcPr>
          <w:p w14:paraId="3440E28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296" w:type="pct"/>
            <w:hideMark/>
          </w:tcPr>
          <w:p w14:paraId="383E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626248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355 </w:t>
            </w:r>
          </w:p>
        </w:tc>
        <w:tc>
          <w:tcPr>
            <w:tcW w:w="429" w:type="pct"/>
            <w:hideMark/>
          </w:tcPr>
          <w:p w14:paraId="6F8731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422" w:type="pct"/>
            <w:hideMark/>
          </w:tcPr>
          <w:p w14:paraId="30905B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399" w:type="pct"/>
            <w:hideMark/>
          </w:tcPr>
          <w:p w14:paraId="2D03C54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6.24 </w:t>
            </w:r>
          </w:p>
        </w:tc>
        <w:tc>
          <w:tcPr>
            <w:tcW w:w="518" w:type="pct"/>
            <w:hideMark/>
          </w:tcPr>
          <w:p w14:paraId="04B4A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-3.01 </w:t>
            </w:r>
          </w:p>
        </w:tc>
        <w:tc>
          <w:tcPr>
            <w:tcW w:w="466" w:type="pct"/>
            <w:hideMark/>
          </w:tcPr>
          <w:p w14:paraId="2192C6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8.28 </w:t>
            </w:r>
          </w:p>
        </w:tc>
        <w:tc>
          <w:tcPr>
            <w:tcW w:w="510" w:type="pct"/>
            <w:hideMark/>
          </w:tcPr>
          <w:p w14:paraId="16CEB2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673" w:type="pct"/>
            <w:hideMark/>
          </w:tcPr>
          <w:p w14:paraId="12AA23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1.181 </w:t>
            </w:r>
          </w:p>
        </w:tc>
      </w:tr>
      <w:tr w:rsidR="000E21FA" w:rsidRPr="00F2030D" w14:paraId="4C02A80F" w14:textId="77777777" w:rsidTr="000178C1">
        <w:trPr>
          <w:trHeight w:val="352"/>
        </w:trPr>
        <w:tc>
          <w:tcPr>
            <w:tcW w:w="562" w:type="pct"/>
            <w:hideMark/>
          </w:tcPr>
          <w:p w14:paraId="4F006AD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14 </w:t>
            </w:r>
          </w:p>
        </w:tc>
        <w:tc>
          <w:tcPr>
            <w:tcW w:w="296" w:type="pct"/>
            <w:hideMark/>
          </w:tcPr>
          <w:p w14:paraId="5E0F91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416 </w:t>
            </w:r>
          </w:p>
        </w:tc>
        <w:tc>
          <w:tcPr>
            <w:tcW w:w="296" w:type="pct"/>
            <w:hideMark/>
          </w:tcPr>
          <w:p w14:paraId="1652609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438 </w:t>
            </w:r>
          </w:p>
        </w:tc>
        <w:tc>
          <w:tcPr>
            <w:tcW w:w="429" w:type="pct"/>
            <w:hideMark/>
          </w:tcPr>
          <w:p w14:paraId="71508D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3A4879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405 </w:t>
            </w:r>
          </w:p>
        </w:tc>
        <w:tc>
          <w:tcPr>
            <w:tcW w:w="422" w:type="pct"/>
            <w:hideMark/>
          </w:tcPr>
          <w:p w14:paraId="095860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399" w:type="pct"/>
            <w:hideMark/>
          </w:tcPr>
          <w:p w14:paraId="1E8A69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5.47 </w:t>
            </w:r>
          </w:p>
        </w:tc>
        <w:tc>
          <w:tcPr>
            <w:tcW w:w="518" w:type="pct"/>
            <w:hideMark/>
          </w:tcPr>
          <w:p w14:paraId="3F0A3F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66" w:type="pct"/>
            <w:hideMark/>
          </w:tcPr>
          <w:p w14:paraId="07455DD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510" w:type="pct"/>
            <w:hideMark/>
          </w:tcPr>
          <w:p w14:paraId="0B2E034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673" w:type="pct"/>
            <w:hideMark/>
          </w:tcPr>
          <w:p w14:paraId="7F3FC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1.212 </w:t>
            </w:r>
          </w:p>
        </w:tc>
      </w:tr>
      <w:tr w:rsidR="000E21FA" w:rsidRPr="00F2030D" w14:paraId="0EEC6753" w14:textId="77777777" w:rsidTr="000178C1">
        <w:trPr>
          <w:trHeight w:val="352"/>
        </w:trPr>
        <w:tc>
          <w:tcPr>
            <w:tcW w:w="562" w:type="pct"/>
            <w:hideMark/>
          </w:tcPr>
          <w:p w14:paraId="1CF61F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15 </w:t>
            </w:r>
          </w:p>
        </w:tc>
        <w:tc>
          <w:tcPr>
            <w:tcW w:w="296" w:type="pct"/>
            <w:hideMark/>
          </w:tcPr>
          <w:p w14:paraId="2922E8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653 </w:t>
            </w:r>
          </w:p>
        </w:tc>
        <w:tc>
          <w:tcPr>
            <w:tcW w:w="296" w:type="pct"/>
            <w:hideMark/>
          </w:tcPr>
          <w:p w14:paraId="3B446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576 </w:t>
            </w:r>
          </w:p>
        </w:tc>
        <w:tc>
          <w:tcPr>
            <w:tcW w:w="429" w:type="pct"/>
            <w:hideMark/>
          </w:tcPr>
          <w:p w14:paraId="49D42D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445 </w:t>
            </w:r>
          </w:p>
        </w:tc>
        <w:tc>
          <w:tcPr>
            <w:tcW w:w="429" w:type="pct"/>
            <w:hideMark/>
          </w:tcPr>
          <w:p w14:paraId="6BD6114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422" w:type="pct"/>
            <w:hideMark/>
          </w:tcPr>
          <w:p w14:paraId="0E60D8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399" w:type="pct"/>
            <w:hideMark/>
          </w:tcPr>
          <w:p w14:paraId="346864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-0.78 </w:t>
            </w:r>
          </w:p>
        </w:tc>
        <w:tc>
          <w:tcPr>
            <w:tcW w:w="518" w:type="pct"/>
            <w:hideMark/>
          </w:tcPr>
          <w:p w14:paraId="23F448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6D7D6C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2.30 </w:t>
            </w:r>
          </w:p>
        </w:tc>
        <w:tc>
          <w:tcPr>
            <w:tcW w:w="510" w:type="pct"/>
            <w:hideMark/>
          </w:tcPr>
          <w:p w14:paraId="7FBBFA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673" w:type="pct"/>
            <w:hideMark/>
          </w:tcPr>
          <w:p w14:paraId="699186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1.674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5C0F06" w14:textId="77777777" w:rsidTr="000178C1">
        <w:trPr>
          <w:trHeight w:val="352"/>
        </w:trPr>
        <w:tc>
          <w:tcPr>
            <w:tcW w:w="562" w:type="pct"/>
            <w:hideMark/>
          </w:tcPr>
          <w:p w14:paraId="1E4485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16 </w:t>
            </w:r>
          </w:p>
        </w:tc>
        <w:tc>
          <w:tcPr>
            <w:tcW w:w="296" w:type="pct"/>
            <w:hideMark/>
          </w:tcPr>
          <w:p w14:paraId="45B9385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6DB2B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567 </w:t>
            </w:r>
          </w:p>
        </w:tc>
        <w:tc>
          <w:tcPr>
            <w:tcW w:w="429" w:type="pct"/>
            <w:hideMark/>
          </w:tcPr>
          <w:p w14:paraId="7B61A3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376 </w:t>
            </w:r>
          </w:p>
        </w:tc>
        <w:tc>
          <w:tcPr>
            <w:tcW w:w="429" w:type="pct"/>
            <w:hideMark/>
          </w:tcPr>
          <w:p w14:paraId="6BC65E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528 </w:t>
            </w:r>
          </w:p>
        </w:tc>
        <w:tc>
          <w:tcPr>
            <w:tcW w:w="422" w:type="pct"/>
            <w:hideMark/>
          </w:tcPr>
          <w:p w14:paraId="341470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399" w:type="pct"/>
            <w:hideMark/>
          </w:tcPr>
          <w:p w14:paraId="0F343C8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-2.45 </w:t>
            </w:r>
          </w:p>
        </w:tc>
        <w:tc>
          <w:tcPr>
            <w:tcW w:w="518" w:type="pct"/>
            <w:hideMark/>
          </w:tcPr>
          <w:p w14:paraId="6201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0.29 </w:t>
            </w:r>
          </w:p>
        </w:tc>
        <w:tc>
          <w:tcPr>
            <w:tcW w:w="466" w:type="pct"/>
            <w:hideMark/>
          </w:tcPr>
          <w:p w14:paraId="7750AC6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3.04 </w:t>
            </w:r>
          </w:p>
        </w:tc>
        <w:tc>
          <w:tcPr>
            <w:tcW w:w="510" w:type="pct"/>
            <w:hideMark/>
          </w:tcPr>
          <w:p w14:paraId="6CF324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673" w:type="pct"/>
            <w:hideMark/>
          </w:tcPr>
          <w:p w14:paraId="46C602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1.581 </w:t>
            </w:r>
          </w:p>
        </w:tc>
      </w:tr>
      <w:tr w:rsidR="000E21FA" w:rsidRPr="00F2030D" w14:paraId="1BE84646" w14:textId="77777777" w:rsidTr="000178C1">
        <w:trPr>
          <w:trHeight w:val="352"/>
        </w:trPr>
        <w:tc>
          <w:tcPr>
            <w:tcW w:w="562" w:type="pct"/>
            <w:hideMark/>
          </w:tcPr>
          <w:p w14:paraId="27B917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17 </w:t>
            </w:r>
          </w:p>
        </w:tc>
        <w:tc>
          <w:tcPr>
            <w:tcW w:w="296" w:type="pct"/>
            <w:hideMark/>
          </w:tcPr>
          <w:p w14:paraId="02B6E8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296" w:type="pct"/>
            <w:hideMark/>
          </w:tcPr>
          <w:p w14:paraId="3E0B03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461 </w:t>
            </w:r>
          </w:p>
        </w:tc>
        <w:tc>
          <w:tcPr>
            <w:tcW w:w="429" w:type="pct"/>
            <w:hideMark/>
          </w:tcPr>
          <w:p w14:paraId="479547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227 </w:t>
            </w:r>
          </w:p>
        </w:tc>
        <w:tc>
          <w:tcPr>
            <w:tcW w:w="429" w:type="pct"/>
            <w:hideMark/>
          </w:tcPr>
          <w:p w14:paraId="44D443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381 </w:t>
            </w:r>
          </w:p>
        </w:tc>
        <w:tc>
          <w:tcPr>
            <w:tcW w:w="422" w:type="pct"/>
            <w:hideMark/>
          </w:tcPr>
          <w:p w14:paraId="1E20D8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399" w:type="pct"/>
            <w:hideMark/>
          </w:tcPr>
          <w:p w14:paraId="6D2B16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-0.17 </w:t>
            </w:r>
          </w:p>
        </w:tc>
        <w:tc>
          <w:tcPr>
            <w:tcW w:w="518" w:type="pct"/>
            <w:hideMark/>
          </w:tcPr>
          <w:p w14:paraId="290D21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2.80 </w:t>
            </w:r>
          </w:p>
        </w:tc>
        <w:tc>
          <w:tcPr>
            <w:tcW w:w="466" w:type="pct"/>
            <w:hideMark/>
          </w:tcPr>
          <w:p w14:paraId="77D486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2.81 </w:t>
            </w:r>
          </w:p>
        </w:tc>
        <w:tc>
          <w:tcPr>
            <w:tcW w:w="510" w:type="pct"/>
            <w:hideMark/>
          </w:tcPr>
          <w:p w14:paraId="2F3544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673" w:type="pct"/>
            <w:hideMark/>
          </w:tcPr>
          <w:p w14:paraId="299D8A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1.141 </w:t>
            </w:r>
          </w:p>
        </w:tc>
      </w:tr>
      <w:tr w:rsidR="000E21FA" w:rsidRPr="00F2030D" w14:paraId="47EBF0B2" w14:textId="77777777" w:rsidTr="000178C1">
        <w:trPr>
          <w:trHeight w:val="352"/>
        </w:trPr>
        <w:tc>
          <w:tcPr>
            <w:tcW w:w="562" w:type="pct"/>
            <w:hideMark/>
          </w:tcPr>
          <w:p w14:paraId="38DCB5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18 </w:t>
            </w:r>
          </w:p>
        </w:tc>
        <w:tc>
          <w:tcPr>
            <w:tcW w:w="296" w:type="pct"/>
            <w:hideMark/>
          </w:tcPr>
          <w:p w14:paraId="062D14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391 </w:t>
            </w:r>
          </w:p>
        </w:tc>
        <w:tc>
          <w:tcPr>
            <w:tcW w:w="296" w:type="pct"/>
            <w:hideMark/>
          </w:tcPr>
          <w:p w14:paraId="0A8784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411 </w:t>
            </w:r>
          </w:p>
        </w:tc>
        <w:tc>
          <w:tcPr>
            <w:tcW w:w="429" w:type="pct"/>
            <w:hideMark/>
          </w:tcPr>
          <w:p w14:paraId="0BE033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286 </w:t>
            </w:r>
          </w:p>
        </w:tc>
        <w:tc>
          <w:tcPr>
            <w:tcW w:w="429" w:type="pct"/>
            <w:hideMark/>
          </w:tcPr>
          <w:p w14:paraId="331F73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362 </w:t>
            </w:r>
          </w:p>
        </w:tc>
        <w:tc>
          <w:tcPr>
            <w:tcW w:w="422" w:type="pct"/>
            <w:hideMark/>
          </w:tcPr>
          <w:p w14:paraId="58A05F8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399" w:type="pct"/>
            <w:hideMark/>
          </w:tcPr>
          <w:p w14:paraId="1B7DBB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3.88 </w:t>
            </w:r>
          </w:p>
        </w:tc>
        <w:tc>
          <w:tcPr>
            <w:tcW w:w="518" w:type="pct"/>
            <w:hideMark/>
          </w:tcPr>
          <w:p w14:paraId="4190CD3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 </w:t>
            </w:r>
          </w:p>
        </w:tc>
        <w:tc>
          <w:tcPr>
            <w:tcW w:w="466" w:type="pct"/>
            <w:hideMark/>
          </w:tcPr>
          <w:p w14:paraId="6B1D8B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4.98 </w:t>
            </w:r>
          </w:p>
        </w:tc>
        <w:tc>
          <w:tcPr>
            <w:tcW w:w="510" w:type="pct"/>
            <w:hideMark/>
          </w:tcPr>
          <w:p w14:paraId="6774E38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673" w:type="pct"/>
            <w:hideMark/>
          </w:tcPr>
          <w:p w14:paraId="0A49AF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1.086 </w:t>
            </w:r>
          </w:p>
        </w:tc>
      </w:tr>
    </w:tbl>
    <w:p w14:paraId="3057BFCB" w14:textId="329DBDED"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w:t>
      </w:r>
    </w:p>
    <w:tbl>
      <w:tblPr>
        <w:tblStyle w:val="TableGrid"/>
        <w:tblW w:w="5004" w:type="pct"/>
        <w:tblLook w:val="04A0" w:firstRow="1" w:lastRow="0" w:firstColumn="1" w:lastColumn="0" w:noHBand="0" w:noVBand="1"/>
      </w:tblPr>
      <w:tblGrid>
        <w:gridCol w:w="1165"/>
        <w:gridCol w:w="612"/>
        <w:gridCol w:w="611"/>
        <w:gridCol w:w="611"/>
        <w:gridCol w:w="889"/>
        <w:gridCol w:w="861"/>
        <w:gridCol w:w="820"/>
        <w:gridCol w:w="820"/>
        <w:gridCol w:w="764"/>
        <w:gridCol w:w="861"/>
        <w:gridCol w:w="1054"/>
      </w:tblGrid>
      <w:tr w:rsidR="000E21FA" w:rsidRPr="00F2030D" w14:paraId="2972327C" w14:textId="77777777" w:rsidTr="00D54AE3">
        <w:trPr>
          <w:trHeight w:val="288"/>
        </w:trPr>
        <w:tc>
          <w:tcPr>
            <w:tcW w:w="642" w:type="pct"/>
            <w:hideMark/>
          </w:tcPr>
          <w:p w14:paraId="196C7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19 </w:t>
            </w:r>
          </w:p>
        </w:tc>
        <w:tc>
          <w:tcPr>
            <w:tcW w:w="337" w:type="pct"/>
            <w:hideMark/>
          </w:tcPr>
          <w:p w14:paraId="70B55D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337" w:type="pct"/>
            <w:hideMark/>
          </w:tcPr>
          <w:p w14:paraId="78CBEB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365 </w:t>
            </w:r>
          </w:p>
        </w:tc>
        <w:tc>
          <w:tcPr>
            <w:tcW w:w="337" w:type="pct"/>
            <w:hideMark/>
          </w:tcPr>
          <w:p w14:paraId="42103C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490" w:type="pct"/>
            <w:hideMark/>
          </w:tcPr>
          <w:p w14:paraId="03F76A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378 </w:t>
            </w:r>
          </w:p>
        </w:tc>
        <w:tc>
          <w:tcPr>
            <w:tcW w:w="475" w:type="pct"/>
            <w:hideMark/>
          </w:tcPr>
          <w:p w14:paraId="45D052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2" w:type="pct"/>
            <w:hideMark/>
          </w:tcPr>
          <w:p w14:paraId="63FC32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52" w:type="pct"/>
            <w:hideMark/>
          </w:tcPr>
          <w:p w14:paraId="5D22CB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-3.48 </w:t>
            </w:r>
          </w:p>
        </w:tc>
        <w:tc>
          <w:tcPr>
            <w:tcW w:w="421" w:type="pct"/>
            <w:hideMark/>
          </w:tcPr>
          <w:p w14:paraId="1AF62B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6.01 </w:t>
            </w:r>
          </w:p>
        </w:tc>
        <w:tc>
          <w:tcPr>
            <w:tcW w:w="475" w:type="pct"/>
            <w:hideMark/>
          </w:tcPr>
          <w:p w14:paraId="70DD5C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581" w:type="pct"/>
            <w:hideMark/>
          </w:tcPr>
          <w:p w14:paraId="773438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1.133 </w:t>
            </w:r>
          </w:p>
        </w:tc>
      </w:tr>
      <w:tr w:rsidR="000E21FA" w:rsidRPr="00F2030D" w14:paraId="133B22D4" w14:textId="77777777" w:rsidTr="00D54AE3">
        <w:trPr>
          <w:trHeight w:val="289"/>
        </w:trPr>
        <w:tc>
          <w:tcPr>
            <w:tcW w:w="642" w:type="pct"/>
            <w:hideMark/>
          </w:tcPr>
          <w:p w14:paraId="1D0787F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20 </w:t>
            </w:r>
          </w:p>
        </w:tc>
        <w:tc>
          <w:tcPr>
            <w:tcW w:w="337" w:type="pct"/>
            <w:hideMark/>
          </w:tcPr>
          <w:p w14:paraId="44F76B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337" w:type="pct"/>
            <w:hideMark/>
          </w:tcPr>
          <w:p w14:paraId="62DEB2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479 </w:t>
            </w:r>
          </w:p>
        </w:tc>
        <w:tc>
          <w:tcPr>
            <w:tcW w:w="337" w:type="pct"/>
            <w:hideMark/>
          </w:tcPr>
          <w:p w14:paraId="147EC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383 </w:t>
            </w:r>
          </w:p>
        </w:tc>
        <w:tc>
          <w:tcPr>
            <w:tcW w:w="490" w:type="pct"/>
            <w:hideMark/>
          </w:tcPr>
          <w:p w14:paraId="5DED53A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429 </w:t>
            </w:r>
          </w:p>
        </w:tc>
        <w:tc>
          <w:tcPr>
            <w:tcW w:w="475" w:type="pct"/>
            <w:hideMark/>
          </w:tcPr>
          <w:p w14:paraId="74AE22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452" w:type="pct"/>
            <w:hideMark/>
          </w:tcPr>
          <w:p w14:paraId="5766C38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6.29 </w:t>
            </w:r>
          </w:p>
        </w:tc>
        <w:tc>
          <w:tcPr>
            <w:tcW w:w="452" w:type="pct"/>
            <w:hideMark/>
          </w:tcPr>
          <w:p w14:paraId="1C671C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-2.16 </w:t>
            </w:r>
          </w:p>
        </w:tc>
        <w:tc>
          <w:tcPr>
            <w:tcW w:w="421" w:type="pct"/>
            <w:hideMark/>
          </w:tcPr>
          <w:p w14:paraId="3ABC74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8.07 </w:t>
            </w:r>
          </w:p>
        </w:tc>
        <w:tc>
          <w:tcPr>
            <w:tcW w:w="475" w:type="pct"/>
            <w:hideMark/>
          </w:tcPr>
          <w:p w14:paraId="6AD7A9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581" w:type="pct"/>
            <w:hideMark/>
          </w:tcPr>
          <w:p w14:paraId="6EA03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1.286 </w:t>
            </w:r>
          </w:p>
        </w:tc>
      </w:tr>
      <w:tr w:rsidR="000E21FA" w:rsidRPr="00F2030D" w14:paraId="4B8D98E4" w14:textId="77777777" w:rsidTr="00D54AE3">
        <w:trPr>
          <w:trHeight w:val="289"/>
        </w:trPr>
        <w:tc>
          <w:tcPr>
            <w:tcW w:w="642" w:type="pct"/>
            <w:hideMark/>
          </w:tcPr>
          <w:p w14:paraId="5EB3E04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21 </w:t>
            </w:r>
          </w:p>
        </w:tc>
        <w:tc>
          <w:tcPr>
            <w:tcW w:w="337" w:type="pct"/>
            <w:hideMark/>
          </w:tcPr>
          <w:p w14:paraId="35AFE5A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668 </w:t>
            </w:r>
          </w:p>
        </w:tc>
        <w:tc>
          <w:tcPr>
            <w:tcW w:w="337" w:type="pct"/>
            <w:hideMark/>
          </w:tcPr>
          <w:p w14:paraId="3809F3B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637 </w:t>
            </w:r>
          </w:p>
        </w:tc>
        <w:tc>
          <w:tcPr>
            <w:tcW w:w="337" w:type="pct"/>
            <w:hideMark/>
          </w:tcPr>
          <w:p w14:paraId="70D66D5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478 </w:t>
            </w:r>
          </w:p>
        </w:tc>
        <w:tc>
          <w:tcPr>
            <w:tcW w:w="490" w:type="pct"/>
            <w:hideMark/>
          </w:tcPr>
          <w:p w14:paraId="6D2EA5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594 </w:t>
            </w:r>
          </w:p>
        </w:tc>
        <w:tc>
          <w:tcPr>
            <w:tcW w:w="475" w:type="pct"/>
            <w:hideMark/>
          </w:tcPr>
          <w:p w14:paraId="318E728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452" w:type="pct"/>
            <w:hideMark/>
          </w:tcPr>
          <w:p w14:paraId="40CBF2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0.48 </w:t>
            </w:r>
          </w:p>
        </w:tc>
        <w:tc>
          <w:tcPr>
            <w:tcW w:w="452" w:type="pct"/>
            <w:hideMark/>
          </w:tcPr>
          <w:p w14:paraId="6B32E7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-0.52 </w:t>
            </w:r>
          </w:p>
        </w:tc>
        <w:tc>
          <w:tcPr>
            <w:tcW w:w="421" w:type="pct"/>
            <w:hideMark/>
          </w:tcPr>
          <w:p w14:paraId="1AE25A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475" w:type="pct"/>
            <w:hideMark/>
          </w:tcPr>
          <w:p w14:paraId="78B90B5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581" w:type="pct"/>
            <w:hideMark/>
          </w:tcPr>
          <w:p w14:paraId="6DF42DC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AA0564E" w14:textId="77777777" w:rsidTr="00D54AE3">
        <w:trPr>
          <w:trHeight w:val="286"/>
        </w:trPr>
        <w:tc>
          <w:tcPr>
            <w:tcW w:w="642" w:type="pct"/>
            <w:hideMark/>
          </w:tcPr>
          <w:p w14:paraId="122F3C1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22 </w:t>
            </w:r>
          </w:p>
        </w:tc>
        <w:tc>
          <w:tcPr>
            <w:tcW w:w="337" w:type="pct"/>
            <w:hideMark/>
          </w:tcPr>
          <w:p w14:paraId="39203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500 </w:t>
            </w:r>
          </w:p>
        </w:tc>
        <w:tc>
          <w:tcPr>
            <w:tcW w:w="337" w:type="pct"/>
            <w:hideMark/>
          </w:tcPr>
          <w:p w14:paraId="25171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410 </w:t>
            </w:r>
          </w:p>
        </w:tc>
        <w:tc>
          <w:tcPr>
            <w:tcW w:w="337" w:type="pct"/>
            <w:hideMark/>
          </w:tcPr>
          <w:p w14:paraId="030D81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291 </w:t>
            </w:r>
          </w:p>
        </w:tc>
        <w:tc>
          <w:tcPr>
            <w:tcW w:w="490" w:type="pct"/>
            <w:hideMark/>
          </w:tcPr>
          <w:p w14:paraId="3826E8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400 </w:t>
            </w:r>
          </w:p>
        </w:tc>
        <w:tc>
          <w:tcPr>
            <w:tcW w:w="475" w:type="pct"/>
            <w:hideMark/>
          </w:tcPr>
          <w:p w14:paraId="47AC9C1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452" w:type="pct"/>
            <w:hideMark/>
          </w:tcPr>
          <w:p w14:paraId="43EBFA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52" w:type="pct"/>
            <w:hideMark/>
          </w:tcPr>
          <w:p w14:paraId="4EFDFD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21" w:type="pct"/>
            <w:hideMark/>
          </w:tcPr>
          <w:p w14:paraId="00ED020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2.98 </w:t>
            </w:r>
          </w:p>
        </w:tc>
        <w:tc>
          <w:tcPr>
            <w:tcW w:w="475" w:type="pct"/>
            <w:hideMark/>
          </w:tcPr>
          <w:p w14:paraId="1F7346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581" w:type="pct"/>
            <w:hideMark/>
          </w:tcPr>
          <w:p w14:paraId="2468FC3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1.198 </w:t>
            </w:r>
          </w:p>
        </w:tc>
      </w:tr>
      <w:tr w:rsidR="000E21FA" w:rsidRPr="00F2030D" w14:paraId="62DE848F" w14:textId="77777777" w:rsidTr="00D54AE3">
        <w:trPr>
          <w:trHeight w:val="287"/>
        </w:trPr>
        <w:tc>
          <w:tcPr>
            <w:tcW w:w="642" w:type="pct"/>
            <w:hideMark/>
          </w:tcPr>
          <w:p w14:paraId="241BD6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lastRenderedPageBreak/>
              <w:t xml:space="preserve">PYD 23 </w:t>
            </w:r>
          </w:p>
        </w:tc>
        <w:tc>
          <w:tcPr>
            <w:tcW w:w="337" w:type="pct"/>
            <w:hideMark/>
          </w:tcPr>
          <w:p w14:paraId="5B0A4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611 </w:t>
            </w:r>
          </w:p>
        </w:tc>
        <w:tc>
          <w:tcPr>
            <w:tcW w:w="337" w:type="pct"/>
            <w:hideMark/>
          </w:tcPr>
          <w:p w14:paraId="357EF5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548 </w:t>
            </w:r>
          </w:p>
        </w:tc>
        <w:tc>
          <w:tcPr>
            <w:tcW w:w="337" w:type="pct"/>
            <w:hideMark/>
          </w:tcPr>
          <w:p w14:paraId="628A0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435 </w:t>
            </w:r>
          </w:p>
        </w:tc>
        <w:tc>
          <w:tcPr>
            <w:tcW w:w="490" w:type="pct"/>
            <w:hideMark/>
          </w:tcPr>
          <w:p w14:paraId="643A4F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531 </w:t>
            </w:r>
          </w:p>
        </w:tc>
        <w:tc>
          <w:tcPr>
            <w:tcW w:w="475" w:type="pct"/>
            <w:hideMark/>
          </w:tcPr>
          <w:p w14:paraId="2C0CBC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452" w:type="pct"/>
            <w:hideMark/>
          </w:tcPr>
          <w:p w14:paraId="7FA001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52" w:type="pct"/>
            <w:hideMark/>
          </w:tcPr>
          <w:p w14:paraId="385BFD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-2.66 </w:t>
            </w:r>
          </w:p>
        </w:tc>
        <w:tc>
          <w:tcPr>
            <w:tcW w:w="421" w:type="pct"/>
            <w:hideMark/>
          </w:tcPr>
          <w:p w14:paraId="3C1B61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75" w:type="pct"/>
            <w:hideMark/>
          </w:tcPr>
          <w:p w14:paraId="018932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581" w:type="pct"/>
            <w:hideMark/>
          </w:tcPr>
          <w:p w14:paraId="07585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1.594 </w:t>
            </w:r>
          </w:p>
        </w:tc>
      </w:tr>
      <w:tr w:rsidR="000E21FA" w:rsidRPr="00F2030D" w14:paraId="01D80E3C" w14:textId="77777777" w:rsidTr="00D54AE3">
        <w:trPr>
          <w:trHeight w:val="289"/>
        </w:trPr>
        <w:tc>
          <w:tcPr>
            <w:tcW w:w="642" w:type="pct"/>
            <w:hideMark/>
          </w:tcPr>
          <w:p w14:paraId="0D9057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24 </w:t>
            </w:r>
          </w:p>
        </w:tc>
        <w:tc>
          <w:tcPr>
            <w:tcW w:w="337" w:type="pct"/>
            <w:hideMark/>
          </w:tcPr>
          <w:p w14:paraId="756D26D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555 </w:t>
            </w:r>
          </w:p>
        </w:tc>
        <w:tc>
          <w:tcPr>
            <w:tcW w:w="337" w:type="pct"/>
            <w:hideMark/>
          </w:tcPr>
          <w:p w14:paraId="77773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34C9ED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386 </w:t>
            </w:r>
          </w:p>
        </w:tc>
        <w:tc>
          <w:tcPr>
            <w:tcW w:w="490" w:type="pct"/>
            <w:hideMark/>
          </w:tcPr>
          <w:p w14:paraId="41AFEA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504 </w:t>
            </w:r>
          </w:p>
        </w:tc>
        <w:tc>
          <w:tcPr>
            <w:tcW w:w="475" w:type="pct"/>
            <w:hideMark/>
          </w:tcPr>
          <w:p w14:paraId="14B1E2C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452" w:type="pct"/>
            <w:hideMark/>
          </w:tcPr>
          <w:p w14:paraId="075532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1.84 </w:t>
            </w:r>
          </w:p>
        </w:tc>
        <w:tc>
          <w:tcPr>
            <w:tcW w:w="452" w:type="pct"/>
            <w:hideMark/>
          </w:tcPr>
          <w:p w14:paraId="6A9156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21" w:type="pct"/>
            <w:hideMark/>
          </w:tcPr>
          <w:p w14:paraId="649DD6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2.48 </w:t>
            </w:r>
          </w:p>
        </w:tc>
        <w:tc>
          <w:tcPr>
            <w:tcW w:w="475" w:type="pct"/>
            <w:hideMark/>
          </w:tcPr>
          <w:p w14:paraId="16335C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581" w:type="pct"/>
            <w:hideMark/>
          </w:tcPr>
          <w:p w14:paraId="4B5E75B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1.510 </w:t>
            </w:r>
          </w:p>
        </w:tc>
      </w:tr>
      <w:tr w:rsidR="000E21FA" w:rsidRPr="00F2030D" w14:paraId="2B37CA44" w14:textId="77777777" w:rsidTr="00D54AE3">
        <w:trPr>
          <w:trHeight w:val="288"/>
        </w:trPr>
        <w:tc>
          <w:tcPr>
            <w:tcW w:w="642" w:type="pct"/>
            <w:hideMark/>
          </w:tcPr>
          <w:p w14:paraId="58A6D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25 </w:t>
            </w:r>
          </w:p>
        </w:tc>
        <w:tc>
          <w:tcPr>
            <w:tcW w:w="337" w:type="pct"/>
            <w:hideMark/>
          </w:tcPr>
          <w:p w14:paraId="12DB47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01482BE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337" w:type="pct"/>
            <w:hideMark/>
          </w:tcPr>
          <w:p w14:paraId="48C805D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254 </w:t>
            </w:r>
          </w:p>
        </w:tc>
        <w:tc>
          <w:tcPr>
            <w:tcW w:w="490" w:type="pct"/>
            <w:hideMark/>
          </w:tcPr>
          <w:p w14:paraId="3C95F9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407 </w:t>
            </w:r>
          </w:p>
        </w:tc>
        <w:tc>
          <w:tcPr>
            <w:tcW w:w="475" w:type="pct"/>
            <w:hideMark/>
          </w:tcPr>
          <w:p w14:paraId="60843AD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452" w:type="pct"/>
            <w:hideMark/>
          </w:tcPr>
          <w:p w14:paraId="4BD3072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-5.68 </w:t>
            </w:r>
          </w:p>
        </w:tc>
        <w:tc>
          <w:tcPr>
            <w:tcW w:w="452" w:type="pct"/>
            <w:hideMark/>
          </w:tcPr>
          <w:p w14:paraId="79C544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21" w:type="pct"/>
            <w:hideMark/>
          </w:tcPr>
          <w:p w14:paraId="1FE094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7.52 </w:t>
            </w:r>
          </w:p>
        </w:tc>
        <w:tc>
          <w:tcPr>
            <w:tcW w:w="475" w:type="pct"/>
            <w:hideMark/>
          </w:tcPr>
          <w:p w14:paraId="05A8E63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581" w:type="pct"/>
            <w:hideMark/>
          </w:tcPr>
          <w:p w14:paraId="3B93A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1.220 </w:t>
            </w:r>
          </w:p>
        </w:tc>
      </w:tr>
      <w:tr w:rsidR="000E21FA" w:rsidRPr="00F2030D" w14:paraId="7E5B5405" w14:textId="77777777" w:rsidTr="00D54AE3">
        <w:trPr>
          <w:trHeight w:val="289"/>
        </w:trPr>
        <w:tc>
          <w:tcPr>
            <w:tcW w:w="642" w:type="pct"/>
            <w:hideMark/>
          </w:tcPr>
          <w:p w14:paraId="16574F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26 </w:t>
            </w:r>
          </w:p>
        </w:tc>
        <w:tc>
          <w:tcPr>
            <w:tcW w:w="337" w:type="pct"/>
            <w:hideMark/>
          </w:tcPr>
          <w:p w14:paraId="2E8DB4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650 </w:t>
            </w:r>
          </w:p>
        </w:tc>
        <w:tc>
          <w:tcPr>
            <w:tcW w:w="337" w:type="pct"/>
            <w:hideMark/>
          </w:tcPr>
          <w:p w14:paraId="0D517D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337" w:type="pct"/>
            <w:hideMark/>
          </w:tcPr>
          <w:p w14:paraId="0A4A13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496 </w:t>
            </w:r>
          </w:p>
        </w:tc>
        <w:tc>
          <w:tcPr>
            <w:tcW w:w="490" w:type="pct"/>
            <w:hideMark/>
          </w:tcPr>
          <w:p w14:paraId="56D896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578 </w:t>
            </w:r>
          </w:p>
        </w:tc>
        <w:tc>
          <w:tcPr>
            <w:tcW w:w="475" w:type="pct"/>
            <w:hideMark/>
          </w:tcPr>
          <w:p w14:paraId="4E17DB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452" w:type="pct"/>
            <w:hideMark/>
          </w:tcPr>
          <w:p w14:paraId="043C95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 </w:t>
            </w:r>
          </w:p>
        </w:tc>
        <w:tc>
          <w:tcPr>
            <w:tcW w:w="452" w:type="pct"/>
            <w:hideMark/>
          </w:tcPr>
          <w:p w14:paraId="234936B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-3.41 </w:t>
            </w:r>
          </w:p>
        </w:tc>
        <w:tc>
          <w:tcPr>
            <w:tcW w:w="421" w:type="pct"/>
            <w:hideMark/>
          </w:tcPr>
          <w:p w14:paraId="4AC520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3.68 </w:t>
            </w:r>
          </w:p>
        </w:tc>
        <w:tc>
          <w:tcPr>
            <w:tcW w:w="475" w:type="pct"/>
            <w:hideMark/>
          </w:tcPr>
          <w:p w14:paraId="077C27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581" w:type="pct"/>
            <w:hideMark/>
          </w:tcPr>
          <w:p w14:paraId="410881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1.733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D44A760" w14:textId="77777777" w:rsidTr="00D54AE3">
        <w:trPr>
          <w:trHeight w:val="289"/>
        </w:trPr>
        <w:tc>
          <w:tcPr>
            <w:tcW w:w="642" w:type="pct"/>
            <w:hideMark/>
          </w:tcPr>
          <w:p w14:paraId="10B340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27 </w:t>
            </w:r>
          </w:p>
        </w:tc>
        <w:tc>
          <w:tcPr>
            <w:tcW w:w="337" w:type="pct"/>
            <w:hideMark/>
          </w:tcPr>
          <w:p w14:paraId="47CF6A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720 </w:t>
            </w:r>
          </w:p>
        </w:tc>
        <w:tc>
          <w:tcPr>
            <w:tcW w:w="337" w:type="pct"/>
            <w:hideMark/>
          </w:tcPr>
          <w:p w14:paraId="7B467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337" w:type="pct"/>
            <w:hideMark/>
          </w:tcPr>
          <w:p w14:paraId="584473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437 </w:t>
            </w:r>
          </w:p>
        </w:tc>
        <w:tc>
          <w:tcPr>
            <w:tcW w:w="490" w:type="pct"/>
            <w:hideMark/>
          </w:tcPr>
          <w:p w14:paraId="5502FC2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635 </w:t>
            </w:r>
          </w:p>
        </w:tc>
        <w:tc>
          <w:tcPr>
            <w:tcW w:w="475" w:type="pct"/>
            <w:hideMark/>
          </w:tcPr>
          <w:p w14:paraId="6E8F71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2" w:type="pct"/>
            <w:hideMark/>
          </w:tcPr>
          <w:p w14:paraId="0FF1E61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-1.54 </w:t>
            </w:r>
          </w:p>
        </w:tc>
        <w:tc>
          <w:tcPr>
            <w:tcW w:w="452" w:type="pct"/>
            <w:hideMark/>
          </w:tcPr>
          <w:p w14:paraId="4E156B8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6.04 </w:t>
            </w:r>
          </w:p>
        </w:tc>
        <w:tc>
          <w:tcPr>
            <w:tcW w:w="421" w:type="pct"/>
            <w:hideMark/>
          </w:tcPr>
          <w:p w14:paraId="26CC06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6.33 </w:t>
            </w:r>
          </w:p>
        </w:tc>
        <w:tc>
          <w:tcPr>
            <w:tcW w:w="475" w:type="pct"/>
            <w:hideMark/>
          </w:tcPr>
          <w:p w14:paraId="7C333C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581" w:type="pct"/>
            <w:hideMark/>
          </w:tcPr>
          <w:p w14:paraId="549257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7492F4CD" w14:textId="77777777" w:rsidTr="00D54AE3">
        <w:trPr>
          <w:trHeight w:val="288"/>
        </w:trPr>
        <w:tc>
          <w:tcPr>
            <w:tcW w:w="642" w:type="pct"/>
            <w:hideMark/>
          </w:tcPr>
          <w:p w14:paraId="1DD5B3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28 </w:t>
            </w:r>
          </w:p>
        </w:tc>
        <w:tc>
          <w:tcPr>
            <w:tcW w:w="337" w:type="pct"/>
            <w:hideMark/>
          </w:tcPr>
          <w:p w14:paraId="2A5F22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1EC5F0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501 </w:t>
            </w:r>
          </w:p>
        </w:tc>
        <w:tc>
          <w:tcPr>
            <w:tcW w:w="337" w:type="pct"/>
            <w:hideMark/>
          </w:tcPr>
          <w:p w14:paraId="2AA19D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345 </w:t>
            </w:r>
          </w:p>
        </w:tc>
        <w:tc>
          <w:tcPr>
            <w:tcW w:w="490" w:type="pct"/>
            <w:hideMark/>
          </w:tcPr>
          <w:p w14:paraId="152A19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452 </w:t>
            </w:r>
          </w:p>
        </w:tc>
        <w:tc>
          <w:tcPr>
            <w:tcW w:w="475" w:type="pct"/>
            <w:hideMark/>
          </w:tcPr>
          <w:p w14:paraId="0B1CBF4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452" w:type="pct"/>
            <w:hideMark/>
          </w:tcPr>
          <w:p w14:paraId="68E22E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1.53 </w:t>
            </w:r>
          </w:p>
        </w:tc>
        <w:tc>
          <w:tcPr>
            <w:tcW w:w="452" w:type="pct"/>
            <w:hideMark/>
          </w:tcPr>
          <w:p w14:paraId="480E8C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21" w:type="pct"/>
            <w:hideMark/>
          </w:tcPr>
          <w:p w14:paraId="7138D4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1.94 </w:t>
            </w:r>
          </w:p>
        </w:tc>
        <w:tc>
          <w:tcPr>
            <w:tcW w:w="475" w:type="pct"/>
            <w:hideMark/>
          </w:tcPr>
          <w:p w14:paraId="2C419B9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581" w:type="pct"/>
            <w:hideMark/>
          </w:tcPr>
          <w:p w14:paraId="6BFA18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1.355 </w:t>
            </w:r>
          </w:p>
        </w:tc>
      </w:tr>
      <w:tr w:rsidR="000E21FA" w:rsidRPr="00F2030D" w14:paraId="090D70A0" w14:textId="77777777" w:rsidTr="00D54AE3">
        <w:trPr>
          <w:trHeight w:val="289"/>
        </w:trPr>
        <w:tc>
          <w:tcPr>
            <w:tcW w:w="642" w:type="pct"/>
            <w:hideMark/>
          </w:tcPr>
          <w:p w14:paraId="44C651E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29 </w:t>
            </w:r>
          </w:p>
        </w:tc>
        <w:tc>
          <w:tcPr>
            <w:tcW w:w="337" w:type="pct"/>
            <w:hideMark/>
          </w:tcPr>
          <w:p w14:paraId="07403D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467959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472 </w:t>
            </w:r>
          </w:p>
        </w:tc>
        <w:tc>
          <w:tcPr>
            <w:tcW w:w="337" w:type="pct"/>
            <w:hideMark/>
          </w:tcPr>
          <w:p w14:paraId="38647F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346 </w:t>
            </w:r>
          </w:p>
        </w:tc>
        <w:tc>
          <w:tcPr>
            <w:tcW w:w="490" w:type="pct"/>
            <w:hideMark/>
          </w:tcPr>
          <w:p w14:paraId="0282BE0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6CC00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452" w:type="pct"/>
            <w:hideMark/>
          </w:tcPr>
          <w:p w14:paraId="1D19D1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1.15 </w:t>
            </w:r>
          </w:p>
        </w:tc>
        <w:tc>
          <w:tcPr>
            <w:tcW w:w="452" w:type="pct"/>
            <w:hideMark/>
          </w:tcPr>
          <w:p w14:paraId="0292BC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421" w:type="pct"/>
            <w:hideMark/>
          </w:tcPr>
          <w:p w14:paraId="5265C7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2.36 </w:t>
            </w:r>
          </w:p>
        </w:tc>
        <w:tc>
          <w:tcPr>
            <w:tcW w:w="475" w:type="pct"/>
            <w:hideMark/>
          </w:tcPr>
          <w:p w14:paraId="25A094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581" w:type="pct"/>
            <w:hideMark/>
          </w:tcPr>
          <w:p w14:paraId="1C79D5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1.328 </w:t>
            </w:r>
          </w:p>
        </w:tc>
      </w:tr>
      <w:tr w:rsidR="000E21FA" w:rsidRPr="00F2030D" w14:paraId="66B3DE41" w14:textId="77777777" w:rsidTr="00D54AE3">
        <w:trPr>
          <w:trHeight w:val="289"/>
        </w:trPr>
        <w:tc>
          <w:tcPr>
            <w:tcW w:w="642" w:type="pct"/>
            <w:hideMark/>
          </w:tcPr>
          <w:p w14:paraId="63A663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30 </w:t>
            </w:r>
          </w:p>
        </w:tc>
        <w:tc>
          <w:tcPr>
            <w:tcW w:w="337" w:type="pct"/>
            <w:hideMark/>
          </w:tcPr>
          <w:p w14:paraId="0147A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565 </w:t>
            </w:r>
          </w:p>
        </w:tc>
        <w:tc>
          <w:tcPr>
            <w:tcW w:w="337" w:type="pct"/>
            <w:hideMark/>
          </w:tcPr>
          <w:p w14:paraId="3475D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494 </w:t>
            </w:r>
          </w:p>
        </w:tc>
        <w:tc>
          <w:tcPr>
            <w:tcW w:w="337" w:type="pct"/>
            <w:hideMark/>
          </w:tcPr>
          <w:p w14:paraId="27546F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90" w:type="pct"/>
            <w:hideMark/>
          </w:tcPr>
          <w:p w14:paraId="6D5308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2577D9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452" w:type="pct"/>
            <w:hideMark/>
          </w:tcPr>
          <w:p w14:paraId="01D5D6E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-3.43 </w:t>
            </w:r>
          </w:p>
        </w:tc>
        <w:tc>
          <w:tcPr>
            <w:tcW w:w="452" w:type="pct"/>
            <w:hideMark/>
          </w:tcPr>
          <w:p w14:paraId="03A1F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1.65 </w:t>
            </w:r>
          </w:p>
        </w:tc>
        <w:tc>
          <w:tcPr>
            <w:tcW w:w="421" w:type="pct"/>
            <w:hideMark/>
          </w:tcPr>
          <w:p w14:paraId="76CB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475" w:type="pct"/>
            <w:hideMark/>
          </w:tcPr>
          <w:p w14:paraId="00B2BC2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581" w:type="pct"/>
            <w:hideMark/>
          </w:tcPr>
          <w:p w14:paraId="63E86D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1.327 </w:t>
            </w:r>
          </w:p>
        </w:tc>
      </w:tr>
      <w:tr w:rsidR="000E21FA" w:rsidRPr="00F2030D" w14:paraId="4A2C0E31" w14:textId="77777777" w:rsidTr="00D54AE3">
        <w:trPr>
          <w:trHeight w:val="288"/>
        </w:trPr>
        <w:tc>
          <w:tcPr>
            <w:tcW w:w="642" w:type="pct"/>
            <w:hideMark/>
          </w:tcPr>
          <w:p w14:paraId="1D625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C-1730 </w:t>
            </w:r>
          </w:p>
        </w:tc>
        <w:tc>
          <w:tcPr>
            <w:tcW w:w="337" w:type="pct"/>
            <w:hideMark/>
          </w:tcPr>
          <w:p w14:paraId="619C46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536 </w:t>
            </w:r>
          </w:p>
        </w:tc>
        <w:tc>
          <w:tcPr>
            <w:tcW w:w="337" w:type="pct"/>
            <w:hideMark/>
          </w:tcPr>
          <w:p w14:paraId="433A68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337" w:type="pct"/>
            <w:hideMark/>
          </w:tcPr>
          <w:p w14:paraId="32CF94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332 </w:t>
            </w:r>
          </w:p>
        </w:tc>
        <w:tc>
          <w:tcPr>
            <w:tcW w:w="490" w:type="pct"/>
            <w:hideMark/>
          </w:tcPr>
          <w:p w14:paraId="608603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475 </w:t>
            </w:r>
          </w:p>
        </w:tc>
        <w:tc>
          <w:tcPr>
            <w:tcW w:w="475" w:type="pct"/>
            <w:hideMark/>
          </w:tcPr>
          <w:p w14:paraId="104096D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452" w:type="pct"/>
            <w:hideMark/>
          </w:tcPr>
          <w:p w14:paraId="18E6C9E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452" w:type="pct"/>
            <w:hideMark/>
          </w:tcPr>
          <w:p w14:paraId="68DCBE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2.65 </w:t>
            </w:r>
          </w:p>
        </w:tc>
        <w:tc>
          <w:tcPr>
            <w:tcW w:w="421" w:type="pct"/>
            <w:hideMark/>
          </w:tcPr>
          <w:p w14:paraId="7780FE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2.85 </w:t>
            </w:r>
          </w:p>
        </w:tc>
        <w:tc>
          <w:tcPr>
            <w:tcW w:w="475" w:type="pct"/>
            <w:hideMark/>
          </w:tcPr>
          <w:p w14:paraId="2ABE136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581" w:type="pct"/>
            <w:hideMark/>
          </w:tcPr>
          <w:p w14:paraId="58FBAD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1.423 </w:t>
            </w:r>
          </w:p>
        </w:tc>
      </w:tr>
      <w:tr w:rsidR="000E21FA" w:rsidRPr="00F2030D" w14:paraId="51C8AA04" w14:textId="77777777" w:rsidTr="00D54AE3">
        <w:trPr>
          <w:trHeight w:val="289"/>
        </w:trPr>
        <w:tc>
          <w:tcPr>
            <w:tcW w:w="642" w:type="pct"/>
            <w:hideMark/>
          </w:tcPr>
          <w:p w14:paraId="172948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S-1635 </w:t>
            </w:r>
          </w:p>
        </w:tc>
        <w:tc>
          <w:tcPr>
            <w:tcW w:w="337" w:type="pct"/>
            <w:hideMark/>
          </w:tcPr>
          <w:p w14:paraId="25D0AE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337" w:type="pct"/>
            <w:hideMark/>
          </w:tcPr>
          <w:p w14:paraId="51CAD7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590 </w:t>
            </w:r>
          </w:p>
        </w:tc>
        <w:tc>
          <w:tcPr>
            <w:tcW w:w="337" w:type="pct"/>
            <w:hideMark/>
          </w:tcPr>
          <w:p w14:paraId="6DB3843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90" w:type="pct"/>
            <w:hideMark/>
          </w:tcPr>
          <w:p w14:paraId="1AE4E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506 </w:t>
            </w:r>
          </w:p>
        </w:tc>
        <w:tc>
          <w:tcPr>
            <w:tcW w:w="475" w:type="pct"/>
            <w:hideMark/>
          </w:tcPr>
          <w:p w14:paraId="5972DA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452" w:type="pct"/>
            <w:hideMark/>
          </w:tcPr>
          <w:p w14:paraId="264028F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06712E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3F1E48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07CA1C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581" w:type="pct"/>
            <w:hideMark/>
          </w:tcPr>
          <w:p w14:paraId="6FC0C8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1.518 </w:t>
            </w:r>
          </w:p>
        </w:tc>
      </w:tr>
      <w:tr w:rsidR="000E21FA" w:rsidRPr="00F2030D" w14:paraId="3993F0A3" w14:textId="77777777" w:rsidTr="00D54AE3">
        <w:trPr>
          <w:trHeight w:val="287"/>
        </w:trPr>
        <w:tc>
          <w:tcPr>
            <w:tcW w:w="642" w:type="pct"/>
            <w:hideMark/>
          </w:tcPr>
          <w:p w14:paraId="1A2F33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C-2038</w:t>
            </w:r>
            <w:r w:rsidRPr="00F2030D">
              <w:rPr>
                <w:rFonts w:ascii="Times New Roman" w:hAnsi="Times New Roman" w:cs="Times New Roman"/>
                <w:b/>
                <w:bCs/>
                <w:sz w:val="24"/>
                <w:szCs w:val="24"/>
                <w:vertAlign w:val="superscript"/>
              </w:rPr>
              <w:t>*</w:t>
            </w:r>
            <w:r w:rsidRPr="00F2030D">
              <w:rPr>
                <w:rFonts w:ascii="Times New Roman" w:hAnsi="Times New Roman" w:cs="Times New Roman"/>
                <w:b/>
                <w:bCs/>
                <w:sz w:val="24"/>
                <w:szCs w:val="24"/>
              </w:rPr>
              <w:t xml:space="preserve"> </w:t>
            </w:r>
          </w:p>
        </w:tc>
        <w:tc>
          <w:tcPr>
            <w:tcW w:w="337" w:type="pct"/>
            <w:hideMark/>
          </w:tcPr>
          <w:p w14:paraId="1FE8924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626 </w:t>
            </w:r>
          </w:p>
        </w:tc>
        <w:tc>
          <w:tcPr>
            <w:tcW w:w="337" w:type="pct"/>
            <w:hideMark/>
          </w:tcPr>
          <w:p w14:paraId="383F51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606 </w:t>
            </w:r>
          </w:p>
        </w:tc>
        <w:tc>
          <w:tcPr>
            <w:tcW w:w="337" w:type="pct"/>
            <w:hideMark/>
          </w:tcPr>
          <w:p w14:paraId="702F3A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490" w:type="pct"/>
            <w:hideMark/>
          </w:tcPr>
          <w:p w14:paraId="5EE0D9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534 </w:t>
            </w:r>
          </w:p>
        </w:tc>
        <w:tc>
          <w:tcPr>
            <w:tcW w:w="475" w:type="pct"/>
            <w:hideMark/>
          </w:tcPr>
          <w:p w14:paraId="72FCAB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452" w:type="pct"/>
            <w:hideMark/>
          </w:tcPr>
          <w:p w14:paraId="62408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60EDF2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2389B87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757559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581" w:type="pct"/>
            <w:hideMark/>
          </w:tcPr>
          <w:p w14:paraId="31E858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1.600 </w:t>
            </w:r>
          </w:p>
        </w:tc>
      </w:tr>
    </w:tbl>
    <w:p w14:paraId="3252594C" w14:textId="3993FE0E"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IPCA: Interaction </w:t>
      </w:r>
      <w:r w:rsidR="00A96D5E" w:rsidRPr="00E064B1">
        <w:rPr>
          <w:rFonts w:ascii="Times New Roman" w:hAnsi="Times New Roman" w:cs="Times New Roman"/>
          <w:sz w:val="24"/>
          <w:szCs w:val="24"/>
          <w:highlight w:val="yellow"/>
          <w:lang w:val="en-US"/>
        </w:rPr>
        <w:t xml:space="preserve">principal </w:t>
      </w:r>
      <w:r w:rsidRPr="00E064B1">
        <w:rPr>
          <w:rFonts w:ascii="Times New Roman" w:hAnsi="Times New Roman" w:cs="Times New Roman"/>
          <w:sz w:val="24"/>
          <w:szCs w:val="24"/>
          <w:highlight w:val="yellow"/>
          <w:lang w:val="en-US"/>
        </w:rPr>
        <w:t>component axi</w:t>
      </w:r>
      <w:r w:rsidRPr="00F2030D">
        <w:rPr>
          <w:rFonts w:ascii="Times New Roman" w:hAnsi="Times New Roman" w:cs="Times New Roman"/>
          <w:sz w:val="24"/>
          <w:szCs w:val="24"/>
          <w:lang w:val="en-US"/>
        </w:rPr>
        <w:t>s</w:t>
      </w:r>
    </w:p>
    <w:p w14:paraId="1C388E8E" w14:textId="77777777" w:rsidR="000E21FA"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ASV</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rPr>
        <w:t>AMMI Stability value</w:t>
      </w:r>
    </w:p>
    <w:p w14:paraId="7FCF3E6E" w14:textId="11876F6C" w:rsidR="004A0594"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 xml:space="preserve">The performance of genotypes averaged over three seasons for two years is presented in Table </w:t>
      </w:r>
      <w:r w:rsidR="00A45C77">
        <w:rPr>
          <w:rFonts w:ascii="Times New Roman" w:hAnsi="Times New Roman" w:cs="Times New Roman"/>
          <w:sz w:val="24"/>
          <w:szCs w:val="24"/>
        </w:rPr>
        <w:t>9</w:t>
      </w:r>
      <w:r w:rsidR="00A96D5E">
        <w:rPr>
          <w:rFonts w:ascii="Times New Roman" w:hAnsi="Times New Roman" w:cs="Times New Roman"/>
          <w:sz w:val="24"/>
          <w:szCs w:val="24"/>
        </w:rPr>
        <w:t>,</w:t>
      </w:r>
      <w:r w:rsidR="00A96D5E" w:rsidRPr="00531147">
        <w:rPr>
          <w:rFonts w:ascii="Times New Roman" w:hAnsi="Times New Roman" w:cs="Times New Roman"/>
          <w:sz w:val="24"/>
          <w:szCs w:val="24"/>
        </w:rPr>
        <w:t xml:space="preserve"> </w:t>
      </w:r>
      <w:r w:rsidRPr="00531147">
        <w:rPr>
          <w:rFonts w:ascii="Times New Roman" w:hAnsi="Times New Roman" w:cs="Times New Roman"/>
          <w:sz w:val="24"/>
          <w:szCs w:val="24"/>
        </w:rPr>
        <w:t>which depict</w:t>
      </w:r>
      <w:r w:rsidR="00A96D5E">
        <w:rPr>
          <w:rFonts w:ascii="Times New Roman" w:hAnsi="Times New Roman" w:cs="Times New Roman"/>
          <w:sz w:val="24"/>
          <w:szCs w:val="24"/>
        </w:rPr>
        <w:t>s</w:t>
      </w:r>
      <w:r w:rsidRPr="00531147">
        <w:rPr>
          <w:rFonts w:ascii="Times New Roman" w:hAnsi="Times New Roman" w:cs="Times New Roman"/>
          <w:sz w:val="24"/>
          <w:szCs w:val="24"/>
        </w:rPr>
        <w:t xml:space="preserve"> that PYD 08 and PYD 18 had the highest (654g) and the lowest (362g) leaf yield per plant, respectively. Although the genotypes showed less consistent performances across all seasons, PYD 08 (654g), PYD 27 (635g), PYD 01 (618g) were the top performers, while PYD 18, PYD 19, PYD 17, PYD 13, PYD 22 were the poorest and </w:t>
      </w:r>
      <w:r w:rsidR="00A96D5E">
        <w:rPr>
          <w:rFonts w:ascii="Times New Roman" w:hAnsi="Times New Roman" w:cs="Times New Roman"/>
          <w:sz w:val="24"/>
          <w:szCs w:val="24"/>
        </w:rPr>
        <w:t xml:space="preserve">the </w:t>
      </w:r>
      <w:r w:rsidRPr="00531147">
        <w:rPr>
          <w:rFonts w:ascii="Times New Roman" w:hAnsi="Times New Roman" w:cs="Times New Roman"/>
          <w:sz w:val="24"/>
          <w:szCs w:val="24"/>
        </w:rPr>
        <w:t xml:space="preserve">remaining were moderate </w:t>
      </w:r>
      <w:r w:rsidRPr="00E064B1">
        <w:rPr>
          <w:rFonts w:ascii="Times New Roman" w:hAnsi="Times New Roman" w:cs="Times New Roman"/>
          <w:sz w:val="24"/>
          <w:szCs w:val="24"/>
          <w:highlight w:val="yellow"/>
        </w:rPr>
        <w:t>yielders. The mean leaf yield of all the genotypes ranged from 770g in July (S1) to 227g in Nov</w:t>
      </w:r>
      <w:r w:rsidR="00A96D5E" w:rsidRPr="00E064B1">
        <w:rPr>
          <w:rFonts w:ascii="Times New Roman" w:hAnsi="Times New Roman" w:cs="Times New Roman"/>
          <w:sz w:val="24"/>
          <w:szCs w:val="24"/>
          <w:highlight w:val="yellow"/>
        </w:rPr>
        <w:t>ember</w:t>
      </w:r>
      <w:r w:rsidRPr="00E064B1">
        <w:rPr>
          <w:rFonts w:ascii="Times New Roman" w:hAnsi="Times New Roman" w:cs="Times New Roman"/>
          <w:sz w:val="24"/>
          <w:szCs w:val="24"/>
          <w:highlight w:val="yellow"/>
        </w:rPr>
        <w:t xml:space="preserve"> (S3). The average productivity of all seasons for all the genotypes was 495g. On the basis of </w:t>
      </w:r>
      <w:r w:rsidR="00A96D5E" w:rsidRPr="00E064B1">
        <w:rPr>
          <w:rFonts w:ascii="Times New Roman" w:hAnsi="Times New Roman" w:cs="Times New Roman"/>
          <w:sz w:val="24"/>
          <w:szCs w:val="24"/>
          <w:highlight w:val="yellow"/>
        </w:rPr>
        <w:t xml:space="preserve">the </w:t>
      </w:r>
      <w:r w:rsidRPr="00E064B1">
        <w:rPr>
          <w:rFonts w:ascii="Times New Roman" w:hAnsi="Times New Roman" w:cs="Times New Roman"/>
          <w:sz w:val="24"/>
          <w:szCs w:val="24"/>
          <w:highlight w:val="yellow"/>
        </w:rPr>
        <w:t>environmental index value considering negative and positive, Nov season was found to be poor, September was med</w:t>
      </w:r>
      <w:r w:rsidRPr="00531147">
        <w:rPr>
          <w:rFonts w:ascii="Times New Roman" w:hAnsi="Times New Roman" w:cs="Times New Roman"/>
          <w:sz w:val="24"/>
          <w:szCs w:val="24"/>
        </w:rPr>
        <w:t>ium</w:t>
      </w:r>
      <w:r w:rsidR="00A96D5E">
        <w:rPr>
          <w:rFonts w:ascii="Times New Roman" w:hAnsi="Times New Roman" w:cs="Times New Roman"/>
          <w:sz w:val="24"/>
          <w:szCs w:val="24"/>
        </w:rPr>
        <w:t>,</w:t>
      </w:r>
      <w:r w:rsidRPr="00531147">
        <w:rPr>
          <w:rFonts w:ascii="Times New Roman" w:hAnsi="Times New Roman" w:cs="Times New Roman"/>
          <w:sz w:val="24"/>
          <w:szCs w:val="24"/>
        </w:rPr>
        <w:t xml:space="preserve"> and July was the most favo</w:t>
      </w:r>
      <w:r w:rsidR="00A96D5E">
        <w:rPr>
          <w:rFonts w:ascii="Times New Roman" w:hAnsi="Times New Roman" w:cs="Times New Roman"/>
          <w:sz w:val="24"/>
          <w:szCs w:val="24"/>
        </w:rPr>
        <w:t>u</w:t>
      </w:r>
      <w:r w:rsidRPr="00531147">
        <w:rPr>
          <w:rFonts w:ascii="Times New Roman" w:hAnsi="Times New Roman" w:cs="Times New Roman"/>
          <w:sz w:val="24"/>
          <w:szCs w:val="24"/>
        </w:rPr>
        <w:t>rable environment</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r w:rsidRPr="00531147">
        <w:rPr>
          <w:rFonts w:ascii="Times New Roman" w:hAnsi="Times New Roman" w:cs="Times New Roman"/>
          <w:sz w:val="24"/>
          <w:szCs w:val="24"/>
        </w:rPr>
        <w:t xml:space="preserve"> </w:t>
      </w:r>
    </w:p>
    <w:p w14:paraId="4A3A9ABC" w14:textId="77777777" w:rsidR="000C5070" w:rsidRPr="00AA37A4" w:rsidRDefault="000C5070" w:rsidP="000C5070">
      <w:pPr>
        <w:spacing w:after="91" w:line="269" w:lineRule="auto"/>
        <w:ind w:right="-613"/>
        <w:jc w:val="both"/>
        <w:rPr>
          <w:rFonts w:ascii="Times New Roman" w:hAnsi="Times New Roman" w:cs="Times New Roman"/>
          <w:b/>
          <w:bCs/>
        </w:rPr>
      </w:pPr>
      <w:r w:rsidRPr="00AA37A4">
        <w:rPr>
          <w:rFonts w:ascii="Times New Roman" w:hAnsi="Times New Roman" w:cs="Times New Roman"/>
          <w:b/>
          <w:bCs/>
        </w:rPr>
        <w:t>Challenges and Future Directions:</w:t>
      </w:r>
    </w:p>
    <w:p w14:paraId="7983A414" w14:textId="13CA2E5F" w:rsidR="000C5070" w:rsidRPr="00F2030D" w:rsidRDefault="00750912" w:rsidP="00F2030D">
      <w:pPr>
        <w:spacing w:line="360" w:lineRule="auto"/>
        <w:jc w:val="both"/>
        <w:rPr>
          <w:rFonts w:ascii="Times New Roman" w:hAnsi="Times New Roman" w:cs="Times New Roman"/>
          <w:sz w:val="24"/>
          <w:szCs w:val="24"/>
        </w:rPr>
      </w:pPr>
      <w:r w:rsidRPr="00750912">
        <w:rPr>
          <w:rFonts w:ascii="Times New Roman" w:hAnsi="Times New Roman" w:cs="Times New Roman"/>
          <w:sz w:val="24"/>
          <w:szCs w:val="24"/>
        </w:rPr>
        <w:t xml:space="preserve">Mulberry breeding faces challenges due to complex genotype × environment interactions, causing inconsistent genotype performance across varied climates. The crop’s long breeding cycle and environmental unpredictability make it difficult to develop stable varieties quickly. Limited access to advanced phenotyping tools and genetic resources further restricts progress. Future research should integrate molecular breeding techniques, like genomic selection, with traditional stability analysis to speed up </w:t>
      </w:r>
      <w:r w:rsidRPr="00E064B1">
        <w:rPr>
          <w:rFonts w:ascii="Times New Roman" w:hAnsi="Times New Roman" w:cs="Times New Roman"/>
          <w:sz w:val="24"/>
          <w:szCs w:val="24"/>
          <w:highlight w:val="yellow"/>
        </w:rPr>
        <w:t xml:space="preserve">improvement. </w:t>
      </w:r>
      <w:r w:rsidR="00A96D5E" w:rsidRPr="00E064B1">
        <w:rPr>
          <w:rFonts w:ascii="Times New Roman" w:hAnsi="Times New Roman" w:cs="Times New Roman"/>
          <w:sz w:val="24"/>
          <w:szCs w:val="24"/>
          <w:highlight w:val="yellow"/>
        </w:rPr>
        <w:t xml:space="preserve">Utilising </w:t>
      </w:r>
      <w:r w:rsidRPr="00E064B1">
        <w:rPr>
          <w:rFonts w:ascii="Times New Roman" w:hAnsi="Times New Roman" w:cs="Times New Roman"/>
          <w:sz w:val="24"/>
          <w:szCs w:val="24"/>
          <w:highlight w:val="yellow"/>
        </w:rPr>
        <w:t>rem</w:t>
      </w:r>
      <w:r w:rsidRPr="00750912">
        <w:rPr>
          <w:rFonts w:ascii="Times New Roman" w:hAnsi="Times New Roman" w:cs="Times New Roman"/>
          <w:sz w:val="24"/>
          <w:szCs w:val="24"/>
        </w:rPr>
        <w:t>ote sensing and machine learning can enhance the accuracy of multi-environment trials and G×E mode</w:t>
      </w:r>
      <w:r w:rsidR="00A96D5E">
        <w:rPr>
          <w:rFonts w:ascii="Times New Roman" w:hAnsi="Times New Roman" w:cs="Times New Roman"/>
          <w:sz w:val="24"/>
          <w:szCs w:val="24"/>
        </w:rPr>
        <w:t>l</w:t>
      </w:r>
      <w:r w:rsidRPr="00750912">
        <w:rPr>
          <w:rFonts w:ascii="Times New Roman" w:hAnsi="Times New Roman" w:cs="Times New Roman"/>
          <w:sz w:val="24"/>
          <w:szCs w:val="24"/>
        </w:rPr>
        <w:t xml:space="preserve">ling. Emphasis on breeding climate-resilient and region-specific mulberry varieties will help address emerging </w:t>
      </w:r>
      <w:r w:rsidRPr="00750912">
        <w:rPr>
          <w:rFonts w:ascii="Times New Roman" w:hAnsi="Times New Roman" w:cs="Times New Roman"/>
          <w:sz w:val="24"/>
          <w:szCs w:val="24"/>
        </w:rPr>
        <w:lastRenderedPageBreak/>
        <w:t>abiotic stresses and local adaptation. Expanding genetic diversity through germplasm exploration remains essential for developing stable, high-yielding mulberry cultivars.</w:t>
      </w:r>
    </w:p>
    <w:p w14:paraId="0A7FC39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Conclusion</w:t>
      </w:r>
    </w:p>
    <w:p w14:paraId="64A65363" w14:textId="4E61A576" w:rsidR="002702D6" w:rsidRDefault="00E80EF9" w:rsidP="00F2030D">
      <w:pPr>
        <w:spacing w:line="360" w:lineRule="auto"/>
        <w:jc w:val="both"/>
        <w:rPr>
          <w:rFonts w:ascii="Times New Roman" w:hAnsi="Times New Roman" w:cs="Times New Roman"/>
          <w:sz w:val="24"/>
          <w:szCs w:val="24"/>
        </w:rPr>
      </w:pPr>
      <w:r w:rsidRPr="00E80EF9">
        <w:rPr>
          <w:rFonts w:ascii="Times New Roman" w:hAnsi="Times New Roman" w:cs="Times New Roman"/>
          <w:sz w:val="24"/>
          <w:szCs w:val="24"/>
        </w:rPr>
        <w:t xml:space="preserve">Genotype × Environment interaction plays a vital role in mulberry breeding by influencing the stability and adaptability of genotypes across diverse agro-climatic conditions. Identifying stable, high-yielding mulberry varieties is essential to ensure consistent leaf production for sericulture. Various stability models like Finlay &amp; Wilkinson, Eberhart &amp; Russell, Perkins &amp; Jinks, Freeman &amp; Perkins and AMMI provide effective tools </w:t>
      </w:r>
      <w:r w:rsidRPr="00E064B1">
        <w:rPr>
          <w:rFonts w:ascii="Times New Roman" w:hAnsi="Times New Roman" w:cs="Times New Roman"/>
          <w:sz w:val="24"/>
          <w:szCs w:val="24"/>
          <w:highlight w:val="yellow"/>
        </w:rPr>
        <w:t xml:space="preserve">to </w:t>
      </w:r>
      <w:r w:rsidR="00A96D5E" w:rsidRPr="00E064B1">
        <w:rPr>
          <w:rFonts w:ascii="Times New Roman" w:hAnsi="Times New Roman" w:cs="Times New Roman"/>
          <w:sz w:val="24"/>
          <w:szCs w:val="24"/>
          <w:highlight w:val="yellow"/>
        </w:rPr>
        <w:t xml:space="preserve">analyse </w:t>
      </w:r>
      <w:r w:rsidRPr="00E064B1">
        <w:rPr>
          <w:rFonts w:ascii="Times New Roman" w:hAnsi="Times New Roman" w:cs="Times New Roman"/>
          <w:sz w:val="24"/>
          <w:szCs w:val="24"/>
          <w:highlight w:val="yellow"/>
        </w:rPr>
        <w:t>and i</w:t>
      </w:r>
      <w:r w:rsidRPr="00E80EF9">
        <w:rPr>
          <w:rFonts w:ascii="Times New Roman" w:hAnsi="Times New Roman" w:cs="Times New Roman"/>
          <w:sz w:val="24"/>
          <w:szCs w:val="24"/>
        </w:rPr>
        <w:t>nterpret G×E interactions. Each model has unique strengths and applications, helping breeders select genotypes suited for specific or wide-ranging environments. The AMMI model, in particular, offers a comprehensive approach by combining additive and multiplicative effects. Ultimately, understanding G×E interaction and stability enables breeders to develop mulberry cultivars with superior leaf yield and quality that perform reliably under variable environmental conditions. This contributes significantly to the sustainability and productivity of sericulture industries worldwide.</w:t>
      </w:r>
    </w:p>
    <w:p w14:paraId="078383C4"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t>DISCLAIMER (ARTIFICIAL INTELLIGENCE):</w:t>
      </w:r>
    </w:p>
    <w:p w14:paraId="5B62AE06" w14:textId="77777777" w:rsidR="000E5F30" w:rsidRPr="00595F86" w:rsidRDefault="000E5F30" w:rsidP="000E5F30">
      <w:pPr>
        <w:spacing w:line="240" w:lineRule="auto"/>
        <w:jc w:val="both"/>
        <w:rPr>
          <w:rFonts w:ascii="Times New Roman" w:hAnsi="Times New Roman" w:cs="Times New Roman"/>
        </w:rPr>
      </w:pPr>
      <w:r w:rsidRPr="00595F86">
        <w:rPr>
          <w:rFonts w:ascii="Times New Roman" w:hAnsi="Times New Roman" w:cs="Times New Roman"/>
        </w:rPr>
        <w:t xml:space="preserve">Author(s) hereby declare that NO generative AI technologies such as Large Language Models (ChatGPT, COPILOT, etc) and text-to-image generators have been used during writing or editing of manuscripts. </w:t>
      </w:r>
    </w:p>
    <w:p w14:paraId="73BB0261"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t>COMPETING INTERESTS</w:t>
      </w:r>
    </w:p>
    <w:p w14:paraId="68573A26" w14:textId="77777777" w:rsidR="000E5F30" w:rsidRDefault="000E5F30" w:rsidP="000E5F30">
      <w:pPr>
        <w:spacing w:line="240" w:lineRule="auto"/>
        <w:jc w:val="both"/>
        <w:rPr>
          <w:rFonts w:ascii="Times New Roman" w:hAnsi="Times New Roman" w:cs="Times New Roman"/>
        </w:rPr>
      </w:pPr>
      <w:r w:rsidRPr="00595F86">
        <w:rPr>
          <w:rFonts w:ascii="Times New Roman" w:hAnsi="Times New Roman" w:cs="Times New Roman"/>
        </w:rPr>
        <w:t>Authors have declared that no competing interests exist.</w:t>
      </w:r>
    </w:p>
    <w:p w14:paraId="0B0986C2" w14:textId="77777777" w:rsidR="000E5F30" w:rsidRDefault="000E5F30" w:rsidP="00F2030D">
      <w:pPr>
        <w:spacing w:line="360" w:lineRule="auto"/>
        <w:jc w:val="both"/>
        <w:rPr>
          <w:rFonts w:ascii="Times New Roman" w:hAnsi="Times New Roman" w:cs="Times New Roman"/>
          <w:sz w:val="24"/>
          <w:szCs w:val="24"/>
        </w:rPr>
      </w:pPr>
    </w:p>
    <w:p w14:paraId="76589CF5" w14:textId="1AEE1987" w:rsidR="00D54AE3" w:rsidRPr="00D54AE3" w:rsidRDefault="00C940E9" w:rsidP="00D54AE3">
      <w:pPr>
        <w:spacing w:line="360" w:lineRule="auto"/>
        <w:jc w:val="both"/>
        <w:rPr>
          <w:rFonts w:ascii="Times New Roman" w:hAnsi="Times New Roman" w:cs="Times New Roman"/>
          <w:b/>
          <w:bCs/>
          <w:sz w:val="24"/>
          <w:szCs w:val="24"/>
        </w:rPr>
      </w:pPr>
      <w:r w:rsidRPr="00C940E9">
        <w:rPr>
          <w:rFonts w:ascii="Times New Roman" w:hAnsi="Times New Roman" w:cs="Times New Roman"/>
          <w:b/>
          <w:bCs/>
          <w:sz w:val="24"/>
          <w:szCs w:val="24"/>
        </w:rPr>
        <w:t>References</w:t>
      </w:r>
    </w:p>
    <w:p w14:paraId="408A6A40"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ADUGNA, W. AND LABUSCHANGNE, M. T., 2003, Parametric and non-parametric measures of Phenotypic stability in linseed. </w:t>
      </w:r>
      <w:r w:rsidRPr="008D556A">
        <w:rPr>
          <w:rFonts w:ascii="Times New Roman" w:eastAsia="Times New Roman" w:hAnsi="Times New Roman" w:cs="Times New Roman"/>
          <w:i/>
          <w:sz w:val="24"/>
          <w:szCs w:val="24"/>
        </w:rPr>
        <w:t>Euphytica,</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129</w:t>
      </w:r>
      <w:r w:rsidRPr="008D556A">
        <w:rPr>
          <w:rFonts w:ascii="Times New Roman" w:hAnsi="Times New Roman" w:cs="Times New Roman"/>
          <w:sz w:val="24"/>
          <w:szCs w:val="24"/>
        </w:rPr>
        <w:t xml:space="preserve"> : 211 - 218.</w:t>
      </w:r>
    </w:p>
    <w:p w14:paraId="191AED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Ashiru, M. O. 2002. The effect of mulberry varieties on the performance of Chul Thai-5 silkworm race. Discovery and Innovation, 14, 77-83. </w:t>
      </w:r>
    </w:p>
    <w:p w14:paraId="39235415"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Bari, M.A., Qaiyyum, M.A. and Ahmed, S.U. 1990. Stability of leaf yield in some selected genotype of mulberry (</w:t>
      </w:r>
      <w:r w:rsidRPr="008D556A">
        <w:rPr>
          <w:rFonts w:ascii="Times New Roman" w:hAnsi="Times New Roman" w:cs="Times New Roman"/>
          <w:i/>
          <w:sz w:val="24"/>
          <w:szCs w:val="24"/>
        </w:rPr>
        <w:t>Morus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Indian J. Seric</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xml:space="preserve">: 88-92. </w:t>
      </w:r>
    </w:p>
    <w:p w14:paraId="1B5D7097"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Bari, M.A., Qaiyyum, M.A. and Ahmed, S.U. 1990. Stability of leaf yield in some selected genotype of mulberry (</w:t>
      </w:r>
      <w:r w:rsidRPr="008D556A">
        <w:rPr>
          <w:rFonts w:ascii="Times New Roman" w:hAnsi="Times New Roman" w:cs="Times New Roman"/>
          <w:i/>
          <w:sz w:val="24"/>
          <w:szCs w:val="24"/>
        </w:rPr>
        <w:t>Morus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Indian J. Seric</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88-92.</w:t>
      </w:r>
    </w:p>
    <w:p w14:paraId="6AB504DA" w14:textId="77777777" w:rsidR="00D54AE3" w:rsidRPr="004A0594" w:rsidRDefault="00D54AE3" w:rsidP="004A0594">
      <w:pPr>
        <w:pStyle w:val="ListParagraph"/>
        <w:numPr>
          <w:ilvl w:val="0"/>
          <w:numId w:val="22"/>
        </w:numPr>
        <w:spacing w:line="240" w:lineRule="auto"/>
        <w:jc w:val="both"/>
        <w:rPr>
          <w:rFonts w:ascii="Times New Roman" w:hAnsi="Times New Roman" w:cs="Times New Roman"/>
          <w:color w:val="222222"/>
          <w:sz w:val="24"/>
          <w:szCs w:val="24"/>
          <w:shd w:val="clear" w:color="auto" w:fill="FFFFFF"/>
        </w:rPr>
      </w:pPr>
      <w:r w:rsidRPr="004A0594">
        <w:rPr>
          <w:rFonts w:ascii="Times New Roman" w:hAnsi="Times New Roman" w:cs="Times New Roman"/>
          <w:color w:val="222222"/>
          <w:sz w:val="24"/>
          <w:szCs w:val="24"/>
          <w:shd w:val="clear" w:color="auto" w:fill="FFFFFF"/>
        </w:rPr>
        <w:t>BHAVYASHREE, S. AND KRISHNAMURTHY, K.N., 2015, Identification of stable genotypes of mulberry using some parametric methods. </w:t>
      </w:r>
      <w:r w:rsidRPr="004A0594">
        <w:rPr>
          <w:rFonts w:ascii="Times New Roman" w:hAnsi="Times New Roman" w:cs="Times New Roman"/>
          <w:i/>
          <w:iCs/>
          <w:color w:val="222222"/>
          <w:sz w:val="24"/>
          <w:szCs w:val="24"/>
          <w:shd w:val="clear" w:color="auto" w:fill="FFFFFF"/>
        </w:rPr>
        <w:t>Mysore J. Agric. Sci.</w:t>
      </w:r>
      <w:r w:rsidRPr="004A0594">
        <w:rPr>
          <w:rFonts w:ascii="Times New Roman" w:hAnsi="Times New Roman" w:cs="Times New Roman"/>
          <w:color w:val="222222"/>
          <w:sz w:val="24"/>
          <w:szCs w:val="24"/>
          <w:shd w:val="clear" w:color="auto" w:fill="FFFFFF"/>
        </w:rPr>
        <w:t>, </w:t>
      </w:r>
      <w:r w:rsidRPr="004A0594">
        <w:rPr>
          <w:rFonts w:ascii="Times New Roman" w:hAnsi="Times New Roman" w:cs="Times New Roman"/>
          <w:b/>
          <w:bCs/>
          <w:color w:val="222222"/>
          <w:sz w:val="24"/>
          <w:szCs w:val="24"/>
          <w:shd w:val="clear" w:color="auto" w:fill="FFFFFF"/>
        </w:rPr>
        <w:t>49</w:t>
      </w:r>
      <w:r w:rsidRPr="004A0594">
        <w:rPr>
          <w:rFonts w:ascii="Times New Roman" w:hAnsi="Times New Roman" w:cs="Times New Roman"/>
          <w:color w:val="222222"/>
          <w:sz w:val="24"/>
          <w:szCs w:val="24"/>
          <w:shd w:val="clear" w:color="auto" w:fill="FFFFFF"/>
        </w:rPr>
        <w:t>(3): 492-496.</w:t>
      </w:r>
    </w:p>
    <w:p w14:paraId="3D8821A5" w14:textId="77777777" w:rsidR="00D54AE3" w:rsidRPr="00D54AE3" w:rsidRDefault="00D54AE3" w:rsidP="00D54AE3">
      <w:pPr>
        <w:pStyle w:val="ListParagraph"/>
        <w:numPr>
          <w:ilvl w:val="0"/>
          <w:numId w:val="22"/>
        </w:numPr>
        <w:spacing w:before="120" w:after="120" w:line="258" w:lineRule="auto"/>
        <w:jc w:val="both"/>
        <w:rPr>
          <w:rFonts w:ascii="Times New Roman" w:hAnsi="Times New Roman" w:cs="Times New Roman"/>
          <w:sz w:val="24"/>
          <w:szCs w:val="28"/>
          <w:lang w:val="en-GB"/>
        </w:rPr>
      </w:pPr>
      <w:r w:rsidRPr="00D54AE3">
        <w:rPr>
          <w:rFonts w:ascii="Times New Roman" w:hAnsi="Times New Roman" w:cs="Times New Roman"/>
          <w:sz w:val="24"/>
          <w:szCs w:val="28"/>
          <w:lang w:val="en-GB"/>
        </w:rPr>
        <w:t xml:space="preserve">CHAKRAVORTY, R., NEOG, K. AND TALUKDAR, P., 2005, Studies on phenotypic stability and genotype × environment interaction of thirteen mulberry varieties under </w:t>
      </w:r>
      <w:r w:rsidRPr="00D54AE3">
        <w:rPr>
          <w:rFonts w:ascii="Times New Roman" w:hAnsi="Times New Roman" w:cs="Times New Roman"/>
          <w:sz w:val="24"/>
          <w:szCs w:val="28"/>
          <w:lang w:val="en-GB"/>
        </w:rPr>
        <w:lastRenderedPageBreak/>
        <w:t xml:space="preserve">the agro-climaic conditions of Assam. </w:t>
      </w:r>
      <w:r w:rsidRPr="00D54AE3">
        <w:rPr>
          <w:rFonts w:ascii="Times New Roman" w:hAnsi="Times New Roman" w:cs="Times New Roman"/>
          <w:i/>
          <w:iCs/>
          <w:sz w:val="24"/>
          <w:szCs w:val="28"/>
          <w:lang w:val="en-GB"/>
        </w:rPr>
        <w:t>Ann. Rep., CMR&amp; TI, CSB</w:t>
      </w:r>
      <w:r w:rsidRPr="00D54AE3">
        <w:rPr>
          <w:rFonts w:ascii="Times New Roman" w:hAnsi="Times New Roman" w:cs="Times New Roman"/>
          <w:sz w:val="24"/>
          <w:szCs w:val="28"/>
          <w:lang w:val="en-GB"/>
        </w:rPr>
        <w:t xml:space="preserve"> Lahdoigarh Jorhat, pp.105-108.</w:t>
      </w:r>
    </w:p>
    <w:p w14:paraId="2A7F99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B42B65">
        <w:rPr>
          <w:rFonts w:ascii="Times New Roman" w:hAnsi="Times New Roman" w:cs="Times New Roman"/>
          <w:sz w:val="24"/>
          <w:szCs w:val="24"/>
          <w:lang w:val="pt-BR"/>
        </w:rPr>
        <w:t xml:space="preserve">Crossa, J., Gauch, H. G., Zobel, R.W. 1990. </w:t>
      </w:r>
      <w:r w:rsidRPr="008D556A">
        <w:rPr>
          <w:rFonts w:ascii="Times New Roman" w:hAnsi="Times New Roman" w:cs="Times New Roman"/>
          <w:sz w:val="24"/>
          <w:szCs w:val="24"/>
        </w:rPr>
        <w:t xml:space="preserve">Additive main effect and multiplicative interaction analysis of two international maize cultivar trials.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30: 493500. </w:t>
      </w:r>
    </w:p>
    <w:p w14:paraId="7C3DEAA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Eberhart, S. A. and Russel, W. A. 1966. Stability parameters for comparing varieties. </w:t>
      </w:r>
      <w:r w:rsidRPr="008D556A">
        <w:rPr>
          <w:rFonts w:ascii="Times New Roman" w:hAnsi="Times New Roman" w:cs="Times New Roman"/>
          <w:i/>
          <w:sz w:val="24"/>
          <w:szCs w:val="24"/>
        </w:rPr>
        <w:t xml:space="preserve">Crop Sci., </w:t>
      </w:r>
      <w:r w:rsidRPr="008D556A">
        <w:rPr>
          <w:rFonts w:ascii="Times New Roman" w:hAnsi="Times New Roman" w:cs="Times New Roman"/>
          <w:b/>
          <w:sz w:val="24"/>
          <w:szCs w:val="24"/>
        </w:rPr>
        <w:t>6</w:t>
      </w:r>
      <w:r w:rsidRPr="008D556A">
        <w:rPr>
          <w:rFonts w:ascii="Times New Roman" w:hAnsi="Times New Roman" w:cs="Times New Roman"/>
          <w:sz w:val="24"/>
          <w:szCs w:val="24"/>
        </w:rPr>
        <w:t xml:space="preserve">: 36 40. </w:t>
      </w:r>
    </w:p>
    <w:p w14:paraId="6E60EEAC"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Finlay, K.W. and Wilkinson, G.N. 1963. The analysis of adaptation in plant breeding programme. </w:t>
      </w:r>
      <w:r w:rsidRPr="008D556A">
        <w:rPr>
          <w:rFonts w:ascii="Times New Roman" w:hAnsi="Times New Roman" w:cs="Times New Roman"/>
          <w:i/>
          <w:sz w:val="24"/>
          <w:szCs w:val="24"/>
        </w:rPr>
        <w:t>Australian J.Agric.Res.</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14</w:t>
      </w:r>
      <w:r w:rsidRPr="008D556A">
        <w:rPr>
          <w:rFonts w:ascii="Times New Roman" w:hAnsi="Times New Roman" w:cs="Times New Roman"/>
          <w:sz w:val="24"/>
          <w:szCs w:val="24"/>
        </w:rPr>
        <w:t xml:space="preserve">: 742-54. </w:t>
      </w:r>
    </w:p>
    <w:p w14:paraId="17B13832" w14:textId="77777777" w:rsidR="00D54AE3" w:rsidRPr="008D556A" w:rsidRDefault="00D54AE3" w:rsidP="008D556A">
      <w:pPr>
        <w:pStyle w:val="ListParagraph"/>
        <w:numPr>
          <w:ilvl w:val="0"/>
          <w:numId w:val="22"/>
        </w:numPr>
        <w:spacing w:after="0" w:line="270" w:lineRule="auto"/>
        <w:rPr>
          <w:rFonts w:ascii="Times New Roman" w:hAnsi="Times New Roman" w:cs="Times New Roman"/>
          <w:sz w:val="24"/>
          <w:szCs w:val="24"/>
        </w:rPr>
      </w:pPr>
      <w:r w:rsidRPr="008D556A">
        <w:rPr>
          <w:rFonts w:ascii="Times New Roman" w:hAnsi="Times New Roman" w:cs="Times New Roman"/>
          <w:sz w:val="24"/>
          <w:szCs w:val="24"/>
        </w:rPr>
        <w:t xml:space="preserve">Freeman, </w:t>
      </w:r>
      <w:r w:rsidRPr="008D556A">
        <w:rPr>
          <w:rFonts w:ascii="Times New Roman" w:hAnsi="Times New Roman" w:cs="Times New Roman"/>
          <w:sz w:val="24"/>
          <w:szCs w:val="24"/>
        </w:rPr>
        <w:tab/>
        <w:t xml:space="preserve">G. </w:t>
      </w:r>
      <w:r w:rsidRPr="008D556A">
        <w:rPr>
          <w:rFonts w:ascii="Times New Roman" w:hAnsi="Times New Roman" w:cs="Times New Roman"/>
          <w:sz w:val="24"/>
          <w:szCs w:val="24"/>
        </w:rPr>
        <w:tab/>
        <w:t xml:space="preserve">H. </w:t>
      </w:r>
      <w:r w:rsidRPr="008D556A">
        <w:rPr>
          <w:rFonts w:ascii="Times New Roman" w:hAnsi="Times New Roman" w:cs="Times New Roman"/>
          <w:sz w:val="24"/>
          <w:szCs w:val="24"/>
        </w:rPr>
        <w:tab/>
        <w:t xml:space="preserve">and </w:t>
      </w:r>
      <w:r w:rsidRPr="008D556A">
        <w:rPr>
          <w:rFonts w:ascii="Times New Roman" w:hAnsi="Times New Roman" w:cs="Times New Roman"/>
          <w:sz w:val="24"/>
          <w:szCs w:val="24"/>
        </w:rPr>
        <w:tab/>
        <w:t xml:space="preserve">Perkins, </w:t>
      </w:r>
      <w:r w:rsidRPr="008D556A">
        <w:rPr>
          <w:rFonts w:ascii="Times New Roman" w:hAnsi="Times New Roman" w:cs="Times New Roman"/>
          <w:sz w:val="24"/>
          <w:szCs w:val="24"/>
        </w:rPr>
        <w:tab/>
        <w:t xml:space="preserve">J.M. </w:t>
      </w:r>
      <w:r w:rsidRPr="008D556A">
        <w:rPr>
          <w:rFonts w:ascii="Times New Roman" w:hAnsi="Times New Roman" w:cs="Times New Roman"/>
          <w:sz w:val="24"/>
          <w:szCs w:val="24"/>
        </w:rPr>
        <w:tab/>
        <w:t xml:space="preserve">1971. Environmental and genotype </w:t>
      </w:r>
      <w:r w:rsidRPr="008D556A">
        <w:rPr>
          <w:rFonts w:ascii="Times New Roman" w:hAnsi="Times New Roman" w:cs="Times New Roman"/>
          <w:sz w:val="24"/>
          <w:szCs w:val="24"/>
        </w:rPr>
        <w:tab/>
        <w:t xml:space="preserve">– environmental components of variability. VIII. Relations between genotypes grown in different environments and measures of these environments.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27</w:t>
      </w:r>
      <w:r w:rsidRPr="008D556A">
        <w:rPr>
          <w:rFonts w:ascii="Times New Roman" w:hAnsi="Times New Roman" w:cs="Times New Roman"/>
          <w:sz w:val="24"/>
          <w:szCs w:val="24"/>
        </w:rPr>
        <w:t xml:space="preserve">: 15-23. </w:t>
      </w:r>
    </w:p>
    <w:p w14:paraId="04C5857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Gauch, H. G, and Zobel, R. W. 1996. AMMI analysis of yield trials. In: Kang M. S., Gauch, H. G. (eds) Genotype by environment interaction. CRC Press. Boca Raton, FL. </w:t>
      </w:r>
    </w:p>
    <w:p w14:paraId="289D317E"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Gauch, H. G, and Zobel, R. W. 1996. AMMI analysis of yield trials. In: Kang M. S., Gauch, H. G. (eds) Genotype by environment interaction. CRC Press. Boca Raton, FL. </w:t>
      </w:r>
    </w:p>
    <w:p w14:paraId="318088C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Gauch, H.G., and Zobel. R. W. 1997. Identifying mega-environments and targeting genotypes. Crop Science 37:311-326. </w:t>
      </w:r>
    </w:p>
    <w:p w14:paraId="2B0B8073"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HASAN KILIC, 2012, Assessment of parametric and non parametric methods for selecting stable and adapted spring bread wheat genotypes in multi - environments. </w:t>
      </w:r>
      <w:r w:rsidRPr="008D556A">
        <w:rPr>
          <w:rFonts w:ascii="Times New Roman" w:eastAsia="Times New Roman" w:hAnsi="Times New Roman" w:cs="Times New Roman"/>
          <w:i/>
          <w:sz w:val="24"/>
          <w:szCs w:val="24"/>
        </w:rPr>
        <w:t>The J. Anim. &amp; Plant Sci.,</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22</w:t>
      </w:r>
      <w:r w:rsidRPr="008D556A">
        <w:rPr>
          <w:rFonts w:ascii="Times New Roman" w:hAnsi="Times New Roman" w:cs="Times New Roman"/>
          <w:sz w:val="24"/>
          <w:szCs w:val="24"/>
        </w:rPr>
        <w:t xml:space="preserve"> (2) : 390 - 398.</w:t>
      </w:r>
    </w:p>
    <w:p w14:paraId="734B8CEC"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HOSSEIN HATAMZADEH., AZIM KHAZAI., AND KHOSHNOOD ALIZADEH., 2011, Identification of stable genotypes of rapeseed using some parametric and non parametric methods under dryland conditions. </w:t>
      </w:r>
      <w:r w:rsidRPr="008D556A">
        <w:rPr>
          <w:rFonts w:ascii="Times New Roman" w:eastAsia="Times New Roman" w:hAnsi="Times New Roman" w:cs="Times New Roman"/>
          <w:i/>
          <w:sz w:val="24"/>
          <w:szCs w:val="24"/>
        </w:rPr>
        <w:t>Inrernational Res. J. Applied and Basic Science,</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w:t>
      </w:r>
      <w:r w:rsidRPr="008D556A">
        <w:rPr>
          <w:rFonts w:ascii="Times New Roman" w:hAnsi="Times New Roman" w:cs="Times New Roman"/>
          <w:sz w:val="24"/>
          <w:szCs w:val="24"/>
        </w:rPr>
        <w:t>(2) :   20 - 33.</w:t>
      </w:r>
    </w:p>
    <w:p w14:paraId="346A2F1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Jolliffe, I. T. 1986. Principal Component Analysis and Factor Analysis. In: Principal Component Analysis, Springer, New York, 115-128. </w:t>
      </w:r>
    </w:p>
    <w:p w14:paraId="689CB0C2"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Massey, W. F., 1965. Principal components regression in exploratory statistical research. </w:t>
      </w:r>
      <w:r w:rsidRPr="008D556A">
        <w:rPr>
          <w:rFonts w:ascii="Times New Roman" w:hAnsi="Times New Roman" w:cs="Times New Roman"/>
          <w:i/>
          <w:sz w:val="24"/>
          <w:szCs w:val="24"/>
        </w:rPr>
        <w:t>J. Amer. Statist. Assoc</w:t>
      </w:r>
      <w:r w:rsidRPr="008D556A">
        <w:rPr>
          <w:rFonts w:ascii="Times New Roman" w:hAnsi="Times New Roman" w:cs="Times New Roman"/>
          <w:sz w:val="24"/>
          <w:szCs w:val="24"/>
        </w:rPr>
        <w:t xml:space="preserve">., 60, 234–246. </w:t>
      </w:r>
    </w:p>
    <w:p w14:paraId="5E35FFE8"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MOHAMMADI, R. AND AMRI,  A., 2008, Comparison of parametric and non parametric methods for selecting stable and adapted durum wheat genotypes in variable environments. </w:t>
      </w:r>
      <w:r w:rsidRPr="008D556A">
        <w:rPr>
          <w:rFonts w:ascii="Times New Roman" w:eastAsia="Times New Roman" w:hAnsi="Times New Roman" w:cs="Times New Roman"/>
          <w:i/>
          <w:sz w:val="24"/>
          <w:szCs w:val="24"/>
        </w:rPr>
        <w:t xml:space="preserve">Euphytica. </w:t>
      </w:r>
      <w:r w:rsidRPr="008D556A">
        <w:rPr>
          <w:rFonts w:ascii="Times New Roman" w:eastAsia="Times New Roman" w:hAnsi="Times New Roman" w:cs="Times New Roman"/>
          <w:b/>
          <w:sz w:val="24"/>
          <w:szCs w:val="24"/>
        </w:rPr>
        <w:t>159</w:t>
      </w:r>
      <w:r w:rsidRPr="008D556A">
        <w:rPr>
          <w:rFonts w:ascii="Times New Roman" w:hAnsi="Times New Roman" w:cs="Times New Roman"/>
          <w:sz w:val="24"/>
          <w:szCs w:val="24"/>
        </w:rPr>
        <w:t xml:space="preserve"> : 419 - 432.</w:t>
      </w:r>
    </w:p>
    <w:p w14:paraId="58A743AB"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Mohammadi, SA. 2003. Analysis of genetic diversity in crop plants salient statistical tools and considerations.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 (4):1235. </w:t>
      </w:r>
    </w:p>
    <w:p w14:paraId="23DBCF8A"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Muniraja, C., Satish, R.G., Raju, C. and Hart, M., 2011. Principal component analysis among genotypes of chickpea (</w:t>
      </w:r>
      <w:r w:rsidRPr="008D556A">
        <w:rPr>
          <w:rFonts w:ascii="Times New Roman" w:hAnsi="Times New Roman" w:cs="Times New Roman"/>
          <w:i/>
          <w:sz w:val="24"/>
          <w:szCs w:val="24"/>
        </w:rPr>
        <w:t>Cicer arietinum</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Intern. J. Agri. Sci.,</w:t>
      </w:r>
      <w:r w:rsidRPr="008D556A">
        <w:rPr>
          <w:rFonts w:ascii="Times New Roman" w:hAnsi="Times New Roman" w:cs="Times New Roman"/>
          <w:sz w:val="24"/>
          <w:szCs w:val="24"/>
        </w:rPr>
        <w:t xml:space="preserve"> 7(2), 382-386. </w:t>
      </w:r>
    </w:p>
    <w:p w14:paraId="42B5A17F" w14:textId="77777777" w:rsidR="00D54AE3" w:rsidRDefault="00D54AE3" w:rsidP="008D556A">
      <w:pPr>
        <w:pStyle w:val="ListParagraph"/>
        <w:numPr>
          <w:ilvl w:val="0"/>
          <w:numId w:val="22"/>
        </w:numPr>
        <w:spacing w:after="296" w:line="258" w:lineRule="auto"/>
        <w:rPr>
          <w:rFonts w:ascii="Times New Roman" w:hAnsi="Times New Roman" w:cs="Times New Roman"/>
          <w:sz w:val="24"/>
          <w:szCs w:val="24"/>
        </w:rPr>
      </w:pPr>
      <w:r w:rsidRPr="008D556A">
        <w:rPr>
          <w:rFonts w:ascii="Times New Roman" w:hAnsi="Times New Roman" w:cs="Times New Roman"/>
          <w:sz w:val="24"/>
          <w:szCs w:val="24"/>
        </w:rPr>
        <w:t xml:space="preserve">NAGARAJA, M. S., KRISHNAMURTHY, K. N. JAYARAMEGOWDA AND MALLIKARJANA,G. B., 2012, Stability analysis for grain yield of finger millet, </w:t>
      </w:r>
      <w:r w:rsidRPr="008D556A">
        <w:rPr>
          <w:rFonts w:ascii="Times New Roman" w:eastAsia="Times New Roman" w:hAnsi="Times New Roman" w:cs="Times New Roman"/>
          <w:i/>
          <w:sz w:val="24"/>
          <w:szCs w:val="24"/>
        </w:rPr>
        <w:t xml:space="preserve">Mysore J. Agri. Sci., </w:t>
      </w:r>
      <w:r w:rsidRPr="008D556A">
        <w:rPr>
          <w:rFonts w:ascii="Times New Roman" w:eastAsia="Times New Roman" w:hAnsi="Times New Roman" w:cs="Times New Roman"/>
          <w:b/>
          <w:sz w:val="24"/>
          <w:szCs w:val="24"/>
        </w:rPr>
        <w:t>46</w:t>
      </w:r>
      <w:r w:rsidRPr="008D556A">
        <w:rPr>
          <w:rFonts w:ascii="Times New Roman" w:hAnsi="Times New Roman" w:cs="Times New Roman"/>
          <w:sz w:val="24"/>
          <w:szCs w:val="24"/>
        </w:rPr>
        <w:t xml:space="preserve"> (3) :  552 - 555.</w:t>
      </w:r>
    </w:p>
    <w:p w14:paraId="4D016019"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Perkins, J.M. and Jinks, J.L. 1968. Environmental and genotype – environmental components of variability. III. Multiple liners and crosses.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23</w:t>
      </w:r>
      <w:r w:rsidRPr="008D556A">
        <w:rPr>
          <w:rFonts w:ascii="Times New Roman" w:hAnsi="Times New Roman" w:cs="Times New Roman"/>
          <w:sz w:val="24"/>
          <w:szCs w:val="24"/>
        </w:rPr>
        <w:t xml:space="preserve">: 339-56. </w:t>
      </w:r>
    </w:p>
    <w:p w14:paraId="48D08C8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Sarkar, A., Das, B. C. and Chakraborty, S. P. 1986. Yield stability in mulberry. </w:t>
      </w:r>
      <w:r w:rsidRPr="008D556A">
        <w:rPr>
          <w:rFonts w:ascii="Times New Roman" w:hAnsi="Times New Roman" w:cs="Times New Roman"/>
          <w:i/>
          <w:sz w:val="24"/>
          <w:szCs w:val="24"/>
        </w:rPr>
        <w:t>Indian J. Agril. Sci</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56</w:t>
      </w:r>
      <w:r w:rsidRPr="008D556A">
        <w:rPr>
          <w:rFonts w:ascii="Times New Roman" w:hAnsi="Times New Roman" w:cs="Times New Roman"/>
          <w:sz w:val="24"/>
          <w:szCs w:val="24"/>
        </w:rPr>
        <w:t>: 30.</w:t>
      </w:r>
      <w:r w:rsidRPr="008D556A">
        <w:rPr>
          <w:rFonts w:ascii="Times New Roman" w:hAnsi="Times New Roman" w:cs="Times New Roman"/>
          <w:b/>
          <w:sz w:val="24"/>
          <w:szCs w:val="24"/>
        </w:rPr>
        <w:t xml:space="preserve"> </w:t>
      </w:r>
    </w:p>
    <w:p w14:paraId="03ACE587" w14:textId="027ED3CB" w:rsidR="00D54AE3" w:rsidRDefault="00D54AE3" w:rsidP="004A0594">
      <w:pPr>
        <w:pStyle w:val="ListParagraph"/>
        <w:numPr>
          <w:ilvl w:val="0"/>
          <w:numId w:val="22"/>
        </w:numPr>
        <w:spacing w:before="120" w:after="120" w:line="258" w:lineRule="auto"/>
        <w:jc w:val="both"/>
        <w:rPr>
          <w:rFonts w:ascii="Times New Roman" w:hAnsi="Times New Roman" w:cs="Times New Roman"/>
          <w:sz w:val="24"/>
          <w:szCs w:val="28"/>
        </w:rPr>
      </w:pPr>
      <w:r w:rsidRPr="004A0594">
        <w:rPr>
          <w:rFonts w:ascii="Times New Roman" w:hAnsi="Times New Roman" w:cs="Times New Roman"/>
          <w:sz w:val="24"/>
          <w:szCs w:val="28"/>
        </w:rPr>
        <w:t xml:space="preserve">SURESH, K., YALLAPPA, H., PAPPACHAN, A., LASKAR, M., MANJUNATH, G. R., CHAKRAVARTHY, D. AND SIVAPRASAD, V., 2021, Selection of mulberry genotypes for rainfed conditions through principal component analysis. </w:t>
      </w:r>
      <w:r w:rsidRPr="004A0594">
        <w:rPr>
          <w:rFonts w:ascii="Times New Roman" w:hAnsi="Times New Roman" w:cs="Times New Roman"/>
          <w:i/>
          <w:iCs/>
          <w:sz w:val="24"/>
          <w:szCs w:val="28"/>
        </w:rPr>
        <w:t>Int. J. Curr. Microbiol. App. Sci.</w:t>
      </w:r>
      <w:r w:rsidRPr="004A0594">
        <w:rPr>
          <w:rFonts w:ascii="Times New Roman" w:hAnsi="Times New Roman" w:cs="Times New Roman"/>
          <w:sz w:val="24"/>
          <w:szCs w:val="28"/>
        </w:rPr>
        <w:t xml:space="preserve">, </w:t>
      </w:r>
      <w:r w:rsidRPr="004A0594">
        <w:rPr>
          <w:rFonts w:ascii="Times New Roman" w:hAnsi="Times New Roman" w:cs="Times New Roman"/>
          <w:b/>
          <w:bCs/>
          <w:sz w:val="24"/>
          <w:szCs w:val="28"/>
        </w:rPr>
        <w:t>10</w:t>
      </w:r>
      <w:r w:rsidRPr="004A0594">
        <w:rPr>
          <w:rFonts w:ascii="Times New Roman" w:hAnsi="Times New Roman" w:cs="Times New Roman"/>
          <w:sz w:val="24"/>
          <w:szCs w:val="28"/>
        </w:rPr>
        <w:t>(1): 2762-2778.</w:t>
      </w:r>
    </w:p>
    <w:p w14:paraId="568FC6BF" w14:textId="4874622F" w:rsidR="00E3350B" w:rsidRDefault="00E3350B" w:rsidP="004A0594">
      <w:pPr>
        <w:pStyle w:val="ListParagraph"/>
        <w:numPr>
          <w:ilvl w:val="0"/>
          <w:numId w:val="22"/>
        </w:numPr>
        <w:spacing w:before="120" w:after="120" w:line="258" w:lineRule="auto"/>
        <w:jc w:val="both"/>
        <w:rPr>
          <w:rFonts w:ascii="Times New Roman" w:hAnsi="Times New Roman" w:cs="Times New Roman"/>
          <w:sz w:val="24"/>
          <w:szCs w:val="28"/>
          <w:highlight w:val="yellow"/>
        </w:rPr>
      </w:pPr>
      <w:r w:rsidRPr="00E3350B">
        <w:rPr>
          <w:rFonts w:ascii="Times New Roman" w:hAnsi="Times New Roman" w:cs="Times New Roman"/>
          <w:sz w:val="24"/>
          <w:szCs w:val="28"/>
          <w:highlight w:val="yellow"/>
        </w:rPr>
        <w:lastRenderedPageBreak/>
        <w:t>Ahalya, B. N., Chikkalingaiah, ., Jayaramu, H. D., &amp; Chandrashekar, S. (2020). Genotype x Environmental Interaction for Growth and Yield Parameters of Tree Mulberry Genotypes in Different Seasons. International Journal of Environment and Climate Change, 10(12), 6–12. https://doi.org/10.9734/ijecc/2020/v10i1230279</w:t>
      </w:r>
    </w:p>
    <w:p w14:paraId="33E782F6" w14:textId="78CD2250" w:rsidR="001872AB" w:rsidRDefault="001872AB" w:rsidP="004A0594">
      <w:pPr>
        <w:pStyle w:val="ListParagraph"/>
        <w:numPr>
          <w:ilvl w:val="0"/>
          <w:numId w:val="22"/>
        </w:numPr>
        <w:spacing w:before="120" w:after="120" w:line="258" w:lineRule="auto"/>
        <w:jc w:val="both"/>
        <w:rPr>
          <w:rFonts w:ascii="Times New Roman" w:hAnsi="Times New Roman" w:cs="Times New Roman"/>
          <w:sz w:val="24"/>
          <w:szCs w:val="28"/>
          <w:highlight w:val="yellow"/>
        </w:rPr>
      </w:pPr>
      <w:r w:rsidRPr="008D7DA7">
        <w:rPr>
          <w:rFonts w:ascii="Times New Roman" w:hAnsi="Times New Roman" w:cs="Times New Roman"/>
          <w:sz w:val="24"/>
          <w:szCs w:val="28"/>
          <w:highlight w:val="yellow"/>
        </w:rPr>
        <w:t>Lal, C., Ajay, B. C., Chikani, B. M., &amp; Gor, H. K. (2019). AMMI and GGE biplot analysis to evaluate the phenotypic stability of recombinant inbred lines (RILs) of peanut under mid-season water stress conditions. Indian Journal of Genetics and Plant Breeding, 79(02), 420-426.</w:t>
      </w:r>
    </w:p>
    <w:p w14:paraId="70AA47FA" w14:textId="45C38DE6" w:rsidR="00AE6C3F" w:rsidRPr="008265B8" w:rsidRDefault="00AE6C3F" w:rsidP="004A0594">
      <w:pPr>
        <w:pStyle w:val="ListParagraph"/>
        <w:numPr>
          <w:ilvl w:val="0"/>
          <w:numId w:val="22"/>
        </w:numPr>
        <w:spacing w:before="120" w:after="120" w:line="258" w:lineRule="auto"/>
        <w:jc w:val="both"/>
        <w:rPr>
          <w:rFonts w:ascii="Times New Roman" w:hAnsi="Times New Roman" w:cs="Times New Roman"/>
          <w:sz w:val="24"/>
          <w:szCs w:val="28"/>
          <w:highlight w:val="yellow"/>
        </w:rPr>
      </w:pPr>
      <w:r w:rsidRPr="008265B8">
        <w:rPr>
          <w:rFonts w:ascii="Times New Roman" w:hAnsi="Times New Roman" w:cs="Times New Roman"/>
          <w:sz w:val="24"/>
          <w:szCs w:val="28"/>
          <w:highlight w:val="yellow"/>
        </w:rPr>
        <w:t>SUSHMITHA, C., MARAPPA, N., &amp; MURALI, K. (2024). Genotype x Environmental Interaction for Growth and Yield Parameters of Elite Mulberry Hybrids in Different Seasons. Mysore Journal of Agricultural Sciences, 58(4).</w:t>
      </w:r>
    </w:p>
    <w:p w14:paraId="492BADDF" w14:textId="77777777" w:rsidR="00D54AE3" w:rsidRPr="004A0594" w:rsidRDefault="00D54AE3" w:rsidP="00D54AE3">
      <w:pPr>
        <w:pStyle w:val="ListParagraph"/>
        <w:spacing w:before="120" w:after="120" w:line="258" w:lineRule="auto"/>
        <w:jc w:val="both"/>
        <w:rPr>
          <w:rFonts w:ascii="Times New Roman" w:hAnsi="Times New Roman" w:cs="Times New Roman"/>
          <w:sz w:val="24"/>
          <w:szCs w:val="28"/>
        </w:rPr>
      </w:pPr>
    </w:p>
    <w:p w14:paraId="72CAAD8D" w14:textId="2DC28DB2" w:rsidR="00C52BF9" w:rsidRPr="008D556A" w:rsidRDefault="00C52BF9" w:rsidP="00C52BF9">
      <w:pPr>
        <w:spacing w:after="245" w:line="258" w:lineRule="auto"/>
        <w:ind w:left="456" w:hanging="456"/>
        <w:rPr>
          <w:rFonts w:ascii="Times New Roman" w:hAnsi="Times New Roman" w:cs="Times New Roman"/>
          <w:sz w:val="24"/>
          <w:szCs w:val="24"/>
        </w:rPr>
      </w:pPr>
    </w:p>
    <w:p w14:paraId="1DDFCEF7" w14:textId="098C858A" w:rsidR="00C52BF9" w:rsidRPr="008D556A" w:rsidRDefault="00C52BF9" w:rsidP="00C52BF9">
      <w:pPr>
        <w:spacing w:after="245" w:line="258" w:lineRule="auto"/>
        <w:rPr>
          <w:rFonts w:ascii="Times New Roman" w:hAnsi="Times New Roman" w:cs="Times New Roman"/>
          <w:sz w:val="24"/>
          <w:szCs w:val="24"/>
        </w:rPr>
      </w:pPr>
    </w:p>
    <w:p w14:paraId="46122BFB" w14:textId="77777777" w:rsidR="00955AB5" w:rsidRPr="008D556A" w:rsidRDefault="00955AB5" w:rsidP="00955AB5">
      <w:pPr>
        <w:ind w:left="705" w:right="34" w:hanging="720"/>
        <w:rPr>
          <w:rFonts w:ascii="Times New Roman" w:hAnsi="Times New Roman" w:cs="Times New Roman"/>
          <w:sz w:val="24"/>
          <w:szCs w:val="24"/>
        </w:rPr>
      </w:pPr>
    </w:p>
    <w:sectPr w:rsidR="00955AB5" w:rsidRPr="008D556A" w:rsidSect="000E21FA">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E4F05" w14:textId="77777777" w:rsidR="00243C4A" w:rsidRDefault="00243C4A" w:rsidP="00485CF1">
      <w:pPr>
        <w:spacing w:after="0" w:line="240" w:lineRule="auto"/>
      </w:pPr>
      <w:r>
        <w:separator/>
      </w:r>
    </w:p>
  </w:endnote>
  <w:endnote w:type="continuationSeparator" w:id="0">
    <w:p w14:paraId="20F50350" w14:textId="77777777" w:rsidR="00243C4A" w:rsidRDefault="00243C4A" w:rsidP="0048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61D1" w14:textId="77777777" w:rsidR="00664B2D" w:rsidRDefault="0066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0F94" w14:textId="77777777" w:rsidR="00664B2D" w:rsidRDefault="0066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5508" w14:textId="77777777" w:rsidR="00664B2D" w:rsidRDefault="0066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ABBE" w14:textId="77777777" w:rsidR="00243C4A" w:rsidRDefault="00243C4A" w:rsidP="00485CF1">
      <w:pPr>
        <w:spacing w:after="0" w:line="240" w:lineRule="auto"/>
      </w:pPr>
      <w:r>
        <w:separator/>
      </w:r>
    </w:p>
  </w:footnote>
  <w:footnote w:type="continuationSeparator" w:id="0">
    <w:p w14:paraId="1354030E" w14:textId="77777777" w:rsidR="00243C4A" w:rsidRDefault="00243C4A" w:rsidP="0048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9C00" w14:textId="3580B199" w:rsidR="00664B2D" w:rsidRDefault="00243C4A">
    <w:pPr>
      <w:pStyle w:val="Header"/>
    </w:pPr>
    <w:r>
      <w:rPr>
        <w:noProof/>
      </w:rPr>
      <w:pict w14:anchorId="5C6F5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5"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BA21" w14:textId="28B0FBCE" w:rsidR="00664B2D" w:rsidRDefault="00243C4A">
    <w:pPr>
      <w:pStyle w:val="Header"/>
    </w:pPr>
    <w:r>
      <w:rPr>
        <w:noProof/>
      </w:rPr>
      <w:pict w14:anchorId="0BB1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6"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E1A8" w14:textId="63FC0D6A" w:rsidR="00664B2D" w:rsidRDefault="00243C4A">
    <w:pPr>
      <w:pStyle w:val="Header"/>
    </w:pPr>
    <w:r>
      <w:rPr>
        <w:noProof/>
      </w:rPr>
      <w:pict w14:anchorId="07625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4"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D7C"/>
    <w:multiLevelType w:val="hybridMultilevel"/>
    <w:tmpl w:val="74822D3E"/>
    <w:lvl w:ilvl="0" w:tplc="E7986FB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B2E77"/>
    <w:multiLevelType w:val="multilevel"/>
    <w:tmpl w:val="7526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702E"/>
    <w:multiLevelType w:val="hybridMultilevel"/>
    <w:tmpl w:val="5D3E8316"/>
    <w:lvl w:ilvl="0" w:tplc="4830D0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FA718C"/>
    <w:multiLevelType w:val="multilevel"/>
    <w:tmpl w:val="1F904524"/>
    <w:styleLink w:val="CurrentList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840F86"/>
    <w:multiLevelType w:val="hybridMultilevel"/>
    <w:tmpl w:val="C38A0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3342DA"/>
    <w:multiLevelType w:val="hybridMultilevel"/>
    <w:tmpl w:val="0D781B6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03039B"/>
    <w:multiLevelType w:val="hybridMultilevel"/>
    <w:tmpl w:val="E5CA2EDE"/>
    <w:lvl w:ilvl="0" w:tplc="B46071B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8A474C"/>
    <w:multiLevelType w:val="hybridMultilevel"/>
    <w:tmpl w:val="DC4CF8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A952E7"/>
    <w:multiLevelType w:val="hybridMultilevel"/>
    <w:tmpl w:val="37E6E986"/>
    <w:lvl w:ilvl="0" w:tplc="B9BA8B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120E5D"/>
    <w:multiLevelType w:val="hybridMultilevel"/>
    <w:tmpl w:val="E9B4295E"/>
    <w:lvl w:ilvl="0" w:tplc="C94AD2C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4DB1840"/>
    <w:multiLevelType w:val="hybridMultilevel"/>
    <w:tmpl w:val="1D0805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947866"/>
    <w:multiLevelType w:val="multilevel"/>
    <w:tmpl w:val="847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11D80"/>
    <w:multiLevelType w:val="multilevel"/>
    <w:tmpl w:val="E96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904B8"/>
    <w:multiLevelType w:val="hybridMultilevel"/>
    <w:tmpl w:val="8B12AE3C"/>
    <w:lvl w:ilvl="0" w:tplc="B79A37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7233C1"/>
    <w:multiLevelType w:val="multilevel"/>
    <w:tmpl w:val="84C2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44C7F"/>
    <w:multiLevelType w:val="hybridMultilevel"/>
    <w:tmpl w:val="5302DB78"/>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E57B0B"/>
    <w:multiLevelType w:val="hybridMultilevel"/>
    <w:tmpl w:val="BCB63CA0"/>
    <w:lvl w:ilvl="0" w:tplc="4D80B9FC">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FA56175"/>
    <w:multiLevelType w:val="multilevel"/>
    <w:tmpl w:val="270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45872"/>
    <w:multiLevelType w:val="hybridMultilevel"/>
    <w:tmpl w:val="9384D9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A55C42"/>
    <w:multiLevelType w:val="hybridMultilevel"/>
    <w:tmpl w:val="301AD356"/>
    <w:lvl w:ilvl="0" w:tplc="036215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2054DC"/>
    <w:multiLevelType w:val="multilevel"/>
    <w:tmpl w:val="791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0600F"/>
    <w:multiLevelType w:val="hybridMultilevel"/>
    <w:tmpl w:val="AF280A80"/>
    <w:lvl w:ilvl="0" w:tplc="97DECBF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954AFC"/>
    <w:multiLevelType w:val="multilevel"/>
    <w:tmpl w:val="C66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F69E1"/>
    <w:multiLevelType w:val="multilevel"/>
    <w:tmpl w:val="3C68B9D8"/>
    <w:lvl w:ilvl="0">
      <w:start w:val="1"/>
      <w:numFmt w:val="bullet"/>
      <w:lvlText w:val=""/>
      <w:lvlJc w:val="left"/>
      <w:pPr>
        <w:tabs>
          <w:tab w:val="num" w:pos="786"/>
        </w:tabs>
        <w:ind w:left="786" w:hanging="360"/>
      </w:pPr>
      <w:rPr>
        <w:rFonts w:ascii="Symbol" w:hAnsi="Symbol" w:hint="default"/>
        <w:b w:val="0"/>
        <w:bCs w:val="0"/>
        <w:sz w:val="20"/>
      </w:rPr>
    </w:lvl>
    <w:lvl w:ilvl="1">
      <w:start w:val="3"/>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4DD76D75"/>
    <w:multiLevelType w:val="hybridMultilevel"/>
    <w:tmpl w:val="2A9E4220"/>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481E1D"/>
    <w:multiLevelType w:val="multilevel"/>
    <w:tmpl w:val="0BB453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0587FFC"/>
    <w:multiLevelType w:val="multilevel"/>
    <w:tmpl w:val="6DF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A1DFC"/>
    <w:multiLevelType w:val="hybridMultilevel"/>
    <w:tmpl w:val="ED4874BC"/>
    <w:lvl w:ilvl="0" w:tplc="C94AD2CC">
      <w:start w:val="1"/>
      <w:numFmt w:val="bullet"/>
      <w:lvlText w:val="•"/>
      <w:lvlJc w:val="left"/>
      <w:pPr>
        <w:tabs>
          <w:tab w:val="num" w:pos="720"/>
        </w:tabs>
        <w:ind w:left="720" w:hanging="360"/>
      </w:pPr>
      <w:rPr>
        <w:rFonts w:ascii="Arial" w:hAnsi="Arial" w:hint="default"/>
      </w:rPr>
    </w:lvl>
    <w:lvl w:ilvl="1" w:tplc="84C298A6" w:tentative="1">
      <w:start w:val="1"/>
      <w:numFmt w:val="bullet"/>
      <w:lvlText w:val="•"/>
      <w:lvlJc w:val="left"/>
      <w:pPr>
        <w:tabs>
          <w:tab w:val="num" w:pos="1440"/>
        </w:tabs>
        <w:ind w:left="1440" w:hanging="360"/>
      </w:pPr>
      <w:rPr>
        <w:rFonts w:ascii="Arial" w:hAnsi="Arial" w:hint="default"/>
      </w:rPr>
    </w:lvl>
    <w:lvl w:ilvl="2" w:tplc="C158E698" w:tentative="1">
      <w:start w:val="1"/>
      <w:numFmt w:val="bullet"/>
      <w:lvlText w:val="•"/>
      <w:lvlJc w:val="left"/>
      <w:pPr>
        <w:tabs>
          <w:tab w:val="num" w:pos="2160"/>
        </w:tabs>
        <w:ind w:left="2160" w:hanging="360"/>
      </w:pPr>
      <w:rPr>
        <w:rFonts w:ascii="Arial" w:hAnsi="Arial" w:hint="default"/>
      </w:rPr>
    </w:lvl>
    <w:lvl w:ilvl="3" w:tplc="13F05DF4" w:tentative="1">
      <w:start w:val="1"/>
      <w:numFmt w:val="bullet"/>
      <w:lvlText w:val="•"/>
      <w:lvlJc w:val="left"/>
      <w:pPr>
        <w:tabs>
          <w:tab w:val="num" w:pos="2880"/>
        </w:tabs>
        <w:ind w:left="2880" w:hanging="360"/>
      </w:pPr>
      <w:rPr>
        <w:rFonts w:ascii="Arial" w:hAnsi="Arial" w:hint="default"/>
      </w:rPr>
    </w:lvl>
    <w:lvl w:ilvl="4" w:tplc="B44074FE" w:tentative="1">
      <w:start w:val="1"/>
      <w:numFmt w:val="bullet"/>
      <w:lvlText w:val="•"/>
      <w:lvlJc w:val="left"/>
      <w:pPr>
        <w:tabs>
          <w:tab w:val="num" w:pos="3600"/>
        </w:tabs>
        <w:ind w:left="3600" w:hanging="360"/>
      </w:pPr>
      <w:rPr>
        <w:rFonts w:ascii="Arial" w:hAnsi="Arial" w:hint="default"/>
      </w:rPr>
    </w:lvl>
    <w:lvl w:ilvl="5" w:tplc="9B7A211A" w:tentative="1">
      <w:start w:val="1"/>
      <w:numFmt w:val="bullet"/>
      <w:lvlText w:val="•"/>
      <w:lvlJc w:val="left"/>
      <w:pPr>
        <w:tabs>
          <w:tab w:val="num" w:pos="4320"/>
        </w:tabs>
        <w:ind w:left="4320" w:hanging="360"/>
      </w:pPr>
      <w:rPr>
        <w:rFonts w:ascii="Arial" w:hAnsi="Arial" w:hint="default"/>
      </w:rPr>
    </w:lvl>
    <w:lvl w:ilvl="6" w:tplc="502655F8" w:tentative="1">
      <w:start w:val="1"/>
      <w:numFmt w:val="bullet"/>
      <w:lvlText w:val="•"/>
      <w:lvlJc w:val="left"/>
      <w:pPr>
        <w:tabs>
          <w:tab w:val="num" w:pos="5040"/>
        </w:tabs>
        <w:ind w:left="5040" w:hanging="360"/>
      </w:pPr>
      <w:rPr>
        <w:rFonts w:ascii="Arial" w:hAnsi="Arial" w:hint="default"/>
      </w:rPr>
    </w:lvl>
    <w:lvl w:ilvl="7" w:tplc="9E42E2B4" w:tentative="1">
      <w:start w:val="1"/>
      <w:numFmt w:val="bullet"/>
      <w:lvlText w:val="•"/>
      <w:lvlJc w:val="left"/>
      <w:pPr>
        <w:tabs>
          <w:tab w:val="num" w:pos="5760"/>
        </w:tabs>
        <w:ind w:left="5760" w:hanging="360"/>
      </w:pPr>
      <w:rPr>
        <w:rFonts w:ascii="Arial" w:hAnsi="Arial" w:hint="default"/>
      </w:rPr>
    </w:lvl>
    <w:lvl w:ilvl="8" w:tplc="CCE625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A28F4"/>
    <w:multiLevelType w:val="multilevel"/>
    <w:tmpl w:val="BB3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430FB"/>
    <w:multiLevelType w:val="hybridMultilevel"/>
    <w:tmpl w:val="1F8CC4A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65C44D9"/>
    <w:multiLevelType w:val="hybridMultilevel"/>
    <w:tmpl w:val="77649204"/>
    <w:lvl w:ilvl="0" w:tplc="754418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885D71"/>
    <w:multiLevelType w:val="hybridMultilevel"/>
    <w:tmpl w:val="2AA4585A"/>
    <w:lvl w:ilvl="0" w:tplc="06203A7E">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B44540">
      <w:start w:val="1"/>
      <w:numFmt w:val="decimal"/>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6F2C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44FE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A96A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C0A5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2858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C36F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A871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99461A"/>
    <w:multiLevelType w:val="multilevel"/>
    <w:tmpl w:val="348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F5E5C"/>
    <w:multiLevelType w:val="multilevel"/>
    <w:tmpl w:val="6D94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91123"/>
    <w:multiLevelType w:val="multilevel"/>
    <w:tmpl w:val="2D78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19"/>
  </w:num>
  <w:num w:numId="4">
    <w:abstractNumId w:val="21"/>
  </w:num>
  <w:num w:numId="5">
    <w:abstractNumId w:val="24"/>
  </w:num>
  <w:num w:numId="6">
    <w:abstractNumId w:val="18"/>
  </w:num>
  <w:num w:numId="7">
    <w:abstractNumId w:val="10"/>
  </w:num>
  <w:num w:numId="8">
    <w:abstractNumId w:val="13"/>
  </w:num>
  <w:num w:numId="9">
    <w:abstractNumId w:val="15"/>
  </w:num>
  <w:num w:numId="10">
    <w:abstractNumId w:val="29"/>
  </w:num>
  <w:num w:numId="11">
    <w:abstractNumId w:val="9"/>
  </w:num>
  <w:num w:numId="12">
    <w:abstractNumId w:val="5"/>
  </w:num>
  <w:num w:numId="13">
    <w:abstractNumId w:val="3"/>
  </w:num>
  <w:num w:numId="14">
    <w:abstractNumId w:val="31"/>
  </w:num>
  <w:num w:numId="15">
    <w:abstractNumId w:val="4"/>
  </w:num>
  <w:num w:numId="16">
    <w:abstractNumId w:val="23"/>
  </w:num>
  <w:num w:numId="17">
    <w:abstractNumId w:val="14"/>
  </w:num>
  <w:num w:numId="18">
    <w:abstractNumId w:val="17"/>
  </w:num>
  <w:num w:numId="19">
    <w:abstractNumId w:val="28"/>
  </w:num>
  <w:num w:numId="20">
    <w:abstractNumId w:val="20"/>
  </w:num>
  <w:num w:numId="21">
    <w:abstractNumId w:val="33"/>
  </w:num>
  <w:num w:numId="22">
    <w:abstractNumId w:val="7"/>
  </w:num>
  <w:num w:numId="23">
    <w:abstractNumId w:val="32"/>
  </w:num>
  <w:num w:numId="24">
    <w:abstractNumId w:val="26"/>
  </w:num>
  <w:num w:numId="25">
    <w:abstractNumId w:val="11"/>
  </w:num>
  <w:num w:numId="26">
    <w:abstractNumId w:val="1"/>
  </w:num>
  <w:num w:numId="27">
    <w:abstractNumId w:val="12"/>
  </w:num>
  <w:num w:numId="28">
    <w:abstractNumId w:val="22"/>
  </w:num>
  <w:num w:numId="29">
    <w:abstractNumId w:val="34"/>
  </w:num>
  <w:num w:numId="30">
    <w:abstractNumId w:val="0"/>
  </w:num>
  <w:num w:numId="31">
    <w:abstractNumId w:val="2"/>
  </w:num>
  <w:num w:numId="32">
    <w:abstractNumId w:val="8"/>
  </w:num>
  <w:num w:numId="33">
    <w:abstractNumId w:val="30"/>
  </w:num>
  <w:num w:numId="34">
    <w:abstractNumId w:val="25"/>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sDQ3NTI2MjC1MDFQ0lEKTi0uzszPAykwqgUAxj5jkiwAAAA="/>
  </w:docVars>
  <w:rsids>
    <w:rsidRoot w:val="002702D6"/>
    <w:rsid w:val="000169D1"/>
    <w:rsid w:val="000178C1"/>
    <w:rsid w:val="0003099B"/>
    <w:rsid w:val="00057E53"/>
    <w:rsid w:val="0006213A"/>
    <w:rsid w:val="0006490B"/>
    <w:rsid w:val="000744F6"/>
    <w:rsid w:val="000845CD"/>
    <w:rsid w:val="00091F6C"/>
    <w:rsid w:val="000B2CED"/>
    <w:rsid w:val="000B3DED"/>
    <w:rsid w:val="000C5070"/>
    <w:rsid w:val="000D0E98"/>
    <w:rsid w:val="000D0FAF"/>
    <w:rsid w:val="000D28E2"/>
    <w:rsid w:val="000E21FA"/>
    <w:rsid w:val="000E3B66"/>
    <w:rsid w:val="000E5F30"/>
    <w:rsid w:val="000F2EB3"/>
    <w:rsid w:val="000F4F98"/>
    <w:rsid w:val="00110F30"/>
    <w:rsid w:val="00125987"/>
    <w:rsid w:val="00125E9E"/>
    <w:rsid w:val="00153CE1"/>
    <w:rsid w:val="00156EF2"/>
    <w:rsid w:val="00157D2B"/>
    <w:rsid w:val="00172754"/>
    <w:rsid w:val="00177F65"/>
    <w:rsid w:val="0018590B"/>
    <w:rsid w:val="0018708A"/>
    <w:rsid w:val="001872AB"/>
    <w:rsid w:val="00193AC7"/>
    <w:rsid w:val="001A734F"/>
    <w:rsid w:val="001B2347"/>
    <w:rsid w:val="001B4473"/>
    <w:rsid w:val="001B6020"/>
    <w:rsid w:val="001C149C"/>
    <w:rsid w:val="001D0032"/>
    <w:rsid w:val="001D2F5B"/>
    <w:rsid w:val="001D6D63"/>
    <w:rsid w:val="00204EEF"/>
    <w:rsid w:val="0022155B"/>
    <w:rsid w:val="00225D1E"/>
    <w:rsid w:val="00231D76"/>
    <w:rsid w:val="00240882"/>
    <w:rsid w:val="00243C4A"/>
    <w:rsid w:val="0026617E"/>
    <w:rsid w:val="002702D6"/>
    <w:rsid w:val="00276F87"/>
    <w:rsid w:val="002A4B43"/>
    <w:rsid w:val="002A7805"/>
    <w:rsid w:val="002D0754"/>
    <w:rsid w:val="002E195D"/>
    <w:rsid w:val="002E1CFB"/>
    <w:rsid w:val="002F1045"/>
    <w:rsid w:val="00304A87"/>
    <w:rsid w:val="003155F3"/>
    <w:rsid w:val="00315977"/>
    <w:rsid w:val="00336937"/>
    <w:rsid w:val="003531AB"/>
    <w:rsid w:val="00360544"/>
    <w:rsid w:val="00364C40"/>
    <w:rsid w:val="00396D2B"/>
    <w:rsid w:val="003A76F6"/>
    <w:rsid w:val="003C0F52"/>
    <w:rsid w:val="003E7CEA"/>
    <w:rsid w:val="003F7AB9"/>
    <w:rsid w:val="004065EE"/>
    <w:rsid w:val="004268FC"/>
    <w:rsid w:val="0043492A"/>
    <w:rsid w:val="004419DE"/>
    <w:rsid w:val="00446D96"/>
    <w:rsid w:val="00453A0E"/>
    <w:rsid w:val="00485CF1"/>
    <w:rsid w:val="00485EA1"/>
    <w:rsid w:val="00492F67"/>
    <w:rsid w:val="00497BA1"/>
    <w:rsid w:val="004A0594"/>
    <w:rsid w:val="004C2B28"/>
    <w:rsid w:val="004C5178"/>
    <w:rsid w:val="004C548F"/>
    <w:rsid w:val="004F1760"/>
    <w:rsid w:val="004F4F91"/>
    <w:rsid w:val="004F7CC4"/>
    <w:rsid w:val="00533A0C"/>
    <w:rsid w:val="00533A58"/>
    <w:rsid w:val="005631D9"/>
    <w:rsid w:val="0058133F"/>
    <w:rsid w:val="005B3C9B"/>
    <w:rsid w:val="005D487B"/>
    <w:rsid w:val="00605F95"/>
    <w:rsid w:val="00623CAA"/>
    <w:rsid w:val="00626637"/>
    <w:rsid w:val="00636E9C"/>
    <w:rsid w:val="00642095"/>
    <w:rsid w:val="00642C53"/>
    <w:rsid w:val="00651646"/>
    <w:rsid w:val="006626D4"/>
    <w:rsid w:val="00664B2D"/>
    <w:rsid w:val="00691AC0"/>
    <w:rsid w:val="0069413A"/>
    <w:rsid w:val="00697EF8"/>
    <w:rsid w:val="006B32F7"/>
    <w:rsid w:val="006B634F"/>
    <w:rsid w:val="006E450D"/>
    <w:rsid w:val="00736BCA"/>
    <w:rsid w:val="00737668"/>
    <w:rsid w:val="0073785B"/>
    <w:rsid w:val="00750912"/>
    <w:rsid w:val="007952D7"/>
    <w:rsid w:val="007A1187"/>
    <w:rsid w:val="007A2BE2"/>
    <w:rsid w:val="007A32B7"/>
    <w:rsid w:val="007A752C"/>
    <w:rsid w:val="007D0666"/>
    <w:rsid w:val="007D1002"/>
    <w:rsid w:val="007E03E2"/>
    <w:rsid w:val="007E5E04"/>
    <w:rsid w:val="0081381E"/>
    <w:rsid w:val="008163C1"/>
    <w:rsid w:val="00816533"/>
    <w:rsid w:val="008265B8"/>
    <w:rsid w:val="008328AD"/>
    <w:rsid w:val="008342B7"/>
    <w:rsid w:val="00841A15"/>
    <w:rsid w:val="0084332F"/>
    <w:rsid w:val="00852948"/>
    <w:rsid w:val="00860074"/>
    <w:rsid w:val="008B3945"/>
    <w:rsid w:val="008D19ED"/>
    <w:rsid w:val="008D3A93"/>
    <w:rsid w:val="008D556A"/>
    <w:rsid w:val="008D7DA7"/>
    <w:rsid w:val="008E79CC"/>
    <w:rsid w:val="008F1FC0"/>
    <w:rsid w:val="00903CBA"/>
    <w:rsid w:val="00916679"/>
    <w:rsid w:val="00935B27"/>
    <w:rsid w:val="00943CC8"/>
    <w:rsid w:val="00945245"/>
    <w:rsid w:val="00955499"/>
    <w:rsid w:val="00955AB5"/>
    <w:rsid w:val="009624A1"/>
    <w:rsid w:val="00974642"/>
    <w:rsid w:val="00983A8C"/>
    <w:rsid w:val="00993435"/>
    <w:rsid w:val="009937AB"/>
    <w:rsid w:val="009B2564"/>
    <w:rsid w:val="009B3739"/>
    <w:rsid w:val="009F7E8C"/>
    <w:rsid w:val="00A12BE8"/>
    <w:rsid w:val="00A20767"/>
    <w:rsid w:val="00A27AD5"/>
    <w:rsid w:val="00A45C77"/>
    <w:rsid w:val="00A46F77"/>
    <w:rsid w:val="00A55D1A"/>
    <w:rsid w:val="00A57BF8"/>
    <w:rsid w:val="00A72182"/>
    <w:rsid w:val="00A96D5E"/>
    <w:rsid w:val="00AA4376"/>
    <w:rsid w:val="00AB780E"/>
    <w:rsid w:val="00AC0527"/>
    <w:rsid w:val="00AE604A"/>
    <w:rsid w:val="00AE6C3F"/>
    <w:rsid w:val="00B10FD5"/>
    <w:rsid w:val="00B125FA"/>
    <w:rsid w:val="00B21280"/>
    <w:rsid w:val="00B248BD"/>
    <w:rsid w:val="00B27663"/>
    <w:rsid w:val="00B410FD"/>
    <w:rsid w:val="00B42B65"/>
    <w:rsid w:val="00B6769D"/>
    <w:rsid w:val="00B81B82"/>
    <w:rsid w:val="00B90C52"/>
    <w:rsid w:val="00BB3173"/>
    <w:rsid w:val="00BB5C74"/>
    <w:rsid w:val="00BB6675"/>
    <w:rsid w:val="00BC10CD"/>
    <w:rsid w:val="00BC3637"/>
    <w:rsid w:val="00BC51E2"/>
    <w:rsid w:val="00BE3654"/>
    <w:rsid w:val="00BF4085"/>
    <w:rsid w:val="00BF43E6"/>
    <w:rsid w:val="00C01AC4"/>
    <w:rsid w:val="00C14E24"/>
    <w:rsid w:val="00C30658"/>
    <w:rsid w:val="00C309E8"/>
    <w:rsid w:val="00C34DA3"/>
    <w:rsid w:val="00C40B3E"/>
    <w:rsid w:val="00C52BF9"/>
    <w:rsid w:val="00C77DFC"/>
    <w:rsid w:val="00C860D2"/>
    <w:rsid w:val="00C940E9"/>
    <w:rsid w:val="00CB3EE2"/>
    <w:rsid w:val="00CC1EFB"/>
    <w:rsid w:val="00CD4F36"/>
    <w:rsid w:val="00CF6978"/>
    <w:rsid w:val="00D00122"/>
    <w:rsid w:val="00D06930"/>
    <w:rsid w:val="00D2633E"/>
    <w:rsid w:val="00D41529"/>
    <w:rsid w:val="00D54AE3"/>
    <w:rsid w:val="00D77483"/>
    <w:rsid w:val="00D908C9"/>
    <w:rsid w:val="00DA586F"/>
    <w:rsid w:val="00DC2F2D"/>
    <w:rsid w:val="00DD6D30"/>
    <w:rsid w:val="00DE3F43"/>
    <w:rsid w:val="00DE71C1"/>
    <w:rsid w:val="00DF7405"/>
    <w:rsid w:val="00E064B1"/>
    <w:rsid w:val="00E3350B"/>
    <w:rsid w:val="00E44B43"/>
    <w:rsid w:val="00E513E6"/>
    <w:rsid w:val="00E555EE"/>
    <w:rsid w:val="00E56635"/>
    <w:rsid w:val="00E6529C"/>
    <w:rsid w:val="00E73027"/>
    <w:rsid w:val="00E76E20"/>
    <w:rsid w:val="00E80EF9"/>
    <w:rsid w:val="00E920A7"/>
    <w:rsid w:val="00EF19DC"/>
    <w:rsid w:val="00EF1AAA"/>
    <w:rsid w:val="00F13D77"/>
    <w:rsid w:val="00F2030D"/>
    <w:rsid w:val="00F20365"/>
    <w:rsid w:val="00F36C8D"/>
    <w:rsid w:val="00F76191"/>
    <w:rsid w:val="00F767CE"/>
    <w:rsid w:val="00F7741E"/>
    <w:rsid w:val="00F94E3E"/>
    <w:rsid w:val="00FC3E59"/>
    <w:rsid w:val="00FC4FDE"/>
    <w:rsid w:val="00FC64D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F6420"/>
  <w15:chartTrackingRefBased/>
  <w15:docId w15:val="{0AEAA451-7892-4493-9A80-917AED06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1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6D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kn-IN"/>
      <w14:ligatures w14:val="none"/>
    </w:rPr>
  </w:style>
  <w:style w:type="paragraph" w:styleId="Heading4">
    <w:name w:val="heading 4"/>
    <w:basedOn w:val="Normal"/>
    <w:next w:val="Normal"/>
    <w:link w:val="Heading4Char"/>
    <w:uiPriority w:val="9"/>
    <w:semiHidden/>
    <w:unhideWhenUsed/>
    <w:qFormat/>
    <w:rsid w:val="009B37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D6"/>
    <w:pPr>
      <w:ind w:left="720"/>
      <w:contextualSpacing/>
    </w:pPr>
  </w:style>
  <w:style w:type="table" w:styleId="TableGrid">
    <w:name w:val="Table Grid"/>
    <w:basedOn w:val="TableNormal"/>
    <w:uiPriority w:val="39"/>
    <w:rsid w:val="0036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F4F98"/>
    <w:pPr>
      <w:numPr>
        <w:numId w:val="13"/>
      </w:numPr>
    </w:pPr>
  </w:style>
  <w:style w:type="paragraph" w:styleId="NormalWeb">
    <w:name w:val="Normal (Web)"/>
    <w:basedOn w:val="Normal"/>
    <w:uiPriority w:val="99"/>
    <w:semiHidden/>
    <w:unhideWhenUsed/>
    <w:rsid w:val="008B3945"/>
    <w:rPr>
      <w:rFonts w:ascii="Times New Roman" w:hAnsi="Times New Roman" w:cs="Times New Roman"/>
      <w:sz w:val="24"/>
      <w:szCs w:val="24"/>
    </w:rPr>
  </w:style>
  <w:style w:type="character" w:customStyle="1" w:styleId="Heading3Char">
    <w:name w:val="Heading 3 Char"/>
    <w:basedOn w:val="DefaultParagraphFont"/>
    <w:link w:val="Heading3"/>
    <w:uiPriority w:val="9"/>
    <w:rsid w:val="00446D96"/>
    <w:rPr>
      <w:rFonts w:ascii="Times New Roman" w:eastAsia="Times New Roman" w:hAnsi="Times New Roman" w:cs="Times New Roman"/>
      <w:b/>
      <w:bCs/>
      <w:kern w:val="0"/>
      <w:sz w:val="27"/>
      <w:szCs w:val="27"/>
      <w:lang w:eastAsia="en-IN" w:bidi="kn-IN"/>
      <w14:ligatures w14:val="none"/>
    </w:rPr>
  </w:style>
  <w:style w:type="character" w:styleId="Strong">
    <w:name w:val="Strong"/>
    <w:basedOn w:val="DefaultParagraphFont"/>
    <w:uiPriority w:val="22"/>
    <w:qFormat/>
    <w:rsid w:val="00446D96"/>
    <w:rPr>
      <w:b/>
      <w:bCs/>
    </w:rPr>
  </w:style>
  <w:style w:type="character" w:customStyle="1" w:styleId="Heading2Char">
    <w:name w:val="Heading 2 Char"/>
    <w:basedOn w:val="DefaultParagraphFont"/>
    <w:link w:val="Heading2"/>
    <w:uiPriority w:val="9"/>
    <w:semiHidden/>
    <w:rsid w:val="00691AC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B373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8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F1"/>
  </w:style>
  <w:style w:type="paragraph" w:styleId="Footer">
    <w:name w:val="footer"/>
    <w:basedOn w:val="Normal"/>
    <w:link w:val="FooterChar"/>
    <w:uiPriority w:val="99"/>
    <w:unhideWhenUsed/>
    <w:rsid w:val="0048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CF1"/>
  </w:style>
  <w:style w:type="character" w:styleId="Hyperlink">
    <w:name w:val="Hyperlink"/>
    <w:basedOn w:val="DefaultParagraphFont"/>
    <w:uiPriority w:val="99"/>
    <w:unhideWhenUsed/>
    <w:rsid w:val="001872AB"/>
    <w:rPr>
      <w:color w:val="0563C1" w:themeColor="hyperlink"/>
      <w:u w:val="single"/>
    </w:rPr>
  </w:style>
  <w:style w:type="character" w:styleId="UnresolvedMention">
    <w:name w:val="Unresolved Mention"/>
    <w:basedOn w:val="DefaultParagraphFont"/>
    <w:uiPriority w:val="99"/>
    <w:semiHidden/>
    <w:unhideWhenUsed/>
    <w:rsid w:val="0018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823">
      <w:bodyDiv w:val="1"/>
      <w:marLeft w:val="0"/>
      <w:marRight w:val="0"/>
      <w:marTop w:val="0"/>
      <w:marBottom w:val="0"/>
      <w:divBdr>
        <w:top w:val="none" w:sz="0" w:space="0" w:color="auto"/>
        <w:left w:val="none" w:sz="0" w:space="0" w:color="auto"/>
        <w:bottom w:val="none" w:sz="0" w:space="0" w:color="auto"/>
        <w:right w:val="none" w:sz="0" w:space="0" w:color="auto"/>
      </w:divBdr>
      <w:divsChild>
        <w:div w:id="485627617">
          <w:marLeft w:val="446"/>
          <w:marRight w:val="0"/>
          <w:marTop w:val="0"/>
          <w:marBottom w:val="0"/>
          <w:divBdr>
            <w:top w:val="none" w:sz="0" w:space="0" w:color="auto"/>
            <w:left w:val="none" w:sz="0" w:space="0" w:color="auto"/>
            <w:bottom w:val="none" w:sz="0" w:space="0" w:color="auto"/>
            <w:right w:val="none" w:sz="0" w:space="0" w:color="auto"/>
          </w:divBdr>
        </w:div>
        <w:div w:id="605501366">
          <w:marLeft w:val="446"/>
          <w:marRight w:val="0"/>
          <w:marTop w:val="0"/>
          <w:marBottom w:val="0"/>
          <w:divBdr>
            <w:top w:val="none" w:sz="0" w:space="0" w:color="auto"/>
            <w:left w:val="none" w:sz="0" w:space="0" w:color="auto"/>
            <w:bottom w:val="none" w:sz="0" w:space="0" w:color="auto"/>
            <w:right w:val="none" w:sz="0" w:space="0" w:color="auto"/>
          </w:divBdr>
        </w:div>
        <w:div w:id="1220098025">
          <w:marLeft w:val="547"/>
          <w:marRight w:val="0"/>
          <w:marTop w:val="0"/>
          <w:marBottom w:val="0"/>
          <w:divBdr>
            <w:top w:val="none" w:sz="0" w:space="0" w:color="auto"/>
            <w:left w:val="none" w:sz="0" w:space="0" w:color="auto"/>
            <w:bottom w:val="none" w:sz="0" w:space="0" w:color="auto"/>
            <w:right w:val="none" w:sz="0" w:space="0" w:color="auto"/>
          </w:divBdr>
        </w:div>
        <w:div w:id="172112330">
          <w:marLeft w:val="547"/>
          <w:marRight w:val="0"/>
          <w:marTop w:val="0"/>
          <w:marBottom w:val="0"/>
          <w:divBdr>
            <w:top w:val="none" w:sz="0" w:space="0" w:color="auto"/>
            <w:left w:val="none" w:sz="0" w:space="0" w:color="auto"/>
            <w:bottom w:val="none" w:sz="0" w:space="0" w:color="auto"/>
            <w:right w:val="none" w:sz="0" w:space="0" w:color="auto"/>
          </w:divBdr>
        </w:div>
        <w:div w:id="742489908">
          <w:marLeft w:val="547"/>
          <w:marRight w:val="0"/>
          <w:marTop w:val="0"/>
          <w:marBottom w:val="0"/>
          <w:divBdr>
            <w:top w:val="none" w:sz="0" w:space="0" w:color="auto"/>
            <w:left w:val="none" w:sz="0" w:space="0" w:color="auto"/>
            <w:bottom w:val="none" w:sz="0" w:space="0" w:color="auto"/>
            <w:right w:val="none" w:sz="0" w:space="0" w:color="auto"/>
          </w:divBdr>
        </w:div>
        <w:div w:id="1805389304">
          <w:marLeft w:val="547"/>
          <w:marRight w:val="0"/>
          <w:marTop w:val="0"/>
          <w:marBottom w:val="0"/>
          <w:divBdr>
            <w:top w:val="none" w:sz="0" w:space="0" w:color="auto"/>
            <w:left w:val="none" w:sz="0" w:space="0" w:color="auto"/>
            <w:bottom w:val="none" w:sz="0" w:space="0" w:color="auto"/>
            <w:right w:val="none" w:sz="0" w:space="0" w:color="auto"/>
          </w:divBdr>
        </w:div>
      </w:divsChild>
    </w:div>
    <w:div w:id="25566889">
      <w:bodyDiv w:val="1"/>
      <w:marLeft w:val="0"/>
      <w:marRight w:val="0"/>
      <w:marTop w:val="0"/>
      <w:marBottom w:val="0"/>
      <w:divBdr>
        <w:top w:val="none" w:sz="0" w:space="0" w:color="auto"/>
        <w:left w:val="none" w:sz="0" w:space="0" w:color="auto"/>
        <w:bottom w:val="none" w:sz="0" w:space="0" w:color="auto"/>
        <w:right w:val="none" w:sz="0" w:space="0" w:color="auto"/>
      </w:divBdr>
    </w:div>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40371267">
      <w:bodyDiv w:val="1"/>
      <w:marLeft w:val="0"/>
      <w:marRight w:val="0"/>
      <w:marTop w:val="0"/>
      <w:marBottom w:val="0"/>
      <w:divBdr>
        <w:top w:val="none" w:sz="0" w:space="0" w:color="auto"/>
        <w:left w:val="none" w:sz="0" w:space="0" w:color="auto"/>
        <w:bottom w:val="none" w:sz="0" w:space="0" w:color="auto"/>
        <w:right w:val="none" w:sz="0" w:space="0" w:color="auto"/>
      </w:divBdr>
    </w:div>
    <w:div w:id="48041724">
      <w:bodyDiv w:val="1"/>
      <w:marLeft w:val="0"/>
      <w:marRight w:val="0"/>
      <w:marTop w:val="0"/>
      <w:marBottom w:val="0"/>
      <w:divBdr>
        <w:top w:val="none" w:sz="0" w:space="0" w:color="auto"/>
        <w:left w:val="none" w:sz="0" w:space="0" w:color="auto"/>
        <w:bottom w:val="none" w:sz="0" w:space="0" w:color="auto"/>
        <w:right w:val="none" w:sz="0" w:space="0" w:color="auto"/>
      </w:divBdr>
      <w:divsChild>
        <w:div w:id="32081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91303">
      <w:bodyDiv w:val="1"/>
      <w:marLeft w:val="0"/>
      <w:marRight w:val="0"/>
      <w:marTop w:val="0"/>
      <w:marBottom w:val="0"/>
      <w:divBdr>
        <w:top w:val="none" w:sz="0" w:space="0" w:color="auto"/>
        <w:left w:val="none" w:sz="0" w:space="0" w:color="auto"/>
        <w:bottom w:val="none" w:sz="0" w:space="0" w:color="auto"/>
        <w:right w:val="none" w:sz="0" w:space="0" w:color="auto"/>
      </w:divBdr>
    </w:div>
    <w:div w:id="55053470">
      <w:bodyDiv w:val="1"/>
      <w:marLeft w:val="0"/>
      <w:marRight w:val="0"/>
      <w:marTop w:val="0"/>
      <w:marBottom w:val="0"/>
      <w:divBdr>
        <w:top w:val="none" w:sz="0" w:space="0" w:color="auto"/>
        <w:left w:val="none" w:sz="0" w:space="0" w:color="auto"/>
        <w:bottom w:val="none" w:sz="0" w:space="0" w:color="auto"/>
        <w:right w:val="none" w:sz="0" w:space="0" w:color="auto"/>
      </w:divBdr>
    </w:div>
    <w:div w:id="78912430">
      <w:bodyDiv w:val="1"/>
      <w:marLeft w:val="0"/>
      <w:marRight w:val="0"/>
      <w:marTop w:val="0"/>
      <w:marBottom w:val="0"/>
      <w:divBdr>
        <w:top w:val="none" w:sz="0" w:space="0" w:color="auto"/>
        <w:left w:val="none" w:sz="0" w:space="0" w:color="auto"/>
        <w:bottom w:val="none" w:sz="0" w:space="0" w:color="auto"/>
        <w:right w:val="none" w:sz="0" w:space="0" w:color="auto"/>
      </w:divBdr>
    </w:div>
    <w:div w:id="96994130">
      <w:bodyDiv w:val="1"/>
      <w:marLeft w:val="0"/>
      <w:marRight w:val="0"/>
      <w:marTop w:val="0"/>
      <w:marBottom w:val="0"/>
      <w:divBdr>
        <w:top w:val="none" w:sz="0" w:space="0" w:color="auto"/>
        <w:left w:val="none" w:sz="0" w:space="0" w:color="auto"/>
        <w:bottom w:val="none" w:sz="0" w:space="0" w:color="auto"/>
        <w:right w:val="none" w:sz="0" w:space="0" w:color="auto"/>
      </w:divBdr>
    </w:div>
    <w:div w:id="146284711">
      <w:bodyDiv w:val="1"/>
      <w:marLeft w:val="0"/>
      <w:marRight w:val="0"/>
      <w:marTop w:val="0"/>
      <w:marBottom w:val="0"/>
      <w:divBdr>
        <w:top w:val="none" w:sz="0" w:space="0" w:color="auto"/>
        <w:left w:val="none" w:sz="0" w:space="0" w:color="auto"/>
        <w:bottom w:val="none" w:sz="0" w:space="0" w:color="auto"/>
        <w:right w:val="none" w:sz="0" w:space="0" w:color="auto"/>
      </w:divBdr>
    </w:div>
    <w:div w:id="167603583">
      <w:bodyDiv w:val="1"/>
      <w:marLeft w:val="0"/>
      <w:marRight w:val="0"/>
      <w:marTop w:val="0"/>
      <w:marBottom w:val="0"/>
      <w:divBdr>
        <w:top w:val="none" w:sz="0" w:space="0" w:color="auto"/>
        <w:left w:val="none" w:sz="0" w:space="0" w:color="auto"/>
        <w:bottom w:val="none" w:sz="0" w:space="0" w:color="auto"/>
        <w:right w:val="none" w:sz="0" w:space="0" w:color="auto"/>
      </w:divBdr>
    </w:div>
    <w:div w:id="212350405">
      <w:bodyDiv w:val="1"/>
      <w:marLeft w:val="0"/>
      <w:marRight w:val="0"/>
      <w:marTop w:val="0"/>
      <w:marBottom w:val="0"/>
      <w:divBdr>
        <w:top w:val="none" w:sz="0" w:space="0" w:color="auto"/>
        <w:left w:val="none" w:sz="0" w:space="0" w:color="auto"/>
        <w:bottom w:val="none" w:sz="0" w:space="0" w:color="auto"/>
        <w:right w:val="none" w:sz="0" w:space="0" w:color="auto"/>
      </w:divBdr>
    </w:div>
    <w:div w:id="214973981">
      <w:bodyDiv w:val="1"/>
      <w:marLeft w:val="0"/>
      <w:marRight w:val="0"/>
      <w:marTop w:val="0"/>
      <w:marBottom w:val="0"/>
      <w:divBdr>
        <w:top w:val="none" w:sz="0" w:space="0" w:color="auto"/>
        <w:left w:val="none" w:sz="0" w:space="0" w:color="auto"/>
        <w:bottom w:val="none" w:sz="0" w:space="0" w:color="auto"/>
        <w:right w:val="none" w:sz="0" w:space="0" w:color="auto"/>
      </w:divBdr>
    </w:div>
    <w:div w:id="218176008">
      <w:bodyDiv w:val="1"/>
      <w:marLeft w:val="0"/>
      <w:marRight w:val="0"/>
      <w:marTop w:val="0"/>
      <w:marBottom w:val="0"/>
      <w:divBdr>
        <w:top w:val="none" w:sz="0" w:space="0" w:color="auto"/>
        <w:left w:val="none" w:sz="0" w:space="0" w:color="auto"/>
        <w:bottom w:val="none" w:sz="0" w:space="0" w:color="auto"/>
        <w:right w:val="none" w:sz="0" w:space="0" w:color="auto"/>
      </w:divBdr>
    </w:div>
    <w:div w:id="234516736">
      <w:bodyDiv w:val="1"/>
      <w:marLeft w:val="0"/>
      <w:marRight w:val="0"/>
      <w:marTop w:val="0"/>
      <w:marBottom w:val="0"/>
      <w:divBdr>
        <w:top w:val="none" w:sz="0" w:space="0" w:color="auto"/>
        <w:left w:val="none" w:sz="0" w:space="0" w:color="auto"/>
        <w:bottom w:val="none" w:sz="0" w:space="0" w:color="auto"/>
        <w:right w:val="none" w:sz="0" w:space="0" w:color="auto"/>
      </w:divBdr>
    </w:div>
    <w:div w:id="272827121">
      <w:bodyDiv w:val="1"/>
      <w:marLeft w:val="0"/>
      <w:marRight w:val="0"/>
      <w:marTop w:val="0"/>
      <w:marBottom w:val="0"/>
      <w:divBdr>
        <w:top w:val="none" w:sz="0" w:space="0" w:color="auto"/>
        <w:left w:val="none" w:sz="0" w:space="0" w:color="auto"/>
        <w:bottom w:val="none" w:sz="0" w:space="0" w:color="auto"/>
        <w:right w:val="none" w:sz="0" w:space="0" w:color="auto"/>
      </w:divBdr>
    </w:div>
    <w:div w:id="299582795">
      <w:bodyDiv w:val="1"/>
      <w:marLeft w:val="0"/>
      <w:marRight w:val="0"/>
      <w:marTop w:val="0"/>
      <w:marBottom w:val="0"/>
      <w:divBdr>
        <w:top w:val="none" w:sz="0" w:space="0" w:color="auto"/>
        <w:left w:val="none" w:sz="0" w:space="0" w:color="auto"/>
        <w:bottom w:val="none" w:sz="0" w:space="0" w:color="auto"/>
        <w:right w:val="none" w:sz="0" w:space="0" w:color="auto"/>
      </w:divBdr>
    </w:div>
    <w:div w:id="305820760">
      <w:bodyDiv w:val="1"/>
      <w:marLeft w:val="0"/>
      <w:marRight w:val="0"/>
      <w:marTop w:val="0"/>
      <w:marBottom w:val="0"/>
      <w:divBdr>
        <w:top w:val="none" w:sz="0" w:space="0" w:color="auto"/>
        <w:left w:val="none" w:sz="0" w:space="0" w:color="auto"/>
        <w:bottom w:val="none" w:sz="0" w:space="0" w:color="auto"/>
        <w:right w:val="none" w:sz="0" w:space="0" w:color="auto"/>
      </w:divBdr>
    </w:div>
    <w:div w:id="316230788">
      <w:bodyDiv w:val="1"/>
      <w:marLeft w:val="0"/>
      <w:marRight w:val="0"/>
      <w:marTop w:val="0"/>
      <w:marBottom w:val="0"/>
      <w:divBdr>
        <w:top w:val="none" w:sz="0" w:space="0" w:color="auto"/>
        <w:left w:val="none" w:sz="0" w:space="0" w:color="auto"/>
        <w:bottom w:val="none" w:sz="0" w:space="0" w:color="auto"/>
        <w:right w:val="none" w:sz="0" w:space="0" w:color="auto"/>
      </w:divBdr>
    </w:div>
    <w:div w:id="362904494">
      <w:bodyDiv w:val="1"/>
      <w:marLeft w:val="0"/>
      <w:marRight w:val="0"/>
      <w:marTop w:val="0"/>
      <w:marBottom w:val="0"/>
      <w:divBdr>
        <w:top w:val="none" w:sz="0" w:space="0" w:color="auto"/>
        <w:left w:val="none" w:sz="0" w:space="0" w:color="auto"/>
        <w:bottom w:val="none" w:sz="0" w:space="0" w:color="auto"/>
        <w:right w:val="none" w:sz="0" w:space="0" w:color="auto"/>
      </w:divBdr>
    </w:div>
    <w:div w:id="390740409">
      <w:bodyDiv w:val="1"/>
      <w:marLeft w:val="0"/>
      <w:marRight w:val="0"/>
      <w:marTop w:val="0"/>
      <w:marBottom w:val="0"/>
      <w:divBdr>
        <w:top w:val="none" w:sz="0" w:space="0" w:color="auto"/>
        <w:left w:val="none" w:sz="0" w:space="0" w:color="auto"/>
        <w:bottom w:val="none" w:sz="0" w:space="0" w:color="auto"/>
        <w:right w:val="none" w:sz="0" w:space="0" w:color="auto"/>
      </w:divBdr>
    </w:div>
    <w:div w:id="392388801">
      <w:bodyDiv w:val="1"/>
      <w:marLeft w:val="0"/>
      <w:marRight w:val="0"/>
      <w:marTop w:val="0"/>
      <w:marBottom w:val="0"/>
      <w:divBdr>
        <w:top w:val="none" w:sz="0" w:space="0" w:color="auto"/>
        <w:left w:val="none" w:sz="0" w:space="0" w:color="auto"/>
        <w:bottom w:val="none" w:sz="0" w:space="0" w:color="auto"/>
        <w:right w:val="none" w:sz="0" w:space="0" w:color="auto"/>
      </w:divBdr>
    </w:div>
    <w:div w:id="407387737">
      <w:bodyDiv w:val="1"/>
      <w:marLeft w:val="0"/>
      <w:marRight w:val="0"/>
      <w:marTop w:val="0"/>
      <w:marBottom w:val="0"/>
      <w:divBdr>
        <w:top w:val="none" w:sz="0" w:space="0" w:color="auto"/>
        <w:left w:val="none" w:sz="0" w:space="0" w:color="auto"/>
        <w:bottom w:val="none" w:sz="0" w:space="0" w:color="auto"/>
        <w:right w:val="none" w:sz="0" w:space="0" w:color="auto"/>
      </w:divBdr>
    </w:div>
    <w:div w:id="416634368">
      <w:bodyDiv w:val="1"/>
      <w:marLeft w:val="0"/>
      <w:marRight w:val="0"/>
      <w:marTop w:val="0"/>
      <w:marBottom w:val="0"/>
      <w:divBdr>
        <w:top w:val="none" w:sz="0" w:space="0" w:color="auto"/>
        <w:left w:val="none" w:sz="0" w:space="0" w:color="auto"/>
        <w:bottom w:val="none" w:sz="0" w:space="0" w:color="auto"/>
        <w:right w:val="none" w:sz="0" w:space="0" w:color="auto"/>
      </w:divBdr>
    </w:div>
    <w:div w:id="423956830">
      <w:bodyDiv w:val="1"/>
      <w:marLeft w:val="0"/>
      <w:marRight w:val="0"/>
      <w:marTop w:val="0"/>
      <w:marBottom w:val="0"/>
      <w:divBdr>
        <w:top w:val="none" w:sz="0" w:space="0" w:color="auto"/>
        <w:left w:val="none" w:sz="0" w:space="0" w:color="auto"/>
        <w:bottom w:val="none" w:sz="0" w:space="0" w:color="auto"/>
        <w:right w:val="none" w:sz="0" w:space="0" w:color="auto"/>
      </w:divBdr>
      <w:divsChild>
        <w:div w:id="1989239676">
          <w:marLeft w:val="547"/>
          <w:marRight w:val="0"/>
          <w:marTop w:val="120"/>
          <w:marBottom w:val="120"/>
          <w:divBdr>
            <w:top w:val="none" w:sz="0" w:space="0" w:color="auto"/>
            <w:left w:val="none" w:sz="0" w:space="0" w:color="auto"/>
            <w:bottom w:val="none" w:sz="0" w:space="0" w:color="auto"/>
            <w:right w:val="none" w:sz="0" w:space="0" w:color="auto"/>
          </w:divBdr>
        </w:div>
        <w:div w:id="1750077598">
          <w:marLeft w:val="547"/>
          <w:marRight w:val="0"/>
          <w:marTop w:val="120"/>
          <w:marBottom w:val="120"/>
          <w:divBdr>
            <w:top w:val="none" w:sz="0" w:space="0" w:color="auto"/>
            <w:left w:val="none" w:sz="0" w:space="0" w:color="auto"/>
            <w:bottom w:val="none" w:sz="0" w:space="0" w:color="auto"/>
            <w:right w:val="none" w:sz="0" w:space="0" w:color="auto"/>
          </w:divBdr>
        </w:div>
      </w:divsChild>
    </w:div>
    <w:div w:id="456797764">
      <w:bodyDiv w:val="1"/>
      <w:marLeft w:val="0"/>
      <w:marRight w:val="0"/>
      <w:marTop w:val="0"/>
      <w:marBottom w:val="0"/>
      <w:divBdr>
        <w:top w:val="none" w:sz="0" w:space="0" w:color="auto"/>
        <w:left w:val="none" w:sz="0" w:space="0" w:color="auto"/>
        <w:bottom w:val="none" w:sz="0" w:space="0" w:color="auto"/>
        <w:right w:val="none" w:sz="0" w:space="0" w:color="auto"/>
      </w:divBdr>
    </w:div>
    <w:div w:id="477192315">
      <w:bodyDiv w:val="1"/>
      <w:marLeft w:val="0"/>
      <w:marRight w:val="0"/>
      <w:marTop w:val="0"/>
      <w:marBottom w:val="0"/>
      <w:divBdr>
        <w:top w:val="none" w:sz="0" w:space="0" w:color="auto"/>
        <w:left w:val="none" w:sz="0" w:space="0" w:color="auto"/>
        <w:bottom w:val="none" w:sz="0" w:space="0" w:color="auto"/>
        <w:right w:val="none" w:sz="0" w:space="0" w:color="auto"/>
      </w:divBdr>
    </w:div>
    <w:div w:id="494489890">
      <w:bodyDiv w:val="1"/>
      <w:marLeft w:val="0"/>
      <w:marRight w:val="0"/>
      <w:marTop w:val="0"/>
      <w:marBottom w:val="0"/>
      <w:divBdr>
        <w:top w:val="none" w:sz="0" w:space="0" w:color="auto"/>
        <w:left w:val="none" w:sz="0" w:space="0" w:color="auto"/>
        <w:bottom w:val="none" w:sz="0" w:space="0" w:color="auto"/>
        <w:right w:val="none" w:sz="0" w:space="0" w:color="auto"/>
      </w:divBdr>
    </w:div>
    <w:div w:id="497617367">
      <w:bodyDiv w:val="1"/>
      <w:marLeft w:val="0"/>
      <w:marRight w:val="0"/>
      <w:marTop w:val="0"/>
      <w:marBottom w:val="0"/>
      <w:divBdr>
        <w:top w:val="none" w:sz="0" w:space="0" w:color="auto"/>
        <w:left w:val="none" w:sz="0" w:space="0" w:color="auto"/>
        <w:bottom w:val="none" w:sz="0" w:space="0" w:color="auto"/>
        <w:right w:val="none" w:sz="0" w:space="0" w:color="auto"/>
      </w:divBdr>
    </w:div>
    <w:div w:id="502428987">
      <w:bodyDiv w:val="1"/>
      <w:marLeft w:val="0"/>
      <w:marRight w:val="0"/>
      <w:marTop w:val="0"/>
      <w:marBottom w:val="0"/>
      <w:divBdr>
        <w:top w:val="none" w:sz="0" w:space="0" w:color="auto"/>
        <w:left w:val="none" w:sz="0" w:space="0" w:color="auto"/>
        <w:bottom w:val="none" w:sz="0" w:space="0" w:color="auto"/>
        <w:right w:val="none" w:sz="0" w:space="0" w:color="auto"/>
      </w:divBdr>
    </w:div>
    <w:div w:id="510605692">
      <w:bodyDiv w:val="1"/>
      <w:marLeft w:val="0"/>
      <w:marRight w:val="0"/>
      <w:marTop w:val="0"/>
      <w:marBottom w:val="0"/>
      <w:divBdr>
        <w:top w:val="none" w:sz="0" w:space="0" w:color="auto"/>
        <w:left w:val="none" w:sz="0" w:space="0" w:color="auto"/>
        <w:bottom w:val="none" w:sz="0" w:space="0" w:color="auto"/>
        <w:right w:val="none" w:sz="0" w:space="0" w:color="auto"/>
      </w:divBdr>
    </w:div>
    <w:div w:id="564410629">
      <w:bodyDiv w:val="1"/>
      <w:marLeft w:val="0"/>
      <w:marRight w:val="0"/>
      <w:marTop w:val="0"/>
      <w:marBottom w:val="0"/>
      <w:divBdr>
        <w:top w:val="none" w:sz="0" w:space="0" w:color="auto"/>
        <w:left w:val="none" w:sz="0" w:space="0" w:color="auto"/>
        <w:bottom w:val="none" w:sz="0" w:space="0" w:color="auto"/>
        <w:right w:val="none" w:sz="0" w:space="0" w:color="auto"/>
      </w:divBdr>
    </w:div>
    <w:div w:id="566451600">
      <w:bodyDiv w:val="1"/>
      <w:marLeft w:val="0"/>
      <w:marRight w:val="0"/>
      <w:marTop w:val="0"/>
      <w:marBottom w:val="0"/>
      <w:divBdr>
        <w:top w:val="none" w:sz="0" w:space="0" w:color="auto"/>
        <w:left w:val="none" w:sz="0" w:space="0" w:color="auto"/>
        <w:bottom w:val="none" w:sz="0" w:space="0" w:color="auto"/>
        <w:right w:val="none" w:sz="0" w:space="0" w:color="auto"/>
      </w:divBdr>
    </w:div>
    <w:div w:id="580985257">
      <w:bodyDiv w:val="1"/>
      <w:marLeft w:val="0"/>
      <w:marRight w:val="0"/>
      <w:marTop w:val="0"/>
      <w:marBottom w:val="0"/>
      <w:divBdr>
        <w:top w:val="none" w:sz="0" w:space="0" w:color="auto"/>
        <w:left w:val="none" w:sz="0" w:space="0" w:color="auto"/>
        <w:bottom w:val="none" w:sz="0" w:space="0" w:color="auto"/>
        <w:right w:val="none" w:sz="0" w:space="0" w:color="auto"/>
      </w:divBdr>
    </w:div>
    <w:div w:id="593434963">
      <w:bodyDiv w:val="1"/>
      <w:marLeft w:val="0"/>
      <w:marRight w:val="0"/>
      <w:marTop w:val="0"/>
      <w:marBottom w:val="0"/>
      <w:divBdr>
        <w:top w:val="none" w:sz="0" w:space="0" w:color="auto"/>
        <w:left w:val="none" w:sz="0" w:space="0" w:color="auto"/>
        <w:bottom w:val="none" w:sz="0" w:space="0" w:color="auto"/>
        <w:right w:val="none" w:sz="0" w:space="0" w:color="auto"/>
      </w:divBdr>
    </w:div>
    <w:div w:id="600722938">
      <w:bodyDiv w:val="1"/>
      <w:marLeft w:val="0"/>
      <w:marRight w:val="0"/>
      <w:marTop w:val="0"/>
      <w:marBottom w:val="0"/>
      <w:divBdr>
        <w:top w:val="none" w:sz="0" w:space="0" w:color="auto"/>
        <w:left w:val="none" w:sz="0" w:space="0" w:color="auto"/>
        <w:bottom w:val="none" w:sz="0" w:space="0" w:color="auto"/>
        <w:right w:val="none" w:sz="0" w:space="0" w:color="auto"/>
      </w:divBdr>
    </w:div>
    <w:div w:id="609776911">
      <w:bodyDiv w:val="1"/>
      <w:marLeft w:val="0"/>
      <w:marRight w:val="0"/>
      <w:marTop w:val="0"/>
      <w:marBottom w:val="0"/>
      <w:divBdr>
        <w:top w:val="none" w:sz="0" w:space="0" w:color="auto"/>
        <w:left w:val="none" w:sz="0" w:space="0" w:color="auto"/>
        <w:bottom w:val="none" w:sz="0" w:space="0" w:color="auto"/>
        <w:right w:val="none" w:sz="0" w:space="0" w:color="auto"/>
      </w:divBdr>
    </w:div>
    <w:div w:id="620503583">
      <w:bodyDiv w:val="1"/>
      <w:marLeft w:val="0"/>
      <w:marRight w:val="0"/>
      <w:marTop w:val="0"/>
      <w:marBottom w:val="0"/>
      <w:divBdr>
        <w:top w:val="none" w:sz="0" w:space="0" w:color="auto"/>
        <w:left w:val="none" w:sz="0" w:space="0" w:color="auto"/>
        <w:bottom w:val="none" w:sz="0" w:space="0" w:color="auto"/>
        <w:right w:val="none" w:sz="0" w:space="0" w:color="auto"/>
      </w:divBdr>
    </w:div>
    <w:div w:id="620691515">
      <w:bodyDiv w:val="1"/>
      <w:marLeft w:val="0"/>
      <w:marRight w:val="0"/>
      <w:marTop w:val="0"/>
      <w:marBottom w:val="0"/>
      <w:divBdr>
        <w:top w:val="none" w:sz="0" w:space="0" w:color="auto"/>
        <w:left w:val="none" w:sz="0" w:space="0" w:color="auto"/>
        <w:bottom w:val="none" w:sz="0" w:space="0" w:color="auto"/>
        <w:right w:val="none" w:sz="0" w:space="0" w:color="auto"/>
      </w:divBdr>
    </w:div>
    <w:div w:id="621959583">
      <w:bodyDiv w:val="1"/>
      <w:marLeft w:val="0"/>
      <w:marRight w:val="0"/>
      <w:marTop w:val="0"/>
      <w:marBottom w:val="0"/>
      <w:divBdr>
        <w:top w:val="none" w:sz="0" w:space="0" w:color="auto"/>
        <w:left w:val="none" w:sz="0" w:space="0" w:color="auto"/>
        <w:bottom w:val="none" w:sz="0" w:space="0" w:color="auto"/>
        <w:right w:val="none" w:sz="0" w:space="0" w:color="auto"/>
      </w:divBdr>
    </w:div>
    <w:div w:id="628899965">
      <w:bodyDiv w:val="1"/>
      <w:marLeft w:val="0"/>
      <w:marRight w:val="0"/>
      <w:marTop w:val="0"/>
      <w:marBottom w:val="0"/>
      <w:divBdr>
        <w:top w:val="none" w:sz="0" w:space="0" w:color="auto"/>
        <w:left w:val="none" w:sz="0" w:space="0" w:color="auto"/>
        <w:bottom w:val="none" w:sz="0" w:space="0" w:color="auto"/>
        <w:right w:val="none" w:sz="0" w:space="0" w:color="auto"/>
      </w:divBdr>
    </w:div>
    <w:div w:id="634067190">
      <w:bodyDiv w:val="1"/>
      <w:marLeft w:val="0"/>
      <w:marRight w:val="0"/>
      <w:marTop w:val="0"/>
      <w:marBottom w:val="0"/>
      <w:divBdr>
        <w:top w:val="none" w:sz="0" w:space="0" w:color="auto"/>
        <w:left w:val="none" w:sz="0" w:space="0" w:color="auto"/>
        <w:bottom w:val="none" w:sz="0" w:space="0" w:color="auto"/>
        <w:right w:val="none" w:sz="0" w:space="0" w:color="auto"/>
      </w:divBdr>
    </w:div>
    <w:div w:id="639460809">
      <w:bodyDiv w:val="1"/>
      <w:marLeft w:val="0"/>
      <w:marRight w:val="0"/>
      <w:marTop w:val="0"/>
      <w:marBottom w:val="0"/>
      <w:divBdr>
        <w:top w:val="none" w:sz="0" w:space="0" w:color="auto"/>
        <w:left w:val="none" w:sz="0" w:space="0" w:color="auto"/>
        <w:bottom w:val="none" w:sz="0" w:space="0" w:color="auto"/>
        <w:right w:val="none" w:sz="0" w:space="0" w:color="auto"/>
      </w:divBdr>
    </w:div>
    <w:div w:id="649402389">
      <w:bodyDiv w:val="1"/>
      <w:marLeft w:val="0"/>
      <w:marRight w:val="0"/>
      <w:marTop w:val="0"/>
      <w:marBottom w:val="0"/>
      <w:divBdr>
        <w:top w:val="none" w:sz="0" w:space="0" w:color="auto"/>
        <w:left w:val="none" w:sz="0" w:space="0" w:color="auto"/>
        <w:bottom w:val="none" w:sz="0" w:space="0" w:color="auto"/>
        <w:right w:val="none" w:sz="0" w:space="0" w:color="auto"/>
      </w:divBdr>
    </w:div>
    <w:div w:id="652215966">
      <w:bodyDiv w:val="1"/>
      <w:marLeft w:val="0"/>
      <w:marRight w:val="0"/>
      <w:marTop w:val="0"/>
      <w:marBottom w:val="0"/>
      <w:divBdr>
        <w:top w:val="none" w:sz="0" w:space="0" w:color="auto"/>
        <w:left w:val="none" w:sz="0" w:space="0" w:color="auto"/>
        <w:bottom w:val="none" w:sz="0" w:space="0" w:color="auto"/>
        <w:right w:val="none" w:sz="0" w:space="0" w:color="auto"/>
      </w:divBdr>
    </w:div>
    <w:div w:id="660936616">
      <w:bodyDiv w:val="1"/>
      <w:marLeft w:val="0"/>
      <w:marRight w:val="0"/>
      <w:marTop w:val="0"/>
      <w:marBottom w:val="0"/>
      <w:divBdr>
        <w:top w:val="none" w:sz="0" w:space="0" w:color="auto"/>
        <w:left w:val="none" w:sz="0" w:space="0" w:color="auto"/>
        <w:bottom w:val="none" w:sz="0" w:space="0" w:color="auto"/>
        <w:right w:val="none" w:sz="0" w:space="0" w:color="auto"/>
      </w:divBdr>
    </w:div>
    <w:div w:id="678705004">
      <w:bodyDiv w:val="1"/>
      <w:marLeft w:val="0"/>
      <w:marRight w:val="0"/>
      <w:marTop w:val="0"/>
      <w:marBottom w:val="0"/>
      <w:divBdr>
        <w:top w:val="none" w:sz="0" w:space="0" w:color="auto"/>
        <w:left w:val="none" w:sz="0" w:space="0" w:color="auto"/>
        <w:bottom w:val="none" w:sz="0" w:space="0" w:color="auto"/>
        <w:right w:val="none" w:sz="0" w:space="0" w:color="auto"/>
      </w:divBdr>
    </w:div>
    <w:div w:id="682246644">
      <w:bodyDiv w:val="1"/>
      <w:marLeft w:val="0"/>
      <w:marRight w:val="0"/>
      <w:marTop w:val="0"/>
      <w:marBottom w:val="0"/>
      <w:divBdr>
        <w:top w:val="none" w:sz="0" w:space="0" w:color="auto"/>
        <w:left w:val="none" w:sz="0" w:space="0" w:color="auto"/>
        <w:bottom w:val="none" w:sz="0" w:space="0" w:color="auto"/>
        <w:right w:val="none" w:sz="0" w:space="0" w:color="auto"/>
      </w:divBdr>
    </w:div>
    <w:div w:id="718742177">
      <w:bodyDiv w:val="1"/>
      <w:marLeft w:val="0"/>
      <w:marRight w:val="0"/>
      <w:marTop w:val="0"/>
      <w:marBottom w:val="0"/>
      <w:divBdr>
        <w:top w:val="none" w:sz="0" w:space="0" w:color="auto"/>
        <w:left w:val="none" w:sz="0" w:space="0" w:color="auto"/>
        <w:bottom w:val="none" w:sz="0" w:space="0" w:color="auto"/>
        <w:right w:val="none" w:sz="0" w:space="0" w:color="auto"/>
      </w:divBdr>
    </w:div>
    <w:div w:id="737636388">
      <w:bodyDiv w:val="1"/>
      <w:marLeft w:val="0"/>
      <w:marRight w:val="0"/>
      <w:marTop w:val="0"/>
      <w:marBottom w:val="0"/>
      <w:divBdr>
        <w:top w:val="none" w:sz="0" w:space="0" w:color="auto"/>
        <w:left w:val="none" w:sz="0" w:space="0" w:color="auto"/>
        <w:bottom w:val="none" w:sz="0" w:space="0" w:color="auto"/>
        <w:right w:val="none" w:sz="0" w:space="0" w:color="auto"/>
      </w:divBdr>
    </w:div>
    <w:div w:id="751702480">
      <w:bodyDiv w:val="1"/>
      <w:marLeft w:val="0"/>
      <w:marRight w:val="0"/>
      <w:marTop w:val="0"/>
      <w:marBottom w:val="0"/>
      <w:divBdr>
        <w:top w:val="none" w:sz="0" w:space="0" w:color="auto"/>
        <w:left w:val="none" w:sz="0" w:space="0" w:color="auto"/>
        <w:bottom w:val="none" w:sz="0" w:space="0" w:color="auto"/>
        <w:right w:val="none" w:sz="0" w:space="0" w:color="auto"/>
      </w:divBdr>
    </w:div>
    <w:div w:id="762993355">
      <w:bodyDiv w:val="1"/>
      <w:marLeft w:val="0"/>
      <w:marRight w:val="0"/>
      <w:marTop w:val="0"/>
      <w:marBottom w:val="0"/>
      <w:divBdr>
        <w:top w:val="none" w:sz="0" w:space="0" w:color="auto"/>
        <w:left w:val="none" w:sz="0" w:space="0" w:color="auto"/>
        <w:bottom w:val="none" w:sz="0" w:space="0" w:color="auto"/>
        <w:right w:val="none" w:sz="0" w:space="0" w:color="auto"/>
      </w:divBdr>
    </w:div>
    <w:div w:id="777329631">
      <w:bodyDiv w:val="1"/>
      <w:marLeft w:val="0"/>
      <w:marRight w:val="0"/>
      <w:marTop w:val="0"/>
      <w:marBottom w:val="0"/>
      <w:divBdr>
        <w:top w:val="none" w:sz="0" w:space="0" w:color="auto"/>
        <w:left w:val="none" w:sz="0" w:space="0" w:color="auto"/>
        <w:bottom w:val="none" w:sz="0" w:space="0" w:color="auto"/>
        <w:right w:val="none" w:sz="0" w:space="0" w:color="auto"/>
      </w:divBdr>
    </w:div>
    <w:div w:id="778183426">
      <w:bodyDiv w:val="1"/>
      <w:marLeft w:val="0"/>
      <w:marRight w:val="0"/>
      <w:marTop w:val="0"/>
      <w:marBottom w:val="0"/>
      <w:divBdr>
        <w:top w:val="none" w:sz="0" w:space="0" w:color="auto"/>
        <w:left w:val="none" w:sz="0" w:space="0" w:color="auto"/>
        <w:bottom w:val="none" w:sz="0" w:space="0" w:color="auto"/>
        <w:right w:val="none" w:sz="0" w:space="0" w:color="auto"/>
      </w:divBdr>
    </w:div>
    <w:div w:id="850417591">
      <w:bodyDiv w:val="1"/>
      <w:marLeft w:val="0"/>
      <w:marRight w:val="0"/>
      <w:marTop w:val="0"/>
      <w:marBottom w:val="0"/>
      <w:divBdr>
        <w:top w:val="none" w:sz="0" w:space="0" w:color="auto"/>
        <w:left w:val="none" w:sz="0" w:space="0" w:color="auto"/>
        <w:bottom w:val="none" w:sz="0" w:space="0" w:color="auto"/>
        <w:right w:val="none" w:sz="0" w:space="0" w:color="auto"/>
      </w:divBdr>
    </w:div>
    <w:div w:id="892497045">
      <w:bodyDiv w:val="1"/>
      <w:marLeft w:val="0"/>
      <w:marRight w:val="0"/>
      <w:marTop w:val="0"/>
      <w:marBottom w:val="0"/>
      <w:divBdr>
        <w:top w:val="none" w:sz="0" w:space="0" w:color="auto"/>
        <w:left w:val="none" w:sz="0" w:space="0" w:color="auto"/>
        <w:bottom w:val="none" w:sz="0" w:space="0" w:color="auto"/>
        <w:right w:val="none" w:sz="0" w:space="0" w:color="auto"/>
      </w:divBdr>
    </w:div>
    <w:div w:id="920060613">
      <w:bodyDiv w:val="1"/>
      <w:marLeft w:val="0"/>
      <w:marRight w:val="0"/>
      <w:marTop w:val="0"/>
      <w:marBottom w:val="0"/>
      <w:divBdr>
        <w:top w:val="none" w:sz="0" w:space="0" w:color="auto"/>
        <w:left w:val="none" w:sz="0" w:space="0" w:color="auto"/>
        <w:bottom w:val="none" w:sz="0" w:space="0" w:color="auto"/>
        <w:right w:val="none" w:sz="0" w:space="0" w:color="auto"/>
      </w:divBdr>
    </w:div>
    <w:div w:id="929854309">
      <w:bodyDiv w:val="1"/>
      <w:marLeft w:val="0"/>
      <w:marRight w:val="0"/>
      <w:marTop w:val="0"/>
      <w:marBottom w:val="0"/>
      <w:divBdr>
        <w:top w:val="none" w:sz="0" w:space="0" w:color="auto"/>
        <w:left w:val="none" w:sz="0" w:space="0" w:color="auto"/>
        <w:bottom w:val="none" w:sz="0" w:space="0" w:color="auto"/>
        <w:right w:val="none" w:sz="0" w:space="0" w:color="auto"/>
      </w:divBdr>
    </w:div>
    <w:div w:id="936867161">
      <w:bodyDiv w:val="1"/>
      <w:marLeft w:val="0"/>
      <w:marRight w:val="0"/>
      <w:marTop w:val="0"/>
      <w:marBottom w:val="0"/>
      <w:divBdr>
        <w:top w:val="none" w:sz="0" w:space="0" w:color="auto"/>
        <w:left w:val="none" w:sz="0" w:space="0" w:color="auto"/>
        <w:bottom w:val="none" w:sz="0" w:space="0" w:color="auto"/>
        <w:right w:val="none" w:sz="0" w:space="0" w:color="auto"/>
      </w:divBdr>
    </w:div>
    <w:div w:id="945112048">
      <w:bodyDiv w:val="1"/>
      <w:marLeft w:val="0"/>
      <w:marRight w:val="0"/>
      <w:marTop w:val="0"/>
      <w:marBottom w:val="0"/>
      <w:divBdr>
        <w:top w:val="none" w:sz="0" w:space="0" w:color="auto"/>
        <w:left w:val="none" w:sz="0" w:space="0" w:color="auto"/>
        <w:bottom w:val="none" w:sz="0" w:space="0" w:color="auto"/>
        <w:right w:val="none" w:sz="0" w:space="0" w:color="auto"/>
      </w:divBdr>
    </w:div>
    <w:div w:id="956645072">
      <w:bodyDiv w:val="1"/>
      <w:marLeft w:val="0"/>
      <w:marRight w:val="0"/>
      <w:marTop w:val="0"/>
      <w:marBottom w:val="0"/>
      <w:divBdr>
        <w:top w:val="none" w:sz="0" w:space="0" w:color="auto"/>
        <w:left w:val="none" w:sz="0" w:space="0" w:color="auto"/>
        <w:bottom w:val="none" w:sz="0" w:space="0" w:color="auto"/>
        <w:right w:val="none" w:sz="0" w:space="0" w:color="auto"/>
      </w:divBdr>
    </w:div>
    <w:div w:id="959801635">
      <w:bodyDiv w:val="1"/>
      <w:marLeft w:val="0"/>
      <w:marRight w:val="0"/>
      <w:marTop w:val="0"/>
      <w:marBottom w:val="0"/>
      <w:divBdr>
        <w:top w:val="none" w:sz="0" w:space="0" w:color="auto"/>
        <w:left w:val="none" w:sz="0" w:space="0" w:color="auto"/>
        <w:bottom w:val="none" w:sz="0" w:space="0" w:color="auto"/>
        <w:right w:val="none" w:sz="0" w:space="0" w:color="auto"/>
      </w:divBdr>
      <w:divsChild>
        <w:div w:id="635795439">
          <w:marLeft w:val="446"/>
          <w:marRight w:val="0"/>
          <w:marTop w:val="0"/>
          <w:marBottom w:val="0"/>
          <w:divBdr>
            <w:top w:val="none" w:sz="0" w:space="0" w:color="auto"/>
            <w:left w:val="none" w:sz="0" w:space="0" w:color="auto"/>
            <w:bottom w:val="none" w:sz="0" w:space="0" w:color="auto"/>
            <w:right w:val="none" w:sz="0" w:space="0" w:color="auto"/>
          </w:divBdr>
        </w:div>
        <w:div w:id="978725625">
          <w:marLeft w:val="446"/>
          <w:marRight w:val="0"/>
          <w:marTop w:val="0"/>
          <w:marBottom w:val="0"/>
          <w:divBdr>
            <w:top w:val="none" w:sz="0" w:space="0" w:color="auto"/>
            <w:left w:val="none" w:sz="0" w:space="0" w:color="auto"/>
            <w:bottom w:val="none" w:sz="0" w:space="0" w:color="auto"/>
            <w:right w:val="none" w:sz="0" w:space="0" w:color="auto"/>
          </w:divBdr>
        </w:div>
      </w:divsChild>
    </w:div>
    <w:div w:id="959989977">
      <w:bodyDiv w:val="1"/>
      <w:marLeft w:val="0"/>
      <w:marRight w:val="0"/>
      <w:marTop w:val="0"/>
      <w:marBottom w:val="0"/>
      <w:divBdr>
        <w:top w:val="none" w:sz="0" w:space="0" w:color="auto"/>
        <w:left w:val="none" w:sz="0" w:space="0" w:color="auto"/>
        <w:bottom w:val="none" w:sz="0" w:space="0" w:color="auto"/>
        <w:right w:val="none" w:sz="0" w:space="0" w:color="auto"/>
      </w:divBdr>
    </w:div>
    <w:div w:id="961888837">
      <w:bodyDiv w:val="1"/>
      <w:marLeft w:val="0"/>
      <w:marRight w:val="0"/>
      <w:marTop w:val="0"/>
      <w:marBottom w:val="0"/>
      <w:divBdr>
        <w:top w:val="none" w:sz="0" w:space="0" w:color="auto"/>
        <w:left w:val="none" w:sz="0" w:space="0" w:color="auto"/>
        <w:bottom w:val="none" w:sz="0" w:space="0" w:color="auto"/>
        <w:right w:val="none" w:sz="0" w:space="0" w:color="auto"/>
      </w:divBdr>
      <w:divsChild>
        <w:div w:id="1555044235">
          <w:marLeft w:val="0"/>
          <w:marRight w:val="0"/>
          <w:marTop w:val="0"/>
          <w:marBottom w:val="0"/>
          <w:divBdr>
            <w:top w:val="none" w:sz="0" w:space="0" w:color="auto"/>
            <w:left w:val="none" w:sz="0" w:space="0" w:color="auto"/>
            <w:bottom w:val="none" w:sz="0" w:space="0" w:color="auto"/>
            <w:right w:val="none" w:sz="0" w:space="0" w:color="auto"/>
          </w:divBdr>
          <w:divsChild>
            <w:div w:id="422188906">
              <w:marLeft w:val="0"/>
              <w:marRight w:val="0"/>
              <w:marTop w:val="0"/>
              <w:marBottom w:val="0"/>
              <w:divBdr>
                <w:top w:val="none" w:sz="0" w:space="0" w:color="auto"/>
                <w:left w:val="none" w:sz="0" w:space="0" w:color="auto"/>
                <w:bottom w:val="none" w:sz="0" w:space="0" w:color="auto"/>
                <w:right w:val="none" w:sz="0" w:space="0" w:color="auto"/>
              </w:divBdr>
              <w:divsChild>
                <w:div w:id="1017587088">
                  <w:marLeft w:val="0"/>
                  <w:marRight w:val="0"/>
                  <w:marTop w:val="0"/>
                  <w:marBottom w:val="0"/>
                  <w:divBdr>
                    <w:top w:val="none" w:sz="0" w:space="0" w:color="auto"/>
                    <w:left w:val="none" w:sz="0" w:space="0" w:color="auto"/>
                    <w:bottom w:val="none" w:sz="0" w:space="0" w:color="auto"/>
                    <w:right w:val="none" w:sz="0" w:space="0" w:color="auto"/>
                  </w:divBdr>
                  <w:divsChild>
                    <w:div w:id="7165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48814">
      <w:bodyDiv w:val="1"/>
      <w:marLeft w:val="0"/>
      <w:marRight w:val="0"/>
      <w:marTop w:val="0"/>
      <w:marBottom w:val="0"/>
      <w:divBdr>
        <w:top w:val="none" w:sz="0" w:space="0" w:color="auto"/>
        <w:left w:val="none" w:sz="0" w:space="0" w:color="auto"/>
        <w:bottom w:val="none" w:sz="0" w:space="0" w:color="auto"/>
        <w:right w:val="none" w:sz="0" w:space="0" w:color="auto"/>
      </w:divBdr>
    </w:div>
    <w:div w:id="972949405">
      <w:bodyDiv w:val="1"/>
      <w:marLeft w:val="0"/>
      <w:marRight w:val="0"/>
      <w:marTop w:val="0"/>
      <w:marBottom w:val="0"/>
      <w:divBdr>
        <w:top w:val="none" w:sz="0" w:space="0" w:color="auto"/>
        <w:left w:val="none" w:sz="0" w:space="0" w:color="auto"/>
        <w:bottom w:val="none" w:sz="0" w:space="0" w:color="auto"/>
        <w:right w:val="none" w:sz="0" w:space="0" w:color="auto"/>
      </w:divBdr>
    </w:div>
    <w:div w:id="989140408">
      <w:bodyDiv w:val="1"/>
      <w:marLeft w:val="0"/>
      <w:marRight w:val="0"/>
      <w:marTop w:val="0"/>
      <w:marBottom w:val="0"/>
      <w:divBdr>
        <w:top w:val="none" w:sz="0" w:space="0" w:color="auto"/>
        <w:left w:val="none" w:sz="0" w:space="0" w:color="auto"/>
        <w:bottom w:val="none" w:sz="0" w:space="0" w:color="auto"/>
        <w:right w:val="none" w:sz="0" w:space="0" w:color="auto"/>
      </w:divBdr>
    </w:div>
    <w:div w:id="998114106">
      <w:bodyDiv w:val="1"/>
      <w:marLeft w:val="0"/>
      <w:marRight w:val="0"/>
      <w:marTop w:val="0"/>
      <w:marBottom w:val="0"/>
      <w:divBdr>
        <w:top w:val="none" w:sz="0" w:space="0" w:color="auto"/>
        <w:left w:val="none" w:sz="0" w:space="0" w:color="auto"/>
        <w:bottom w:val="none" w:sz="0" w:space="0" w:color="auto"/>
        <w:right w:val="none" w:sz="0" w:space="0" w:color="auto"/>
      </w:divBdr>
    </w:div>
    <w:div w:id="1006593779">
      <w:bodyDiv w:val="1"/>
      <w:marLeft w:val="0"/>
      <w:marRight w:val="0"/>
      <w:marTop w:val="0"/>
      <w:marBottom w:val="0"/>
      <w:divBdr>
        <w:top w:val="none" w:sz="0" w:space="0" w:color="auto"/>
        <w:left w:val="none" w:sz="0" w:space="0" w:color="auto"/>
        <w:bottom w:val="none" w:sz="0" w:space="0" w:color="auto"/>
        <w:right w:val="none" w:sz="0" w:space="0" w:color="auto"/>
      </w:divBdr>
    </w:div>
    <w:div w:id="1011493215">
      <w:bodyDiv w:val="1"/>
      <w:marLeft w:val="0"/>
      <w:marRight w:val="0"/>
      <w:marTop w:val="0"/>
      <w:marBottom w:val="0"/>
      <w:divBdr>
        <w:top w:val="none" w:sz="0" w:space="0" w:color="auto"/>
        <w:left w:val="none" w:sz="0" w:space="0" w:color="auto"/>
        <w:bottom w:val="none" w:sz="0" w:space="0" w:color="auto"/>
        <w:right w:val="none" w:sz="0" w:space="0" w:color="auto"/>
      </w:divBdr>
      <w:divsChild>
        <w:div w:id="1361666997">
          <w:marLeft w:val="547"/>
          <w:marRight w:val="0"/>
          <w:marTop w:val="0"/>
          <w:marBottom w:val="0"/>
          <w:divBdr>
            <w:top w:val="none" w:sz="0" w:space="0" w:color="auto"/>
            <w:left w:val="none" w:sz="0" w:space="0" w:color="auto"/>
            <w:bottom w:val="none" w:sz="0" w:space="0" w:color="auto"/>
            <w:right w:val="none" w:sz="0" w:space="0" w:color="auto"/>
          </w:divBdr>
        </w:div>
        <w:div w:id="1499808751">
          <w:marLeft w:val="547"/>
          <w:marRight w:val="0"/>
          <w:marTop w:val="0"/>
          <w:marBottom w:val="0"/>
          <w:divBdr>
            <w:top w:val="none" w:sz="0" w:space="0" w:color="auto"/>
            <w:left w:val="none" w:sz="0" w:space="0" w:color="auto"/>
            <w:bottom w:val="none" w:sz="0" w:space="0" w:color="auto"/>
            <w:right w:val="none" w:sz="0" w:space="0" w:color="auto"/>
          </w:divBdr>
        </w:div>
        <w:div w:id="1025716899">
          <w:marLeft w:val="446"/>
          <w:marRight w:val="0"/>
          <w:marTop w:val="0"/>
          <w:marBottom w:val="0"/>
          <w:divBdr>
            <w:top w:val="none" w:sz="0" w:space="0" w:color="auto"/>
            <w:left w:val="none" w:sz="0" w:space="0" w:color="auto"/>
            <w:bottom w:val="none" w:sz="0" w:space="0" w:color="auto"/>
            <w:right w:val="none" w:sz="0" w:space="0" w:color="auto"/>
          </w:divBdr>
        </w:div>
        <w:div w:id="823543647">
          <w:marLeft w:val="446"/>
          <w:marRight w:val="0"/>
          <w:marTop w:val="0"/>
          <w:marBottom w:val="0"/>
          <w:divBdr>
            <w:top w:val="none" w:sz="0" w:space="0" w:color="auto"/>
            <w:left w:val="none" w:sz="0" w:space="0" w:color="auto"/>
            <w:bottom w:val="none" w:sz="0" w:space="0" w:color="auto"/>
            <w:right w:val="none" w:sz="0" w:space="0" w:color="auto"/>
          </w:divBdr>
        </w:div>
        <w:div w:id="958489603">
          <w:marLeft w:val="446"/>
          <w:marRight w:val="0"/>
          <w:marTop w:val="0"/>
          <w:marBottom w:val="0"/>
          <w:divBdr>
            <w:top w:val="none" w:sz="0" w:space="0" w:color="auto"/>
            <w:left w:val="none" w:sz="0" w:space="0" w:color="auto"/>
            <w:bottom w:val="none" w:sz="0" w:space="0" w:color="auto"/>
            <w:right w:val="none" w:sz="0" w:space="0" w:color="auto"/>
          </w:divBdr>
        </w:div>
        <w:div w:id="748188679">
          <w:marLeft w:val="446"/>
          <w:marRight w:val="0"/>
          <w:marTop w:val="0"/>
          <w:marBottom w:val="0"/>
          <w:divBdr>
            <w:top w:val="none" w:sz="0" w:space="0" w:color="auto"/>
            <w:left w:val="none" w:sz="0" w:space="0" w:color="auto"/>
            <w:bottom w:val="none" w:sz="0" w:space="0" w:color="auto"/>
            <w:right w:val="none" w:sz="0" w:space="0" w:color="auto"/>
          </w:divBdr>
        </w:div>
        <w:div w:id="1398552792">
          <w:marLeft w:val="446"/>
          <w:marRight w:val="0"/>
          <w:marTop w:val="0"/>
          <w:marBottom w:val="0"/>
          <w:divBdr>
            <w:top w:val="none" w:sz="0" w:space="0" w:color="auto"/>
            <w:left w:val="none" w:sz="0" w:space="0" w:color="auto"/>
            <w:bottom w:val="none" w:sz="0" w:space="0" w:color="auto"/>
            <w:right w:val="none" w:sz="0" w:space="0" w:color="auto"/>
          </w:divBdr>
        </w:div>
      </w:divsChild>
    </w:div>
    <w:div w:id="1017539623">
      <w:bodyDiv w:val="1"/>
      <w:marLeft w:val="0"/>
      <w:marRight w:val="0"/>
      <w:marTop w:val="0"/>
      <w:marBottom w:val="0"/>
      <w:divBdr>
        <w:top w:val="none" w:sz="0" w:space="0" w:color="auto"/>
        <w:left w:val="none" w:sz="0" w:space="0" w:color="auto"/>
        <w:bottom w:val="none" w:sz="0" w:space="0" w:color="auto"/>
        <w:right w:val="none" w:sz="0" w:space="0" w:color="auto"/>
      </w:divBdr>
      <w:divsChild>
        <w:div w:id="1679426093">
          <w:marLeft w:val="446"/>
          <w:marRight w:val="0"/>
          <w:marTop w:val="0"/>
          <w:marBottom w:val="120"/>
          <w:divBdr>
            <w:top w:val="none" w:sz="0" w:space="0" w:color="auto"/>
            <w:left w:val="none" w:sz="0" w:space="0" w:color="auto"/>
            <w:bottom w:val="none" w:sz="0" w:space="0" w:color="auto"/>
            <w:right w:val="none" w:sz="0" w:space="0" w:color="auto"/>
          </w:divBdr>
        </w:div>
        <w:div w:id="1227494165">
          <w:marLeft w:val="446"/>
          <w:marRight w:val="0"/>
          <w:marTop w:val="0"/>
          <w:marBottom w:val="120"/>
          <w:divBdr>
            <w:top w:val="none" w:sz="0" w:space="0" w:color="auto"/>
            <w:left w:val="none" w:sz="0" w:space="0" w:color="auto"/>
            <w:bottom w:val="none" w:sz="0" w:space="0" w:color="auto"/>
            <w:right w:val="none" w:sz="0" w:space="0" w:color="auto"/>
          </w:divBdr>
        </w:div>
        <w:div w:id="673339368">
          <w:marLeft w:val="446"/>
          <w:marRight w:val="0"/>
          <w:marTop w:val="0"/>
          <w:marBottom w:val="120"/>
          <w:divBdr>
            <w:top w:val="none" w:sz="0" w:space="0" w:color="auto"/>
            <w:left w:val="none" w:sz="0" w:space="0" w:color="auto"/>
            <w:bottom w:val="none" w:sz="0" w:space="0" w:color="auto"/>
            <w:right w:val="none" w:sz="0" w:space="0" w:color="auto"/>
          </w:divBdr>
        </w:div>
        <w:div w:id="669990861">
          <w:marLeft w:val="446"/>
          <w:marRight w:val="0"/>
          <w:marTop w:val="0"/>
          <w:marBottom w:val="120"/>
          <w:divBdr>
            <w:top w:val="none" w:sz="0" w:space="0" w:color="auto"/>
            <w:left w:val="none" w:sz="0" w:space="0" w:color="auto"/>
            <w:bottom w:val="none" w:sz="0" w:space="0" w:color="auto"/>
            <w:right w:val="none" w:sz="0" w:space="0" w:color="auto"/>
          </w:divBdr>
        </w:div>
      </w:divsChild>
    </w:div>
    <w:div w:id="1019576026">
      <w:bodyDiv w:val="1"/>
      <w:marLeft w:val="0"/>
      <w:marRight w:val="0"/>
      <w:marTop w:val="0"/>
      <w:marBottom w:val="0"/>
      <w:divBdr>
        <w:top w:val="none" w:sz="0" w:space="0" w:color="auto"/>
        <w:left w:val="none" w:sz="0" w:space="0" w:color="auto"/>
        <w:bottom w:val="none" w:sz="0" w:space="0" w:color="auto"/>
        <w:right w:val="none" w:sz="0" w:space="0" w:color="auto"/>
      </w:divBdr>
      <w:divsChild>
        <w:div w:id="1860776154">
          <w:marLeft w:val="0"/>
          <w:marRight w:val="0"/>
          <w:marTop w:val="0"/>
          <w:marBottom w:val="0"/>
          <w:divBdr>
            <w:top w:val="none" w:sz="0" w:space="0" w:color="auto"/>
            <w:left w:val="none" w:sz="0" w:space="0" w:color="auto"/>
            <w:bottom w:val="none" w:sz="0" w:space="0" w:color="auto"/>
            <w:right w:val="none" w:sz="0" w:space="0" w:color="auto"/>
          </w:divBdr>
          <w:divsChild>
            <w:div w:id="1073696870">
              <w:marLeft w:val="0"/>
              <w:marRight w:val="0"/>
              <w:marTop w:val="0"/>
              <w:marBottom w:val="0"/>
              <w:divBdr>
                <w:top w:val="none" w:sz="0" w:space="0" w:color="auto"/>
                <w:left w:val="none" w:sz="0" w:space="0" w:color="auto"/>
                <w:bottom w:val="none" w:sz="0" w:space="0" w:color="auto"/>
                <w:right w:val="none" w:sz="0" w:space="0" w:color="auto"/>
              </w:divBdr>
              <w:divsChild>
                <w:div w:id="938760336">
                  <w:marLeft w:val="0"/>
                  <w:marRight w:val="0"/>
                  <w:marTop w:val="0"/>
                  <w:marBottom w:val="0"/>
                  <w:divBdr>
                    <w:top w:val="none" w:sz="0" w:space="0" w:color="auto"/>
                    <w:left w:val="none" w:sz="0" w:space="0" w:color="auto"/>
                    <w:bottom w:val="none" w:sz="0" w:space="0" w:color="auto"/>
                    <w:right w:val="none" w:sz="0" w:space="0" w:color="auto"/>
                  </w:divBdr>
                  <w:divsChild>
                    <w:div w:id="8829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49928">
      <w:bodyDiv w:val="1"/>
      <w:marLeft w:val="0"/>
      <w:marRight w:val="0"/>
      <w:marTop w:val="0"/>
      <w:marBottom w:val="0"/>
      <w:divBdr>
        <w:top w:val="none" w:sz="0" w:space="0" w:color="auto"/>
        <w:left w:val="none" w:sz="0" w:space="0" w:color="auto"/>
        <w:bottom w:val="none" w:sz="0" w:space="0" w:color="auto"/>
        <w:right w:val="none" w:sz="0" w:space="0" w:color="auto"/>
      </w:divBdr>
    </w:div>
    <w:div w:id="1035883322">
      <w:bodyDiv w:val="1"/>
      <w:marLeft w:val="0"/>
      <w:marRight w:val="0"/>
      <w:marTop w:val="0"/>
      <w:marBottom w:val="0"/>
      <w:divBdr>
        <w:top w:val="none" w:sz="0" w:space="0" w:color="auto"/>
        <w:left w:val="none" w:sz="0" w:space="0" w:color="auto"/>
        <w:bottom w:val="none" w:sz="0" w:space="0" w:color="auto"/>
        <w:right w:val="none" w:sz="0" w:space="0" w:color="auto"/>
      </w:divBdr>
    </w:div>
    <w:div w:id="1040858304">
      <w:bodyDiv w:val="1"/>
      <w:marLeft w:val="0"/>
      <w:marRight w:val="0"/>
      <w:marTop w:val="0"/>
      <w:marBottom w:val="0"/>
      <w:divBdr>
        <w:top w:val="none" w:sz="0" w:space="0" w:color="auto"/>
        <w:left w:val="none" w:sz="0" w:space="0" w:color="auto"/>
        <w:bottom w:val="none" w:sz="0" w:space="0" w:color="auto"/>
        <w:right w:val="none" w:sz="0" w:space="0" w:color="auto"/>
      </w:divBdr>
    </w:div>
    <w:div w:id="1055932896">
      <w:bodyDiv w:val="1"/>
      <w:marLeft w:val="0"/>
      <w:marRight w:val="0"/>
      <w:marTop w:val="0"/>
      <w:marBottom w:val="0"/>
      <w:divBdr>
        <w:top w:val="none" w:sz="0" w:space="0" w:color="auto"/>
        <w:left w:val="none" w:sz="0" w:space="0" w:color="auto"/>
        <w:bottom w:val="none" w:sz="0" w:space="0" w:color="auto"/>
        <w:right w:val="none" w:sz="0" w:space="0" w:color="auto"/>
      </w:divBdr>
    </w:div>
    <w:div w:id="1074933975">
      <w:bodyDiv w:val="1"/>
      <w:marLeft w:val="0"/>
      <w:marRight w:val="0"/>
      <w:marTop w:val="0"/>
      <w:marBottom w:val="0"/>
      <w:divBdr>
        <w:top w:val="none" w:sz="0" w:space="0" w:color="auto"/>
        <w:left w:val="none" w:sz="0" w:space="0" w:color="auto"/>
        <w:bottom w:val="none" w:sz="0" w:space="0" w:color="auto"/>
        <w:right w:val="none" w:sz="0" w:space="0" w:color="auto"/>
      </w:divBdr>
    </w:div>
    <w:div w:id="1093354456">
      <w:bodyDiv w:val="1"/>
      <w:marLeft w:val="0"/>
      <w:marRight w:val="0"/>
      <w:marTop w:val="0"/>
      <w:marBottom w:val="0"/>
      <w:divBdr>
        <w:top w:val="none" w:sz="0" w:space="0" w:color="auto"/>
        <w:left w:val="none" w:sz="0" w:space="0" w:color="auto"/>
        <w:bottom w:val="none" w:sz="0" w:space="0" w:color="auto"/>
        <w:right w:val="none" w:sz="0" w:space="0" w:color="auto"/>
      </w:divBdr>
    </w:div>
    <w:div w:id="1095319945">
      <w:bodyDiv w:val="1"/>
      <w:marLeft w:val="0"/>
      <w:marRight w:val="0"/>
      <w:marTop w:val="0"/>
      <w:marBottom w:val="0"/>
      <w:divBdr>
        <w:top w:val="none" w:sz="0" w:space="0" w:color="auto"/>
        <w:left w:val="none" w:sz="0" w:space="0" w:color="auto"/>
        <w:bottom w:val="none" w:sz="0" w:space="0" w:color="auto"/>
        <w:right w:val="none" w:sz="0" w:space="0" w:color="auto"/>
      </w:divBdr>
    </w:div>
    <w:div w:id="1104569250">
      <w:bodyDiv w:val="1"/>
      <w:marLeft w:val="0"/>
      <w:marRight w:val="0"/>
      <w:marTop w:val="0"/>
      <w:marBottom w:val="0"/>
      <w:divBdr>
        <w:top w:val="none" w:sz="0" w:space="0" w:color="auto"/>
        <w:left w:val="none" w:sz="0" w:space="0" w:color="auto"/>
        <w:bottom w:val="none" w:sz="0" w:space="0" w:color="auto"/>
        <w:right w:val="none" w:sz="0" w:space="0" w:color="auto"/>
      </w:divBdr>
    </w:div>
    <w:div w:id="1111705178">
      <w:bodyDiv w:val="1"/>
      <w:marLeft w:val="0"/>
      <w:marRight w:val="0"/>
      <w:marTop w:val="0"/>
      <w:marBottom w:val="0"/>
      <w:divBdr>
        <w:top w:val="none" w:sz="0" w:space="0" w:color="auto"/>
        <w:left w:val="none" w:sz="0" w:space="0" w:color="auto"/>
        <w:bottom w:val="none" w:sz="0" w:space="0" w:color="auto"/>
        <w:right w:val="none" w:sz="0" w:space="0" w:color="auto"/>
      </w:divBdr>
    </w:div>
    <w:div w:id="1130129465">
      <w:bodyDiv w:val="1"/>
      <w:marLeft w:val="0"/>
      <w:marRight w:val="0"/>
      <w:marTop w:val="0"/>
      <w:marBottom w:val="0"/>
      <w:divBdr>
        <w:top w:val="none" w:sz="0" w:space="0" w:color="auto"/>
        <w:left w:val="none" w:sz="0" w:space="0" w:color="auto"/>
        <w:bottom w:val="none" w:sz="0" w:space="0" w:color="auto"/>
        <w:right w:val="none" w:sz="0" w:space="0" w:color="auto"/>
      </w:divBdr>
    </w:div>
    <w:div w:id="1160658189">
      <w:bodyDiv w:val="1"/>
      <w:marLeft w:val="0"/>
      <w:marRight w:val="0"/>
      <w:marTop w:val="0"/>
      <w:marBottom w:val="0"/>
      <w:divBdr>
        <w:top w:val="none" w:sz="0" w:space="0" w:color="auto"/>
        <w:left w:val="none" w:sz="0" w:space="0" w:color="auto"/>
        <w:bottom w:val="none" w:sz="0" w:space="0" w:color="auto"/>
        <w:right w:val="none" w:sz="0" w:space="0" w:color="auto"/>
      </w:divBdr>
    </w:div>
    <w:div w:id="1172188055">
      <w:bodyDiv w:val="1"/>
      <w:marLeft w:val="0"/>
      <w:marRight w:val="0"/>
      <w:marTop w:val="0"/>
      <w:marBottom w:val="0"/>
      <w:divBdr>
        <w:top w:val="none" w:sz="0" w:space="0" w:color="auto"/>
        <w:left w:val="none" w:sz="0" w:space="0" w:color="auto"/>
        <w:bottom w:val="none" w:sz="0" w:space="0" w:color="auto"/>
        <w:right w:val="none" w:sz="0" w:space="0" w:color="auto"/>
      </w:divBdr>
    </w:div>
    <w:div w:id="1177882497">
      <w:bodyDiv w:val="1"/>
      <w:marLeft w:val="0"/>
      <w:marRight w:val="0"/>
      <w:marTop w:val="0"/>
      <w:marBottom w:val="0"/>
      <w:divBdr>
        <w:top w:val="none" w:sz="0" w:space="0" w:color="auto"/>
        <w:left w:val="none" w:sz="0" w:space="0" w:color="auto"/>
        <w:bottom w:val="none" w:sz="0" w:space="0" w:color="auto"/>
        <w:right w:val="none" w:sz="0" w:space="0" w:color="auto"/>
      </w:divBdr>
    </w:div>
    <w:div w:id="1194615433">
      <w:bodyDiv w:val="1"/>
      <w:marLeft w:val="0"/>
      <w:marRight w:val="0"/>
      <w:marTop w:val="0"/>
      <w:marBottom w:val="0"/>
      <w:divBdr>
        <w:top w:val="none" w:sz="0" w:space="0" w:color="auto"/>
        <w:left w:val="none" w:sz="0" w:space="0" w:color="auto"/>
        <w:bottom w:val="none" w:sz="0" w:space="0" w:color="auto"/>
        <w:right w:val="none" w:sz="0" w:space="0" w:color="auto"/>
      </w:divBdr>
      <w:divsChild>
        <w:div w:id="1869951917">
          <w:marLeft w:val="547"/>
          <w:marRight w:val="0"/>
          <w:marTop w:val="0"/>
          <w:marBottom w:val="0"/>
          <w:divBdr>
            <w:top w:val="none" w:sz="0" w:space="0" w:color="auto"/>
            <w:left w:val="none" w:sz="0" w:space="0" w:color="auto"/>
            <w:bottom w:val="none" w:sz="0" w:space="0" w:color="auto"/>
            <w:right w:val="none" w:sz="0" w:space="0" w:color="auto"/>
          </w:divBdr>
        </w:div>
        <w:div w:id="893350628">
          <w:marLeft w:val="547"/>
          <w:marRight w:val="0"/>
          <w:marTop w:val="0"/>
          <w:marBottom w:val="0"/>
          <w:divBdr>
            <w:top w:val="none" w:sz="0" w:space="0" w:color="auto"/>
            <w:left w:val="none" w:sz="0" w:space="0" w:color="auto"/>
            <w:bottom w:val="none" w:sz="0" w:space="0" w:color="auto"/>
            <w:right w:val="none" w:sz="0" w:space="0" w:color="auto"/>
          </w:divBdr>
        </w:div>
      </w:divsChild>
    </w:div>
    <w:div w:id="1216576451">
      <w:bodyDiv w:val="1"/>
      <w:marLeft w:val="0"/>
      <w:marRight w:val="0"/>
      <w:marTop w:val="0"/>
      <w:marBottom w:val="0"/>
      <w:divBdr>
        <w:top w:val="none" w:sz="0" w:space="0" w:color="auto"/>
        <w:left w:val="none" w:sz="0" w:space="0" w:color="auto"/>
        <w:bottom w:val="none" w:sz="0" w:space="0" w:color="auto"/>
        <w:right w:val="none" w:sz="0" w:space="0" w:color="auto"/>
      </w:divBdr>
    </w:div>
    <w:div w:id="1240209061">
      <w:bodyDiv w:val="1"/>
      <w:marLeft w:val="0"/>
      <w:marRight w:val="0"/>
      <w:marTop w:val="0"/>
      <w:marBottom w:val="0"/>
      <w:divBdr>
        <w:top w:val="none" w:sz="0" w:space="0" w:color="auto"/>
        <w:left w:val="none" w:sz="0" w:space="0" w:color="auto"/>
        <w:bottom w:val="none" w:sz="0" w:space="0" w:color="auto"/>
        <w:right w:val="none" w:sz="0" w:space="0" w:color="auto"/>
      </w:divBdr>
    </w:div>
    <w:div w:id="1256135507">
      <w:bodyDiv w:val="1"/>
      <w:marLeft w:val="0"/>
      <w:marRight w:val="0"/>
      <w:marTop w:val="0"/>
      <w:marBottom w:val="0"/>
      <w:divBdr>
        <w:top w:val="none" w:sz="0" w:space="0" w:color="auto"/>
        <w:left w:val="none" w:sz="0" w:space="0" w:color="auto"/>
        <w:bottom w:val="none" w:sz="0" w:space="0" w:color="auto"/>
        <w:right w:val="none" w:sz="0" w:space="0" w:color="auto"/>
      </w:divBdr>
    </w:div>
    <w:div w:id="1276449186">
      <w:bodyDiv w:val="1"/>
      <w:marLeft w:val="0"/>
      <w:marRight w:val="0"/>
      <w:marTop w:val="0"/>
      <w:marBottom w:val="0"/>
      <w:divBdr>
        <w:top w:val="none" w:sz="0" w:space="0" w:color="auto"/>
        <w:left w:val="none" w:sz="0" w:space="0" w:color="auto"/>
        <w:bottom w:val="none" w:sz="0" w:space="0" w:color="auto"/>
        <w:right w:val="none" w:sz="0" w:space="0" w:color="auto"/>
      </w:divBdr>
    </w:div>
    <w:div w:id="1294672071">
      <w:bodyDiv w:val="1"/>
      <w:marLeft w:val="0"/>
      <w:marRight w:val="0"/>
      <w:marTop w:val="0"/>
      <w:marBottom w:val="0"/>
      <w:divBdr>
        <w:top w:val="none" w:sz="0" w:space="0" w:color="auto"/>
        <w:left w:val="none" w:sz="0" w:space="0" w:color="auto"/>
        <w:bottom w:val="none" w:sz="0" w:space="0" w:color="auto"/>
        <w:right w:val="none" w:sz="0" w:space="0" w:color="auto"/>
      </w:divBdr>
    </w:div>
    <w:div w:id="1306474087">
      <w:bodyDiv w:val="1"/>
      <w:marLeft w:val="0"/>
      <w:marRight w:val="0"/>
      <w:marTop w:val="0"/>
      <w:marBottom w:val="0"/>
      <w:divBdr>
        <w:top w:val="none" w:sz="0" w:space="0" w:color="auto"/>
        <w:left w:val="none" w:sz="0" w:space="0" w:color="auto"/>
        <w:bottom w:val="none" w:sz="0" w:space="0" w:color="auto"/>
        <w:right w:val="none" w:sz="0" w:space="0" w:color="auto"/>
      </w:divBdr>
    </w:div>
    <w:div w:id="1315185574">
      <w:bodyDiv w:val="1"/>
      <w:marLeft w:val="0"/>
      <w:marRight w:val="0"/>
      <w:marTop w:val="0"/>
      <w:marBottom w:val="0"/>
      <w:divBdr>
        <w:top w:val="none" w:sz="0" w:space="0" w:color="auto"/>
        <w:left w:val="none" w:sz="0" w:space="0" w:color="auto"/>
        <w:bottom w:val="none" w:sz="0" w:space="0" w:color="auto"/>
        <w:right w:val="none" w:sz="0" w:space="0" w:color="auto"/>
      </w:divBdr>
    </w:div>
    <w:div w:id="1320305524">
      <w:bodyDiv w:val="1"/>
      <w:marLeft w:val="0"/>
      <w:marRight w:val="0"/>
      <w:marTop w:val="0"/>
      <w:marBottom w:val="0"/>
      <w:divBdr>
        <w:top w:val="none" w:sz="0" w:space="0" w:color="auto"/>
        <w:left w:val="none" w:sz="0" w:space="0" w:color="auto"/>
        <w:bottom w:val="none" w:sz="0" w:space="0" w:color="auto"/>
        <w:right w:val="none" w:sz="0" w:space="0" w:color="auto"/>
      </w:divBdr>
    </w:div>
    <w:div w:id="1328052609">
      <w:bodyDiv w:val="1"/>
      <w:marLeft w:val="0"/>
      <w:marRight w:val="0"/>
      <w:marTop w:val="0"/>
      <w:marBottom w:val="0"/>
      <w:divBdr>
        <w:top w:val="none" w:sz="0" w:space="0" w:color="auto"/>
        <w:left w:val="none" w:sz="0" w:space="0" w:color="auto"/>
        <w:bottom w:val="none" w:sz="0" w:space="0" w:color="auto"/>
        <w:right w:val="none" w:sz="0" w:space="0" w:color="auto"/>
      </w:divBdr>
    </w:div>
    <w:div w:id="1328942677">
      <w:bodyDiv w:val="1"/>
      <w:marLeft w:val="0"/>
      <w:marRight w:val="0"/>
      <w:marTop w:val="0"/>
      <w:marBottom w:val="0"/>
      <w:divBdr>
        <w:top w:val="none" w:sz="0" w:space="0" w:color="auto"/>
        <w:left w:val="none" w:sz="0" w:space="0" w:color="auto"/>
        <w:bottom w:val="none" w:sz="0" w:space="0" w:color="auto"/>
        <w:right w:val="none" w:sz="0" w:space="0" w:color="auto"/>
      </w:divBdr>
      <w:divsChild>
        <w:div w:id="255478996">
          <w:marLeft w:val="446"/>
          <w:marRight w:val="0"/>
          <w:marTop w:val="120"/>
          <w:marBottom w:val="120"/>
          <w:divBdr>
            <w:top w:val="none" w:sz="0" w:space="0" w:color="auto"/>
            <w:left w:val="none" w:sz="0" w:space="0" w:color="auto"/>
            <w:bottom w:val="none" w:sz="0" w:space="0" w:color="auto"/>
            <w:right w:val="none" w:sz="0" w:space="0" w:color="auto"/>
          </w:divBdr>
        </w:div>
        <w:div w:id="1805806747">
          <w:marLeft w:val="446"/>
          <w:marRight w:val="0"/>
          <w:marTop w:val="120"/>
          <w:marBottom w:val="120"/>
          <w:divBdr>
            <w:top w:val="none" w:sz="0" w:space="0" w:color="auto"/>
            <w:left w:val="none" w:sz="0" w:space="0" w:color="auto"/>
            <w:bottom w:val="none" w:sz="0" w:space="0" w:color="auto"/>
            <w:right w:val="none" w:sz="0" w:space="0" w:color="auto"/>
          </w:divBdr>
        </w:div>
        <w:div w:id="46804480">
          <w:marLeft w:val="446"/>
          <w:marRight w:val="0"/>
          <w:marTop w:val="120"/>
          <w:marBottom w:val="120"/>
          <w:divBdr>
            <w:top w:val="none" w:sz="0" w:space="0" w:color="auto"/>
            <w:left w:val="none" w:sz="0" w:space="0" w:color="auto"/>
            <w:bottom w:val="none" w:sz="0" w:space="0" w:color="auto"/>
            <w:right w:val="none" w:sz="0" w:space="0" w:color="auto"/>
          </w:divBdr>
        </w:div>
      </w:divsChild>
    </w:div>
    <w:div w:id="1340545643">
      <w:bodyDiv w:val="1"/>
      <w:marLeft w:val="0"/>
      <w:marRight w:val="0"/>
      <w:marTop w:val="0"/>
      <w:marBottom w:val="0"/>
      <w:divBdr>
        <w:top w:val="none" w:sz="0" w:space="0" w:color="auto"/>
        <w:left w:val="none" w:sz="0" w:space="0" w:color="auto"/>
        <w:bottom w:val="none" w:sz="0" w:space="0" w:color="auto"/>
        <w:right w:val="none" w:sz="0" w:space="0" w:color="auto"/>
      </w:divBdr>
      <w:divsChild>
        <w:div w:id="1981418066">
          <w:marLeft w:val="446"/>
          <w:marRight w:val="0"/>
          <w:marTop w:val="0"/>
          <w:marBottom w:val="0"/>
          <w:divBdr>
            <w:top w:val="none" w:sz="0" w:space="0" w:color="auto"/>
            <w:left w:val="none" w:sz="0" w:space="0" w:color="auto"/>
            <w:bottom w:val="none" w:sz="0" w:space="0" w:color="auto"/>
            <w:right w:val="none" w:sz="0" w:space="0" w:color="auto"/>
          </w:divBdr>
        </w:div>
        <w:div w:id="306782961">
          <w:marLeft w:val="446"/>
          <w:marRight w:val="0"/>
          <w:marTop w:val="0"/>
          <w:marBottom w:val="0"/>
          <w:divBdr>
            <w:top w:val="none" w:sz="0" w:space="0" w:color="auto"/>
            <w:left w:val="none" w:sz="0" w:space="0" w:color="auto"/>
            <w:bottom w:val="none" w:sz="0" w:space="0" w:color="auto"/>
            <w:right w:val="none" w:sz="0" w:space="0" w:color="auto"/>
          </w:divBdr>
        </w:div>
        <w:div w:id="305863347">
          <w:marLeft w:val="446"/>
          <w:marRight w:val="0"/>
          <w:marTop w:val="0"/>
          <w:marBottom w:val="0"/>
          <w:divBdr>
            <w:top w:val="none" w:sz="0" w:space="0" w:color="auto"/>
            <w:left w:val="none" w:sz="0" w:space="0" w:color="auto"/>
            <w:bottom w:val="none" w:sz="0" w:space="0" w:color="auto"/>
            <w:right w:val="none" w:sz="0" w:space="0" w:color="auto"/>
          </w:divBdr>
        </w:div>
        <w:div w:id="780033500">
          <w:marLeft w:val="446"/>
          <w:marRight w:val="0"/>
          <w:marTop w:val="0"/>
          <w:marBottom w:val="0"/>
          <w:divBdr>
            <w:top w:val="none" w:sz="0" w:space="0" w:color="auto"/>
            <w:left w:val="none" w:sz="0" w:space="0" w:color="auto"/>
            <w:bottom w:val="none" w:sz="0" w:space="0" w:color="auto"/>
            <w:right w:val="none" w:sz="0" w:space="0" w:color="auto"/>
          </w:divBdr>
        </w:div>
        <w:div w:id="155653201">
          <w:marLeft w:val="446"/>
          <w:marRight w:val="0"/>
          <w:marTop w:val="0"/>
          <w:marBottom w:val="0"/>
          <w:divBdr>
            <w:top w:val="none" w:sz="0" w:space="0" w:color="auto"/>
            <w:left w:val="none" w:sz="0" w:space="0" w:color="auto"/>
            <w:bottom w:val="none" w:sz="0" w:space="0" w:color="auto"/>
            <w:right w:val="none" w:sz="0" w:space="0" w:color="auto"/>
          </w:divBdr>
        </w:div>
        <w:div w:id="1813406285">
          <w:marLeft w:val="446"/>
          <w:marRight w:val="0"/>
          <w:marTop w:val="0"/>
          <w:marBottom w:val="0"/>
          <w:divBdr>
            <w:top w:val="none" w:sz="0" w:space="0" w:color="auto"/>
            <w:left w:val="none" w:sz="0" w:space="0" w:color="auto"/>
            <w:bottom w:val="none" w:sz="0" w:space="0" w:color="auto"/>
            <w:right w:val="none" w:sz="0" w:space="0" w:color="auto"/>
          </w:divBdr>
        </w:div>
      </w:divsChild>
    </w:div>
    <w:div w:id="1359427189">
      <w:bodyDiv w:val="1"/>
      <w:marLeft w:val="0"/>
      <w:marRight w:val="0"/>
      <w:marTop w:val="0"/>
      <w:marBottom w:val="0"/>
      <w:divBdr>
        <w:top w:val="none" w:sz="0" w:space="0" w:color="auto"/>
        <w:left w:val="none" w:sz="0" w:space="0" w:color="auto"/>
        <w:bottom w:val="none" w:sz="0" w:space="0" w:color="auto"/>
        <w:right w:val="none" w:sz="0" w:space="0" w:color="auto"/>
      </w:divBdr>
      <w:divsChild>
        <w:div w:id="724724092">
          <w:marLeft w:val="446"/>
          <w:marRight w:val="0"/>
          <w:marTop w:val="0"/>
          <w:marBottom w:val="0"/>
          <w:divBdr>
            <w:top w:val="none" w:sz="0" w:space="0" w:color="auto"/>
            <w:left w:val="none" w:sz="0" w:space="0" w:color="auto"/>
            <w:bottom w:val="none" w:sz="0" w:space="0" w:color="auto"/>
            <w:right w:val="none" w:sz="0" w:space="0" w:color="auto"/>
          </w:divBdr>
        </w:div>
        <w:div w:id="1254778714">
          <w:marLeft w:val="446"/>
          <w:marRight w:val="0"/>
          <w:marTop w:val="0"/>
          <w:marBottom w:val="0"/>
          <w:divBdr>
            <w:top w:val="none" w:sz="0" w:space="0" w:color="auto"/>
            <w:left w:val="none" w:sz="0" w:space="0" w:color="auto"/>
            <w:bottom w:val="none" w:sz="0" w:space="0" w:color="auto"/>
            <w:right w:val="none" w:sz="0" w:space="0" w:color="auto"/>
          </w:divBdr>
        </w:div>
        <w:div w:id="95299317">
          <w:marLeft w:val="446"/>
          <w:marRight w:val="0"/>
          <w:marTop w:val="0"/>
          <w:marBottom w:val="0"/>
          <w:divBdr>
            <w:top w:val="none" w:sz="0" w:space="0" w:color="auto"/>
            <w:left w:val="none" w:sz="0" w:space="0" w:color="auto"/>
            <w:bottom w:val="none" w:sz="0" w:space="0" w:color="auto"/>
            <w:right w:val="none" w:sz="0" w:space="0" w:color="auto"/>
          </w:divBdr>
        </w:div>
        <w:div w:id="1538544644">
          <w:marLeft w:val="446"/>
          <w:marRight w:val="0"/>
          <w:marTop w:val="0"/>
          <w:marBottom w:val="0"/>
          <w:divBdr>
            <w:top w:val="none" w:sz="0" w:space="0" w:color="auto"/>
            <w:left w:val="none" w:sz="0" w:space="0" w:color="auto"/>
            <w:bottom w:val="none" w:sz="0" w:space="0" w:color="auto"/>
            <w:right w:val="none" w:sz="0" w:space="0" w:color="auto"/>
          </w:divBdr>
        </w:div>
      </w:divsChild>
    </w:div>
    <w:div w:id="1360550328">
      <w:bodyDiv w:val="1"/>
      <w:marLeft w:val="0"/>
      <w:marRight w:val="0"/>
      <w:marTop w:val="0"/>
      <w:marBottom w:val="0"/>
      <w:divBdr>
        <w:top w:val="none" w:sz="0" w:space="0" w:color="auto"/>
        <w:left w:val="none" w:sz="0" w:space="0" w:color="auto"/>
        <w:bottom w:val="none" w:sz="0" w:space="0" w:color="auto"/>
        <w:right w:val="none" w:sz="0" w:space="0" w:color="auto"/>
      </w:divBdr>
      <w:divsChild>
        <w:div w:id="767116707">
          <w:marLeft w:val="274"/>
          <w:marRight w:val="0"/>
          <w:marTop w:val="0"/>
          <w:marBottom w:val="160"/>
          <w:divBdr>
            <w:top w:val="none" w:sz="0" w:space="0" w:color="auto"/>
            <w:left w:val="none" w:sz="0" w:space="0" w:color="auto"/>
            <w:bottom w:val="none" w:sz="0" w:space="0" w:color="auto"/>
            <w:right w:val="none" w:sz="0" w:space="0" w:color="auto"/>
          </w:divBdr>
        </w:div>
        <w:div w:id="1070157641">
          <w:marLeft w:val="274"/>
          <w:marRight w:val="0"/>
          <w:marTop w:val="0"/>
          <w:marBottom w:val="160"/>
          <w:divBdr>
            <w:top w:val="none" w:sz="0" w:space="0" w:color="auto"/>
            <w:left w:val="none" w:sz="0" w:space="0" w:color="auto"/>
            <w:bottom w:val="none" w:sz="0" w:space="0" w:color="auto"/>
            <w:right w:val="none" w:sz="0" w:space="0" w:color="auto"/>
          </w:divBdr>
        </w:div>
      </w:divsChild>
    </w:div>
    <w:div w:id="1366910891">
      <w:bodyDiv w:val="1"/>
      <w:marLeft w:val="0"/>
      <w:marRight w:val="0"/>
      <w:marTop w:val="0"/>
      <w:marBottom w:val="0"/>
      <w:divBdr>
        <w:top w:val="none" w:sz="0" w:space="0" w:color="auto"/>
        <w:left w:val="none" w:sz="0" w:space="0" w:color="auto"/>
        <w:bottom w:val="none" w:sz="0" w:space="0" w:color="auto"/>
        <w:right w:val="none" w:sz="0" w:space="0" w:color="auto"/>
      </w:divBdr>
      <w:divsChild>
        <w:div w:id="2037583692">
          <w:marLeft w:val="547"/>
          <w:marRight w:val="0"/>
          <w:marTop w:val="0"/>
          <w:marBottom w:val="0"/>
          <w:divBdr>
            <w:top w:val="none" w:sz="0" w:space="0" w:color="auto"/>
            <w:left w:val="none" w:sz="0" w:space="0" w:color="auto"/>
            <w:bottom w:val="none" w:sz="0" w:space="0" w:color="auto"/>
            <w:right w:val="none" w:sz="0" w:space="0" w:color="auto"/>
          </w:divBdr>
        </w:div>
      </w:divsChild>
    </w:div>
    <w:div w:id="1373075859">
      <w:bodyDiv w:val="1"/>
      <w:marLeft w:val="0"/>
      <w:marRight w:val="0"/>
      <w:marTop w:val="0"/>
      <w:marBottom w:val="0"/>
      <w:divBdr>
        <w:top w:val="none" w:sz="0" w:space="0" w:color="auto"/>
        <w:left w:val="none" w:sz="0" w:space="0" w:color="auto"/>
        <w:bottom w:val="none" w:sz="0" w:space="0" w:color="auto"/>
        <w:right w:val="none" w:sz="0" w:space="0" w:color="auto"/>
      </w:divBdr>
    </w:div>
    <w:div w:id="1378122238">
      <w:bodyDiv w:val="1"/>
      <w:marLeft w:val="0"/>
      <w:marRight w:val="0"/>
      <w:marTop w:val="0"/>
      <w:marBottom w:val="0"/>
      <w:divBdr>
        <w:top w:val="none" w:sz="0" w:space="0" w:color="auto"/>
        <w:left w:val="none" w:sz="0" w:space="0" w:color="auto"/>
        <w:bottom w:val="none" w:sz="0" w:space="0" w:color="auto"/>
        <w:right w:val="none" w:sz="0" w:space="0" w:color="auto"/>
      </w:divBdr>
    </w:div>
    <w:div w:id="1394045776">
      <w:bodyDiv w:val="1"/>
      <w:marLeft w:val="0"/>
      <w:marRight w:val="0"/>
      <w:marTop w:val="0"/>
      <w:marBottom w:val="0"/>
      <w:divBdr>
        <w:top w:val="none" w:sz="0" w:space="0" w:color="auto"/>
        <w:left w:val="none" w:sz="0" w:space="0" w:color="auto"/>
        <w:bottom w:val="none" w:sz="0" w:space="0" w:color="auto"/>
        <w:right w:val="none" w:sz="0" w:space="0" w:color="auto"/>
      </w:divBdr>
    </w:div>
    <w:div w:id="1395470910">
      <w:bodyDiv w:val="1"/>
      <w:marLeft w:val="0"/>
      <w:marRight w:val="0"/>
      <w:marTop w:val="0"/>
      <w:marBottom w:val="0"/>
      <w:divBdr>
        <w:top w:val="none" w:sz="0" w:space="0" w:color="auto"/>
        <w:left w:val="none" w:sz="0" w:space="0" w:color="auto"/>
        <w:bottom w:val="none" w:sz="0" w:space="0" w:color="auto"/>
        <w:right w:val="none" w:sz="0" w:space="0" w:color="auto"/>
      </w:divBdr>
    </w:div>
    <w:div w:id="1395736867">
      <w:bodyDiv w:val="1"/>
      <w:marLeft w:val="0"/>
      <w:marRight w:val="0"/>
      <w:marTop w:val="0"/>
      <w:marBottom w:val="0"/>
      <w:divBdr>
        <w:top w:val="none" w:sz="0" w:space="0" w:color="auto"/>
        <w:left w:val="none" w:sz="0" w:space="0" w:color="auto"/>
        <w:bottom w:val="none" w:sz="0" w:space="0" w:color="auto"/>
        <w:right w:val="none" w:sz="0" w:space="0" w:color="auto"/>
      </w:divBdr>
    </w:div>
    <w:div w:id="1401556607">
      <w:bodyDiv w:val="1"/>
      <w:marLeft w:val="0"/>
      <w:marRight w:val="0"/>
      <w:marTop w:val="0"/>
      <w:marBottom w:val="0"/>
      <w:divBdr>
        <w:top w:val="none" w:sz="0" w:space="0" w:color="auto"/>
        <w:left w:val="none" w:sz="0" w:space="0" w:color="auto"/>
        <w:bottom w:val="none" w:sz="0" w:space="0" w:color="auto"/>
        <w:right w:val="none" w:sz="0" w:space="0" w:color="auto"/>
      </w:divBdr>
    </w:div>
    <w:div w:id="1420128881">
      <w:bodyDiv w:val="1"/>
      <w:marLeft w:val="0"/>
      <w:marRight w:val="0"/>
      <w:marTop w:val="0"/>
      <w:marBottom w:val="0"/>
      <w:divBdr>
        <w:top w:val="none" w:sz="0" w:space="0" w:color="auto"/>
        <w:left w:val="none" w:sz="0" w:space="0" w:color="auto"/>
        <w:bottom w:val="none" w:sz="0" w:space="0" w:color="auto"/>
        <w:right w:val="none" w:sz="0" w:space="0" w:color="auto"/>
      </w:divBdr>
    </w:div>
    <w:div w:id="1436097990">
      <w:bodyDiv w:val="1"/>
      <w:marLeft w:val="0"/>
      <w:marRight w:val="0"/>
      <w:marTop w:val="0"/>
      <w:marBottom w:val="0"/>
      <w:divBdr>
        <w:top w:val="none" w:sz="0" w:space="0" w:color="auto"/>
        <w:left w:val="none" w:sz="0" w:space="0" w:color="auto"/>
        <w:bottom w:val="none" w:sz="0" w:space="0" w:color="auto"/>
        <w:right w:val="none" w:sz="0" w:space="0" w:color="auto"/>
      </w:divBdr>
    </w:div>
    <w:div w:id="1466048929">
      <w:bodyDiv w:val="1"/>
      <w:marLeft w:val="0"/>
      <w:marRight w:val="0"/>
      <w:marTop w:val="0"/>
      <w:marBottom w:val="0"/>
      <w:divBdr>
        <w:top w:val="none" w:sz="0" w:space="0" w:color="auto"/>
        <w:left w:val="none" w:sz="0" w:space="0" w:color="auto"/>
        <w:bottom w:val="none" w:sz="0" w:space="0" w:color="auto"/>
        <w:right w:val="none" w:sz="0" w:space="0" w:color="auto"/>
      </w:divBdr>
      <w:divsChild>
        <w:div w:id="1446315140">
          <w:marLeft w:val="547"/>
          <w:marRight w:val="0"/>
          <w:marTop w:val="0"/>
          <w:marBottom w:val="0"/>
          <w:divBdr>
            <w:top w:val="none" w:sz="0" w:space="0" w:color="auto"/>
            <w:left w:val="none" w:sz="0" w:space="0" w:color="auto"/>
            <w:bottom w:val="none" w:sz="0" w:space="0" w:color="auto"/>
            <w:right w:val="none" w:sz="0" w:space="0" w:color="auto"/>
          </w:divBdr>
        </w:div>
      </w:divsChild>
    </w:div>
    <w:div w:id="1472551875">
      <w:bodyDiv w:val="1"/>
      <w:marLeft w:val="0"/>
      <w:marRight w:val="0"/>
      <w:marTop w:val="0"/>
      <w:marBottom w:val="0"/>
      <w:divBdr>
        <w:top w:val="none" w:sz="0" w:space="0" w:color="auto"/>
        <w:left w:val="none" w:sz="0" w:space="0" w:color="auto"/>
        <w:bottom w:val="none" w:sz="0" w:space="0" w:color="auto"/>
        <w:right w:val="none" w:sz="0" w:space="0" w:color="auto"/>
      </w:divBdr>
    </w:div>
    <w:div w:id="1473518104">
      <w:bodyDiv w:val="1"/>
      <w:marLeft w:val="0"/>
      <w:marRight w:val="0"/>
      <w:marTop w:val="0"/>
      <w:marBottom w:val="0"/>
      <w:divBdr>
        <w:top w:val="none" w:sz="0" w:space="0" w:color="auto"/>
        <w:left w:val="none" w:sz="0" w:space="0" w:color="auto"/>
        <w:bottom w:val="none" w:sz="0" w:space="0" w:color="auto"/>
        <w:right w:val="none" w:sz="0" w:space="0" w:color="auto"/>
      </w:divBdr>
    </w:div>
    <w:div w:id="1477448581">
      <w:bodyDiv w:val="1"/>
      <w:marLeft w:val="0"/>
      <w:marRight w:val="0"/>
      <w:marTop w:val="0"/>
      <w:marBottom w:val="0"/>
      <w:divBdr>
        <w:top w:val="none" w:sz="0" w:space="0" w:color="auto"/>
        <w:left w:val="none" w:sz="0" w:space="0" w:color="auto"/>
        <w:bottom w:val="none" w:sz="0" w:space="0" w:color="auto"/>
        <w:right w:val="none" w:sz="0" w:space="0" w:color="auto"/>
      </w:divBdr>
    </w:div>
    <w:div w:id="1478297113">
      <w:bodyDiv w:val="1"/>
      <w:marLeft w:val="0"/>
      <w:marRight w:val="0"/>
      <w:marTop w:val="0"/>
      <w:marBottom w:val="0"/>
      <w:divBdr>
        <w:top w:val="none" w:sz="0" w:space="0" w:color="auto"/>
        <w:left w:val="none" w:sz="0" w:space="0" w:color="auto"/>
        <w:bottom w:val="none" w:sz="0" w:space="0" w:color="auto"/>
        <w:right w:val="none" w:sz="0" w:space="0" w:color="auto"/>
      </w:divBdr>
    </w:div>
    <w:div w:id="1499734082">
      <w:bodyDiv w:val="1"/>
      <w:marLeft w:val="0"/>
      <w:marRight w:val="0"/>
      <w:marTop w:val="0"/>
      <w:marBottom w:val="0"/>
      <w:divBdr>
        <w:top w:val="none" w:sz="0" w:space="0" w:color="auto"/>
        <w:left w:val="none" w:sz="0" w:space="0" w:color="auto"/>
        <w:bottom w:val="none" w:sz="0" w:space="0" w:color="auto"/>
        <w:right w:val="none" w:sz="0" w:space="0" w:color="auto"/>
      </w:divBdr>
      <w:divsChild>
        <w:div w:id="148485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4031">
      <w:bodyDiv w:val="1"/>
      <w:marLeft w:val="0"/>
      <w:marRight w:val="0"/>
      <w:marTop w:val="0"/>
      <w:marBottom w:val="0"/>
      <w:divBdr>
        <w:top w:val="none" w:sz="0" w:space="0" w:color="auto"/>
        <w:left w:val="none" w:sz="0" w:space="0" w:color="auto"/>
        <w:bottom w:val="none" w:sz="0" w:space="0" w:color="auto"/>
        <w:right w:val="none" w:sz="0" w:space="0" w:color="auto"/>
      </w:divBdr>
    </w:div>
    <w:div w:id="1518084888">
      <w:bodyDiv w:val="1"/>
      <w:marLeft w:val="0"/>
      <w:marRight w:val="0"/>
      <w:marTop w:val="0"/>
      <w:marBottom w:val="0"/>
      <w:divBdr>
        <w:top w:val="none" w:sz="0" w:space="0" w:color="auto"/>
        <w:left w:val="none" w:sz="0" w:space="0" w:color="auto"/>
        <w:bottom w:val="none" w:sz="0" w:space="0" w:color="auto"/>
        <w:right w:val="none" w:sz="0" w:space="0" w:color="auto"/>
      </w:divBdr>
    </w:div>
    <w:div w:id="1532112253">
      <w:bodyDiv w:val="1"/>
      <w:marLeft w:val="0"/>
      <w:marRight w:val="0"/>
      <w:marTop w:val="0"/>
      <w:marBottom w:val="0"/>
      <w:divBdr>
        <w:top w:val="none" w:sz="0" w:space="0" w:color="auto"/>
        <w:left w:val="none" w:sz="0" w:space="0" w:color="auto"/>
        <w:bottom w:val="none" w:sz="0" w:space="0" w:color="auto"/>
        <w:right w:val="none" w:sz="0" w:space="0" w:color="auto"/>
      </w:divBdr>
    </w:div>
    <w:div w:id="1532374203">
      <w:bodyDiv w:val="1"/>
      <w:marLeft w:val="0"/>
      <w:marRight w:val="0"/>
      <w:marTop w:val="0"/>
      <w:marBottom w:val="0"/>
      <w:divBdr>
        <w:top w:val="none" w:sz="0" w:space="0" w:color="auto"/>
        <w:left w:val="none" w:sz="0" w:space="0" w:color="auto"/>
        <w:bottom w:val="none" w:sz="0" w:space="0" w:color="auto"/>
        <w:right w:val="none" w:sz="0" w:space="0" w:color="auto"/>
      </w:divBdr>
    </w:div>
    <w:div w:id="1532917615">
      <w:bodyDiv w:val="1"/>
      <w:marLeft w:val="0"/>
      <w:marRight w:val="0"/>
      <w:marTop w:val="0"/>
      <w:marBottom w:val="0"/>
      <w:divBdr>
        <w:top w:val="none" w:sz="0" w:space="0" w:color="auto"/>
        <w:left w:val="none" w:sz="0" w:space="0" w:color="auto"/>
        <w:bottom w:val="none" w:sz="0" w:space="0" w:color="auto"/>
        <w:right w:val="none" w:sz="0" w:space="0" w:color="auto"/>
      </w:divBdr>
      <w:divsChild>
        <w:div w:id="1585530218">
          <w:marLeft w:val="547"/>
          <w:marRight w:val="0"/>
          <w:marTop w:val="120"/>
          <w:marBottom w:val="120"/>
          <w:divBdr>
            <w:top w:val="none" w:sz="0" w:space="0" w:color="auto"/>
            <w:left w:val="none" w:sz="0" w:space="0" w:color="auto"/>
            <w:bottom w:val="none" w:sz="0" w:space="0" w:color="auto"/>
            <w:right w:val="none" w:sz="0" w:space="0" w:color="auto"/>
          </w:divBdr>
        </w:div>
        <w:div w:id="830288500">
          <w:marLeft w:val="547"/>
          <w:marRight w:val="0"/>
          <w:marTop w:val="120"/>
          <w:marBottom w:val="120"/>
          <w:divBdr>
            <w:top w:val="none" w:sz="0" w:space="0" w:color="auto"/>
            <w:left w:val="none" w:sz="0" w:space="0" w:color="auto"/>
            <w:bottom w:val="none" w:sz="0" w:space="0" w:color="auto"/>
            <w:right w:val="none" w:sz="0" w:space="0" w:color="auto"/>
          </w:divBdr>
        </w:div>
        <w:div w:id="1056007697">
          <w:marLeft w:val="547"/>
          <w:marRight w:val="0"/>
          <w:marTop w:val="120"/>
          <w:marBottom w:val="120"/>
          <w:divBdr>
            <w:top w:val="none" w:sz="0" w:space="0" w:color="auto"/>
            <w:left w:val="none" w:sz="0" w:space="0" w:color="auto"/>
            <w:bottom w:val="none" w:sz="0" w:space="0" w:color="auto"/>
            <w:right w:val="none" w:sz="0" w:space="0" w:color="auto"/>
          </w:divBdr>
        </w:div>
        <w:div w:id="398284848">
          <w:marLeft w:val="547"/>
          <w:marRight w:val="0"/>
          <w:marTop w:val="120"/>
          <w:marBottom w:val="120"/>
          <w:divBdr>
            <w:top w:val="none" w:sz="0" w:space="0" w:color="auto"/>
            <w:left w:val="none" w:sz="0" w:space="0" w:color="auto"/>
            <w:bottom w:val="none" w:sz="0" w:space="0" w:color="auto"/>
            <w:right w:val="none" w:sz="0" w:space="0" w:color="auto"/>
          </w:divBdr>
        </w:div>
      </w:divsChild>
    </w:div>
    <w:div w:id="1542160237">
      <w:bodyDiv w:val="1"/>
      <w:marLeft w:val="0"/>
      <w:marRight w:val="0"/>
      <w:marTop w:val="0"/>
      <w:marBottom w:val="0"/>
      <w:divBdr>
        <w:top w:val="none" w:sz="0" w:space="0" w:color="auto"/>
        <w:left w:val="none" w:sz="0" w:space="0" w:color="auto"/>
        <w:bottom w:val="none" w:sz="0" w:space="0" w:color="auto"/>
        <w:right w:val="none" w:sz="0" w:space="0" w:color="auto"/>
      </w:divBdr>
    </w:div>
    <w:div w:id="1570917961">
      <w:bodyDiv w:val="1"/>
      <w:marLeft w:val="0"/>
      <w:marRight w:val="0"/>
      <w:marTop w:val="0"/>
      <w:marBottom w:val="0"/>
      <w:divBdr>
        <w:top w:val="none" w:sz="0" w:space="0" w:color="auto"/>
        <w:left w:val="none" w:sz="0" w:space="0" w:color="auto"/>
        <w:bottom w:val="none" w:sz="0" w:space="0" w:color="auto"/>
        <w:right w:val="none" w:sz="0" w:space="0" w:color="auto"/>
      </w:divBdr>
    </w:div>
    <w:div w:id="1575624404">
      <w:bodyDiv w:val="1"/>
      <w:marLeft w:val="0"/>
      <w:marRight w:val="0"/>
      <w:marTop w:val="0"/>
      <w:marBottom w:val="0"/>
      <w:divBdr>
        <w:top w:val="none" w:sz="0" w:space="0" w:color="auto"/>
        <w:left w:val="none" w:sz="0" w:space="0" w:color="auto"/>
        <w:bottom w:val="none" w:sz="0" w:space="0" w:color="auto"/>
        <w:right w:val="none" w:sz="0" w:space="0" w:color="auto"/>
      </w:divBdr>
    </w:div>
    <w:div w:id="1582369508">
      <w:bodyDiv w:val="1"/>
      <w:marLeft w:val="0"/>
      <w:marRight w:val="0"/>
      <w:marTop w:val="0"/>
      <w:marBottom w:val="0"/>
      <w:divBdr>
        <w:top w:val="none" w:sz="0" w:space="0" w:color="auto"/>
        <w:left w:val="none" w:sz="0" w:space="0" w:color="auto"/>
        <w:bottom w:val="none" w:sz="0" w:space="0" w:color="auto"/>
        <w:right w:val="none" w:sz="0" w:space="0" w:color="auto"/>
      </w:divBdr>
    </w:div>
    <w:div w:id="1601064423">
      <w:bodyDiv w:val="1"/>
      <w:marLeft w:val="0"/>
      <w:marRight w:val="0"/>
      <w:marTop w:val="0"/>
      <w:marBottom w:val="0"/>
      <w:divBdr>
        <w:top w:val="none" w:sz="0" w:space="0" w:color="auto"/>
        <w:left w:val="none" w:sz="0" w:space="0" w:color="auto"/>
        <w:bottom w:val="none" w:sz="0" w:space="0" w:color="auto"/>
        <w:right w:val="none" w:sz="0" w:space="0" w:color="auto"/>
      </w:divBdr>
    </w:div>
    <w:div w:id="1601985326">
      <w:bodyDiv w:val="1"/>
      <w:marLeft w:val="0"/>
      <w:marRight w:val="0"/>
      <w:marTop w:val="0"/>
      <w:marBottom w:val="0"/>
      <w:divBdr>
        <w:top w:val="none" w:sz="0" w:space="0" w:color="auto"/>
        <w:left w:val="none" w:sz="0" w:space="0" w:color="auto"/>
        <w:bottom w:val="none" w:sz="0" w:space="0" w:color="auto"/>
        <w:right w:val="none" w:sz="0" w:space="0" w:color="auto"/>
      </w:divBdr>
    </w:div>
    <w:div w:id="1611622937">
      <w:bodyDiv w:val="1"/>
      <w:marLeft w:val="0"/>
      <w:marRight w:val="0"/>
      <w:marTop w:val="0"/>
      <w:marBottom w:val="0"/>
      <w:divBdr>
        <w:top w:val="none" w:sz="0" w:space="0" w:color="auto"/>
        <w:left w:val="none" w:sz="0" w:space="0" w:color="auto"/>
        <w:bottom w:val="none" w:sz="0" w:space="0" w:color="auto"/>
        <w:right w:val="none" w:sz="0" w:space="0" w:color="auto"/>
      </w:divBdr>
    </w:div>
    <w:div w:id="1614625925">
      <w:bodyDiv w:val="1"/>
      <w:marLeft w:val="0"/>
      <w:marRight w:val="0"/>
      <w:marTop w:val="0"/>
      <w:marBottom w:val="0"/>
      <w:divBdr>
        <w:top w:val="none" w:sz="0" w:space="0" w:color="auto"/>
        <w:left w:val="none" w:sz="0" w:space="0" w:color="auto"/>
        <w:bottom w:val="none" w:sz="0" w:space="0" w:color="auto"/>
        <w:right w:val="none" w:sz="0" w:space="0" w:color="auto"/>
      </w:divBdr>
    </w:div>
    <w:div w:id="1615135537">
      <w:bodyDiv w:val="1"/>
      <w:marLeft w:val="0"/>
      <w:marRight w:val="0"/>
      <w:marTop w:val="0"/>
      <w:marBottom w:val="0"/>
      <w:divBdr>
        <w:top w:val="none" w:sz="0" w:space="0" w:color="auto"/>
        <w:left w:val="none" w:sz="0" w:space="0" w:color="auto"/>
        <w:bottom w:val="none" w:sz="0" w:space="0" w:color="auto"/>
        <w:right w:val="none" w:sz="0" w:space="0" w:color="auto"/>
      </w:divBdr>
    </w:div>
    <w:div w:id="1633369075">
      <w:bodyDiv w:val="1"/>
      <w:marLeft w:val="0"/>
      <w:marRight w:val="0"/>
      <w:marTop w:val="0"/>
      <w:marBottom w:val="0"/>
      <w:divBdr>
        <w:top w:val="none" w:sz="0" w:space="0" w:color="auto"/>
        <w:left w:val="none" w:sz="0" w:space="0" w:color="auto"/>
        <w:bottom w:val="none" w:sz="0" w:space="0" w:color="auto"/>
        <w:right w:val="none" w:sz="0" w:space="0" w:color="auto"/>
      </w:divBdr>
    </w:div>
    <w:div w:id="1633437243">
      <w:bodyDiv w:val="1"/>
      <w:marLeft w:val="0"/>
      <w:marRight w:val="0"/>
      <w:marTop w:val="0"/>
      <w:marBottom w:val="0"/>
      <w:divBdr>
        <w:top w:val="none" w:sz="0" w:space="0" w:color="auto"/>
        <w:left w:val="none" w:sz="0" w:space="0" w:color="auto"/>
        <w:bottom w:val="none" w:sz="0" w:space="0" w:color="auto"/>
        <w:right w:val="none" w:sz="0" w:space="0" w:color="auto"/>
      </w:divBdr>
    </w:div>
    <w:div w:id="1634865898">
      <w:bodyDiv w:val="1"/>
      <w:marLeft w:val="0"/>
      <w:marRight w:val="0"/>
      <w:marTop w:val="0"/>
      <w:marBottom w:val="0"/>
      <w:divBdr>
        <w:top w:val="none" w:sz="0" w:space="0" w:color="auto"/>
        <w:left w:val="none" w:sz="0" w:space="0" w:color="auto"/>
        <w:bottom w:val="none" w:sz="0" w:space="0" w:color="auto"/>
        <w:right w:val="none" w:sz="0" w:space="0" w:color="auto"/>
      </w:divBdr>
    </w:div>
    <w:div w:id="1641418803">
      <w:bodyDiv w:val="1"/>
      <w:marLeft w:val="0"/>
      <w:marRight w:val="0"/>
      <w:marTop w:val="0"/>
      <w:marBottom w:val="0"/>
      <w:divBdr>
        <w:top w:val="none" w:sz="0" w:space="0" w:color="auto"/>
        <w:left w:val="none" w:sz="0" w:space="0" w:color="auto"/>
        <w:bottom w:val="none" w:sz="0" w:space="0" w:color="auto"/>
        <w:right w:val="none" w:sz="0" w:space="0" w:color="auto"/>
      </w:divBdr>
    </w:div>
    <w:div w:id="1649166735">
      <w:bodyDiv w:val="1"/>
      <w:marLeft w:val="0"/>
      <w:marRight w:val="0"/>
      <w:marTop w:val="0"/>
      <w:marBottom w:val="0"/>
      <w:divBdr>
        <w:top w:val="none" w:sz="0" w:space="0" w:color="auto"/>
        <w:left w:val="none" w:sz="0" w:space="0" w:color="auto"/>
        <w:bottom w:val="none" w:sz="0" w:space="0" w:color="auto"/>
        <w:right w:val="none" w:sz="0" w:space="0" w:color="auto"/>
      </w:divBdr>
    </w:div>
    <w:div w:id="1650667330">
      <w:bodyDiv w:val="1"/>
      <w:marLeft w:val="0"/>
      <w:marRight w:val="0"/>
      <w:marTop w:val="0"/>
      <w:marBottom w:val="0"/>
      <w:divBdr>
        <w:top w:val="none" w:sz="0" w:space="0" w:color="auto"/>
        <w:left w:val="none" w:sz="0" w:space="0" w:color="auto"/>
        <w:bottom w:val="none" w:sz="0" w:space="0" w:color="auto"/>
        <w:right w:val="none" w:sz="0" w:space="0" w:color="auto"/>
      </w:divBdr>
    </w:div>
    <w:div w:id="1671366041">
      <w:bodyDiv w:val="1"/>
      <w:marLeft w:val="0"/>
      <w:marRight w:val="0"/>
      <w:marTop w:val="0"/>
      <w:marBottom w:val="0"/>
      <w:divBdr>
        <w:top w:val="none" w:sz="0" w:space="0" w:color="auto"/>
        <w:left w:val="none" w:sz="0" w:space="0" w:color="auto"/>
        <w:bottom w:val="none" w:sz="0" w:space="0" w:color="auto"/>
        <w:right w:val="none" w:sz="0" w:space="0" w:color="auto"/>
      </w:divBdr>
    </w:div>
    <w:div w:id="1685399348">
      <w:bodyDiv w:val="1"/>
      <w:marLeft w:val="0"/>
      <w:marRight w:val="0"/>
      <w:marTop w:val="0"/>
      <w:marBottom w:val="0"/>
      <w:divBdr>
        <w:top w:val="none" w:sz="0" w:space="0" w:color="auto"/>
        <w:left w:val="none" w:sz="0" w:space="0" w:color="auto"/>
        <w:bottom w:val="none" w:sz="0" w:space="0" w:color="auto"/>
        <w:right w:val="none" w:sz="0" w:space="0" w:color="auto"/>
      </w:divBdr>
    </w:div>
    <w:div w:id="1718433739">
      <w:bodyDiv w:val="1"/>
      <w:marLeft w:val="0"/>
      <w:marRight w:val="0"/>
      <w:marTop w:val="0"/>
      <w:marBottom w:val="0"/>
      <w:divBdr>
        <w:top w:val="none" w:sz="0" w:space="0" w:color="auto"/>
        <w:left w:val="none" w:sz="0" w:space="0" w:color="auto"/>
        <w:bottom w:val="none" w:sz="0" w:space="0" w:color="auto"/>
        <w:right w:val="none" w:sz="0" w:space="0" w:color="auto"/>
      </w:divBdr>
      <w:divsChild>
        <w:div w:id="1532954110">
          <w:marLeft w:val="547"/>
          <w:marRight w:val="0"/>
          <w:marTop w:val="0"/>
          <w:marBottom w:val="0"/>
          <w:divBdr>
            <w:top w:val="none" w:sz="0" w:space="0" w:color="auto"/>
            <w:left w:val="none" w:sz="0" w:space="0" w:color="auto"/>
            <w:bottom w:val="none" w:sz="0" w:space="0" w:color="auto"/>
            <w:right w:val="none" w:sz="0" w:space="0" w:color="auto"/>
          </w:divBdr>
        </w:div>
      </w:divsChild>
    </w:div>
    <w:div w:id="1719817171">
      <w:bodyDiv w:val="1"/>
      <w:marLeft w:val="0"/>
      <w:marRight w:val="0"/>
      <w:marTop w:val="0"/>
      <w:marBottom w:val="0"/>
      <w:divBdr>
        <w:top w:val="none" w:sz="0" w:space="0" w:color="auto"/>
        <w:left w:val="none" w:sz="0" w:space="0" w:color="auto"/>
        <w:bottom w:val="none" w:sz="0" w:space="0" w:color="auto"/>
        <w:right w:val="none" w:sz="0" w:space="0" w:color="auto"/>
      </w:divBdr>
    </w:div>
    <w:div w:id="1745882611">
      <w:bodyDiv w:val="1"/>
      <w:marLeft w:val="0"/>
      <w:marRight w:val="0"/>
      <w:marTop w:val="0"/>
      <w:marBottom w:val="0"/>
      <w:divBdr>
        <w:top w:val="none" w:sz="0" w:space="0" w:color="auto"/>
        <w:left w:val="none" w:sz="0" w:space="0" w:color="auto"/>
        <w:bottom w:val="none" w:sz="0" w:space="0" w:color="auto"/>
        <w:right w:val="none" w:sz="0" w:space="0" w:color="auto"/>
      </w:divBdr>
      <w:divsChild>
        <w:div w:id="1032075347">
          <w:marLeft w:val="446"/>
          <w:marRight w:val="0"/>
          <w:marTop w:val="0"/>
          <w:marBottom w:val="0"/>
          <w:divBdr>
            <w:top w:val="none" w:sz="0" w:space="0" w:color="auto"/>
            <w:left w:val="none" w:sz="0" w:space="0" w:color="auto"/>
            <w:bottom w:val="none" w:sz="0" w:space="0" w:color="auto"/>
            <w:right w:val="none" w:sz="0" w:space="0" w:color="auto"/>
          </w:divBdr>
        </w:div>
        <w:div w:id="580216778">
          <w:marLeft w:val="446"/>
          <w:marRight w:val="0"/>
          <w:marTop w:val="0"/>
          <w:marBottom w:val="0"/>
          <w:divBdr>
            <w:top w:val="none" w:sz="0" w:space="0" w:color="auto"/>
            <w:left w:val="none" w:sz="0" w:space="0" w:color="auto"/>
            <w:bottom w:val="none" w:sz="0" w:space="0" w:color="auto"/>
            <w:right w:val="none" w:sz="0" w:space="0" w:color="auto"/>
          </w:divBdr>
        </w:div>
        <w:div w:id="179315273">
          <w:marLeft w:val="446"/>
          <w:marRight w:val="0"/>
          <w:marTop w:val="0"/>
          <w:marBottom w:val="0"/>
          <w:divBdr>
            <w:top w:val="none" w:sz="0" w:space="0" w:color="auto"/>
            <w:left w:val="none" w:sz="0" w:space="0" w:color="auto"/>
            <w:bottom w:val="none" w:sz="0" w:space="0" w:color="auto"/>
            <w:right w:val="none" w:sz="0" w:space="0" w:color="auto"/>
          </w:divBdr>
        </w:div>
      </w:divsChild>
    </w:div>
    <w:div w:id="1787508631">
      <w:bodyDiv w:val="1"/>
      <w:marLeft w:val="0"/>
      <w:marRight w:val="0"/>
      <w:marTop w:val="0"/>
      <w:marBottom w:val="0"/>
      <w:divBdr>
        <w:top w:val="none" w:sz="0" w:space="0" w:color="auto"/>
        <w:left w:val="none" w:sz="0" w:space="0" w:color="auto"/>
        <w:bottom w:val="none" w:sz="0" w:space="0" w:color="auto"/>
        <w:right w:val="none" w:sz="0" w:space="0" w:color="auto"/>
      </w:divBdr>
    </w:div>
    <w:div w:id="1831214212">
      <w:bodyDiv w:val="1"/>
      <w:marLeft w:val="0"/>
      <w:marRight w:val="0"/>
      <w:marTop w:val="0"/>
      <w:marBottom w:val="0"/>
      <w:divBdr>
        <w:top w:val="none" w:sz="0" w:space="0" w:color="auto"/>
        <w:left w:val="none" w:sz="0" w:space="0" w:color="auto"/>
        <w:bottom w:val="none" w:sz="0" w:space="0" w:color="auto"/>
        <w:right w:val="none" w:sz="0" w:space="0" w:color="auto"/>
      </w:divBdr>
    </w:div>
    <w:div w:id="1831477416">
      <w:bodyDiv w:val="1"/>
      <w:marLeft w:val="0"/>
      <w:marRight w:val="0"/>
      <w:marTop w:val="0"/>
      <w:marBottom w:val="0"/>
      <w:divBdr>
        <w:top w:val="none" w:sz="0" w:space="0" w:color="auto"/>
        <w:left w:val="none" w:sz="0" w:space="0" w:color="auto"/>
        <w:bottom w:val="none" w:sz="0" w:space="0" w:color="auto"/>
        <w:right w:val="none" w:sz="0" w:space="0" w:color="auto"/>
      </w:divBdr>
    </w:div>
    <w:div w:id="1855920818">
      <w:bodyDiv w:val="1"/>
      <w:marLeft w:val="0"/>
      <w:marRight w:val="0"/>
      <w:marTop w:val="0"/>
      <w:marBottom w:val="0"/>
      <w:divBdr>
        <w:top w:val="none" w:sz="0" w:space="0" w:color="auto"/>
        <w:left w:val="none" w:sz="0" w:space="0" w:color="auto"/>
        <w:bottom w:val="none" w:sz="0" w:space="0" w:color="auto"/>
        <w:right w:val="none" w:sz="0" w:space="0" w:color="auto"/>
      </w:divBdr>
    </w:div>
    <w:div w:id="1867592649">
      <w:bodyDiv w:val="1"/>
      <w:marLeft w:val="0"/>
      <w:marRight w:val="0"/>
      <w:marTop w:val="0"/>
      <w:marBottom w:val="0"/>
      <w:divBdr>
        <w:top w:val="none" w:sz="0" w:space="0" w:color="auto"/>
        <w:left w:val="none" w:sz="0" w:space="0" w:color="auto"/>
        <w:bottom w:val="none" w:sz="0" w:space="0" w:color="auto"/>
        <w:right w:val="none" w:sz="0" w:space="0" w:color="auto"/>
      </w:divBdr>
    </w:div>
    <w:div w:id="1891500577">
      <w:bodyDiv w:val="1"/>
      <w:marLeft w:val="0"/>
      <w:marRight w:val="0"/>
      <w:marTop w:val="0"/>
      <w:marBottom w:val="0"/>
      <w:divBdr>
        <w:top w:val="none" w:sz="0" w:space="0" w:color="auto"/>
        <w:left w:val="none" w:sz="0" w:space="0" w:color="auto"/>
        <w:bottom w:val="none" w:sz="0" w:space="0" w:color="auto"/>
        <w:right w:val="none" w:sz="0" w:space="0" w:color="auto"/>
      </w:divBdr>
    </w:div>
    <w:div w:id="1919628291">
      <w:bodyDiv w:val="1"/>
      <w:marLeft w:val="0"/>
      <w:marRight w:val="0"/>
      <w:marTop w:val="0"/>
      <w:marBottom w:val="0"/>
      <w:divBdr>
        <w:top w:val="none" w:sz="0" w:space="0" w:color="auto"/>
        <w:left w:val="none" w:sz="0" w:space="0" w:color="auto"/>
        <w:bottom w:val="none" w:sz="0" w:space="0" w:color="auto"/>
        <w:right w:val="none" w:sz="0" w:space="0" w:color="auto"/>
      </w:divBdr>
    </w:div>
    <w:div w:id="1933008927">
      <w:bodyDiv w:val="1"/>
      <w:marLeft w:val="0"/>
      <w:marRight w:val="0"/>
      <w:marTop w:val="0"/>
      <w:marBottom w:val="0"/>
      <w:divBdr>
        <w:top w:val="none" w:sz="0" w:space="0" w:color="auto"/>
        <w:left w:val="none" w:sz="0" w:space="0" w:color="auto"/>
        <w:bottom w:val="none" w:sz="0" w:space="0" w:color="auto"/>
        <w:right w:val="none" w:sz="0" w:space="0" w:color="auto"/>
      </w:divBdr>
    </w:div>
    <w:div w:id="1938905354">
      <w:bodyDiv w:val="1"/>
      <w:marLeft w:val="0"/>
      <w:marRight w:val="0"/>
      <w:marTop w:val="0"/>
      <w:marBottom w:val="0"/>
      <w:divBdr>
        <w:top w:val="none" w:sz="0" w:space="0" w:color="auto"/>
        <w:left w:val="none" w:sz="0" w:space="0" w:color="auto"/>
        <w:bottom w:val="none" w:sz="0" w:space="0" w:color="auto"/>
        <w:right w:val="none" w:sz="0" w:space="0" w:color="auto"/>
      </w:divBdr>
    </w:div>
    <w:div w:id="1940486767">
      <w:bodyDiv w:val="1"/>
      <w:marLeft w:val="0"/>
      <w:marRight w:val="0"/>
      <w:marTop w:val="0"/>
      <w:marBottom w:val="0"/>
      <w:divBdr>
        <w:top w:val="none" w:sz="0" w:space="0" w:color="auto"/>
        <w:left w:val="none" w:sz="0" w:space="0" w:color="auto"/>
        <w:bottom w:val="none" w:sz="0" w:space="0" w:color="auto"/>
        <w:right w:val="none" w:sz="0" w:space="0" w:color="auto"/>
      </w:divBdr>
      <w:divsChild>
        <w:div w:id="1986812397">
          <w:marLeft w:val="547"/>
          <w:marRight w:val="0"/>
          <w:marTop w:val="0"/>
          <w:marBottom w:val="0"/>
          <w:divBdr>
            <w:top w:val="none" w:sz="0" w:space="0" w:color="auto"/>
            <w:left w:val="none" w:sz="0" w:space="0" w:color="auto"/>
            <w:bottom w:val="none" w:sz="0" w:space="0" w:color="auto"/>
            <w:right w:val="none" w:sz="0" w:space="0" w:color="auto"/>
          </w:divBdr>
        </w:div>
        <w:div w:id="998073801">
          <w:marLeft w:val="547"/>
          <w:marRight w:val="0"/>
          <w:marTop w:val="0"/>
          <w:marBottom w:val="0"/>
          <w:divBdr>
            <w:top w:val="none" w:sz="0" w:space="0" w:color="auto"/>
            <w:left w:val="none" w:sz="0" w:space="0" w:color="auto"/>
            <w:bottom w:val="none" w:sz="0" w:space="0" w:color="auto"/>
            <w:right w:val="none" w:sz="0" w:space="0" w:color="auto"/>
          </w:divBdr>
        </w:div>
        <w:div w:id="1095400668">
          <w:marLeft w:val="547"/>
          <w:marRight w:val="0"/>
          <w:marTop w:val="0"/>
          <w:marBottom w:val="0"/>
          <w:divBdr>
            <w:top w:val="none" w:sz="0" w:space="0" w:color="auto"/>
            <w:left w:val="none" w:sz="0" w:space="0" w:color="auto"/>
            <w:bottom w:val="none" w:sz="0" w:space="0" w:color="auto"/>
            <w:right w:val="none" w:sz="0" w:space="0" w:color="auto"/>
          </w:divBdr>
        </w:div>
        <w:div w:id="1706721">
          <w:marLeft w:val="446"/>
          <w:marRight w:val="0"/>
          <w:marTop w:val="0"/>
          <w:marBottom w:val="0"/>
          <w:divBdr>
            <w:top w:val="none" w:sz="0" w:space="0" w:color="auto"/>
            <w:left w:val="none" w:sz="0" w:space="0" w:color="auto"/>
            <w:bottom w:val="none" w:sz="0" w:space="0" w:color="auto"/>
            <w:right w:val="none" w:sz="0" w:space="0" w:color="auto"/>
          </w:divBdr>
        </w:div>
        <w:div w:id="1954708853">
          <w:marLeft w:val="446"/>
          <w:marRight w:val="0"/>
          <w:marTop w:val="0"/>
          <w:marBottom w:val="0"/>
          <w:divBdr>
            <w:top w:val="none" w:sz="0" w:space="0" w:color="auto"/>
            <w:left w:val="none" w:sz="0" w:space="0" w:color="auto"/>
            <w:bottom w:val="none" w:sz="0" w:space="0" w:color="auto"/>
            <w:right w:val="none" w:sz="0" w:space="0" w:color="auto"/>
          </w:divBdr>
        </w:div>
        <w:div w:id="1712994345">
          <w:marLeft w:val="446"/>
          <w:marRight w:val="0"/>
          <w:marTop w:val="0"/>
          <w:marBottom w:val="0"/>
          <w:divBdr>
            <w:top w:val="none" w:sz="0" w:space="0" w:color="auto"/>
            <w:left w:val="none" w:sz="0" w:space="0" w:color="auto"/>
            <w:bottom w:val="none" w:sz="0" w:space="0" w:color="auto"/>
            <w:right w:val="none" w:sz="0" w:space="0" w:color="auto"/>
          </w:divBdr>
        </w:div>
        <w:div w:id="825514724">
          <w:marLeft w:val="446"/>
          <w:marRight w:val="0"/>
          <w:marTop w:val="0"/>
          <w:marBottom w:val="0"/>
          <w:divBdr>
            <w:top w:val="none" w:sz="0" w:space="0" w:color="auto"/>
            <w:left w:val="none" w:sz="0" w:space="0" w:color="auto"/>
            <w:bottom w:val="none" w:sz="0" w:space="0" w:color="auto"/>
            <w:right w:val="none" w:sz="0" w:space="0" w:color="auto"/>
          </w:divBdr>
        </w:div>
      </w:divsChild>
    </w:div>
    <w:div w:id="1965384077">
      <w:bodyDiv w:val="1"/>
      <w:marLeft w:val="0"/>
      <w:marRight w:val="0"/>
      <w:marTop w:val="0"/>
      <w:marBottom w:val="0"/>
      <w:divBdr>
        <w:top w:val="none" w:sz="0" w:space="0" w:color="auto"/>
        <w:left w:val="none" w:sz="0" w:space="0" w:color="auto"/>
        <w:bottom w:val="none" w:sz="0" w:space="0" w:color="auto"/>
        <w:right w:val="none" w:sz="0" w:space="0" w:color="auto"/>
      </w:divBdr>
    </w:div>
    <w:div w:id="1976519635">
      <w:bodyDiv w:val="1"/>
      <w:marLeft w:val="0"/>
      <w:marRight w:val="0"/>
      <w:marTop w:val="0"/>
      <w:marBottom w:val="0"/>
      <w:divBdr>
        <w:top w:val="none" w:sz="0" w:space="0" w:color="auto"/>
        <w:left w:val="none" w:sz="0" w:space="0" w:color="auto"/>
        <w:bottom w:val="none" w:sz="0" w:space="0" w:color="auto"/>
        <w:right w:val="none" w:sz="0" w:space="0" w:color="auto"/>
      </w:divBdr>
    </w:div>
    <w:div w:id="1994721029">
      <w:bodyDiv w:val="1"/>
      <w:marLeft w:val="0"/>
      <w:marRight w:val="0"/>
      <w:marTop w:val="0"/>
      <w:marBottom w:val="0"/>
      <w:divBdr>
        <w:top w:val="none" w:sz="0" w:space="0" w:color="auto"/>
        <w:left w:val="none" w:sz="0" w:space="0" w:color="auto"/>
        <w:bottom w:val="none" w:sz="0" w:space="0" w:color="auto"/>
        <w:right w:val="none" w:sz="0" w:space="0" w:color="auto"/>
      </w:divBdr>
    </w:div>
    <w:div w:id="1995447308">
      <w:bodyDiv w:val="1"/>
      <w:marLeft w:val="0"/>
      <w:marRight w:val="0"/>
      <w:marTop w:val="0"/>
      <w:marBottom w:val="0"/>
      <w:divBdr>
        <w:top w:val="none" w:sz="0" w:space="0" w:color="auto"/>
        <w:left w:val="none" w:sz="0" w:space="0" w:color="auto"/>
        <w:bottom w:val="none" w:sz="0" w:space="0" w:color="auto"/>
        <w:right w:val="none" w:sz="0" w:space="0" w:color="auto"/>
      </w:divBdr>
    </w:div>
    <w:div w:id="2006468141">
      <w:bodyDiv w:val="1"/>
      <w:marLeft w:val="0"/>
      <w:marRight w:val="0"/>
      <w:marTop w:val="0"/>
      <w:marBottom w:val="0"/>
      <w:divBdr>
        <w:top w:val="none" w:sz="0" w:space="0" w:color="auto"/>
        <w:left w:val="none" w:sz="0" w:space="0" w:color="auto"/>
        <w:bottom w:val="none" w:sz="0" w:space="0" w:color="auto"/>
        <w:right w:val="none" w:sz="0" w:space="0" w:color="auto"/>
      </w:divBdr>
    </w:div>
    <w:div w:id="2027369254">
      <w:bodyDiv w:val="1"/>
      <w:marLeft w:val="0"/>
      <w:marRight w:val="0"/>
      <w:marTop w:val="0"/>
      <w:marBottom w:val="0"/>
      <w:divBdr>
        <w:top w:val="none" w:sz="0" w:space="0" w:color="auto"/>
        <w:left w:val="none" w:sz="0" w:space="0" w:color="auto"/>
        <w:bottom w:val="none" w:sz="0" w:space="0" w:color="auto"/>
        <w:right w:val="none" w:sz="0" w:space="0" w:color="auto"/>
      </w:divBdr>
    </w:div>
    <w:div w:id="2037153637">
      <w:bodyDiv w:val="1"/>
      <w:marLeft w:val="0"/>
      <w:marRight w:val="0"/>
      <w:marTop w:val="0"/>
      <w:marBottom w:val="0"/>
      <w:divBdr>
        <w:top w:val="none" w:sz="0" w:space="0" w:color="auto"/>
        <w:left w:val="none" w:sz="0" w:space="0" w:color="auto"/>
        <w:bottom w:val="none" w:sz="0" w:space="0" w:color="auto"/>
        <w:right w:val="none" w:sz="0" w:space="0" w:color="auto"/>
      </w:divBdr>
    </w:div>
    <w:div w:id="2051567927">
      <w:bodyDiv w:val="1"/>
      <w:marLeft w:val="0"/>
      <w:marRight w:val="0"/>
      <w:marTop w:val="0"/>
      <w:marBottom w:val="0"/>
      <w:divBdr>
        <w:top w:val="none" w:sz="0" w:space="0" w:color="auto"/>
        <w:left w:val="none" w:sz="0" w:space="0" w:color="auto"/>
        <w:bottom w:val="none" w:sz="0" w:space="0" w:color="auto"/>
        <w:right w:val="none" w:sz="0" w:space="0" w:color="auto"/>
      </w:divBdr>
      <w:divsChild>
        <w:div w:id="2013221237">
          <w:marLeft w:val="446"/>
          <w:marRight w:val="0"/>
          <w:marTop w:val="0"/>
          <w:marBottom w:val="0"/>
          <w:divBdr>
            <w:top w:val="none" w:sz="0" w:space="0" w:color="auto"/>
            <w:left w:val="none" w:sz="0" w:space="0" w:color="auto"/>
            <w:bottom w:val="none" w:sz="0" w:space="0" w:color="auto"/>
            <w:right w:val="none" w:sz="0" w:space="0" w:color="auto"/>
          </w:divBdr>
        </w:div>
        <w:div w:id="246117333">
          <w:marLeft w:val="446"/>
          <w:marRight w:val="0"/>
          <w:marTop w:val="0"/>
          <w:marBottom w:val="0"/>
          <w:divBdr>
            <w:top w:val="none" w:sz="0" w:space="0" w:color="auto"/>
            <w:left w:val="none" w:sz="0" w:space="0" w:color="auto"/>
            <w:bottom w:val="none" w:sz="0" w:space="0" w:color="auto"/>
            <w:right w:val="none" w:sz="0" w:space="0" w:color="auto"/>
          </w:divBdr>
        </w:div>
        <w:div w:id="943273204">
          <w:marLeft w:val="446"/>
          <w:marRight w:val="0"/>
          <w:marTop w:val="0"/>
          <w:marBottom w:val="0"/>
          <w:divBdr>
            <w:top w:val="none" w:sz="0" w:space="0" w:color="auto"/>
            <w:left w:val="none" w:sz="0" w:space="0" w:color="auto"/>
            <w:bottom w:val="none" w:sz="0" w:space="0" w:color="auto"/>
            <w:right w:val="none" w:sz="0" w:space="0" w:color="auto"/>
          </w:divBdr>
        </w:div>
      </w:divsChild>
    </w:div>
    <w:div w:id="2059084919">
      <w:bodyDiv w:val="1"/>
      <w:marLeft w:val="0"/>
      <w:marRight w:val="0"/>
      <w:marTop w:val="0"/>
      <w:marBottom w:val="0"/>
      <w:divBdr>
        <w:top w:val="none" w:sz="0" w:space="0" w:color="auto"/>
        <w:left w:val="none" w:sz="0" w:space="0" w:color="auto"/>
        <w:bottom w:val="none" w:sz="0" w:space="0" w:color="auto"/>
        <w:right w:val="none" w:sz="0" w:space="0" w:color="auto"/>
      </w:divBdr>
    </w:div>
    <w:div w:id="2087334731">
      <w:bodyDiv w:val="1"/>
      <w:marLeft w:val="0"/>
      <w:marRight w:val="0"/>
      <w:marTop w:val="0"/>
      <w:marBottom w:val="0"/>
      <w:divBdr>
        <w:top w:val="none" w:sz="0" w:space="0" w:color="auto"/>
        <w:left w:val="none" w:sz="0" w:space="0" w:color="auto"/>
        <w:bottom w:val="none" w:sz="0" w:space="0" w:color="auto"/>
        <w:right w:val="none" w:sz="0" w:space="0" w:color="auto"/>
      </w:divBdr>
    </w:div>
    <w:div w:id="2095468244">
      <w:bodyDiv w:val="1"/>
      <w:marLeft w:val="0"/>
      <w:marRight w:val="0"/>
      <w:marTop w:val="0"/>
      <w:marBottom w:val="0"/>
      <w:divBdr>
        <w:top w:val="none" w:sz="0" w:space="0" w:color="auto"/>
        <w:left w:val="none" w:sz="0" w:space="0" w:color="auto"/>
        <w:bottom w:val="none" w:sz="0" w:space="0" w:color="auto"/>
        <w:right w:val="none" w:sz="0" w:space="0" w:color="auto"/>
      </w:divBdr>
    </w:div>
    <w:div w:id="2104375114">
      <w:bodyDiv w:val="1"/>
      <w:marLeft w:val="0"/>
      <w:marRight w:val="0"/>
      <w:marTop w:val="0"/>
      <w:marBottom w:val="0"/>
      <w:divBdr>
        <w:top w:val="none" w:sz="0" w:space="0" w:color="auto"/>
        <w:left w:val="none" w:sz="0" w:space="0" w:color="auto"/>
        <w:bottom w:val="none" w:sz="0" w:space="0" w:color="auto"/>
        <w:right w:val="none" w:sz="0" w:space="0" w:color="auto"/>
      </w:divBdr>
    </w:div>
    <w:div w:id="21377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ls.2016.01530/fu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ontiersin.org/articles/10.3389/fpls.2016.01530/ful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ls.2016.01530/ful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rontiersin.org/articles/10.3389/fpls.2016.01530/fu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rontiersin.org/articles/10.3389/fpls.2016.01530/fu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22</Pages>
  <Words>5714</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A S</dc:creator>
  <cp:keywords/>
  <dc:description/>
  <cp:lastModifiedBy>SDI 1020</cp:lastModifiedBy>
  <cp:revision>130</cp:revision>
  <dcterms:created xsi:type="dcterms:W3CDTF">2025-07-14T14:24:00Z</dcterms:created>
  <dcterms:modified xsi:type="dcterms:W3CDTF">2025-07-25T10:12:00Z</dcterms:modified>
</cp:coreProperties>
</file>