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C9A" w:rsidRDefault="00754C9A" w:rsidP="00441B6F">
      <w:pPr>
        <w:pStyle w:val="Title"/>
        <w:spacing w:after="0"/>
        <w:jc w:val="both"/>
        <w:rPr>
          <w:rFonts w:ascii="Arial" w:hAnsi="Arial" w:cs="Arial"/>
        </w:rPr>
      </w:pPr>
    </w:p>
    <w:p w:rsidR="00163BC4" w:rsidRPr="0053030E" w:rsidRDefault="002E343F" w:rsidP="00441B6F">
      <w:pPr>
        <w:pStyle w:val="Author"/>
        <w:spacing w:line="240" w:lineRule="auto"/>
        <w:rPr>
          <w:rFonts w:ascii="Arial" w:hAnsi="Arial" w:cs="Arial"/>
          <w:bCs/>
          <w:iCs/>
          <w:kern w:val="28"/>
          <w:sz w:val="36"/>
        </w:rPr>
      </w:pPr>
      <w:r w:rsidRPr="0053030E">
        <w:rPr>
          <w:rFonts w:ascii="Arial" w:hAnsi="Arial" w:cs="Arial"/>
          <w:bCs/>
          <w:iCs/>
          <w:kern w:val="28"/>
          <w:sz w:val="36"/>
        </w:rPr>
        <w:t xml:space="preserve">Technological Characterization and Socioeconomic Significance of </w:t>
      </w:r>
      <w:r w:rsidR="00097E0A" w:rsidRPr="0053030E">
        <w:rPr>
          <w:rFonts w:ascii="Arial" w:hAnsi="Arial" w:cs="Arial"/>
          <w:bCs/>
          <w:i/>
          <w:kern w:val="28"/>
          <w:sz w:val="36"/>
        </w:rPr>
        <w:t>D</w:t>
      </w:r>
      <w:r w:rsidR="00A83EDB" w:rsidRPr="0053030E">
        <w:rPr>
          <w:rFonts w:ascii="Arial" w:hAnsi="Arial" w:cs="Arial"/>
          <w:bCs/>
          <w:i/>
          <w:kern w:val="28"/>
          <w:sz w:val="36"/>
        </w:rPr>
        <w:t>jir</w:t>
      </w:r>
      <w:r w:rsidRPr="0053030E">
        <w:rPr>
          <w:rFonts w:ascii="Arial" w:hAnsi="Arial" w:cs="Arial"/>
          <w:bCs/>
          <w:iCs/>
          <w:kern w:val="28"/>
          <w:sz w:val="36"/>
        </w:rPr>
        <w:t xml:space="preserve">, a Fermented Cereal Flour Consumed in Chad </w:t>
      </w:r>
    </w:p>
    <w:p w:rsidR="00A258C3" w:rsidRPr="0053030E" w:rsidRDefault="00A258C3" w:rsidP="00441B6F">
      <w:pPr>
        <w:pStyle w:val="Author"/>
        <w:spacing w:line="240" w:lineRule="auto"/>
        <w:jc w:val="both"/>
        <w:rPr>
          <w:rFonts w:ascii="Arial" w:hAnsi="Arial" w:cs="Arial"/>
          <w:sz w:val="36"/>
        </w:rPr>
      </w:pPr>
    </w:p>
    <w:p w:rsidR="0039339F" w:rsidRDefault="0039339F" w:rsidP="00441B6F">
      <w:pPr>
        <w:pStyle w:val="Affiliation"/>
        <w:spacing w:after="0" w:line="240" w:lineRule="auto"/>
        <w:rPr>
          <w:rFonts w:ascii="Arial" w:hAnsi="Arial" w:cs="Arial"/>
          <w:i/>
          <w:lang w:val="fr-FR"/>
        </w:rPr>
      </w:pPr>
    </w:p>
    <w:p w:rsidR="00CD28F1" w:rsidRPr="0053030E" w:rsidRDefault="00CD28F1" w:rsidP="00441B6F">
      <w:pPr>
        <w:pStyle w:val="Affiliation"/>
        <w:spacing w:after="0" w:line="240" w:lineRule="auto"/>
        <w:rPr>
          <w:rFonts w:ascii="Arial" w:hAnsi="Arial" w:cs="Arial"/>
          <w:i/>
          <w:lang w:val="fr-FR"/>
        </w:rPr>
      </w:pPr>
    </w:p>
    <w:p w:rsidR="00790ADA" w:rsidRPr="0053030E" w:rsidRDefault="00790ADA" w:rsidP="00441B6F">
      <w:pPr>
        <w:pStyle w:val="Affiliation"/>
        <w:spacing w:after="0" w:line="240" w:lineRule="auto"/>
        <w:jc w:val="both"/>
        <w:rPr>
          <w:rFonts w:ascii="Arial" w:hAnsi="Arial" w:cs="Arial"/>
          <w:lang w:val="fr-FR"/>
        </w:rPr>
      </w:pPr>
    </w:p>
    <w:p w:rsidR="002C57D2" w:rsidRPr="0053030E" w:rsidRDefault="002C57D2" w:rsidP="00441B6F">
      <w:pPr>
        <w:pStyle w:val="Affiliation"/>
        <w:spacing w:after="0" w:line="240" w:lineRule="auto"/>
        <w:jc w:val="both"/>
        <w:rPr>
          <w:rFonts w:ascii="Arial" w:hAnsi="Arial" w:cs="Arial"/>
          <w:lang w:val="fr-FR"/>
        </w:rPr>
      </w:pPr>
    </w:p>
    <w:p w:rsidR="00B01FCD" w:rsidRPr="0053030E" w:rsidRDefault="001851B1" w:rsidP="00441B6F">
      <w:pPr>
        <w:pStyle w:val="Copyright"/>
        <w:spacing w:after="0" w:line="240" w:lineRule="auto"/>
        <w:jc w:val="both"/>
        <w:rPr>
          <w:rFonts w:ascii="Arial" w:hAnsi="Arial" w:cs="Arial"/>
        </w:rPr>
        <w:sectPr w:rsidR="00B01FCD" w:rsidRPr="0053030E" w:rsidSect="00CD28F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w:r>
      <w:r>
        <w:rPr>
          <w:rFonts w:ascii="Arial" w:hAnsi="Arial" w:cs="Arial"/>
          <w:noProof/>
        </w:rPr>
        <w:pict>
          <v:shapetype id="_x0000_t32" coordsize="21600,21600" o:spt="32" o:oned="t" path="m,l21600,21600e" filled="f">
            <v:path arrowok="t" fillok="f" o:connecttype="none"/>
            <o:lock v:ext="edit" shapetype="t"/>
          </v:shapetype>
          <v:shape id="AutoShape 2" o:spid="_x0000_s1026" type="#_x0000_t32" style="width:417.6pt;height:.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wrap type="none"/>
            <w10:anchorlock/>
          </v:shape>
        </w:pict>
      </w:r>
      <w:r w:rsidR="00FB3A86" w:rsidRPr="0053030E">
        <w:rPr>
          <w:rFonts w:ascii="Arial" w:hAnsi="Arial" w:cs="Arial"/>
        </w:rPr>
        <w:t>.</w:t>
      </w:r>
    </w:p>
    <w:p w:rsidR="00B01FCD" w:rsidRPr="0053030E" w:rsidRDefault="00B01FCD" w:rsidP="00441B6F">
      <w:pPr>
        <w:pStyle w:val="AbstHead"/>
        <w:spacing w:after="0"/>
        <w:jc w:val="both"/>
        <w:rPr>
          <w:rFonts w:ascii="Arial" w:hAnsi="Arial" w:cs="Arial"/>
        </w:rPr>
      </w:pPr>
      <w:r w:rsidRPr="0053030E">
        <w:rPr>
          <w:rFonts w:ascii="Arial" w:hAnsi="Arial" w:cs="Arial"/>
        </w:rPr>
        <w:lastRenderedPageBreak/>
        <w:t>ABSTRACT</w:t>
      </w:r>
    </w:p>
    <w:p w:rsidR="00790ADA" w:rsidRPr="0053030E"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424"/>
      </w:tblGrid>
      <w:tr w:rsidR="00296529" w:rsidRPr="0053030E" w:rsidTr="001E44FE">
        <w:tc>
          <w:tcPr>
            <w:tcW w:w="9576" w:type="dxa"/>
            <w:shd w:val="clear" w:color="auto" w:fill="F2F2F2"/>
          </w:tcPr>
          <w:p w:rsidR="00BA1B01" w:rsidRPr="0053030E" w:rsidRDefault="00BA1B01" w:rsidP="00441B6F">
            <w:pPr>
              <w:pStyle w:val="Body"/>
              <w:spacing w:after="0"/>
              <w:rPr>
                <w:rFonts w:ascii="Arial" w:eastAsia="Calibri" w:hAnsi="Arial" w:cs="Arial"/>
                <w:szCs w:val="22"/>
              </w:rPr>
            </w:pPr>
            <w:r w:rsidRPr="0053030E">
              <w:rPr>
                <w:rFonts w:ascii="Arial" w:eastAsia="Calibri" w:hAnsi="Arial" w:cs="Arial"/>
                <w:b/>
                <w:szCs w:val="22"/>
              </w:rPr>
              <w:t>Aims:</w:t>
            </w:r>
            <w:r w:rsidR="005C6C68" w:rsidRPr="0053030E">
              <w:rPr>
                <w:rFonts w:ascii="Arial" w:eastAsia="Calibri" w:hAnsi="Arial" w:cs="Arial"/>
                <w:szCs w:val="22"/>
              </w:rPr>
              <w:t xml:space="preserve">To characterize the traditional processing technology, hygiene practices, and socioeconomic significance of </w:t>
            </w:r>
            <w:r w:rsidR="00A83EDB" w:rsidRPr="0053030E">
              <w:rPr>
                <w:rFonts w:ascii="Arial" w:eastAsia="Calibri" w:hAnsi="Arial" w:cs="Arial"/>
                <w:i/>
                <w:iCs/>
                <w:szCs w:val="22"/>
              </w:rPr>
              <w:t>djir</w:t>
            </w:r>
            <w:r w:rsidR="005C6C68" w:rsidRPr="0053030E">
              <w:rPr>
                <w:rFonts w:ascii="Arial" w:eastAsia="Calibri" w:hAnsi="Arial" w:cs="Arial"/>
                <w:szCs w:val="22"/>
              </w:rPr>
              <w:t xml:space="preserve"> production in Chad, with a particular focus on women’s empowerment, food safety, and commercialization potential.</w:t>
            </w:r>
          </w:p>
          <w:p w:rsidR="00BA1B01" w:rsidRPr="0053030E" w:rsidRDefault="00BA1B01" w:rsidP="00441B6F">
            <w:pPr>
              <w:pStyle w:val="Body"/>
              <w:spacing w:after="0"/>
              <w:rPr>
                <w:rFonts w:ascii="Arial" w:eastAsia="Calibri" w:hAnsi="Arial" w:cs="Arial"/>
                <w:szCs w:val="22"/>
              </w:rPr>
            </w:pPr>
            <w:r w:rsidRPr="0053030E">
              <w:rPr>
                <w:rFonts w:ascii="Arial" w:eastAsia="Calibri" w:hAnsi="Arial" w:cs="Arial"/>
                <w:b/>
                <w:szCs w:val="22"/>
              </w:rPr>
              <w:t>Study design:</w:t>
            </w:r>
            <w:r w:rsidR="005C6C68" w:rsidRPr="0053030E">
              <w:rPr>
                <w:rFonts w:ascii="Arial" w:eastAsia="Calibri" w:hAnsi="Arial" w:cs="Arial"/>
                <w:szCs w:val="22"/>
              </w:rPr>
              <w:t>Cross-sectional descriptive study based on field surveys, observational hygiene assessments, and technological process documentation</w:t>
            </w:r>
            <w:r w:rsidRPr="0053030E">
              <w:rPr>
                <w:rFonts w:ascii="Arial" w:eastAsia="Calibri" w:hAnsi="Arial" w:cs="Arial"/>
                <w:szCs w:val="22"/>
              </w:rPr>
              <w:t>.</w:t>
            </w:r>
          </w:p>
          <w:p w:rsidR="00BA1B01" w:rsidRPr="0053030E" w:rsidRDefault="00BA1B01" w:rsidP="00441B6F">
            <w:pPr>
              <w:pStyle w:val="Body"/>
              <w:spacing w:after="0"/>
              <w:rPr>
                <w:rFonts w:ascii="Arial" w:eastAsia="Calibri" w:hAnsi="Arial" w:cs="Arial"/>
                <w:szCs w:val="22"/>
              </w:rPr>
            </w:pPr>
            <w:r w:rsidRPr="0053030E">
              <w:rPr>
                <w:rFonts w:ascii="Arial" w:eastAsia="Calibri" w:hAnsi="Arial" w:cs="Arial"/>
                <w:b/>
                <w:szCs w:val="22"/>
              </w:rPr>
              <w:t>Place and Duration of Study:</w:t>
            </w:r>
            <w:r w:rsidR="00E76EDA" w:rsidRPr="0053030E">
              <w:rPr>
                <w:rFonts w:ascii="Arial" w:eastAsia="Calibri" w:hAnsi="Arial" w:cs="Arial"/>
                <w:szCs w:val="22"/>
              </w:rPr>
              <w:t xml:space="preserve">The study was conducted </w:t>
            </w:r>
            <w:r w:rsidR="00817055" w:rsidRPr="0053030E">
              <w:rPr>
                <w:rFonts w:ascii="Arial" w:eastAsia="Calibri" w:hAnsi="Arial" w:cs="Arial"/>
                <w:szCs w:val="22"/>
              </w:rPr>
              <w:t xml:space="preserve">in five locations </w:t>
            </w:r>
            <w:r w:rsidR="00E76EDA" w:rsidRPr="0053030E">
              <w:rPr>
                <w:rFonts w:ascii="Arial" w:eastAsia="Calibri" w:hAnsi="Arial" w:cs="Arial"/>
                <w:szCs w:val="22"/>
              </w:rPr>
              <w:t xml:space="preserve">across Chad namely </w:t>
            </w:r>
            <w:r w:rsidR="00E76EDA" w:rsidRPr="0053030E">
              <w:rPr>
                <w:rFonts w:ascii="Arial" w:eastAsia="Calibri" w:hAnsi="Arial" w:cs="Arial"/>
                <w:i/>
                <w:iCs/>
                <w:szCs w:val="22"/>
              </w:rPr>
              <w:t>N'Djamena</w:t>
            </w:r>
            <w:r w:rsidR="00E76EDA" w:rsidRPr="0053030E">
              <w:rPr>
                <w:rFonts w:ascii="Arial" w:eastAsia="Calibri" w:hAnsi="Arial" w:cs="Arial"/>
                <w:szCs w:val="22"/>
              </w:rPr>
              <w:t xml:space="preserve">, </w:t>
            </w:r>
            <w:r w:rsidR="00817055" w:rsidRPr="0053030E">
              <w:rPr>
                <w:rFonts w:ascii="Arial" w:hAnsi="Arial" w:cs="Arial"/>
                <w:i/>
                <w:iCs/>
              </w:rPr>
              <w:t>Abéché,Oum-Hadjar</w:t>
            </w:r>
            <w:r w:rsidR="00817055" w:rsidRPr="0053030E">
              <w:rPr>
                <w:rFonts w:ascii="Arial" w:hAnsi="Arial" w:cs="Arial"/>
              </w:rPr>
              <w:t xml:space="preserve">, </w:t>
            </w:r>
            <w:r w:rsidR="00817055" w:rsidRPr="0053030E">
              <w:rPr>
                <w:rFonts w:ascii="Arial" w:hAnsi="Arial" w:cs="Arial"/>
                <w:i/>
                <w:iCs/>
              </w:rPr>
              <w:t>Guéréda</w:t>
            </w:r>
            <w:r w:rsidR="00817055" w:rsidRPr="0053030E">
              <w:rPr>
                <w:rFonts w:ascii="Arial" w:hAnsi="Arial" w:cs="Arial"/>
              </w:rPr>
              <w:t xml:space="preserve">, and </w:t>
            </w:r>
            <w:r w:rsidR="00817055" w:rsidRPr="0053030E">
              <w:rPr>
                <w:rFonts w:ascii="Arial" w:hAnsi="Arial" w:cs="Arial"/>
                <w:i/>
                <w:iCs/>
              </w:rPr>
              <w:t>Ati</w:t>
            </w:r>
            <w:r w:rsidR="00817055" w:rsidRPr="0053030E">
              <w:rPr>
                <w:rFonts w:ascii="Arial" w:hAnsi="Arial" w:cs="Arial"/>
              </w:rPr>
              <w:t xml:space="preserve">. </w:t>
            </w:r>
            <w:r w:rsidR="00E76EDA" w:rsidRPr="0053030E">
              <w:rPr>
                <w:rFonts w:ascii="Arial" w:eastAsia="Calibri" w:hAnsi="Arial" w:cs="Arial"/>
                <w:szCs w:val="22"/>
              </w:rPr>
              <w:t>between October 2021 and October 2022.</w:t>
            </w:r>
          </w:p>
          <w:p w:rsidR="00BA1B01" w:rsidRPr="0053030E" w:rsidRDefault="00BA1B01" w:rsidP="00441B6F">
            <w:pPr>
              <w:pStyle w:val="Body"/>
              <w:spacing w:after="0"/>
              <w:rPr>
                <w:rFonts w:ascii="Arial" w:eastAsia="Calibri" w:hAnsi="Arial" w:cs="Arial"/>
                <w:szCs w:val="22"/>
              </w:rPr>
            </w:pPr>
            <w:r w:rsidRPr="0053030E">
              <w:rPr>
                <w:rFonts w:ascii="Arial" w:eastAsia="Calibri" w:hAnsi="Arial" w:cs="Arial"/>
                <w:b/>
                <w:bCs/>
                <w:szCs w:val="22"/>
              </w:rPr>
              <w:t>Methodology:</w:t>
            </w:r>
            <w:r w:rsidR="00E76EDA" w:rsidRPr="0053030E">
              <w:rPr>
                <w:rFonts w:ascii="Arial" w:eastAsia="Calibri" w:hAnsi="Arial" w:cs="Arial"/>
                <w:szCs w:val="22"/>
              </w:rPr>
              <w:t xml:space="preserve">A structured field survey was administered to </w:t>
            </w:r>
            <w:r w:rsidR="00817055" w:rsidRPr="0053030E">
              <w:rPr>
                <w:rFonts w:ascii="Arial" w:eastAsia="Calibri" w:hAnsi="Arial" w:cs="Arial"/>
                <w:szCs w:val="22"/>
              </w:rPr>
              <w:t xml:space="preserve">255 </w:t>
            </w:r>
            <w:r w:rsidR="00E76EDA" w:rsidRPr="0053030E">
              <w:rPr>
                <w:rFonts w:ascii="Arial" w:eastAsia="Calibri" w:hAnsi="Arial" w:cs="Arial"/>
                <w:szCs w:val="22"/>
              </w:rPr>
              <w:t xml:space="preserve">participants, including 15 female </w:t>
            </w:r>
            <w:r w:rsidR="00A83EDB" w:rsidRPr="0053030E">
              <w:rPr>
                <w:rFonts w:ascii="Arial" w:eastAsia="Calibri" w:hAnsi="Arial" w:cs="Arial"/>
                <w:i/>
                <w:szCs w:val="22"/>
              </w:rPr>
              <w:t>djir</w:t>
            </w:r>
            <w:r w:rsidR="00E76EDA" w:rsidRPr="0053030E">
              <w:rPr>
                <w:rFonts w:ascii="Arial" w:eastAsia="Calibri" w:hAnsi="Arial" w:cs="Arial"/>
                <w:szCs w:val="22"/>
              </w:rPr>
              <w:t xml:space="preserve"> producers, 100 vendors, and 140 consumers. Data collection focused on sociodemographic characteristics, processing techniques, fermentation practices, hygiene behaviors, pricing, and consumer perceptions. Hygiene assessments were based on observational checklists and scoring systems adapted from prior literature.</w:t>
            </w:r>
          </w:p>
          <w:p w:rsidR="00BA1B01" w:rsidRPr="0053030E" w:rsidRDefault="00BA1B01" w:rsidP="00441B6F">
            <w:pPr>
              <w:pStyle w:val="Body"/>
              <w:spacing w:after="0"/>
              <w:rPr>
                <w:rFonts w:ascii="Arial" w:eastAsia="Calibri" w:hAnsi="Arial" w:cs="Arial"/>
                <w:b/>
                <w:bCs/>
                <w:szCs w:val="22"/>
              </w:rPr>
            </w:pPr>
            <w:r w:rsidRPr="0053030E">
              <w:rPr>
                <w:rFonts w:ascii="Arial" w:eastAsia="Calibri" w:hAnsi="Arial" w:cs="Arial"/>
                <w:b/>
                <w:bCs/>
                <w:szCs w:val="22"/>
              </w:rPr>
              <w:t>Results:</w:t>
            </w:r>
            <w:r w:rsidR="00A83EDB" w:rsidRPr="008234AD">
              <w:rPr>
                <w:rFonts w:ascii="Arial" w:eastAsia="Calibri" w:hAnsi="Arial" w:cs="Arial"/>
                <w:i/>
                <w:color w:val="FF0000"/>
                <w:szCs w:val="22"/>
              </w:rPr>
              <w:t>djir</w:t>
            </w:r>
            <w:r w:rsidR="00E76EDA" w:rsidRPr="0053030E">
              <w:rPr>
                <w:rFonts w:ascii="Arial" w:eastAsia="Calibri" w:hAnsi="Arial" w:cs="Arial"/>
                <w:szCs w:val="22"/>
              </w:rPr>
              <w:t xml:space="preserve"> production was found to be exclusively female-led, with high levels of illiteracy (53.3%) and limited hygiene training. The artisanal process, spanning 2–3 weeks, included partial dehulling, spontaneous fermentation (86.7%), and sun-drying. Only 13% of producers disinfected their equipment, and 90% of units operated under poor hygienic conditions. Price disparities were evident across regions (1,000–1,600 FCFA/kg). Although 97.86% of consumers were familiar with </w:t>
            </w:r>
            <w:r w:rsidR="00A83EDB" w:rsidRPr="0053030E">
              <w:rPr>
                <w:rFonts w:ascii="Arial" w:eastAsia="Calibri" w:hAnsi="Arial" w:cs="Arial"/>
                <w:i/>
                <w:szCs w:val="22"/>
              </w:rPr>
              <w:t>djir</w:t>
            </w:r>
            <w:r w:rsidR="00E76EDA" w:rsidRPr="0053030E">
              <w:rPr>
                <w:rFonts w:ascii="Arial" w:eastAsia="Calibri" w:hAnsi="Arial" w:cs="Arial"/>
                <w:szCs w:val="22"/>
              </w:rPr>
              <w:t>, only 31% perceived health benefits, and 3% reported adverse effects such as constipation.</w:t>
            </w:r>
          </w:p>
          <w:p w:rsidR="00505F06" w:rsidRPr="0053030E" w:rsidRDefault="00BA1B01" w:rsidP="00441B6F">
            <w:pPr>
              <w:pStyle w:val="Body"/>
              <w:spacing w:after="0"/>
              <w:rPr>
                <w:rFonts w:ascii="Arial" w:eastAsia="Calibri" w:hAnsi="Arial" w:cs="Arial"/>
                <w:szCs w:val="22"/>
              </w:rPr>
            </w:pPr>
            <w:r w:rsidRPr="0053030E">
              <w:rPr>
                <w:rFonts w:ascii="Arial" w:eastAsia="Calibri" w:hAnsi="Arial" w:cs="Arial"/>
                <w:b/>
                <w:bCs/>
                <w:szCs w:val="22"/>
              </w:rPr>
              <w:t>Conclusion:</w:t>
            </w:r>
            <w:r w:rsidR="00E76EDA" w:rsidRPr="0053030E">
              <w:rPr>
                <w:rFonts w:ascii="Arial" w:eastAsia="Calibri" w:hAnsi="Arial" w:cs="Arial"/>
                <w:szCs w:val="22"/>
              </w:rPr>
              <w:t xml:space="preserve">This study presents the first detailed process diagram of </w:t>
            </w:r>
            <w:r w:rsidR="00A83EDB" w:rsidRPr="0053030E">
              <w:rPr>
                <w:rFonts w:ascii="Arial" w:eastAsia="Calibri" w:hAnsi="Arial" w:cs="Arial"/>
                <w:i/>
                <w:szCs w:val="22"/>
              </w:rPr>
              <w:t>djir</w:t>
            </w:r>
            <w:r w:rsidR="00E76EDA" w:rsidRPr="0053030E">
              <w:rPr>
                <w:rFonts w:ascii="Arial" w:eastAsia="Calibri" w:hAnsi="Arial" w:cs="Arial"/>
                <w:szCs w:val="22"/>
              </w:rPr>
              <w:t xml:space="preserve"> production and highlights critical gaps in fermentation control and hygiene. To improve product safety and support women-led food systems, the integration of starter cultures, hygiene training, and gender-sensitive development policies is recommended. </w:t>
            </w:r>
            <w:r w:rsidR="00A83EDB" w:rsidRPr="0053030E">
              <w:rPr>
                <w:rFonts w:ascii="Arial" w:eastAsia="Calibri" w:hAnsi="Arial" w:cs="Arial"/>
                <w:i/>
                <w:szCs w:val="22"/>
              </w:rPr>
              <w:t>djir</w:t>
            </w:r>
            <w:r w:rsidR="00E76EDA" w:rsidRPr="0053030E">
              <w:rPr>
                <w:rFonts w:ascii="Arial" w:eastAsia="Calibri" w:hAnsi="Arial" w:cs="Arial"/>
                <w:szCs w:val="22"/>
              </w:rPr>
              <w:t xml:space="preserve"> serves as both a culturally important food and a tool for rural women's economic empowerment in Chad.</w:t>
            </w:r>
          </w:p>
        </w:tc>
      </w:tr>
    </w:tbl>
    <w:p w:rsidR="00636EB2" w:rsidRPr="0053030E" w:rsidRDefault="00636EB2" w:rsidP="00441B6F">
      <w:pPr>
        <w:pStyle w:val="Body"/>
        <w:spacing w:after="0"/>
        <w:rPr>
          <w:rFonts w:ascii="Arial" w:hAnsi="Arial" w:cs="Arial"/>
          <w:i/>
        </w:rPr>
      </w:pPr>
    </w:p>
    <w:p w:rsidR="00B52896" w:rsidRPr="0053030E" w:rsidRDefault="00A24E7E" w:rsidP="00E76EDA">
      <w:pPr>
        <w:pStyle w:val="Body"/>
        <w:spacing w:after="0"/>
        <w:rPr>
          <w:rFonts w:ascii="Arial" w:hAnsi="Arial" w:cs="Arial"/>
          <w:i/>
        </w:rPr>
      </w:pPr>
      <w:r w:rsidRPr="0053030E">
        <w:rPr>
          <w:rFonts w:ascii="Arial" w:hAnsi="Arial" w:cs="Arial"/>
          <w:i/>
        </w:rPr>
        <w:t xml:space="preserve">Keywords: </w:t>
      </w:r>
      <w:r w:rsidR="00A83EDB" w:rsidRPr="008234AD">
        <w:rPr>
          <w:rFonts w:ascii="Arial" w:hAnsi="Arial" w:cs="Arial"/>
          <w:i/>
          <w:color w:val="FF0000"/>
        </w:rPr>
        <w:t>djir</w:t>
      </w:r>
      <w:r w:rsidR="00E76EDA" w:rsidRPr="008234AD">
        <w:rPr>
          <w:rFonts w:ascii="Arial" w:hAnsi="Arial" w:cs="Arial"/>
          <w:i/>
          <w:color w:val="FF0000"/>
        </w:rPr>
        <w:t>,</w:t>
      </w:r>
      <w:r w:rsidR="00E76EDA" w:rsidRPr="0053030E">
        <w:rPr>
          <w:rFonts w:ascii="Arial" w:hAnsi="Arial" w:cs="Arial"/>
          <w:i/>
        </w:rPr>
        <w:t xml:space="preserve"> pearl millet, processing technology, traditional fermentation, women’s empowerment, socioeconomic impact, food security </w:t>
      </w:r>
    </w:p>
    <w:p w:rsidR="0024282C" w:rsidRPr="0053030E" w:rsidRDefault="0024282C" w:rsidP="00441B6F">
      <w:pPr>
        <w:pStyle w:val="Body"/>
        <w:spacing w:after="0"/>
        <w:rPr>
          <w:rFonts w:ascii="Arial" w:hAnsi="Arial" w:cs="Arial"/>
          <w:i/>
          <w:sz w:val="18"/>
        </w:rPr>
      </w:pPr>
    </w:p>
    <w:p w:rsidR="00505F06" w:rsidRPr="0053030E" w:rsidRDefault="00505F06" w:rsidP="00441B6F">
      <w:pPr>
        <w:pStyle w:val="Body"/>
        <w:spacing w:after="0"/>
        <w:rPr>
          <w:rFonts w:ascii="Arial" w:hAnsi="Arial" w:cs="Arial"/>
          <w:i/>
        </w:rPr>
      </w:pPr>
    </w:p>
    <w:p w:rsidR="007F7B32" w:rsidRPr="0053030E" w:rsidRDefault="00902823" w:rsidP="00441B6F">
      <w:pPr>
        <w:pStyle w:val="AbstHead"/>
        <w:spacing w:after="0"/>
        <w:jc w:val="both"/>
        <w:rPr>
          <w:rFonts w:ascii="Arial" w:hAnsi="Arial" w:cs="Arial"/>
        </w:rPr>
      </w:pPr>
      <w:r w:rsidRPr="0053030E">
        <w:rPr>
          <w:rFonts w:ascii="Arial" w:hAnsi="Arial" w:cs="Arial"/>
        </w:rPr>
        <w:t xml:space="preserve">1. </w:t>
      </w:r>
      <w:r w:rsidR="00B01FCD" w:rsidRPr="0053030E">
        <w:rPr>
          <w:rFonts w:ascii="Arial" w:hAnsi="Arial" w:cs="Arial"/>
        </w:rPr>
        <w:t>INTRODUCTION</w:t>
      </w:r>
    </w:p>
    <w:p w:rsidR="00790ADA" w:rsidRPr="0053030E" w:rsidRDefault="00790ADA" w:rsidP="00441B6F">
      <w:pPr>
        <w:pStyle w:val="AbstHead"/>
        <w:spacing w:after="0"/>
        <w:jc w:val="both"/>
        <w:rPr>
          <w:rFonts w:ascii="Arial" w:hAnsi="Arial" w:cs="Arial"/>
        </w:rPr>
      </w:pPr>
    </w:p>
    <w:p w:rsidR="007C2654" w:rsidRPr="0053030E" w:rsidRDefault="007C2654" w:rsidP="008234AD">
      <w:pPr>
        <w:pStyle w:val="NormalWeb"/>
        <w:jc w:val="both"/>
      </w:pPr>
      <w:r w:rsidRPr="0053030E">
        <w:t xml:space="preserve">Cereals serve as the staple food for rural populations in sub-Saharan Africa, comprising approximately 70% of dietary intake (Macia </w:t>
      </w:r>
      <w:r w:rsidRPr="00F969CC">
        <w:rPr>
          <w:rStyle w:val="Emphasis"/>
          <w:color w:val="FF0000"/>
        </w:rPr>
        <w:t xml:space="preserve">et </w:t>
      </w:r>
      <w:r w:rsidRPr="0053030E">
        <w:rPr>
          <w:rStyle w:val="Emphasis"/>
        </w:rPr>
        <w:t>al.</w:t>
      </w:r>
      <w:r w:rsidRPr="0053030E">
        <w:t xml:space="preserve">, 2021; Adamou </w:t>
      </w:r>
      <w:r w:rsidRPr="0053030E">
        <w:rPr>
          <w:rStyle w:val="Emphasis"/>
        </w:rPr>
        <w:t>et al.</w:t>
      </w:r>
      <w:r w:rsidRPr="0053030E">
        <w:t xml:space="preserve">, 2025). Pearl millet ranks as the world's sixth most cultivated cereal after wheat, rice, </w:t>
      </w:r>
      <w:r w:rsidRPr="0053030E">
        <w:lastRenderedPageBreak/>
        <w:t xml:space="preserve">maize, barley, and sorghum (Nadembèga </w:t>
      </w:r>
      <w:r w:rsidRPr="0053030E">
        <w:rPr>
          <w:rStyle w:val="Emphasis"/>
        </w:rPr>
        <w:t>et al.</w:t>
      </w:r>
      <w:r w:rsidRPr="0053030E">
        <w:t xml:space="preserve">, 2020). Despite its widespread cultivation, many regions struggle with food self-sufficiency due to consistently low yields of millet and sorghum (Ndiaye &amp; Diatta, 2021; Janin, 2021; Diop </w:t>
      </w:r>
      <w:r w:rsidRPr="0053030E">
        <w:rPr>
          <w:rStyle w:val="Emphasis"/>
        </w:rPr>
        <w:t>et al.</w:t>
      </w:r>
      <w:r w:rsidRPr="0053030E">
        <w:t xml:space="preserve">, 2022). Africa produces nearly 40% of global pearl millet, primarily processed into traditional foods in countries including Mali, Burkina Faso, and Chad. Pearl millet is transformed into various local products such as porridges, fermented pastes, couscous, tô (millet dough), and semi-industrial derivatives (Kagambèga </w:t>
      </w:r>
      <w:r w:rsidRPr="0053030E">
        <w:rPr>
          <w:rStyle w:val="Emphasis"/>
        </w:rPr>
        <w:t>et al.</w:t>
      </w:r>
      <w:r w:rsidRPr="0053030E">
        <w:t xml:space="preserve">, 2019). In Chad, traditional processing yields both amylaceous and non-amylaceous products (Maïworé </w:t>
      </w:r>
      <w:r w:rsidRPr="0053030E">
        <w:rPr>
          <w:rStyle w:val="Emphasis"/>
        </w:rPr>
        <w:t>et al.</w:t>
      </w:r>
      <w:r w:rsidRPr="0053030E">
        <w:t xml:space="preserve">, 2021). This includes </w:t>
      </w:r>
      <w:r w:rsidRPr="0053030E">
        <w:rPr>
          <w:rStyle w:val="Emphasis"/>
        </w:rPr>
        <w:t>djir</w:t>
      </w:r>
      <w:r w:rsidRPr="0053030E">
        <w:t xml:space="preserve">, a fermented flour used as a base ingredient for local foods like porridges (Sourounda </w:t>
      </w:r>
      <w:r w:rsidRPr="0053030E">
        <w:rPr>
          <w:rStyle w:val="Emphasis"/>
        </w:rPr>
        <w:t>et al.</w:t>
      </w:r>
      <w:r w:rsidRPr="0053030E">
        <w:t xml:space="preserve">, 2024), </w:t>
      </w:r>
      <w:r w:rsidRPr="0053030E">
        <w:rPr>
          <w:rStyle w:val="Emphasis"/>
        </w:rPr>
        <w:t>tô,</w:t>
      </w:r>
      <w:r w:rsidRPr="0053030E">
        <w:t xml:space="preserve"> and </w:t>
      </w:r>
      <w:r w:rsidRPr="0053030E">
        <w:rPr>
          <w:rStyle w:val="Emphasis"/>
        </w:rPr>
        <w:t>kissa</w:t>
      </w:r>
      <w:r w:rsidRPr="0053030E">
        <w:t xml:space="preserve">r (fermented flatbread), particularly in eastern and central regions (Zinho &amp; Affo, 2024). </w:t>
      </w:r>
      <w:r w:rsidRPr="0053030E">
        <w:rPr>
          <w:rStyle w:val="Emphasis"/>
        </w:rPr>
        <w:t>djir</w:t>
      </w:r>
      <w:r w:rsidRPr="0053030E">
        <w:t xml:space="preserve"> holds deep cultural significance in Chad, where its production and trade provide vital income, especially for women. The flour occupies an important place in culinary traditions and is commercially available across regions at varying prices. </w:t>
      </w:r>
      <w:r w:rsidRPr="0053030E">
        <w:rPr>
          <w:rStyle w:val="Emphasis"/>
        </w:rPr>
        <w:t>djir</w:t>
      </w:r>
      <w:r w:rsidRPr="0053030E">
        <w:t xml:space="preserve"> porridge is traditionally consumed during Ramadan and at ceremonies like weddings, where it's served to newlyweds, a practice common to millet porridges regionally (Doudjo </w:t>
      </w:r>
      <w:r w:rsidRPr="0053030E">
        <w:rPr>
          <w:rStyle w:val="Emphasis"/>
        </w:rPr>
        <w:t>et al.</w:t>
      </w:r>
      <w:r w:rsidRPr="0053030E">
        <w:t xml:space="preserve">, 2017). However, </w:t>
      </w:r>
      <w:r w:rsidRPr="0053030E">
        <w:rPr>
          <w:rStyle w:val="Emphasis"/>
        </w:rPr>
        <w:t>djir</w:t>
      </w:r>
      <w:r w:rsidRPr="0053030E">
        <w:t xml:space="preserve"> production remains largely artisanal and unstandardized, similar to other fermented millet products like Burkina Faso's </w:t>
      </w:r>
      <w:r w:rsidRPr="0053030E">
        <w:rPr>
          <w:rStyle w:val="Emphasis"/>
        </w:rPr>
        <w:t>Bensaalga</w:t>
      </w:r>
      <w:r w:rsidRPr="0053030E">
        <w:t xml:space="preserve"> and </w:t>
      </w:r>
      <w:r w:rsidRPr="0053030E">
        <w:rPr>
          <w:rStyle w:val="Emphasis"/>
        </w:rPr>
        <w:t>Benkida</w:t>
      </w:r>
      <w:r w:rsidRPr="0053030E">
        <w:t xml:space="preserve">, raising concerns about hygiene, safety, and quality (Kagambèga </w:t>
      </w:r>
      <w:r w:rsidRPr="0053030E">
        <w:rPr>
          <w:rStyle w:val="Emphasis"/>
        </w:rPr>
        <w:t>et al.</w:t>
      </w:r>
      <w:r w:rsidRPr="0053030E">
        <w:t xml:space="preserve">, 2019). Despite its cultural and economic value, few studies have examined </w:t>
      </w:r>
      <w:r w:rsidRPr="0053030E">
        <w:rPr>
          <w:rStyle w:val="Emphasis"/>
        </w:rPr>
        <w:t>djir</w:t>
      </w:r>
      <w:r w:rsidRPr="0053030E">
        <w:t xml:space="preserve"> production conditions in Chad or assessed its socioeconomic impact. This study therefore systematically documents </w:t>
      </w:r>
      <w:r w:rsidRPr="0053030E">
        <w:rPr>
          <w:rStyle w:val="Emphasis"/>
        </w:rPr>
        <w:t>djir</w:t>
      </w:r>
      <w:r w:rsidRPr="0053030E">
        <w:t xml:space="preserve"> processing practices and analyzes technological parameters in Chad, providing evidence-based foundations for improving safety, quality, and sustainability.</w:t>
      </w:r>
    </w:p>
    <w:p w:rsidR="00B95236" w:rsidRPr="0053030E" w:rsidRDefault="00E76EDA" w:rsidP="00E76EDA">
      <w:pPr>
        <w:pStyle w:val="Body"/>
        <w:spacing w:after="0"/>
        <w:rPr>
          <w:rFonts w:ascii="Arial" w:hAnsi="Arial" w:cs="Arial"/>
        </w:rPr>
      </w:pPr>
      <w:r w:rsidRPr="0053030E">
        <w:rPr>
          <w:rFonts w:ascii="Arial" w:hAnsi="Arial" w:cs="Arial"/>
        </w:rPr>
        <w:t>.</w:t>
      </w:r>
    </w:p>
    <w:p w:rsidR="00790ADA" w:rsidRPr="0053030E" w:rsidRDefault="00790ADA" w:rsidP="00441B6F">
      <w:pPr>
        <w:pStyle w:val="Body"/>
        <w:spacing w:after="0"/>
        <w:rPr>
          <w:rFonts w:ascii="Arial" w:hAnsi="Arial" w:cs="Arial"/>
        </w:rPr>
      </w:pPr>
    </w:p>
    <w:p w:rsidR="007F7B32" w:rsidRPr="0053030E" w:rsidRDefault="00902823" w:rsidP="00441B6F">
      <w:pPr>
        <w:pStyle w:val="AbstHead"/>
        <w:spacing w:after="0"/>
        <w:jc w:val="both"/>
        <w:rPr>
          <w:rFonts w:ascii="Arial" w:hAnsi="Arial" w:cs="Arial"/>
        </w:rPr>
      </w:pPr>
      <w:r w:rsidRPr="0053030E">
        <w:rPr>
          <w:rFonts w:ascii="Arial" w:hAnsi="Arial" w:cs="Arial"/>
        </w:rPr>
        <w:t>2. material and method</w:t>
      </w:r>
      <w:r w:rsidR="00000F8F" w:rsidRPr="0053030E">
        <w:rPr>
          <w:rFonts w:ascii="Arial" w:hAnsi="Arial" w:cs="Arial"/>
        </w:rPr>
        <w:t xml:space="preserve">s </w:t>
      </w:r>
    </w:p>
    <w:p w:rsidR="00BA0EFF" w:rsidRPr="0053030E" w:rsidRDefault="00BA0EFF" w:rsidP="00BA0EFF">
      <w:pPr>
        <w:pStyle w:val="Body"/>
        <w:spacing w:after="0"/>
        <w:rPr>
          <w:rFonts w:ascii="Arial" w:hAnsi="Arial" w:cs="Arial"/>
          <w:b/>
          <w:caps/>
          <w:sz w:val="22"/>
        </w:rPr>
      </w:pPr>
    </w:p>
    <w:p w:rsidR="00BA0EFF" w:rsidRPr="0053030E" w:rsidRDefault="00BA0EFF" w:rsidP="00BA0EFF">
      <w:pPr>
        <w:pStyle w:val="Body"/>
        <w:spacing w:after="0"/>
        <w:rPr>
          <w:rFonts w:ascii="Arial" w:hAnsi="Arial" w:cs="Arial"/>
        </w:rPr>
      </w:pPr>
      <w:r w:rsidRPr="0053030E">
        <w:rPr>
          <w:rFonts w:ascii="Arial" w:hAnsi="Arial" w:cs="Arial"/>
          <w:b/>
          <w:caps/>
          <w:sz w:val="22"/>
        </w:rPr>
        <w:t xml:space="preserve">2.1 </w:t>
      </w:r>
      <w:r w:rsidRPr="0053030E">
        <w:rPr>
          <w:rFonts w:ascii="Arial" w:hAnsi="Arial" w:cs="Arial"/>
          <w:b/>
          <w:sz w:val="22"/>
        </w:rPr>
        <w:t xml:space="preserve">Study area and period </w:t>
      </w:r>
    </w:p>
    <w:p w:rsidR="00790ADA" w:rsidRPr="0053030E" w:rsidRDefault="00790ADA" w:rsidP="00441B6F">
      <w:pPr>
        <w:pStyle w:val="AbstHead"/>
        <w:spacing w:after="0"/>
        <w:jc w:val="both"/>
        <w:rPr>
          <w:rFonts w:ascii="Arial" w:hAnsi="Arial" w:cs="Arial"/>
        </w:rPr>
      </w:pPr>
    </w:p>
    <w:p w:rsidR="00311D4D" w:rsidRPr="00BD394D" w:rsidRDefault="00BA0EFF" w:rsidP="00BD394D">
      <w:pPr>
        <w:pStyle w:val="NormalWeb"/>
        <w:jc w:val="both"/>
      </w:pPr>
      <w:r w:rsidRPr="00BD394D">
        <w:t>The study was conducted from October 20, 2021</w:t>
      </w:r>
      <w:r w:rsidR="00311D4D" w:rsidRPr="00BD394D">
        <w:t>,</w:t>
      </w:r>
      <w:r w:rsidRPr="00BD394D">
        <w:t xml:space="preserve"> to October 22, 2022</w:t>
      </w:r>
      <w:r w:rsidR="00311D4D" w:rsidRPr="00BD394D">
        <w:t>,</w:t>
      </w:r>
      <w:r w:rsidRPr="00BD394D">
        <w:t xml:space="preserve"> in five locations across Chad: the capital city </w:t>
      </w:r>
      <w:r w:rsidRPr="00BD394D">
        <w:rPr>
          <w:i/>
          <w:iCs/>
        </w:rPr>
        <w:t>N'Djamena</w:t>
      </w:r>
      <w:r w:rsidRPr="00BD394D">
        <w:t xml:space="preserve">, </w:t>
      </w:r>
      <w:r w:rsidRPr="00BD394D">
        <w:rPr>
          <w:i/>
          <w:iCs/>
        </w:rPr>
        <w:t>Abéché</w:t>
      </w:r>
      <w:r w:rsidRPr="00BD394D">
        <w:t xml:space="preserve"> (Ouaddaï</w:t>
      </w:r>
      <w:r w:rsidR="00F933FE" w:rsidRPr="00BD394D">
        <w:t>region</w:t>
      </w:r>
      <w:r w:rsidRPr="00BD394D">
        <w:t xml:space="preserve">), </w:t>
      </w:r>
      <w:r w:rsidRPr="00BD394D">
        <w:rPr>
          <w:i/>
          <w:iCs/>
        </w:rPr>
        <w:t>Oum-Hadjar</w:t>
      </w:r>
      <w:r w:rsidRPr="00BD394D">
        <w:t xml:space="preserve"> (Batha East </w:t>
      </w:r>
      <w:r w:rsidR="00F933FE" w:rsidRPr="00BD394D">
        <w:t>region</w:t>
      </w:r>
      <w:r w:rsidRPr="00BD394D">
        <w:t xml:space="preserve">), </w:t>
      </w:r>
      <w:r w:rsidRPr="00BD394D">
        <w:rPr>
          <w:i/>
          <w:iCs/>
        </w:rPr>
        <w:t>Guéréda</w:t>
      </w:r>
      <w:r w:rsidRPr="00BD394D">
        <w:t xml:space="preserve"> (Wadi-Fira</w:t>
      </w:r>
      <w:r w:rsidR="00F933FE" w:rsidRPr="00BD394D">
        <w:t>region</w:t>
      </w:r>
      <w:r w:rsidRPr="00BD394D">
        <w:t xml:space="preserve">), and </w:t>
      </w:r>
      <w:r w:rsidRPr="00BD394D">
        <w:rPr>
          <w:i/>
          <w:iCs/>
        </w:rPr>
        <w:t>Ati</w:t>
      </w:r>
      <w:r w:rsidRPr="00BD394D">
        <w:t xml:space="preserve"> (Batha West </w:t>
      </w:r>
      <w:r w:rsidR="00F933FE" w:rsidRPr="00BD394D">
        <w:t>region</w:t>
      </w:r>
      <w:r w:rsidRPr="00BD394D">
        <w:t xml:space="preserve">). The survey assessed the sociocultural characteristics of participants, production practices, marketing conditions, and potential public health risks related to </w:t>
      </w:r>
      <w:r w:rsidR="00A83EDB" w:rsidRPr="00BD394D">
        <w:rPr>
          <w:i/>
          <w:iCs/>
        </w:rPr>
        <w:t>djir</w:t>
      </w:r>
      <w:r w:rsidRPr="00BD394D">
        <w:t xml:space="preserve"> flour.</w:t>
      </w:r>
      <w:r w:rsidR="00D313CB" w:rsidRPr="00BD394D">
        <w:t>S</w:t>
      </w:r>
      <w:r w:rsidR="00311D4D" w:rsidRPr="00BD394D">
        <w:t xml:space="preserve">tudy sites were chosen based on two factors: the regional importance of </w:t>
      </w:r>
      <w:r w:rsidR="00311D4D" w:rsidRPr="00BD394D">
        <w:rPr>
          <w:rStyle w:val="Emphasis"/>
        </w:rPr>
        <w:t>djir</w:t>
      </w:r>
      <w:r w:rsidR="00311D4D" w:rsidRPr="00BD394D">
        <w:t xml:space="preserve"> production and local market availability</w:t>
      </w:r>
    </w:p>
    <w:p w:rsidR="00B95236" w:rsidRPr="00BD394D" w:rsidRDefault="00BA0EFF" w:rsidP="00BD394D">
      <w:pPr>
        <w:pStyle w:val="Body"/>
        <w:spacing w:after="0"/>
        <w:rPr>
          <w:rFonts w:ascii="Times New Roman" w:hAnsi="Times New Roman"/>
          <w:sz w:val="24"/>
          <w:szCs w:val="24"/>
        </w:rPr>
      </w:pPr>
      <w:r w:rsidRPr="00BD394D">
        <w:rPr>
          <w:rFonts w:ascii="Times New Roman" w:hAnsi="Times New Roman"/>
          <w:sz w:val="24"/>
          <w:szCs w:val="24"/>
        </w:rPr>
        <w:t xml:space="preserve">. Figure 1 shows the geographic distribution of selected areas and their relevance to </w:t>
      </w:r>
      <w:r w:rsidR="00A83EDB" w:rsidRPr="00BD394D">
        <w:rPr>
          <w:rFonts w:ascii="Times New Roman" w:hAnsi="Times New Roman"/>
          <w:i/>
          <w:iCs/>
          <w:sz w:val="24"/>
          <w:szCs w:val="24"/>
        </w:rPr>
        <w:t>djir</w:t>
      </w:r>
      <w:r w:rsidRPr="00BD394D">
        <w:rPr>
          <w:rFonts w:ascii="Times New Roman" w:hAnsi="Times New Roman"/>
          <w:sz w:val="24"/>
          <w:szCs w:val="24"/>
        </w:rPr>
        <w:t xml:space="preserve"> flour production. The survey examined </w:t>
      </w:r>
      <w:r w:rsidR="00A83EDB" w:rsidRPr="00BD394D">
        <w:rPr>
          <w:rFonts w:ascii="Times New Roman" w:hAnsi="Times New Roman"/>
          <w:i/>
          <w:iCs/>
          <w:sz w:val="24"/>
          <w:szCs w:val="24"/>
        </w:rPr>
        <w:t>djir</w:t>
      </w:r>
      <w:r w:rsidRPr="00BD394D">
        <w:rPr>
          <w:rFonts w:ascii="Times New Roman" w:hAnsi="Times New Roman"/>
          <w:sz w:val="24"/>
          <w:szCs w:val="24"/>
        </w:rPr>
        <w:t xml:space="preserve"> flour production, commercialization, and consumption patterns among three target groups: female producers, female vendors, and consumers.</w:t>
      </w:r>
    </w:p>
    <w:p w:rsidR="00DE05FA" w:rsidRPr="0053030E" w:rsidRDefault="00DE05FA" w:rsidP="00DE05FA">
      <w:pPr>
        <w:pStyle w:val="Body"/>
        <w:spacing w:after="0"/>
        <w:rPr>
          <w:rFonts w:ascii="Arial" w:hAnsi="Arial" w:cs="Arial"/>
        </w:rPr>
      </w:pPr>
    </w:p>
    <w:p w:rsidR="00DE05FA" w:rsidRPr="0053030E" w:rsidRDefault="00DE05FA" w:rsidP="00DE05FA">
      <w:pPr>
        <w:autoSpaceDE w:val="0"/>
        <w:autoSpaceDN w:val="0"/>
        <w:adjustRightInd w:val="0"/>
        <w:jc w:val="both"/>
        <w:rPr>
          <w:rFonts w:ascii="Arial" w:hAnsi="Arial" w:cs="Arial"/>
          <w:b/>
          <w:bCs/>
          <w:sz w:val="22"/>
          <w:szCs w:val="22"/>
        </w:rPr>
      </w:pPr>
      <w:r w:rsidRPr="0053030E">
        <w:rPr>
          <w:rFonts w:ascii="Times New Roman" w:hAnsi="Times New Roman"/>
          <w:noProof/>
          <w:sz w:val="24"/>
          <w:szCs w:val="24"/>
        </w:rPr>
        <w:lastRenderedPageBreak/>
        <w:drawing>
          <wp:inline distT="0" distB="0" distL="0" distR="0">
            <wp:extent cx="5123473" cy="3251200"/>
            <wp:effectExtent l="0" t="0" r="1270" b="6350"/>
            <wp:docPr id="15020078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38144" cy="3260510"/>
                    </a:xfrm>
                    <a:prstGeom prst="rect">
                      <a:avLst/>
                    </a:prstGeom>
                    <a:noFill/>
                  </pic:spPr>
                </pic:pic>
              </a:graphicData>
            </a:graphic>
          </wp:inline>
        </w:drawing>
      </w:r>
    </w:p>
    <w:p w:rsidR="00DE05FA" w:rsidRPr="0053030E" w:rsidRDefault="00DE05FA" w:rsidP="00DE05FA">
      <w:pPr>
        <w:autoSpaceDE w:val="0"/>
        <w:autoSpaceDN w:val="0"/>
        <w:adjustRightInd w:val="0"/>
        <w:jc w:val="both"/>
        <w:rPr>
          <w:rFonts w:ascii="Arial" w:hAnsi="Arial" w:cs="Arial"/>
          <w:b/>
          <w:bCs/>
          <w:szCs w:val="22"/>
        </w:rPr>
      </w:pPr>
    </w:p>
    <w:p w:rsidR="00DE05FA" w:rsidRPr="0053030E" w:rsidRDefault="00DE05FA" w:rsidP="00DE05FA">
      <w:pPr>
        <w:autoSpaceDE w:val="0"/>
        <w:autoSpaceDN w:val="0"/>
        <w:adjustRightInd w:val="0"/>
        <w:jc w:val="both"/>
        <w:rPr>
          <w:rFonts w:ascii="Arial" w:hAnsi="Arial" w:cs="Arial"/>
          <w:b/>
          <w:bCs/>
          <w:szCs w:val="22"/>
        </w:rPr>
      </w:pPr>
      <w:r w:rsidRPr="0053030E">
        <w:rPr>
          <w:rFonts w:ascii="Arial" w:hAnsi="Arial" w:cs="Arial"/>
          <w:b/>
          <w:bCs/>
          <w:szCs w:val="22"/>
        </w:rPr>
        <w:t>Fig. 1. Geographic Location of the Study Area</w:t>
      </w:r>
    </w:p>
    <w:p w:rsidR="00A03B96" w:rsidRPr="0053030E" w:rsidRDefault="00A03B96" w:rsidP="00441B6F">
      <w:pPr>
        <w:pStyle w:val="Body"/>
        <w:spacing w:after="0"/>
        <w:rPr>
          <w:rFonts w:ascii="Arial" w:hAnsi="Arial" w:cs="Arial"/>
        </w:rPr>
      </w:pPr>
    </w:p>
    <w:p w:rsidR="00DE05FA" w:rsidRPr="0053030E" w:rsidRDefault="00DE05FA" w:rsidP="00441B6F">
      <w:pPr>
        <w:pStyle w:val="Body"/>
        <w:spacing w:after="0"/>
        <w:rPr>
          <w:rFonts w:ascii="Arial" w:hAnsi="Arial" w:cs="Arial"/>
          <w:b/>
          <w:sz w:val="22"/>
        </w:rPr>
      </w:pPr>
      <w:r w:rsidRPr="0053030E">
        <w:rPr>
          <w:rFonts w:ascii="Arial" w:hAnsi="Arial" w:cs="Arial"/>
          <w:b/>
          <w:caps/>
          <w:sz w:val="22"/>
        </w:rPr>
        <w:t xml:space="preserve">2.2 </w:t>
      </w:r>
      <w:r w:rsidRPr="0053030E">
        <w:rPr>
          <w:rFonts w:ascii="Arial" w:hAnsi="Arial" w:cs="Arial"/>
          <w:b/>
          <w:sz w:val="22"/>
        </w:rPr>
        <w:t>Data collection</w:t>
      </w:r>
    </w:p>
    <w:p w:rsidR="00DE05FA" w:rsidRPr="0053030E" w:rsidRDefault="00DE05FA" w:rsidP="00441B6F">
      <w:pPr>
        <w:pStyle w:val="Body"/>
        <w:spacing w:after="0"/>
        <w:rPr>
          <w:rFonts w:ascii="Arial" w:hAnsi="Arial" w:cs="Arial"/>
        </w:rPr>
      </w:pPr>
    </w:p>
    <w:p w:rsidR="00DE05FA" w:rsidRPr="0053030E" w:rsidRDefault="00DE05FA" w:rsidP="00441B6F">
      <w:pPr>
        <w:pStyle w:val="Body"/>
        <w:spacing w:after="0"/>
        <w:rPr>
          <w:rFonts w:ascii="Arial" w:hAnsi="Arial" w:cs="Arial"/>
        </w:rPr>
      </w:pPr>
      <w:r w:rsidRPr="0053030E">
        <w:rPr>
          <w:rFonts w:ascii="Arial" w:hAnsi="Arial" w:cs="Arial"/>
        </w:rPr>
        <w:t xml:space="preserve">Data were collected using structured survey forms from three participant groups: producers (15 women), vendors (100), and consumers (140). The surveys captured sociocultural characteristics, demographic profiles, educational levels, knowledge of processing practices, hygiene behaviors, and product usage patterns. These data enabled evaluation of technological and socioeconomic aspects of </w:t>
      </w:r>
      <w:r w:rsidR="00A83EDB" w:rsidRPr="0053030E">
        <w:rPr>
          <w:rFonts w:ascii="Arial" w:hAnsi="Arial" w:cs="Arial"/>
          <w:i/>
        </w:rPr>
        <w:t>djir</w:t>
      </w:r>
      <w:r w:rsidRPr="0053030E">
        <w:rPr>
          <w:rFonts w:ascii="Arial" w:hAnsi="Arial" w:cs="Arial"/>
        </w:rPr>
        <w:t xml:space="preserve"> flour production and commercialization. Table </w:t>
      </w:r>
      <w:r w:rsidR="005F1382" w:rsidRPr="0053030E">
        <w:rPr>
          <w:rFonts w:ascii="Arial" w:hAnsi="Arial" w:cs="Arial"/>
        </w:rPr>
        <w:t xml:space="preserve">1 </w:t>
      </w:r>
      <w:r w:rsidRPr="0053030E">
        <w:rPr>
          <w:rFonts w:ascii="Arial" w:hAnsi="Arial" w:cs="Arial"/>
        </w:rPr>
        <w:t>summarizes key collected information.</w:t>
      </w:r>
    </w:p>
    <w:p w:rsidR="00DE05FA" w:rsidRPr="0053030E" w:rsidRDefault="00DE05FA" w:rsidP="00441B6F">
      <w:pPr>
        <w:pStyle w:val="Body"/>
        <w:spacing w:after="0"/>
        <w:rPr>
          <w:rFonts w:ascii="Arial" w:hAnsi="Arial" w:cs="Arial"/>
        </w:rPr>
      </w:pPr>
    </w:p>
    <w:p w:rsidR="00DE05FA" w:rsidRPr="0053030E" w:rsidRDefault="00DE05FA" w:rsidP="00DE05FA">
      <w:pPr>
        <w:tabs>
          <w:tab w:val="left" w:pos="1080"/>
        </w:tabs>
        <w:jc w:val="both"/>
        <w:rPr>
          <w:rFonts w:ascii="Arial" w:hAnsi="Arial"/>
          <w:b/>
        </w:rPr>
      </w:pPr>
      <w:r w:rsidRPr="0053030E">
        <w:rPr>
          <w:rFonts w:ascii="Arial" w:hAnsi="Arial"/>
          <w:b/>
        </w:rPr>
        <w:t>Table 1.</w:t>
      </w:r>
      <w:r w:rsidRPr="0053030E">
        <w:rPr>
          <w:rFonts w:ascii="Arial" w:hAnsi="Arial"/>
          <w:b/>
        </w:rPr>
        <w:tab/>
      </w:r>
      <w:r w:rsidR="00994C12" w:rsidRPr="0053030E">
        <w:rPr>
          <w:rFonts w:ascii="Arial" w:hAnsi="Arial"/>
          <w:b/>
        </w:rPr>
        <w:t>Information collected from survey participants</w:t>
      </w:r>
    </w:p>
    <w:p w:rsidR="00DE05FA" w:rsidRPr="0053030E" w:rsidRDefault="00DE05FA" w:rsidP="00DE05FA">
      <w:pPr>
        <w:tabs>
          <w:tab w:val="left" w:pos="1080"/>
        </w:tabs>
        <w:jc w:val="both"/>
        <w:rPr>
          <w:rFonts w:ascii="Arial" w:hAnsi="Arial"/>
          <w:b/>
        </w:rPr>
      </w:pPr>
    </w:p>
    <w:tbl>
      <w:tblPr>
        <w:tblW w:w="8044" w:type="dxa"/>
        <w:jc w:val="center"/>
        <w:tblBorders>
          <w:top w:val="single" w:sz="4" w:space="0" w:color="auto"/>
          <w:bottom w:val="single" w:sz="4" w:space="0" w:color="auto"/>
          <w:insideH w:val="single" w:sz="4" w:space="0" w:color="auto"/>
        </w:tblBorders>
        <w:tblLook w:val="01E0"/>
      </w:tblPr>
      <w:tblGrid>
        <w:gridCol w:w="3032"/>
        <w:gridCol w:w="5012"/>
      </w:tblGrid>
      <w:tr w:rsidR="00491CF3" w:rsidRPr="0053030E" w:rsidTr="00491CF3">
        <w:trPr>
          <w:jc w:val="center"/>
        </w:trPr>
        <w:tc>
          <w:tcPr>
            <w:tcW w:w="3032" w:type="dxa"/>
            <w:tcBorders>
              <w:bottom w:val="single" w:sz="4" w:space="0" w:color="auto"/>
            </w:tcBorders>
          </w:tcPr>
          <w:p w:rsidR="00491CF3" w:rsidRPr="0053030E" w:rsidRDefault="00491CF3" w:rsidP="008234AD">
            <w:pPr>
              <w:jc w:val="both"/>
              <w:rPr>
                <w:rFonts w:ascii="Arial" w:hAnsi="Arial"/>
                <w:b/>
                <w:bCs/>
              </w:rPr>
            </w:pPr>
            <w:r w:rsidRPr="0053030E">
              <w:rPr>
                <w:rFonts w:ascii="Arial" w:hAnsi="Arial"/>
                <w:b/>
              </w:rPr>
              <w:t>Survey Participants</w:t>
            </w:r>
          </w:p>
        </w:tc>
        <w:tc>
          <w:tcPr>
            <w:tcW w:w="5012" w:type="dxa"/>
            <w:tcBorders>
              <w:bottom w:val="single" w:sz="4" w:space="0" w:color="auto"/>
            </w:tcBorders>
          </w:tcPr>
          <w:p w:rsidR="00491CF3" w:rsidRPr="0053030E" w:rsidRDefault="00491CF3" w:rsidP="008234AD">
            <w:pPr>
              <w:jc w:val="both"/>
              <w:rPr>
                <w:rFonts w:ascii="Arial" w:hAnsi="Arial"/>
                <w:b/>
                <w:bCs/>
              </w:rPr>
            </w:pPr>
            <w:r w:rsidRPr="0053030E">
              <w:rPr>
                <w:rFonts w:ascii="Arial" w:hAnsi="Arial"/>
                <w:b/>
                <w:bCs/>
              </w:rPr>
              <w:t>Information collected</w:t>
            </w:r>
          </w:p>
        </w:tc>
      </w:tr>
      <w:tr w:rsidR="0022571F" w:rsidRPr="0053030E" w:rsidTr="008234AD">
        <w:trPr>
          <w:trHeight w:val="773"/>
          <w:jc w:val="center"/>
        </w:trPr>
        <w:tc>
          <w:tcPr>
            <w:tcW w:w="3032" w:type="dxa"/>
            <w:vMerge w:val="restart"/>
          </w:tcPr>
          <w:p w:rsidR="0022571F" w:rsidRPr="0053030E" w:rsidRDefault="0022571F" w:rsidP="008234AD">
            <w:pPr>
              <w:jc w:val="both"/>
              <w:rPr>
                <w:rFonts w:ascii="Arial" w:hAnsi="Arial"/>
              </w:rPr>
            </w:pPr>
          </w:p>
          <w:p w:rsidR="0022571F" w:rsidRPr="0053030E" w:rsidRDefault="0022571F" w:rsidP="008234AD">
            <w:pPr>
              <w:jc w:val="both"/>
              <w:rPr>
                <w:rFonts w:ascii="Arial" w:hAnsi="Arial"/>
              </w:rPr>
            </w:pPr>
          </w:p>
          <w:p w:rsidR="0022571F" w:rsidRPr="0053030E" w:rsidRDefault="0022571F" w:rsidP="008234AD">
            <w:pPr>
              <w:jc w:val="both"/>
              <w:rPr>
                <w:rFonts w:ascii="Arial" w:hAnsi="Arial"/>
              </w:rPr>
            </w:pPr>
          </w:p>
          <w:p w:rsidR="0022571F" w:rsidRPr="0053030E" w:rsidRDefault="0022571F" w:rsidP="008234AD">
            <w:pPr>
              <w:jc w:val="both"/>
              <w:rPr>
                <w:rFonts w:ascii="Arial" w:hAnsi="Arial"/>
                <w:vanish/>
              </w:rPr>
            </w:pPr>
          </w:p>
          <w:p w:rsidR="0022571F" w:rsidRPr="0053030E" w:rsidRDefault="0022571F" w:rsidP="008234AD">
            <w:pPr>
              <w:jc w:val="both"/>
              <w:rPr>
                <w:rFonts w:ascii="Arial" w:hAnsi="Arial"/>
              </w:rPr>
            </w:pPr>
            <w:r w:rsidRPr="0053030E">
              <w:rPr>
                <w:rFonts w:ascii="Arial" w:hAnsi="Arial"/>
              </w:rPr>
              <w:t>Producers</w:t>
            </w:r>
          </w:p>
          <w:p w:rsidR="0022571F" w:rsidRPr="0053030E" w:rsidRDefault="0022571F" w:rsidP="008234AD">
            <w:pPr>
              <w:jc w:val="both"/>
              <w:rPr>
                <w:rFonts w:ascii="Arial" w:hAnsi="Arial"/>
                <w:vanish/>
              </w:rPr>
            </w:pPr>
          </w:p>
          <w:p w:rsidR="0022571F" w:rsidRPr="0053030E" w:rsidRDefault="0022571F" w:rsidP="0022571F">
            <w:pPr>
              <w:jc w:val="both"/>
              <w:rPr>
                <w:rFonts w:ascii="Arial" w:hAnsi="Arial"/>
                <w:b/>
                <w:bCs/>
              </w:rPr>
            </w:pPr>
          </w:p>
        </w:tc>
        <w:tc>
          <w:tcPr>
            <w:tcW w:w="5012" w:type="dxa"/>
            <w:tcBorders>
              <w:bottom w:val="nil"/>
            </w:tcBorders>
          </w:tcPr>
          <w:p w:rsidR="0022571F" w:rsidRPr="0053030E" w:rsidRDefault="0022571F" w:rsidP="008234AD">
            <w:pPr>
              <w:jc w:val="both"/>
              <w:rPr>
                <w:rFonts w:ascii="Arial" w:hAnsi="Arial"/>
              </w:rPr>
            </w:pPr>
            <w:r w:rsidRPr="0053030E">
              <w:rPr>
                <w:rFonts w:ascii="Arial" w:hAnsi="Arial"/>
              </w:rPr>
              <w:t>Age and gender</w:t>
            </w:r>
          </w:p>
          <w:p w:rsidR="0022571F" w:rsidRPr="0053030E" w:rsidRDefault="0022571F" w:rsidP="008234AD">
            <w:pPr>
              <w:jc w:val="both"/>
              <w:rPr>
                <w:rFonts w:ascii="Arial" w:hAnsi="Arial"/>
              </w:rPr>
            </w:pPr>
            <w:r w:rsidRPr="0053030E">
              <w:rPr>
                <w:rFonts w:ascii="Arial" w:hAnsi="Arial"/>
              </w:rPr>
              <w:t>Selection of raw materials and supply sources</w:t>
            </w:r>
          </w:p>
          <w:p w:rsidR="0022571F" w:rsidRPr="0053030E" w:rsidRDefault="0022571F" w:rsidP="008234AD">
            <w:pPr>
              <w:jc w:val="both"/>
              <w:rPr>
                <w:rFonts w:ascii="Arial" w:hAnsi="Arial"/>
                <w:b/>
                <w:bCs/>
              </w:rPr>
            </w:pPr>
            <w:r w:rsidRPr="0053030E">
              <w:rPr>
                <w:rFonts w:ascii="Arial" w:hAnsi="Arial"/>
              </w:rPr>
              <w:t>Measurement tools for purchasing and storage methods for the final product</w:t>
            </w:r>
          </w:p>
        </w:tc>
      </w:tr>
      <w:tr w:rsidR="0022571F" w:rsidRPr="0053030E" w:rsidTr="008234AD">
        <w:trPr>
          <w:jc w:val="center"/>
        </w:trPr>
        <w:tc>
          <w:tcPr>
            <w:tcW w:w="3032" w:type="dxa"/>
            <w:vMerge/>
          </w:tcPr>
          <w:p w:rsidR="0022571F" w:rsidRPr="0053030E" w:rsidRDefault="0022571F" w:rsidP="008234AD">
            <w:pPr>
              <w:jc w:val="both"/>
              <w:rPr>
                <w:rFonts w:ascii="Arial" w:hAnsi="Arial" w:cs="Arial"/>
              </w:rPr>
            </w:pPr>
          </w:p>
        </w:tc>
        <w:tc>
          <w:tcPr>
            <w:tcW w:w="5012" w:type="dxa"/>
            <w:tcBorders>
              <w:top w:val="nil"/>
              <w:bottom w:val="nil"/>
            </w:tcBorders>
          </w:tcPr>
          <w:p w:rsidR="0022571F" w:rsidRPr="0053030E" w:rsidRDefault="0022571F" w:rsidP="008234AD">
            <w:pPr>
              <w:jc w:val="both"/>
              <w:rPr>
                <w:rFonts w:ascii="Arial" w:hAnsi="Arial" w:cs="Arial"/>
              </w:rPr>
            </w:pPr>
            <w:r w:rsidRPr="0053030E">
              <w:rPr>
                <w:rFonts w:ascii="Arial" w:hAnsi="Arial" w:cs="Arial"/>
              </w:rPr>
              <w:t>Compliance with good hygiene and manufacturing practices</w:t>
            </w:r>
          </w:p>
        </w:tc>
      </w:tr>
      <w:tr w:rsidR="0022571F" w:rsidRPr="0053030E" w:rsidTr="0022571F">
        <w:trPr>
          <w:jc w:val="center"/>
        </w:trPr>
        <w:tc>
          <w:tcPr>
            <w:tcW w:w="3032" w:type="dxa"/>
            <w:vMerge/>
            <w:tcBorders>
              <w:bottom w:val="single" w:sz="4" w:space="0" w:color="auto"/>
            </w:tcBorders>
          </w:tcPr>
          <w:p w:rsidR="0022571F" w:rsidRPr="0053030E" w:rsidRDefault="0022571F" w:rsidP="008234AD">
            <w:pPr>
              <w:jc w:val="both"/>
              <w:rPr>
                <w:rFonts w:ascii="Arial" w:hAnsi="Arial"/>
              </w:rPr>
            </w:pPr>
          </w:p>
        </w:tc>
        <w:tc>
          <w:tcPr>
            <w:tcW w:w="5012" w:type="dxa"/>
            <w:tcBorders>
              <w:top w:val="nil"/>
              <w:bottom w:val="single" w:sz="4" w:space="0" w:color="auto"/>
            </w:tcBorders>
          </w:tcPr>
          <w:p w:rsidR="0022571F" w:rsidRPr="0053030E" w:rsidRDefault="0022571F" w:rsidP="008234AD">
            <w:pPr>
              <w:jc w:val="both"/>
              <w:rPr>
                <w:rFonts w:ascii="Arial" w:hAnsi="Arial"/>
              </w:rPr>
            </w:pPr>
            <w:r w:rsidRPr="0053030E">
              <w:rPr>
                <w:rFonts w:ascii="Arial" w:hAnsi="Arial"/>
              </w:rPr>
              <w:t>Level of education and professional qualifications</w:t>
            </w:r>
          </w:p>
        </w:tc>
      </w:tr>
      <w:tr w:rsidR="0022571F" w:rsidRPr="0053030E" w:rsidTr="008234AD">
        <w:trPr>
          <w:trHeight w:val="950"/>
          <w:jc w:val="center"/>
        </w:trPr>
        <w:tc>
          <w:tcPr>
            <w:tcW w:w="3032" w:type="dxa"/>
            <w:tcBorders>
              <w:top w:val="single" w:sz="4" w:space="0" w:color="auto"/>
            </w:tcBorders>
          </w:tcPr>
          <w:p w:rsidR="0022571F" w:rsidRPr="0053030E" w:rsidRDefault="0022571F" w:rsidP="008234AD">
            <w:pPr>
              <w:jc w:val="both"/>
              <w:rPr>
                <w:rFonts w:ascii="Arial" w:hAnsi="Arial"/>
              </w:rPr>
            </w:pPr>
          </w:p>
          <w:p w:rsidR="0022571F" w:rsidRPr="0053030E" w:rsidRDefault="0022571F" w:rsidP="008234AD">
            <w:pPr>
              <w:jc w:val="both"/>
              <w:rPr>
                <w:rFonts w:ascii="Arial" w:hAnsi="Arial"/>
              </w:rPr>
            </w:pPr>
            <w:r w:rsidRPr="0053030E">
              <w:rPr>
                <w:rFonts w:ascii="Arial" w:hAnsi="Arial"/>
              </w:rPr>
              <w:t>Vendors</w:t>
            </w:r>
          </w:p>
        </w:tc>
        <w:tc>
          <w:tcPr>
            <w:tcW w:w="5012" w:type="dxa"/>
            <w:tcBorders>
              <w:top w:val="single" w:sz="4" w:space="0" w:color="auto"/>
            </w:tcBorders>
          </w:tcPr>
          <w:p w:rsidR="0022571F" w:rsidRPr="0053030E" w:rsidRDefault="0022571F" w:rsidP="008234AD">
            <w:pPr>
              <w:jc w:val="both"/>
              <w:rPr>
                <w:rFonts w:ascii="Arial" w:hAnsi="Arial"/>
              </w:rPr>
            </w:pPr>
            <w:r w:rsidRPr="0053030E">
              <w:rPr>
                <w:rFonts w:ascii="Arial" w:hAnsi="Arial"/>
              </w:rPr>
              <w:t>Price per unit of measurement</w:t>
            </w:r>
          </w:p>
          <w:p w:rsidR="0022571F" w:rsidRPr="0053030E" w:rsidRDefault="0022571F" w:rsidP="008234AD">
            <w:pPr>
              <w:jc w:val="both"/>
              <w:rPr>
                <w:rFonts w:ascii="Arial" w:hAnsi="Arial"/>
              </w:rPr>
            </w:pPr>
            <w:r w:rsidRPr="0053030E">
              <w:rPr>
                <w:rFonts w:ascii="Arial" w:hAnsi="Arial"/>
              </w:rPr>
              <w:t>Supply sources and hygiene conditions</w:t>
            </w:r>
          </w:p>
          <w:p w:rsidR="0022571F" w:rsidRPr="0053030E" w:rsidRDefault="0022571F" w:rsidP="008234AD">
            <w:pPr>
              <w:jc w:val="both"/>
              <w:rPr>
                <w:rFonts w:ascii="Arial" w:hAnsi="Arial"/>
              </w:rPr>
            </w:pPr>
            <w:r w:rsidRPr="0053030E">
              <w:rPr>
                <w:rFonts w:ascii="Arial" w:hAnsi="Arial"/>
              </w:rPr>
              <w:t>Packaging (bags) and product storage practices</w:t>
            </w:r>
          </w:p>
        </w:tc>
      </w:tr>
      <w:tr w:rsidR="0022571F" w:rsidRPr="0053030E" w:rsidTr="008234AD">
        <w:trPr>
          <w:trHeight w:val="710"/>
          <w:jc w:val="center"/>
        </w:trPr>
        <w:tc>
          <w:tcPr>
            <w:tcW w:w="3032" w:type="dxa"/>
            <w:tcBorders>
              <w:top w:val="single" w:sz="4" w:space="0" w:color="auto"/>
            </w:tcBorders>
          </w:tcPr>
          <w:p w:rsidR="00994C12" w:rsidRPr="0053030E" w:rsidRDefault="00994C12" w:rsidP="008234AD">
            <w:pPr>
              <w:jc w:val="both"/>
              <w:rPr>
                <w:rFonts w:ascii="Arial" w:hAnsi="Arial"/>
              </w:rPr>
            </w:pPr>
          </w:p>
          <w:p w:rsidR="0022571F" w:rsidRPr="0053030E" w:rsidRDefault="0022571F" w:rsidP="008234AD">
            <w:pPr>
              <w:jc w:val="both"/>
              <w:rPr>
                <w:rFonts w:ascii="Arial" w:hAnsi="Arial"/>
              </w:rPr>
            </w:pPr>
            <w:r w:rsidRPr="0053030E">
              <w:rPr>
                <w:rFonts w:ascii="Arial" w:hAnsi="Arial"/>
              </w:rPr>
              <w:t>Consumers</w:t>
            </w:r>
          </w:p>
        </w:tc>
        <w:tc>
          <w:tcPr>
            <w:tcW w:w="5012" w:type="dxa"/>
            <w:tcBorders>
              <w:top w:val="single" w:sz="4" w:space="0" w:color="auto"/>
            </w:tcBorders>
          </w:tcPr>
          <w:p w:rsidR="0022571F" w:rsidRPr="0053030E" w:rsidRDefault="0022571F" w:rsidP="008234AD">
            <w:pPr>
              <w:jc w:val="both"/>
              <w:rPr>
                <w:rFonts w:ascii="Arial" w:hAnsi="Arial"/>
              </w:rPr>
            </w:pPr>
            <w:r w:rsidRPr="0053030E">
              <w:rPr>
                <w:rFonts w:ascii="Arial" w:hAnsi="Arial"/>
              </w:rPr>
              <w:t xml:space="preserve">Awareness and knowledge of </w:t>
            </w:r>
            <w:r w:rsidR="00A83EDB" w:rsidRPr="0053030E">
              <w:rPr>
                <w:rFonts w:ascii="Arial" w:hAnsi="Arial"/>
                <w:i/>
              </w:rPr>
              <w:t>djir</w:t>
            </w:r>
          </w:p>
          <w:p w:rsidR="0022571F" w:rsidRPr="0053030E" w:rsidRDefault="0022571F" w:rsidP="008234AD">
            <w:pPr>
              <w:jc w:val="both"/>
              <w:rPr>
                <w:rFonts w:ascii="Arial" w:hAnsi="Arial"/>
              </w:rPr>
            </w:pPr>
            <w:r w:rsidRPr="0053030E">
              <w:rPr>
                <w:rFonts w:ascii="Arial" w:hAnsi="Arial"/>
              </w:rPr>
              <w:t>Reported health benefits and adverse effects</w:t>
            </w:r>
          </w:p>
          <w:p w:rsidR="0022571F" w:rsidRPr="0053030E" w:rsidRDefault="0022571F" w:rsidP="008234AD">
            <w:pPr>
              <w:jc w:val="both"/>
              <w:rPr>
                <w:rFonts w:ascii="Arial" w:hAnsi="Arial"/>
              </w:rPr>
            </w:pPr>
            <w:r w:rsidRPr="0053030E">
              <w:rPr>
                <w:rFonts w:ascii="Arial" w:hAnsi="Arial"/>
              </w:rPr>
              <w:t>Frequency of consumption (daily, weekly, or monthly)</w:t>
            </w:r>
          </w:p>
        </w:tc>
      </w:tr>
    </w:tbl>
    <w:p w:rsidR="00DE05FA" w:rsidRPr="0053030E" w:rsidRDefault="00DE05FA" w:rsidP="00DE05FA">
      <w:pPr>
        <w:pStyle w:val="BodyText3"/>
        <w:tabs>
          <w:tab w:val="left" w:pos="1080"/>
        </w:tabs>
        <w:spacing w:after="0"/>
        <w:ind w:left="1080" w:hanging="1080"/>
        <w:jc w:val="both"/>
        <w:rPr>
          <w:rFonts w:ascii="Arial" w:hAnsi="Arial"/>
          <w:b/>
          <w:sz w:val="20"/>
          <w:szCs w:val="20"/>
        </w:rPr>
      </w:pPr>
      <w:r w:rsidRPr="0053030E">
        <w:rPr>
          <w:rFonts w:ascii="Arial" w:hAnsi="Arial"/>
          <w:bCs/>
          <w:i/>
          <w:sz w:val="18"/>
        </w:rPr>
        <w:t>*Moisture content on oven dry weight basis</w:t>
      </w:r>
    </w:p>
    <w:p w:rsidR="00DE05FA" w:rsidRPr="0053030E" w:rsidRDefault="00DE05FA" w:rsidP="00441B6F">
      <w:pPr>
        <w:pStyle w:val="Body"/>
        <w:spacing w:after="0"/>
        <w:rPr>
          <w:rFonts w:ascii="Arial" w:hAnsi="Arial" w:cs="Arial"/>
        </w:rPr>
      </w:pPr>
    </w:p>
    <w:p w:rsidR="00EE318E" w:rsidRPr="0053030E" w:rsidRDefault="00EE318E" w:rsidP="00EE318E">
      <w:pPr>
        <w:pStyle w:val="Body"/>
        <w:spacing w:after="0"/>
        <w:rPr>
          <w:rFonts w:ascii="Arial" w:hAnsi="Arial" w:cs="Arial"/>
        </w:rPr>
      </w:pPr>
      <w:r w:rsidRPr="0053030E">
        <w:rPr>
          <w:rFonts w:ascii="Arial" w:hAnsi="Arial" w:cs="Arial"/>
          <w:b/>
          <w:caps/>
          <w:sz w:val="22"/>
        </w:rPr>
        <w:lastRenderedPageBreak/>
        <w:t xml:space="preserve">2.3 </w:t>
      </w:r>
      <w:r w:rsidRPr="0053030E">
        <w:rPr>
          <w:rFonts w:ascii="Arial" w:hAnsi="Arial" w:cs="Arial"/>
          <w:b/>
          <w:sz w:val="22"/>
        </w:rPr>
        <w:t xml:space="preserve">Traditional processing of </w:t>
      </w:r>
      <w:r w:rsidR="00A83EDB" w:rsidRPr="0053030E">
        <w:rPr>
          <w:rFonts w:ascii="Arial" w:hAnsi="Arial" w:cs="Arial"/>
          <w:b/>
          <w:i/>
          <w:iCs/>
          <w:sz w:val="22"/>
        </w:rPr>
        <w:t>djir</w:t>
      </w:r>
      <w:r w:rsidRPr="0053030E">
        <w:rPr>
          <w:rFonts w:ascii="Arial" w:hAnsi="Arial" w:cs="Arial"/>
          <w:b/>
          <w:sz w:val="22"/>
        </w:rPr>
        <w:t xml:space="preserve"> flour</w:t>
      </w:r>
    </w:p>
    <w:p w:rsidR="00EE318E" w:rsidRPr="0053030E" w:rsidRDefault="00EE318E" w:rsidP="00441B6F">
      <w:pPr>
        <w:pStyle w:val="Body"/>
        <w:spacing w:after="0"/>
        <w:rPr>
          <w:rFonts w:ascii="Arial" w:hAnsi="Arial" w:cs="Arial"/>
        </w:rPr>
      </w:pPr>
    </w:p>
    <w:p w:rsidR="00EE318E" w:rsidRPr="0053030E" w:rsidRDefault="00EE318E" w:rsidP="00EE318E">
      <w:pPr>
        <w:pStyle w:val="Body"/>
        <w:spacing w:after="0"/>
        <w:rPr>
          <w:rFonts w:ascii="Arial" w:hAnsi="Arial" w:cs="Arial"/>
        </w:rPr>
      </w:pPr>
      <w:r w:rsidRPr="0053030E">
        <w:rPr>
          <w:rFonts w:ascii="Arial" w:hAnsi="Arial" w:cs="Arial"/>
        </w:rPr>
        <w:t>The production process involves the following stages:</w:t>
      </w:r>
    </w:p>
    <w:p w:rsidR="00EE318E" w:rsidRPr="0053030E" w:rsidRDefault="00EE318E" w:rsidP="00EE318E">
      <w:pPr>
        <w:pStyle w:val="Body"/>
        <w:spacing w:after="0"/>
        <w:rPr>
          <w:rFonts w:ascii="Arial" w:hAnsi="Arial" w:cs="Arial"/>
        </w:rPr>
      </w:pPr>
      <w:r w:rsidRPr="0053030E">
        <w:rPr>
          <w:rFonts w:ascii="Arial" w:hAnsi="Arial" w:cs="Arial"/>
          <w:b/>
          <w:bCs/>
        </w:rPr>
        <w:t>-Sorting and cleaning:</w:t>
      </w:r>
      <w:r w:rsidRPr="0053030E">
        <w:rPr>
          <w:rFonts w:ascii="Arial" w:hAnsi="Arial" w:cs="Arial"/>
        </w:rPr>
        <w:t xml:space="preserve"> This initial stage involves the removal of damaged grains and physical contaminants such as stones, dust, and plant debris to ensure the quality of the raw material </w:t>
      </w:r>
    </w:p>
    <w:p w:rsidR="00EE318E" w:rsidRPr="0053030E" w:rsidRDefault="00EE318E" w:rsidP="00EE318E">
      <w:pPr>
        <w:pStyle w:val="Body"/>
        <w:spacing w:after="0"/>
        <w:rPr>
          <w:rFonts w:ascii="Arial" w:hAnsi="Arial" w:cs="Arial"/>
        </w:rPr>
      </w:pPr>
      <w:r w:rsidRPr="0053030E">
        <w:rPr>
          <w:rFonts w:ascii="Arial" w:hAnsi="Arial" w:cs="Arial"/>
          <w:b/>
          <w:bCs/>
        </w:rPr>
        <w:t>-Partial dehulling</w:t>
      </w:r>
      <w:r w:rsidRPr="0053030E">
        <w:rPr>
          <w:rFonts w:ascii="Arial" w:hAnsi="Arial" w:cs="Arial"/>
        </w:rPr>
        <w:t>: This operation aims to remove the outer husk (bran) of the pearl millet to facilitate subsequent fermentation processes.</w:t>
      </w:r>
    </w:p>
    <w:p w:rsidR="00311D4D" w:rsidRPr="0053030E" w:rsidRDefault="00EE318E" w:rsidP="00EE318E">
      <w:pPr>
        <w:pStyle w:val="Body"/>
        <w:spacing w:after="0"/>
      </w:pPr>
      <w:r w:rsidRPr="0053030E">
        <w:rPr>
          <w:rFonts w:ascii="Arial" w:hAnsi="Arial" w:cs="Arial"/>
        </w:rPr>
        <w:t>-</w:t>
      </w:r>
      <w:r w:rsidRPr="0053030E">
        <w:rPr>
          <w:rFonts w:ascii="Arial" w:hAnsi="Arial" w:cs="Arial"/>
          <w:b/>
          <w:bCs/>
        </w:rPr>
        <w:t>Soaking:</w:t>
      </w:r>
      <w:r w:rsidR="00311D4D" w:rsidRPr="0053030E">
        <w:t>Before being used, cleaned millet is soaked for seven to fourteen days.</w:t>
      </w:r>
    </w:p>
    <w:p w:rsidR="00EE318E" w:rsidRPr="0053030E" w:rsidRDefault="00EE318E" w:rsidP="00EE318E">
      <w:pPr>
        <w:pStyle w:val="Body"/>
        <w:spacing w:after="0"/>
        <w:rPr>
          <w:rFonts w:ascii="Arial" w:hAnsi="Arial" w:cs="Arial"/>
        </w:rPr>
      </w:pPr>
      <w:r w:rsidRPr="0053030E">
        <w:rPr>
          <w:rFonts w:ascii="Arial" w:hAnsi="Arial" w:cs="Arial"/>
        </w:rPr>
        <w:t>After fermentation, the grains undergo a series of four successive washes to reduce acidity levels.</w:t>
      </w:r>
    </w:p>
    <w:p w:rsidR="00EE318E" w:rsidRPr="0053030E" w:rsidRDefault="00EE318E" w:rsidP="00EE318E">
      <w:pPr>
        <w:pStyle w:val="Body"/>
        <w:spacing w:after="0"/>
        <w:rPr>
          <w:rFonts w:ascii="Arial" w:hAnsi="Arial" w:cs="Arial"/>
        </w:rPr>
      </w:pPr>
      <w:r w:rsidRPr="0053030E">
        <w:rPr>
          <w:rFonts w:ascii="Arial" w:hAnsi="Arial" w:cs="Arial"/>
        </w:rPr>
        <w:t>-</w:t>
      </w:r>
      <w:r w:rsidRPr="0053030E">
        <w:rPr>
          <w:rFonts w:ascii="Arial" w:hAnsi="Arial" w:cs="Arial"/>
          <w:b/>
          <w:bCs/>
        </w:rPr>
        <w:t>Draining</w:t>
      </w:r>
      <w:r w:rsidR="00816FE0" w:rsidRPr="0053030E">
        <w:rPr>
          <w:rFonts w:ascii="Arial" w:hAnsi="Arial" w:cs="Arial"/>
          <w:b/>
          <w:bCs/>
        </w:rPr>
        <w:t xml:space="preserve"> and pounding</w:t>
      </w:r>
      <w:r w:rsidRPr="0053030E">
        <w:rPr>
          <w:rFonts w:ascii="Arial" w:hAnsi="Arial" w:cs="Arial"/>
          <w:b/>
          <w:bCs/>
        </w:rPr>
        <w:t>:</w:t>
      </w:r>
      <w:r w:rsidRPr="0053030E">
        <w:rPr>
          <w:rFonts w:ascii="Arial" w:hAnsi="Arial" w:cs="Arial"/>
        </w:rPr>
        <w:t xml:space="preserve"> Soaked grains are drained for 30 minutes, then pounded and wet-milled into </w:t>
      </w:r>
      <w:r w:rsidR="00816FE0" w:rsidRPr="0053030E">
        <w:rPr>
          <w:rFonts w:ascii="Arial" w:hAnsi="Arial" w:cs="Arial"/>
        </w:rPr>
        <w:t xml:space="preserve">a </w:t>
      </w:r>
      <w:r w:rsidRPr="0053030E">
        <w:rPr>
          <w:rFonts w:ascii="Arial" w:hAnsi="Arial" w:cs="Arial"/>
        </w:rPr>
        <w:t>slurry. These steps are repeated until a smooth and well-ground slurry is obtained.</w:t>
      </w:r>
    </w:p>
    <w:p w:rsidR="00EE318E" w:rsidRPr="0053030E" w:rsidRDefault="00EE318E" w:rsidP="00EE318E">
      <w:pPr>
        <w:pStyle w:val="Body"/>
        <w:spacing w:after="0"/>
        <w:rPr>
          <w:rFonts w:ascii="Arial" w:hAnsi="Arial" w:cs="Arial"/>
        </w:rPr>
      </w:pPr>
      <w:r w:rsidRPr="0053030E">
        <w:rPr>
          <w:rFonts w:ascii="Arial" w:hAnsi="Arial" w:cs="Arial"/>
          <w:b/>
          <w:bCs/>
        </w:rPr>
        <w:t>-Filtration:</w:t>
      </w:r>
      <w:r w:rsidRPr="0053030E">
        <w:rPr>
          <w:rFonts w:ascii="Arial" w:hAnsi="Arial" w:cs="Arial"/>
        </w:rPr>
        <w:t xml:space="preserve"> Filtration is performed using a two-layer membrane system</w:t>
      </w:r>
      <w:r w:rsidR="004F6990" w:rsidRPr="0053030E">
        <w:rPr>
          <w:rFonts w:ascii="Arial" w:hAnsi="Arial" w:cs="Arial"/>
        </w:rPr>
        <w:t xml:space="preserve">, </w:t>
      </w:r>
      <w:r w:rsidRPr="0053030E">
        <w:rPr>
          <w:rFonts w:ascii="Arial" w:hAnsi="Arial" w:cs="Arial"/>
        </w:rPr>
        <w:t xml:space="preserve">one filter placed over another, both inserted into a large clay pot (canari). The slurry is gradually poured onto the top layer and agitated with lateral movements (left to right) to facilitate draining through the membranes. This process yields a homogeneous filtered liquid inside the canari, while sediment (referred to as </w:t>
      </w:r>
      <w:r w:rsidRPr="0053030E">
        <w:rPr>
          <w:rFonts w:ascii="Arial" w:hAnsi="Arial" w:cs="Arial"/>
          <w:i/>
          <w:iCs/>
        </w:rPr>
        <w:t>mou</w:t>
      </w:r>
      <w:r w:rsidRPr="0053030E">
        <w:rPr>
          <w:rFonts w:ascii="Arial" w:hAnsi="Arial" w:cs="Arial"/>
        </w:rPr>
        <w:t>) is retained between the two membranes.</w:t>
      </w:r>
    </w:p>
    <w:p w:rsidR="00EE318E" w:rsidRPr="0053030E" w:rsidRDefault="00816FE0" w:rsidP="00EE318E">
      <w:pPr>
        <w:pStyle w:val="Body"/>
        <w:spacing w:after="0"/>
        <w:rPr>
          <w:rFonts w:ascii="Arial" w:hAnsi="Arial" w:cs="Arial"/>
        </w:rPr>
      </w:pPr>
      <w:r w:rsidRPr="0053030E">
        <w:rPr>
          <w:rFonts w:ascii="Arial" w:hAnsi="Arial" w:cs="Arial"/>
        </w:rPr>
        <w:t xml:space="preserve">- </w:t>
      </w:r>
      <w:r w:rsidR="00EE318E" w:rsidRPr="0053030E">
        <w:rPr>
          <w:rFonts w:ascii="Arial" w:hAnsi="Arial" w:cs="Arial"/>
          <w:b/>
          <w:bCs/>
        </w:rPr>
        <w:t>Settling and Fermentation:</w:t>
      </w:r>
      <w:r w:rsidR="00EE318E" w:rsidRPr="0053030E">
        <w:rPr>
          <w:rFonts w:ascii="Arial" w:hAnsi="Arial" w:cs="Arial"/>
        </w:rPr>
        <w:t xml:space="preserve"> The filtrate is left undisturbed for 24 hours to allow sedimentation and spontaneous fermentation. This results in the formation of four distinct layers (top to bottom), each with different characteristics.</w:t>
      </w:r>
    </w:p>
    <w:p w:rsidR="00EE318E" w:rsidRPr="0053030E" w:rsidRDefault="00EE318E" w:rsidP="00EE318E">
      <w:pPr>
        <w:pStyle w:val="Body"/>
        <w:rPr>
          <w:rFonts w:ascii="Arial" w:hAnsi="Arial" w:cs="Arial"/>
        </w:rPr>
      </w:pPr>
      <w:r w:rsidRPr="0053030E">
        <w:rPr>
          <w:rFonts w:ascii="Arial" w:hAnsi="Arial" w:cs="Arial"/>
        </w:rPr>
        <w:t>-</w:t>
      </w:r>
      <w:r w:rsidRPr="0053030E">
        <w:rPr>
          <w:rFonts w:ascii="Arial" w:hAnsi="Arial" w:cs="Arial"/>
          <w:b/>
          <w:bCs/>
        </w:rPr>
        <w:t>Solidification and Drying:</w:t>
      </w:r>
      <w:r w:rsidRPr="0053030E">
        <w:rPr>
          <w:rFonts w:ascii="Arial" w:hAnsi="Arial" w:cs="Arial"/>
        </w:rPr>
        <w:t xml:space="preserve"> The uppermost layer is discarded. The second and third layers are left to solidify for 24 hours, then sun-dried to yield </w:t>
      </w:r>
      <w:r w:rsidR="00A83EDB" w:rsidRPr="0053030E">
        <w:rPr>
          <w:rFonts w:ascii="Arial" w:hAnsi="Arial" w:cs="Arial"/>
          <w:i/>
          <w:iCs/>
        </w:rPr>
        <w:t>d</w:t>
      </w:r>
      <w:r w:rsidRPr="0053030E">
        <w:rPr>
          <w:rFonts w:ascii="Arial" w:hAnsi="Arial" w:cs="Arial"/>
          <w:i/>
          <w:iCs/>
        </w:rPr>
        <w:t>élké</w:t>
      </w:r>
      <w:r w:rsidRPr="0053030E">
        <w:rPr>
          <w:rFonts w:ascii="Arial" w:hAnsi="Arial" w:cs="Arial"/>
        </w:rPr>
        <w:t xml:space="preserve"> and </w:t>
      </w:r>
      <w:r w:rsidR="00A83EDB" w:rsidRPr="0053030E">
        <w:rPr>
          <w:rFonts w:ascii="Arial" w:hAnsi="Arial" w:cs="Arial"/>
          <w:i/>
          <w:iCs/>
        </w:rPr>
        <w:t>r</w:t>
      </w:r>
      <w:r w:rsidRPr="0053030E">
        <w:rPr>
          <w:rFonts w:ascii="Arial" w:hAnsi="Arial" w:cs="Arial"/>
          <w:i/>
          <w:iCs/>
        </w:rPr>
        <w:t>iguébé</w:t>
      </w:r>
      <w:r w:rsidRPr="0053030E">
        <w:rPr>
          <w:rFonts w:ascii="Arial" w:hAnsi="Arial" w:cs="Arial"/>
        </w:rPr>
        <w:t xml:space="preserve"> flours, respectively. The fourth and bottom layer is left to solidify over a 24-hour period and is then sun-dried for 24 to 48 hours. This final product constitutes the </w:t>
      </w:r>
      <w:r w:rsidR="00A83EDB" w:rsidRPr="0053030E">
        <w:rPr>
          <w:rFonts w:ascii="Arial" w:hAnsi="Arial" w:cs="Arial"/>
          <w:i/>
        </w:rPr>
        <w:t>djir</w:t>
      </w:r>
      <w:r w:rsidRPr="0053030E">
        <w:rPr>
          <w:rFonts w:ascii="Arial" w:hAnsi="Arial" w:cs="Arial"/>
        </w:rPr>
        <w:t xml:space="preserve"> flour. </w:t>
      </w:r>
    </w:p>
    <w:p w:rsidR="0018514E" w:rsidRPr="0053030E" w:rsidRDefault="0018514E" w:rsidP="0018514E">
      <w:pPr>
        <w:autoSpaceDE w:val="0"/>
        <w:autoSpaceDN w:val="0"/>
        <w:adjustRightInd w:val="0"/>
        <w:jc w:val="both"/>
        <w:rPr>
          <w:rFonts w:ascii="Arial" w:hAnsi="Arial" w:cs="Arial"/>
          <w:b/>
          <w:bCs/>
          <w:szCs w:val="22"/>
        </w:rPr>
      </w:pPr>
    </w:p>
    <w:p w:rsidR="0018514E" w:rsidRPr="0053030E" w:rsidRDefault="00182C4B" w:rsidP="0018514E">
      <w:pPr>
        <w:autoSpaceDE w:val="0"/>
        <w:autoSpaceDN w:val="0"/>
        <w:adjustRightInd w:val="0"/>
        <w:jc w:val="both"/>
        <w:rPr>
          <w:rFonts w:ascii="Arial" w:hAnsi="Arial" w:cs="Arial"/>
          <w:b/>
          <w:bCs/>
          <w:szCs w:val="22"/>
        </w:rPr>
      </w:pPr>
      <w:r w:rsidRPr="0053030E">
        <w:rPr>
          <w:noProof/>
        </w:rPr>
        <w:drawing>
          <wp:inline distT="0" distB="0" distL="0" distR="0">
            <wp:extent cx="5212080" cy="3070860"/>
            <wp:effectExtent l="0" t="0" r="7620" b="0"/>
            <wp:docPr id="2" name="Image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7690F622-1B39-45FA-B3E8-355CD4753F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7690F622-1B39-45FA-B3E8-355CD4753FB6}"/>
                        </a:ext>
                      </a:extLst>
                    </pic:cNvPr>
                    <pic:cNvPicPr>
                      <a:picLocks noChangeAspect="1"/>
                    </pic:cNvPicPr>
                  </pic:nvPicPr>
                  <pic:blipFill>
                    <a:blip r:embed="rId15" cstate="print"/>
                    <a:stretch>
                      <a:fillRect/>
                    </a:stretch>
                  </pic:blipFill>
                  <pic:spPr>
                    <a:xfrm>
                      <a:off x="0" y="0"/>
                      <a:ext cx="5212080" cy="3070860"/>
                    </a:xfrm>
                    <a:prstGeom prst="rect">
                      <a:avLst/>
                    </a:prstGeom>
                  </pic:spPr>
                </pic:pic>
              </a:graphicData>
            </a:graphic>
          </wp:inline>
        </w:drawing>
      </w:r>
      <w:r w:rsidR="0018514E" w:rsidRPr="0053030E">
        <w:rPr>
          <w:rFonts w:ascii="Arial" w:hAnsi="Arial" w:cs="Arial"/>
          <w:b/>
          <w:bCs/>
          <w:szCs w:val="22"/>
        </w:rPr>
        <w:t xml:space="preserve">Fig. 2. Artisanal Processing Steps and Tools for </w:t>
      </w:r>
      <w:r w:rsidR="00A83EDB" w:rsidRPr="0053030E">
        <w:rPr>
          <w:rFonts w:ascii="Arial" w:hAnsi="Arial" w:cs="Arial"/>
          <w:b/>
          <w:bCs/>
          <w:i/>
          <w:szCs w:val="22"/>
        </w:rPr>
        <w:t>djir</w:t>
      </w:r>
      <w:r w:rsidR="0018514E" w:rsidRPr="0053030E">
        <w:rPr>
          <w:rFonts w:ascii="Arial" w:hAnsi="Arial" w:cs="Arial"/>
          <w:b/>
          <w:bCs/>
          <w:szCs w:val="22"/>
        </w:rPr>
        <w:t xml:space="preserve"> Preparation</w:t>
      </w:r>
    </w:p>
    <w:p w:rsidR="0018514E" w:rsidRPr="0053030E" w:rsidRDefault="0018514E" w:rsidP="00EE318E">
      <w:pPr>
        <w:pStyle w:val="Body"/>
        <w:spacing w:after="0"/>
        <w:rPr>
          <w:rFonts w:ascii="Arial" w:hAnsi="Arial" w:cs="Arial"/>
        </w:rPr>
      </w:pPr>
    </w:p>
    <w:p w:rsidR="0018514E" w:rsidRPr="0053030E" w:rsidRDefault="0018514E" w:rsidP="0018514E">
      <w:pPr>
        <w:pStyle w:val="Body"/>
        <w:spacing w:after="0"/>
        <w:rPr>
          <w:rFonts w:ascii="Arial" w:hAnsi="Arial" w:cs="Arial"/>
        </w:rPr>
      </w:pPr>
      <w:r w:rsidRPr="0053030E">
        <w:rPr>
          <w:rFonts w:ascii="Arial" w:hAnsi="Arial" w:cs="Arial"/>
          <w:b/>
          <w:caps/>
          <w:sz w:val="22"/>
        </w:rPr>
        <w:t xml:space="preserve">2.4 </w:t>
      </w:r>
      <w:r w:rsidRPr="0053030E">
        <w:rPr>
          <w:rFonts w:ascii="Arial" w:hAnsi="Arial" w:cs="Arial"/>
          <w:b/>
          <w:sz w:val="22"/>
        </w:rPr>
        <w:t xml:space="preserve">Criteria for Evaluating Hygienic Characteristics of Production and Sales </w:t>
      </w:r>
    </w:p>
    <w:p w:rsidR="0018514E" w:rsidRPr="0053030E" w:rsidRDefault="0018514E" w:rsidP="00EE318E">
      <w:pPr>
        <w:pStyle w:val="Body"/>
        <w:spacing w:after="0"/>
        <w:rPr>
          <w:rFonts w:ascii="Arial" w:hAnsi="Arial" w:cs="Arial"/>
        </w:rPr>
      </w:pPr>
    </w:p>
    <w:p w:rsidR="0018514E" w:rsidRPr="0053030E" w:rsidRDefault="0018514E" w:rsidP="00026D3D">
      <w:pPr>
        <w:pStyle w:val="Body"/>
        <w:spacing w:after="0"/>
        <w:rPr>
          <w:rFonts w:ascii="Arial" w:hAnsi="Arial" w:cs="Arial"/>
        </w:rPr>
      </w:pPr>
      <w:r w:rsidRPr="0053030E">
        <w:rPr>
          <w:rFonts w:ascii="Arial" w:hAnsi="Arial" w:cs="Arial"/>
        </w:rPr>
        <w:lastRenderedPageBreak/>
        <w:t xml:space="preserve">The hygienic characteristics of producers were evaluated based on six key parameters: production site conditions, raw material quality and sourcing, sales location hygiene, equipment sanitation, water source purity, and worker attire. Following Barro </w:t>
      </w:r>
      <w:r w:rsidR="00097E0A" w:rsidRPr="0053030E">
        <w:rPr>
          <w:rFonts w:ascii="Arial" w:hAnsi="Arial" w:cs="Arial"/>
          <w:i/>
        </w:rPr>
        <w:t>et al.</w:t>
      </w:r>
      <w:r w:rsidRPr="0053030E">
        <w:rPr>
          <w:rFonts w:ascii="Arial" w:hAnsi="Arial" w:cs="Arial"/>
        </w:rPr>
        <w:t xml:space="preserve"> (2003), each parameter was scored to assess hygienic performance. A modified participatory approach (Temple </w:t>
      </w:r>
      <w:r w:rsidR="00097E0A" w:rsidRPr="0053030E">
        <w:rPr>
          <w:rFonts w:ascii="Arial" w:hAnsi="Arial" w:cs="Arial"/>
          <w:i/>
        </w:rPr>
        <w:t>et al.</w:t>
      </w:r>
      <w:r w:rsidRPr="0053030E">
        <w:rPr>
          <w:rFonts w:ascii="Arial" w:hAnsi="Arial" w:cs="Arial"/>
        </w:rPr>
        <w:t>, 2005) was then used to evaluate hygiene knowledge. Based on the composite scores (out of 10), producers were categorized into three hygiene tiers: Poor (&lt;5/10), Average (5</w:t>
      </w:r>
      <w:r w:rsidR="00026D3D" w:rsidRPr="0053030E">
        <w:rPr>
          <w:rFonts w:ascii="Arial" w:hAnsi="Arial" w:cs="Arial"/>
        </w:rPr>
        <w:t xml:space="preserve"> - </w:t>
      </w:r>
      <w:r w:rsidRPr="0053030E">
        <w:rPr>
          <w:rFonts w:ascii="Arial" w:hAnsi="Arial" w:cs="Arial"/>
        </w:rPr>
        <w:t>7/10), and Good (&gt;7/10 with valid public health certificates) (Table II).</w:t>
      </w:r>
    </w:p>
    <w:p w:rsidR="0018514E" w:rsidRPr="0053030E" w:rsidRDefault="0018514E" w:rsidP="0018514E">
      <w:pPr>
        <w:tabs>
          <w:tab w:val="left" w:pos="1080"/>
        </w:tabs>
        <w:jc w:val="both"/>
        <w:rPr>
          <w:rFonts w:ascii="Arial" w:hAnsi="Arial"/>
          <w:b/>
        </w:rPr>
      </w:pPr>
    </w:p>
    <w:p w:rsidR="0018514E" w:rsidRPr="0053030E" w:rsidRDefault="0018514E" w:rsidP="0018514E">
      <w:pPr>
        <w:tabs>
          <w:tab w:val="left" w:pos="1080"/>
        </w:tabs>
        <w:jc w:val="both"/>
        <w:rPr>
          <w:rFonts w:ascii="Arial" w:hAnsi="Arial"/>
          <w:b/>
        </w:rPr>
      </w:pPr>
      <w:r w:rsidRPr="0053030E">
        <w:rPr>
          <w:rFonts w:ascii="Arial" w:hAnsi="Arial"/>
          <w:b/>
        </w:rPr>
        <w:t xml:space="preserve">Table </w:t>
      </w:r>
      <w:r w:rsidR="007C7431" w:rsidRPr="0053030E">
        <w:rPr>
          <w:rFonts w:ascii="Arial" w:hAnsi="Arial"/>
          <w:b/>
        </w:rPr>
        <w:t>2</w:t>
      </w:r>
      <w:r w:rsidRPr="0053030E">
        <w:rPr>
          <w:rFonts w:ascii="Arial" w:hAnsi="Arial"/>
          <w:b/>
        </w:rPr>
        <w:t>.</w:t>
      </w:r>
      <w:r w:rsidRPr="0053030E">
        <w:rPr>
          <w:rFonts w:ascii="Arial" w:hAnsi="Arial"/>
          <w:b/>
        </w:rPr>
        <w:tab/>
      </w:r>
      <w:r w:rsidR="009139DA" w:rsidRPr="0053030E">
        <w:rPr>
          <w:rFonts w:ascii="Arial" w:hAnsi="Arial"/>
          <w:b/>
        </w:rPr>
        <w:t>Scoring Criteria for Hygienic Characteristics</w:t>
      </w:r>
    </w:p>
    <w:p w:rsidR="0018514E" w:rsidRPr="0053030E" w:rsidRDefault="0018514E" w:rsidP="0018514E">
      <w:pPr>
        <w:tabs>
          <w:tab w:val="left" w:pos="1080"/>
        </w:tabs>
        <w:jc w:val="both"/>
        <w:rPr>
          <w:rFonts w:ascii="Arial" w:hAnsi="Arial"/>
          <w:b/>
        </w:rPr>
      </w:pPr>
    </w:p>
    <w:tbl>
      <w:tblPr>
        <w:tblW w:w="8364" w:type="dxa"/>
        <w:jc w:val="center"/>
        <w:tblBorders>
          <w:top w:val="single" w:sz="4" w:space="0" w:color="auto"/>
          <w:bottom w:val="single" w:sz="4" w:space="0" w:color="auto"/>
          <w:insideH w:val="single" w:sz="4" w:space="0" w:color="auto"/>
        </w:tblBorders>
        <w:tblLook w:val="01E0"/>
      </w:tblPr>
      <w:tblGrid>
        <w:gridCol w:w="5103"/>
        <w:gridCol w:w="3261"/>
      </w:tblGrid>
      <w:tr w:rsidR="003177AB" w:rsidRPr="0053030E" w:rsidTr="00C62536">
        <w:trPr>
          <w:jc w:val="center"/>
        </w:trPr>
        <w:tc>
          <w:tcPr>
            <w:tcW w:w="5103" w:type="dxa"/>
            <w:tcBorders>
              <w:bottom w:val="single" w:sz="4" w:space="0" w:color="auto"/>
            </w:tcBorders>
          </w:tcPr>
          <w:p w:rsidR="003177AB" w:rsidRPr="0053030E" w:rsidRDefault="009139DA" w:rsidP="008234AD">
            <w:pPr>
              <w:jc w:val="both"/>
              <w:rPr>
                <w:rFonts w:ascii="Arial" w:hAnsi="Arial"/>
                <w:b/>
                <w:bCs/>
              </w:rPr>
            </w:pPr>
            <w:r w:rsidRPr="0053030E">
              <w:rPr>
                <w:rFonts w:ascii="Arial" w:hAnsi="Arial"/>
                <w:b/>
                <w:bCs/>
              </w:rPr>
              <w:t>Setting</w:t>
            </w:r>
          </w:p>
        </w:tc>
        <w:tc>
          <w:tcPr>
            <w:tcW w:w="3261" w:type="dxa"/>
            <w:tcBorders>
              <w:bottom w:val="single" w:sz="4" w:space="0" w:color="auto"/>
            </w:tcBorders>
          </w:tcPr>
          <w:p w:rsidR="003177AB" w:rsidRPr="0053030E" w:rsidRDefault="009139DA" w:rsidP="008234AD">
            <w:pPr>
              <w:jc w:val="both"/>
              <w:rPr>
                <w:rFonts w:ascii="Arial" w:hAnsi="Arial"/>
                <w:b/>
                <w:bCs/>
              </w:rPr>
            </w:pPr>
            <w:r w:rsidRPr="0053030E">
              <w:rPr>
                <w:rFonts w:ascii="Arial" w:hAnsi="Arial"/>
                <w:b/>
                <w:bCs/>
              </w:rPr>
              <w:t>Scores/10</w:t>
            </w:r>
          </w:p>
        </w:tc>
      </w:tr>
      <w:tr w:rsidR="009139DA" w:rsidRPr="0053030E" w:rsidTr="00C62536">
        <w:trPr>
          <w:jc w:val="center"/>
        </w:trPr>
        <w:tc>
          <w:tcPr>
            <w:tcW w:w="5103" w:type="dxa"/>
            <w:tcBorders>
              <w:bottom w:val="nil"/>
            </w:tcBorders>
          </w:tcPr>
          <w:p w:rsidR="009139DA" w:rsidRPr="0053030E" w:rsidRDefault="009139DA" w:rsidP="008234AD">
            <w:pPr>
              <w:jc w:val="both"/>
              <w:rPr>
                <w:rFonts w:ascii="Arial" w:hAnsi="Arial"/>
                <w:bCs/>
              </w:rPr>
            </w:pPr>
            <w:r w:rsidRPr="0053030E">
              <w:rPr>
                <w:rFonts w:ascii="Arial" w:hAnsi="Arial"/>
                <w:bCs/>
              </w:rPr>
              <w:t>Production Environment</w:t>
            </w:r>
          </w:p>
        </w:tc>
        <w:tc>
          <w:tcPr>
            <w:tcW w:w="3261" w:type="dxa"/>
            <w:tcBorders>
              <w:bottom w:val="nil"/>
            </w:tcBorders>
          </w:tcPr>
          <w:p w:rsidR="009139DA" w:rsidRPr="0053030E" w:rsidRDefault="009139DA" w:rsidP="008234AD">
            <w:pPr>
              <w:jc w:val="both"/>
              <w:rPr>
                <w:rFonts w:ascii="Arial" w:hAnsi="Arial"/>
              </w:rPr>
            </w:pPr>
            <w:r w:rsidRPr="0053030E">
              <w:rPr>
                <w:rFonts w:ascii="Arial" w:hAnsi="Arial"/>
              </w:rPr>
              <w:t>0.5</w:t>
            </w:r>
          </w:p>
        </w:tc>
      </w:tr>
      <w:tr w:rsidR="003177AB" w:rsidRPr="0053030E" w:rsidTr="00C62536">
        <w:trPr>
          <w:trHeight w:val="773"/>
          <w:jc w:val="center"/>
          <w:hidden/>
        </w:trPr>
        <w:tc>
          <w:tcPr>
            <w:tcW w:w="5103" w:type="dxa"/>
            <w:tcBorders>
              <w:top w:val="nil"/>
              <w:bottom w:val="nil"/>
            </w:tcBorders>
          </w:tcPr>
          <w:p w:rsidR="003177AB" w:rsidRPr="0053030E" w:rsidRDefault="003177AB" w:rsidP="008234AD">
            <w:pPr>
              <w:jc w:val="both"/>
              <w:rPr>
                <w:rFonts w:ascii="Arial" w:hAnsi="Arial"/>
                <w:vanish/>
              </w:rPr>
            </w:pPr>
          </w:p>
          <w:p w:rsidR="003177AB" w:rsidRPr="0053030E" w:rsidRDefault="003177AB" w:rsidP="008234AD">
            <w:pPr>
              <w:jc w:val="both"/>
              <w:rPr>
                <w:rFonts w:ascii="Arial" w:hAnsi="Arial"/>
              </w:rPr>
            </w:pPr>
            <w:r w:rsidRPr="0053030E">
              <w:rPr>
                <w:rFonts w:ascii="Arial" w:hAnsi="Arial"/>
              </w:rPr>
              <w:t>Quality of Raw Materials</w:t>
            </w:r>
          </w:p>
          <w:p w:rsidR="003177AB" w:rsidRPr="0053030E" w:rsidRDefault="003177AB" w:rsidP="008234AD">
            <w:pPr>
              <w:jc w:val="both"/>
              <w:rPr>
                <w:rFonts w:ascii="Arial" w:hAnsi="Arial"/>
                <w:vanish/>
              </w:rPr>
            </w:pPr>
          </w:p>
          <w:p w:rsidR="003177AB" w:rsidRPr="0053030E" w:rsidRDefault="003177AB" w:rsidP="008234AD">
            <w:pPr>
              <w:jc w:val="both"/>
              <w:rPr>
                <w:rFonts w:ascii="Arial" w:hAnsi="Arial"/>
              </w:rPr>
            </w:pPr>
            <w:r w:rsidRPr="0053030E">
              <w:rPr>
                <w:rFonts w:ascii="Arial" w:hAnsi="Arial"/>
              </w:rPr>
              <w:t>Production Tools and Equipment</w:t>
            </w:r>
          </w:p>
          <w:p w:rsidR="003177AB" w:rsidRPr="0053030E" w:rsidRDefault="003177AB" w:rsidP="008234AD">
            <w:pPr>
              <w:jc w:val="both"/>
              <w:rPr>
                <w:rFonts w:ascii="Arial" w:hAnsi="Arial"/>
                <w:b/>
                <w:bCs/>
              </w:rPr>
            </w:pPr>
            <w:r w:rsidRPr="0053030E">
              <w:rPr>
                <w:rFonts w:ascii="Arial" w:hAnsi="Arial"/>
              </w:rPr>
              <w:t>Hygienic Characteristics of Producers</w:t>
            </w:r>
          </w:p>
        </w:tc>
        <w:tc>
          <w:tcPr>
            <w:tcW w:w="3261" w:type="dxa"/>
            <w:tcBorders>
              <w:top w:val="nil"/>
              <w:bottom w:val="nil"/>
            </w:tcBorders>
          </w:tcPr>
          <w:p w:rsidR="003177AB" w:rsidRPr="0053030E" w:rsidRDefault="009139DA" w:rsidP="008234AD">
            <w:pPr>
              <w:jc w:val="both"/>
              <w:rPr>
                <w:rFonts w:ascii="Arial" w:hAnsi="Arial"/>
              </w:rPr>
            </w:pPr>
            <w:r w:rsidRPr="0053030E">
              <w:rPr>
                <w:rFonts w:ascii="Arial" w:hAnsi="Arial"/>
              </w:rPr>
              <w:t>0.5</w:t>
            </w:r>
          </w:p>
          <w:p w:rsidR="003177AB" w:rsidRPr="0053030E" w:rsidRDefault="009139DA" w:rsidP="008234AD">
            <w:pPr>
              <w:jc w:val="both"/>
              <w:rPr>
                <w:rFonts w:ascii="Arial" w:hAnsi="Arial"/>
              </w:rPr>
            </w:pPr>
            <w:r w:rsidRPr="0053030E">
              <w:rPr>
                <w:rFonts w:ascii="Arial" w:hAnsi="Arial"/>
              </w:rPr>
              <w:t>0.5</w:t>
            </w:r>
          </w:p>
          <w:p w:rsidR="003177AB" w:rsidRPr="0053030E" w:rsidRDefault="009139DA" w:rsidP="008234AD">
            <w:pPr>
              <w:jc w:val="both"/>
              <w:rPr>
                <w:rFonts w:ascii="Arial" w:hAnsi="Arial"/>
              </w:rPr>
            </w:pPr>
            <w:r w:rsidRPr="0053030E">
              <w:rPr>
                <w:rFonts w:ascii="Arial" w:hAnsi="Arial"/>
              </w:rPr>
              <w:t>0.5</w:t>
            </w:r>
          </w:p>
        </w:tc>
      </w:tr>
      <w:tr w:rsidR="003177AB" w:rsidRPr="0053030E" w:rsidTr="00C62536">
        <w:trPr>
          <w:jc w:val="center"/>
        </w:trPr>
        <w:tc>
          <w:tcPr>
            <w:tcW w:w="5103" w:type="dxa"/>
            <w:tcBorders>
              <w:top w:val="nil"/>
              <w:bottom w:val="nil"/>
            </w:tcBorders>
          </w:tcPr>
          <w:p w:rsidR="003177AB" w:rsidRPr="0053030E" w:rsidRDefault="003177AB" w:rsidP="008234AD">
            <w:pPr>
              <w:jc w:val="both"/>
              <w:rPr>
                <w:rFonts w:ascii="Arial" w:hAnsi="Arial" w:cs="Arial"/>
                <w:vanish/>
                <w:vertAlign w:val="superscript"/>
              </w:rPr>
            </w:pPr>
            <w:r w:rsidRPr="0053030E">
              <w:rPr>
                <w:rFonts w:ascii="Arial" w:hAnsi="Arial" w:cs="Arial"/>
              </w:rPr>
              <w:t>Sales Environment</w:t>
            </w:r>
          </w:p>
          <w:p w:rsidR="003177AB" w:rsidRPr="0053030E" w:rsidRDefault="003177AB" w:rsidP="008234AD">
            <w:pPr>
              <w:jc w:val="both"/>
              <w:rPr>
                <w:rFonts w:ascii="Arial" w:hAnsi="Arial" w:cs="Arial"/>
                <w:vanish/>
              </w:rPr>
            </w:pPr>
          </w:p>
          <w:p w:rsidR="003177AB" w:rsidRPr="0053030E" w:rsidRDefault="003177AB" w:rsidP="008234AD">
            <w:pPr>
              <w:jc w:val="both"/>
              <w:rPr>
                <w:rFonts w:ascii="Arial" w:hAnsi="Arial" w:cs="Arial"/>
              </w:rPr>
            </w:pPr>
          </w:p>
        </w:tc>
        <w:tc>
          <w:tcPr>
            <w:tcW w:w="3261" w:type="dxa"/>
            <w:tcBorders>
              <w:top w:val="nil"/>
              <w:bottom w:val="nil"/>
            </w:tcBorders>
          </w:tcPr>
          <w:p w:rsidR="003177AB" w:rsidRPr="0053030E" w:rsidRDefault="009139DA" w:rsidP="008234AD">
            <w:pPr>
              <w:jc w:val="both"/>
              <w:rPr>
                <w:rFonts w:ascii="Arial" w:hAnsi="Arial" w:cs="Arial"/>
              </w:rPr>
            </w:pPr>
            <w:r w:rsidRPr="0053030E">
              <w:rPr>
                <w:rFonts w:ascii="Arial" w:hAnsi="Arial" w:cs="Arial"/>
              </w:rPr>
              <w:t>0.5</w:t>
            </w:r>
          </w:p>
        </w:tc>
      </w:tr>
      <w:tr w:rsidR="003177AB" w:rsidRPr="0053030E" w:rsidTr="00C62536">
        <w:trPr>
          <w:jc w:val="center"/>
        </w:trPr>
        <w:tc>
          <w:tcPr>
            <w:tcW w:w="5103" w:type="dxa"/>
            <w:tcBorders>
              <w:top w:val="nil"/>
              <w:bottom w:val="nil"/>
            </w:tcBorders>
          </w:tcPr>
          <w:p w:rsidR="003177AB" w:rsidRPr="0053030E" w:rsidRDefault="003177AB" w:rsidP="008234AD">
            <w:pPr>
              <w:jc w:val="both"/>
              <w:rPr>
                <w:rFonts w:ascii="Arial" w:hAnsi="Arial"/>
                <w:vanish/>
              </w:rPr>
            </w:pPr>
            <w:r w:rsidRPr="0053030E">
              <w:rPr>
                <w:rFonts w:ascii="Arial" w:hAnsi="Arial"/>
              </w:rPr>
              <w:t>Sales Equipment</w:t>
            </w:r>
          </w:p>
          <w:p w:rsidR="003177AB" w:rsidRPr="0053030E" w:rsidRDefault="003177AB" w:rsidP="008234AD">
            <w:pPr>
              <w:jc w:val="both"/>
              <w:rPr>
                <w:rFonts w:ascii="Arial" w:hAnsi="Arial"/>
              </w:rPr>
            </w:pPr>
          </w:p>
        </w:tc>
        <w:tc>
          <w:tcPr>
            <w:tcW w:w="3261" w:type="dxa"/>
            <w:tcBorders>
              <w:top w:val="nil"/>
              <w:bottom w:val="nil"/>
            </w:tcBorders>
          </w:tcPr>
          <w:p w:rsidR="003177AB" w:rsidRPr="0053030E" w:rsidRDefault="009139DA" w:rsidP="008234AD">
            <w:pPr>
              <w:jc w:val="both"/>
              <w:rPr>
                <w:rFonts w:ascii="Arial" w:hAnsi="Arial"/>
              </w:rPr>
            </w:pPr>
            <w:r w:rsidRPr="0053030E">
              <w:rPr>
                <w:rFonts w:ascii="Arial" w:hAnsi="Arial"/>
              </w:rPr>
              <w:t>0.5</w:t>
            </w:r>
          </w:p>
        </w:tc>
      </w:tr>
      <w:tr w:rsidR="003177AB" w:rsidRPr="0053030E" w:rsidTr="00C62536">
        <w:trPr>
          <w:jc w:val="center"/>
        </w:trPr>
        <w:tc>
          <w:tcPr>
            <w:tcW w:w="5103" w:type="dxa"/>
            <w:tcBorders>
              <w:top w:val="nil"/>
              <w:bottom w:val="nil"/>
            </w:tcBorders>
          </w:tcPr>
          <w:p w:rsidR="003177AB" w:rsidRPr="0053030E" w:rsidRDefault="003177AB" w:rsidP="008234AD">
            <w:pPr>
              <w:jc w:val="both"/>
              <w:rPr>
                <w:rFonts w:ascii="Arial" w:hAnsi="Arial"/>
              </w:rPr>
            </w:pPr>
            <w:r w:rsidRPr="0053030E">
              <w:rPr>
                <w:rFonts w:ascii="Arial" w:hAnsi="Arial"/>
              </w:rPr>
              <w:t>Hygienic Characteristics of Vendors</w:t>
            </w:r>
          </w:p>
        </w:tc>
        <w:tc>
          <w:tcPr>
            <w:tcW w:w="3261" w:type="dxa"/>
            <w:tcBorders>
              <w:top w:val="nil"/>
              <w:bottom w:val="nil"/>
            </w:tcBorders>
          </w:tcPr>
          <w:p w:rsidR="003177AB" w:rsidRPr="0053030E" w:rsidRDefault="009139DA" w:rsidP="008234AD">
            <w:pPr>
              <w:jc w:val="both"/>
              <w:rPr>
                <w:rFonts w:ascii="Arial" w:hAnsi="Arial"/>
              </w:rPr>
            </w:pPr>
            <w:r w:rsidRPr="0053030E">
              <w:rPr>
                <w:rFonts w:ascii="Arial" w:hAnsi="Arial"/>
              </w:rPr>
              <w:t>1</w:t>
            </w:r>
          </w:p>
        </w:tc>
      </w:tr>
      <w:tr w:rsidR="003177AB" w:rsidRPr="0053030E" w:rsidTr="00C62536">
        <w:trPr>
          <w:jc w:val="center"/>
        </w:trPr>
        <w:tc>
          <w:tcPr>
            <w:tcW w:w="5103" w:type="dxa"/>
            <w:tcBorders>
              <w:top w:val="nil"/>
              <w:bottom w:val="nil"/>
            </w:tcBorders>
          </w:tcPr>
          <w:p w:rsidR="003177AB" w:rsidRPr="0053030E" w:rsidRDefault="009139DA" w:rsidP="008234AD">
            <w:pPr>
              <w:jc w:val="both"/>
              <w:rPr>
                <w:rFonts w:ascii="Arial" w:hAnsi="Arial"/>
              </w:rPr>
            </w:pPr>
            <w:r w:rsidRPr="0053030E">
              <w:rPr>
                <w:rFonts w:ascii="Arial" w:hAnsi="Arial"/>
              </w:rPr>
              <w:t>Product Protection and Preservation</w:t>
            </w:r>
          </w:p>
        </w:tc>
        <w:tc>
          <w:tcPr>
            <w:tcW w:w="3261" w:type="dxa"/>
            <w:tcBorders>
              <w:top w:val="nil"/>
              <w:bottom w:val="nil"/>
            </w:tcBorders>
          </w:tcPr>
          <w:p w:rsidR="003177AB" w:rsidRPr="0053030E" w:rsidRDefault="009139DA" w:rsidP="008234AD">
            <w:pPr>
              <w:jc w:val="both"/>
              <w:rPr>
                <w:rFonts w:ascii="Arial" w:hAnsi="Arial"/>
              </w:rPr>
            </w:pPr>
            <w:r w:rsidRPr="0053030E">
              <w:rPr>
                <w:rFonts w:ascii="Arial" w:hAnsi="Arial"/>
              </w:rPr>
              <w:t>1</w:t>
            </w:r>
          </w:p>
        </w:tc>
      </w:tr>
      <w:tr w:rsidR="003177AB" w:rsidRPr="0053030E" w:rsidTr="00C62536">
        <w:trPr>
          <w:jc w:val="center"/>
        </w:trPr>
        <w:tc>
          <w:tcPr>
            <w:tcW w:w="5103" w:type="dxa"/>
            <w:tcBorders>
              <w:top w:val="nil"/>
              <w:bottom w:val="nil"/>
            </w:tcBorders>
          </w:tcPr>
          <w:p w:rsidR="003177AB" w:rsidRPr="0053030E" w:rsidRDefault="009139DA" w:rsidP="008234AD">
            <w:pPr>
              <w:jc w:val="both"/>
              <w:rPr>
                <w:rFonts w:ascii="Arial" w:hAnsi="Arial"/>
              </w:rPr>
            </w:pPr>
            <w:r w:rsidRPr="0053030E">
              <w:rPr>
                <w:rFonts w:ascii="Arial" w:hAnsi="Arial"/>
              </w:rPr>
              <w:t>Condition of Product Packaging</w:t>
            </w:r>
          </w:p>
        </w:tc>
        <w:tc>
          <w:tcPr>
            <w:tcW w:w="3261" w:type="dxa"/>
            <w:tcBorders>
              <w:top w:val="nil"/>
              <w:bottom w:val="nil"/>
            </w:tcBorders>
          </w:tcPr>
          <w:p w:rsidR="003177AB" w:rsidRPr="0053030E" w:rsidRDefault="009139DA" w:rsidP="008234AD">
            <w:pPr>
              <w:jc w:val="both"/>
              <w:rPr>
                <w:rFonts w:ascii="Arial" w:hAnsi="Arial"/>
              </w:rPr>
            </w:pPr>
            <w:r w:rsidRPr="0053030E">
              <w:rPr>
                <w:rFonts w:ascii="Arial" w:hAnsi="Arial"/>
              </w:rPr>
              <w:t>1</w:t>
            </w:r>
          </w:p>
        </w:tc>
      </w:tr>
      <w:tr w:rsidR="009139DA" w:rsidRPr="0053030E" w:rsidTr="00C62536">
        <w:trPr>
          <w:jc w:val="center"/>
        </w:trPr>
        <w:tc>
          <w:tcPr>
            <w:tcW w:w="5103" w:type="dxa"/>
            <w:tcBorders>
              <w:top w:val="nil"/>
              <w:bottom w:val="nil"/>
            </w:tcBorders>
          </w:tcPr>
          <w:p w:rsidR="009139DA" w:rsidRPr="0053030E" w:rsidRDefault="009139DA" w:rsidP="008234AD">
            <w:pPr>
              <w:jc w:val="both"/>
              <w:rPr>
                <w:rFonts w:ascii="Arial" w:hAnsi="Arial"/>
              </w:rPr>
            </w:pPr>
            <w:r w:rsidRPr="0053030E">
              <w:rPr>
                <w:rFonts w:ascii="Arial" w:hAnsi="Arial"/>
              </w:rPr>
              <w:t>Cleaning/Disinfection of Equipment</w:t>
            </w:r>
          </w:p>
        </w:tc>
        <w:tc>
          <w:tcPr>
            <w:tcW w:w="3261" w:type="dxa"/>
            <w:tcBorders>
              <w:top w:val="nil"/>
              <w:bottom w:val="nil"/>
            </w:tcBorders>
          </w:tcPr>
          <w:p w:rsidR="009139DA" w:rsidRPr="0053030E" w:rsidRDefault="009139DA" w:rsidP="008234AD">
            <w:pPr>
              <w:jc w:val="both"/>
              <w:rPr>
                <w:rFonts w:ascii="Arial" w:hAnsi="Arial"/>
              </w:rPr>
            </w:pPr>
            <w:r w:rsidRPr="0053030E">
              <w:rPr>
                <w:rFonts w:ascii="Arial" w:hAnsi="Arial"/>
              </w:rPr>
              <w:t>1</w:t>
            </w:r>
          </w:p>
        </w:tc>
      </w:tr>
      <w:tr w:rsidR="009139DA" w:rsidRPr="0053030E" w:rsidTr="00C62536">
        <w:trPr>
          <w:jc w:val="center"/>
        </w:trPr>
        <w:tc>
          <w:tcPr>
            <w:tcW w:w="5103" w:type="dxa"/>
            <w:tcBorders>
              <w:top w:val="nil"/>
              <w:bottom w:val="nil"/>
            </w:tcBorders>
          </w:tcPr>
          <w:p w:rsidR="009139DA" w:rsidRPr="0053030E" w:rsidRDefault="009139DA" w:rsidP="008234AD">
            <w:pPr>
              <w:jc w:val="both"/>
              <w:rPr>
                <w:rFonts w:ascii="Arial" w:hAnsi="Arial"/>
              </w:rPr>
            </w:pPr>
            <w:r w:rsidRPr="0053030E">
              <w:rPr>
                <w:rFonts w:ascii="Arial" w:hAnsi="Arial"/>
              </w:rPr>
              <w:t>Training on Good Practices</w:t>
            </w:r>
          </w:p>
        </w:tc>
        <w:tc>
          <w:tcPr>
            <w:tcW w:w="3261" w:type="dxa"/>
            <w:tcBorders>
              <w:top w:val="nil"/>
              <w:bottom w:val="nil"/>
            </w:tcBorders>
          </w:tcPr>
          <w:p w:rsidR="009139DA" w:rsidRPr="0053030E" w:rsidRDefault="009139DA" w:rsidP="008234AD">
            <w:pPr>
              <w:jc w:val="both"/>
              <w:rPr>
                <w:rFonts w:ascii="Arial" w:hAnsi="Arial"/>
              </w:rPr>
            </w:pPr>
            <w:r w:rsidRPr="0053030E">
              <w:rPr>
                <w:rFonts w:ascii="Arial" w:hAnsi="Arial"/>
              </w:rPr>
              <w:t>2</w:t>
            </w:r>
          </w:p>
        </w:tc>
      </w:tr>
      <w:tr w:rsidR="009139DA" w:rsidRPr="0053030E" w:rsidTr="00C62536">
        <w:trPr>
          <w:jc w:val="center"/>
        </w:trPr>
        <w:tc>
          <w:tcPr>
            <w:tcW w:w="5103" w:type="dxa"/>
            <w:tcBorders>
              <w:top w:val="nil"/>
              <w:bottom w:val="single" w:sz="4" w:space="0" w:color="auto"/>
            </w:tcBorders>
          </w:tcPr>
          <w:p w:rsidR="009139DA" w:rsidRPr="0053030E" w:rsidRDefault="009139DA" w:rsidP="008234AD">
            <w:pPr>
              <w:jc w:val="both"/>
              <w:rPr>
                <w:rFonts w:ascii="Arial" w:hAnsi="Arial"/>
              </w:rPr>
            </w:pPr>
            <w:r w:rsidRPr="0053030E">
              <w:rPr>
                <w:rFonts w:ascii="Arial" w:hAnsi="Arial"/>
              </w:rPr>
              <w:t>Public Service Recognition Certificate</w:t>
            </w:r>
          </w:p>
        </w:tc>
        <w:tc>
          <w:tcPr>
            <w:tcW w:w="3261" w:type="dxa"/>
            <w:tcBorders>
              <w:top w:val="nil"/>
              <w:bottom w:val="single" w:sz="4" w:space="0" w:color="auto"/>
            </w:tcBorders>
          </w:tcPr>
          <w:p w:rsidR="009139DA" w:rsidRPr="0053030E" w:rsidRDefault="009139DA" w:rsidP="008234AD">
            <w:pPr>
              <w:jc w:val="both"/>
              <w:rPr>
                <w:rFonts w:ascii="Arial" w:hAnsi="Arial"/>
              </w:rPr>
            </w:pPr>
            <w:r w:rsidRPr="0053030E">
              <w:rPr>
                <w:rFonts w:ascii="Arial" w:hAnsi="Arial"/>
              </w:rPr>
              <w:t>2</w:t>
            </w:r>
          </w:p>
        </w:tc>
      </w:tr>
    </w:tbl>
    <w:p w:rsidR="0018514E" w:rsidRPr="0053030E" w:rsidRDefault="00C4551A" w:rsidP="0018514E">
      <w:pPr>
        <w:pStyle w:val="BodyText3"/>
        <w:tabs>
          <w:tab w:val="left" w:pos="1080"/>
        </w:tabs>
        <w:spacing w:after="0"/>
        <w:ind w:left="1080" w:hanging="1080"/>
        <w:jc w:val="both"/>
        <w:rPr>
          <w:rFonts w:ascii="Arial" w:hAnsi="Arial"/>
          <w:b/>
          <w:sz w:val="20"/>
          <w:szCs w:val="20"/>
          <w:lang w:val="fr-FR"/>
        </w:rPr>
      </w:pPr>
      <w:r w:rsidRPr="0053030E">
        <w:rPr>
          <w:rFonts w:ascii="Arial" w:hAnsi="Arial"/>
          <w:bCs/>
          <w:i/>
          <w:sz w:val="18"/>
          <w:lang w:val="fr-FR"/>
        </w:rPr>
        <w:t xml:space="preserve">Source: Temple </w:t>
      </w:r>
      <w:r w:rsidR="00097E0A" w:rsidRPr="0053030E">
        <w:rPr>
          <w:rFonts w:ascii="Arial" w:hAnsi="Arial"/>
          <w:bCs/>
          <w:i/>
          <w:sz w:val="18"/>
          <w:lang w:val="fr-FR"/>
        </w:rPr>
        <w:t>et al.</w:t>
      </w:r>
      <w:r w:rsidRPr="0053030E">
        <w:rPr>
          <w:rFonts w:ascii="Arial" w:hAnsi="Arial"/>
          <w:bCs/>
          <w:i/>
          <w:sz w:val="18"/>
          <w:lang w:val="fr-FR"/>
        </w:rPr>
        <w:t xml:space="preserve"> (2005) modified</w:t>
      </w:r>
    </w:p>
    <w:p w:rsidR="0018514E" w:rsidRPr="0053030E" w:rsidRDefault="0018514E" w:rsidP="00EE318E">
      <w:pPr>
        <w:pStyle w:val="Body"/>
        <w:spacing w:after="0"/>
        <w:rPr>
          <w:rFonts w:ascii="Arial" w:hAnsi="Arial" w:cs="Arial"/>
          <w:lang w:val="fr-FR"/>
        </w:rPr>
      </w:pPr>
    </w:p>
    <w:p w:rsidR="00C4551A" w:rsidRPr="0053030E" w:rsidRDefault="00C4551A" w:rsidP="00EE318E">
      <w:pPr>
        <w:pStyle w:val="Body"/>
        <w:spacing w:after="0"/>
        <w:rPr>
          <w:rFonts w:ascii="Arial" w:hAnsi="Arial" w:cs="Arial"/>
          <w:lang w:val="fr-FR"/>
        </w:rPr>
      </w:pPr>
    </w:p>
    <w:p w:rsidR="00C4551A" w:rsidRPr="0053030E" w:rsidRDefault="00C4551A" w:rsidP="00EE318E">
      <w:pPr>
        <w:pStyle w:val="Body"/>
        <w:spacing w:after="0"/>
        <w:rPr>
          <w:rFonts w:ascii="Arial" w:hAnsi="Arial" w:cs="Arial"/>
          <w:b/>
          <w:caps/>
        </w:rPr>
      </w:pPr>
      <w:r w:rsidRPr="0053030E">
        <w:rPr>
          <w:rFonts w:ascii="Arial" w:hAnsi="Arial" w:cs="Arial"/>
          <w:b/>
          <w:caps/>
          <w:sz w:val="22"/>
        </w:rPr>
        <w:t xml:space="preserve">2.5 </w:t>
      </w:r>
      <w:r w:rsidRPr="0053030E">
        <w:rPr>
          <w:rFonts w:ascii="Arial" w:hAnsi="Arial" w:cs="Arial"/>
          <w:b/>
          <w:sz w:val="22"/>
        </w:rPr>
        <w:t xml:space="preserve">Data processing  </w:t>
      </w:r>
    </w:p>
    <w:p w:rsidR="00C4551A" w:rsidRPr="0053030E" w:rsidRDefault="00C4551A" w:rsidP="00EE318E">
      <w:pPr>
        <w:pStyle w:val="Body"/>
        <w:spacing w:after="0"/>
        <w:rPr>
          <w:rFonts w:ascii="Arial" w:hAnsi="Arial" w:cs="Arial"/>
        </w:rPr>
      </w:pPr>
    </w:p>
    <w:p w:rsidR="00C4551A" w:rsidRPr="0053030E" w:rsidRDefault="00C4551A" w:rsidP="00EE318E">
      <w:pPr>
        <w:pStyle w:val="Body"/>
        <w:spacing w:after="0"/>
        <w:rPr>
          <w:rFonts w:ascii="Arial" w:hAnsi="Arial" w:cs="Arial"/>
        </w:rPr>
      </w:pPr>
      <w:r w:rsidRPr="0053030E">
        <w:rPr>
          <w:rFonts w:ascii="Arial" w:hAnsi="Arial" w:cs="Arial"/>
        </w:rPr>
        <w:t>Survey data analysis was conducted using Microsoft Excel 2013 for frequency calculations of all measured variables. Image processing and resizing were performed using Paint.NET software (version 4.0.6).</w:t>
      </w:r>
    </w:p>
    <w:p w:rsidR="00C4551A" w:rsidRPr="0053030E" w:rsidRDefault="00C4551A" w:rsidP="00EE318E">
      <w:pPr>
        <w:pStyle w:val="Body"/>
        <w:spacing w:after="0"/>
        <w:rPr>
          <w:rFonts w:ascii="Arial" w:hAnsi="Arial" w:cs="Arial"/>
        </w:rPr>
      </w:pPr>
    </w:p>
    <w:p w:rsidR="00790ADA" w:rsidRPr="0053030E" w:rsidRDefault="00790ADA" w:rsidP="00441B6F">
      <w:pPr>
        <w:pStyle w:val="Body"/>
        <w:spacing w:after="0"/>
        <w:rPr>
          <w:rFonts w:ascii="Arial" w:hAnsi="Arial" w:cs="Arial"/>
        </w:rPr>
      </w:pPr>
    </w:p>
    <w:p w:rsidR="00902823" w:rsidRPr="0053030E" w:rsidRDefault="00000F8F" w:rsidP="00441B6F">
      <w:pPr>
        <w:pStyle w:val="Head1"/>
        <w:spacing w:after="0"/>
        <w:jc w:val="both"/>
        <w:rPr>
          <w:rFonts w:ascii="Arial" w:hAnsi="Arial" w:cs="Arial"/>
        </w:rPr>
      </w:pPr>
      <w:r w:rsidRPr="0053030E">
        <w:rPr>
          <w:rFonts w:ascii="Arial" w:hAnsi="Arial" w:cs="Arial"/>
        </w:rPr>
        <w:t>3</w:t>
      </w:r>
      <w:r w:rsidR="00902823" w:rsidRPr="0053030E">
        <w:rPr>
          <w:rFonts w:ascii="Arial" w:hAnsi="Arial" w:cs="Arial"/>
        </w:rPr>
        <w:t xml:space="preserve">. </w:t>
      </w:r>
      <w:r w:rsidRPr="0053030E">
        <w:rPr>
          <w:rFonts w:ascii="Arial" w:hAnsi="Arial" w:cs="Arial"/>
        </w:rPr>
        <w:t>results and discussion</w:t>
      </w:r>
    </w:p>
    <w:p w:rsidR="00790ADA" w:rsidRPr="0053030E" w:rsidRDefault="00790ADA" w:rsidP="00441B6F">
      <w:pPr>
        <w:pStyle w:val="Head1"/>
        <w:spacing w:after="0"/>
        <w:jc w:val="both"/>
        <w:rPr>
          <w:rFonts w:ascii="Arial" w:hAnsi="Arial" w:cs="Arial"/>
        </w:rPr>
      </w:pPr>
    </w:p>
    <w:p w:rsidR="00E23014" w:rsidRPr="0053030E" w:rsidRDefault="00E23014" w:rsidP="00E23014">
      <w:pPr>
        <w:pStyle w:val="Body"/>
        <w:spacing w:after="0"/>
        <w:rPr>
          <w:rFonts w:ascii="Arial" w:hAnsi="Arial" w:cs="Arial"/>
        </w:rPr>
      </w:pPr>
      <w:r w:rsidRPr="0053030E">
        <w:rPr>
          <w:rFonts w:ascii="Arial" w:hAnsi="Arial" w:cs="Arial"/>
          <w:b/>
          <w:caps/>
          <w:sz w:val="22"/>
        </w:rPr>
        <w:t>3.1</w:t>
      </w:r>
      <w:r w:rsidRPr="0053030E">
        <w:rPr>
          <w:rFonts w:ascii="Arial" w:hAnsi="Arial" w:cs="Arial"/>
          <w:b/>
          <w:sz w:val="22"/>
        </w:rPr>
        <w:t xml:space="preserve"> Results</w:t>
      </w:r>
    </w:p>
    <w:p w:rsidR="00E23014" w:rsidRPr="0053030E" w:rsidRDefault="00E23014" w:rsidP="00441B6F">
      <w:pPr>
        <w:pStyle w:val="Body"/>
        <w:spacing w:after="0"/>
        <w:rPr>
          <w:rFonts w:ascii="Arial" w:hAnsi="Arial" w:cs="Arial"/>
        </w:rPr>
      </w:pPr>
    </w:p>
    <w:p w:rsidR="00E23014" w:rsidRPr="0053030E" w:rsidRDefault="00E23014" w:rsidP="00E23014">
      <w:pPr>
        <w:pStyle w:val="Body"/>
        <w:spacing w:after="0"/>
        <w:rPr>
          <w:rFonts w:ascii="Arial" w:hAnsi="Arial" w:cs="Arial"/>
        </w:rPr>
      </w:pPr>
      <w:r w:rsidRPr="0053030E">
        <w:rPr>
          <w:rFonts w:ascii="Arial" w:hAnsi="Arial" w:cs="Arial"/>
          <w:b/>
          <w:u w:val="single"/>
        </w:rPr>
        <w:t>3.1.1 Sociocultural Characteristics of Producers, Vendors, and Consumers</w:t>
      </w:r>
    </w:p>
    <w:p w:rsidR="00E23014" w:rsidRPr="0053030E" w:rsidRDefault="00E23014" w:rsidP="00441B6F">
      <w:pPr>
        <w:pStyle w:val="Body"/>
        <w:spacing w:after="0"/>
        <w:rPr>
          <w:rFonts w:ascii="Arial" w:hAnsi="Arial" w:cs="Arial"/>
        </w:rPr>
      </w:pPr>
    </w:p>
    <w:p w:rsidR="00E23014" w:rsidRPr="0053030E" w:rsidRDefault="00E23014" w:rsidP="00E23014">
      <w:pPr>
        <w:pStyle w:val="Body"/>
        <w:spacing w:after="0"/>
        <w:rPr>
          <w:rFonts w:ascii="Arial" w:hAnsi="Arial" w:cs="Arial"/>
        </w:rPr>
      </w:pPr>
      <w:r w:rsidRPr="0053030E">
        <w:rPr>
          <w:rFonts w:ascii="Arial" w:hAnsi="Arial" w:cs="Arial"/>
        </w:rPr>
        <w:t xml:space="preserve">Table 3 presents the sociocultural profiles of </w:t>
      </w:r>
      <w:r w:rsidR="00A83EDB" w:rsidRPr="0053030E">
        <w:rPr>
          <w:rFonts w:ascii="Arial" w:hAnsi="Arial" w:cs="Arial"/>
          <w:i/>
        </w:rPr>
        <w:t>djir</w:t>
      </w:r>
      <w:r w:rsidRPr="0053030E">
        <w:rPr>
          <w:rFonts w:ascii="Arial" w:hAnsi="Arial" w:cs="Arial"/>
        </w:rPr>
        <w:t xml:space="preserve"> flour stakeholders. All producers were female, with 46.7% aged over 45 years. Educational attainment among producers showed 53.3% illiteracy, 26.7% primary education, 6.7% secondary education, and 13.3% higher education. Notably, 87% self-identified as professionally qualified.</w:t>
      </w:r>
    </w:p>
    <w:p w:rsidR="00E23014" w:rsidRPr="0053030E" w:rsidRDefault="00E23014" w:rsidP="00E23014">
      <w:pPr>
        <w:pStyle w:val="Body"/>
        <w:spacing w:after="0"/>
        <w:rPr>
          <w:rFonts w:ascii="Arial" w:hAnsi="Arial" w:cs="Arial"/>
        </w:rPr>
      </w:pPr>
      <w:r w:rsidRPr="0053030E">
        <w:rPr>
          <w:rFonts w:ascii="Arial" w:hAnsi="Arial" w:cs="Arial"/>
        </w:rPr>
        <w:t>Vendor demographics revealed 83% female participation, with peak representation (41.8%) in the 26-35 age group. Consumer data indicated 60% female consumption, most prevalent (43.6%) among 26–35-year-olds. Marital status analysis showed 54.3% of consumers were married versus 2.1% widowed. Educationally, secondary-educated consumers formed the largest cohort (27.1%).</w:t>
      </w:r>
    </w:p>
    <w:p w:rsidR="00E23014" w:rsidRPr="0053030E" w:rsidRDefault="00E23014" w:rsidP="00E23014">
      <w:pPr>
        <w:pStyle w:val="Body"/>
        <w:spacing w:after="0"/>
        <w:rPr>
          <w:rFonts w:ascii="Arial" w:hAnsi="Arial" w:cs="Arial"/>
        </w:rPr>
      </w:pPr>
    </w:p>
    <w:p w:rsidR="00E23014" w:rsidRPr="0053030E" w:rsidRDefault="00E23014" w:rsidP="00E23014">
      <w:pPr>
        <w:tabs>
          <w:tab w:val="left" w:pos="1080"/>
        </w:tabs>
        <w:jc w:val="both"/>
        <w:rPr>
          <w:rFonts w:ascii="Arial" w:hAnsi="Arial"/>
          <w:b/>
        </w:rPr>
      </w:pPr>
      <w:r w:rsidRPr="0053030E">
        <w:rPr>
          <w:rFonts w:ascii="Arial" w:hAnsi="Arial"/>
          <w:b/>
        </w:rPr>
        <w:t xml:space="preserve">Table </w:t>
      </w:r>
      <w:r w:rsidR="007C7431" w:rsidRPr="0053030E">
        <w:rPr>
          <w:rFonts w:ascii="Arial" w:hAnsi="Arial"/>
          <w:b/>
        </w:rPr>
        <w:t>3</w:t>
      </w:r>
      <w:r w:rsidRPr="0053030E">
        <w:rPr>
          <w:rFonts w:ascii="Arial" w:hAnsi="Arial"/>
          <w:b/>
        </w:rPr>
        <w:t>.</w:t>
      </w:r>
      <w:r w:rsidRPr="0053030E">
        <w:rPr>
          <w:rFonts w:ascii="Arial" w:hAnsi="Arial"/>
          <w:b/>
        </w:rPr>
        <w:tab/>
        <w:t>Sociocultural Characteristics of Producers, Vendors, and Consumers</w:t>
      </w:r>
    </w:p>
    <w:p w:rsidR="00E23014" w:rsidRPr="0053030E" w:rsidRDefault="00E23014" w:rsidP="00E23014">
      <w:pPr>
        <w:tabs>
          <w:tab w:val="left" w:pos="1080"/>
        </w:tabs>
        <w:jc w:val="both"/>
        <w:rPr>
          <w:rFonts w:ascii="Arial" w:hAnsi="Arial"/>
          <w:b/>
        </w:rPr>
      </w:pPr>
    </w:p>
    <w:tbl>
      <w:tblPr>
        <w:tblW w:w="0" w:type="auto"/>
        <w:jc w:val="center"/>
        <w:tblLook w:val="04A0"/>
      </w:tblPr>
      <w:tblGrid>
        <w:gridCol w:w="2805"/>
        <w:gridCol w:w="2804"/>
        <w:gridCol w:w="2815"/>
      </w:tblGrid>
      <w:tr w:rsidR="00E23014" w:rsidRPr="0053030E" w:rsidTr="00C62536">
        <w:trPr>
          <w:jc w:val="center"/>
        </w:trPr>
        <w:tc>
          <w:tcPr>
            <w:tcW w:w="3020" w:type="dxa"/>
            <w:tcBorders>
              <w:top w:val="single" w:sz="4" w:space="0" w:color="auto"/>
              <w:bottom w:val="single" w:sz="4" w:space="0" w:color="auto"/>
            </w:tcBorders>
          </w:tcPr>
          <w:p w:rsidR="00E23014" w:rsidRPr="0053030E" w:rsidRDefault="00E23014" w:rsidP="008234AD">
            <w:pPr>
              <w:jc w:val="both"/>
              <w:rPr>
                <w:rFonts w:ascii="Arial" w:hAnsi="Arial" w:cs="Arial"/>
                <w:b/>
                <w:bCs/>
              </w:rPr>
            </w:pPr>
            <w:bookmarkStart w:id="1" w:name="_Hlk189908338"/>
            <w:r w:rsidRPr="0053030E">
              <w:rPr>
                <w:rFonts w:ascii="Arial" w:hAnsi="Arial" w:cs="Arial"/>
                <w:b/>
                <w:bCs/>
              </w:rPr>
              <w:t>Variables</w:t>
            </w:r>
          </w:p>
        </w:tc>
        <w:tc>
          <w:tcPr>
            <w:tcW w:w="3021" w:type="dxa"/>
            <w:tcBorders>
              <w:top w:val="single" w:sz="4" w:space="0" w:color="auto"/>
              <w:bottom w:val="single" w:sz="4" w:space="0" w:color="auto"/>
            </w:tcBorders>
          </w:tcPr>
          <w:p w:rsidR="00E23014" w:rsidRPr="0053030E" w:rsidRDefault="00E23014" w:rsidP="008234AD">
            <w:pPr>
              <w:jc w:val="both"/>
              <w:rPr>
                <w:rFonts w:ascii="Arial" w:hAnsi="Arial" w:cs="Arial"/>
                <w:b/>
                <w:bCs/>
              </w:rPr>
            </w:pPr>
            <w:r w:rsidRPr="0053030E">
              <w:rPr>
                <w:rFonts w:ascii="Arial" w:hAnsi="Arial" w:cs="Arial"/>
                <w:b/>
                <w:bCs/>
              </w:rPr>
              <w:t>Parameters</w:t>
            </w:r>
          </w:p>
        </w:tc>
        <w:tc>
          <w:tcPr>
            <w:tcW w:w="3021" w:type="dxa"/>
            <w:tcBorders>
              <w:top w:val="single" w:sz="4" w:space="0" w:color="auto"/>
              <w:bottom w:val="single" w:sz="4" w:space="0" w:color="auto"/>
            </w:tcBorders>
          </w:tcPr>
          <w:p w:rsidR="00E23014" w:rsidRPr="0053030E" w:rsidRDefault="00E23014" w:rsidP="008234AD">
            <w:pPr>
              <w:jc w:val="both"/>
              <w:rPr>
                <w:rFonts w:ascii="Arial" w:hAnsi="Arial" w:cs="Arial"/>
                <w:b/>
                <w:bCs/>
              </w:rPr>
            </w:pPr>
            <w:r w:rsidRPr="0053030E">
              <w:rPr>
                <w:rFonts w:ascii="Arial" w:hAnsi="Arial" w:cs="Arial"/>
                <w:b/>
                <w:bCs/>
              </w:rPr>
              <w:t>Frequencies (%)</w:t>
            </w:r>
          </w:p>
        </w:tc>
      </w:tr>
      <w:tr w:rsidR="00E23014" w:rsidRPr="0053030E" w:rsidTr="00C62536">
        <w:trPr>
          <w:jc w:val="center"/>
        </w:trPr>
        <w:tc>
          <w:tcPr>
            <w:tcW w:w="9062" w:type="dxa"/>
            <w:gridSpan w:val="3"/>
            <w:tcBorders>
              <w:top w:val="single" w:sz="4" w:space="0" w:color="auto"/>
              <w:bottom w:val="single" w:sz="4" w:space="0" w:color="auto"/>
            </w:tcBorders>
          </w:tcPr>
          <w:p w:rsidR="00E23014" w:rsidRPr="0053030E" w:rsidRDefault="00E23014" w:rsidP="008234AD">
            <w:pPr>
              <w:jc w:val="both"/>
              <w:rPr>
                <w:rFonts w:ascii="Arial" w:hAnsi="Arial" w:cs="Arial"/>
              </w:rPr>
            </w:pPr>
            <w:r w:rsidRPr="0053030E">
              <w:rPr>
                <w:rFonts w:ascii="Arial" w:hAnsi="Arial" w:cs="Arial"/>
              </w:rPr>
              <w:lastRenderedPageBreak/>
              <w:t>Producers</w:t>
            </w:r>
          </w:p>
        </w:tc>
      </w:tr>
      <w:tr w:rsidR="00E23014" w:rsidRPr="0053030E" w:rsidTr="00C62536">
        <w:trPr>
          <w:jc w:val="center"/>
        </w:trPr>
        <w:tc>
          <w:tcPr>
            <w:tcW w:w="3020" w:type="dxa"/>
            <w:vMerge w:val="restart"/>
            <w:tcBorders>
              <w:top w:val="single" w:sz="4" w:space="0" w:color="auto"/>
            </w:tcBorders>
          </w:tcPr>
          <w:p w:rsidR="00E23014" w:rsidRPr="0053030E" w:rsidRDefault="00E23014" w:rsidP="008234AD">
            <w:pPr>
              <w:jc w:val="both"/>
              <w:rPr>
                <w:rFonts w:ascii="Arial" w:hAnsi="Arial" w:cs="Arial"/>
              </w:rPr>
            </w:pPr>
          </w:p>
          <w:p w:rsidR="00E23014" w:rsidRPr="0053030E" w:rsidRDefault="00E23014" w:rsidP="008234AD">
            <w:pPr>
              <w:jc w:val="both"/>
              <w:rPr>
                <w:rFonts w:ascii="Arial" w:hAnsi="Arial" w:cs="Arial"/>
              </w:rPr>
            </w:pPr>
            <w:r w:rsidRPr="0053030E">
              <w:rPr>
                <w:rFonts w:ascii="Arial" w:hAnsi="Arial" w:cs="Arial"/>
              </w:rPr>
              <w:t>Gender</w:t>
            </w:r>
          </w:p>
        </w:tc>
        <w:tc>
          <w:tcPr>
            <w:tcW w:w="3021" w:type="dxa"/>
            <w:tcBorders>
              <w:top w:val="single" w:sz="4" w:space="0" w:color="auto"/>
            </w:tcBorders>
          </w:tcPr>
          <w:p w:rsidR="00E23014" w:rsidRPr="0053030E" w:rsidRDefault="00E23014" w:rsidP="008234AD">
            <w:pPr>
              <w:jc w:val="both"/>
              <w:rPr>
                <w:rFonts w:ascii="Arial" w:hAnsi="Arial" w:cs="Arial"/>
              </w:rPr>
            </w:pPr>
            <w:r w:rsidRPr="0053030E">
              <w:rPr>
                <w:rFonts w:ascii="Arial" w:hAnsi="Arial" w:cs="Arial"/>
              </w:rPr>
              <w:t>Male</w:t>
            </w:r>
          </w:p>
        </w:tc>
        <w:tc>
          <w:tcPr>
            <w:tcW w:w="3021" w:type="dxa"/>
            <w:tcBorders>
              <w:top w:val="single" w:sz="4" w:space="0" w:color="auto"/>
            </w:tcBorders>
          </w:tcPr>
          <w:p w:rsidR="00E23014" w:rsidRPr="0053030E" w:rsidRDefault="00E23014" w:rsidP="008234AD">
            <w:pPr>
              <w:jc w:val="both"/>
              <w:rPr>
                <w:rFonts w:ascii="Arial" w:hAnsi="Arial" w:cs="Arial"/>
              </w:rPr>
            </w:pPr>
            <w:r w:rsidRPr="0053030E">
              <w:rPr>
                <w:rFonts w:ascii="Arial" w:hAnsi="Arial" w:cs="Arial"/>
              </w:rPr>
              <w:t>00</w:t>
            </w:r>
          </w:p>
        </w:tc>
      </w:tr>
      <w:tr w:rsidR="00E23014" w:rsidRPr="0053030E" w:rsidTr="00C62536">
        <w:trPr>
          <w:jc w:val="center"/>
        </w:trPr>
        <w:tc>
          <w:tcPr>
            <w:tcW w:w="3020" w:type="dxa"/>
            <w:vMerge/>
          </w:tcPr>
          <w:p w:rsidR="00E23014" w:rsidRPr="0053030E" w:rsidRDefault="00E23014" w:rsidP="008234AD">
            <w:pPr>
              <w:jc w:val="both"/>
              <w:rPr>
                <w:rFonts w:ascii="Arial" w:hAnsi="Arial" w:cs="Arial"/>
              </w:rPr>
            </w:pPr>
          </w:p>
        </w:tc>
        <w:tc>
          <w:tcPr>
            <w:tcW w:w="3021" w:type="dxa"/>
          </w:tcPr>
          <w:p w:rsidR="00E23014" w:rsidRPr="0053030E" w:rsidRDefault="00E23014" w:rsidP="008234AD">
            <w:pPr>
              <w:jc w:val="both"/>
              <w:rPr>
                <w:rFonts w:ascii="Arial" w:hAnsi="Arial" w:cs="Arial"/>
              </w:rPr>
            </w:pPr>
            <w:r w:rsidRPr="0053030E">
              <w:rPr>
                <w:rFonts w:ascii="Arial" w:hAnsi="Arial" w:cs="Arial"/>
              </w:rPr>
              <w:t>Female</w:t>
            </w:r>
          </w:p>
        </w:tc>
        <w:tc>
          <w:tcPr>
            <w:tcW w:w="3021" w:type="dxa"/>
          </w:tcPr>
          <w:p w:rsidR="00E23014" w:rsidRPr="0053030E" w:rsidRDefault="00E23014" w:rsidP="008234AD">
            <w:pPr>
              <w:jc w:val="both"/>
              <w:rPr>
                <w:rFonts w:ascii="Arial" w:hAnsi="Arial" w:cs="Arial"/>
              </w:rPr>
            </w:pPr>
            <w:r w:rsidRPr="0053030E">
              <w:rPr>
                <w:rFonts w:ascii="Arial" w:hAnsi="Arial" w:cs="Arial"/>
              </w:rPr>
              <w:t>100</w:t>
            </w:r>
          </w:p>
        </w:tc>
      </w:tr>
      <w:tr w:rsidR="00E23014" w:rsidRPr="0053030E" w:rsidTr="00C62536">
        <w:trPr>
          <w:jc w:val="center"/>
        </w:trPr>
        <w:tc>
          <w:tcPr>
            <w:tcW w:w="3020" w:type="dxa"/>
            <w:vMerge w:val="restart"/>
            <w:tcBorders>
              <w:top w:val="single" w:sz="4" w:space="0" w:color="auto"/>
            </w:tcBorders>
          </w:tcPr>
          <w:p w:rsidR="00E23014" w:rsidRPr="0053030E" w:rsidRDefault="00E23014" w:rsidP="008234AD">
            <w:pPr>
              <w:jc w:val="both"/>
              <w:rPr>
                <w:rFonts w:ascii="Arial" w:hAnsi="Arial" w:cs="Arial"/>
              </w:rPr>
            </w:pPr>
          </w:p>
          <w:p w:rsidR="00E23014" w:rsidRPr="0053030E" w:rsidRDefault="00E23014" w:rsidP="008234AD">
            <w:pPr>
              <w:jc w:val="both"/>
              <w:rPr>
                <w:rFonts w:ascii="Arial" w:hAnsi="Arial" w:cs="Arial"/>
              </w:rPr>
            </w:pPr>
          </w:p>
          <w:p w:rsidR="00E23014" w:rsidRPr="0053030E" w:rsidRDefault="00E23014" w:rsidP="008234AD">
            <w:pPr>
              <w:jc w:val="both"/>
              <w:rPr>
                <w:rFonts w:ascii="Arial" w:hAnsi="Arial" w:cs="Arial"/>
              </w:rPr>
            </w:pPr>
            <w:r w:rsidRPr="0053030E">
              <w:rPr>
                <w:rFonts w:ascii="Arial" w:hAnsi="Arial" w:cs="Arial"/>
              </w:rPr>
              <w:t>Age</w:t>
            </w:r>
          </w:p>
        </w:tc>
        <w:tc>
          <w:tcPr>
            <w:tcW w:w="3021" w:type="dxa"/>
            <w:tcBorders>
              <w:top w:val="single" w:sz="4" w:space="0" w:color="auto"/>
            </w:tcBorders>
          </w:tcPr>
          <w:p w:rsidR="00E23014" w:rsidRPr="0053030E" w:rsidRDefault="00E23014" w:rsidP="008234AD">
            <w:pPr>
              <w:jc w:val="both"/>
              <w:rPr>
                <w:rFonts w:ascii="Arial" w:hAnsi="Arial" w:cs="Arial"/>
              </w:rPr>
            </w:pPr>
            <w:r w:rsidRPr="0053030E">
              <w:rPr>
                <w:rFonts w:ascii="Arial" w:hAnsi="Arial" w:cs="Arial"/>
              </w:rPr>
              <w:t>15-25</w:t>
            </w:r>
          </w:p>
        </w:tc>
        <w:tc>
          <w:tcPr>
            <w:tcW w:w="3021" w:type="dxa"/>
            <w:tcBorders>
              <w:top w:val="single" w:sz="4" w:space="0" w:color="auto"/>
            </w:tcBorders>
          </w:tcPr>
          <w:p w:rsidR="00E23014" w:rsidRPr="0053030E" w:rsidRDefault="00E23014" w:rsidP="008234AD">
            <w:pPr>
              <w:jc w:val="both"/>
              <w:rPr>
                <w:rFonts w:ascii="Arial" w:hAnsi="Arial" w:cs="Arial"/>
              </w:rPr>
            </w:pPr>
            <w:r w:rsidRPr="0053030E">
              <w:rPr>
                <w:rFonts w:ascii="Arial" w:hAnsi="Arial" w:cs="Arial"/>
              </w:rPr>
              <w:t>6.7</w:t>
            </w:r>
          </w:p>
        </w:tc>
      </w:tr>
      <w:tr w:rsidR="00E23014" w:rsidRPr="0053030E" w:rsidTr="00C62536">
        <w:trPr>
          <w:jc w:val="center"/>
        </w:trPr>
        <w:tc>
          <w:tcPr>
            <w:tcW w:w="3020" w:type="dxa"/>
            <w:vMerge/>
          </w:tcPr>
          <w:p w:rsidR="00E23014" w:rsidRPr="0053030E" w:rsidRDefault="00E23014" w:rsidP="008234AD">
            <w:pPr>
              <w:jc w:val="both"/>
              <w:rPr>
                <w:rFonts w:ascii="Arial" w:hAnsi="Arial" w:cs="Arial"/>
              </w:rPr>
            </w:pPr>
          </w:p>
        </w:tc>
        <w:tc>
          <w:tcPr>
            <w:tcW w:w="3021" w:type="dxa"/>
          </w:tcPr>
          <w:p w:rsidR="00E23014" w:rsidRPr="0053030E" w:rsidRDefault="00E23014" w:rsidP="008234AD">
            <w:pPr>
              <w:jc w:val="both"/>
              <w:rPr>
                <w:rFonts w:ascii="Arial" w:hAnsi="Arial" w:cs="Arial"/>
              </w:rPr>
            </w:pPr>
            <w:r w:rsidRPr="0053030E">
              <w:rPr>
                <w:rFonts w:ascii="Arial" w:hAnsi="Arial" w:cs="Arial"/>
              </w:rPr>
              <w:t>26-35</w:t>
            </w:r>
          </w:p>
        </w:tc>
        <w:tc>
          <w:tcPr>
            <w:tcW w:w="3021" w:type="dxa"/>
          </w:tcPr>
          <w:p w:rsidR="00E23014" w:rsidRPr="0053030E" w:rsidRDefault="00E23014" w:rsidP="008234AD">
            <w:pPr>
              <w:jc w:val="both"/>
              <w:rPr>
                <w:rFonts w:ascii="Arial" w:hAnsi="Arial" w:cs="Arial"/>
              </w:rPr>
            </w:pPr>
            <w:r w:rsidRPr="0053030E">
              <w:rPr>
                <w:rFonts w:ascii="Arial" w:hAnsi="Arial" w:cs="Arial"/>
              </w:rPr>
              <w:t>26.7</w:t>
            </w:r>
          </w:p>
        </w:tc>
      </w:tr>
      <w:tr w:rsidR="00E23014" w:rsidRPr="0053030E" w:rsidTr="00C62536">
        <w:trPr>
          <w:jc w:val="center"/>
        </w:trPr>
        <w:tc>
          <w:tcPr>
            <w:tcW w:w="3020" w:type="dxa"/>
            <w:vMerge/>
          </w:tcPr>
          <w:p w:rsidR="00E23014" w:rsidRPr="0053030E" w:rsidRDefault="00E23014" w:rsidP="008234AD">
            <w:pPr>
              <w:jc w:val="both"/>
              <w:rPr>
                <w:rFonts w:ascii="Arial" w:hAnsi="Arial" w:cs="Arial"/>
              </w:rPr>
            </w:pPr>
          </w:p>
        </w:tc>
        <w:tc>
          <w:tcPr>
            <w:tcW w:w="3021" w:type="dxa"/>
          </w:tcPr>
          <w:p w:rsidR="00E23014" w:rsidRPr="0053030E" w:rsidRDefault="00E23014" w:rsidP="008234AD">
            <w:pPr>
              <w:jc w:val="both"/>
              <w:rPr>
                <w:rFonts w:ascii="Arial" w:hAnsi="Arial" w:cs="Arial"/>
              </w:rPr>
            </w:pPr>
            <w:r w:rsidRPr="0053030E">
              <w:rPr>
                <w:rFonts w:ascii="Arial" w:hAnsi="Arial" w:cs="Arial"/>
              </w:rPr>
              <w:t>36-45</w:t>
            </w:r>
          </w:p>
        </w:tc>
        <w:tc>
          <w:tcPr>
            <w:tcW w:w="3021" w:type="dxa"/>
          </w:tcPr>
          <w:p w:rsidR="00E23014" w:rsidRPr="0053030E" w:rsidRDefault="00E23014" w:rsidP="008234AD">
            <w:pPr>
              <w:jc w:val="both"/>
              <w:rPr>
                <w:rFonts w:ascii="Arial" w:hAnsi="Arial" w:cs="Arial"/>
              </w:rPr>
            </w:pPr>
            <w:r w:rsidRPr="0053030E">
              <w:rPr>
                <w:rFonts w:ascii="Arial" w:hAnsi="Arial" w:cs="Arial"/>
              </w:rPr>
              <w:t>20</w:t>
            </w:r>
          </w:p>
        </w:tc>
      </w:tr>
      <w:tr w:rsidR="00E23014" w:rsidRPr="0053030E" w:rsidTr="00C62536">
        <w:trPr>
          <w:jc w:val="center"/>
        </w:trPr>
        <w:tc>
          <w:tcPr>
            <w:tcW w:w="3020" w:type="dxa"/>
            <w:vMerge/>
            <w:tcBorders>
              <w:bottom w:val="single" w:sz="4" w:space="0" w:color="auto"/>
            </w:tcBorders>
          </w:tcPr>
          <w:p w:rsidR="00E23014" w:rsidRPr="0053030E" w:rsidRDefault="00E23014" w:rsidP="008234AD">
            <w:pPr>
              <w:jc w:val="both"/>
              <w:rPr>
                <w:rFonts w:ascii="Arial" w:hAnsi="Arial" w:cs="Arial"/>
              </w:rPr>
            </w:pPr>
          </w:p>
        </w:tc>
        <w:tc>
          <w:tcPr>
            <w:tcW w:w="3021" w:type="dxa"/>
          </w:tcPr>
          <w:p w:rsidR="00E23014" w:rsidRPr="0053030E" w:rsidRDefault="00E23014" w:rsidP="008234AD">
            <w:pPr>
              <w:jc w:val="both"/>
              <w:rPr>
                <w:rFonts w:ascii="Arial" w:hAnsi="Arial" w:cs="Arial"/>
              </w:rPr>
            </w:pPr>
            <w:r w:rsidRPr="0053030E">
              <w:rPr>
                <w:rFonts w:ascii="Arial" w:hAnsi="Arial" w:cs="Arial"/>
              </w:rPr>
              <w:t>&gt;45</w:t>
            </w:r>
          </w:p>
        </w:tc>
        <w:tc>
          <w:tcPr>
            <w:tcW w:w="3021" w:type="dxa"/>
          </w:tcPr>
          <w:p w:rsidR="00E23014" w:rsidRPr="0053030E" w:rsidRDefault="00E23014" w:rsidP="008234AD">
            <w:pPr>
              <w:jc w:val="both"/>
              <w:rPr>
                <w:rFonts w:ascii="Arial" w:hAnsi="Arial" w:cs="Arial"/>
              </w:rPr>
            </w:pPr>
            <w:r w:rsidRPr="0053030E">
              <w:rPr>
                <w:rFonts w:ascii="Arial" w:hAnsi="Arial" w:cs="Arial"/>
              </w:rPr>
              <w:t>46.7</w:t>
            </w:r>
          </w:p>
        </w:tc>
      </w:tr>
      <w:tr w:rsidR="00E23014" w:rsidRPr="0053030E" w:rsidTr="00C62536">
        <w:trPr>
          <w:jc w:val="center"/>
        </w:trPr>
        <w:tc>
          <w:tcPr>
            <w:tcW w:w="3020" w:type="dxa"/>
            <w:vMerge w:val="restart"/>
            <w:tcBorders>
              <w:top w:val="single" w:sz="4" w:space="0" w:color="auto"/>
            </w:tcBorders>
          </w:tcPr>
          <w:p w:rsidR="00E23014" w:rsidRPr="0053030E" w:rsidRDefault="00E23014" w:rsidP="008234AD">
            <w:pPr>
              <w:jc w:val="both"/>
              <w:rPr>
                <w:rFonts w:ascii="Arial" w:hAnsi="Arial" w:cs="Arial"/>
              </w:rPr>
            </w:pPr>
          </w:p>
          <w:p w:rsidR="00E23014" w:rsidRPr="0053030E" w:rsidRDefault="00E23014" w:rsidP="008234AD">
            <w:pPr>
              <w:jc w:val="both"/>
              <w:rPr>
                <w:rFonts w:ascii="Arial" w:hAnsi="Arial" w:cs="Arial"/>
              </w:rPr>
            </w:pPr>
            <w:r w:rsidRPr="0053030E">
              <w:rPr>
                <w:rFonts w:ascii="Arial" w:hAnsi="Arial" w:cs="Arial"/>
              </w:rPr>
              <w:t>Education level</w:t>
            </w:r>
          </w:p>
        </w:tc>
        <w:tc>
          <w:tcPr>
            <w:tcW w:w="3021" w:type="dxa"/>
            <w:tcBorders>
              <w:top w:val="single" w:sz="4" w:space="0" w:color="auto"/>
            </w:tcBorders>
          </w:tcPr>
          <w:p w:rsidR="00E23014" w:rsidRPr="0053030E" w:rsidRDefault="00E23014" w:rsidP="008234AD">
            <w:pPr>
              <w:jc w:val="both"/>
              <w:rPr>
                <w:rFonts w:ascii="Arial" w:hAnsi="Arial" w:cs="Arial"/>
              </w:rPr>
            </w:pPr>
            <w:r w:rsidRPr="0053030E">
              <w:rPr>
                <w:rFonts w:ascii="Arial" w:hAnsi="Arial" w:cs="Arial"/>
              </w:rPr>
              <w:t>Iliterate</w:t>
            </w:r>
          </w:p>
        </w:tc>
        <w:tc>
          <w:tcPr>
            <w:tcW w:w="3021" w:type="dxa"/>
            <w:tcBorders>
              <w:top w:val="single" w:sz="4" w:space="0" w:color="auto"/>
            </w:tcBorders>
          </w:tcPr>
          <w:p w:rsidR="00E23014" w:rsidRPr="0053030E" w:rsidRDefault="00E23014" w:rsidP="008234AD">
            <w:pPr>
              <w:jc w:val="both"/>
              <w:rPr>
                <w:rFonts w:ascii="Arial" w:hAnsi="Arial" w:cs="Arial"/>
              </w:rPr>
            </w:pPr>
            <w:r w:rsidRPr="0053030E">
              <w:rPr>
                <w:rFonts w:ascii="Arial" w:hAnsi="Arial" w:cs="Arial"/>
              </w:rPr>
              <w:t>53.3</w:t>
            </w:r>
          </w:p>
        </w:tc>
      </w:tr>
      <w:tr w:rsidR="00E23014" w:rsidRPr="0053030E" w:rsidTr="00C62536">
        <w:trPr>
          <w:jc w:val="center"/>
        </w:trPr>
        <w:tc>
          <w:tcPr>
            <w:tcW w:w="3020" w:type="dxa"/>
            <w:vMerge/>
          </w:tcPr>
          <w:p w:rsidR="00E23014" w:rsidRPr="0053030E" w:rsidRDefault="00E23014" w:rsidP="008234AD">
            <w:pPr>
              <w:jc w:val="both"/>
              <w:rPr>
                <w:rFonts w:ascii="Arial" w:hAnsi="Arial" w:cs="Arial"/>
              </w:rPr>
            </w:pPr>
          </w:p>
        </w:tc>
        <w:tc>
          <w:tcPr>
            <w:tcW w:w="3021" w:type="dxa"/>
          </w:tcPr>
          <w:p w:rsidR="00E23014" w:rsidRPr="0053030E" w:rsidRDefault="00E23014" w:rsidP="008234AD">
            <w:pPr>
              <w:jc w:val="both"/>
              <w:rPr>
                <w:rFonts w:ascii="Arial" w:hAnsi="Arial" w:cs="Arial"/>
              </w:rPr>
            </w:pPr>
            <w:r w:rsidRPr="0053030E">
              <w:rPr>
                <w:rFonts w:ascii="Arial" w:hAnsi="Arial" w:cs="Arial"/>
              </w:rPr>
              <w:t>Primary</w:t>
            </w:r>
          </w:p>
        </w:tc>
        <w:tc>
          <w:tcPr>
            <w:tcW w:w="3021" w:type="dxa"/>
          </w:tcPr>
          <w:p w:rsidR="00E23014" w:rsidRPr="0053030E" w:rsidRDefault="00E23014" w:rsidP="008234AD">
            <w:pPr>
              <w:jc w:val="both"/>
              <w:rPr>
                <w:rFonts w:ascii="Arial" w:hAnsi="Arial" w:cs="Arial"/>
              </w:rPr>
            </w:pPr>
            <w:r w:rsidRPr="0053030E">
              <w:rPr>
                <w:rFonts w:ascii="Arial" w:hAnsi="Arial" w:cs="Arial"/>
              </w:rPr>
              <w:t>26.7</w:t>
            </w:r>
          </w:p>
        </w:tc>
      </w:tr>
      <w:tr w:rsidR="00E23014" w:rsidRPr="0053030E" w:rsidTr="00C62536">
        <w:trPr>
          <w:jc w:val="center"/>
        </w:trPr>
        <w:tc>
          <w:tcPr>
            <w:tcW w:w="3020" w:type="dxa"/>
            <w:vMerge/>
          </w:tcPr>
          <w:p w:rsidR="00E23014" w:rsidRPr="0053030E" w:rsidRDefault="00E23014" w:rsidP="008234AD">
            <w:pPr>
              <w:jc w:val="both"/>
              <w:rPr>
                <w:rFonts w:ascii="Arial" w:hAnsi="Arial" w:cs="Arial"/>
              </w:rPr>
            </w:pPr>
          </w:p>
        </w:tc>
        <w:tc>
          <w:tcPr>
            <w:tcW w:w="3021" w:type="dxa"/>
          </w:tcPr>
          <w:p w:rsidR="00E23014" w:rsidRPr="0053030E" w:rsidRDefault="00E23014" w:rsidP="008234AD">
            <w:pPr>
              <w:jc w:val="both"/>
              <w:rPr>
                <w:rFonts w:ascii="Arial" w:hAnsi="Arial" w:cs="Arial"/>
              </w:rPr>
            </w:pPr>
            <w:r w:rsidRPr="0053030E">
              <w:rPr>
                <w:rFonts w:ascii="Arial" w:hAnsi="Arial" w:cs="Arial"/>
              </w:rPr>
              <w:t>Secondary</w:t>
            </w:r>
          </w:p>
        </w:tc>
        <w:tc>
          <w:tcPr>
            <w:tcW w:w="3021" w:type="dxa"/>
          </w:tcPr>
          <w:p w:rsidR="00E23014" w:rsidRPr="0053030E" w:rsidRDefault="00E23014" w:rsidP="008234AD">
            <w:pPr>
              <w:jc w:val="both"/>
              <w:rPr>
                <w:rFonts w:ascii="Arial" w:hAnsi="Arial" w:cs="Arial"/>
              </w:rPr>
            </w:pPr>
            <w:r w:rsidRPr="0053030E">
              <w:rPr>
                <w:rFonts w:ascii="Arial" w:hAnsi="Arial" w:cs="Arial"/>
              </w:rPr>
              <w:t>6.7</w:t>
            </w:r>
          </w:p>
        </w:tc>
      </w:tr>
      <w:tr w:rsidR="00E23014" w:rsidRPr="0053030E" w:rsidTr="00C62536">
        <w:trPr>
          <w:jc w:val="center"/>
        </w:trPr>
        <w:tc>
          <w:tcPr>
            <w:tcW w:w="3020" w:type="dxa"/>
            <w:vMerge/>
            <w:tcBorders>
              <w:bottom w:val="single" w:sz="4" w:space="0" w:color="auto"/>
            </w:tcBorders>
          </w:tcPr>
          <w:p w:rsidR="00E23014" w:rsidRPr="0053030E" w:rsidRDefault="00E23014" w:rsidP="008234AD">
            <w:pPr>
              <w:jc w:val="both"/>
              <w:rPr>
                <w:rFonts w:ascii="Arial" w:hAnsi="Arial" w:cs="Arial"/>
              </w:rPr>
            </w:pPr>
          </w:p>
        </w:tc>
        <w:tc>
          <w:tcPr>
            <w:tcW w:w="3021" w:type="dxa"/>
            <w:tcBorders>
              <w:bottom w:val="single" w:sz="4" w:space="0" w:color="auto"/>
            </w:tcBorders>
          </w:tcPr>
          <w:p w:rsidR="00E23014" w:rsidRPr="0053030E" w:rsidRDefault="00E23014" w:rsidP="008234AD">
            <w:pPr>
              <w:jc w:val="both"/>
              <w:rPr>
                <w:rFonts w:ascii="Arial" w:hAnsi="Arial" w:cs="Arial"/>
              </w:rPr>
            </w:pPr>
            <w:r w:rsidRPr="0053030E">
              <w:rPr>
                <w:rFonts w:ascii="Arial" w:hAnsi="Arial" w:cs="Arial"/>
              </w:rPr>
              <w:t>Higher education</w:t>
            </w:r>
          </w:p>
        </w:tc>
        <w:tc>
          <w:tcPr>
            <w:tcW w:w="3021" w:type="dxa"/>
            <w:tcBorders>
              <w:bottom w:val="single" w:sz="4" w:space="0" w:color="auto"/>
            </w:tcBorders>
          </w:tcPr>
          <w:p w:rsidR="00E23014" w:rsidRPr="0053030E" w:rsidRDefault="00E23014" w:rsidP="008234AD">
            <w:pPr>
              <w:jc w:val="both"/>
              <w:rPr>
                <w:rFonts w:ascii="Arial" w:hAnsi="Arial" w:cs="Arial"/>
              </w:rPr>
            </w:pPr>
            <w:r w:rsidRPr="0053030E">
              <w:rPr>
                <w:rFonts w:ascii="Arial" w:hAnsi="Arial" w:cs="Arial"/>
              </w:rPr>
              <w:t>13.3</w:t>
            </w:r>
          </w:p>
        </w:tc>
      </w:tr>
      <w:tr w:rsidR="00E23014" w:rsidRPr="0053030E" w:rsidTr="00C62536">
        <w:trPr>
          <w:jc w:val="center"/>
        </w:trPr>
        <w:tc>
          <w:tcPr>
            <w:tcW w:w="3020" w:type="dxa"/>
            <w:vMerge w:val="restart"/>
            <w:tcBorders>
              <w:top w:val="single" w:sz="4" w:space="0" w:color="auto"/>
            </w:tcBorders>
          </w:tcPr>
          <w:p w:rsidR="00E23014" w:rsidRPr="0053030E" w:rsidRDefault="00E23014" w:rsidP="008234AD">
            <w:pPr>
              <w:jc w:val="both"/>
              <w:rPr>
                <w:rFonts w:ascii="Arial" w:hAnsi="Arial" w:cs="Arial"/>
              </w:rPr>
            </w:pPr>
            <w:r w:rsidRPr="0053030E">
              <w:rPr>
                <w:rFonts w:ascii="Arial" w:hAnsi="Arial" w:cs="Arial"/>
              </w:rPr>
              <w:t>Professional Qualification</w:t>
            </w:r>
          </w:p>
        </w:tc>
        <w:tc>
          <w:tcPr>
            <w:tcW w:w="3021" w:type="dxa"/>
          </w:tcPr>
          <w:p w:rsidR="00E23014" w:rsidRPr="0053030E" w:rsidRDefault="00E23014" w:rsidP="008234AD">
            <w:pPr>
              <w:jc w:val="both"/>
              <w:rPr>
                <w:rFonts w:ascii="Arial" w:hAnsi="Arial" w:cs="Arial"/>
              </w:rPr>
            </w:pPr>
            <w:r w:rsidRPr="0053030E">
              <w:rPr>
                <w:rFonts w:ascii="Arial" w:hAnsi="Arial" w:cs="Arial"/>
              </w:rPr>
              <w:t>Yes</w:t>
            </w:r>
          </w:p>
        </w:tc>
        <w:tc>
          <w:tcPr>
            <w:tcW w:w="3021" w:type="dxa"/>
          </w:tcPr>
          <w:p w:rsidR="00E23014" w:rsidRPr="0053030E" w:rsidRDefault="00E23014" w:rsidP="008234AD">
            <w:pPr>
              <w:jc w:val="both"/>
              <w:rPr>
                <w:rFonts w:ascii="Arial" w:hAnsi="Arial" w:cs="Arial"/>
              </w:rPr>
            </w:pPr>
            <w:r w:rsidRPr="0053030E">
              <w:rPr>
                <w:rFonts w:ascii="Arial" w:hAnsi="Arial" w:cs="Arial"/>
              </w:rPr>
              <w:t>87</w:t>
            </w:r>
          </w:p>
        </w:tc>
      </w:tr>
      <w:tr w:rsidR="00E23014" w:rsidRPr="0053030E" w:rsidTr="00C62536">
        <w:trPr>
          <w:jc w:val="center"/>
        </w:trPr>
        <w:tc>
          <w:tcPr>
            <w:tcW w:w="3020" w:type="dxa"/>
            <w:vMerge/>
            <w:tcBorders>
              <w:bottom w:val="single" w:sz="4" w:space="0" w:color="auto"/>
            </w:tcBorders>
          </w:tcPr>
          <w:p w:rsidR="00E23014" w:rsidRPr="0053030E" w:rsidRDefault="00E23014" w:rsidP="008234AD">
            <w:pPr>
              <w:jc w:val="both"/>
              <w:rPr>
                <w:rFonts w:ascii="Arial" w:hAnsi="Arial" w:cs="Arial"/>
              </w:rPr>
            </w:pPr>
          </w:p>
        </w:tc>
        <w:tc>
          <w:tcPr>
            <w:tcW w:w="3021" w:type="dxa"/>
            <w:tcBorders>
              <w:bottom w:val="single" w:sz="4" w:space="0" w:color="auto"/>
            </w:tcBorders>
          </w:tcPr>
          <w:p w:rsidR="00E23014" w:rsidRPr="0053030E" w:rsidRDefault="00E23014" w:rsidP="008234AD">
            <w:pPr>
              <w:jc w:val="both"/>
              <w:rPr>
                <w:rFonts w:ascii="Arial" w:hAnsi="Arial" w:cs="Arial"/>
              </w:rPr>
            </w:pPr>
            <w:r w:rsidRPr="0053030E">
              <w:rPr>
                <w:rFonts w:ascii="Arial" w:hAnsi="Arial" w:cs="Arial"/>
              </w:rPr>
              <w:t>No</w:t>
            </w:r>
          </w:p>
        </w:tc>
        <w:tc>
          <w:tcPr>
            <w:tcW w:w="3021" w:type="dxa"/>
            <w:tcBorders>
              <w:bottom w:val="single" w:sz="4" w:space="0" w:color="auto"/>
            </w:tcBorders>
          </w:tcPr>
          <w:p w:rsidR="00E23014" w:rsidRPr="0053030E" w:rsidRDefault="00E23014" w:rsidP="008234AD">
            <w:pPr>
              <w:jc w:val="both"/>
              <w:rPr>
                <w:rFonts w:ascii="Arial" w:hAnsi="Arial" w:cs="Arial"/>
              </w:rPr>
            </w:pPr>
            <w:r w:rsidRPr="0053030E">
              <w:rPr>
                <w:rFonts w:ascii="Arial" w:hAnsi="Arial" w:cs="Arial"/>
              </w:rPr>
              <w:t>13</w:t>
            </w:r>
          </w:p>
        </w:tc>
      </w:tr>
      <w:tr w:rsidR="00E23014" w:rsidRPr="0053030E" w:rsidTr="00C62536">
        <w:trPr>
          <w:jc w:val="center"/>
        </w:trPr>
        <w:tc>
          <w:tcPr>
            <w:tcW w:w="9062" w:type="dxa"/>
            <w:gridSpan w:val="3"/>
            <w:tcBorders>
              <w:top w:val="single" w:sz="4" w:space="0" w:color="auto"/>
              <w:bottom w:val="single" w:sz="4" w:space="0" w:color="auto"/>
            </w:tcBorders>
          </w:tcPr>
          <w:p w:rsidR="00E23014" w:rsidRPr="0053030E" w:rsidRDefault="00E23014" w:rsidP="008234AD">
            <w:pPr>
              <w:jc w:val="both"/>
              <w:rPr>
                <w:rFonts w:ascii="Arial" w:hAnsi="Arial" w:cs="Arial"/>
              </w:rPr>
            </w:pPr>
            <w:r w:rsidRPr="0053030E">
              <w:rPr>
                <w:rFonts w:ascii="Arial" w:hAnsi="Arial" w:cs="Arial"/>
              </w:rPr>
              <w:t>Vendors</w:t>
            </w:r>
          </w:p>
        </w:tc>
      </w:tr>
      <w:tr w:rsidR="00E23014" w:rsidRPr="0053030E" w:rsidTr="00C62536">
        <w:trPr>
          <w:jc w:val="center"/>
        </w:trPr>
        <w:tc>
          <w:tcPr>
            <w:tcW w:w="3020" w:type="dxa"/>
            <w:vMerge w:val="restart"/>
            <w:tcBorders>
              <w:top w:val="single" w:sz="4" w:space="0" w:color="auto"/>
            </w:tcBorders>
          </w:tcPr>
          <w:p w:rsidR="00E23014" w:rsidRPr="0053030E" w:rsidRDefault="00E23014" w:rsidP="008234AD">
            <w:pPr>
              <w:jc w:val="both"/>
              <w:rPr>
                <w:rFonts w:ascii="Arial" w:hAnsi="Arial" w:cs="Arial"/>
              </w:rPr>
            </w:pPr>
          </w:p>
          <w:p w:rsidR="00E23014" w:rsidRPr="0053030E" w:rsidRDefault="00E23014" w:rsidP="008234AD">
            <w:pPr>
              <w:jc w:val="both"/>
              <w:rPr>
                <w:rFonts w:ascii="Arial" w:hAnsi="Arial" w:cs="Arial"/>
              </w:rPr>
            </w:pPr>
            <w:r w:rsidRPr="0053030E">
              <w:rPr>
                <w:rFonts w:ascii="Arial" w:hAnsi="Arial" w:cs="Arial"/>
              </w:rPr>
              <w:t>Gender</w:t>
            </w:r>
          </w:p>
        </w:tc>
        <w:tc>
          <w:tcPr>
            <w:tcW w:w="3021" w:type="dxa"/>
            <w:tcBorders>
              <w:top w:val="single" w:sz="4" w:space="0" w:color="auto"/>
            </w:tcBorders>
          </w:tcPr>
          <w:p w:rsidR="00E23014" w:rsidRPr="0053030E" w:rsidRDefault="00E23014" w:rsidP="008234AD">
            <w:pPr>
              <w:jc w:val="both"/>
              <w:rPr>
                <w:rFonts w:ascii="Arial" w:hAnsi="Arial" w:cs="Arial"/>
              </w:rPr>
            </w:pPr>
            <w:r w:rsidRPr="0053030E">
              <w:rPr>
                <w:rFonts w:ascii="Arial" w:hAnsi="Arial" w:cs="Arial"/>
              </w:rPr>
              <w:t>Male</w:t>
            </w:r>
          </w:p>
        </w:tc>
        <w:tc>
          <w:tcPr>
            <w:tcW w:w="3021" w:type="dxa"/>
            <w:tcBorders>
              <w:top w:val="single" w:sz="4" w:space="0" w:color="auto"/>
            </w:tcBorders>
          </w:tcPr>
          <w:p w:rsidR="00E23014" w:rsidRPr="0053030E" w:rsidRDefault="00E23014" w:rsidP="008234AD">
            <w:pPr>
              <w:jc w:val="both"/>
              <w:rPr>
                <w:rFonts w:ascii="Arial" w:hAnsi="Arial" w:cs="Arial"/>
              </w:rPr>
            </w:pPr>
            <w:r w:rsidRPr="0053030E">
              <w:rPr>
                <w:rFonts w:ascii="Arial" w:hAnsi="Arial" w:cs="Arial"/>
              </w:rPr>
              <w:t>17</w:t>
            </w:r>
          </w:p>
        </w:tc>
      </w:tr>
      <w:tr w:rsidR="00E23014" w:rsidRPr="0053030E" w:rsidTr="00C62536">
        <w:trPr>
          <w:jc w:val="center"/>
        </w:trPr>
        <w:tc>
          <w:tcPr>
            <w:tcW w:w="3020" w:type="dxa"/>
            <w:vMerge/>
            <w:tcBorders>
              <w:bottom w:val="single" w:sz="4" w:space="0" w:color="auto"/>
            </w:tcBorders>
          </w:tcPr>
          <w:p w:rsidR="00E23014" w:rsidRPr="0053030E" w:rsidRDefault="00E23014" w:rsidP="008234AD">
            <w:pPr>
              <w:jc w:val="both"/>
              <w:rPr>
                <w:rFonts w:ascii="Arial" w:hAnsi="Arial" w:cs="Arial"/>
              </w:rPr>
            </w:pPr>
          </w:p>
        </w:tc>
        <w:tc>
          <w:tcPr>
            <w:tcW w:w="3021" w:type="dxa"/>
            <w:tcBorders>
              <w:bottom w:val="single" w:sz="4" w:space="0" w:color="auto"/>
            </w:tcBorders>
          </w:tcPr>
          <w:p w:rsidR="00E23014" w:rsidRPr="0053030E" w:rsidRDefault="00E23014" w:rsidP="008234AD">
            <w:pPr>
              <w:jc w:val="both"/>
              <w:rPr>
                <w:rFonts w:ascii="Arial" w:hAnsi="Arial" w:cs="Arial"/>
              </w:rPr>
            </w:pPr>
            <w:r w:rsidRPr="0053030E">
              <w:rPr>
                <w:rFonts w:ascii="Arial" w:hAnsi="Arial" w:cs="Arial"/>
              </w:rPr>
              <w:t>Female</w:t>
            </w:r>
          </w:p>
        </w:tc>
        <w:tc>
          <w:tcPr>
            <w:tcW w:w="3021" w:type="dxa"/>
            <w:tcBorders>
              <w:bottom w:val="single" w:sz="4" w:space="0" w:color="auto"/>
            </w:tcBorders>
          </w:tcPr>
          <w:p w:rsidR="00E23014" w:rsidRPr="0053030E" w:rsidRDefault="00E23014" w:rsidP="008234AD">
            <w:pPr>
              <w:jc w:val="both"/>
              <w:rPr>
                <w:rFonts w:ascii="Arial" w:hAnsi="Arial" w:cs="Arial"/>
              </w:rPr>
            </w:pPr>
            <w:r w:rsidRPr="0053030E">
              <w:rPr>
                <w:rFonts w:ascii="Arial" w:hAnsi="Arial" w:cs="Arial"/>
              </w:rPr>
              <w:t>83</w:t>
            </w:r>
          </w:p>
        </w:tc>
      </w:tr>
      <w:tr w:rsidR="00E23014" w:rsidRPr="0053030E" w:rsidTr="00C62536">
        <w:trPr>
          <w:jc w:val="center"/>
        </w:trPr>
        <w:tc>
          <w:tcPr>
            <w:tcW w:w="3020" w:type="dxa"/>
            <w:vMerge w:val="restart"/>
            <w:tcBorders>
              <w:top w:val="single" w:sz="4" w:space="0" w:color="auto"/>
            </w:tcBorders>
          </w:tcPr>
          <w:p w:rsidR="00E23014" w:rsidRPr="0053030E" w:rsidRDefault="00E23014" w:rsidP="008234AD">
            <w:pPr>
              <w:jc w:val="both"/>
              <w:rPr>
                <w:rFonts w:ascii="Arial" w:hAnsi="Arial" w:cs="Arial"/>
              </w:rPr>
            </w:pPr>
          </w:p>
          <w:p w:rsidR="00E23014" w:rsidRPr="0053030E" w:rsidRDefault="00E23014" w:rsidP="008234AD">
            <w:pPr>
              <w:jc w:val="both"/>
              <w:rPr>
                <w:rFonts w:ascii="Arial" w:hAnsi="Arial" w:cs="Arial"/>
              </w:rPr>
            </w:pPr>
          </w:p>
          <w:p w:rsidR="00E23014" w:rsidRPr="0053030E" w:rsidRDefault="00E23014" w:rsidP="008234AD">
            <w:pPr>
              <w:jc w:val="both"/>
              <w:rPr>
                <w:rFonts w:ascii="Arial" w:hAnsi="Arial" w:cs="Arial"/>
              </w:rPr>
            </w:pPr>
            <w:r w:rsidRPr="0053030E">
              <w:rPr>
                <w:rFonts w:ascii="Arial" w:hAnsi="Arial" w:cs="Arial"/>
              </w:rPr>
              <w:t>Age</w:t>
            </w:r>
          </w:p>
        </w:tc>
        <w:tc>
          <w:tcPr>
            <w:tcW w:w="3021" w:type="dxa"/>
            <w:tcBorders>
              <w:top w:val="single" w:sz="4" w:space="0" w:color="auto"/>
            </w:tcBorders>
          </w:tcPr>
          <w:p w:rsidR="00E23014" w:rsidRPr="0053030E" w:rsidRDefault="00E23014" w:rsidP="008234AD">
            <w:pPr>
              <w:jc w:val="both"/>
              <w:rPr>
                <w:rFonts w:ascii="Arial" w:hAnsi="Arial" w:cs="Arial"/>
              </w:rPr>
            </w:pPr>
            <w:r w:rsidRPr="0053030E">
              <w:rPr>
                <w:rFonts w:ascii="Arial" w:hAnsi="Arial" w:cs="Arial"/>
              </w:rPr>
              <w:t>15-25</w:t>
            </w:r>
          </w:p>
        </w:tc>
        <w:tc>
          <w:tcPr>
            <w:tcW w:w="3021" w:type="dxa"/>
            <w:tcBorders>
              <w:top w:val="single" w:sz="4" w:space="0" w:color="auto"/>
            </w:tcBorders>
          </w:tcPr>
          <w:p w:rsidR="00E23014" w:rsidRPr="0053030E" w:rsidRDefault="00E23014" w:rsidP="008234AD">
            <w:pPr>
              <w:jc w:val="both"/>
              <w:rPr>
                <w:rFonts w:ascii="Arial" w:hAnsi="Arial" w:cs="Arial"/>
              </w:rPr>
            </w:pPr>
            <w:r w:rsidRPr="0053030E">
              <w:rPr>
                <w:rFonts w:ascii="Arial" w:hAnsi="Arial" w:cs="Arial"/>
              </w:rPr>
              <w:t>9</w:t>
            </w:r>
          </w:p>
        </w:tc>
      </w:tr>
      <w:tr w:rsidR="00E23014" w:rsidRPr="0053030E" w:rsidTr="00C62536">
        <w:trPr>
          <w:jc w:val="center"/>
        </w:trPr>
        <w:tc>
          <w:tcPr>
            <w:tcW w:w="3020" w:type="dxa"/>
            <w:vMerge/>
          </w:tcPr>
          <w:p w:rsidR="00E23014" w:rsidRPr="0053030E" w:rsidRDefault="00E23014" w:rsidP="008234AD">
            <w:pPr>
              <w:jc w:val="both"/>
              <w:rPr>
                <w:rFonts w:ascii="Arial" w:hAnsi="Arial" w:cs="Arial"/>
              </w:rPr>
            </w:pPr>
          </w:p>
        </w:tc>
        <w:tc>
          <w:tcPr>
            <w:tcW w:w="3021" w:type="dxa"/>
          </w:tcPr>
          <w:p w:rsidR="00E23014" w:rsidRPr="0053030E" w:rsidRDefault="00E23014" w:rsidP="008234AD">
            <w:pPr>
              <w:jc w:val="both"/>
              <w:rPr>
                <w:rFonts w:ascii="Arial" w:hAnsi="Arial" w:cs="Arial"/>
              </w:rPr>
            </w:pPr>
            <w:r w:rsidRPr="0053030E">
              <w:rPr>
                <w:rFonts w:ascii="Arial" w:hAnsi="Arial" w:cs="Arial"/>
              </w:rPr>
              <w:t>26-35</w:t>
            </w:r>
          </w:p>
        </w:tc>
        <w:tc>
          <w:tcPr>
            <w:tcW w:w="3021" w:type="dxa"/>
          </w:tcPr>
          <w:p w:rsidR="00E23014" w:rsidRPr="0053030E" w:rsidRDefault="00E23014" w:rsidP="008234AD">
            <w:pPr>
              <w:jc w:val="both"/>
              <w:rPr>
                <w:rFonts w:ascii="Arial" w:hAnsi="Arial" w:cs="Arial"/>
              </w:rPr>
            </w:pPr>
            <w:r w:rsidRPr="0053030E">
              <w:rPr>
                <w:rFonts w:ascii="Arial" w:hAnsi="Arial" w:cs="Arial"/>
              </w:rPr>
              <w:t>41.8</w:t>
            </w:r>
          </w:p>
        </w:tc>
      </w:tr>
      <w:tr w:rsidR="00E23014" w:rsidRPr="0053030E" w:rsidTr="00C62536">
        <w:trPr>
          <w:jc w:val="center"/>
        </w:trPr>
        <w:tc>
          <w:tcPr>
            <w:tcW w:w="3020" w:type="dxa"/>
            <w:vMerge/>
          </w:tcPr>
          <w:p w:rsidR="00E23014" w:rsidRPr="0053030E" w:rsidRDefault="00E23014" w:rsidP="008234AD">
            <w:pPr>
              <w:jc w:val="both"/>
              <w:rPr>
                <w:rFonts w:ascii="Arial" w:hAnsi="Arial" w:cs="Arial"/>
              </w:rPr>
            </w:pPr>
          </w:p>
        </w:tc>
        <w:tc>
          <w:tcPr>
            <w:tcW w:w="3021" w:type="dxa"/>
          </w:tcPr>
          <w:p w:rsidR="00E23014" w:rsidRPr="0053030E" w:rsidRDefault="00E23014" w:rsidP="008234AD">
            <w:pPr>
              <w:jc w:val="both"/>
              <w:rPr>
                <w:rFonts w:ascii="Arial" w:hAnsi="Arial" w:cs="Arial"/>
              </w:rPr>
            </w:pPr>
            <w:r w:rsidRPr="0053030E">
              <w:rPr>
                <w:rFonts w:ascii="Arial" w:hAnsi="Arial" w:cs="Arial"/>
              </w:rPr>
              <w:t>36-45</w:t>
            </w:r>
          </w:p>
        </w:tc>
        <w:tc>
          <w:tcPr>
            <w:tcW w:w="3021" w:type="dxa"/>
          </w:tcPr>
          <w:p w:rsidR="00E23014" w:rsidRPr="0053030E" w:rsidRDefault="00E23014" w:rsidP="008234AD">
            <w:pPr>
              <w:jc w:val="both"/>
              <w:rPr>
                <w:rFonts w:ascii="Arial" w:hAnsi="Arial" w:cs="Arial"/>
              </w:rPr>
            </w:pPr>
            <w:r w:rsidRPr="0053030E">
              <w:rPr>
                <w:rFonts w:ascii="Arial" w:hAnsi="Arial" w:cs="Arial"/>
              </w:rPr>
              <w:t>33.6</w:t>
            </w:r>
          </w:p>
        </w:tc>
      </w:tr>
      <w:tr w:rsidR="00E23014" w:rsidRPr="0053030E" w:rsidTr="00C62536">
        <w:trPr>
          <w:jc w:val="center"/>
        </w:trPr>
        <w:tc>
          <w:tcPr>
            <w:tcW w:w="3020" w:type="dxa"/>
            <w:vMerge/>
            <w:tcBorders>
              <w:bottom w:val="single" w:sz="4" w:space="0" w:color="auto"/>
            </w:tcBorders>
          </w:tcPr>
          <w:p w:rsidR="00E23014" w:rsidRPr="0053030E" w:rsidRDefault="00E23014" w:rsidP="008234AD">
            <w:pPr>
              <w:jc w:val="both"/>
              <w:rPr>
                <w:rFonts w:ascii="Arial" w:hAnsi="Arial" w:cs="Arial"/>
              </w:rPr>
            </w:pPr>
          </w:p>
        </w:tc>
        <w:tc>
          <w:tcPr>
            <w:tcW w:w="3021" w:type="dxa"/>
            <w:tcBorders>
              <w:bottom w:val="single" w:sz="4" w:space="0" w:color="auto"/>
            </w:tcBorders>
          </w:tcPr>
          <w:p w:rsidR="00E23014" w:rsidRPr="0053030E" w:rsidRDefault="00E23014" w:rsidP="008234AD">
            <w:pPr>
              <w:jc w:val="both"/>
              <w:rPr>
                <w:rFonts w:ascii="Arial" w:hAnsi="Arial" w:cs="Arial"/>
              </w:rPr>
            </w:pPr>
            <w:r w:rsidRPr="0053030E">
              <w:rPr>
                <w:rFonts w:ascii="Arial" w:hAnsi="Arial" w:cs="Arial"/>
              </w:rPr>
              <w:t>&gt;45</w:t>
            </w:r>
          </w:p>
        </w:tc>
        <w:tc>
          <w:tcPr>
            <w:tcW w:w="3021" w:type="dxa"/>
            <w:tcBorders>
              <w:bottom w:val="single" w:sz="4" w:space="0" w:color="auto"/>
            </w:tcBorders>
          </w:tcPr>
          <w:p w:rsidR="00E23014" w:rsidRPr="0053030E" w:rsidRDefault="00E23014" w:rsidP="008234AD">
            <w:pPr>
              <w:jc w:val="both"/>
              <w:rPr>
                <w:rFonts w:ascii="Arial" w:hAnsi="Arial" w:cs="Arial"/>
              </w:rPr>
            </w:pPr>
            <w:r w:rsidRPr="0053030E">
              <w:rPr>
                <w:rFonts w:ascii="Arial" w:hAnsi="Arial" w:cs="Arial"/>
              </w:rPr>
              <w:t>15.6</w:t>
            </w:r>
          </w:p>
        </w:tc>
      </w:tr>
      <w:tr w:rsidR="00E23014" w:rsidRPr="0053030E" w:rsidTr="00C62536">
        <w:trPr>
          <w:jc w:val="center"/>
        </w:trPr>
        <w:tc>
          <w:tcPr>
            <w:tcW w:w="9062" w:type="dxa"/>
            <w:gridSpan w:val="3"/>
            <w:tcBorders>
              <w:top w:val="single" w:sz="4" w:space="0" w:color="auto"/>
              <w:left w:val="nil"/>
              <w:bottom w:val="single" w:sz="4" w:space="0" w:color="auto"/>
              <w:right w:val="nil"/>
            </w:tcBorders>
          </w:tcPr>
          <w:p w:rsidR="00E23014" w:rsidRPr="0053030E" w:rsidRDefault="00E23014" w:rsidP="008234AD">
            <w:pPr>
              <w:jc w:val="both"/>
              <w:rPr>
                <w:rFonts w:ascii="Arial" w:hAnsi="Arial" w:cs="Arial"/>
              </w:rPr>
            </w:pPr>
            <w:r w:rsidRPr="0053030E">
              <w:rPr>
                <w:rFonts w:ascii="Arial" w:hAnsi="Arial" w:cs="Arial"/>
              </w:rPr>
              <w:t>Consumers</w:t>
            </w:r>
          </w:p>
        </w:tc>
      </w:tr>
      <w:tr w:rsidR="00E23014" w:rsidRPr="0053030E" w:rsidTr="00C62536">
        <w:trPr>
          <w:jc w:val="center"/>
        </w:trPr>
        <w:tc>
          <w:tcPr>
            <w:tcW w:w="3020" w:type="dxa"/>
            <w:vMerge w:val="restart"/>
            <w:tcBorders>
              <w:top w:val="single" w:sz="4" w:space="0" w:color="auto"/>
              <w:left w:val="nil"/>
              <w:bottom w:val="nil"/>
              <w:right w:val="nil"/>
            </w:tcBorders>
          </w:tcPr>
          <w:p w:rsidR="00E23014" w:rsidRPr="0053030E" w:rsidRDefault="00E23014" w:rsidP="008234AD">
            <w:pPr>
              <w:jc w:val="both"/>
              <w:rPr>
                <w:rFonts w:ascii="Arial" w:hAnsi="Arial" w:cs="Arial"/>
              </w:rPr>
            </w:pPr>
          </w:p>
          <w:p w:rsidR="00E23014" w:rsidRPr="0053030E" w:rsidRDefault="00E23014" w:rsidP="008234AD">
            <w:pPr>
              <w:jc w:val="both"/>
              <w:rPr>
                <w:rFonts w:ascii="Arial" w:hAnsi="Arial" w:cs="Arial"/>
              </w:rPr>
            </w:pPr>
            <w:r w:rsidRPr="0053030E">
              <w:rPr>
                <w:rFonts w:ascii="Arial" w:hAnsi="Arial" w:cs="Arial"/>
              </w:rPr>
              <w:t>Gender</w:t>
            </w:r>
          </w:p>
        </w:tc>
        <w:tc>
          <w:tcPr>
            <w:tcW w:w="3021" w:type="dxa"/>
            <w:tcBorders>
              <w:top w:val="single" w:sz="4" w:space="0" w:color="auto"/>
              <w:left w:val="nil"/>
              <w:bottom w:val="nil"/>
              <w:right w:val="nil"/>
            </w:tcBorders>
          </w:tcPr>
          <w:p w:rsidR="00E23014" w:rsidRPr="0053030E" w:rsidRDefault="00E23014" w:rsidP="008234AD">
            <w:pPr>
              <w:jc w:val="both"/>
              <w:rPr>
                <w:rFonts w:ascii="Arial" w:hAnsi="Arial" w:cs="Arial"/>
              </w:rPr>
            </w:pPr>
            <w:r w:rsidRPr="0053030E">
              <w:rPr>
                <w:rFonts w:ascii="Arial" w:hAnsi="Arial" w:cs="Arial"/>
              </w:rPr>
              <w:t>Male</w:t>
            </w:r>
          </w:p>
        </w:tc>
        <w:tc>
          <w:tcPr>
            <w:tcW w:w="3021" w:type="dxa"/>
            <w:tcBorders>
              <w:top w:val="single" w:sz="4" w:space="0" w:color="auto"/>
              <w:left w:val="nil"/>
              <w:bottom w:val="nil"/>
              <w:right w:val="nil"/>
            </w:tcBorders>
          </w:tcPr>
          <w:p w:rsidR="00E23014" w:rsidRPr="0053030E" w:rsidRDefault="00E23014" w:rsidP="008234AD">
            <w:pPr>
              <w:jc w:val="both"/>
              <w:rPr>
                <w:rFonts w:ascii="Arial" w:hAnsi="Arial" w:cs="Arial"/>
              </w:rPr>
            </w:pPr>
            <w:r w:rsidRPr="0053030E">
              <w:rPr>
                <w:rFonts w:ascii="Arial" w:hAnsi="Arial" w:cs="Arial"/>
              </w:rPr>
              <w:t>40</w:t>
            </w:r>
          </w:p>
        </w:tc>
      </w:tr>
      <w:tr w:rsidR="00E23014" w:rsidRPr="0053030E" w:rsidTr="00C62536">
        <w:trPr>
          <w:jc w:val="center"/>
        </w:trPr>
        <w:tc>
          <w:tcPr>
            <w:tcW w:w="3020" w:type="dxa"/>
            <w:vMerge/>
            <w:tcBorders>
              <w:top w:val="nil"/>
              <w:left w:val="nil"/>
              <w:bottom w:val="single" w:sz="4" w:space="0" w:color="auto"/>
              <w:right w:val="nil"/>
            </w:tcBorders>
          </w:tcPr>
          <w:p w:rsidR="00E23014" w:rsidRPr="0053030E" w:rsidRDefault="00E23014" w:rsidP="008234AD">
            <w:pPr>
              <w:jc w:val="both"/>
              <w:rPr>
                <w:rFonts w:ascii="Arial" w:hAnsi="Arial" w:cs="Arial"/>
              </w:rPr>
            </w:pPr>
          </w:p>
        </w:tc>
        <w:tc>
          <w:tcPr>
            <w:tcW w:w="3021" w:type="dxa"/>
            <w:tcBorders>
              <w:top w:val="nil"/>
              <w:left w:val="nil"/>
              <w:bottom w:val="single" w:sz="4" w:space="0" w:color="auto"/>
              <w:right w:val="nil"/>
            </w:tcBorders>
          </w:tcPr>
          <w:p w:rsidR="00E23014" w:rsidRPr="0053030E" w:rsidRDefault="00E23014" w:rsidP="008234AD">
            <w:pPr>
              <w:jc w:val="both"/>
              <w:rPr>
                <w:rFonts w:ascii="Arial" w:hAnsi="Arial" w:cs="Arial"/>
              </w:rPr>
            </w:pPr>
            <w:r w:rsidRPr="0053030E">
              <w:rPr>
                <w:rFonts w:ascii="Arial" w:hAnsi="Arial" w:cs="Arial"/>
              </w:rPr>
              <w:t>Female</w:t>
            </w:r>
          </w:p>
        </w:tc>
        <w:tc>
          <w:tcPr>
            <w:tcW w:w="3021" w:type="dxa"/>
            <w:tcBorders>
              <w:top w:val="nil"/>
              <w:left w:val="nil"/>
              <w:bottom w:val="single" w:sz="4" w:space="0" w:color="auto"/>
              <w:right w:val="nil"/>
            </w:tcBorders>
          </w:tcPr>
          <w:p w:rsidR="00E23014" w:rsidRPr="0053030E" w:rsidRDefault="00E23014" w:rsidP="008234AD">
            <w:pPr>
              <w:jc w:val="both"/>
              <w:rPr>
                <w:rFonts w:ascii="Arial" w:hAnsi="Arial" w:cs="Arial"/>
              </w:rPr>
            </w:pPr>
            <w:r w:rsidRPr="0053030E">
              <w:rPr>
                <w:rFonts w:ascii="Arial" w:hAnsi="Arial" w:cs="Arial"/>
              </w:rPr>
              <w:t>60</w:t>
            </w:r>
          </w:p>
        </w:tc>
      </w:tr>
      <w:tr w:rsidR="00E23014" w:rsidRPr="0053030E" w:rsidTr="00C62536">
        <w:trPr>
          <w:jc w:val="center"/>
        </w:trPr>
        <w:tc>
          <w:tcPr>
            <w:tcW w:w="3020" w:type="dxa"/>
            <w:vMerge w:val="restart"/>
            <w:tcBorders>
              <w:top w:val="single" w:sz="4" w:space="0" w:color="auto"/>
              <w:left w:val="nil"/>
              <w:bottom w:val="nil"/>
              <w:right w:val="nil"/>
            </w:tcBorders>
          </w:tcPr>
          <w:p w:rsidR="00E23014" w:rsidRPr="0053030E" w:rsidRDefault="00E23014" w:rsidP="008234AD">
            <w:pPr>
              <w:jc w:val="both"/>
              <w:rPr>
                <w:rFonts w:ascii="Arial" w:hAnsi="Arial" w:cs="Arial"/>
              </w:rPr>
            </w:pPr>
          </w:p>
          <w:p w:rsidR="00E23014" w:rsidRPr="0053030E" w:rsidRDefault="00E23014" w:rsidP="008234AD">
            <w:pPr>
              <w:jc w:val="both"/>
              <w:rPr>
                <w:rFonts w:ascii="Arial" w:hAnsi="Arial" w:cs="Arial"/>
              </w:rPr>
            </w:pPr>
          </w:p>
          <w:p w:rsidR="00E23014" w:rsidRPr="0053030E" w:rsidRDefault="00E23014" w:rsidP="008234AD">
            <w:pPr>
              <w:jc w:val="both"/>
              <w:rPr>
                <w:rFonts w:ascii="Arial" w:hAnsi="Arial" w:cs="Arial"/>
              </w:rPr>
            </w:pPr>
            <w:r w:rsidRPr="0053030E">
              <w:rPr>
                <w:rFonts w:ascii="Arial" w:hAnsi="Arial" w:cs="Arial"/>
              </w:rPr>
              <w:t>Age</w:t>
            </w:r>
          </w:p>
        </w:tc>
        <w:tc>
          <w:tcPr>
            <w:tcW w:w="3021" w:type="dxa"/>
            <w:tcBorders>
              <w:top w:val="single" w:sz="4" w:space="0" w:color="auto"/>
              <w:left w:val="nil"/>
              <w:bottom w:val="nil"/>
              <w:right w:val="nil"/>
            </w:tcBorders>
          </w:tcPr>
          <w:p w:rsidR="00E23014" w:rsidRPr="0053030E" w:rsidRDefault="00E23014" w:rsidP="008234AD">
            <w:pPr>
              <w:jc w:val="both"/>
              <w:rPr>
                <w:rFonts w:ascii="Arial" w:hAnsi="Arial" w:cs="Arial"/>
              </w:rPr>
            </w:pPr>
            <w:r w:rsidRPr="0053030E">
              <w:rPr>
                <w:rFonts w:ascii="Arial" w:hAnsi="Arial" w:cs="Arial"/>
              </w:rPr>
              <w:t>15 25</w:t>
            </w:r>
          </w:p>
        </w:tc>
        <w:tc>
          <w:tcPr>
            <w:tcW w:w="3021" w:type="dxa"/>
            <w:tcBorders>
              <w:top w:val="single" w:sz="4" w:space="0" w:color="auto"/>
              <w:left w:val="nil"/>
              <w:bottom w:val="nil"/>
              <w:right w:val="nil"/>
            </w:tcBorders>
          </w:tcPr>
          <w:p w:rsidR="00E23014" w:rsidRPr="0053030E" w:rsidRDefault="00E23014" w:rsidP="008234AD">
            <w:pPr>
              <w:jc w:val="both"/>
              <w:rPr>
                <w:rFonts w:ascii="Arial" w:hAnsi="Arial" w:cs="Arial"/>
                <w:color w:val="000000"/>
              </w:rPr>
            </w:pPr>
            <w:r w:rsidRPr="0053030E">
              <w:rPr>
                <w:rFonts w:ascii="Arial" w:hAnsi="Arial" w:cs="Arial"/>
                <w:color w:val="000000"/>
              </w:rPr>
              <w:t>25.7</w:t>
            </w:r>
          </w:p>
        </w:tc>
      </w:tr>
      <w:tr w:rsidR="00E23014" w:rsidRPr="0053030E" w:rsidTr="00C62536">
        <w:trPr>
          <w:jc w:val="center"/>
        </w:trPr>
        <w:tc>
          <w:tcPr>
            <w:tcW w:w="3020" w:type="dxa"/>
            <w:vMerge/>
            <w:tcBorders>
              <w:top w:val="nil"/>
              <w:left w:val="nil"/>
              <w:bottom w:val="nil"/>
              <w:right w:val="nil"/>
            </w:tcBorders>
          </w:tcPr>
          <w:p w:rsidR="00E23014" w:rsidRPr="0053030E" w:rsidRDefault="00E23014" w:rsidP="008234AD">
            <w:pPr>
              <w:jc w:val="both"/>
              <w:rPr>
                <w:rFonts w:ascii="Arial" w:hAnsi="Arial" w:cs="Arial"/>
              </w:rPr>
            </w:pPr>
          </w:p>
        </w:tc>
        <w:tc>
          <w:tcPr>
            <w:tcW w:w="3021" w:type="dxa"/>
            <w:tcBorders>
              <w:top w:val="nil"/>
              <w:left w:val="nil"/>
              <w:bottom w:val="nil"/>
              <w:right w:val="nil"/>
            </w:tcBorders>
          </w:tcPr>
          <w:p w:rsidR="00E23014" w:rsidRPr="0053030E" w:rsidRDefault="00E23014" w:rsidP="008234AD">
            <w:pPr>
              <w:jc w:val="both"/>
              <w:rPr>
                <w:rFonts w:ascii="Arial" w:hAnsi="Arial" w:cs="Arial"/>
              </w:rPr>
            </w:pPr>
            <w:r w:rsidRPr="0053030E">
              <w:rPr>
                <w:rFonts w:ascii="Arial" w:hAnsi="Arial" w:cs="Arial"/>
              </w:rPr>
              <w:t>26 35</w:t>
            </w:r>
          </w:p>
        </w:tc>
        <w:tc>
          <w:tcPr>
            <w:tcW w:w="3021" w:type="dxa"/>
            <w:tcBorders>
              <w:top w:val="nil"/>
              <w:left w:val="nil"/>
              <w:bottom w:val="nil"/>
              <w:right w:val="nil"/>
            </w:tcBorders>
          </w:tcPr>
          <w:p w:rsidR="00E23014" w:rsidRPr="0053030E" w:rsidRDefault="00E23014" w:rsidP="008234AD">
            <w:pPr>
              <w:jc w:val="both"/>
              <w:rPr>
                <w:rFonts w:ascii="Arial" w:hAnsi="Arial" w:cs="Arial"/>
                <w:color w:val="000000"/>
              </w:rPr>
            </w:pPr>
            <w:r w:rsidRPr="0053030E">
              <w:rPr>
                <w:rFonts w:ascii="Arial" w:hAnsi="Arial" w:cs="Arial"/>
                <w:color w:val="000000"/>
              </w:rPr>
              <w:t>43.6</w:t>
            </w:r>
          </w:p>
        </w:tc>
      </w:tr>
      <w:tr w:rsidR="00E23014" w:rsidRPr="0053030E" w:rsidTr="00C62536">
        <w:trPr>
          <w:jc w:val="center"/>
        </w:trPr>
        <w:tc>
          <w:tcPr>
            <w:tcW w:w="3020" w:type="dxa"/>
            <w:vMerge/>
            <w:tcBorders>
              <w:top w:val="nil"/>
              <w:left w:val="nil"/>
              <w:bottom w:val="nil"/>
              <w:right w:val="nil"/>
            </w:tcBorders>
          </w:tcPr>
          <w:p w:rsidR="00E23014" w:rsidRPr="0053030E" w:rsidRDefault="00E23014" w:rsidP="008234AD">
            <w:pPr>
              <w:jc w:val="both"/>
              <w:rPr>
                <w:rFonts w:ascii="Arial" w:hAnsi="Arial" w:cs="Arial"/>
              </w:rPr>
            </w:pPr>
          </w:p>
        </w:tc>
        <w:tc>
          <w:tcPr>
            <w:tcW w:w="3021" w:type="dxa"/>
            <w:tcBorders>
              <w:top w:val="nil"/>
              <w:left w:val="nil"/>
              <w:bottom w:val="nil"/>
              <w:right w:val="nil"/>
            </w:tcBorders>
          </w:tcPr>
          <w:p w:rsidR="00E23014" w:rsidRPr="0053030E" w:rsidRDefault="00E23014" w:rsidP="008234AD">
            <w:pPr>
              <w:jc w:val="both"/>
              <w:rPr>
                <w:rFonts w:ascii="Arial" w:hAnsi="Arial" w:cs="Arial"/>
              </w:rPr>
            </w:pPr>
            <w:r w:rsidRPr="0053030E">
              <w:rPr>
                <w:rFonts w:ascii="Arial" w:hAnsi="Arial" w:cs="Arial"/>
              </w:rPr>
              <w:t>36 45</w:t>
            </w:r>
          </w:p>
        </w:tc>
        <w:tc>
          <w:tcPr>
            <w:tcW w:w="3021" w:type="dxa"/>
            <w:tcBorders>
              <w:top w:val="nil"/>
              <w:left w:val="nil"/>
              <w:bottom w:val="nil"/>
              <w:right w:val="nil"/>
            </w:tcBorders>
          </w:tcPr>
          <w:p w:rsidR="00E23014" w:rsidRPr="0053030E" w:rsidRDefault="00E23014" w:rsidP="008234AD">
            <w:pPr>
              <w:jc w:val="both"/>
              <w:rPr>
                <w:rFonts w:ascii="Arial" w:hAnsi="Arial" w:cs="Arial"/>
                <w:color w:val="000000"/>
              </w:rPr>
            </w:pPr>
            <w:r w:rsidRPr="0053030E">
              <w:rPr>
                <w:rFonts w:ascii="Arial" w:hAnsi="Arial" w:cs="Arial"/>
                <w:color w:val="000000"/>
              </w:rPr>
              <w:t>22.9</w:t>
            </w:r>
          </w:p>
        </w:tc>
      </w:tr>
      <w:tr w:rsidR="00E23014" w:rsidRPr="0053030E" w:rsidTr="00C62536">
        <w:trPr>
          <w:jc w:val="center"/>
        </w:trPr>
        <w:tc>
          <w:tcPr>
            <w:tcW w:w="3020" w:type="dxa"/>
            <w:vMerge/>
            <w:tcBorders>
              <w:top w:val="nil"/>
              <w:left w:val="nil"/>
              <w:bottom w:val="nil"/>
              <w:right w:val="nil"/>
            </w:tcBorders>
          </w:tcPr>
          <w:p w:rsidR="00E23014" w:rsidRPr="0053030E" w:rsidRDefault="00E23014" w:rsidP="008234AD">
            <w:pPr>
              <w:jc w:val="both"/>
              <w:rPr>
                <w:rFonts w:ascii="Arial" w:hAnsi="Arial" w:cs="Arial"/>
              </w:rPr>
            </w:pPr>
          </w:p>
        </w:tc>
        <w:tc>
          <w:tcPr>
            <w:tcW w:w="3021" w:type="dxa"/>
            <w:tcBorders>
              <w:top w:val="nil"/>
              <w:left w:val="nil"/>
              <w:bottom w:val="nil"/>
              <w:right w:val="nil"/>
            </w:tcBorders>
          </w:tcPr>
          <w:p w:rsidR="00E23014" w:rsidRPr="0053030E" w:rsidRDefault="00E23014" w:rsidP="008234AD">
            <w:pPr>
              <w:jc w:val="both"/>
              <w:rPr>
                <w:rFonts w:ascii="Arial" w:hAnsi="Arial" w:cs="Arial"/>
              </w:rPr>
            </w:pPr>
            <w:r w:rsidRPr="0053030E">
              <w:rPr>
                <w:rFonts w:ascii="Arial" w:hAnsi="Arial" w:cs="Arial"/>
              </w:rPr>
              <w:t>&gt;45</w:t>
            </w:r>
          </w:p>
        </w:tc>
        <w:tc>
          <w:tcPr>
            <w:tcW w:w="3021" w:type="dxa"/>
            <w:tcBorders>
              <w:top w:val="nil"/>
              <w:left w:val="nil"/>
              <w:bottom w:val="nil"/>
              <w:right w:val="nil"/>
            </w:tcBorders>
          </w:tcPr>
          <w:p w:rsidR="00E23014" w:rsidRPr="0053030E" w:rsidRDefault="00E23014" w:rsidP="008234AD">
            <w:pPr>
              <w:jc w:val="both"/>
              <w:rPr>
                <w:rFonts w:ascii="Arial" w:hAnsi="Arial" w:cs="Arial"/>
                <w:color w:val="000000"/>
              </w:rPr>
            </w:pPr>
            <w:r w:rsidRPr="0053030E">
              <w:rPr>
                <w:rFonts w:ascii="Arial" w:hAnsi="Arial" w:cs="Arial"/>
                <w:color w:val="000000"/>
              </w:rPr>
              <w:t>7.9</w:t>
            </w:r>
          </w:p>
        </w:tc>
      </w:tr>
      <w:tr w:rsidR="00E23014" w:rsidRPr="0053030E" w:rsidTr="00C62536">
        <w:trPr>
          <w:jc w:val="center"/>
        </w:trPr>
        <w:tc>
          <w:tcPr>
            <w:tcW w:w="3020" w:type="dxa"/>
            <w:vMerge w:val="restart"/>
            <w:tcBorders>
              <w:top w:val="single" w:sz="4" w:space="0" w:color="auto"/>
              <w:left w:val="nil"/>
              <w:bottom w:val="nil"/>
              <w:right w:val="nil"/>
            </w:tcBorders>
          </w:tcPr>
          <w:p w:rsidR="00E23014" w:rsidRPr="0053030E" w:rsidRDefault="00E23014" w:rsidP="008234AD">
            <w:pPr>
              <w:jc w:val="both"/>
              <w:rPr>
                <w:rFonts w:ascii="Arial" w:hAnsi="Arial" w:cs="Arial"/>
              </w:rPr>
            </w:pPr>
          </w:p>
          <w:p w:rsidR="00E23014" w:rsidRPr="0053030E" w:rsidRDefault="00E23014" w:rsidP="008234AD">
            <w:pPr>
              <w:jc w:val="both"/>
              <w:rPr>
                <w:rFonts w:ascii="Arial" w:hAnsi="Arial" w:cs="Arial"/>
              </w:rPr>
            </w:pPr>
          </w:p>
          <w:p w:rsidR="00E23014" w:rsidRPr="0053030E" w:rsidRDefault="00E23014" w:rsidP="008234AD">
            <w:pPr>
              <w:jc w:val="both"/>
              <w:rPr>
                <w:rFonts w:ascii="Arial" w:hAnsi="Arial" w:cs="Arial"/>
              </w:rPr>
            </w:pPr>
            <w:r w:rsidRPr="0053030E">
              <w:rPr>
                <w:rFonts w:ascii="Arial" w:hAnsi="Arial" w:cs="Arial"/>
              </w:rPr>
              <w:t>Marital status</w:t>
            </w:r>
          </w:p>
        </w:tc>
        <w:tc>
          <w:tcPr>
            <w:tcW w:w="3021" w:type="dxa"/>
            <w:tcBorders>
              <w:top w:val="single" w:sz="4" w:space="0" w:color="auto"/>
              <w:left w:val="nil"/>
              <w:bottom w:val="nil"/>
              <w:right w:val="nil"/>
            </w:tcBorders>
          </w:tcPr>
          <w:p w:rsidR="00E23014" w:rsidRPr="0053030E" w:rsidRDefault="00E23014" w:rsidP="008234AD">
            <w:pPr>
              <w:jc w:val="both"/>
              <w:rPr>
                <w:rFonts w:ascii="Arial" w:hAnsi="Arial" w:cs="Arial"/>
                <w:color w:val="000000"/>
              </w:rPr>
            </w:pPr>
            <w:r w:rsidRPr="0053030E">
              <w:rPr>
                <w:rFonts w:ascii="Arial" w:hAnsi="Arial" w:cs="Arial"/>
                <w:color w:val="000000"/>
              </w:rPr>
              <w:t>Married</w:t>
            </w:r>
          </w:p>
        </w:tc>
        <w:tc>
          <w:tcPr>
            <w:tcW w:w="3021" w:type="dxa"/>
            <w:tcBorders>
              <w:top w:val="single" w:sz="4" w:space="0" w:color="auto"/>
              <w:left w:val="nil"/>
              <w:bottom w:val="nil"/>
              <w:right w:val="nil"/>
            </w:tcBorders>
          </w:tcPr>
          <w:p w:rsidR="00E23014" w:rsidRPr="0053030E" w:rsidRDefault="00E23014" w:rsidP="008234AD">
            <w:pPr>
              <w:jc w:val="both"/>
              <w:rPr>
                <w:rFonts w:ascii="Arial" w:hAnsi="Arial" w:cs="Arial"/>
                <w:color w:val="000000"/>
              </w:rPr>
            </w:pPr>
            <w:r w:rsidRPr="0053030E">
              <w:rPr>
                <w:rFonts w:ascii="Arial" w:hAnsi="Arial" w:cs="Arial"/>
                <w:color w:val="000000"/>
              </w:rPr>
              <w:t>54.3</w:t>
            </w:r>
          </w:p>
        </w:tc>
      </w:tr>
      <w:tr w:rsidR="00E23014" w:rsidRPr="0053030E" w:rsidTr="00C62536">
        <w:trPr>
          <w:jc w:val="center"/>
        </w:trPr>
        <w:tc>
          <w:tcPr>
            <w:tcW w:w="3020" w:type="dxa"/>
            <w:vMerge/>
            <w:tcBorders>
              <w:top w:val="nil"/>
              <w:left w:val="nil"/>
              <w:bottom w:val="nil"/>
              <w:right w:val="nil"/>
            </w:tcBorders>
          </w:tcPr>
          <w:p w:rsidR="00E23014" w:rsidRPr="0053030E" w:rsidRDefault="00E23014" w:rsidP="008234AD">
            <w:pPr>
              <w:jc w:val="both"/>
              <w:rPr>
                <w:rFonts w:ascii="Arial" w:hAnsi="Arial" w:cs="Arial"/>
              </w:rPr>
            </w:pPr>
          </w:p>
        </w:tc>
        <w:tc>
          <w:tcPr>
            <w:tcW w:w="3021" w:type="dxa"/>
            <w:tcBorders>
              <w:top w:val="nil"/>
              <w:left w:val="nil"/>
              <w:bottom w:val="nil"/>
              <w:right w:val="nil"/>
            </w:tcBorders>
          </w:tcPr>
          <w:p w:rsidR="00E23014" w:rsidRPr="0053030E" w:rsidRDefault="00E23014" w:rsidP="008234AD">
            <w:pPr>
              <w:jc w:val="both"/>
              <w:rPr>
                <w:rFonts w:ascii="Arial" w:hAnsi="Arial" w:cs="Arial"/>
                <w:color w:val="000000"/>
              </w:rPr>
            </w:pPr>
            <w:r w:rsidRPr="0053030E">
              <w:rPr>
                <w:rFonts w:ascii="Arial" w:hAnsi="Arial" w:cs="Arial"/>
                <w:color w:val="000000"/>
              </w:rPr>
              <w:t>Single</w:t>
            </w:r>
          </w:p>
        </w:tc>
        <w:tc>
          <w:tcPr>
            <w:tcW w:w="3021" w:type="dxa"/>
            <w:tcBorders>
              <w:top w:val="nil"/>
              <w:left w:val="nil"/>
              <w:bottom w:val="nil"/>
              <w:right w:val="nil"/>
            </w:tcBorders>
          </w:tcPr>
          <w:p w:rsidR="00E23014" w:rsidRPr="0053030E" w:rsidRDefault="00E23014" w:rsidP="008234AD">
            <w:pPr>
              <w:jc w:val="both"/>
              <w:rPr>
                <w:rFonts w:ascii="Arial" w:hAnsi="Arial" w:cs="Arial"/>
                <w:color w:val="000000"/>
              </w:rPr>
            </w:pPr>
            <w:r w:rsidRPr="0053030E">
              <w:rPr>
                <w:rFonts w:ascii="Arial" w:hAnsi="Arial" w:cs="Arial"/>
                <w:color w:val="000000"/>
              </w:rPr>
              <w:t>27.1</w:t>
            </w:r>
          </w:p>
        </w:tc>
      </w:tr>
      <w:tr w:rsidR="00E23014" w:rsidRPr="0053030E" w:rsidTr="00C62536">
        <w:trPr>
          <w:jc w:val="center"/>
        </w:trPr>
        <w:tc>
          <w:tcPr>
            <w:tcW w:w="3020" w:type="dxa"/>
            <w:vMerge/>
            <w:tcBorders>
              <w:top w:val="nil"/>
              <w:left w:val="nil"/>
              <w:bottom w:val="nil"/>
              <w:right w:val="nil"/>
            </w:tcBorders>
          </w:tcPr>
          <w:p w:rsidR="00E23014" w:rsidRPr="0053030E" w:rsidRDefault="00E23014" w:rsidP="008234AD">
            <w:pPr>
              <w:jc w:val="both"/>
              <w:rPr>
                <w:rFonts w:ascii="Arial" w:hAnsi="Arial" w:cs="Arial"/>
              </w:rPr>
            </w:pPr>
          </w:p>
        </w:tc>
        <w:tc>
          <w:tcPr>
            <w:tcW w:w="3021" w:type="dxa"/>
            <w:tcBorders>
              <w:top w:val="nil"/>
              <w:left w:val="nil"/>
              <w:bottom w:val="nil"/>
              <w:right w:val="nil"/>
            </w:tcBorders>
          </w:tcPr>
          <w:p w:rsidR="00E23014" w:rsidRPr="0053030E" w:rsidRDefault="00E23014" w:rsidP="008234AD">
            <w:pPr>
              <w:jc w:val="both"/>
              <w:rPr>
                <w:rFonts w:ascii="Arial" w:hAnsi="Arial" w:cs="Arial"/>
                <w:color w:val="000000"/>
              </w:rPr>
            </w:pPr>
            <w:r w:rsidRPr="0053030E">
              <w:rPr>
                <w:rFonts w:ascii="Arial" w:hAnsi="Arial" w:cs="Arial"/>
                <w:color w:val="000000"/>
              </w:rPr>
              <w:t>Divorced</w:t>
            </w:r>
          </w:p>
        </w:tc>
        <w:tc>
          <w:tcPr>
            <w:tcW w:w="3021" w:type="dxa"/>
            <w:tcBorders>
              <w:top w:val="nil"/>
              <w:left w:val="nil"/>
              <w:bottom w:val="nil"/>
              <w:right w:val="nil"/>
            </w:tcBorders>
          </w:tcPr>
          <w:p w:rsidR="00E23014" w:rsidRPr="0053030E" w:rsidRDefault="00E23014" w:rsidP="008234AD">
            <w:pPr>
              <w:jc w:val="both"/>
              <w:rPr>
                <w:rFonts w:ascii="Arial" w:hAnsi="Arial" w:cs="Arial"/>
                <w:color w:val="000000"/>
              </w:rPr>
            </w:pPr>
            <w:r w:rsidRPr="0053030E">
              <w:rPr>
                <w:rFonts w:ascii="Arial" w:hAnsi="Arial" w:cs="Arial"/>
                <w:color w:val="000000"/>
              </w:rPr>
              <w:t>16.4</w:t>
            </w:r>
          </w:p>
        </w:tc>
      </w:tr>
      <w:tr w:rsidR="00E23014" w:rsidRPr="0053030E" w:rsidTr="00C62536">
        <w:trPr>
          <w:jc w:val="center"/>
        </w:trPr>
        <w:tc>
          <w:tcPr>
            <w:tcW w:w="3020" w:type="dxa"/>
            <w:vMerge/>
            <w:tcBorders>
              <w:top w:val="nil"/>
              <w:left w:val="nil"/>
              <w:bottom w:val="single" w:sz="4" w:space="0" w:color="auto"/>
              <w:right w:val="nil"/>
            </w:tcBorders>
          </w:tcPr>
          <w:p w:rsidR="00E23014" w:rsidRPr="0053030E" w:rsidRDefault="00E23014" w:rsidP="008234AD">
            <w:pPr>
              <w:jc w:val="both"/>
              <w:rPr>
                <w:rFonts w:ascii="Arial" w:hAnsi="Arial" w:cs="Arial"/>
              </w:rPr>
            </w:pPr>
          </w:p>
        </w:tc>
        <w:tc>
          <w:tcPr>
            <w:tcW w:w="3021" w:type="dxa"/>
            <w:tcBorders>
              <w:top w:val="nil"/>
              <w:left w:val="nil"/>
              <w:bottom w:val="single" w:sz="4" w:space="0" w:color="auto"/>
              <w:right w:val="nil"/>
            </w:tcBorders>
          </w:tcPr>
          <w:p w:rsidR="00E23014" w:rsidRPr="0053030E" w:rsidRDefault="00E23014" w:rsidP="008234AD">
            <w:pPr>
              <w:jc w:val="both"/>
              <w:rPr>
                <w:rFonts w:ascii="Arial" w:hAnsi="Arial" w:cs="Arial"/>
                <w:color w:val="000000"/>
              </w:rPr>
            </w:pPr>
            <w:r w:rsidRPr="0053030E">
              <w:rPr>
                <w:rFonts w:ascii="Arial" w:hAnsi="Arial" w:cs="Arial"/>
                <w:color w:val="000000"/>
              </w:rPr>
              <w:t>Widowed</w:t>
            </w:r>
          </w:p>
        </w:tc>
        <w:tc>
          <w:tcPr>
            <w:tcW w:w="3021" w:type="dxa"/>
            <w:tcBorders>
              <w:top w:val="nil"/>
              <w:left w:val="nil"/>
              <w:bottom w:val="single" w:sz="4" w:space="0" w:color="auto"/>
              <w:right w:val="nil"/>
            </w:tcBorders>
          </w:tcPr>
          <w:p w:rsidR="00E23014" w:rsidRPr="0053030E" w:rsidRDefault="00E23014" w:rsidP="008234AD">
            <w:pPr>
              <w:jc w:val="both"/>
              <w:rPr>
                <w:rFonts w:ascii="Arial" w:hAnsi="Arial" w:cs="Arial"/>
                <w:color w:val="000000"/>
              </w:rPr>
            </w:pPr>
            <w:r w:rsidRPr="0053030E">
              <w:rPr>
                <w:rFonts w:ascii="Arial" w:hAnsi="Arial" w:cs="Arial"/>
                <w:color w:val="000000"/>
              </w:rPr>
              <w:t>2.1</w:t>
            </w:r>
          </w:p>
        </w:tc>
      </w:tr>
      <w:tr w:rsidR="00E23014" w:rsidRPr="0053030E" w:rsidTr="00C62536">
        <w:trPr>
          <w:jc w:val="center"/>
        </w:trPr>
        <w:tc>
          <w:tcPr>
            <w:tcW w:w="3020" w:type="dxa"/>
            <w:vMerge w:val="restart"/>
            <w:tcBorders>
              <w:top w:val="single" w:sz="4" w:space="0" w:color="auto"/>
              <w:left w:val="nil"/>
              <w:bottom w:val="nil"/>
              <w:right w:val="nil"/>
            </w:tcBorders>
          </w:tcPr>
          <w:p w:rsidR="00E23014" w:rsidRPr="0053030E" w:rsidRDefault="00E23014" w:rsidP="008234AD">
            <w:pPr>
              <w:jc w:val="both"/>
              <w:rPr>
                <w:rFonts w:ascii="Arial" w:hAnsi="Arial" w:cs="Arial"/>
              </w:rPr>
            </w:pPr>
          </w:p>
          <w:p w:rsidR="00E23014" w:rsidRPr="0053030E" w:rsidRDefault="00E23014" w:rsidP="008234AD">
            <w:pPr>
              <w:jc w:val="both"/>
              <w:rPr>
                <w:rFonts w:ascii="Arial" w:hAnsi="Arial" w:cs="Arial"/>
              </w:rPr>
            </w:pPr>
          </w:p>
          <w:p w:rsidR="00E23014" w:rsidRPr="0053030E" w:rsidRDefault="00E23014" w:rsidP="008234AD">
            <w:pPr>
              <w:jc w:val="both"/>
              <w:rPr>
                <w:rFonts w:ascii="Arial" w:hAnsi="Arial" w:cs="Arial"/>
              </w:rPr>
            </w:pPr>
            <w:r w:rsidRPr="0053030E">
              <w:rPr>
                <w:rFonts w:ascii="Arial" w:hAnsi="Arial" w:cs="Arial"/>
              </w:rPr>
              <w:t>Education level</w:t>
            </w:r>
          </w:p>
        </w:tc>
        <w:tc>
          <w:tcPr>
            <w:tcW w:w="3021" w:type="dxa"/>
            <w:tcBorders>
              <w:top w:val="single" w:sz="4" w:space="0" w:color="auto"/>
              <w:left w:val="nil"/>
              <w:bottom w:val="nil"/>
              <w:right w:val="nil"/>
            </w:tcBorders>
          </w:tcPr>
          <w:p w:rsidR="00E23014" w:rsidRPr="0053030E" w:rsidRDefault="00E23014" w:rsidP="008234AD">
            <w:pPr>
              <w:jc w:val="both"/>
              <w:rPr>
                <w:rFonts w:ascii="Arial" w:hAnsi="Arial" w:cs="Arial"/>
              </w:rPr>
            </w:pPr>
            <w:r w:rsidRPr="0053030E">
              <w:rPr>
                <w:rFonts w:ascii="Arial" w:hAnsi="Arial" w:cs="Arial"/>
              </w:rPr>
              <w:t>Illiterate</w:t>
            </w:r>
          </w:p>
        </w:tc>
        <w:tc>
          <w:tcPr>
            <w:tcW w:w="3021" w:type="dxa"/>
            <w:tcBorders>
              <w:top w:val="single" w:sz="4" w:space="0" w:color="auto"/>
              <w:left w:val="nil"/>
              <w:bottom w:val="nil"/>
              <w:right w:val="nil"/>
            </w:tcBorders>
          </w:tcPr>
          <w:p w:rsidR="00E23014" w:rsidRPr="0053030E" w:rsidRDefault="00E23014" w:rsidP="008234AD">
            <w:pPr>
              <w:jc w:val="both"/>
              <w:rPr>
                <w:rFonts w:ascii="Arial" w:hAnsi="Arial" w:cs="Arial"/>
              </w:rPr>
            </w:pPr>
            <w:r w:rsidRPr="0053030E">
              <w:rPr>
                <w:rFonts w:ascii="Arial" w:hAnsi="Arial" w:cs="Arial"/>
              </w:rPr>
              <w:t>08.6</w:t>
            </w:r>
          </w:p>
        </w:tc>
      </w:tr>
      <w:tr w:rsidR="00E23014" w:rsidRPr="0053030E" w:rsidTr="00C62536">
        <w:trPr>
          <w:jc w:val="center"/>
        </w:trPr>
        <w:tc>
          <w:tcPr>
            <w:tcW w:w="3020" w:type="dxa"/>
            <w:vMerge/>
            <w:tcBorders>
              <w:top w:val="nil"/>
              <w:left w:val="nil"/>
              <w:bottom w:val="nil"/>
              <w:right w:val="nil"/>
            </w:tcBorders>
          </w:tcPr>
          <w:p w:rsidR="00E23014" w:rsidRPr="0053030E" w:rsidRDefault="00E23014" w:rsidP="008234AD">
            <w:pPr>
              <w:jc w:val="both"/>
              <w:rPr>
                <w:rFonts w:ascii="Arial" w:hAnsi="Arial" w:cs="Arial"/>
              </w:rPr>
            </w:pPr>
          </w:p>
        </w:tc>
        <w:tc>
          <w:tcPr>
            <w:tcW w:w="3021" w:type="dxa"/>
            <w:tcBorders>
              <w:top w:val="nil"/>
              <w:left w:val="nil"/>
              <w:bottom w:val="nil"/>
              <w:right w:val="nil"/>
            </w:tcBorders>
          </w:tcPr>
          <w:p w:rsidR="00E23014" w:rsidRPr="0053030E" w:rsidRDefault="00E23014" w:rsidP="008234AD">
            <w:pPr>
              <w:jc w:val="both"/>
              <w:rPr>
                <w:rFonts w:ascii="Arial" w:hAnsi="Arial" w:cs="Arial"/>
              </w:rPr>
            </w:pPr>
            <w:r w:rsidRPr="0053030E">
              <w:rPr>
                <w:rFonts w:ascii="Arial" w:hAnsi="Arial" w:cs="Arial"/>
              </w:rPr>
              <w:t>Literate</w:t>
            </w:r>
          </w:p>
        </w:tc>
        <w:tc>
          <w:tcPr>
            <w:tcW w:w="3021" w:type="dxa"/>
            <w:tcBorders>
              <w:top w:val="nil"/>
              <w:left w:val="nil"/>
              <w:bottom w:val="nil"/>
              <w:right w:val="nil"/>
            </w:tcBorders>
          </w:tcPr>
          <w:p w:rsidR="00E23014" w:rsidRPr="0053030E" w:rsidRDefault="00E23014" w:rsidP="008234AD">
            <w:pPr>
              <w:jc w:val="both"/>
              <w:rPr>
                <w:rFonts w:ascii="Arial" w:hAnsi="Arial" w:cs="Arial"/>
              </w:rPr>
            </w:pPr>
            <w:r w:rsidRPr="0053030E">
              <w:rPr>
                <w:rFonts w:ascii="Arial" w:hAnsi="Arial" w:cs="Arial"/>
              </w:rPr>
              <w:t>25.7</w:t>
            </w:r>
          </w:p>
        </w:tc>
      </w:tr>
      <w:tr w:rsidR="00E23014" w:rsidRPr="0053030E" w:rsidTr="00C62536">
        <w:trPr>
          <w:jc w:val="center"/>
        </w:trPr>
        <w:tc>
          <w:tcPr>
            <w:tcW w:w="3020" w:type="dxa"/>
            <w:vMerge/>
            <w:tcBorders>
              <w:top w:val="nil"/>
              <w:left w:val="nil"/>
              <w:bottom w:val="nil"/>
              <w:right w:val="nil"/>
            </w:tcBorders>
          </w:tcPr>
          <w:p w:rsidR="00E23014" w:rsidRPr="0053030E" w:rsidRDefault="00E23014" w:rsidP="008234AD">
            <w:pPr>
              <w:jc w:val="both"/>
              <w:rPr>
                <w:rFonts w:ascii="Arial" w:hAnsi="Arial" w:cs="Arial"/>
              </w:rPr>
            </w:pPr>
          </w:p>
        </w:tc>
        <w:tc>
          <w:tcPr>
            <w:tcW w:w="3021" w:type="dxa"/>
            <w:tcBorders>
              <w:top w:val="nil"/>
              <w:left w:val="nil"/>
              <w:bottom w:val="nil"/>
              <w:right w:val="nil"/>
            </w:tcBorders>
          </w:tcPr>
          <w:p w:rsidR="00E23014" w:rsidRPr="0053030E" w:rsidRDefault="00E23014" w:rsidP="008234AD">
            <w:pPr>
              <w:jc w:val="both"/>
              <w:rPr>
                <w:rFonts w:ascii="Arial" w:hAnsi="Arial" w:cs="Arial"/>
              </w:rPr>
            </w:pPr>
            <w:r w:rsidRPr="0053030E">
              <w:rPr>
                <w:rFonts w:ascii="Arial" w:hAnsi="Arial" w:cs="Arial"/>
              </w:rPr>
              <w:t>Primary</w:t>
            </w:r>
          </w:p>
        </w:tc>
        <w:tc>
          <w:tcPr>
            <w:tcW w:w="3021" w:type="dxa"/>
            <w:tcBorders>
              <w:top w:val="nil"/>
              <w:left w:val="nil"/>
              <w:bottom w:val="nil"/>
              <w:right w:val="nil"/>
            </w:tcBorders>
          </w:tcPr>
          <w:p w:rsidR="00E23014" w:rsidRPr="0053030E" w:rsidRDefault="00E23014" w:rsidP="008234AD">
            <w:pPr>
              <w:jc w:val="both"/>
              <w:rPr>
                <w:rFonts w:ascii="Arial" w:hAnsi="Arial" w:cs="Arial"/>
              </w:rPr>
            </w:pPr>
            <w:r w:rsidRPr="0053030E">
              <w:rPr>
                <w:rFonts w:ascii="Arial" w:hAnsi="Arial" w:cs="Arial"/>
              </w:rPr>
              <w:t>20</w:t>
            </w:r>
          </w:p>
        </w:tc>
      </w:tr>
      <w:tr w:rsidR="00E23014" w:rsidRPr="0053030E" w:rsidTr="00C62536">
        <w:trPr>
          <w:jc w:val="center"/>
        </w:trPr>
        <w:tc>
          <w:tcPr>
            <w:tcW w:w="3020" w:type="dxa"/>
            <w:vMerge/>
            <w:tcBorders>
              <w:top w:val="nil"/>
              <w:left w:val="nil"/>
              <w:bottom w:val="nil"/>
              <w:right w:val="nil"/>
            </w:tcBorders>
          </w:tcPr>
          <w:p w:rsidR="00E23014" w:rsidRPr="0053030E" w:rsidRDefault="00E23014" w:rsidP="008234AD">
            <w:pPr>
              <w:jc w:val="both"/>
              <w:rPr>
                <w:rFonts w:ascii="Arial" w:hAnsi="Arial" w:cs="Arial"/>
              </w:rPr>
            </w:pPr>
          </w:p>
        </w:tc>
        <w:tc>
          <w:tcPr>
            <w:tcW w:w="3021" w:type="dxa"/>
            <w:tcBorders>
              <w:top w:val="nil"/>
              <w:left w:val="nil"/>
              <w:bottom w:val="nil"/>
              <w:right w:val="nil"/>
            </w:tcBorders>
          </w:tcPr>
          <w:p w:rsidR="00E23014" w:rsidRPr="0053030E" w:rsidRDefault="00E23014" w:rsidP="008234AD">
            <w:pPr>
              <w:jc w:val="both"/>
              <w:rPr>
                <w:rFonts w:ascii="Arial" w:hAnsi="Arial" w:cs="Arial"/>
              </w:rPr>
            </w:pPr>
            <w:r w:rsidRPr="0053030E">
              <w:rPr>
                <w:rFonts w:ascii="Arial" w:hAnsi="Arial" w:cs="Arial"/>
              </w:rPr>
              <w:t>Secondary</w:t>
            </w:r>
          </w:p>
        </w:tc>
        <w:tc>
          <w:tcPr>
            <w:tcW w:w="3021" w:type="dxa"/>
            <w:tcBorders>
              <w:top w:val="nil"/>
              <w:left w:val="nil"/>
              <w:bottom w:val="nil"/>
              <w:right w:val="nil"/>
            </w:tcBorders>
          </w:tcPr>
          <w:p w:rsidR="00E23014" w:rsidRPr="0053030E" w:rsidRDefault="00E23014" w:rsidP="008234AD">
            <w:pPr>
              <w:jc w:val="both"/>
              <w:rPr>
                <w:rFonts w:ascii="Arial" w:hAnsi="Arial" w:cs="Arial"/>
              </w:rPr>
            </w:pPr>
            <w:r w:rsidRPr="0053030E">
              <w:rPr>
                <w:rFonts w:ascii="Arial" w:hAnsi="Arial" w:cs="Arial"/>
              </w:rPr>
              <w:t>27.1</w:t>
            </w:r>
          </w:p>
        </w:tc>
      </w:tr>
      <w:tr w:rsidR="00E23014" w:rsidRPr="0053030E" w:rsidTr="00C62536">
        <w:trPr>
          <w:jc w:val="center"/>
        </w:trPr>
        <w:tc>
          <w:tcPr>
            <w:tcW w:w="3020" w:type="dxa"/>
            <w:vMerge/>
            <w:tcBorders>
              <w:top w:val="nil"/>
              <w:left w:val="nil"/>
              <w:bottom w:val="single" w:sz="4" w:space="0" w:color="auto"/>
              <w:right w:val="nil"/>
            </w:tcBorders>
          </w:tcPr>
          <w:p w:rsidR="00E23014" w:rsidRPr="0053030E" w:rsidRDefault="00E23014" w:rsidP="008234AD">
            <w:pPr>
              <w:jc w:val="both"/>
              <w:rPr>
                <w:rFonts w:ascii="Arial" w:hAnsi="Arial" w:cs="Arial"/>
              </w:rPr>
            </w:pPr>
          </w:p>
        </w:tc>
        <w:tc>
          <w:tcPr>
            <w:tcW w:w="3021" w:type="dxa"/>
            <w:tcBorders>
              <w:top w:val="nil"/>
              <w:left w:val="nil"/>
              <w:bottom w:val="single" w:sz="4" w:space="0" w:color="auto"/>
              <w:right w:val="nil"/>
            </w:tcBorders>
          </w:tcPr>
          <w:p w:rsidR="00E23014" w:rsidRPr="0053030E" w:rsidRDefault="00E23014" w:rsidP="008234AD">
            <w:pPr>
              <w:jc w:val="both"/>
              <w:rPr>
                <w:rFonts w:ascii="Arial" w:hAnsi="Arial" w:cs="Arial"/>
              </w:rPr>
            </w:pPr>
            <w:r w:rsidRPr="0053030E">
              <w:rPr>
                <w:rFonts w:ascii="Arial" w:hAnsi="Arial" w:cs="Arial"/>
              </w:rPr>
              <w:t>Higher education</w:t>
            </w:r>
          </w:p>
        </w:tc>
        <w:tc>
          <w:tcPr>
            <w:tcW w:w="3021" w:type="dxa"/>
            <w:tcBorders>
              <w:top w:val="nil"/>
              <w:left w:val="nil"/>
              <w:bottom w:val="single" w:sz="4" w:space="0" w:color="auto"/>
              <w:right w:val="nil"/>
            </w:tcBorders>
          </w:tcPr>
          <w:p w:rsidR="00E23014" w:rsidRPr="0053030E" w:rsidRDefault="00E23014" w:rsidP="008234AD">
            <w:pPr>
              <w:jc w:val="both"/>
              <w:rPr>
                <w:rFonts w:ascii="Arial" w:hAnsi="Arial" w:cs="Arial"/>
              </w:rPr>
            </w:pPr>
            <w:r w:rsidRPr="0053030E">
              <w:rPr>
                <w:rFonts w:ascii="Arial" w:hAnsi="Arial" w:cs="Arial"/>
              </w:rPr>
              <w:t>18.6</w:t>
            </w:r>
          </w:p>
        </w:tc>
      </w:tr>
      <w:bookmarkEnd w:id="1"/>
    </w:tbl>
    <w:p w:rsidR="00E23014" w:rsidRPr="0053030E" w:rsidRDefault="00E23014" w:rsidP="00E23014">
      <w:pPr>
        <w:pStyle w:val="Body"/>
        <w:spacing w:after="0"/>
        <w:rPr>
          <w:rFonts w:ascii="Arial" w:hAnsi="Arial" w:cs="Arial"/>
        </w:rPr>
      </w:pPr>
    </w:p>
    <w:p w:rsidR="00C62536" w:rsidRPr="0053030E" w:rsidRDefault="00C62536" w:rsidP="00441B6F">
      <w:pPr>
        <w:pStyle w:val="Body"/>
        <w:spacing w:after="0"/>
        <w:rPr>
          <w:rFonts w:ascii="Arial" w:hAnsi="Arial" w:cs="Arial"/>
        </w:rPr>
      </w:pPr>
      <w:r w:rsidRPr="0053030E">
        <w:rPr>
          <w:rFonts w:ascii="Arial" w:hAnsi="Arial" w:cs="Arial"/>
          <w:b/>
          <w:u w:val="single"/>
        </w:rPr>
        <w:t xml:space="preserve">3.1.2 Quality of Raw Materials and Uses of </w:t>
      </w:r>
      <w:r w:rsidR="00A83EDB" w:rsidRPr="0053030E">
        <w:rPr>
          <w:rFonts w:ascii="Arial" w:hAnsi="Arial" w:cs="Arial"/>
          <w:b/>
          <w:i/>
          <w:iCs/>
          <w:u w:val="single"/>
        </w:rPr>
        <w:t>djir</w:t>
      </w:r>
    </w:p>
    <w:p w:rsidR="00C62536" w:rsidRPr="0053030E" w:rsidRDefault="00C62536" w:rsidP="00441B6F">
      <w:pPr>
        <w:pStyle w:val="Body"/>
        <w:spacing w:after="0"/>
        <w:rPr>
          <w:rFonts w:ascii="Arial" w:hAnsi="Arial" w:cs="Arial"/>
        </w:rPr>
      </w:pPr>
    </w:p>
    <w:p w:rsidR="00C62536" w:rsidRPr="0053030E" w:rsidRDefault="00C62536" w:rsidP="00441B6F">
      <w:pPr>
        <w:pStyle w:val="Body"/>
        <w:spacing w:after="0"/>
        <w:rPr>
          <w:rFonts w:ascii="Arial" w:hAnsi="Arial" w:cs="Arial"/>
        </w:rPr>
      </w:pPr>
      <w:r w:rsidRPr="0053030E">
        <w:rPr>
          <w:rFonts w:ascii="Arial" w:hAnsi="Arial" w:cs="Arial"/>
        </w:rPr>
        <w:t xml:space="preserve">The survey showed that 73.3% of producers selected raw materials based on color, while 20% used purity and 6.7% used size as their main criteria. For sourcing materials, 67% of producers obtained them from local markets and 33% from suppliers in other </w:t>
      </w:r>
      <w:r w:rsidR="00026D3D" w:rsidRPr="0053030E">
        <w:rPr>
          <w:rFonts w:ascii="Arial" w:hAnsi="Arial" w:cs="Arial"/>
        </w:rPr>
        <w:t>regions</w:t>
      </w:r>
      <w:r w:rsidRPr="0053030E">
        <w:rPr>
          <w:rFonts w:ascii="Arial" w:hAnsi="Arial" w:cs="Arial"/>
        </w:rPr>
        <w:t xml:space="preserve">. In terms of usage, 55% of </w:t>
      </w:r>
      <w:r w:rsidR="00A83EDB" w:rsidRPr="0053030E">
        <w:rPr>
          <w:rFonts w:ascii="Arial" w:hAnsi="Arial" w:cs="Arial"/>
          <w:i/>
        </w:rPr>
        <w:t>djir</w:t>
      </w:r>
      <w:r w:rsidRPr="0053030E">
        <w:rPr>
          <w:rFonts w:ascii="Arial" w:hAnsi="Arial" w:cs="Arial"/>
        </w:rPr>
        <w:t xml:space="preserve"> flour was used for making porridge, compared to just 0.7% used for </w:t>
      </w:r>
      <w:r w:rsidR="00804C5F" w:rsidRPr="0053030E">
        <w:rPr>
          <w:rFonts w:ascii="Arial" w:hAnsi="Arial" w:cs="Arial"/>
          <w:i/>
          <w:iCs/>
        </w:rPr>
        <w:t>k</w:t>
      </w:r>
      <w:r w:rsidRPr="0053030E">
        <w:rPr>
          <w:rFonts w:ascii="Arial" w:hAnsi="Arial" w:cs="Arial"/>
          <w:i/>
          <w:iCs/>
        </w:rPr>
        <w:t>issar</w:t>
      </w:r>
      <w:r w:rsidRPr="0053030E">
        <w:rPr>
          <w:rFonts w:ascii="Arial" w:hAnsi="Arial" w:cs="Arial"/>
        </w:rPr>
        <w:t xml:space="preserve">. The survey also found that cereals were the most common products marketed alongside </w:t>
      </w:r>
      <w:r w:rsidR="00A83EDB" w:rsidRPr="0053030E">
        <w:rPr>
          <w:rFonts w:ascii="Arial" w:hAnsi="Arial" w:cs="Arial"/>
          <w:i/>
        </w:rPr>
        <w:t>djir</w:t>
      </w:r>
      <w:r w:rsidRPr="0053030E">
        <w:rPr>
          <w:rFonts w:ascii="Arial" w:hAnsi="Arial" w:cs="Arial"/>
        </w:rPr>
        <w:t xml:space="preserve"> products, appearing in 41% of cases (Table 4).</w:t>
      </w:r>
    </w:p>
    <w:p w:rsidR="00C610F9" w:rsidRPr="0053030E" w:rsidRDefault="00C610F9" w:rsidP="00441B6F">
      <w:pPr>
        <w:pStyle w:val="Body"/>
        <w:spacing w:after="0"/>
        <w:rPr>
          <w:rFonts w:ascii="Arial" w:hAnsi="Arial" w:cs="Arial"/>
        </w:rPr>
      </w:pPr>
    </w:p>
    <w:p w:rsidR="00C610F9" w:rsidRPr="0053030E" w:rsidRDefault="00C610F9" w:rsidP="00C610F9">
      <w:pPr>
        <w:tabs>
          <w:tab w:val="left" w:pos="1080"/>
        </w:tabs>
        <w:jc w:val="both"/>
        <w:rPr>
          <w:rFonts w:ascii="Arial" w:hAnsi="Arial"/>
          <w:b/>
        </w:rPr>
      </w:pPr>
      <w:r w:rsidRPr="0053030E">
        <w:rPr>
          <w:rFonts w:ascii="Arial" w:hAnsi="Arial"/>
          <w:b/>
        </w:rPr>
        <w:t xml:space="preserve">Table </w:t>
      </w:r>
      <w:r w:rsidR="007C7431" w:rsidRPr="0053030E">
        <w:rPr>
          <w:rFonts w:ascii="Arial" w:hAnsi="Arial"/>
          <w:b/>
        </w:rPr>
        <w:t>4</w:t>
      </w:r>
      <w:r w:rsidRPr="0053030E">
        <w:rPr>
          <w:rFonts w:ascii="Arial" w:hAnsi="Arial"/>
          <w:b/>
        </w:rPr>
        <w:t>.</w:t>
      </w:r>
      <w:r w:rsidRPr="0053030E">
        <w:rPr>
          <w:rFonts w:ascii="Arial" w:hAnsi="Arial"/>
          <w:b/>
        </w:rPr>
        <w:tab/>
        <w:t xml:space="preserve">Raw Materials and Uses of </w:t>
      </w:r>
      <w:r w:rsidR="00A83EDB" w:rsidRPr="0053030E">
        <w:rPr>
          <w:rFonts w:ascii="Arial" w:hAnsi="Arial"/>
          <w:b/>
          <w:i/>
        </w:rPr>
        <w:t>djir</w:t>
      </w:r>
      <w:r w:rsidRPr="0053030E">
        <w:rPr>
          <w:rFonts w:ascii="Arial" w:hAnsi="Arial"/>
          <w:b/>
        </w:rPr>
        <w:t xml:space="preserve"> Flour</w:t>
      </w:r>
    </w:p>
    <w:p w:rsidR="00C610F9" w:rsidRPr="0053030E" w:rsidRDefault="00C610F9" w:rsidP="00C610F9">
      <w:pPr>
        <w:tabs>
          <w:tab w:val="left" w:pos="1080"/>
        </w:tabs>
        <w:jc w:val="both"/>
        <w:rPr>
          <w:rFonts w:ascii="Arial" w:hAnsi="Arial"/>
          <w:b/>
        </w:rPr>
      </w:pPr>
    </w:p>
    <w:tbl>
      <w:tblPr>
        <w:tblW w:w="0" w:type="auto"/>
        <w:jc w:val="center"/>
        <w:tblLook w:val="04A0"/>
      </w:tblPr>
      <w:tblGrid>
        <w:gridCol w:w="2787"/>
        <w:gridCol w:w="2813"/>
        <w:gridCol w:w="2824"/>
      </w:tblGrid>
      <w:tr w:rsidR="00C610F9" w:rsidRPr="0053030E" w:rsidTr="008234AD">
        <w:trPr>
          <w:jc w:val="center"/>
        </w:trPr>
        <w:tc>
          <w:tcPr>
            <w:tcW w:w="3020" w:type="dxa"/>
            <w:tcBorders>
              <w:top w:val="single" w:sz="4" w:space="0" w:color="auto"/>
              <w:bottom w:val="single" w:sz="4" w:space="0" w:color="auto"/>
            </w:tcBorders>
          </w:tcPr>
          <w:p w:rsidR="00C610F9" w:rsidRPr="0053030E" w:rsidRDefault="00C610F9" w:rsidP="008234AD">
            <w:pPr>
              <w:jc w:val="both"/>
              <w:rPr>
                <w:rFonts w:ascii="Arial" w:hAnsi="Arial" w:cs="Arial"/>
                <w:b/>
                <w:bCs/>
              </w:rPr>
            </w:pPr>
            <w:bookmarkStart w:id="2" w:name="_Hlk204525479"/>
            <w:r w:rsidRPr="0053030E">
              <w:rPr>
                <w:rFonts w:ascii="Arial" w:hAnsi="Arial" w:cs="Arial"/>
                <w:b/>
                <w:bCs/>
              </w:rPr>
              <w:t>Variables</w:t>
            </w:r>
          </w:p>
        </w:tc>
        <w:tc>
          <w:tcPr>
            <w:tcW w:w="3021" w:type="dxa"/>
            <w:tcBorders>
              <w:top w:val="single" w:sz="4" w:space="0" w:color="auto"/>
              <w:bottom w:val="single" w:sz="4" w:space="0" w:color="auto"/>
            </w:tcBorders>
          </w:tcPr>
          <w:p w:rsidR="00C610F9" w:rsidRPr="0053030E" w:rsidRDefault="00C610F9" w:rsidP="008234AD">
            <w:pPr>
              <w:jc w:val="both"/>
              <w:rPr>
                <w:rFonts w:ascii="Arial" w:hAnsi="Arial" w:cs="Arial"/>
                <w:b/>
                <w:bCs/>
              </w:rPr>
            </w:pPr>
            <w:r w:rsidRPr="0053030E">
              <w:rPr>
                <w:rFonts w:ascii="Arial" w:hAnsi="Arial" w:cs="Arial"/>
                <w:b/>
                <w:bCs/>
              </w:rPr>
              <w:t>Parameters</w:t>
            </w:r>
          </w:p>
        </w:tc>
        <w:tc>
          <w:tcPr>
            <w:tcW w:w="3021" w:type="dxa"/>
            <w:tcBorders>
              <w:top w:val="single" w:sz="4" w:space="0" w:color="auto"/>
              <w:bottom w:val="single" w:sz="4" w:space="0" w:color="auto"/>
            </w:tcBorders>
          </w:tcPr>
          <w:p w:rsidR="00C610F9" w:rsidRPr="0053030E" w:rsidRDefault="00C610F9" w:rsidP="008234AD">
            <w:pPr>
              <w:jc w:val="both"/>
              <w:rPr>
                <w:rFonts w:ascii="Arial" w:hAnsi="Arial" w:cs="Arial"/>
                <w:b/>
                <w:bCs/>
              </w:rPr>
            </w:pPr>
            <w:r w:rsidRPr="0053030E">
              <w:rPr>
                <w:rFonts w:ascii="Arial" w:hAnsi="Arial" w:cs="Arial"/>
                <w:b/>
                <w:bCs/>
              </w:rPr>
              <w:t>Frequencies (%)</w:t>
            </w:r>
          </w:p>
        </w:tc>
      </w:tr>
      <w:tr w:rsidR="00C610F9" w:rsidRPr="0053030E" w:rsidTr="008234AD">
        <w:trPr>
          <w:jc w:val="center"/>
        </w:trPr>
        <w:tc>
          <w:tcPr>
            <w:tcW w:w="3020" w:type="dxa"/>
            <w:vMerge w:val="restart"/>
            <w:tcBorders>
              <w:top w:val="single" w:sz="4" w:space="0" w:color="auto"/>
            </w:tcBorders>
          </w:tcPr>
          <w:p w:rsidR="00C610F9" w:rsidRPr="0053030E" w:rsidRDefault="00C610F9" w:rsidP="008234AD">
            <w:pPr>
              <w:jc w:val="both"/>
              <w:rPr>
                <w:rFonts w:ascii="Arial" w:hAnsi="Arial" w:cs="Arial"/>
              </w:rPr>
            </w:pPr>
          </w:p>
          <w:p w:rsidR="00C610F9" w:rsidRPr="0053030E" w:rsidRDefault="00C610F9" w:rsidP="008234AD">
            <w:pPr>
              <w:jc w:val="both"/>
              <w:rPr>
                <w:rFonts w:ascii="Arial" w:hAnsi="Arial" w:cs="Arial"/>
              </w:rPr>
            </w:pPr>
            <w:r w:rsidRPr="0053030E">
              <w:rPr>
                <w:rFonts w:ascii="Arial" w:hAnsi="Arial" w:cs="Arial"/>
              </w:rPr>
              <w:t>Selection criteria</w:t>
            </w:r>
          </w:p>
        </w:tc>
        <w:tc>
          <w:tcPr>
            <w:tcW w:w="3021" w:type="dxa"/>
            <w:tcBorders>
              <w:top w:val="single" w:sz="4" w:space="0" w:color="auto"/>
            </w:tcBorders>
          </w:tcPr>
          <w:p w:rsidR="00C610F9" w:rsidRPr="0053030E" w:rsidRDefault="00C610F9" w:rsidP="008234AD">
            <w:pPr>
              <w:jc w:val="both"/>
              <w:rPr>
                <w:rFonts w:ascii="Arial" w:hAnsi="Arial" w:cs="Arial"/>
              </w:rPr>
            </w:pPr>
            <w:r w:rsidRPr="0053030E">
              <w:rPr>
                <w:rFonts w:ascii="Arial" w:hAnsi="Arial" w:cs="Arial"/>
              </w:rPr>
              <w:t>Size</w:t>
            </w:r>
          </w:p>
        </w:tc>
        <w:tc>
          <w:tcPr>
            <w:tcW w:w="3021" w:type="dxa"/>
            <w:tcBorders>
              <w:top w:val="single" w:sz="4" w:space="0" w:color="auto"/>
            </w:tcBorders>
          </w:tcPr>
          <w:p w:rsidR="00C610F9" w:rsidRPr="0053030E" w:rsidRDefault="00C610F9" w:rsidP="008234AD">
            <w:pPr>
              <w:jc w:val="both"/>
              <w:rPr>
                <w:rFonts w:ascii="Arial" w:hAnsi="Arial" w:cs="Arial"/>
              </w:rPr>
            </w:pPr>
            <w:r w:rsidRPr="0053030E">
              <w:rPr>
                <w:rFonts w:ascii="Arial" w:hAnsi="Arial" w:cs="Arial"/>
              </w:rPr>
              <w:t>06.7</w:t>
            </w:r>
          </w:p>
        </w:tc>
      </w:tr>
      <w:tr w:rsidR="00C610F9" w:rsidRPr="0053030E" w:rsidTr="008234AD">
        <w:trPr>
          <w:jc w:val="center"/>
        </w:trPr>
        <w:tc>
          <w:tcPr>
            <w:tcW w:w="3020" w:type="dxa"/>
            <w:vMerge/>
          </w:tcPr>
          <w:p w:rsidR="00C610F9" w:rsidRPr="0053030E" w:rsidRDefault="00C610F9" w:rsidP="008234AD">
            <w:pPr>
              <w:jc w:val="both"/>
              <w:rPr>
                <w:rFonts w:ascii="Arial" w:hAnsi="Arial" w:cs="Arial"/>
              </w:rPr>
            </w:pPr>
          </w:p>
        </w:tc>
        <w:tc>
          <w:tcPr>
            <w:tcW w:w="3021" w:type="dxa"/>
          </w:tcPr>
          <w:p w:rsidR="00C610F9" w:rsidRPr="0053030E" w:rsidRDefault="00C610F9" w:rsidP="008234AD">
            <w:pPr>
              <w:jc w:val="both"/>
              <w:rPr>
                <w:rFonts w:ascii="Arial" w:hAnsi="Arial" w:cs="Arial"/>
              </w:rPr>
            </w:pPr>
            <w:r w:rsidRPr="0053030E">
              <w:rPr>
                <w:rFonts w:ascii="Arial" w:hAnsi="Arial" w:cs="Arial"/>
              </w:rPr>
              <w:t>Purity</w:t>
            </w:r>
          </w:p>
        </w:tc>
        <w:tc>
          <w:tcPr>
            <w:tcW w:w="3021" w:type="dxa"/>
          </w:tcPr>
          <w:p w:rsidR="00C610F9" w:rsidRPr="0053030E" w:rsidRDefault="00C610F9" w:rsidP="008234AD">
            <w:pPr>
              <w:jc w:val="both"/>
              <w:rPr>
                <w:rFonts w:ascii="Arial" w:hAnsi="Arial" w:cs="Arial"/>
              </w:rPr>
            </w:pPr>
            <w:r w:rsidRPr="0053030E">
              <w:rPr>
                <w:rFonts w:ascii="Arial" w:hAnsi="Arial" w:cs="Arial"/>
              </w:rPr>
              <w:t>20</w:t>
            </w:r>
          </w:p>
        </w:tc>
      </w:tr>
      <w:tr w:rsidR="00C610F9" w:rsidRPr="0053030E" w:rsidTr="008234AD">
        <w:trPr>
          <w:jc w:val="center"/>
        </w:trPr>
        <w:tc>
          <w:tcPr>
            <w:tcW w:w="3020" w:type="dxa"/>
            <w:vMerge/>
          </w:tcPr>
          <w:p w:rsidR="00C610F9" w:rsidRPr="0053030E" w:rsidRDefault="00C610F9" w:rsidP="008234AD">
            <w:pPr>
              <w:jc w:val="both"/>
              <w:rPr>
                <w:rFonts w:ascii="Arial" w:hAnsi="Arial" w:cs="Arial"/>
              </w:rPr>
            </w:pPr>
          </w:p>
        </w:tc>
        <w:tc>
          <w:tcPr>
            <w:tcW w:w="3021" w:type="dxa"/>
          </w:tcPr>
          <w:p w:rsidR="00C610F9" w:rsidRPr="0053030E" w:rsidRDefault="00C610F9" w:rsidP="008234AD">
            <w:pPr>
              <w:jc w:val="both"/>
              <w:rPr>
                <w:rFonts w:ascii="Arial" w:hAnsi="Arial" w:cs="Arial"/>
              </w:rPr>
            </w:pPr>
            <w:r w:rsidRPr="0053030E">
              <w:rPr>
                <w:rFonts w:ascii="Arial" w:hAnsi="Arial" w:cs="Arial"/>
              </w:rPr>
              <w:t>Color</w:t>
            </w:r>
          </w:p>
        </w:tc>
        <w:tc>
          <w:tcPr>
            <w:tcW w:w="3021" w:type="dxa"/>
          </w:tcPr>
          <w:p w:rsidR="00C610F9" w:rsidRPr="0053030E" w:rsidRDefault="00C610F9" w:rsidP="008234AD">
            <w:pPr>
              <w:jc w:val="both"/>
              <w:rPr>
                <w:rFonts w:ascii="Arial" w:hAnsi="Arial" w:cs="Arial"/>
              </w:rPr>
            </w:pPr>
            <w:r w:rsidRPr="0053030E">
              <w:rPr>
                <w:rFonts w:ascii="Arial" w:hAnsi="Arial" w:cs="Arial"/>
              </w:rPr>
              <w:t>73.3</w:t>
            </w:r>
          </w:p>
        </w:tc>
      </w:tr>
      <w:tr w:rsidR="00C610F9" w:rsidRPr="0053030E" w:rsidTr="008234AD">
        <w:trPr>
          <w:jc w:val="center"/>
        </w:trPr>
        <w:tc>
          <w:tcPr>
            <w:tcW w:w="3020" w:type="dxa"/>
            <w:vMerge/>
          </w:tcPr>
          <w:p w:rsidR="00C610F9" w:rsidRPr="0053030E" w:rsidRDefault="00C610F9" w:rsidP="008234AD">
            <w:pPr>
              <w:jc w:val="both"/>
              <w:rPr>
                <w:rFonts w:ascii="Arial" w:hAnsi="Arial" w:cs="Arial"/>
              </w:rPr>
            </w:pPr>
          </w:p>
        </w:tc>
        <w:tc>
          <w:tcPr>
            <w:tcW w:w="3021" w:type="dxa"/>
          </w:tcPr>
          <w:p w:rsidR="00C610F9" w:rsidRPr="0053030E" w:rsidRDefault="00C610F9" w:rsidP="008234AD">
            <w:pPr>
              <w:jc w:val="both"/>
              <w:rPr>
                <w:rFonts w:ascii="Arial" w:hAnsi="Arial" w:cs="Arial"/>
              </w:rPr>
            </w:pPr>
            <w:r w:rsidRPr="0053030E">
              <w:rPr>
                <w:rFonts w:ascii="Arial" w:hAnsi="Arial" w:cs="Arial"/>
              </w:rPr>
              <w:t>Availability</w:t>
            </w:r>
          </w:p>
        </w:tc>
        <w:tc>
          <w:tcPr>
            <w:tcW w:w="3021" w:type="dxa"/>
          </w:tcPr>
          <w:p w:rsidR="00C610F9" w:rsidRPr="0053030E" w:rsidRDefault="00C610F9" w:rsidP="008234AD">
            <w:pPr>
              <w:jc w:val="both"/>
              <w:rPr>
                <w:rFonts w:ascii="Arial" w:hAnsi="Arial" w:cs="Arial"/>
              </w:rPr>
            </w:pPr>
            <w:r w:rsidRPr="0053030E">
              <w:rPr>
                <w:rFonts w:ascii="Arial" w:hAnsi="Arial" w:cs="Arial"/>
              </w:rPr>
              <w:t>00</w:t>
            </w:r>
          </w:p>
        </w:tc>
      </w:tr>
      <w:tr w:rsidR="00C610F9" w:rsidRPr="0053030E" w:rsidTr="008234AD">
        <w:trPr>
          <w:jc w:val="center"/>
        </w:trPr>
        <w:tc>
          <w:tcPr>
            <w:tcW w:w="3020" w:type="dxa"/>
            <w:vMerge/>
            <w:tcBorders>
              <w:bottom w:val="single" w:sz="4" w:space="0" w:color="auto"/>
            </w:tcBorders>
          </w:tcPr>
          <w:p w:rsidR="00C610F9" w:rsidRPr="0053030E" w:rsidRDefault="00C610F9" w:rsidP="008234AD">
            <w:pPr>
              <w:jc w:val="both"/>
              <w:rPr>
                <w:rFonts w:ascii="Arial" w:hAnsi="Arial" w:cs="Arial"/>
              </w:rPr>
            </w:pPr>
          </w:p>
        </w:tc>
        <w:tc>
          <w:tcPr>
            <w:tcW w:w="3021" w:type="dxa"/>
            <w:tcBorders>
              <w:bottom w:val="single" w:sz="4" w:space="0" w:color="auto"/>
            </w:tcBorders>
          </w:tcPr>
          <w:p w:rsidR="00C610F9" w:rsidRPr="0053030E" w:rsidRDefault="00C610F9" w:rsidP="008234AD">
            <w:pPr>
              <w:jc w:val="both"/>
              <w:rPr>
                <w:rFonts w:ascii="Arial" w:hAnsi="Arial" w:cs="Arial"/>
              </w:rPr>
            </w:pPr>
            <w:r w:rsidRPr="0053030E">
              <w:rPr>
                <w:rFonts w:ascii="Arial" w:hAnsi="Arial" w:cs="Arial"/>
              </w:rPr>
              <w:t>At least two criteria</w:t>
            </w:r>
          </w:p>
        </w:tc>
        <w:tc>
          <w:tcPr>
            <w:tcW w:w="3021" w:type="dxa"/>
            <w:tcBorders>
              <w:bottom w:val="single" w:sz="4" w:space="0" w:color="auto"/>
            </w:tcBorders>
          </w:tcPr>
          <w:p w:rsidR="00C610F9" w:rsidRPr="0053030E" w:rsidRDefault="00C610F9" w:rsidP="008234AD">
            <w:pPr>
              <w:jc w:val="both"/>
              <w:rPr>
                <w:rFonts w:ascii="Arial" w:hAnsi="Arial" w:cs="Arial"/>
              </w:rPr>
            </w:pPr>
            <w:r w:rsidRPr="0053030E">
              <w:rPr>
                <w:rFonts w:ascii="Arial" w:hAnsi="Arial" w:cs="Arial"/>
              </w:rPr>
              <w:t>00</w:t>
            </w:r>
          </w:p>
        </w:tc>
      </w:tr>
      <w:tr w:rsidR="00C610F9" w:rsidRPr="0053030E" w:rsidTr="008234AD">
        <w:trPr>
          <w:jc w:val="center"/>
        </w:trPr>
        <w:tc>
          <w:tcPr>
            <w:tcW w:w="3020" w:type="dxa"/>
            <w:vMerge w:val="restart"/>
            <w:tcBorders>
              <w:top w:val="single" w:sz="4" w:space="0" w:color="auto"/>
            </w:tcBorders>
          </w:tcPr>
          <w:p w:rsidR="00C610F9" w:rsidRPr="0053030E" w:rsidRDefault="00C610F9" w:rsidP="008234AD">
            <w:pPr>
              <w:jc w:val="both"/>
              <w:rPr>
                <w:rFonts w:ascii="Arial" w:hAnsi="Arial" w:cs="Arial"/>
              </w:rPr>
            </w:pPr>
            <w:r w:rsidRPr="0053030E">
              <w:rPr>
                <w:rFonts w:ascii="Arial" w:hAnsi="Arial" w:cs="Arial"/>
              </w:rPr>
              <w:t>Source of supply</w:t>
            </w:r>
          </w:p>
        </w:tc>
        <w:tc>
          <w:tcPr>
            <w:tcW w:w="3021" w:type="dxa"/>
          </w:tcPr>
          <w:p w:rsidR="00C610F9" w:rsidRPr="0053030E" w:rsidRDefault="00C610F9" w:rsidP="008234AD">
            <w:pPr>
              <w:jc w:val="both"/>
              <w:rPr>
                <w:rFonts w:ascii="Arial" w:hAnsi="Arial" w:cs="Arial"/>
              </w:rPr>
            </w:pPr>
            <w:r w:rsidRPr="0053030E">
              <w:rPr>
                <w:rFonts w:ascii="Arial" w:hAnsi="Arial" w:cs="Arial"/>
              </w:rPr>
              <w:t>Market</w:t>
            </w:r>
          </w:p>
        </w:tc>
        <w:tc>
          <w:tcPr>
            <w:tcW w:w="3021" w:type="dxa"/>
          </w:tcPr>
          <w:p w:rsidR="00C610F9" w:rsidRPr="0053030E" w:rsidRDefault="00C610F9" w:rsidP="008234AD">
            <w:pPr>
              <w:jc w:val="both"/>
              <w:rPr>
                <w:rFonts w:ascii="Arial" w:hAnsi="Arial" w:cs="Arial"/>
              </w:rPr>
            </w:pPr>
            <w:r w:rsidRPr="0053030E">
              <w:rPr>
                <w:rFonts w:ascii="Arial" w:hAnsi="Arial" w:cs="Arial"/>
              </w:rPr>
              <w:t>67</w:t>
            </w:r>
          </w:p>
        </w:tc>
      </w:tr>
      <w:tr w:rsidR="00C610F9" w:rsidRPr="0053030E" w:rsidTr="008234AD">
        <w:trPr>
          <w:jc w:val="center"/>
        </w:trPr>
        <w:tc>
          <w:tcPr>
            <w:tcW w:w="3020" w:type="dxa"/>
            <w:vMerge/>
          </w:tcPr>
          <w:p w:rsidR="00C610F9" w:rsidRPr="0053030E" w:rsidRDefault="00C610F9" w:rsidP="008234AD">
            <w:pPr>
              <w:jc w:val="both"/>
              <w:rPr>
                <w:rFonts w:ascii="Arial" w:hAnsi="Arial" w:cs="Arial"/>
              </w:rPr>
            </w:pPr>
          </w:p>
        </w:tc>
        <w:tc>
          <w:tcPr>
            <w:tcW w:w="3021" w:type="dxa"/>
          </w:tcPr>
          <w:p w:rsidR="00C610F9" w:rsidRPr="0053030E" w:rsidRDefault="00C610F9" w:rsidP="008234AD">
            <w:pPr>
              <w:jc w:val="both"/>
              <w:rPr>
                <w:rFonts w:ascii="Arial" w:hAnsi="Arial" w:cs="Arial"/>
              </w:rPr>
            </w:pPr>
            <w:r w:rsidRPr="0053030E">
              <w:rPr>
                <w:rFonts w:ascii="Arial" w:hAnsi="Arial" w:cs="Arial"/>
              </w:rPr>
              <w:t xml:space="preserve">Supplier outside </w:t>
            </w:r>
            <w:r w:rsidR="00BF6972" w:rsidRPr="0053030E">
              <w:rPr>
                <w:rFonts w:ascii="Arial" w:hAnsi="Arial" w:cs="Arial"/>
              </w:rPr>
              <w:t>region</w:t>
            </w:r>
          </w:p>
        </w:tc>
        <w:tc>
          <w:tcPr>
            <w:tcW w:w="3021" w:type="dxa"/>
          </w:tcPr>
          <w:p w:rsidR="00C610F9" w:rsidRPr="0053030E" w:rsidRDefault="00C610F9" w:rsidP="008234AD">
            <w:pPr>
              <w:jc w:val="both"/>
              <w:rPr>
                <w:rFonts w:ascii="Arial" w:hAnsi="Arial" w:cs="Arial"/>
              </w:rPr>
            </w:pPr>
            <w:r w:rsidRPr="0053030E">
              <w:rPr>
                <w:rFonts w:ascii="Arial" w:hAnsi="Arial" w:cs="Arial"/>
              </w:rPr>
              <w:t>33</w:t>
            </w:r>
          </w:p>
        </w:tc>
      </w:tr>
      <w:tr w:rsidR="00C610F9" w:rsidRPr="0053030E" w:rsidTr="008234AD">
        <w:trPr>
          <w:jc w:val="center"/>
        </w:trPr>
        <w:tc>
          <w:tcPr>
            <w:tcW w:w="3020" w:type="dxa"/>
            <w:vMerge w:val="restart"/>
            <w:tcBorders>
              <w:top w:val="single" w:sz="8" w:space="0" w:color="auto"/>
            </w:tcBorders>
            <w:shd w:val="clear" w:color="auto" w:fill="FFFFFF" w:themeFill="background1"/>
          </w:tcPr>
          <w:p w:rsidR="00C610F9" w:rsidRPr="0053030E" w:rsidRDefault="00C610F9" w:rsidP="008234AD">
            <w:pPr>
              <w:jc w:val="both"/>
              <w:rPr>
                <w:rFonts w:ascii="Arial" w:hAnsi="Arial" w:cs="Arial"/>
              </w:rPr>
            </w:pPr>
          </w:p>
          <w:p w:rsidR="00C610F9" w:rsidRPr="0053030E" w:rsidRDefault="00C610F9" w:rsidP="008234AD">
            <w:pPr>
              <w:jc w:val="both"/>
              <w:rPr>
                <w:rFonts w:ascii="Arial" w:hAnsi="Arial" w:cs="Arial"/>
              </w:rPr>
            </w:pPr>
          </w:p>
          <w:p w:rsidR="00C610F9" w:rsidRPr="0053030E" w:rsidRDefault="00C610F9" w:rsidP="008234AD">
            <w:pPr>
              <w:jc w:val="both"/>
              <w:rPr>
                <w:rFonts w:ascii="Arial" w:hAnsi="Arial" w:cs="Arial"/>
              </w:rPr>
            </w:pPr>
            <w:r w:rsidRPr="0053030E">
              <w:rPr>
                <w:rFonts w:ascii="Arial" w:hAnsi="Arial" w:cs="Arial"/>
              </w:rPr>
              <w:t xml:space="preserve">Uses of </w:t>
            </w:r>
            <w:r w:rsidR="00A83EDB" w:rsidRPr="0053030E">
              <w:rPr>
                <w:rFonts w:ascii="Arial" w:hAnsi="Arial" w:cs="Arial"/>
                <w:i/>
              </w:rPr>
              <w:t>djir</w:t>
            </w:r>
          </w:p>
        </w:tc>
        <w:tc>
          <w:tcPr>
            <w:tcW w:w="3021" w:type="dxa"/>
            <w:tcBorders>
              <w:top w:val="single" w:sz="8" w:space="0" w:color="auto"/>
            </w:tcBorders>
            <w:shd w:val="clear" w:color="auto" w:fill="FFFFFF" w:themeFill="background1"/>
            <w:vAlign w:val="bottom"/>
          </w:tcPr>
          <w:p w:rsidR="00C610F9" w:rsidRPr="0053030E" w:rsidRDefault="00C610F9" w:rsidP="008234AD">
            <w:pPr>
              <w:jc w:val="both"/>
              <w:rPr>
                <w:rFonts w:ascii="Arial" w:hAnsi="Arial" w:cs="Arial"/>
                <w:color w:val="000000"/>
              </w:rPr>
            </w:pPr>
            <w:r w:rsidRPr="0053030E">
              <w:rPr>
                <w:rFonts w:ascii="Arial" w:hAnsi="Arial" w:cs="Arial"/>
                <w:color w:val="000000"/>
              </w:rPr>
              <w:t>Porridge</w:t>
            </w:r>
          </w:p>
        </w:tc>
        <w:tc>
          <w:tcPr>
            <w:tcW w:w="3021" w:type="dxa"/>
            <w:tcBorders>
              <w:top w:val="single" w:sz="8" w:space="0" w:color="auto"/>
            </w:tcBorders>
            <w:shd w:val="clear" w:color="auto" w:fill="FFFFFF" w:themeFill="background1"/>
            <w:vAlign w:val="bottom"/>
          </w:tcPr>
          <w:p w:rsidR="00C610F9" w:rsidRPr="0053030E" w:rsidRDefault="00C610F9" w:rsidP="008234AD">
            <w:pPr>
              <w:jc w:val="both"/>
              <w:rPr>
                <w:rFonts w:ascii="Arial" w:hAnsi="Arial" w:cs="Arial"/>
                <w:color w:val="000000"/>
              </w:rPr>
            </w:pPr>
            <w:r w:rsidRPr="0053030E">
              <w:rPr>
                <w:rFonts w:ascii="Arial" w:hAnsi="Arial" w:cs="Arial"/>
                <w:color w:val="000000"/>
              </w:rPr>
              <w:t>55</w:t>
            </w:r>
          </w:p>
        </w:tc>
      </w:tr>
      <w:tr w:rsidR="00C610F9" w:rsidRPr="0053030E" w:rsidTr="008234AD">
        <w:trPr>
          <w:jc w:val="center"/>
        </w:trPr>
        <w:tc>
          <w:tcPr>
            <w:tcW w:w="3020" w:type="dxa"/>
            <w:vMerge/>
            <w:shd w:val="clear" w:color="auto" w:fill="FFFFFF" w:themeFill="background1"/>
          </w:tcPr>
          <w:p w:rsidR="00C610F9" w:rsidRPr="0053030E" w:rsidRDefault="00C610F9" w:rsidP="008234AD">
            <w:pPr>
              <w:jc w:val="both"/>
              <w:rPr>
                <w:rFonts w:ascii="Arial" w:hAnsi="Arial" w:cs="Arial"/>
              </w:rPr>
            </w:pPr>
          </w:p>
        </w:tc>
        <w:tc>
          <w:tcPr>
            <w:tcW w:w="3021" w:type="dxa"/>
            <w:shd w:val="clear" w:color="auto" w:fill="FFFFFF" w:themeFill="background1"/>
            <w:vAlign w:val="bottom"/>
          </w:tcPr>
          <w:p w:rsidR="00C610F9" w:rsidRPr="0053030E" w:rsidRDefault="00C610F9" w:rsidP="008234AD">
            <w:pPr>
              <w:jc w:val="both"/>
              <w:rPr>
                <w:rFonts w:ascii="Arial" w:hAnsi="Arial" w:cs="Arial"/>
                <w:color w:val="000000"/>
              </w:rPr>
            </w:pPr>
            <w:r w:rsidRPr="0053030E">
              <w:rPr>
                <w:rFonts w:ascii="Arial" w:hAnsi="Arial" w:cs="Arial"/>
                <w:color w:val="000000"/>
              </w:rPr>
              <w:t>Millet dough (</w:t>
            </w:r>
            <w:r w:rsidR="00804C5F" w:rsidRPr="0053030E">
              <w:rPr>
                <w:rFonts w:ascii="Arial" w:hAnsi="Arial" w:cs="Arial"/>
                <w:color w:val="000000"/>
              </w:rPr>
              <w:t>t</w:t>
            </w:r>
            <w:r w:rsidR="00804C5F" w:rsidRPr="0053030E">
              <w:rPr>
                <w:rFonts w:ascii="Arial" w:hAnsi="Arial" w:cs="Arial"/>
                <w:i/>
                <w:iCs/>
              </w:rPr>
              <w:t>ô</w:t>
            </w:r>
            <w:r w:rsidRPr="0053030E">
              <w:rPr>
                <w:rFonts w:ascii="Arial" w:hAnsi="Arial" w:cs="Arial"/>
                <w:color w:val="000000"/>
              </w:rPr>
              <w:t>)</w:t>
            </w:r>
          </w:p>
        </w:tc>
        <w:tc>
          <w:tcPr>
            <w:tcW w:w="3021" w:type="dxa"/>
            <w:shd w:val="clear" w:color="auto" w:fill="FFFFFF" w:themeFill="background1"/>
            <w:vAlign w:val="bottom"/>
          </w:tcPr>
          <w:p w:rsidR="00C610F9" w:rsidRPr="0053030E" w:rsidRDefault="00C610F9" w:rsidP="008234AD">
            <w:pPr>
              <w:jc w:val="both"/>
              <w:rPr>
                <w:rFonts w:ascii="Arial" w:hAnsi="Arial" w:cs="Arial"/>
                <w:color w:val="000000"/>
              </w:rPr>
            </w:pPr>
            <w:r w:rsidRPr="0053030E">
              <w:rPr>
                <w:rFonts w:ascii="Arial" w:hAnsi="Arial" w:cs="Arial"/>
                <w:color w:val="000000"/>
              </w:rPr>
              <w:t>25</w:t>
            </w:r>
          </w:p>
        </w:tc>
      </w:tr>
      <w:tr w:rsidR="00C610F9" w:rsidRPr="0053030E" w:rsidTr="008234AD">
        <w:trPr>
          <w:jc w:val="center"/>
        </w:trPr>
        <w:tc>
          <w:tcPr>
            <w:tcW w:w="3020" w:type="dxa"/>
            <w:vMerge/>
            <w:shd w:val="clear" w:color="auto" w:fill="FFFFFF" w:themeFill="background1"/>
          </w:tcPr>
          <w:p w:rsidR="00C610F9" w:rsidRPr="0053030E" w:rsidRDefault="00C610F9" w:rsidP="008234AD">
            <w:pPr>
              <w:jc w:val="both"/>
              <w:rPr>
                <w:rFonts w:ascii="Arial" w:hAnsi="Arial" w:cs="Arial"/>
              </w:rPr>
            </w:pPr>
          </w:p>
        </w:tc>
        <w:tc>
          <w:tcPr>
            <w:tcW w:w="3021" w:type="dxa"/>
            <w:shd w:val="clear" w:color="auto" w:fill="FFFFFF" w:themeFill="background1"/>
            <w:vAlign w:val="bottom"/>
          </w:tcPr>
          <w:p w:rsidR="00C610F9" w:rsidRPr="0053030E" w:rsidRDefault="00C610F9" w:rsidP="008234AD">
            <w:pPr>
              <w:jc w:val="both"/>
              <w:rPr>
                <w:rFonts w:ascii="Arial" w:hAnsi="Arial" w:cs="Arial"/>
                <w:i/>
                <w:color w:val="000000"/>
              </w:rPr>
            </w:pPr>
            <w:r w:rsidRPr="0053030E">
              <w:rPr>
                <w:rFonts w:ascii="Arial" w:hAnsi="Arial" w:cs="Arial"/>
                <w:i/>
                <w:color w:val="000000"/>
              </w:rPr>
              <w:t>Kissar</w:t>
            </w:r>
          </w:p>
        </w:tc>
        <w:tc>
          <w:tcPr>
            <w:tcW w:w="3021" w:type="dxa"/>
            <w:shd w:val="clear" w:color="auto" w:fill="FFFFFF" w:themeFill="background1"/>
            <w:vAlign w:val="bottom"/>
          </w:tcPr>
          <w:p w:rsidR="00C610F9" w:rsidRPr="0053030E" w:rsidRDefault="00C610F9" w:rsidP="008234AD">
            <w:pPr>
              <w:jc w:val="both"/>
              <w:rPr>
                <w:rFonts w:ascii="Arial" w:hAnsi="Arial" w:cs="Arial"/>
                <w:color w:val="000000"/>
              </w:rPr>
            </w:pPr>
            <w:r w:rsidRPr="0053030E">
              <w:rPr>
                <w:rFonts w:ascii="Arial" w:hAnsi="Arial" w:cs="Arial"/>
                <w:color w:val="000000"/>
              </w:rPr>
              <w:t>0.7</w:t>
            </w:r>
          </w:p>
        </w:tc>
      </w:tr>
      <w:tr w:rsidR="00C610F9" w:rsidRPr="0053030E" w:rsidTr="008234AD">
        <w:trPr>
          <w:jc w:val="center"/>
        </w:trPr>
        <w:tc>
          <w:tcPr>
            <w:tcW w:w="3020" w:type="dxa"/>
            <w:vMerge/>
            <w:shd w:val="clear" w:color="auto" w:fill="FFFFFF" w:themeFill="background1"/>
          </w:tcPr>
          <w:p w:rsidR="00C610F9" w:rsidRPr="0053030E" w:rsidRDefault="00C610F9" w:rsidP="008234AD">
            <w:pPr>
              <w:jc w:val="both"/>
              <w:rPr>
                <w:rFonts w:ascii="Arial" w:hAnsi="Arial" w:cs="Arial"/>
              </w:rPr>
            </w:pPr>
          </w:p>
        </w:tc>
        <w:tc>
          <w:tcPr>
            <w:tcW w:w="3021" w:type="dxa"/>
            <w:shd w:val="clear" w:color="auto" w:fill="FFFFFF" w:themeFill="background1"/>
            <w:vAlign w:val="bottom"/>
          </w:tcPr>
          <w:p w:rsidR="00C610F9" w:rsidRPr="0053030E" w:rsidRDefault="00C610F9" w:rsidP="008234AD">
            <w:pPr>
              <w:jc w:val="both"/>
              <w:rPr>
                <w:rFonts w:ascii="Arial" w:hAnsi="Arial" w:cs="Arial"/>
                <w:color w:val="000000"/>
              </w:rPr>
            </w:pPr>
            <w:r w:rsidRPr="0053030E">
              <w:rPr>
                <w:rFonts w:ascii="Arial" w:hAnsi="Arial" w:cs="Arial"/>
                <w:color w:val="000000"/>
              </w:rPr>
              <w:t>Mutiple forms</w:t>
            </w:r>
          </w:p>
        </w:tc>
        <w:tc>
          <w:tcPr>
            <w:tcW w:w="3021" w:type="dxa"/>
            <w:shd w:val="clear" w:color="auto" w:fill="FFFFFF" w:themeFill="background1"/>
            <w:vAlign w:val="bottom"/>
          </w:tcPr>
          <w:p w:rsidR="00C610F9" w:rsidRPr="0053030E" w:rsidRDefault="00C610F9" w:rsidP="008234AD">
            <w:pPr>
              <w:jc w:val="both"/>
              <w:rPr>
                <w:rFonts w:ascii="Arial" w:hAnsi="Arial" w:cs="Arial"/>
                <w:color w:val="000000"/>
              </w:rPr>
            </w:pPr>
            <w:r w:rsidRPr="0053030E">
              <w:rPr>
                <w:rFonts w:ascii="Arial" w:hAnsi="Arial" w:cs="Arial"/>
                <w:color w:val="000000"/>
              </w:rPr>
              <w:t>19.3</w:t>
            </w:r>
          </w:p>
        </w:tc>
      </w:tr>
      <w:tr w:rsidR="00C610F9" w:rsidRPr="0053030E" w:rsidTr="008234AD">
        <w:trPr>
          <w:jc w:val="center"/>
        </w:trPr>
        <w:tc>
          <w:tcPr>
            <w:tcW w:w="3020" w:type="dxa"/>
            <w:vMerge w:val="restart"/>
            <w:tcBorders>
              <w:top w:val="single" w:sz="4" w:space="0" w:color="auto"/>
            </w:tcBorders>
          </w:tcPr>
          <w:p w:rsidR="00C610F9" w:rsidRPr="0053030E" w:rsidRDefault="00C610F9" w:rsidP="008234AD">
            <w:pPr>
              <w:jc w:val="both"/>
              <w:rPr>
                <w:rFonts w:ascii="Arial" w:hAnsi="Arial" w:cs="Arial"/>
                <w:i/>
                <w:lang w:val="en-GB"/>
              </w:rPr>
            </w:pPr>
          </w:p>
          <w:p w:rsidR="00C610F9" w:rsidRPr="0053030E" w:rsidRDefault="00C610F9" w:rsidP="008234AD">
            <w:pPr>
              <w:jc w:val="both"/>
              <w:rPr>
                <w:rFonts w:ascii="Arial" w:hAnsi="Arial" w:cs="Arial"/>
                <w:iCs/>
                <w:lang w:val="en-GB"/>
              </w:rPr>
            </w:pPr>
            <w:r w:rsidRPr="0053030E">
              <w:rPr>
                <w:rFonts w:ascii="Arial" w:hAnsi="Arial" w:cs="Arial"/>
                <w:iCs/>
                <w:lang w:val="en-GB"/>
              </w:rPr>
              <w:t xml:space="preserve">Products Sold Near </w:t>
            </w:r>
            <w:r w:rsidR="00A83EDB" w:rsidRPr="0053030E">
              <w:rPr>
                <w:rFonts w:ascii="Arial" w:hAnsi="Arial" w:cs="Arial"/>
                <w:i/>
                <w:iCs/>
                <w:lang w:val="en-GB"/>
              </w:rPr>
              <w:t>djir</w:t>
            </w:r>
            <w:r w:rsidRPr="0053030E">
              <w:rPr>
                <w:rFonts w:ascii="Arial" w:hAnsi="Arial" w:cs="Arial"/>
                <w:iCs/>
                <w:lang w:val="en-GB"/>
              </w:rPr>
              <w:t xml:space="preserve"> Products</w:t>
            </w:r>
          </w:p>
        </w:tc>
        <w:tc>
          <w:tcPr>
            <w:tcW w:w="3021" w:type="dxa"/>
            <w:tcBorders>
              <w:top w:val="single" w:sz="4" w:space="0" w:color="auto"/>
            </w:tcBorders>
          </w:tcPr>
          <w:p w:rsidR="00C610F9" w:rsidRPr="0053030E" w:rsidRDefault="00C610F9" w:rsidP="008234AD">
            <w:pPr>
              <w:jc w:val="both"/>
              <w:rPr>
                <w:rFonts w:ascii="Arial" w:hAnsi="Arial" w:cs="Arial"/>
                <w:i/>
              </w:rPr>
            </w:pPr>
            <w:r w:rsidRPr="0053030E">
              <w:rPr>
                <w:rFonts w:ascii="Arial" w:hAnsi="Arial" w:cs="Arial"/>
                <w:i/>
              </w:rPr>
              <w:t>Cereal</w:t>
            </w:r>
          </w:p>
        </w:tc>
        <w:tc>
          <w:tcPr>
            <w:tcW w:w="3021" w:type="dxa"/>
            <w:tcBorders>
              <w:top w:val="single" w:sz="4" w:space="0" w:color="auto"/>
            </w:tcBorders>
          </w:tcPr>
          <w:p w:rsidR="00C610F9" w:rsidRPr="0053030E" w:rsidRDefault="00C610F9" w:rsidP="008234AD">
            <w:pPr>
              <w:jc w:val="both"/>
              <w:rPr>
                <w:rFonts w:ascii="Arial" w:hAnsi="Arial" w:cs="Arial"/>
              </w:rPr>
            </w:pPr>
            <w:r w:rsidRPr="0053030E">
              <w:rPr>
                <w:rFonts w:ascii="Arial" w:hAnsi="Arial" w:cs="Arial"/>
              </w:rPr>
              <w:t>41</w:t>
            </w:r>
          </w:p>
        </w:tc>
      </w:tr>
      <w:tr w:rsidR="00C610F9" w:rsidRPr="0053030E" w:rsidTr="008234AD">
        <w:trPr>
          <w:jc w:val="center"/>
        </w:trPr>
        <w:tc>
          <w:tcPr>
            <w:tcW w:w="3020" w:type="dxa"/>
            <w:vMerge/>
          </w:tcPr>
          <w:p w:rsidR="00C610F9" w:rsidRPr="0053030E" w:rsidRDefault="00C610F9" w:rsidP="008234AD">
            <w:pPr>
              <w:jc w:val="both"/>
              <w:rPr>
                <w:rFonts w:ascii="Arial" w:hAnsi="Arial" w:cs="Arial"/>
                <w:i/>
              </w:rPr>
            </w:pPr>
          </w:p>
        </w:tc>
        <w:tc>
          <w:tcPr>
            <w:tcW w:w="3021" w:type="dxa"/>
          </w:tcPr>
          <w:p w:rsidR="00C610F9" w:rsidRPr="0053030E" w:rsidRDefault="00C610F9" w:rsidP="008234AD">
            <w:pPr>
              <w:jc w:val="both"/>
              <w:rPr>
                <w:rFonts w:ascii="Arial" w:hAnsi="Arial" w:cs="Arial"/>
                <w:i/>
              </w:rPr>
            </w:pPr>
            <w:r w:rsidRPr="0053030E">
              <w:rPr>
                <w:rFonts w:ascii="Arial" w:hAnsi="Arial" w:cs="Arial"/>
                <w:i/>
              </w:rPr>
              <w:t>Vegetables</w:t>
            </w:r>
          </w:p>
        </w:tc>
        <w:tc>
          <w:tcPr>
            <w:tcW w:w="3021" w:type="dxa"/>
          </w:tcPr>
          <w:p w:rsidR="00C610F9" w:rsidRPr="0053030E" w:rsidRDefault="00C610F9" w:rsidP="008234AD">
            <w:pPr>
              <w:jc w:val="both"/>
              <w:rPr>
                <w:rFonts w:ascii="Arial" w:hAnsi="Arial" w:cs="Arial"/>
              </w:rPr>
            </w:pPr>
            <w:r w:rsidRPr="0053030E">
              <w:rPr>
                <w:rFonts w:ascii="Arial" w:hAnsi="Arial" w:cs="Arial"/>
              </w:rPr>
              <w:t>21.30</w:t>
            </w:r>
          </w:p>
        </w:tc>
      </w:tr>
      <w:tr w:rsidR="00C610F9" w:rsidRPr="0053030E" w:rsidTr="008234AD">
        <w:trPr>
          <w:jc w:val="center"/>
        </w:trPr>
        <w:tc>
          <w:tcPr>
            <w:tcW w:w="3020" w:type="dxa"/>
            <w:vMerge/>
          </w:tcPr>
          <w:p w:rsidR="00C610F9" w:rsidRPr="0053030E" w:rsidRDefault="00C610F9" w:rsidP="008234AD">
            <w:pPr>
              <w:jc w:val="both"/>
              <w:rPr>
                <w:rFonts w:ascii="Arial" w:hAnsi="Arial" w:cs="Arial"/>
                <w:i/>
              </w:rPr>
            </w:pPr>
          </w:p>
        </w:tc>
        <w:tc>
          <w:tcPr>
            <w:tcW w:w="3021" w:type="dxa"/>
          </w:tcPr>
          <w:p w:rsidR="00C610F9" w:rsidRPr="0053030E" w:rsidRDefault="00C610F9" w:rsidP="008234AD">
            <w:pPr>
              <w:jc w:val="both"/>
              <w:rPr>
                <w:rFonts w:ascii="Arial" w:hAnsi="Arial" w:cs="Arial"/>
                <w:i/>
              </w:rPr>
            </w:pPr>
            <w:r w:rsidRPr="0053030E">
              <w:rPr>
                <w:rFonts w:ascii="Arial" w:hAnsi="Arial" w:cs="Arial"/>
                <w:i/>
              </w:rPr>
              <w:t>Spices</w:t>
            </w:r>
          </w:p>
        </w:tc>
        <w:tc>
          <w:tcPr>
            <w:tcW w:w="3021" w:type="dxa"/>
          </w:tcPr>
          <w:p w:rsidR="00C610F9" w:rsidRPr="0053030E" w:rsidRDefault="00C610F9" w:rsidP="008234AD">
            <w:pPr>
              <w:jc w:val="both"/>
              <w:rPr>
                <w:rFonts w:ascii="Arial" w:hAnsi="Arial" w:cs="Arial"/>
              </w:rPr>
            </w:pPr>
            <w:r w:rsidRPr="0053030E">
              <w:rPr>
                <w:rFonts w:ascii="Arial" w:hAnsi="Arial" w:cs="Arial"/>
              </w:rPr>
              <w:t>13.10</w:t>
            </w:r>
          </w:p>
        </w:tc>
      </w:tr>
      <w:tr w:rsidR="00C610F9" w:rsidRPr="0053030E" w:rsidTr="008234AD">
        <w:trPr>
          <w:jc w:val="center"/>
        </w:trPr>
        <w:tc>
          <w:tcPr>
            <w:tcW w:w="3020" w:type="dxa"/>
            <w:vMerge/>
          </w:tcPr>
          <w:p w:rsidR="00C610F9" w:rsidRPr="0053030E" w:rsidRDefault="00C610F9" w:rsidP="008234AD">
            <w:pPr>
              <w:jc w:val="both"/>
              <w:rPr>
                <w:rFonts w:ascii="Arial" w:hAnsi="Arial" w:cs="Arial"/>
                <w:i/>
              </w:rPr>
            </w:pPr>
          </w:p>
        </w:tc>
        <w:tc>
          <w:tcPr>
            <w:tcW w:w="3021" w:type="dxa"/>
          </w:tcPr>
          <w:p w:rsidR="00C610F9" w:rsidRPr="0053030E" w:rsidRDefault="00C610F9" w:rsidP="008234AD">
            <w:pPr>
              <w:jc w:val="both"/>
              <w:rPr>
                <w:rFonts w:ascii="Arial" w:hAnsi="Arial" w:cs="Arial"/>
                <w:i/>
              </w:rPr>
            </w:pPr>
            <w:r w:rsidRPr="0053030E">
              <w:rPr>
                <w:rFonts w:ascii="Arial" w:hAnsi="Arial" w:cs="Arial"/>
                <w:i/>
              </w:rPr>
              <w:t>Various products</w:t>
            </w:r>
          </w:p>
        </w:tc>
        <w:tc>
          <w:tcPr>
            <w:tcW w:w="3021" w:type="dxa"/>
          </w:tcPr>
          <w:p w:rsidR="00C610F9" w:rsidRPr="0053030E" w:rsidRDefault="00C610F9" w:rsidP="008234AD">
            <w:pPr>
              <w:jc w:val="both"/>
              <w:rPr>
                <w:rFonts w:ascii="Arial" w:hAnsi="Arial" w:cs="Arial"/>
              </w:rPr>
            </w:pPr>
            <w:r w:rsidRPr="0053030E">
              <w:rPr>
                <w:rFonts w:ascii="Arial" w:hAnsi="Arial" w:cs="Arial"/>
              </w:rPr>
              <w:t>23</w:t>
            </w:r>
          </w:p>
        </w:tc>
      </w:tr>
      <w:tr w:rsidR="00C610F9" w:rsidRPr="0053030E" w:rsidTr="008234AD">
        <w:trPr>
          <w:jc w:val="center"/>
        </w:trPr>
        <w:tc>
          <w:tcPr>
            <w:tcW w:w="3020" w:type="dxa"/>
            <w:vMerge/>
            <w:tcBorders>
              <w:bottom w:val="single" w:sz="4" w:space="0" w:color="auto"/>
            </w:tcBorders>
          </w:tcPr>
          <w:p w:rsidR="00C610F9" w:rsidRPr="0053030E" w:rsidRDefault="00C610F9" w:rsidP="008234AD">
            <w:pPr>
              <w:jc w:val="both"/>
              <w:rPr>
                <w:rFonts w:ascii="Arial" w:hAnsi="Arial" w:cs="Arial"/>
              </w:rPr>
            </w:pPr>
          </w:p>
        </w:tc>
        <w:tc>
          <w:tcPr>
            <w:tcW w:w="3021" w:type="dxa"/>
            <w:tcBorders>
              <w:bottom w:val="single" w:sz="4" w:space="0" w:color="auto"/>
            </w:tcBorders>
          </w:tcPr>
          <w:p w:rsidR="00C610F9" w:rsidRPr="0053030E" w:rsidRDefault="00C610F9" w:rsidP="008234AD">
            <w:pPr>
              <w:jc w:val="both"/>
              <w:rPr>
                <w:rFonts w:ascii="Arial" w:hAnsi="Arial" w:cs="Arial"/>
              </w:rPr>
            </w:pPr>
            <w:r w:rsidRPr="0053030E">
              <w:rPr>
                <w:rFonts w:ascii="Arial" w:hAnsi="Arial" w:cs="Arial"/>
              </w:rPr>
              <w:t>Others</w:t>
            </w:r>
          </w:p>
        </w:tc>
        <w:tc>
          <w:tcPr>
            <w:tcW w:w="3021" w:type="dxa"/>
            <w:tcBorders>
              <w:bottom w:val="single" w:sz="4" w:space="0" w:color="auto"/>
            </w:tcBorders>
          </w:tcPr>
          <w:p w:rsidR="00C610F9" w:rsidRPr="0053030E" w:rsidRDefault="00C610F9" w:rsidP="008234AD">
            <w:pPr>
              <w:jc w:val="both"/>
              <w:rPr>
                <w:rFonts w:ascii="Arial" w:hAnsi="Arial" w:cs="Arial"/>
              </w:rPr>
            </w:pPr>
            <w:r w:rsidRPr="0053030E">
              <w:rPr>
                <w:rFonts w:ascii="Arial" w:hAnsi="Arial" w:cs="Arial"/>
              </w:rPr>
              <w:t>1.6</w:t>
            </w:r>
          </w:p>
        </w:tc>
      </w:tr>
      <w:bookmarkEnd w:id="2"/>
    </w:tbl>
    <w:p w:rsidR="00C610F9" w:rsidRPr="0053030E" w:rsidRDefault="00C610F9" w:rsidP="00441B6F">
      <w:pPr>
        <w:pStyle w:val="Body"/>
        <w:spacing w:after="0"/>
        <w:rPr>
          <w:rFonts w:ascii="Arial" w:hAnsi="Arial" w:cs="Arial"/>
        </w:rPr>
      </w:pPr>
    </w:p>
    <w:p w:rsidR="00C610F9" w:rsidRPr="0053030E" w:rsidRDefault="00C610F9" w:rsidP="00441B6F">
      <w:pPr>
        <w:pStyle w:val="Body"/>
        <w:spacing w:after="0"/>
        <w:rPr>
          <w:rFonts w:ascii="Arial" w:hAnsi="Arial" w:cs="Arial"/>
        </w:rPr>
      </w:pPr>
      <w:r w:rsidRPr="0053030E">
        <w:rPr>
          <w:rFonts w:ascii="Arial" w:hAnsi="Arial" w:cs="Arial"/>
          <w:b/>
          <w:u w:val="single"/>
        </w:rPr>
        <w:t>3.1.</w:t>
      </w:r>
      <w:r w:rsidR="00847B1D" w:rsidRPr="0053030E">
        <w:rPr>
          <w:rFonts w:ascii="Arial" w:hAnsi="Arial" w:cs="Arial"/>
          <w:b/>
          <w:u w:val="single"/>
        </w:rPr>
        <w:t xml:space="preserve">3Regional Usage Patterns of </w:t>
      </w:r>
      <w:r w:rsidR="00A83EDB" w:rsidRPr="0053030E">
        <w:rPr>
          <w:rFonts w:ascii="Arial" w:hAnsi="Arial" w:cs="Arial"/>
          <w:b/>
          <w:i/>
          <w:u w:val="single"/>
        </w:rPr>
        <w:t>djir</w:t>
      </w:r>
      <w:r w:rsidR="00847B1D" w:rsidRPr="0053030E">
        <w:rPr>
          <w:rFonts w:ascii="Arial" w:hAnsi="Arial" w:cs="Arial"/>
          <w:b/>
          <w:u w:val="single"/>
        </w:rPr>
        <w:t xml:space="preserve"> in Food Preparation</w:t>
      </w:r>
    </w:p>
    <w:p w:rsidR="00847B1D" w:rsidRPr="0053030E" w:rsidRDefault="00847B1D" w:rsidP="00441B6F">
      <w:pPr>
        <w:pStyle w:val="Body"/>
        <w:spacing w:after="0"/>
        <w:rPr>
          <w:rFonts w:ascii="Arial" w:hAnsi="Arial" w:cs="Arial"/>
        </w:rPr>
      </w:pPr>
    </w:p>
    <w:p w:rsidR="00847B1D" w:rsidRPr="0053030E" w:rsidRDefault="00847B1D" w:rsidP="00441B6F">
      <w:pPr>
        <w:pStyle w:val="Body"/>
        <w:spacing w:after="0"/>
        <w:rPr>
          <w:rFonts w:ascii="Arial" w:hAnsi="Arial" w:cs="Arial"/>
        </w:rPr>
      </w:pPr>
      <w:r w:rsidRPr="0053030E">
        <w:rPr>
          <w:rFonts w:ascii="Arial" w:hAnsi="Arial" w:cs="Arial"/>
        </w:rPr>
        <w:t xml:space="preserve">Figure 3 illustrates the various uses of </w:t>
      </w:r>
      <w:r w:rsidR="00A83EDB" w:rsidRPr="0053030E">
        <w:rPr>
          <w:rFonts w:ascii="Arial" w:hAnsi="Arial" w:cs="Arial"/>
          <w:i/>
        </w:rPr>
        <w:t>djir</w:t>
      </w:r>
      <w:r w:rsidRPr="0053030E">
        <w:rPr>
          <w:rFonts w:ascii="Arial" w:hAnsi="Arial" w:cs="Arial"/>
        </w:rPr>
        <w:t xml:space="preserve"> across surveyed </w:t>
      </w:r>
      <w:r w:rsidR="00F933FE" w:rsidRPr="0053030E">
        <w:rPr>
          <w:rFonts w:ascii="Arial" w:hAnsi="Arial" w:cs="Arial"/>
        </w:rPr>
        <w:t>regions</w:t>
      </w:r>
      <w:r w:rsidRPr="0053030E">
        <w:rPr>
          <w:rFonts w:ascii="Arial" w:hAnsi="Arial" w:cs="Arial"/>
        </w:rPr>
        <w:t xml:space="preserve">. Porridgewas the predominant preparation (24.09% of cases), particularly in Batha . In contrast, </w:t>
      </w:r>
      <w:r w:rsidRPr="0053030E">
        <w:rPr>
          <w:rFonts w:ascii="Arial" w:hAnsi="Arial" w:cs="Arial"/>
          <w:i/>
          <w:iCs/>
        </w:rPr>
        <w:t>kissar</w:t>
      </w:r>
      <w:r w:rsidRPr="0053030E">
        <w:rPr>
          <w:rFonts w:ascii="Arial" w:hAnsi="Arial" w:cs="Arial"/>
        </w:rPr>
        <w:t xml:space="preserve"> (fermented flatbread) showed higher prevalence in Ouaddaï (2.19%) compared to other areas.</w:t>
      </w:r>
    </w:p>
    <w:p w:rsidR="00C610F9" w:rsidRPr="0053030E" w:rsidRDefault="00026D3D" w:rsidP="00A35A40">
      <w:pPr>
        <w:pStyle w:val="Body"/>
        <w:tabs>
          <w:tab w:val="left" w:pos="3402"/>
        </w:tabs>
        <w:spacing w:after="0"/>
        <w:rPr>
          <w:rFonts w:ascii="Arial" w:hAnsi="Arial" w:cs="Arial"/>
          <w:b/>
          <w:bCs/>
          <w:szCs w:val="22"/>
        </w:rPr>
      </w:pPr>
      <w:r w:rsidRPr="0053030E">
        <w:rPr>
          <w:rFonts w:ascii="Arial" w:hAnsi="Arial" w:cs="Arial"/>
          <w:b/>
          <w:bCs/>
          <w:noProof/>
          <w:szCs w:val="22"/>
        </w:rPr>
        <w:drawing>
          <wp:anchor distT="0" distB="0" distL="114300" distR="114300" simplePos="0" relativeHeight="251661312" behindDoc="0" locked="0" layoutInCell="1" allowOverlap="1">
            <wp:simplePos x="0" y="0"/>
            <wp:positionH relativeFrom="column">
              <wp:posOffset>-111760</wp:posOffset>
            </wp:positionH>
            <wp:positionV relativeFrom="paragraph">
              <wp:posOffset>209550</wp:posOffset>
            </wp:positionV>
            <wp:extent cx="5487035" cy="3131820"/>
            <wp:effectExtent l="0" t="0" r="0" b="0"/>
            <wp:wrapTopAndBottom/>
            <wp:docPr id="6" name="Image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77278552-A758-4FA4-9A99-12C2272DCF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77278552-A758-4FA4-9A99-12C2272DCFB3}"/>
                        </a:ext>
                      </a:extLst>
                    </pic:cNvPr>
                    <pic:cNvPicPr>
                      <a:picLocks noChangeAspect="1"/>
                    </pic:cNvPicPr>
                  </pic:nvPicPr>
                  <pic:blipFill>
                    <a:blip r:embed="rId1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87035" cy="3131820"/>
                    </a:xfrm>
                    <a:prstGeom prst="rect">
                      <a:avLst/>
                    </a:prstGeom>
                  </pic:spPr>
                </pic:pic>
              </a:graphicData>
            </a:graphic>
          </wp:anchor>
        </w:drawing>
      </w:r>
    </w:p>
    <w:p w:rsidR="00C610F9" w:rsidRPr="0053030E" w:rsidRDefault="00C610F9" w:rsidP="00C610F9">
      <w:pPr>
        <w:autoSpaceDE w:val="0"/>
        <w:autoSpaceDN w:val="0"/>
        <w:adjustRightInd w:val="0"/>
        <w:jc w:val="both"/>
        <w:rPr>
          <w:rFonts w:ascii="Arial" w:hAnsi="Arial" w:cs="Arial"/>
          <w:b/>
          <w:bCs/>
          <w:szCs w:val="22"/>
        </w:rPr>
      </w:pPr>
      <w:r w:rsidRPr="0053030E">
        <w:rPr>
          <w:rFonts w:ascii="Arial" w:hAnsi="Arial" w:cs="Arial"/>
          <w:b/>
          <w:bCs/>
          <w:szCs w:val="22"/>
        </w:rPr>
        <w:t xml:space="preserve">Fig. </w:t>
      </w:r>
      <w:r w:rsidR="00CC49F7" w:rsidRPr="0053030E">
        <w:rPr>
          <w:rFonts w:ascii="Arial" w:hAnsi="Arial" w:cs="Arial"/>
          <w:b/>
          <w:bCs/>
          <w:szCs w:val="22"/>
        </w:rPr>
        <w:t>3</w:t>
      </w:r>
      <w:r w:rsidRPr="0053030E">
        <w:rPr>
          <w:rFonts w:ascii="Arial" w:hAnsi="Arial" w:cs="Arial"/>
          <w:b/>
          <w:bCs/>
          <w:szCs w:val="22"/>
        </w:rPr>
        <w:t xml:space="preserve">. </w:t>
      </w:r>
      <w:r w:rsidR="00F933FE" w:rsidRPr="0053030E">
        <w:rPr>
          <w:rFonts w:ascii="Arial" w:hAnsi="Arial" w:cs="Arial"/>
          <w:b/>
          <w:bCs/>
          <w:szCs w:val="22"/>
        </w:rPr>
        <w:t xml:space="preserve">Regional </w:t>
      </w:r>
      <w:r w:rsidR="00847B1D" w:rsidRPr="0053030E">
        <w:rPr>
          <w:rFonts w:ascii="Arial" w:hAnsi="Arial" w:cs="Arial"/>
          <w:b/>
          <w:bCs/>
          <w:szCs w:val="22"/>
        </w:rPr>
        <w:t xml:space="preserve">Variations in </w:t>
      </w:r>
      <w:r w:rsidR="00A83EDB" w:rsidRPr="0053030E">
        <w:rPr>
          <w:rFonts w:ascii="Arial" w:hAnsi="Arial" w:cs="Arial"/>
          <w:b/>
          <w:bCs/>
          <w:i/>
          <w:iCs/>
          <w:szCs w:val="22"/>
        </w:rPr>
        <w:t>djir</w:t>
      </w:r>
      <w:r w:rsidR="00847B1D" w:rsidRPr="0053030E">
        <w:rPr>
          <w:rFonts w:ascii="Arial" w:hAnsi="Arial" w:cs="Arial"/>
          <w:b/>
          <w:bCs/>
          <w:szCs w:val="22"/>
        </w:rPr>
        <w:t xml:space="preserve"> Usage</w:t>
      </w:r>
    </w:p>
    <w:p w:rsidR="00C610F9" w:rsidRPr="0053030E" w:rsidRDefault="00C610F9" w:rsidP="00441B6F">
      <w:pPr>
        <w:pStyle w:val="Body"/>
        <w:spacing w:after="0"/>
        <w:rPr>
          <w:rFonts w:ascii="Arial" w:hAnsi="Arial" w:cs="Arial"/>
        </w:rPr>
      </w:pPr>
    </w:p>
    <w:p w:rsidR="00847B1D" w:rsidRPr="0053030E" w:rsidRDefault="00847B1D" w:rsidP="00441B6F">
      <w:pPr>
        <w:pStyle w:val="Body"/>
        <w:spacing w:after="0"/>
        <w:rPr>
          <w:rFonts w:ascii="Arial" w:hAnsi="Arial" w:cs="Arial"/>
        </w:rPr>
      </w:pPr>
      <w:r w:rsidRPr="0053030E">
        <w:rPr>
          <w:rFonts w:ascii="Arial" w:hAnsi="Arial" w:cs="Arial"/>
          <w:b/>
          <w:u w:val="single"/>
        </w:rPr>
        <w:t>3.1.4 Technological Process</w:t>
      </w:r>
    </w:p>
    <w:p w:rsidR="00847B1D" w:rsidRPr="0053030E" w:rsidRDefault="00847B1D" w:rsidP="00441B6F">
      <w:pPr>
        <w:pStyle w:val="Body"/>
        <w:spacing w:after="0"/>
        <w:rPr>
          <w:rFonts w:ascii="Arial" w:hAnsi="Arial" w:cs="Arial"/>
        </w:rPr>
      </w:pPr>
    </w:p>
    <w:p w:rsidR="00E07F78" w:rsidRPr="0053030E" w:rsidRDefault="00E07F78" w:rsidP="00E07F78">
      <w:pPr>
        <w:pStyle w:val="Body"/>
        <w:spacing w:after="0"/>
        <w:rPr>
          <w:rFonts w:ascii="Arial" w:hAnsi="Arial" w:cs="Arial"/>
        </w:rPr>
      </w:pPr>
      <w:r w:rsidRPr="0053030E">
        <w:rPr>
          <w:rFonts w:ascii="Arial" w:hAnsi="Arial" w:cs="Arial"/>
        </w:rPr>
        <w:t xml:space="preserve">The production of </w:t>
      </w:r>
      <w:r w:rsidR="00A83EDB" w:rsidRPr="0053030E">
        <w:rPr>
          <w:rFonts w:ascii="Arial" w:hAnsi="Arial" w:cs="Arial"/>
          <w:i/>
          <w:iCs/>
        </w:rPr>
        <w:t>djir</w:t>
      </w:r>
      <w:r w:rsidRPr="0053030E">
        <w:rPr>
          <w:rFonts w:ascii="Arial" w:hAnsi="Arial" w:cs="Arial"/>
        </w:rPr>
        <w:t xml:space="preserve"> follows a defined sequence of operations. First, raw grains undergo cleaning, sorting, and partial dehulling. The processed grains are then soaked for 7 to14 days, after which the fermented water is separated and discarded. The remaining solid material is washed, pounded, and soaked again before being sieved and filtered. The filtered product undergoes a 24-hour fermentation period.</w:t>
      </w:r>
    </w:p>
    <w:p w:rsidR="00E07F78" w:rsidRPr="0053030E" w:rsidRDefault="00E07F78" w:rsidP="00E07F78">
      <w:pPr>
        <w:pStyle w:val="Body"/>
        <w:spacing w:after="0"/>
        <w:rPr>
          <w:rFonts w:ascii="Arial" w:hAnsi="Arial" w:cs="Arial"/>
        </w:rPr>
      </w:pPr>
      <w:r w:rsidRPr="0053030E">
        <w:rPr>
          <w:rFonts w:ascii="Arial" w:hAnsi="Arial" w:cs="Arial"/>
        </w:rPr>
        <w:t xml:space="preserve">Following fermentation, the product separates naturally into four distinct layers. The bottom layer (fourth layer) is the most important, consisting of a coagulated phase that solidifies </w:t>
      </w:r>
      <w:r w:rsidRPr="0053030E">
        <w:rPr>
          <w:rFonts w:ascii="Arial" w:hAnsi="Arial" w:cs="Arial"/>
        </w:rPr>
        <w:lastRenderedPageBreak/>
        <w:t>during an additional 48 to 72 hour fermentation. This final product is then sun-dried for 1 to 2 days to produce the flour. The complete production process is detailed in Figure 4.</w:t>
      </w:r>
    </w:p>
    <w:p w:rsidR="003D6F4C" w:rsidRPr="0053030E" w:rsidRDefault="003D6F4C" w:rsidP="00E07F78">
      <w:pPr>
        <w:pStyle w:val="Body"/>
        <w:spacing w:after="0"/>
        <w:rPr>
          <w:rFonts w:ascii="Arial" w:hAnsi="Arial" w:cs="Arial"/>
        </w:rPr>
      </w:pPr>
    </w:p>
    <w:p w:rsidR="003D6F4C" w:rsidRPr="0053030E" w:rsidRDefault="003D6F4C" w:rsidP="003D6F4C">
      <w:pPr>
        <w:autoSpaceDE w:val="0"/>
        <w:autoSpaceDN w:val="0"/>
        <w:adjustRightInd w:val="0"/>
        <w:jc w:val="both"/>
        <w:rPr>
          <w:rFonts w:ascii="Arial" w:hAnsi="Arial" w:cs="Arial"/>
          <w:b/>
          <w:bCs/>
          <w:sz w:val="22"/>
          <w:szCs w:val="22"/>
        </w:rPr>
      </w:pPr>
    </w:p>
    <w:p w:rsidR="003D6F4C" w:rsidRPr="0053030E" w:rsidRDefault="003D6F4C" w:rsidP="003D6F4C">
      <w:pPr>
        <w:autoSpaceDE w:val="0"/>
        <w:autoSpaceDN w:val="0"/>
        <w:adjustRightInd w:val="0"/>
        <w:jc w:val="both"/>
        <w:rPr>
          <w:rFonts w:ascii="Arial" w:hAnsi="Arial" w:cs="Arial"/>
          <w:b/>
          <w:bCs/>
          <w:szCs w:val="22"/>
        </w:rPr>
      </w:pPr>
    </w:p>
    <w:p w:rsidR="003D6F4C" w:rsidRPr="0053030E" w:rsidRDefault="00026D3D" w:rsidP="003D6F4C">
      <w:pPr>
        <w:autoSpaceDE w:val="0"/>
        <w:autoSpaceDN w:val="0"/>
        <w:adjustRightInd w:val="0"/>
        <w:jc w:val="both"/>
        <w:rPr>
          <w:rFonts w:ascii="Arial" w:hAnsi="Arial" w:cs="Arial"/>
          <w:b/>
          <w:bCs/>
          <w:szCs w:val="22"/>
        </w:rPr>
      </w:pPr>
      <w:r w:rsidRPr="0053030E">
        <w:rPr>
          <w:rFonts w:ascii="Arial" w:hAnsi="Arial" w:cs="Arial"/>
          <w:b/>
          <w:bCs/>
          <w:noProof/>
          <w:szCs w:val="22"/>
        </w:rPr>
        <w:drawing>
          <wp:inline distT="0" distB="0" distL="0" distR="0">
            <wp:extent cx="4883150" cy="6447155"/>
            <wp:effectExtent l="0" t="0" r="0" b="0"/>
            <wp:docPr id="8" name="Image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BC0F5E0F-5F94-4B26-9E97-4983ECB08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BC0F5E0F-5F94-4B26-9E97-4983ECB08BCF}"/>
                        </a:ext>
                      </a:extLst>
                    </pic:cNvPr>
                    <pic:cNvPicPr>
                      <a:picLocks noChangeAspect="1"/>
                    </pic:cNvPicPr>
                  </pic:nvPicPr>
                  <pic:blipFill>
                    <a:blip r:embed="rId17"/>
                    <a:stretch>
                      <a:fillRect/>
                    </a:stretch>
                  </pic:blipFill>
                  <pic:spPr>
                    <a:xfrm>
                      <a:off x="0" y="0"/>
                      <a:ext cx="4883490" cy="6447604"/>
                    </a:xfrm>
                    <a:prstGeom prst="rect">
                      <a:avLst/>
                    </a:prstGeom>
                  </pic:spPr>
                </pic:pic>
              </a:graphicData>
            </a:graphic>
          </wp:inline>
        </w:drawing>
      </w:r>
      <w:r w:rsidR="003D6F4C" w:rsidRPr="0053030E">
        <w:rPr>
          <w:rFonts w:ascii="Arial" w:hAnsi="Arial" w:cs="Arial"/>
          <w:b/>
          <w:bCs/>
          <w:szCs w:val="22"/>
        </w:rPr>
        <w:t xml:space="preserve">Fig. </w:t>
      </w:r>
      <w:r w:rsidR="00CC49F7" w:rsidRPr="0053030E">
        <w:rPr>
          <w:rFonts w:ascii="Arial" w:hAnsi="Arial" w:cs="Arial"/>
          <w:b/>
          <w:bCs/>
          <w:szCs w:val="22"/>
        </w:rPr>
        <w:t>4</w:t>
      </w:r>
      <w:r w:rsidR="003D6F4C" w:rsidRPr="0053030E">
        <w:rPr>
          <w:rFonts w:ascii="Arial" w:hAnsi="Arial" w:cs="Arial"/>
          <w:b/>
          <w:bCs/>
          <w:szCs w:val="22"/>
        </w:rPr>
        <w:t xml:space="preserve">. </w:t>
      </w:r>
      <w:r w:rsidR="00CC49F7" w:rsidRPr="0053030E">
        <w:rPr>
          <w:rFonts w:ascii="Arial" w:hAnsi="Arial" w:cs="Arial"/>
          <w:b/>
          <w:bCs/>
          <w:szCs w:val="22"/>
        </w:rPr>
        <w:t>Technological Diagram</w:t>
      </w:r>
      <w:r w:rsidR="004962ED" w:rsidRPr="0053030E">
        <w:rPr>
          <w:rFonts w:ascii="Arial" w:hAnsi="Arial" w:cs="Arial"/>
          <w:b/>
          <w:bCs/>
          <w:szCs w:val="22"/>
        </w:rPr>
        <w:t xml:space="preserve"> of </w:t>
      </w:r>
      <w:r w:rsidR="004962ED" w:rsidRPr="0053030E">
        <w:rPr>
          <w:rFonts w:ascii="Arial" w:hAnsi="Arial" w:cs="Arial"/>
          <w:b/>
          <w:bCs/>
          <w:i/>
          <w:iCs/>
          <w:szCs w:val="22"/>
        </w:rPr>
        <w:t>Djir</w:t>
      </w:r>
      <w:r w:rsidR="004962ED" w:rsidRPr="0053030E">
        <w:rPr>
          <w:rFonts w:ascii="Arial" w:hAnsi="Arial" w:cs="Arial"/>
          <w:b/>
          <w:bCs/>
          <w:szCs w:val="22"/>
        </w:rPr>
        <w:t xml:space="preserve"> flour production</w:t>
      </w:r>
    </w:p>
    <w:p w:rsidR="00CC49F7" w:rsidRPr="0053030E" w:rsidRDefault="00CC49F7" w:rsidP="00441B6F">
      <w:pPr>
        <w:pStyle w:val="Body"/>
        <w:spacing w:after="0"/>
        <w:rPr>
          <w:rFonts w:ascii="Arial" w:hAnsi="Arial" w:cs="Arial"/>
        </w:rPr>
      </w:pPr>
    </w:p>
    <w:p w:rsidR="00E07F78" w:rsidRPr="0053030E" w:rsidRDefault="00CC49F7" w:rsidP="00441B6F">
      <w:pPr>
        <w:pStyle w:val="Body"/>
        <w:spacing w:after="0"/>
        <w:rPr>
          <w:rFonts w:ascii="Arial" w:hAnsi="Arial" w:cs="Arial"/>
        </w:rPr>
      </w:pPr>
      <w:r w:rsidRPr="0053030E">
        <w:rPr>
          <w:rFonts w:ascii="Arial" w:hAnsi="Arial" w:cs="Arial"/>
        </w:rPr>
        <w:t xml:space="preserve">Figure 5 displays </w:t>
      </w:r>
      <w:r w:rsidR="00A83EDB" w:rsidRPr="0053030E">
        <w:rPr>
          <w:rFonts w:ascii="Arial" w:hAnsi="Arial" w:cs="Arial"/>
          <w:i/>
        </w:rPr>
        <w:t>djir</w:t>
      </w:r>
      <w:r w:rsidRPr="0053030E">
        <w:rPr>
          <w:rFonts w:ascii="Arial" w:hAnsi="Arial" w:cs="Arial"/>
        </w:rPr>
        <w:t xml:space="preserve"> flour (A) and its prepared milk porridge (B).</w:t>
      </w:r>
    </w:p>
    <w:p w:rsidR="00060E7B" w:rsidRPr="0053030E" w:rsidRDefault="00060E7B" w:rsidP="00441B6F">
      <w:pPr>
        <w:pStyle w:val="Body"/>
        <w:spacing w:after="0"/>
        <w:rPr>
          <w:rFonts w:ascii="Arial" w:hAnsi="Arial" w:cs="Arial"/>
        </w:rPr>
      </w:pPr>
    </w:p>
    <w:p w:rsidR="00060E7B" w:rsidRPr="0053030E" w:rsidRDefault="00060E7B" w:rsidP="00060E7B">
      <w:pPr>
        <w:autoSpaceDE w:val="0"/>
        <w:autoSpaceDN w:val="0"/>
        <w:adjustRightInd w:val="0"/>
        <w:jc w:val="both"/>
        <w:rPr>
          <w:rFonts w:ascii="Arial" w:hAnsi="Arial" w:cs="Arial"/>
          <w:b/>
          <w:bCs/>
          <w:sz w:val="22"/>
          <w:szCs w:val="22"/>
        </w:rPr>
      </w:pPr>
      <w:r w:rsidRPr="0053030E">
        <w:rPr>
          <w:rFonts w:ascii="Arial" w:hAnsi="Arial" w:cs="Arial"/>
          <w:noProof/>
        </w:rPr>
        <w:lastRenderedPageBreak/>
        <w:drawing>
          <wp:inline distT="0" distB="0" distL="0" distR="0">
            <wp:extent cx="5168900" cy="1619210"/>
            <wp:effectExtent l="0" t="0" r="0" b="635"/>
            <wp:docPr id="5969364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8983" cy="1653695"/>
                    </a:xfrm>
                    <a:prstGeom prst="rect">
                      <a:avLst/>
                    </a:prstGeom>
                    <a:noFill/>
                  </pic:spPr>
                </pic:pic>
              </a:graphicData>
            </a:graphic>
          </wp:inline>
        </w:drawing>
      </w:r>
    </w:p>
    <w:p w:rsidR="00060E7B" w:rsidRPr="0053030E" w:rsidRDefault="00060E7B" w:rsidP="00060E7B">
      <w:pPr>
        <w:autoSpaceDE w:val="0"/>
        <w:autoSpaceDN w:val="0"/>
        <w:adjustRightInd w:val="0"/>
        <w:jc w:val="both"/>
        <w:rPr>
          <w:rFonts w:ascii="Arial" w:hAnsi="Arial" w:cs="Arial"/>
          <w:b/>
          <w:bCs/>
          <w:szCs w:val="22"/>
        </w:rPr>
      </w:pPr>
    </w:p>
    <w:p w:rsidR="00060E7B" w:rsidRPr="0053030E" w:rsidRDefault="00060E7B" w:rsidP="00060E7B">
      <w:pPr>
        <w:tabs>
          <w:tab w:val="left" w:pos="2610"/>
        </w:tabs>
        <w:jc w:val="both"/>
        <w:rPr>
          <w:rFonts w:ascii="Arial" w:hAnsi="Arial" w:cs="Arial"/>
          <w:b/>
          <w:bCs/>
          <w:lang w:val="en-GB"/>
        </w:rPr>
      </w:pPr>
      <w:r w:rsidRPr="0053030E">
        <w:rPr>
          <w:rFonts w:ascii="Arial" w:hAnsi="Arial" w:cs="Arial"/>
          <w:b/>
          <w:bCs/>
          <w:szCs w:val="22"/>
        </w:rPr>
        <w:t xml:space="preserve">Fig. 5. </w:t>
      </w:r>
      <w:r w:rsidR="00061870" w:rsidRPr="0053030E">
        <w:rPr>
          <w:rFonts w:ascii="Arial" w:hAnsi="Arial" w:cs="Arial"/>
          <w:b/>
          <w:bCs/>
          <w:szCs w:val="22"/>
        </w:rPr>
        <w:t>D</w:t>
      </w:r>
      <w:r w:rsidR="00A83EDB" w:rsidRPr="0053030E">
        <w:rPr>
          <w:rFonts w:ascii="Arial" w:hAnsi="Arial" w:cs="Arial"/>
          <w:b/>
          <w:bCs/>
          <w:i/>
          <w:lang w:val="en-GB"/>
        </w:rPr>
        <w:t>jir</w:t>
      </w:r>
      <w:r w:rsidRPr="0053030E">
        <w:rPr>
          <w:rFonts w:ascii="Arial" w:hAnsi="Arial" w:cs="Arial"/>
          <w:b/>
          <w:bCs/>
          <w:lang w:val="en-GB"/>
        </w:rPr>
        <w:t xml:space="preserve"> Flour and Porridge</w:t>
      </w:r>
    </w:p>
    <w:p w:rsidR="00060E7B" w:rsidRPr="0053030E" w:rsidRDefault="00060E7B" w:rsidP="00060E7B">
      <w:pPr>
        <w:tabs>
          <w:tab w:val="left" w:pos="2610"/>
        </w:tabs>
        <w:spacing w:line="360" w:lineRule="auto"/>
        <w:jc w:val="both"/>
        <w:rPr>
          <w:rFonts w:ascii="Arial" w:hAnsi="Arial" w:cs="Arial"/>
          <w:lang w:val="en-GB"/>
        </w:rPr>
      </w:pPr>
      <w:r w:rsidRPr="0053030E">
        <w:rPr>
          <w:rStyle w:val="Strong"/>
          <w:rFonts w:ascii="Arial" w:hAnsi="Arial" w:cs="Arial"/>
          <w:lang w:val="en-GB"/>
        </w:rPr>
        <w:t>Caption</w:t>
      </w:r>
      <w:r w:rsidRPr="0053030E">
        <w:rPr>
          <w:rFonts w:ascii="Arial" w:hAnsi="Arial" w:cs="Arial"/>
          <w:lang w:val="en-GB"/>
        </w:rPr>
        <w:t>: A (</w:t>
      </w:r>
      <w:r w:rsidR="00A83EDB" w:rsidRPr="0053030E">
        <w:rPr>
          <w:rFonts w:ascii="Arial" w:hAnsi="Arial" w:cs="Arial"/>
          <w:i/>
          <w:lang w:val="en-GB"/>
        </w:rPr>
        <w:t>djir</w:t>
      </w:r>
      <w:r w:rsidRPr="0053030E">
        <w:rPr>
          <w:rFonts w:ascii="Arial" w:hAnsi="Arial" w:cs="Arial"/>
          <w:lang w:val="en-GB"/>
        </w:rPr>
        <w:t xml:space="preserve"> Flour); B (</w:t>
      </w:r>
      <w:r w:rsidR="00A83EDB" w:rsidRPr="0053030E">
        <w:rPr>
          <w:rFonts w:ascii="Arial" w:hAnsi="Arial" w:cs="Arial"/>
          <w:i/>
          <w:lang w:val="en-GB"/>
        </w:rPr>
        <w:t>djir</w:t>
      </w:r>
      <w:r w:rsidRPr="0053030E">
        <w:rPr>
          <w:rFonts w:ascii="Arial" w:hAnsi="Arial" w:cs="Arial"/>
          <w:lang w:val="en-GB"/>
        </w:rPr>
        <w:t xml:space="preserve"> Porridge with Milk)</w:t>
      </w:r>
    </w:p>
    <w:p w:rsidR="00CC49F7" w:rsidRPr="0053030E" w:rsidRDefault="00CC49F7" w:rsidP="00441B6F">
      <w:pPr>
        <w:pStyle w:val="Body"/>
        <w:spacing w:after="0"/>
        <w:rPr>
          <w:rFonts w:ascii="Arial" w:hAnsi="Arial" w:cs="Arial"/>
          <w:b/>
          <w:u w:val="single"/>
        </w:rPr>
      </w:pPr>
    </w:p>
    <w:p w:rsidR="00CC49F7" w:rsidRPr="0053030E" w:rsidRDefault="00CC49F7" w:rsidP="00441B6F">
      <w:pPr>
        <w:pStyle w:val="Body"/>
        <w:spacing w:after="0"/>
        <w:rPr>
          <w:rFonts w:ascii="Arial" w:hAnsi="Arial" w:cs="Arial"/>
        </w:rPr>
      </w:pPr>
      <w:r w:rsidRPr="0053030E">
        <w:rPr>
          <w:rFonts w:ascii="Arial" w:hAnsi="Arial" w:cs="Arial"/>
          <w:b/>
          <w:u w:val="single"/>
        </w:rPr>
        <w:t>3.1.</w:t>
      </w:r>
      <w:r w:rsidR="006F48DD" w:rsidRPr="0053030E">
        <w:rPr>
          <w:rFonts w:ascii="Arial" w:hAnsi="Arial" w:cs="Arial"/>
          <w:b/>
          <w:u w:val="single"/>
        </w:rPr>
        <w:t>5Production Duration and Fermentation Methods</w:t>
      </w:r>
    </w:p>
    <w:p w:rsidR="00CC49F7" w:rsidRPr="0053030E" w:rsidRDefault="00CC49F7" w:rsidP="00441B6F">
      <w:pPr>
        <w:pStyle w:val="Body"/>
        <w:spacing w:after="0"/>
        <w:rPr>
          <w:rFonts w:ascii="Arial" w:hAnsi="Arial" w:cs="Arial"/>
        </w:rPr>
      </w:pPr>
    </w:p>
    <w:p w:rsidR="00A75931" w:rsidRPr="0053030E" w:rsidRDefault="00A75931" w:rsidP="00441B6F">
      <w:pPr>
        <w:pStyle w:val="Body"/>
        <w:spacing w:after="0"/>
        <w:rPr>
          <w:rFonts w:ascii="Arial" w:hAnsi="Arial" w:cs="Arial"/>
        </w:rPr>
      </w:pPr>
      <w:r w:rsidRPr="0053030E">
        <w:rPr>
          <w:rFonts w:ascii="Arial" w:hAnsi="Arial" w:cs="Arial"/>
        </w:rPr>
        <w:t xml:space="preserve">Production timelines varied across units: 33% completed </w:t>
      </w:r>
      <w:r w:rsidR="00A83EDB" w:rsidRPr="0053030E">
        <w:rPr>
          <w:rFonts w:ascii="Arial" w:hAnsi="Arial" w:cs="Arial"/>
          <w:i/>
        </w:rPr>
        <w:t>djir</w:t>
      </w:r>
      <w:r w:rsidRPr="0053030E">
        <w:rPr>
          <w:rFonts w:ascii="Arial" w:hAnsi="Arial" w:cs="Arial"/>
        </w:rPr>
        <w:t xml:space="preserve"> in three weeks, 47% in two weeks, and 20% within ten days or more. For fermentation, 86.7% of units used spontaneous fermentation, while 13.3% employed traditional methods. No units utilized controlled or industrial fermentation (Figure 6).</w:t>
      </w:r>
    </w:p>
    <w:p w:rsidR="00A75931" w:rsidRPr="0053030E" w:rsidRDefault="00A75931" w:rsidP="00441B6F">
      <w:pPr>
        <w:pStyle w:val="Body"/>
        <w:spacing w:after="0"/>
        <w:rPr>
          <w:rFonts w:ascii="Arial" w:hAnsi="Arial" w:cs="Arial"/>
        </w:rPr>
      </w:pPr>
    </w:p>
    <w:p w:rsidR="00A75931" w:rsidRPr="0053030E" w:rsidRDefault="00684DCB" w:rsidP="00A75931">
      <w:pPr>
        <w:autoSpaceDE w:val="0"/>
        <w:autoSpaceDN w:val="0"/>
        <w:adjustRightInd w:val="0"/>
        <w:jc w:val="both"/>
        <w:rPr>
          <w:rFonts w:ascii="Arial" w:hAnsi="Arial" w:cs="Arial"/>
          <w:b/>
          <w:bCs/>
          <w:sz w:val="22"/>
          <w:szCs w:val="22"/>
        </w:rPr>
      </w:pPr>
      <w:r w:rsidRPr="0053030E">
        <w:rPr>
          <w:noProof/>
        </w:rPr>
        <w:drawing>
          <wp:inline distT="0" distB="0" distL="0" distR="0">
            <wp:extent cx="5212080" cy="1699895"/>
            <wp:effectExtent l="0" t="0" r="7620" b="0"/>
            <wp:docPr id="5" name="Image 4">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EA25619-772E-CFCE-C9A0-C306D63325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EA25619-772E-CFCE-C9A0-C306D6332597}"/>
                        </a:ext>
                      </a:extLst>
                    </pic:cNvPr>
                    <pic:cNvPicPr>
                      <a:picLocks noChangeAspect="1"/>
                    </pic:cNvPicPr>
                  </pic:nvPicPr>
                  <pic:blipFill>
                    <a:blip r:embed="rId19"/>
                    <a:stretch>
                      <a:fillRect/>
                    </a:stretch>
                  </pic:blipFill>
                  <pic:spPr>
                    <a:xfrm>
                      <a:off x="0" y="0"/>
                      <a:ext cx="5212080" cy="1699895"/>
                    </a:xfrm>
                    <a:prstGeom prst="rect">
                      <a:avLst/>
                    </a:prstGeom>
                  </pic:spPr>
                </pic:pic>
              </a:graphicData>
            </a:graphic>
          </wp:inline>
        </w:drawing>
      </w:r>
    </w:p>
    <w:p w:rsidR="00A75931" w:rsidRPr="0053030E" w:rsidRDefault="00A75931" w:rsidP="00A75931">
      <w:pPr>
        <w:autoSpaceDE w:val="0"/>
        <w:autoSpaceDN w:val="0"/>
        <w:adjustRightInd w:val="0"/>
        <w:jc w:val="both"/>
        <w:rPr>
          <w:rFonts w:ascii="Arial" w:hAnsi="Arial" w:cs="Arial"/>
          <w:b/>
          <w:bCs/>
          <w:szCs w:val="22"/>
        </w:rPr>
      </w:pPr>
    </w:p>
    <w:p w:rsidR="00A75931" w:rsidRPr="0053030E" w:rsidRDefault="00A75931" w:rsidP="00540C62">
      <w:pPr>
        <w:autoSpaceDE w:val="0"/>
        <w:autoSpaceDN w:val="0"/>
        <w:adjustRightInd w:val="0"/>
        <w:jc w:val="both"/>
        <w:rPr>
          <w:rFonts w:ascii="Arial" w:hAnsi="Arial" w:cs="Arial"/>
          <w:b/>
          <w:bCs/>
          <w:szCs w:val="22"/>
        </w:rPr>
      </w:pPr>
      <w:r w:rsidRPr="0053030E">
        <w:rPr>
          <w:rFonts w:ascii="Arial" w:hAnsi="Arial" w:cs="Arial"/>
          <w:b/>
          <w:bCs/>
          <w:szCs w:val="22"/>
        </w:rPr>
        <w:t xml:space="preserve">Fig. </w:t>
      </w:r>
      <w:r w:rsidR="00540C62" w:rsidRPr="0053030E">
        <w:rPr>
          <w:rFonts w:ascii="Arial" w:hAnsi="Arial" w:cs="Arial"/>
          <w:b/>
          <w:bCs/>
          <w:szCs w:val="22"/>
        </w:rPr>
        <w:t>6</w:t>
      </w:r>
      <w:r w:rsidRPr="0053030E">
        <w:rPr>
          <w:rFonts w:ascii="Arial" w:hAnsi="Arial" w:cs="Arial"/>
          <w:b/>
          <w:bCs/>
          <w:szCs w:val="22"/>
        </w:rPr>
        <w:t>. Production Duration and Types of Fermentation</w:t>
      </w:r>
    </w:p>
    <w:p w:rsidR="00A75931" w:rsidRPr="0053030E" w:rsidRDefault="00A75931" w:rsidP="00441B6F">
      <w:pPr>
        <w:pStyle w:val="Body"/>
        <w:spacing w:after="0"/>
        <w:rPr>
          <w:rFonts w:ascii="Arial" w:hAnsi="Arial" w:cs="Arial"/>
        </w:rPr>
      </w:pPr>
    </w:p>
    <w:p w:rsidR="00540C62" w:rsidRPr="0053030E" w:rsidRDefault="00540C62" w:rsidP="00540C62">
      <w:pPr>
        <w:pStyle w:val="Body"/>
        <w:spacing w:after="0"/>
        <w:rPr>
          <w:rFonts w:ascii="Arial" w:hAnsi="Arial" w:cs="Arial"/>
        </w:rPr>
      </w:pPr>
      <w:r w:rsidRPr="0053030E">
        <w:rPr>
          <w:rFonts w:ascii="Arial" w:hAnsi="Arial" w:cs="Arial"/>
          <w:b/>
          <w:u w:val="single"/>
        </w:rPr>
        <w:t>3.1.6 Consumption Patterns</w:t>
      </w:r>
    </w:p>
    <w:p w:rsidR="00540C62" w:rsidRPr="0053030E" w:rsidRDefault="00540C62" w:rsidP="00441B6F">
      <w:pPr>
        <w:pStyle w:val="Body"/>
        <w:spacing w:after="0"/>
        <w:rPr>
          <w:rFonts w:ascii="Arial" w:hAnsi="Arial" w:cs="Arial"/>
          <w:i/>
        </w:rPr>
      </w:pPr>
    </w:p>
    <w:p w:rsidR="00540C62" w:rsidRPr="0053030E" w:rsidRDefault="00540C62" w:rsidP="00441B6F">
      <w:pPr>
        <w:pStyle w:val="Body"/>
        <w:spacing w:after="0"/>
        <w:rPr>
          <w:rFonts w:ascii="Arial" w:hAnsi="Arial" w:cs="Arial"/>
        </w:rPr>
      </w:pPr>
      <w:r w:rsidRPr="0053030E">
        <w:rPr>
          <w:rFonts w:ascii="Arial" w:hAnsi="Arial" w:cs="Arial"/>
          <w:i/>
        </w:rPr>
        <w:t>3.1.6.1 Age and gender Based Consumption Frequency</w:t>
      </w:r>
    </w:p>
    <w:p w:rsidR="00540C62" w:rsidRPr="0053030E" w:rsidRDefault="00540C62" w:rsidP="00441B6F">
      <w:pPr>
        <w:pStyle w:val="Body"/>
        <w:spacing w:after="0"/>
        <w:rPr>
          <w:rFonts w:ascii="Arial" w:hAnsi="Arial" w:cs="Arial"/>
        </w:rPr>
      </w:pPr>
    </w:p>
    <w:p w:rsidR="00540C62" w:rsidRPr="0053030E" w:rsidRDefault="00540C62" w:rsidP="00441B6F">
      <w:pPr>
        <w:pStyle w:val="Body"/>
        <w:spacing w:after="0"/>
        <w:rPr>
          <w:rFonts w:ascii="Arial" w:hAnsi="Arial" w:cs="Arial"/>
        </w:rPr>
      </w:pPr>
      <w:r w:rsidRPr="0053030E">
        <w:rPr>
          <w:rFonts w:ascii="Arial" w:hAnsi="Arial" w:cs="Arial"/>
        </w:rPr>
        <w:t>Figure 7 reveals age-related consumption trends. Consumers aged 26-35 years showed the highest representation across all frequency categories, with occasional consumption being most prevalent (10.22%). Notably, while individuals over 45 years were primarily associated with "more than one month" consumption intervals, they also accounted for 9.49% of occasional consumers.</w:t>
      </w:r>
    </w:p>
    <w:p w:rsidR="00540C62" w:rsidRPr="0053030E" w:rsidRDefault="00540C62" w:rsidP="00540C62">
      <w:pPr>
        <w:autoSpaceDE w:val="0"/>
        <w:autoSpaceDN w:val="0"/>
        <w:adjustRightInd w:val="0"/>
        <w:jc w:val="both"/>
        <w:rPr>
          <w:rFonts w:ascii="Arial" w:hAnsi="Arial" w:cs="Arial"/>
          <w:b/>
          <w:bCs/>
          <w:sz w:val="22"/>
          <w:szCs w:val="22"/>
        </w:rPr>
      </w:pPr>
    </w:p>
    <w:p w:rsidR="00540C62" w:rsidRPr="0053030E" w:rsidRDefault="00540C62" w:rsidP="00540C62">
      <w:pPr>
        <w:autoSpaceDE w:val="0"/>
        <w:autoSpaceDN w:val="0"/>
        <w:adjustRightInd w:val="0"/>
        <w:jc w:val="both"/>
        <w:rPr>
          <w:rFonts w:ascii="Arial" w:hAnsi="Arial" w:cs="Arial"/>
          <w:b/>
          <w:bCs/>
          <w:szCs w:val="22"/>
        </w:rPr>
      </w:pPr>
    </w:p>
    <w:p w:rsidR="00540C62" w:rsidRPr="0053030E" w:rsidRDefault="00026D3D" w:rsidP="00684DCB">
      <w:pPr>
        <w:autoSpaceDE w:val="0"/>
        <w:autoSpaceDN w:val="0"/>
        <w:adjustRightInd w:val="0"/>
        <w:jc w:val="both"/>
        <w:rPr>
          <w:rFonts w:ascii="Arial" w:hAnsi="Arial" w:cs="Arial"/>
          <w:b/>
          <w:bCs/>
          <w:szCs w:val="22"/>
        </w:rPr>
      </w:pPr>
      <w:r w:rsidRPr="0053030E">
        <w:rPr>
          <w:noProof/>
        </w:rPr>
        <w:lastRenderedPageBreak/>
        <w:drawing>
          <wp:inline distT="0" distB="0" distL="0" distR="0">
            <wp:extent cx="5212080" cy="2771775"/>
            <wp:effectExtent l="0" t="0" r="0" b="0"/>
            <wp:docPr id="9" name="Image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79A953C9-79D7-4057-925E-3AD0876DAD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79A953C9-79D7-4057-925E-3AD0876DAD0F}"/>
                        </a:ext>
                      </a:extLst>
                    </pic:cNvPr>
                    <pic:cNvPicPr>
                      <a:picLocks noChangeAspect="1"/>
                    </pic:cNvPicPr>
                  </pic:nvPicPr>
                  <pic:blipFill>
                    <a:blip r:embed="rId20"/>
                    <a:stretch>
                      <a:fillRect/>
                    </a:stretch>
                  </pic:blipFill>
                  <pic:spPr>
                    <a:xfrm>
                      <a:off x="0" y="0"/>
                      <a:ext cx="5212509" cy="2772003"/>
                    </a:xfrm>
                    <a:prstGeom prst="rect">
                      <a:avLst/>
                    </a:prstGeom>
                  </pic:spPr>
                </pic:pic>
              </a:graphicData>
            </a:graphic>
          </wp:inline>
        </w:drawing>
      </w:r>
      <w:r w:rsidR="00540C62" w:rsidRPr="0053030E">
        <w:rPr>
          <w:rFonts w:ascii="Arial" w:hAnsi="Arial" w:cs="Arial"/>
          <w:b/>
          <w:bCs/>
          <w:szCs w:val="22"/>
        </w:rPr>
        <w:t xml:space="preserve">Fig. </w:t>
      </w:r>
      <w:r w:rsidR="00684DCB" w:rsidRPr="0053030E">
        <w:rPr>
          <w:rFonts w:ascii="Arial" w:hAnsi="Arial" w:cs="Arial"/>
          <w:b/>
          <w:bCs/>
          <w:szCs w:val="22"/>
        </w:rPr>
        <w:t>7</w:t>
      </w:r>
      <w:r w:rsidR="00540C62" w:rsidRPr="0053030E">
        <w:rPr>
          <w:rFonts w:ascii="Arial" w:hAnsi="Arial" w:cs="Arial"/>
          <w:b/>
          <w:bCs/>
          <w:szCs w:val="22"/>
        </w:rPr>
        <w:t xml:space="preserve">. </w:t>
      </w:r>
      <w:r w:rsidR="00D304DE" w:rsidRPr="0053030E">
        <w:rPr>
          <w:rFonts w:ascii="Arial" w:hAnsi="Arial" w:cs="Arial"/>
          <w:b/>
          <w:bCs/>
          <w:i/>
          <w:iCs/>
          <w:szCs w:val="22"/>
        </w:rPr>
        <w:t>D</w:t>
      </w:r>
      <w:r w:rsidR="00A83EDB" w:rsidRPr="0053030E">
        <w:rPr>
          <w:rFonts w:ascii="Arial" w:hAnsi="Arial" w:cs="Arial"/>
          <w:b/>
          <w:bCs/>
          <w:i/>
          <w:iCs/>
          <w:szCs w:val="22"/>
        </w:rPr>
        <w:t>jir</w:t>
      </w:r>
      <w:r w:rsidR="00684DCB" w:rsidRPr="0053030E">
        <w:rPr>
          <w:rFonts w:ascii="Arial" w:hAnsi="Arial" w:cs="Arial"/>
          <w:b/>
          <w:bCs/>
          <w:szCs w:val="22"/>
        </w:rPr>
        <w:t xml:space="preserve"> consumption Frequency by Age Group</w:t>
      </w:r>
    </w:p>
    <w:p w:rsidR="00540C62" w:rsidRPr="0053030E" w:rsidRDefault="00540C62" w:rsidP="00441B6F">
      <w:pPr>
        <w:pStyle w:val="Body"/>
        <w:spacing w:after="0"/>
        <w:rPr>
          <w:rFonts w:ascii="Arial" w:hAnsi="Arial" w:cs="Arial"/>
        </w:rPr>
      </w:pPr>
    </w:p>
    <w:p w:rsidR="00684DCB" w:rsidRPr="0053030E" w:rsidRDefault="00684DCB" w:rsidP="00441B6F">
      <w:pPr>
        <w:pStyle w:val="Body"/>
        <w:spacing w:after="0"/>
        <w:rPr>
          <w:rFonts w:ascii="Arial" w:hAnsi="Arial" w:cs="Arial"/>
        </w:rPr>
      </w:pPr>
      <w:r w:rsidRPr="0053030E">
        <w:rPr>
          <w:rFonts w:ascii="Arial" w:hAnsi="Arial" w:cs="Arial"/>
        </w:rPr>
        <w:t xml:space="preserve">Figure 8 illustrates significant gender-based differences in </w:t>
      </w:r>
      <w:r w:rsidR="00A83EDB" w:rsidRPr="0053030E">
        <w:rPr>
          <w:rFonts w:ascii="Arial" w:hAnsi="Arial" w:cs="Arial"/>
          <w:i/>
          <w:iCs/>
        </w:rPr>
        <w:t>djir</w:t>
      </w:r>
      <w:r w:rsidRPr="0053030E">
        <w:rPr>
          <w:rFonts w:ascii="Arial" w:hAnsi="Arial" w:cs="Arial"/>
        </w:rPr>
        <w:t xml:space="preserve"> consumption patterns (p = 0.021). Women showed higher regular consumption, particularly in monthly intake (15.33% of female respondents). In contrast, men predominated in occasional consumption (19.71%).</w:t>
      </w:r>
    </w:p>
    <w:p w:rsidR="00684DCB" w:rsidRPr="0053030E" w:rsidRDefault="00684DCB" w:rsidP="00441B6F">
      <w:pPr>
        <w:pStyle w:val="Body"/>
        <w:spacing w:after="0"/>
        <w:rPr>
          <w:rFonts w:ascii="Arial" w:hAnsi="Arial" w:cs="Arial"/>
        </w:rPr>
      </w:pPr>
    </w:p>
    <w:p w:rsidR="00684DCB" w:rsidRPr="0053030E" w:rsidRDefault="006850A9" w:rsidP="00684DCB">
      <w:pPr>
        <w:autoSpaceDE w:val="0"/>
        <w:autoSpaceDN w:val="0"/>
        <w:adjustRightInd w:val="0"/>
        <w:jc w:val="both"/>
        <w:rPr>
          <w:rFonts w:ascii="Arial" w:hAnsi="Arial" w:cs="Arial"/>
          <w:b/>
          <w:bCs/>
          <w:sz w:val="22"/>
          <w:szCs w:val="22"/>
        </w:rPr>
      </w:pPr>
      <w:r w:rsidRPr="0053030E">
        <w:rPr>
          <w:rFonts w:ascii="Arial" w:hAnsi="Arial" w:cs="Arial"/>
          <w:b/>
          <w:bCs/>
          <w:noProof/>
          <w:szCs w:val="22"/>
        </w:rPr>
        <w:drawing>
          <wp:inline distT="0" distB="0" distL="0" distR="0">
            <wp:extent cx="5188146" cy="2743438"/>
            <wp:effectExtent l="0" t="0" r="0" b="0"/>
            <wp:docPr id="10" name="Image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57E1797C-29DE-45D3-A4A5-34D56DFDB9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57E1797C-29DE-45D3-A4A5-34D56DFDB95D}"/>
                        </a:ext>
                      </a:extLst>
                    </pic:cNvPr>
                    <pic:cNvPicPr>
                      <a:picLocks noChangeAspect="1"/>
                    </pic:cNvPicPr>
                  </pic:nvPicPr>
                  <pic:blipFill>
                    <a:blip r:embed="rId2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188146" cy="2743438"/>
                    </a:xfrm>
                    <a:prstGeom prst="rect">
                      <a:avLst/>
                    </a:prstGeom>
                  </pic:spPr>
                </pic:pic>
              </a:graphicData>
            </a:graphic>
          </wp:inline>
        </w:drawing>
      </w:r>
    </w:p>
    <w:p w:rsidR="00684DCB" w:rsidRPr="0053030E" w:rsidRDefault="00684DCB" w:rsidP="00684DCB">
      <w:pPr>
        <w:autoSpaceDE w:val="0"/>
        <w:autoSpaceDN w:val="0"/>
        <w:adjustRightInd w:val="0"/>
        <w:jc w:val="both"/>
        <w:rPr>
          <w:rFonts w:ascii="Arial" w:hAnsi="Arial" w:cs="Arial"/>
          <w:b/>
          <w:bCs/>
          <w:szCs w:val="22"/>
        </w:rPr>
      </w:pPr>
    </w:p>
    <w:p w:rsidR="00684DCB" w:rsidRPr="0053030E" w:rsidRDefault="00684DCB" w:rsidP="00684DCB">
      <w:pPr>
        <w:autoSpaceDE w:val="0"/>
        <w:autoSpaceDN w:val="0"/>
        <w:adjustRightInd w:val="0"/>
        <w:jc w:val="both"/>
        <w:rPr>
          <w:rFonts w:ascii="Arial" w:hAnsi="Arial" w:cs="Arial"/>
          <w:b/>
          <w:bCs/>
          <w:szCs w:val="22"/>
        </w:rPr>
      </w:pPr>
      <w:r w:rsidRPr="0053030E">
        <w:rPr>
          <w:rFonts w:ascii="Arial" w:hAnsi="Arial" w:cs="Arial"/>
          <w:b/>
          <w:bCs/>
          <w:szCs w:val="22"/>
        </w:rPr>
        <w:t xml:space="preserve">Fig. 8. Gender-based </w:t>
      </w:r>
      <w:r w:rsidR="00A83EDB" w:rsidRPr="0053030E">
        <w:rPr>
          <w:rFonts w:ascii="Arial" w:hAnsi="Arial" w:cs="Arial"/>
          <w:b/>
          <w:bCs/>
          <w:i/>
          <w:iCs/>
          <w:szCs w:val="22"/>
        </w:rPr>
        <w:t>djir</w:t>
      </w:r>
      <w:r w:rsidRPr="0053030E">
        <w:rPr>
          <w:rFonts w:ascii="Arial" w:hAnsi="Arial" w:cs="Arial"/>
          <w:b/>
          <w:bCs/>
          <w:szCs w:val="22"/>
        </w:rPr>
        <w:t xml:space="preserve"> Consumption Frequencies</w:t>
      </w:r>
    </w:p>
    <w:p w:rsidR="00684DCB" w:rsidRPr="0053030E" w:rsidRDefault="00684DCB" w:rsidP="00441B6F">
      <w:pPr>
        <w:pStyle w:val="Body"/>
        <w:spacing w:after="0"/>
        <w:rPr>
          <w:rFonts w:ascii="Arial" w:hAnsi="Arial" w:cs="Arial"/>
        </w:rPr>
      </w:pPr>
    </w:p>
    <w:p w:rsidR="00684DCB" w:rsidRPr="0053030E" w:rsidRDefault="00684DCB" w:rsidP="00441B6F">
      <w:pPr>
        <w:pStyle w:val="Body"/>
        <w:spacing w:after="0"/>
        <w:rPr>
          <w:rFonts w:ascii="Arial" w:hAnsi="Arial" w:cs="Arial"/>
          <w:b/>
        </w:rPr>
      </w:pPr>
      <w:r w:rsidRPr="0053030E">
        <w:rPr>
          <w:rFonts w:ascii="Arial" w:hAnsi="Arial" w:cs="Arial"/>
          <w:i/>
        </w:rPr>
        <w:t xml:space="preserve">3.1.7.2 </w:t>
      </w:r>
      <w:r w:rsidR="006850A9" w:rsidRPr="0053030E">
        <w:rPr>
          <w:rFonts w:ascii="Arial" w:hAnsi="Arial" w:cs="Arial"/>
          <w:i/>
        </w:rPr>
        <w:t xml:space="preserve">Regional </w:t>
      </w:r>
      <w:r w:rsidRPr="0053030E">
        <w:rPr>
          <w:rFonts w:ascii="Arial" w:hAnsi="Arial" w:cs="Arial"/>
          <w:i/>
        </w:rPr>
        <w:t>Patter</w:t>
      </w:r>
      <w:r w:rsidR="006850A9" w:rsidRPr="0053030E">
        <w:rPr>
          <w:rFonts w:ascii="Arial" w:hAnsi="Arial" w:cs="Arial"/>
          <w:i/>
        </w:rPr>
        <w:t>n</w:t>
      </w:r>
      <w:r w:rsidRPr="0053030E">
        <w:rPr>
          <w:rFonts w:ascii="Arial" w:hAnsi="Arial" w:cs="Arial"/>
          <w:i/>
        </w:rPr>
        <w:t xml:space="preserve">s of </w:t>
      </w:r>
      <w:r w:rsidR="00A83EDB" w:rsidRPr="0053030E">
        <w:rPr>
          <w:rFonts w:ascii="Arial" w:hAnsi="Arial" w:cs="Arial"/>
          <w:i/>
        </w:rPr>
        <w:t>djir</w:t>
      </w:r>
      <w:r w:rsidRPr="0053030E">
        <w:rPr>
          <w:rFonts w:ascii="Arial" w:hAnsi="Arial" w:cs="Arial"/>
          <w:i/>
        </w:rPr>
        <w:t xml:space="preserve"> Awareness and Consumption</w:t>
      </w:r>
    </w:p>
    <w:p w:rsidR="007C7431" w:rsidRPr="0053030E" w:rsidRDefault="007C7431" w:rsidP="00441B6F">
      <w:pPr>
        <w:pStyle w:val="Body"/>
        <w:spacing w:after="0"/>
        <w:rPr>
          <w:rFonts w:ascii="Arial" w:hAnsi="Arial" w:cs="Arial"/>
        </w:rPr>
      </w:pPr>
    </w:p>
    <w:p w:rsidR="00684DCB" w:rsidRPr="0053030E" w:rsidRDefault="00684DCB" w:rsidP="00441B6F">
      <w:pPr>
        <w:pStyle w:val="Body"/>
        <w:spacing w:after="0"/>
        <w:rPr>
          <w:rFonts w:ascii="Arial" w:hAnsi="Arial" w:cs="Arial"/>
        </w:rPr>
      </w:pPr>
      <w:r w:rsidRPr="0053030E">
        <w:rPr>
          <w:rFonts w:ascii="Arial" w:hAnsi="Arial" w:cs="Arial"/>
        </w:rPr>
        <w:t xml:space="preserve">Table 5 shows </w:t>
      </w:r>
      <w:r w:rsidR="00A83EDB" w:rsidRPr="0053030E">
        <w:rPr>
          <w:rFonts w:ascii="Arial" w:hAnsi="Arial" w:cs="Arial"/>
          <w:i/>
          <w:iCs/>
        </w:rPr>
        <w:t>djir</w:t>
      </w:r>
      <w:r w:rsidRPr="0053030E">
        <w:rPr>
          <w:rFonts w:ascii="Arial" w:hAnsi="Arial" w:cs="Arial"/>
        </w:rPr>
        <w:t xml:space="preserve"> awareness and consumption trends across </w:t>
      </w:r>
      <w:r w:rsidR="00F933FE" w:rsidRPr="0053030E">
        <w:rPr>
          <w:rFonts w:ascii="Arial" w:hAnsi="Arial" w:cs="Arial"/>
        </w:rPr>
        <w:t>regions</w:t>
      </w:r>
      <w:r w:rsidRPr="0053030E">
        <w:rPr>
          <w:rFonts w:ascii="Arial" w:hAnsi="Arial" w:cs="Arial"/>
        </w:rPr>
        <w:t xml:space="preserve">. While all regions reported some awareness, recognition rates stayed below 50%. </w:t>
      </w:r>
      <w:r w:rsidRPr="0053030E">
        <w:rPr>
          <w:rFonts w:ascii="Arial" w:hAnsi="Arial" w:cs="Arial"/>
          <w:i/>
          <w:iCs/>
        </w:rPr>
        <w:t>Batha</w:t>
      </w:r>
      <w:r w:rsidRPr="0053030E">
        <w:rPr>
          <w:rFonts w:ascii="Arial" w:hAnsi="Arial" w:cs="Arial"/>
        </w:rPr>
        <w:t xml:space="preserve"> had the highest awareness (32.12%), followed by </w:t>
      </w:r>
      <w:r w:rsidRPr="0053030E">
        <w:rPr>
          <w:rFonts w:ascii="Arial" w:hAnsi="Arial" w:cs="Arial"/>
          <w:i/>
          <w:iCs/>
        </w:rPr>
        <w:t>Wadi Fira</w:t>
      </w:r>
      <w:r w:rsidRPr="0053030E">
        <w:rPr>
          <w:rFonts w:ascii="Arial" w:hAnsi="Arial" w:cs="Arial"/>
        </w:rPr>
        <w:t xml:space="preserve"> (21.90%). Consumption patterns varied by </w:t>
      </w:r>
      <w:r w:rsidR="00141639" w:rsidRPr="0053030E">
        <w:rPr>
          <w:rFonts w:ascii="Arial" w:hAnsi="Arial" w:cs="Arial"/>
        </w:rPr>
        <w:t xml:space="preserve">region </w:t>
      </w:r>
      <w:r w:rsidRPr="0053030E">
        <w:rPr>
          <w:rFonts w:ascii="Arial" w:hAnsi="Arial" w:cs="Arial"/>
        </w:rPr>
        <w:t xml:space="preserve">with occasional consumption most common in </w:t>
      </w:r>
      <w:r w:rsidRPr="0053030E">
        <w:rPr>
          <w:rFonts w:ascii="Arial" w:hAnsi="Arial" w:cs="Arial"/>
          <w:i/>
          <w:iCs/>
        </w:rPr>
        <w:t>Wadi Fira</w:t>
      </w:r>
      <w:r w:rsidRPr="0053030E">
        <w:rPr>
          <w:rFonts w:ascii="Arial" w:hAnsi="Arial" w:cs="Arial"/>
        </w:rPr>
        <w:t xml:space="preserve"> (13.14%), but less frequent in </w:t>
      </w:r>
      <w:r w:rsidRPr="0053030E">
        <w:rPr>
          <w:rFonts w:ascii="Arial" w:hAnsi="Arial" w:cs="Arial"/>
          <w:i/>
          <w:iCs/>
        </w:rPr>
        <w:t>Ouaddaï</w:t>
      </w:r>
      <w:r w:rsidRPr="0053030E">
        <w:rPr>
          <w:rFonts w:ascii="Arial" w:hAnsi="Arial" w:cs="Arial"/>
        </w:rPr>
        <w:t>.</w:t>
      </w:r>
    </w:p>
    <w:p w:rsidR="007C7431" w:rsidRPr="0053030E" w:rsidRDefault="007C7431" w:rsidP="00441B6F">
      <w:pPr>
        <w:pStyle w:val="Body"/>
        <w:spacing w:after="0"/>
        <w:rPr>
          <w:rFonts w:ascii="Arial" w:hAnsi="Arial" w:cs="Arial"/>
        </w:rPr>
      </w:pPr>
    </w:p>
    <w:p w:rsidR="007C7431" w:rsidRPr="0053030E" w:rsidRDefault="007C7431" w:rsidP="007C7431">
      <w:pPr>
        <w:tabs>
          <w:tab w:val="left" w:pos="1080"/>
        </w:tabs>
        <w:jc w:val="both"/>
        <w:rPr>
          <w:rFonts w:ascii="Arial" w:hAnsi="Arial"/>
          <w:b/>
        </w:rPr>
      </w:pPr>
      <w:r w:rsidRPr="0053030E">
        <w:rPr>
          <w:rFonts w:ascii="Arial" w:hAnsi="Arial"/>
          <w:b/>
        </w:rPr>
        <w:t>Table 5.</w:t>
      </w:r>
      <w:r w:rsidRPr="0053030E">
        <w:rPr>
          <w:rFonts w:ascii="Arial" w:hAnsi="Arial"/>
          <w:b/>
        </w:rPr>
        <w:tab/>
        <w:t xml:space="preserve">Territorial Differences in </w:t>
      </w:r>
      <w:r w:rsidR="00A83EDB" w:rsidRPr="0053030E">
        <w:rPr>
          <w:rFonts w:ascii="Arial" w:hAnsi="Arial"/>
          <w:b/>
          <w:i/>
        </w:rPr>
        <w:t>djir</w:t>
      </w:r>
      <w:r w:rsidRPr="0053030E">
        <w:rPr>
          <w:rFonts w:ascii="Arial" w:hAnsi="Arial"/>
          <w:b/>
        </w:rPr>
        <w:t xml:space="preserve"> Awareness and Consumption Frequency</w:t>
      </w:r>
    </w:p>
    <w:tbl>
      <w:tblPr>
        <w:tblpPr w:leftFromText="141" w:rightFromText="141" w:vertAnchor="text" w:horzAnchor="margin" w:tblpY="363"/>
        <w:tblW w:w="8647" w:type="dxa"/>
        <w:tblLayout w:type="fixed"/>
        <w:tblLook w:val="04A0"/>
      </w:tblPr>
      <w:tblGrid>
        <w:gridCol w:w="2552"/>
        <w:gridCol w:w="1134"/>
        <w:gridCol w:w="992"/>
        <w:gridCol w:w="992"/>
        <w:gridCol w:w="993"/>
        <w:gridCol w:w="992"/>
        <w:gridCol w:w="992"/>
      </w:tblGrid>
      <w:tr w:rsidR="007C7431" w:rsidRPr="0053030E" w:rsidTr="007C7431">
        <w:trPr>
          <w:trHeight w:val="300"/>
        </w:trPr>
        <w:tc>
          <w:tcPr>
            <w:tcW w:w="2552" w:type="dxa"/>
            <w:vMerge w:val="restart"/>
            <w:tcBorders>
              <w:top w:val="single" w:sz="12" w:space="0" w:color="auto"/>
              <w:bottom w:val="single" w:sz="4" w:space="0" w:color="auto"/>
            </w:tcBorders>
          </w:tcPr>
          <w:p w:rsidR="007C7431" w:rsidRPr="0053030E" w:rsidRDefault="007C7431" w:rsidP="008234AD">
            <w:pPr>
              <w:jc w:val="both"/>
              <w:rPr>
                <w:rFonts w:ascii="Arial" w:hAnsi="Arial" w:cs="Arial"/>
                <w:lang w:val="en-GB"/>
              </w:rPr>
            </w:pPr>
          </w:p>
          <w:p w:rsidR="007C7431" w:rsidRPr="0053030E" w:rsidRDefault="007C7431" w:rsidP="008234AD">
            <w:pPr>
              <w:jc w:val="both"/>
              <w:rPr>
                <w:rFonts w:ascii="Arial" w:hAnsi="Arial" w:cs="Arial"/>
                <w:b/>
                <w:bCs/>
              </w:rPr>
            </w:pPr>
            <w:r w:rsidRPr="0053030E">
              <w:rPr>
                <w:rFonts w:ascii="Arial" w:hAnsi="Arial" w:cs="Arial"/>
                <w:b/>
                <w:bCs/>
              </w:rPr>
              <w:t xml:space="preserve">Knowledge of </w:t>
            </w:r>
            <w:r w:rsidR="00A83EDB" w:rsidRPr="0053030E">
              <w:rPr>
                <w:rFonts w:ascii="Arial" w:hAnsi="Arial" w:cs="Arial"/>
                <w:b/>
                <w:bCs/>
                <w:i/>
              </w:rPr>
              <w:t>djir</w:t>
            </w:r>
          </w:p>
        </w:tc>
        <w:tc>
          <w:tcPr>
            <w:tcW w:w="6095" w:type="dxa"/>
            <w:gridSpan w:val="6"/>
            <w:tcBorders>
              <w:top w:val="single" w:sz="12" w:space="0" w:color="auto"/>
              <w:bottom w:val="single" w:sz="4" w:space="0" w:color="auto"/>
            </w:tcBorders>
            <w:noWrap/>
          </w:tcPr>
          <w:p w:rsidR="007C7431" w:rsidRPr="0053030E" w:rsidRDefault="00141639" w:rsidP="008234AD">
            <w:pPr>
              <w:jc w:val="center"/>
              <w:rPr>
                <w:rFonts w:ascii="Arial" w:hAnsi="Arial" w:cs="Arial"/>
                <w:b/>
                <w:bCs/>
              </w:rPr>
            </w:pPr>
            <w:r w:rsidRPr="0053030E">
              <w:rPr>
                <w:rFonts w:ascii="Arial" w:hAnsi="Arial" w:cs="Arial"/>
                <w:b/>
                <w:bCs/>
              </w:rPr>
              <w:t>Region</w:t>
            </w:r>
          </w:p>
        </w:tc>
      </w:tr>
      <w:tr w:rsidR="007C7431" w:rsidRPr="0053030E" w:rsidTr="007C7431">
        <w:trPr>
          <w:trHeight w:val="300"/>
        </w:trPr>
        <w:tc>
          <w:tcPr>
            <w:tcW w:w="2552" w:type="dxa"/>
            <w:vMerge/>
            <w:tcBorders>
              <w:top w:val="single" w:sz="4" w:space="0" w:color="auto"/>
            </w:tcBorders>
          </w:tcPr>
          <w:p w:rsidR="007C7431" w:rsidRPr="0053030E" w:rsidRDefault="007C7431" w:rsidP="008234AD">
            <w:pPr>
              <w:jc w:val="both"/>
              <w:rPr>
                <w:rFonts w:ascii="Arial" w:hAnsi="Arial" w:cs="Arial"/>
              </w:rPr>
            </w:pPr>
          </w:p>
        </w:tc>
        <w:tc>
          <w:tcPr>
            <w:tcW w:w="1134" w:type="dxa"/>
            <w:tcBorders>
              <w:top w:val="single" w:sz="4" w:space="0" w:color="auto"/>
            </w:tcBorders>
            <w:noWrap/>
          </w:tcPr>
          <w:p w:rsidR="007C7431" w:rsidRPr="0053030E" w:rsidRDefault="007C7431" w:rsidP="008234AD">
            <w:pPr>
              <w:jc w:val="both"/>
              <w:rPr>
                <w:rFonts w:ascii="Arial" w:hAnsi="Arial" w:cs="Arial"/>
              </w:rPr>
            </w:pPr>
            <w:r w:rsidRPr="0053030E">
              <w:rPr>
                <w:rFonts w:ascii="Arial" w:hAnsi="Arial" w:cs="Arial"/>
              </w:rPr>
              <w:t>Batha</w:t>
            </w:r>
          </w:p>
        </w:tc>
        <w:tc>
          <w:tcPr>
            <w:tcW w:w="992" w:type="dxa"/>
            <w:tcBorders>
              <w:top w:val="single" w:sz="4" w:space="0" w:color="auto"/>
            </w:tcBorders>
            <w:noWrap/>
          </w:tcPr>
          <w:p w:rsidR="007C7431" w:rsidRPr="0053030E" w:rsidRDefault="007C7431" w:rsidP="008234AD">
            <w:pPr>
              <w:jc w:val="both"/>
              <w:rPr>
                <w:rFonts w:ascii="Arial" w:hAnsi="Arial" w:cs="Arial"/>
              </w:rPr>
            </w:pPr>
            <w:r w:rsidRPr="0053030E">
              <w:rPr>
                <w:rFonts w:ascii="Arial" w:hAnsi="Arial" w:cs="Arial"/>
              </w:rPr>
              <w:t>N’Djamena</w:t>
            </w:r>
          </w:p>
        </w:tc>
        <w:tc>
          <w:tcPr>
            <w:tcW w:w="992" w:type="dxa"/>
            <w:tcBorders>
              <w:top w:val="single" w:sz="4" w:space="0" w:color="auto"/>
            </w:tcBorders>
            <w:noWrap/>
          </w:tcPr>
          <w:p w:rsidR="007C7431" w:rsidRPr="0053030E" w:rsidRDefault="007C7431" w:rsidP="008234AD">
            <w:pPr>
              <w:jc w:val="both"/>
              <w:rPr>
                <w:rFonts w:ascii="Arial" w:hAnsi="Arial" w:cs="Arial"/>
              </w:rPr>
            </w:pPr>
            <w:r w:rsidRPr="0053030E">
              <w:rPr>
                <w:rFonts w:ascii="Arial" w:hAnsi="Arial" w:cs="Arial"/>
              </w:rPr>
              <w:t>Ouaddaï</w:t>
            </w:r>
          </w:p>
        </w:tc>
        <w:tc>
          <w:tcPr>
            <w:tcW w:w="993" w:type="dxa"/>
            <w:tcBorders>
              <w:top w:val="single" w:sz="4" w:space="0" w:color="auto"/>
            </w:tcBorders>
            <w:noWrap/>
          </w:tcPr>
          <w:p w:rsidR="007C7431" w:rsidRPr="0053030E" w:rsidRDefault="007C7431" w:rsidP="008234AD">
            <w:pPr>
              <w:jc w:val="both"/>
              <w:rPr>
                <w:rFonts w:ascii="Arial" w:hAnsi="Arial" w:cs="Arial"/>
              </w:rPr>
            </w:pPr>
            <w:r w:rsidRPr="0053030E">
              <w:rPr>
                <w:rFonts w:ascii="Arial" w:hAnsi="Arial" w:cs="Arial"/>
              </w:rPr>
              <w:t>Wadi Fira</w:t>
            </w:r>
          </w:p>
        </w:tc>
        <w:tc>
          <w:tcPr>
            <w:tcW w:w="992" w:type="dxa"/>
            <w:tcBorders>
              <w:top w:val="single" w:sz="4" w:space="0" w:color="auto"/>
            </w:tcBorders>
            <w:noWrap/>
          </w:tcPr>
          <w:p w:rsidR="007C7431" w:rsidRPr="0053030E" w:rsidRDefault="007C7431" w:rsidP="008234AD">
            <w:pPr>
              <w:jc w:val="both"/>
              <w:rPr>
                <w:rFonts w:ascii="Arial" w:hAnsi="Arial" w:cs="Arial"/>
              </w:rPr>
            </w:pPr>
            <w:r w:rsidRPr="0053030E">
              <w:rPr>
                <w:rFonts w:ascii="Arial" w:hAnsi="Arial" w:cs="Arial"/>
              </w:rPr>
              <w:t>Total</w:t>
            </w:r>
          </w:p>
        </w:tc>
        <w:tc>
          <w:tcPr>
            <w:tcW w:w="992" w:type="dxa"/>
            <w:tcBorders>
              <w:top w:val="single" w:sz="4" w:space="0" w:color="auto"/>
            </w:tcBorders>
            <w:noWrap/>
          </w:tcPr>
          <w:p w:rsidR="007C7431" w:rsidRPr="0053030E" w:rsidRDefault="007C7431" w:rsidP="008234AD">
            <w:pPr>
              <w:jc w:val="both"/>
              <w:rPr>
                <w:rFonts w:ascii="Arial" w:hAnsi="Arial" w:cs="Arial"/>
              </w:rPr>
            </w:pPr>
            <w:r w:rsidRPr="0053030E">
              <w:rPr>
                <w:rFonts w:ascii="Arial" w:hAnsi="Arial" w:cs="Arial"/>
              </w:rPr>
              <w:t>P value</w:t>
            </w:r>
          </w:p>
        </w:tc>
      </w:tr>
      <w:tr w:rsidR="007C7431" w:rsidRPr="0053030E" w:rsidTr="007C7431">
        <w:trPr>
          <w:trHeight w:val="420"/>
        </w:trPr>
        <w:tc>
          <w:tcPr>
            <w:tcW w:w="2552" w:type="dxa"/>
          </w:tcPr>
          <w:p w:rsidR="007C7431" w:rsidRPr="0053030E" w:rsidRDefault="007C7431" w:rsidP="008234AD">
            <w:pPr>
              <w:jc w:val="both"/>
              <w:rPr>
                <w:rFonts w:ascii="Arial" w:hAnsi="Arial" w:cs="Arial"/>
              </w:rPr>
            </w:pPr>
            <w:r w:rsidRPr="0053030E">
              <w:rPr>
                <w:rFonts w:ascii="Arial" w:hAnsi="Arial" w:cs="Arial"/>
              </w:rPr>
              <w:t>Yes</w:t>
            </w:r>
          </w:p>
        </w:tc>
        <w:tc>
          <w:tcPr>
            <w:tcW w:w="1134" w:type="dxa"/>
            <w:noWrap/>
            <w:hideMark/>
          </w:tcPr>
          <w:p w:rsidR="007C7431" w:rsidRPr="0053030E" w:rsidRDefault="007C7431" w:rsidP="008234AD">
            <w:pPr>
              <w:jc w:val="both"/>
              <w:rPr>
                <w:rFonts w:ascii="Arial" w:hAnsi="Arial" w:cs="Arial"/>
              </w:rPr>
            </w:pPr>
            <w:r w:rsidRPr="0053030E">
              <w:rPr>
                <w:rFonts w:ascii="Arial" w:hAnsi="Arial" w:cs="Arial"/>
              </w:rPr>
              <w:t>32.12%</w:t>
            </w:r>
          </w:p>
        </w:tc>
        <w:tc>
          <w:tcPr>
            <w:tcW w:w="992" w:type="dxa"/>
            <w:noWrap/>
            <w:hideMark/>
          </w:tcPr>
          <w:p w:rsidR="007C7431" w:rsidRPr="0053030E" w:rsidRDefault="007C7431" w:rsidP="008234AD">
            <w:pPr>
              <w:jc w:val="both"/>
              <w:rPr>
                <w:rFonts w:ascii="Arial" w:hAnsi="Arial" w:cs="Arial"/>
              </w:rPr>
            </w:pPr>
            <w:r w:rsidRPr="0053030E">
              <w:rPr>
                <w:rFonts w:ascii="Arial" w:hAnsi="Arial" w:cs="Arial"/>
              </w:rPr>
              <w:t>22.63%</w:t>
            </w:r>
          </w:p>
        </w:tc>
        <w:tc>
          <w:tcPr>
            <w:tcW w:w="992" w:type="dxa"/>
            <w:noWrap/>
            <w:hideMark/>
          </w:tcPr>
          <w:p w:rsidR="007C7431" w:rsidRPr="0053030E" w:rsidRDefault="007C7431" w:rsidP="008234AD">
            <w:pPr>
              <w:jc w:val="both"/>
              <w:rPr>
                <w:rFonts w:ascii="Arial" w:hAnsi="Arial" w:cs="Arial"/>
              </w:rPr>
            </w:pPr>
            <w:r w:rsidRPr="0053030E">
              <w:rPr>
                <w:rFonts w:ascii="Arial" w:hAnsi="Arial" w:cs="Arial"/>
              </w:rPr>
              <w:t>23.36%</w:t>
            </w:r>
          </w:p>
        </w:tc>
        <w:tc>
          <w:tcPr>
            <w:tcW w:w="993" w:type="dxa"/>
            <w:noWrap/>
            <w:hideMark/>
          </w:tcPr>
          <w:p w:rsidR="007C7431" w:rsidRPr="0053030E" w:rsidRDefault="007C7431" w:rsidP="008234AD">
            <w:pPr>
              <w:jc w:val="both"/>
              <w:rPr>
                <w:rFonts w:ascii="Arial" w:hAnsi="Arial" w:cs="Arial"/>
              </w:rPr>
            </w:pPr>
            <w:r w:rsidRPr="0053030E">
              <w:rPr>
                <w:rFonts w:ascii="Arial" w:hAnsi="Arial" w:cs="Arial"/>
              </w:rPr>
              <w:t>21.90%</w:t>
            </w:r>
          </w:p>
        </w:tc>
        <w:tc>
          <w:tcPr>
            <w:tcW w:w="992" w:type="dxa"/>
            <w:noWrap/>
            <w:hideMark/>
          </w:tcPr>
          <w:p w:rsidR="007C7431" w:rsidRPr="0053030E" w:rsidRDefault="007C7431" w:rsidP="008234AD">
            <w:pPr>
              <w:jc w:val="both"/>
              <w:rPr>
                <w:rFonts w:ascii="Arial" w:hAnsi="Arial" w:cs="Arial"/>
              </w:rPr>
            </w:pPr>
            <w:r w:rsidRPr="0053030E">
              <w:rPr>
                <w:rFonts w:ascii="Arial" w:hAnsi="Arial" w:cs="Arial"/>
              </w:rPr>
              <w:t>97.86%</w:t>
            </w:r>
          </w:p>
        </w:tc>
        <w:tc>
          <w:tcPr>
            <w:tcW w:w="992" w:type="dxa"/>
            <w:vMerge w:val="restart"/>
            <w:noWrap/>
            <w:hideMark/>
          </w:tcPr>
          <w:p w:rsidR="007C7431" w:rsidRPr="0053030E" w:rsidRDefault="007C7431" w:rsidP="008234AD">
            <w:pPr>
              <w:jc w:val="both"/>
              <w:rPr>
                <w:rFonts w:ascii="Arial" w:hAnsi="Arial" w:cs="Arial"/>
                <w:color w:val="FF0000"/>
              </w:rPr>
            </w:pPr>
            <w:r w:rsidRPr="0053030E">
              <w:rPr>
                <w:rFonts w:ascii="Arial" w:hAnsi="Arial" w:cs="Arial"/>
              </w:rPr>
              <w:t>0.027</w:t>
            </w:r>
          </w:p>
        </w:tc>
      </w:tr>
      <w:tr w:rsidR="007C7431" w:rsidRPr="0053030E" w:rsidTr="007C7431">
        <w:trPr>
          <w:trHeight w:val="300"/>
        </w:trPr>
        <w:tc>
          <w:tcPr>
            <w:tcW w:w="2552" w:type="dxa"/>
          </w:tcPr>
          <w:p w:rsidR="007C7431" w:rsidRPr="0053030E" w:rsidRDefault="007C7431" w:rsidP="008234AD">
            <w:pPr>
              <w:jc w:val="both"/>
              <w:rPr>
                <w:rFonts w:ascii="Arial" w:hAnsi="Arial" w:cs="Arial"/>
              </w:rPr>
            </w:pPr>
            <w:r w:rsidRPr="0053030E">
              <w:rPr>
                <w:rFonts w:ascii="Arial" w:hAnsi="Arial" w:cs="Arial"/>
              </w:rPr>
              <w:t>No</w:t>
            </w:r>
          </w:p>
        </w:tc>
        <w:tc>
          <w:tcPr>
            <w:tcW w:w="1134" w:type="dxa"/>
            <w:tcBorders>
              <w:bottom w:val="single" w:sz="4" w:space="0" w:color="auto"/>
            </w:tcBorders>
            <w:noWrap/>
            <w:hideMark/>
          </w:tcPr>
          <w:p w:rsidR="007C7431" w:rsidRPr="0053030E" w:rsidRDefault="007C7431" w:rsidP="008234AD">
            <w:pPr>
              <w:jc w:val="both"/>
              <w:rPr>
                <w:rFonts w:ascii="Arial" w:hAnsi="Arial" w:cs="Arial"/>
              </w:rPr>
            </w:pPr>
            <w:r w:rsidRPr="0053030E">
              <w:rPr>
                <w:rFonts w:ascii="Arial" w:hAnsi="Arial" w:cs="Arial"/>
              </w:rPr>
              <w:t>0.00%</w:t>
            </w:r>
          </w:p>
        </w:tc>
        <w:tc>
          <w:tcPr>
            <w:tcW w:w="992" w:type="dxa"/>
            <w:tcBorders>
              <w:bottom w:val="single" w:sz="4" w:space="0" w:color="auto"/>
            </w:tcBorders>
            <w:noWrap/>
            <w:hideMark/>
          </w:tcPr>
          <w:p w:rsidR="007C7431" w:rsidRPr="0053030E" w:rsidRDefault="007C7431" w:rsidP="008234AD">
            <w:pPr>
              <w:jc w:val="both"/>
              <w:rPr>
                <w:rFonts w:ascii="Arial" w:hAnsi="Arial" w:cs="Arial"/>
              </w:rPr>
            </w:pPr>
            <w:r w:rsidRPr="0053030E">
              <w:rPr>
                <w:rFonts w:ascii="Arial" w:hAnsi="Arial" w:cs="Arial"/>
              </w:rPr>
              <w:t>0.00%</w:t>
            </w:r>
          </w:p>
        </w:tc>
        <w:tc>
          <w:tcPr>
            <w:tcW w:w="992" w:type="dxa"/>
            <w:tcBorders>
              <w:bottom w:val="single" w:sz="4" w:space="0" w:color="auto"/>
            </w:tcBorders>
            <w:noWrap/>
            <w:hideMark/>
          </w:tcPr>
          <w:p w:rsidR="007C7431" w:rsidRPr="0053030E" w:rsidRDefault="007C7431" w:rsidP="008234AD">
            <w:pPr>
              <w:jc w:val="both"/>
              <w:rPr>
                <w:rFonts w:ascii="Arial" w:hAnsi="Arial" w:cs="Arial"/>
              </w:rPr>
            </w:pPr>
            <w:r w:rsidRPr="0053030E">
              <w:rPr>
                <w:rFonts w:ascii="Arial" w:hAnsi="Arial" w:cs="Arial"/>
              </w:rPr>
              <w:t>2.19%</w:t>
            </w:r>
          </w:p>
        </w:tc>
        <w:tc>
          <w:tcPr>
            <w:tcW w:w="993" w:type="dxa"/>
            <w:tcBorders>
              <w:bottom w:val="single" w:sz="4" w:space="0" w:color="auto"/>
            </w:tcBorders>
            <w:noWrap/>
            <w:hideMark/>
          </w:tcPr>
          <w:p w:rsidR="007C7431" w:rsidRPr="0053030E" w:rsidRDefault="007C7431" w:rsidP="008234AD">
            <w:pPr>
              <w:jc w:val="both"/>
              <w:rPr>
                <w:rFonts w:ascii="Arial" w:hAnsi="Arial" w:cs="Arial"/>
              </w:rPr>
            </w:pPr>
            <w:r w:rsidRPr="0053030E">
              <w:rPr>
                <w:rFonts w:ascii="Arial" w:hAnsi="Arial" w:cs="Arial"/>
              </w:rPr>
              <w:t>0.00%</w:t>
            </w:r>
          </w:p>
        </w:tc>
        <w:tc>
          <w:tcPr>
            <w:tcW w:w="992" w:type="dxa"/>
            <w:tcBorders>
              <w:bottom w:val="single" w:sz="4" w:space="0" w:color="auto"/>
            </w:tcBorders>
            <w:noWrap/>
            <w:hideMark/>
          </w:tcPr>
          <w:p w:rsidR="007C7431" w:rsidRPr="0053030E" w:rsidRDefault="007C7431" w:rsidP="008234AD">
            <w:pPr>
              <w:jc w:val="both"/>
              <w:rPr>
                <w:rFonts w:ascii="Arial" w:hAnsi="Arial" w:cs="Arial"/>
              </w:rPr>
            </w:pPr>
            <w:r w:rsidRPr="0053030E">
              <w:rPr>
                <w:rFonts w:ascii="Arial" w:hAnsi="Arial" w:cs="Arial"/>
              </w:rPr>
              <w:t>2.14%</w:t>
            </w:r>
          </w:p>
        </w:tc>
        <w:tc>
          <w:tcPr>
            <w:tcW w:w="992" w:type="dxa"/>
            <w:vMerge/>
            <w:hideMark/>
          </w:tcPr>
          <w:p w:rsidR="007C7431" w:rsidRPr="0053030E" w:rsidRDefault="007C7431" w:rsidP="008234AD">
            <w:pPr>
              <w:jc w:val="both"/>
              <w:rPr>
                <w:rFonts w:ascii="Arial" w:hAnsi="Arial" w:cs="Arial"/>
                <w:color w:val="FF0000"/>
              </w:rPr>
            </w:pPr>
          </w:p>
        </w:tc>
      </w:tr>
      <w:tr w:rsidR="007C7431" w:rsidRPr="0053030E" w:rsidTr="007C7431">
        <w:trPr>
          <w:trHeight w:val="300"/>
        </w:trPr>
        <w:tc>
          <w:tcPr>
            <w:tcW w:w="8647" w:type="dxa"/>
            <w:gridSpan w:val="7"/>
          </w:tcPr>
          <w:p w:rsidR="007C7431" w:rsidRPr="0053030E" w:rsidRDefault="007C7431" w:rsidP="008234AD">
            <w:pPr>
              <w:jc w:val="both"/>
              <w:rPr>
                <w:rFonts w:ascii="Arial" w:hAnsi="Arial" w:cs="Arial"/>
                <w:b/>
                <w:bCs/>
                <w:color w:val="FF0000"/>
              </w:rPr>
            </w:pPr>
            <w:r w:rsidRPr="0053030E">
              <w:rPr>
                <w:rFonts w:ascii="Arial" w:hAnsi="Arial" w:cs="Arial"/>
                <w:b/>
                <w:bCs/>
              </w:rPr>
              <w:t>Frequency of Consumption</w:t>
            </w:r>
          </w:p>
        </w:tc>
      </w:tr>
      <w:tr w:rsidR="007C7431" w:rsidRPr="0053030E" w:rsidTr="007C7431">
        <w:trPr>
          <w:trHeight w:val="300"/>
        </w:trPr>
        <w:tc>
          <w:tcPr>
            <w:tcW w:w="2552" w:type="dxa"/>
          </w:tcPr>
          <w:p w:rsidR="007C7431" w:rsidRPr="0053030E" w:rsidRDefault="007C7431" w:rsidP="008234AD">
            <w:pPr>
              <w:jc w:val="both"/>
              <w:rPr>
                <w:rFonts w:ascii="Arial" w:hAnsi="Arial" w:cs="Arial"/>
              </w:rPr>
            </w:pPr>
            <w:r w:rsidRPr="0053030E">
              <w:rPr>
                <w:rFonts w:ascii="Arial" w:hAnsi="Arial" w:cs="Arial"/>
              </w:rPr>
              <w:t>Daily</w:t>
            </w:r>
          </w:p>
        </w:tc>
        <w:tc>
          <w:tcPr>
            <w:tcW w:w="1134" w:type="dxa"/>
            <w:noWrap/>
            <w:hideMark/>
          </w:tcPr>
          <w:p w:rsidR="007C7431" w:rsidRPr="0053030E" w:rsidRDefault="007C7431" w:rsidP="008234AD">
            <w:pPr>
              <w:jc w:val="both"/>
              <w:rPr>
                <w:rFonts w:ascii="Arial" w:hAnsi="Arial" w:cs="Arial"/>
              </w:rPr>
            </w:pPr>
            <w:r w:rsidRPr="0053030E">
              <w:rPr>
                <w:rFonts w:ascii="Arial" w:hAnsi="Arial" w:cs="Arial"/>
              </w:rPr>
              <w:t>2.31%</w:t>
            </w:r>
          </w:p>
        </w:tc>
        <w:tc>
          <w:tcPr>
            <w:tcW w:w="992" w:type="dxa"/>
            <w:noWrap/>
            <w:hideMark/>
          </w:tcPr>
          <w:p w:rsidR="007C7431" w:rsidRPr="0053030E" w:rsidRDefault="007C7431" w:rsidP="008234AD">
            <w:pPr>
              <w:jc w:val="both"/>
              <w:rPr>
                <w:rFonts w:ascii="Arial" w:hAnsi="Arial" w:cs="Arial"/>
              </w:rPr>
            </w:pPr>
            <w:r w:rsidRPr="0053030E">
              <w:rPr>
                <w:rFonts w:ascii="Arial" w:hAnsi="Arial" w:cs="Arial"/>
              </w:rPr>
              <w:t>3.65%</w:t>
            </w:r>
          </w:p>
        </w:tc>
        <w:tc>
          <w:tcPr>
            <w:tcW w:w="992" w:type="dxa"/>
            <w:noWrap/>
            <w:hideMark/>
          </w:tcPr>
          <w:p w:rsidR="007C7431" w:rsidRPr="0053030E" w:rsidRDefault="007C7431" w:rsidP="008234AD">
            <w:pPr>
              <w:jc w:val="both"/>
              <w:rPr>
                <w:rFonts w:ascii="Arial" w:hAnsi="Arial" w:cs="Arial"/>
              </w:rPr>
            </w:pPr>
            <w:r w:rsidRPr="0053030E">
              <w:rPr>
                <w:rFonts w:ascii="Arial" w:hAnsi="Arial" w:cs="Arial"/>
              </w:rPr>
              <w:t>5.84%</w:t>
            </w:r>
          </w:p>
        </w:tc>
        <w:tc>
          <w:tcPr>
            <w:tcW w:w="993" w:type="dxa"/>
            <w:noWrap/>
            <w:hideMark/>
          </w:tcPr>
          <w:p w:rsidR="007C7431" w:rsidRPr="0053030E" w:rsidRDefault="007C7431" w:rsidP="008234AD">
            <w:pPr>
              <w:jc w:val="both"/>
              <w:rPr>
                <w:rFonts w:ascii="Arial" w:hAnsi="Arial" w:cs="Arial"/>
              </w:rPr>
            </w:pPr>
            <w:r w:rsidRPr="0053030E">
              <w:rPr>
                <w:rFonts w:ascii="Arial" w:hAnsi="Arial" w:cs="Arial"/>
              </w:rPr>
              <w:t>3.65%</w:t>
            </w:r>
          </w:p>
        </w:tc>
        <w:tc>
          <w:tcPr>
            <w:tcW w:w="992" w:type="dxa"/>
            <w:noWrap/>
            <w:hideMark/>
          </w:tcPr>
          <w:p w:rsidR="007C7431" w:rsidRPr="0053030E" w:rsidRDefault="007C7431" w:rsidP="008234AD">
            <w:pPr>
              <w:jc w:val="both"/>
              <w:rPr>
                <w:rFonts w:ascii="Arial" w:hAnsi="Arial" w:cs="Arial"/>
              </w:rPr>
            </w:pPr>
            <w:r w:rsidRPr="0053030E">
              <w:rPr>
                <w:rFonts w:ascii="Arial" w:hAnsi="Arial" w:cs="Arial"/>
              </w:rPr>
              <w:t>16.06%</w:t>
            </w:r>
          </w:p>
        </w:tc>
        <w:tc>
          <w:tcPr>
            <w:tcW w:w="992" w:type="dxa"/>
            <w:vMerge w:val="restart"/>
            <w:noWrap/>
            <w:hideMark/>
          </w:tcPr>
          <w:p w:rsidR="007C7431" w:rsidRPr="0053030E" w:rsidRDefault="007C7431" w:rsidP="008234AD">
            <w:pPr>
              <w:jc w:val="both"/>
              <w:rPr>
                <w:rFonts w:ascii="Arial" w:hAnsi="Arial" w:cs="Arial"/>
              </w:rPr>
            </w:pPr>
            <w:r w:rsidRPr="0053030E">
              <w:rPr>
                <w:rFonts w:ascii="Arial" w:hAnsi="Arial" w:cs="Arial"/>
              </w:rPr>
              <w:t>0.000</w:t>
            </w:r>
          </w:p>
        </w:tc>
      </w:tr>
      <w:tr w:rsidR="007C7431" w:rsidRPr="0053030E" w:rsidTr="007C7431">
        <w:trPr>
          <w:trHeight w:val="300"/>
        </w:trPr>
        <w:tc>
          <w:tcPr>
            <w:tcW w:w="2552" w:type="dxa"/>
          </w:tcPr>
          <w:p w:rsidR="007C7431" w:rsidRPr="0053030E" w:rsidRDefault="007C7431" w:rsidP="008234AD">
            <w:pPr>
              <w:jc w:val="both"/>
              <w:rPr>
                <w:rFonts w:ascii="Arial" w:hAnsi="Arial" w:cs="Arial"/>
              </w:rPr>
            </w:pPr>
            <w:r w:rsidRPr="0053030E">
              <w:rPr>
                <w:rFonts w:ascii="Arial" w:hAnsi="Arial" w:cs="Arial"/>
              </w:rPr>
              <w:t>Weekly (1)</w:t>
            </w:r>
          </w:p>
        </w:tc>
        <w:tc>
          <w:tcPr>
            <w:tcW w:w="1134" w:type="dxa"/>
            <w:noWrap/>
            <w:hideMark/>
          </w:tcPr>
          <w:p w:rsidR="007C7431" w:rsidRPr="0053030E" w:rsidRDefault="007C7431" w:rsidP="008234AD">
            <w:pPr>
              <w:jc w:val="both"/>
              <w:rPr>
                <w:rFonts w:ascii="Arial" w:hAnsi="Arial" w:cs="Arial"/>
              </w:rPr>
            </w:pPr>
            <w:r w:rsidRPr="0053030E">
              <w:rPr>
                <w:rFonts w:ascii="Arial" w:hAnsi="Arial" w:cs="Arial"/>
              </w:rPr>
              <w:t>8.76%</w:t>
            </w:r>
          </w:p>
        </w:tc>
        <w:tc>
          <w:tcPr>
            <w:tcW w:w="992" w:type="dxa"/>
            <w:noWrap/>
            <w:hideMark/>
          </w:tcPr>
          <w:p w:rsidR="007C7431" w:rsidRPr="0053030E" w:rsidRDefault="007C7431" w:rsidP="008234AD">
            <w:pPr>
              <w:jc w:val="both"/>
              <w:rPr>
                <w:rFonts w:ascii="Arial" w:hAnsi="Arial" w:cs="Arial"/>
              </w:rPr>
            </w:pPr>
            <w:r w:rsidRPr="0053030E">
              <w:rPr>
                <w:rFonts w:ascii="Arial" w:hAnsi="Arial" w:cs="Arial"/>
              </w:rPr>
              <w:t>3.65%</w:t>
            </w:r>
          </w:p>
        </w:tc>
        <w:tc>
          <w:tcPr>
            <w:tcW w:w="992" w:type="dxa"/>
            <w:noWrap/>
            <w:hideMark/>
          </w:tcPr>
          <w:p w:rsidR="007C7431" w:rsidRPr="0053030E" w:rsidRDefault="007C7431" w:rsidP="008234AD">
            <w:pPr>
              <w:jc w:val="both"/>
              <w:rPr>
                <w:rFonts w:ascii="Arial" w:hAnsi="Arial" w:cs="Arial"/>
              </w:rPr>
            </w:pPr>
            <w:r w:rsidRPr="0053030E">
              <w:rPr>
                <w:rFonts w:ascii="Arial" w:hAnsi="Arial" w:cs="Arial"/>
              </w:rPr>
              <w:t>2.19%</w:t>
            </w:r>
          </w:p>
        </w:tc>
        <w:tc>
          <w:tcPr>
            <w:tcW w:w="993" w:type="dxa"/>
            <w:noWrap/>
            <w:hideMark/>
          </w:tcPr>
          <w:p w:rsidR="007C7431" w:rsidRPr="0053030E" w:rsidRDefault="007C7431" w:rsidP="008234AD">
            <w:pPr>
              <w:jc w:val="both"/>
              <w:rPr>
                <w:rFonts w:ascii="Arial" w:hAnsi="Arial" w:cs="Arial"/>
              </w:rPr>
            </w:pPr>
            <w:r w:rsidRPr="0053030E">
              <w:rPr>
                <w:rFonts w:ascii="Arial" w:hAnsi="Arial" w:cs="Arial"/>
              </w:rPr>
              <w:t>3.65%</w:t>
            </w:r>
          </w:p>
        </w:tc>
        <w:tc>
          <w:tcPr>
            <w:tcW w:w="992" w:type="dxa"/>
            <w:noWrap/>
            <w:hideMark/>
          </w:tcPr>
          <w:p w:rsidR="007C7431" w:rsidRPr="0053030E" w:rsidRDefault="007C7431" w:rsidP="008234AD">
            <w:pPr>
              <w:jc w:val="both"/>
              <w:rPr>
                <w:rFonts w:ascii="Arial" w:hAnsi="Arial" w:cs="Arial"/>
              </w:rPr>
            </w:pPr>
            <w:r w:rsidRPr="0053030E">
              <w:rPr>
                <w:rFonts w:ascii="Arial" w:hAnsi="Arial" w:cs="Arial"/>
              </w:rPr>
              <w:t>18.25%</w:t>
            </w:r>
          </w:p>
        </w:tc>
        <w:tc>
          <w:tcPr>
            <w:tcW w:w="992" w:type="dxa"/>
            <w:vMerge/>
            <w:hideMark/>
          </w:tcPr>
          <w:p w:rsidR="007C7431" w:rsidRPr="0053030E" w:rsidRDefault="007C7431" w:rsidP="008234AD">
            <w:pPr>
              <w:jc w:val="both"/>
              <w:rPr>
                <w:rFonts w:ascii="Arial" w:hAnsi="Arial" w:cs="Arial"/>
              </w:rPr>
            </w:pPr>
          </w:p>
        </w:tc>
      </w:tr>
      <w:tr w:rsidR="007C7431" w:rsidRPr="0053030E" w:rsidTr="007C7431">
        <w:trPr>
          <w:trHeight w:val="300"/>
        </w:trPr>
        <w:tc>
          <w:tcPr>
            <w:tcW w:w="2552" w:type="dxa"/>
          </w:tcPr>
          <w:p w:rsidR="007C7431" w:rsidRPr="0053030E" w:rsidRDefault="007C7431" w:rsidP="008234AD">
            <w:pPr>
              <w:jc w:val="both"/>
              <w:rPr>
                <w:rFonts w:ascii="Arial" w:hAnsi="Arial" w:cs="Arial"/>
              </w:rPr>
            </w:pPr>
            <w:r w:rsidRPr="0053030E">
              <w:rPr>
                <w:rFonts w:ascii="Arial" w:hAnsi="Arial" w:cs="Arial"/>
              </w:rPr>
              <w:t>Monthly (1)</w:t>
            </w:r>
          </w:p>
        </w:tc>
        <w:tc>
          <w:tcPr>
            <w:tcW w:w="1134" w:type="dxa"/>
            <w:noWrap/>
            <w:hideMark/>
          </w:tcPr>
          <w:p w:rsidR="007C7431" w:rsidRPr="0053030E" w:rsidRDefault="007C7431" w:rsidP="008234AD">
            <w:pPr>
              <w:jc w:val="both"/>
              <w:rPr>
                <w:rFonts w:ascii="Arial" w:hAnsi="Arial" w:cs="Arial"/>
              </w:rPr>
            </w:pPr>
            <w:r w:rsidRPr="0053030E">
              <w:rPr>
                <w:rFonts w:ascii="Arial" w:hAnsi="Arial" w:cs="Arial"/>
              </w:rPr>
              <w:t>10.95%</w:t>
            </w:r>
          </w:p>
        </w:tc>
        <w:tc>
          <w:tcPr>
            <w:tcW w:w="992" w:type="dxa"/>
            <w:noWrap/>
            <w:hideMark/>
          </w:tcPr>
          <w:p w:rsidR="007C7431" w:rsidRPr="0053030E" w:rsidRDefault="007C7431" w:rsidP="008234AD">
            <w:pPr>
              <w:jc w:val="both"/>
              <w:rPr>
                <w:rFonts w:ascii="Arial" w:hAnsi="Arial" w:cs="Arial"/>
              </w:rPr>
            </w:pPr>
            <w:r w:rsidRPr="0053030E">
              <w:rPr>
                <w:rFonts w:ascii="Arial" w:hAnsi="Arial" w:cs="Arial"/>
              </w:rPr>
              <w:t>4.38%</w:t>
            </w:r>
          </w:p>
        </w:tc>
        <w:tc>
          <w:tcPr>
            <w:tcW w:w="992" w:type="dxa"/>
            <w:noWrap/>
            <w:hideMark/>
          </w:tcPr>
          <w:p w:rsidR="007C7431" w:rsidRPr="0053030E" w:rsidRDefault="007C7431" w:rsidP="008234AD">
            <w:pPr>
              <w:jc w:val="both"/>
              <w:rPr>
                <w:rFonts w:ascii="Arial" w:hAnsi="Arial" w:cs="Arial"/>
              </w:rPr>
            </w:pPr>
            <w:r w:rsidRPr="0053030E">
              <w:rPr>
                <w:rFonts w:ascii="Arial" w:hAnsi="Arial" w:cs="Arial"/>
              </w:rPr>
              <w:t>5.11%</w:t>
            </w:r>
          </w:p>
        </w:tc>
        <w:tc>
          <w:tcPr>
            <w:tcW w:w="993" w:type="dxa"/>
            <w:noWrap/>
            <w:hideMark/>
          </w:tcPr>
          <w:p w:rsidR="007C7431" w:rsidRPr="0053030E" w:rsidRDefault="007C7431" w:rsidP="008234AD">
            <w:pPr>
              <w:jc w:val="both"/>
              <w:rPr>
                <w:rFonts w:ascii="Arial" w:hAnsi="Arial" w:cs="Arial"/>
              </w:rPr>
            </w:pPr>
            <w:r w:rsidRPr="0053030E">
              <w:rPr>
                <w:rFonts w:ascii="Arial" w:hAnsi="Arial" w:cs="Arial"/>
              </w:rPr>
              <w:t>1.46%</w:t>
            </w:r>
          </w:p>
        </w:tc>
        <w:tc>
          <w:tcPr>
            <w:tcW w:w="992" w:type="dxa"/>
            <w:noWrap/>
            <w:hideMark/>
          </w:tcPr>
          <w:p w:rsidR="007C7431" w:rsidRPr="0053030E" w:rsidRDefault="007C7431" w:rsidP="008234AD">
            <w:pPr>
              <w:jc w:val="both"/>
              <w:rPr>
                <w:rFonts w:ascii="Arial" w:hAnsi="Arial" w:cs="Arial"/>
              </w:rPr>
            </w:pPr>
            <w:r w:rsidRPr="0053030E">
              <w:rPr>
                <w:rFonts w:ascii="Arial" w:hAnsi="Arial" w:cs="Arial"/>
              </w:rPr>
              <w:t>21.90%</w:t>
            </w:r>
          </w:p>
        </w:tc>
        <w:tc>
          <w:tcPr>
            <w:tcW w:w="992" w:type="dxa"/>
            <w:vMerge/>
            <w:hideMark/>
          </w:tcPr>
          <w:p w:rsidR="007C7431" w:rsidRPr="0053030E" w:rsidRDefault="007C7431" w:rsidP="008234AD">
            <w:pPr>
              <w:jc w:val="both"/>
              <w:rPr>
                <w:rFonts w:ascii="Arial" w:hAnsi="Arial" w:cs="Arial"/>
              </w:rPr>
            </w:pPr>
          </w:p>
        </w:tc>
      </w:tr>
      <w:tr w:rsidR="007C7431" w:rsidRPr="0053030E" w:rsidTr="007C7431">
        <w:trPr>
          <w:trHeight w:val="300"/>
        </w:trPr>
        <w:tc>
          <w:tcPr>
            <w:tcW w:w="2552" w:type="dxa"/>
          </w:tcPr>
          <w:p w:rsidR="007C7431" w:rsidRPr="0053030E" w:rsidRDefault="007C7431" w:rsidP="008234AD">
            <w:pPr>
              <w:jc w:val="both"/>
              <w:rPr>
                <w:rFonts w:ascii="Arial" w:hAnsi="Arial" w:cs="Arial"/>
              </w:rPr>
            </w:pPr>
            <w:r w:rsidRPr="0053030E">
              <w:rPr>
                <w:rFonts w:ascii="Arial" w:hAnsi="Arial" w:cs="Arial"/>
              </w:rPr>
              <w:t>More than a month (1)</w:t>
            </w:r>
          </w:p>
        </w:tc>
        <w:tc>
          <w:tcPr>
            <w:tcW w:w="1134" w:type="dxa"/>
            <w:noWrap/>
            <w:hideMark/>
          </w:tcPr>
          <w:p w:rsidR="007C7431" w:rsidRPr="0053030E" w:rsidRDefault="007C7431" w:rsidP="008234AD">
            <w:pPr>
              <w:jc w:val="both"/>
              <w:rPr>
                <w:rFonts w:ascii="Arial" w:hAnsi="Arial" w:cs="Arial"/>
              </w:rPr>
            </w:pPr>
            <w:r w:rsidRPr="0053030E">
              <w:rPr>
                <w:rFonts w:ascii="Arial" w:hAnsi="Arial" w:cs="Arial"/>
              </w:rPr>
              <w:t>1.46%</w:t>
            </w:r>
          </w:p>
        </w:tc>
        <w:tc>
          <w:tcPr>
            <w:tcW w:w="992" w:type="dxa"/>
            <w:noWrap/>
            <w:hideMark/>
          </w:tcPr>
          <w:p w:rsidR="007C7431" w:rsidRPr="0053030E" w:rsidRDefault="007C7431" w:rsidP="008234AD">
            <w:pPr>
              <w:jc w:val="both"/>
              <w:rPr>
                <w:rFonts w:ascii="Arial" w:hAnsi="Arial" w:cs="Arial"/>
              </w:rPr>
            </w:pPr>
            <w:r w:rsidRPr="0053030E">
              <w:rPr>
                <w:rFonts w:ascii="Arial" w:hAnsi="Arial" w:cs="Arial"/>
              </w:rPr>
              <w:t>0.00%</w:t>
            </w:r>
          </w:p>
        </w:tc>
        <w:tc>
          <w:tcPr>
            <w:tcW w:w="992" w:type="dxa"/>
            <w:noWrap/>
            <w:hideMark/>
          </w:tcPr>
          <w:p w:rsidR="007C7431" w:rsidRPr="0053030E" w:rsidRDefault="007C7431" w:rsidP="008234AD">
            <w:pPr>
              <w:jc w:val="both"/>
              <w:rPr>
                <w:rFonts w:ascii="Arial" w:hAnsi="Arial" w:cs="Arial"/>
              </w:rPr>
            </w:pPr>
            <w:r w:rsidRPr="0053030E">
              <w:rPr>
                <w:rFonts w:ascii="Arial" w:hAnsi="Arial" w:cs="Arial"/>
              </w:rPr>
              <w:t>11.68%</w:t>
            </w:r>
          </w:p>
        </w:tc>
        <w:tc>
          <w:tcPr>
            <w:tcW w:w="993" w:type="dxa"/>
            <w:noWrap/>
            <w:hideMark/>
          </w:tcPr>
          <w:p w:rsidR="007C7431" w:rsidRPr="0053030E" w:rsidRDefault="007C7431" w:rsidP="008234AD">
            <w:pPr>
              <w:jc w:val="both"/>
              <w:rPr>
                <w:rFonts w:ascii="Arial" w:hAnsi="Arial" w:cs="Arial"/>
              </w:rPr>
            </w:pPr>
            <w:r w:rsidRPr="0053030E">
              <w:rPr>
                <w:rFonts w:ascii="Arial" w:hAnsi="Arial" w:cs="Arial"/>
              </w:rPr>
              <w:t>0.00%</w:t>
            </w:r>
          </w:p>
        </w:tc>
        <w:tc>
          <w:tcPr>
            <w:tcW w:w="992" w:type="dxa"/>
            <w:noWrap/>
            <w:hideMark/>
          </w:tcPr>
          <w:p w:rsidR="007C7431" w:rsidRPr="0053030E" w:rsidRDefault="007C7431" w:rsidP="008234AD">
            <w:pPr>
              <w:jc w:val="both"/>
              <w:rPr>
                <w:rFonts w:ascii="Arial" w:hAnsi="Arial" w:cs="Arial"/>
              </w:rPr>
            </w:pPr>
            <w:r w:rsidRPr="0053030E">
              <w:rPr>
                <w:rFonts w:ascii="Arial" w:hAnsi="Arial" w:cs="Arial"/>
              </w:rPr>
              <w:t>13.14%</w:t>
            </w:r>
          </w:p>
        </w:tc>
        <w:tc>
          <w:tcPr>
            <w:tcW w:w="992" w:type="dxa"/>
            <w:vMerge/>
            <w:hideMark/>
          </w:tcPr>
          <w:p w:rsidR="007C7431" w:rsidRPr="0053030E" w:rsidRDefault="007C7431" w:rsidP="008234AD">
            <w:pPr>
              <w:jc w:val="both"/>
              <w:rPr>
                <w:rFonts w:ascii="Arial" w:hAnsi="Arial" w:cs="Arial"/>
              </w:rPr>
            </w:pPr>
          </w:p>
        </w:tc>
      </w:tr>
      <w:tr w:rsidR="007C7431" w:rsidRPr="0053030E" w:rsidTr="007C7431">
        <w:trPr>
          <w:trHeight w:val="300"/>
        </w:trPr>
        <w:tc>
          <w:tcPr>
            <w:tcW w:w="2552" w:type="dxa"/>
            <w:tcBorders>
              <w:bottom w:val="single" w:sz="12" w:space="0" w:color="auto"/>
            </w:tcBorders>
          </w:tcPr>
          <w:p w:rsidR="007C7431" w:rsidRPr="0053030E" w:rsidRDefault="007C7431" w:rsidP="008234AD">
            <w:pPr>
              <w:jc w:val="both"/>
              <w:rPr>
                <w:rFonts w:ascii="Arial" w:hAnsi="Arial" w:cs="Arial"/>
              </w:rPr>
            </w:pPr>
            <w:r w:rsidRPr="0053030E">
              <w:rPr>
                <w:rFonts w:ascii="Arial" w:hAnsi="Arial" w:cs="Arial"/>
              </w:rPr>
              <w:t>Occasionnal</w:t>
            </w:r>
          </w:p>
        </w:tc>
        <w:tc>
          <w:tcPr>
            <w:tcW w:w="1134" w:type="dxa"/>
            <w:tcBorders>
              <w:bottom w:val="single" w:sz="12" w:space="0" w:color="auto"/>
            </w:tcBorders>
            <w:noWrap/>
            <w:hideMark/>
          </w:tcPr>
          <w:p w:rsidR="007C7431" w:rsidRPr="0053030E" w:rsidRDefault="007C7431" w:rsidP="008234AD">
            <w:pPr>
              <w:jc w:val="both"/>
              <w:rPr>
                <w:rFonts w:ascii="Arial" w:hAnsi="Arial" w:cs="Arial"/>
              </w:rPr>
            </w:pPr>
            <w:r w:rsidRPr="0053030E">
              <w:rPr>
                <w:rFonts w:ascii="Arial" w:hAnsi="Arial" w:cs="Arial"/>
              </w:rPr>
              <w:t>8.03%</w:t>
            </w:r>
          </w:p>
        </w:tc>
        <w:tc>
          <w:tcPr>
            <w:tcW w:w="992" w:type="dxa"/>
            <w:tcBorders>
              <w:bottom w:val="single" w:sz="12" w:space="0" w:color="auto"/>
            </w:tcBorders>
            <w:noWrap/>
            <w:hideMark/>
          </w:tcPr>
          <w:p w:rsidR="007C7431" w:rsidRPr="0053030E" w:rsidRDefault="007C7431" w:rsidP="008234AD">
            <w:pPr>
              <w:jc w:val="both"/>
              <w:rPr>
                <w:rFonts w:ascii="Arial" w:hAnsi="Arial" w:cs="Arial"/>
              </w:rPr>
            </w:pPr>
            <w:r w:rsidRPr="0053030E">
              <w:rPr>
                <w:rFonts w:ascii="Arial" w:hAnsi="Arial" w:cs="Arial"/>
              </w:rPr>
              <w:t>10.95%</w:t>
            </w:r>
          </w:p>
        </w:tc>
        <w:tc>
          <w:tcPr>
            <w:tcW w:w="992" w:type="dxa"/>
            <w:tcBorders>
              <w:bottom w:val="single" w:sz="12" w:space="0" w:color="auto"/>
            </w:tcBorders>
            <w:noWrap/>
            <w:hideMark/>
          </w:tcPr>
          <w:p w:rsidR="007C7431" w:rsidRPr="0053030E" w:rsidRDefault="007C7431" w:rsidP="008234AD">
            <w:pPr>
              <w:jc w:val="both"/>
              <w:rPr>
                <w:rFonts w:ascii="Arial" w:hAnsi="Arial" w:cs="Arial"/>
              </w:rPr>
            </w:pPr>
            <w:r w:rsidRPr="0053030E">
              <w:rPr>
                <w:rFonts w:ascii="Arial" w:hAnsi="Arial" w:cs="Arial"/>
              </w:rPr>
              <w:t>0.73%</w:t>
            </w:r>
          </w:p>
        </w:tc>
        <w:tc>
          <w:tcPr>
            <w:tcW w:w="993" w:type="dxa"/>
            <w:tcBorders>
              <w:bottom w:val="single" w:sz="12" w:space="0" w:color="auto"/>
            </w:tcBorders>
            <w:noWrap/>
            <w:hideMark/>
          </w:tcPr>
          <w:p w:rsidR="007C7431" w:rsidRPr="0053030E" w:rsidRDefault="007C7431" w:rsidP="008234AD">
            <w:pPr>
              <w:jc w:val="both"/>
              <w:rPr>
                <w:rFonts w:ascii="Arial" w:hAnsi="Arial" w:cs="Arial"/>
              </w:rPr>
            </w:pPr>
            <w:r w:rsidRPr="0053030E">
              <w:rPr>
                <w:rFonts w:ascii="Arial" w:hAnsi="Arial" w:cs="Arial"/>
              </w:rPr>
              <w:t>13.14%</w:t>
            </w:r>
          </w:p>
        </w:tc>
        <w:tc>
          <w:tcPr>
            <w:tcW w:w="992" w:type="dxa"/>
            <w:tcBorders>
              <w:bottom w:val="single" w:sz="12" w:space="0" w:color="auto"/>
            </w:tcBorders>
            <w:noWrap/>
            <w:hideMark/>
          </w:tcPr>
          <w:p w:rsidR="007C7431" w:rsidRPr="0053030E" w:rsidRDefault="007C7431" w:rsidP="008234AD">
            <w:pPr>
              <w:jc w:val="both"/>
              <w:rPr>
                <w:rFonts w:ascii="Arial" w:hAnsi="Arial" w:cs="Arial"/>
              </w:rPr>
            </w:pPr>
            <w:r w:rsidRPr="0053030E">
              <w:rPr>
                <w:rFonts w:ascii="Arial" w:hAnsi="Arial" w:cs="Arial"/>
              </w:rPr>
              <w:t>32.85%</w:t>
            </w:r>
          </w:p>
        </w:tc>
        <w:tc>
          <w:tcPr>
            <w:tcW w:w="992" w:type="dxa"/>
            <w:vMerge/>
            <w:tcBorders>
              <w:bottom w:val="single" w:sz="12" w:space="0" w:color="auto"/>
            </w:tcBorders>
            <w:hideMark/>
          </w:tcPr>
          <w:p w:rsidR="007C7431" w:rsidRPr="0053030E" w:rsidRDefault="007C7431" w:rsidP="008234AD">
            <w:pPr>
              <w:jc w:val="both"/>
              <w:rPr>
                <w:rFonts w:ascii="Arial" w:hAnsi="Arial" w:cs="Arial"/>
              </w:rPr>
            </w:pPr>
          </w:p>
        </w:tc>
      </w:tr>
    </w:tbl>
    <w:p w:rsidR="007C7431" w:rsidRPr="0053030E" w:rsidRDefault="007C7431" w:rsidP="007C7431">
      <w:pPr>
        <w:tabs>
          <w:tab w:val="left" w:pos="1080"/>
        </w:tabs>
        <w:jc w:val="both"/>
        <w:rPr>
          <w:rFonts w:ascii="Arial" w:hAnsi="Arial"/>
          <w:b/>
        </w:rPr>
      </w:pPr>
    </w:p>
    <w:p w:rsidR="007C7431" w:rsidRPr="0053030E" w:rsidRDefault="007C7431" w:rsidP="007C7431">
      <w:pPr>
        <w:pStyle w:val="BodyText3"/>
        <w:tabs>
          <w:tab w:val="left" w:pos="1080"/>
        </w:tabs>
        <w:spacing w:after="0"/>
        <w:jc w:val="both"/>
        <w:rPr>
          <w:rFonts w:ascii="Arial" w:hAnsi="Arial"/>
          <w:b/>
          <w:sz w:val="20"/>
          <w:szCs w:val="20"/>
        </w:rPr>
      </w:pPr>
    </w:p>
    <w:p w:rsidR="007C7431" w:rsidRPr="0053030E" w:rsidRDefault="007C7431" w:rsidP="007C7431">
      <w:pPr>
        <w:pStyle w:val="Body"/>
        <w:spacing w:after="0"/>
        <w:rPr>
          <w:rFonts w:ascii="Arial" w:hAnsi="Arial" w:cs="Arial"/>
        </w:rPr>
      </w:pPr>
      <w:r w:rsidRPr="0053030E">
        <w:rPr>
          <w:rFonts w:ascii="Arial" w:hAnsi="Arial" w:cs="Arial"/>
          <w:b/>
          <w:u w:val="single"/>
        </w:rPr>
        <w:t xml:space="preserve">3.1.8 Health Implications of </w:t>
      </w:r>
      <w:r w:rsidR="00A83EDB" w:rsidRPr="0053030E">
        <w:rPr>
          <w:rFonts w:ascii="Arial" w:hAnsi="Arial" w:cs="Arial"/>
          <w:b/>
          <w:i/>
          <w:iCs/>
          <w:u w:val="single"/>
        </w:rPr>
        <w:t>djir</w:t>
      </w:r>
      <w:r w:rsidRPr="0053030E">
        <w:rPr>
          <w:rFonts w:ascii="Arial" w:hAnsi="Arial" w:cs="Arial"/>
          <w:b/>
          <w:u w:val="single"/>
        </w:rPr>
        <w:t xml:space="preserve"> Consumption</w:t>
      </w:r>
    </w:p>
    <w:p w:rsidR="00684DCB" w:rsidRPr="0053030E" w:rsidRDefault="00684DCB" w:rsidP="00441B6F">
      <w:pPr>
        <w:pStyle w:val="Body"/>
        <w:spacing w:after="0"/>
        <w:rPr>
          <w:rFonts w:ascii="Arial" w:hAnsi="Arial" w:cs="Arial"/>
        </w:rPr>
      </w:pPr>
    </w:p>
    <w:p w:rsidR="005C09D0" w:rsidRPr="0053030E" w:rsidRDefault="00B35A10" w:rsidP="00B35A10">
      <w:pPr>
        <w:pStyle w:val="Body"/>
        <w:spacing w:after="0"/>
        <w:rPr>
          <w:rFonts w:ascii="Arial" w:hAnsi="Arial" w:cs="Arial"/>
          <w:b/>
        </w:rPr>
      </w:pPr>
      <w:r w:rsidRPr="0053030E">
        <w:rPr>
          <w:rFonts w:ascii="Arial" w:hAnsi="Arial" w:cs="Arial"/>
          <w:i/>
        </w:rPr>
        <w:t>3.1.8.1 Reported Benefits and Adverse Effects</w:t>
      </w:r>
    </w:p>
    <w:p w:rsidR="00B35A10" w:rsidRPr="0053030E" w:rsidRDefault="00B35A10" w:rsidP="00441B6F">
      <w:pPr>
        <w:pStyle w:val="Body"/>
        <w:spacing w:after="0"/>
        <w:rPr>
          <w:rFonts w:ascii="Arial" w:hAnsi="Arial" w:cs="Arial"/>
        </w:rPr>
      </w:pPr>
    </w:p>
    <w:p w:rsidR="00B35A10" w:rsidRPr="0053030E" w:rsidRDefault="00B35A10" w:rsidP="00441B6F">
      <w:pPr>
        <w:pStyle w:val="Body"/>
        <w:spacing w:after="0"/>
        <w:rPr>
          <w:rFonts w:ascii="Arial" w:hAnsi="Arial" w:cs="Arial"/>
        </w:rPr>
      </w:pPr>
      <w:r w:rsidRPr="0053030E">
        <w:rPr>
          <w:rFonts w:ascii="Arial" w:hAnsi="Arial" w:cs="Arial"/>
        </w:rPr>
        <w:t xml:space="preserve">Survey responses revealed three perspectives on </w:t>
      </w:r>
      <w:r w:rsidR="00A83EDB" w:rsidRPr="0053030E">
        <w:rPr>
          <w:rFonts w:ascii="Arial" w:hAnsi="Arial" w:cs="Arial"/>
          <w:i/>
        </w:rPr>
        <w:t>djir</w:t>
      </w:r>
      <w:r w:rsidRPr="0053030E">
        <w:rPr>
          <w:rFonts w:ascii="Arial" w:hAnsi="Arial" w:cs="Arial"/>
        </w:rPr>
        <w:t>'s benefits: 33% cited nutritional value, 31% reported general health benefits, and 31% identified both. Conversely, only 2.9% of consumers reported adverse effects (primarily constipation), with 97.1% experiencing no negative symptoms (Figure 9).</w:t>
      </w:r>
    </w:p>
    <w:p w:rsidR="005C09D0" w:rsidRPr="0053030E" w:rsidRDefault="005C09D0" w:rsidP="00441B6F">
      <w:pPr>
        <w:pStyle w:val="Body"/>
        <w:spacing w:after="0"/>
        <w:rPr>
          <w:rFonts w:ascii="Arial" w:hAnsi="Arial" w:cs="Arial"/>
        </w:rPr>
      </w:pPr>
    </w:p>
    <w:p w:rsidR="005C09D0" w:rsidRPr="0053030E" w:rsidRDefault="005C09D0" w:rsidP="005C09D0">
      <w:pPr>
        <w:autoSpaceDE w:val="0"/>
        <w:autoSpaceDN w:val="0"/>
        <w:adjustRightInd w:val="0"/>
        <w:jc w:val="both"/>
        <w:rPr>
          <w:rFonts w:ascii="Arial" w:hAnsi="Arial" w:cs="Arial"/>
          <w:b/>
          <w:bCs/>
          <w:sz w:val="22"/>
          <w:szCs w:val="22"/>
        </w:rPr>
      </w:pPr>
      <w:r w:rsidRPr="0053030E">
        <w:rPr>
          <w:rFonts w:ascii="Arial" w:hAnsi="Arial" w:cs="Arial"/>
          <w:b/>
          <w:bCs/>
          <w:noProof/>
          <w:sz w:val="22"/>
          <w:szCs w:val="22"/>
        </w:rPr>
        <w:drawing>
          <wp:inline distT="0" distB="0" distL="0" distR="0">
            <wp:extent cx="5233035" cy="1856507"/>
            <wp:effectExtent l="0" t="0" r="5715" b="0"/>
            <wp:docPr id="25278723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53309" cy="1863700"/>
                    </a:xfrm>
                    <a:prstGeom prst="rect">
                      <a:avLst/>
                    </a:prstGeom>
                    <a:noFill/>
                  </pic:spPr>
                </pic:pic>
              </a:graphicData>
            </a:graphic>
          </wp:inline>
        </w:drawing>
      </w:r>
    </w:p>
    <w:p w:rsidR="005C09D0" w:rsidRPr="0053030E" w:rsidRDefault="005C09D0" w:rsidP="005C09D0">
      <w:pPr>
        <w:autoSpaceDE w:val="0"/>
        <w:autoSpaceDN w:val="0"/>
        <w:adjustRightInd w:val="0"/>
        <w:jc w:val="both"/>
        <w:rPr>
          <w:rFonts w:ascii="Arial" w:hAnsi="Arial" w:cs="Arial"/>
          <w:b/>
          <w:bCs/>
          <w:szCs w:val="22"/>
        </w:rPr>
      </w:pPr>
    </w:p>
    <w:p w:rsidR="005C09D0" w:rsidRPr="0053030E" w:rsidRDefault="005C09D0" w:rsidP="005C09D0">
      <w:pPr>
        <w:autoSpaceDE w:val="0"/>
        <w:autoSpaceDN w:val="0"/>
        <w:adjustRightInd w:val="0"/>
        <w:jc w:val="both"/>
        <w:rPr>
          <w:rFonts w:ascii="Arial" w:hAnsi="Arial" w:cs="Arial"/>
          <w:b/>
          <w:bCs/>
          <w:szCs w:val="22"/>
        </w:rPr>
      </w:pPr>
      <w:r w:rsidRPr="0053030E">
        <w:rPr>
          <w:rFonts w:ascii="Arial" w:hAnsi="Arial" w:cs="Arial"/>
          <w:b/>
          <w:bCs/>
          <w:szCs w:val="22"/>
        </w:rPr>
        <w:t xml:space="preserve">Fig. 9. Perceived Benefits and Adverse Effects related to the </w:t>
      </w:r>
      <w:r w:rsidR="00A83EDB" w:rsidRPr="0053030E">
        <w:rPr>
          <w:rFonts w:ascii="Arial" w:hAnsi="Arial" w:cs="Arial"/>
          <w:b/>
          <w:bCs/>
          <w:i/>
          <w:szCs w:val="22"/>
        </w:rPr>
        <w:t>djir</w:t>
      </w:r>
      <w:r w:rsidRPr="0053030E">
        <w:rPr>
          <w:rFonts w:ascii="Arial" w:hAnsi="Arial" w:cs="Arial"/>
          <w:b/>
          <w:bCs/>
          <w:szCs w:val="22"/>
        </w:rPr>
        <w:t xml:space="preserve"> consumption</w:t>
      </w:r>
    </w:p>
    <w:p w:rsidR="00B35A10" w:rsidRPr="0053030E" w:rsidRDefault="00B35A10" w:rsidP="00441B6F">
      <w:pPr>
        <w:pStyle w:val="Body"/>
        <w:spacing w:after="0"/>
        <w:rPr>
          <w:rFonts w:ascii="Arial" w:hAnsi="Arial" w:cs="Arial"/>
        </w:rPr>
      </w:pPr>
    </w:p>
    <w:p w:rsidR="005C09D0" w:rsidRPr="0053030E" w:rsidRDefault="005C09D0" w:rsidP="005C09D0">
      <w:pPr>
        <w:pStyle w:val="Body"/>
        <w:spacing w:after="0"/>
        <w:rPr>
          <w:rFonts w:ascii="Arial" w:hAnsi="Arial" w:cs="Arial"/>
        </w:rPr>
      </w:pPr>
      <w:r w:rsidRPr="0053030E">
        <w:rPr>
          <w:rFonts w:ascii="Arial" w:hAnsi="Arial" w:cs="Arial"/>
          <w:i/>
        </w:rPr>
        <w:t>3.1.8.2 Health Risks</w:t>
      </w:r>
    </w:p>
    <w:p w:rsidR="005C09D0" w:rsidRPr="0053030E" w:rsidRDefault="005C09D0" w:rsidP="00441B6F">
      <w:pPr>
        <w:pStyle w:val="Body"/>
        <w:spacing w:after="0"/>
        <w:rPr>
          <w:rFonts w:ascii="Arial" w:hAnsi="Arial" w:cs="Arial"/>
        </w:rPr>
      </w:pPr>
    </w:p>
    <w:p w:rsidR="005C09D0" w:rsidRPr="0053030E" w:rsidRDefault="005C09D0" w:rsidP="005C09D0">
      <w:pPr>
        <w:pStyle w:val="Body"/>
        <w:rPr>
          <w:rFonts w:ascii="Arial" w:hAnsi="Arial" w:cs="Arial"/>
        </w:rPr>
      </w:pPr>
      <w:r w:rsidRPr="0053030E">
        <w:rPr>
          <w:rFonts w:ascii="Arial" w:hAnsi="Arial" w:cs="Arial"/>
        </w:rPr>
        <w:t xml:space="preserve">Field assessments identified critical hygiene gaps throughout the </w:t>
      </w:r>
      <w:r w:rsidR="00A83EDB" w:rsidRPr="0053030E">
        <w:rPr>
          <w:rFonts w:ascii="Arial" w:hAnsi="Arial" w:cs="Arial"/>
          <w:i/>
        </w:rPr>
        <w:t>djir</w:t>
      </w:r>
      <w:r w:rsidRPr="0053030E">
        <w:rPr>
          <w:rFonts w:ascii="Arial" w:hAnsi="Arial" w:cs="Arial"/>
        </w:rPr>
        <w:t xml:space="preserve"> production and sales chain. In production units, 90% operated in poor sanitary conditions, while only 3% were rated satisfactory, and 7% moderate. Although all producers (100%) reported cleaning their equipment, only 13% implemented proper disinfection procedures</w:t>
      </w:r>
      <w:r w:rsidR="004F6990" w:rsidRPr="0053030E">
        <w:rPr>
          <w:rFonts w:ascii="Arial" w:hAnsi="Arial" w:cs="Arial"/>
        </w:rPr>
        <w:t xml:space="preserve">, </w:t>
      </w:r>
      <w:r w:rsidRPr="0053030E">
        <w:rPr>
          <w:rFonts w:ascii="Arial" w:hAnsi="Arial" w:cs="Arial"/>
        </w:rPr>
        <w:t xml:space="preserve">a serious deficiency in microbial risk management. These risks are exacerbated by the 87% rate of untrained producers, who had never received formal training on good hygiene and manufacturing </w:t>
      </w:r>
      <w:r w:rsidRPr="0053030E">
        <w:rPr>
          <w:rFonts w:ascii="Arial" w:hAnsi="Arial" w:cs="Arial"/>
        </w:rPr>
        <w:lastRenderedPageBreak/>
        <w:t>practices (GHP/GMP), suggesting elevated contamination risks throughout the production chain.</w:t>
      </w:r>
    </w:p>
    <w:p w:rsidR="005C09D0" w:rsidRPr="0053030E" w:rsidRDefault="005C09D0" w:rsidP="005C09D0">
      <w:pPr>
        <w:pStyle w:val="Body"/>
        <w:spacing w:after="0"/>
        <w:rPr>
          <w:rFonts w:ascii="Arial" w:hAnsi="Arial" w:cs="Arial"/>
        </w:rPr>
      </w:pPr>
      <w:r w:rsidRPr="0053030E">
        <w:rPr>
          <w:rFonts w:ascii="Arial" w:hAnsi="Arial" w:cs="Arial"/>
        </w:rPr>
        <w:t xml:space="preserve">As illustrated by figure 10, hygiene conditions at points of sale also exhibited significant regional disparities (p &lt; 0.0001). </w:t>
      </w:r>
      <w:r w:rsidR="00141639" w:rsidRPr="0053030E">
        <w:rPr>
          <w:rFonts w:ascii="Arial" w:hAnsi="Arial" w:cs="Arial"/>
        </w:rPr>
        <w:t>Region</w:t>
      </w:r>
      <w:r w:rsidRPr="0053030E">
        <w:rPr>
          <w:rFonts w:ascii="Arial" w:hAnsi="Arial" w:cs="Arial"/>
        </w:rPr>
        <w:t>s such as Batha (16.</w:t>
      </w:r>
      <w:r w:rsidRPr="0053030E">
        <w:rPr>
          <w:rFonts w:ascii="Arial" w:hAnsi="Arial" w:cs="Arial"/>
        </w:rPr>
        <w:tab/>
        <w:t>39%) and Ouaddaï (22.95%) had the highest proportions of markets with acceptable hygiene conditions, while N'Djamena (24.59%) and Wadi-Fira (21.31%) reported the highest rates of poor hygiene. These differences are statistically meaningful and suggest inconsistent enforcement of sanitation norms across urban and rural markets. The combination of insufficient sanitation in both production and retail environments raises serious public health concerns regarding microbial contamination, especially given the long fermentation periods, the use of non-treated water, and the lack of packaging or protective equipment during handling</w:t>
      </w:r>
    </w:p>
    <w:p w:rsidR="00F10157" w:rsidRPr="0053030E" w:rsidRDefault="00F10157" w:rsidP="005C09D0">
      <w:pPr>
        <w:pStyle w:val="Body"/>
        <w:spacing w:after="0"/>
        <w:rPr>
          <w:rFonts w:ascii="Arial" w:hAnsi="Arial" w:cs="Arial"/>
        </w:rPr>
      </w:pPr>
    </w:p>
    <w:p w:rsidR="00F10157" w:rsidRPr="0053030E" w:rsidRDefault="00F10157" w:rsidP="00F10157">
      <w:pPr>
        <w:autoSpaceDE w:val="0"/>
        <w:autoSpaceDN w:val="0"/>
        <w:adjustRightInd w:val="0"/>
        <w:jc w:val="both"/>
        <w:rPr>
          <w:rFonts w:ascii="Arial" w:hAnsi="Arial" w:cs="Arial"/>
          <w:b/>
          <w:bCs/>
          <w:sz w:val="22"/>
          <w:szCs w:val="22"/>
        </w:rPr>
      </w:pPr>
    </w:p>
    <w:p w:rsidR="00F10157" w:rsidRPr="0053030E" w:rsidRDefault="00F10157" w:rsidP="00F10157">
      <w:pPr>
        <w:autoSpaceDE w:val="0"/>
        <w:autoSpaceDN w:val="0"/>
        <w:adjustRightInd w:val="0"/>
        <w:jc w:val="both"/>
        <w:rPr>
          <w:rFonts w:ascii="Arial" w:hAnsi="Arial" w:cs="Arial"/>
          <w:b/>
          <w:bCs/>
          <w:szCs w:val="22"/>
        </w:rPr>
      </w:pPr>
    </w:p>
    <w:p w:rsidR="00F10157" w:rsidRPr="0053030E" w:rsidRDefault="006850A9" w:rsidP="00F10157">
      <w:pPr>
        <w:rPr>
          <w:rFonts w:ascii="Arial" w:hAnsi="Arial" w:cs="Arial"/>
          <w:b/>
          <w:bCs/>
          <w:szCs w:val="22"/>
        </w:rPr>
      </w:pPr>
      <w:r w:rsidRPr="0053030E">
        <w:rPr>
          <w:rFonts w:ascii="Arial" w:hAnsi="Arial" w:cs="Arial"/>
          <w:b/>
          <w:bCs/>
          <w:noProof/>
          <w:szCs w:val="22"/>
        </w:rPr>
        <w:drawing>
          <wp:inline distT="0" distB="0" distL="0" distR="0">
            <wp:extent cx="4798800" cy="2763425"/>
            <wp:effectExtent l="0" t="0" r="0" b="0"/>
            <wp:docPr id="11" name="Image 2">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29FE3E2C-27AD-4E8E-843C-EB788887C3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29FE3E2C-27AD-4E8E-843C-EB788887C32E}"/>
                        </a:ext>
                      </a:extLst>
                    </pic:cNvPr>
                    <pic:cNvPicPr>
                      <a:picLocks noChangeAspect="1"/>
                    </pic:cNvPicPr>
                  </pic:nvPicPr>
                  <pic:blipFill>
                    <a:blip r:embed="rId23"/>
                    <a:stretch>
                      <a:fillRect/>
                    </a:stretch>
                  </pic:blipFill>
                  <pic:spPr>
                    <a:xfrm>
                      <a:off x="0" y="0"/>
                      <a:ext cx="4798800" cy="2763425"/>
                    </a:xfrm>
                    <a:prstGeom prst="rect">
                      <a:avLst/>
                    </a:prstGeom>
                  </pic:spPr>
                </pic:pic>
              </a:graphicData>
            </a:graphic>
          </wp:inline>
        </w:drawing>
      </w:r>
      <w:r w:rsidR="00F10157" w:rsidRPr="0053030E">
        <w:rPr>
          <w:rFonts w:ascii="Arial" w:hAnsi="Arial" w:cs="Arial"/>
          <w:b/>
          <w:bCs/>
          <w:szCs w:val="22"/>
        </w:rPr>
        <w:t xml:space="preserve">Fig. 10. Hygienic Conditions of </w:t>
      </w:r>
      <w:r w:rsidR="00D304DE" w:rsidRPr="0053030E">
        <w:rPr>
          <w:rFonts w:ascii="Arial" w:hAnsi="Arial" w:cs="Arial"/>
          <w:b/>
          <w:bCs/>
          <w:i/>
          <w:szCs w:val="22"/>
        </w:rPr>
        <w:t>D</w:t>
      </w:r>
      <w:r w:rsidR="00A83EDB" w:rsidRPr="0053030E">
        <w:rPr>
          <w:rFonts w:ascii="Arial" w:hAnsi="Arial" w:cs="Arial"/>
          <w:b/>
          <w:bCs/>
          <w:i/>
          <w:szCs w:val="22"/>
        </w:rPr>
        <w:t>jir</w:t>
      </w:r>
      <w:r w:rsidR="00F10157" w:rsidRPr="0053030E">
        <w:rPr>
          <w:rFonts w:ascii="Arial" w:hAnsi="Arial" w:cs="Arial"/>
          <w:b/>
          <w:bCs/>
          <w:szCs w:val="22"/>
        </w:rPr>
        <w:t xml:space="preserve"> Sales Environments Across </w:t>
      </w:r>
      <w:r w:rsidR="00D868B0" w:rsidRPr="0053030E">
        <w:rPr>
          <w:rFonts w:ascii="Arial" w:hAnsi="Arial" w:cs="Arial"/>
          <w:b/>
          <w:bCs/>
          <w:szCs w:val="22"/>
        </w:rPr>
        <w:t>Regions</w:t>
      </w:r>
    </w:p>
    <w:p w:rsidR="005C09D0" w:rsidRPr="0053030E" w:rsidRDefault="005C09D0" w:rsidP="00441B6F">
      <w:pPr>
        <w:pStyle w:val="Body"/>
        <w:spacing w:after="0"/>
        <w:rPr>
          <w:rFonts w:ascii="Arial" w:hAnsi="Arial" w:cs="Arial"/>
        </w:rPr>
      </w:pPr>
    </w:p>
    <w:p w:rsidR="00F10157" w:rsidRPr="0053030E" w:rsidRDefault="00F10157" w:rsidP="00441B6F">
      <w:pPr>
        <w:pStyle w:val="Body"/>
        <w:spacing w:after="0"/>
        <w:rPr>
          <w:rFonts w:ascii="Arial" w:hAnsi="Arial" w:cs="Arial"/>
        </w:rPr>
      </w:pPr>
      <w:r w:rsidRPr="0053030E">
        <w:rPr>
          <w:rFonts w:ascii="Arial" w:hAnsi="Arial" w:cs="Arial"/>
          <w:b/>
          <w:u w:val="single"/>
        </w:rPr>
        <w:t>3.1.1 Economic Impact</w:t>
      </w:r>
      <w:r w:rsidRPr="0053030E">
        <w:rPr>
          <w:rFonts w:ascii="Arial" w:hAnsi="Arial" w:cs="Arial"/>
        </w:rPr>
        <w:t xml:space="preserve"> (ARIAL, BOLD, 10 FONT, LEFT ALIGNED, underlined)- third level heading</w:t>
      </w:r>
    </w:p>
    <w:p w:rsidR="00F10157" w:rsidRPr="0053030E" w:rsidRDefault="00F10157" w:rsidP="00441B6F">
      <w:pPr>
        <w:pStyle w:val="Body"/>
        <w:spacing w:after="0"/>
        <w:rPr>
          <w:rFonts w:ascii="Arial" w:hAnsi="Arial" w:cs="Arial"/>
        </w:rPr>
      </w:pPr>
    </w:p>
    <w:p w:rsidR="00F10157" w:rsidRPr="0053030E" w:rsidRDefault="00F10157" w:rsidP="00441B6F">
      <w:pPr>
        <w:pStyle w:val="Body"/>
        <w:spacing w:after="0"/>
        <w:rPr>
          <w:rFonts w:ascii="Arial" w:hAnsi="Arial" w:cs="Arial"/>
        </w:rPr>
      </w:pPr>
      <w:r w:rsidRPr="0053030E">
        <w:rPr>
          <w:rFonts w:ascii="Arial" w:hAnsi="Arial" w:cs="Arial"/>
        </w:rPr>
        <w:t xml:space="preserve">The economic data further underscore structural challenges within the </w:t>
      </w:r>
      <w:r w:rsidR="00A83EDB" w:rsidRPr="0053030E">
        <w:rPr>
          <w:rFonts w:ascii="Arial" w:hAnsi="Arial" w:cs="Arial"/>
          <w:i/>
        </w:rPr>
        <w:t>djir</w:t>
      </w:r>
      <w:r w:rsidRPr="0053030E">
        <w:rPr>
          <w:rFonts w:ascii="Arial" w:hAnsi="Arial" w:cs="Arial"/>
        </w:rPr>
        <w:t xml:space="preserve"> value chain. Price disparities were observed between regions, with the cost of an 80–85 kg sack of raw millet reaching 32,500 FCFA in N’Djamena, compared to 25,000 FCFA in Ouaddaï. The corresponding prices for 80 kg of </w:t>
      </w:r>
      <w:r w:rsidR="00A83EDB" w:rsidRPr="0053030E">
        <w:rPr>
          <w:rFonts w:ascii="Arial" w:hAnsi="Arial" w:cs="Arial"/>
          <w:i/>
        </w:rPr>
        <w:t>djir</w:t>
      </w:r>
      <w:r w:rsidRPr="0053030E">
        <w:rPr>
          <w:rFonts w:ascii="Arial" w:hAnsi="Arial" w:cs="Arial"/>
        </w:rPr>
        <w:t xml:space="preserve"> flour ranged from 128,000 FCFA in N’Djamena (1,600 FCFA/kg) to 80,000 FCFA in Ouaddaï (1,000 FCFA/kg). On average, producers obtain 43 kg of </w:t>
      </w:r>
      <w:r w:rsidR="00A83EDB" w:rsidRPr="0053030E">
        <w:rPr>
          <w:rFonts w:ascii="Arial" w:hAnsi="Arial" w:cs="Arial"/>
          <w:i/>
        </w:rPr>
        <w:t>djir</w:t>
      </w:r>
      <w:r w:rsidRPr="0053030E">
        <w:rPr>
          <w:rFonts w:ascii="Arial" w:hAnsi="Arial" w:cs="Arial"/>
        </w:rPr>
        <w:t xml:space="preserve">, 7 kg of </w:t>
      </w:r>
      <w:r w:rsidR="00A83EDB" w:rsidRPr="0053030E">
        <w:rPr>
          <w:rFonts w:ascii="Arial" w:hAnsi="Arial" w:cs="Arial"/>
        </w:rPr>
        <w:t>d</w:t>
      </w:r>
      <w:r w:rsidRPr="0053030E">
        <w:rPr>
          <w:rFonts w:ascii="Arial" w:hAnsi="Arial" w:cs="Arial"/>
        </w:rPr>
        <w:t xml:space="preserve">èlké, and 10 kg of </w:t>
      </w:r>
      <w:r w:rsidR="00A83EDB" w:rsidRPr="0053030E">
        <w:rPr>
          <w:rFonts w:ascii="Arial" w:hAnsi="Arial" w:cs="Arial"/>
          <w:i/>
          <w:iCs/>
        </w:rPr>
        <w:t>r</w:t>
      </w:r>
      <w:r w:rsidRPr="0053030E">
        <w:rPr>
          <w:rFonts w:ascii="Arial" w:hAnsi="Arial" w:cs="Arial"/>
          <w:i/>
          <w:iCs/>
        </w:rPr>
        <w:t>iguèbé</w:t>
      </w:r>
      <w:r w:rsidRPr="0053030E">
        <w:rPr>
          <w:rFonts w:ascii="Arial" w:hAnsi="Arial" w:cs="Arial"/>
        </w:rPr>
        <w:t xml:space="preserve"> per sack of raw millet, as detailed in Table </w:t>
      </w:r>
      <w:r w:rsidR="0054664D" w:rsidRPr="0053030E">
        <w:rPr>
          <w:rFonts w:ascii="Arial" w:hAnsi="Arial" w:cs="Arial"/>
        </w:rPr>
        <w:t>6</w:t>
      </w:r>
      <w:r w:rsidRPr="0053030E">
        <w:rPr>
          <w:rFonts w:ascii="Arial" w:hAnsi="Arial" w:cs="Arial"/>
        </w:rPr>
        <w:t>. These figures illustrate not only economic potential but also the need for improved sanitary conditions to sustain product quality and market competitiveness.</w:t>
      </w:r>
    </w:p>
    <w:p w:rsidR="00F10157" w:rsidRPr="0053030E" w:rsidRDefault="00F10157" w:rsidP="00441B6F">
      <w:pPr>
        <w:pStyle w:val="Body"/>
        <w:spacing w:after="0"/>
        <w:rPr>
          <w:rFonts w:ascii="Arial" w:hAnsi="Arial" w:cs="Arial"/>
        </w:rPr>
      </w:pPr>
    </w:p>
    <w:p w:rsidR="00F10157" w:rsidRPr="0053030E" w:rsidRDefault="00F10157" w:rsidP="00F10157">
      <w:pPr>
        <w:tabs>
          <w:tab w:val="left" w:pos="1080"/>
        </w:tabs>
        <w:jc w:val="both"/>
        <w:rPr>
          <w:rFonts w:ascii="Arial" w:hAnsi="Arial"/>
          <w:b/>
        </w:rPr>
      </w:pPr>
      <w:r w:rsidRPr="0053030E">
        <w:rPr>
          <w:rFonts w:ascii="Arial" w:hAnsi="Arial"/>
          <w:b/>
        </w:rPr>
        <w:t xml:space="preserve">Table </w:t>
      </w:r>
      <w:r w:rsidR="0054664D" w:rsidRPr="0053030E">
        <w:rPr>
          <w:rFonts w:ascii="Arial" w:hAnsi="Arial"/>
          <w:b/>
        </w:rPr>
        <w:t>6</w:t>
      </w:r>
      <w:r w:rsidRPr="0053030E">
        <w:rPr>
          <w:rFonts w:ascii="Arial" w:hAnsi="Arial"/>
          <w:b/>
        </w:rPr>
        <w:t>.</w:t>
      </w:r>
      <w:r w:rsidRPr="0053030E">
        <w:rPr>
          <w:rFonts w:ascii="Arial" w:hAnsi="Arial"/>
          <w:b/>
        </w:rPr>
        <w:tab/>
        <w:t xml:space="preserve">Costs of Millet, </w:t>
      </w:r>
      <w:r w:rsidR="00A83EDB" w:rsidRPr="0053030E">
        <w:rPr>
          <w:rFonts w:ascii="Arial" w:hAnsi="Arial"/>
          <w:b/>
          <w:i/>
        </w:rPr>
        <w:t>djir</w:t>
      </w:r>
      <w:r w:rsidRPr="0053030E">
        <w:rPr>
          <w:rFonts w:ascii="Arial" w:hAnsi="Arial"/>
          <w:b/>
        </w:rPr>
        <w:t xml:space="preserve"> Flour, and Production Yield</w:t>
      </w:r>
    </w:p>
    <w:p w:rsidR="00F10157" w:rsidRPr="0053030E" w:rsidRDefault="00F10157" w:rsidP="00F10157">
      <w:pPr>
        <w:tabs>
          <w:tab w:val="left" w:pos="1080"/>
        </w:tabs>
        <w:jc w:val="both"/>
        <w:rPr>
          <w:rFonts w:ascii="Arial" w:hAnsi="Arial"/>
          <w:b/>
        </w:rPr>
      </w:pPr>
    </w:p>
    <w:tbl>
      <w:tblPr>
        <w:tblW w:w="8222" w:type="dxa"/>
        <w:tblLayout w:type="fixed"/>
        <w:tblLook w:val="04A0"/>
      </w:tblPr>
      <w:tblGrid>
        <w:gridCol w:w="2122"/>
        <w:gridCol w:w="1989"/>
        <w:gridCol w:w="2801"/>
        <w:gridCol w:w="1310"/>
      </w:tblGrid>
      <w:tr w:rsidR="00F10157" w:rsidRPr="0053030E" w:rsidTr="00246C92">
        <w:tc>
          <w:tcPr>
            <w:tcW w:w="2122" w:type="dxa"/>
            <w:tcBorders>
              <w:top w:val="single" w:sz="4" w:space="0" w:color="auto"/>
            </w:tcBorders>
          </w:tcPr>
          <w:p w:rsidR="00F10157" w:rsidRPr="0053030E" w:rsidRDefault="00D868B0" w:rsidP="008234AD">
            <w:pPr>
              <w:jc w:val="both"/>
              <w:rPr>
                <w:rFonts w:ascii="Arial" w:hAnsi="Arial" w:cs="Arial"/>
              </w:rPr>
            </w:pPr>
            <w:r w:rsidRPr="0053030E">
              <w:rPr>
                <w:rStyle w:val="Strong"/>
                <w:rFonts w:ascii="Arial" w:hAnsi="Arial" w:cs="Arial"/>
              </w:rPr>
              <w:t xml:space="preserve">Regions </w:t>
            </w:r>
            <w:r w:rsidR="00F10157" w:rsidRPr="0053030E">
              <w:rPr>
                <w:rStyle w:val="Strong"/>
                <w:rFonts w:ascii="Arial" w:hAnsi="Arial" w:cs="Arial"/>
              </w:rPr>
              <w:t>/ Cities</w:t>
            </w:r>
          </w:p>
          <w:p w:rsidR="00F10157" w:rsidRPr="0053030E" w:rsidRDefault="00F10157" w:rsidP="008234AD">
            <w:pPr>
              <w:jc w:val="both"/>
              <w:rPr>
                <w:rFonts w:ascii="Arial" w:eastAsia="Calibri" w:hAnsi="Arial" w:cs="Arial"/>
              </w:rPr>
            </w:pPr>
          </w:p>
        </w:tc>
        <w:tc>
          <w:tcPr>
            <w:tcW w:w="1989" w:type="dxa"/>
            <w:tcBorders>
              <w:top w:val="single" w:sz="4" w:space="0" w:color="auto"/>
            </w:tcBorders>
          </w:tcPr>
          <w:p w:rsidR="00F10157" w:rsidRPr="0053030E" w:rsidRDefault="00F10157" w:rsidP="008234AD">
            <w:pPr>
              <w:jc w:val="both"/>
              <w:rPr>
                <w:rFonts w:ascii="Arial" w:hAnsi="Arial" w:cs="Arial"/>
                <w:b/>
                <w:bCs/>
              </w:rPr>
            </w:pPr>
            <w:r w:rsidRPr="0053030E">
              <w:rPr>
                <w:rFonts w:ascii="Arial" w:hAnsi="Arial" w:cs="Arial"/>
                <w:b/>
                <w:bCs/>
              </w:rPr>
              <w:t>Millet Sack</w:t>
            </w:r>
          </w:p>
          <w:p w:rsidR="00F10157" w:rsidRPr="00BE14B3" w:rsidRDefault="00F10157" w:rsidP="008234AD">
            <w:pPr>
              <w:jc w:val="both"/>
              <w:rPr>
                <w:rFonts w:ascii="Arial" w:eastAsia="Calibri" w:hAnsi="Arial" w:cs="Arial"/>
                <w:color w:val="FF0000"/>
              </w:rPr>
            </w:pPr>
            <w:r w:rsidRPr="00BE14B3">
              <w:rPr>
                <w:rFonts w:ascii="Arial" w:eastAsia="Calibri" w:hAnsi="Arial" w:cs="Arial"/>
                <w:b/>
                <w:bCs/>
                <w:color w:val="FF0000"/>
              </w:rPr>
              <w:t>80 85 kg (Fcfa)</w:t>
            </w:r>
          </w:p>
        </w:tc>
        <w:tc>
          <w:tcPr>
            <w:tcW w:w="2801" w:type="dxa"/>
            <w:tcBorders>
              <w:top w:val="single" w:sz="4" w:space="0" w:color="auto"/>
            </w:tcBorders>
          </w:tcPr>
          <w:p w:rsidR="00F10157" w:rsidRPr="0053030E" w:rsidRDefault="00D304DE" w:rsidP="008234AD">
            <w:pPr>
              <w:jc w:val="both"/>
              <w:rPr>
                <w:rFonts w:ascii="Arial" w:hAnsi="Arial" w:cs="Arial"/>
                <w:b/>
                <w:bCs/>
              </w:rPr>
            </w:pPr>
            <w:r w:rsidRPr="0053030E">
              <w:rPr>
                <w:rFonts w:ascii="Arial" w:hAnsi="Arial" w:cs="Arial"/>
                <w:b/>
                <w:bCs/>
                <w:i/>
              </w:rPr>
              <w:t>D</w:t>
            </w:r>
            <w:r w:rsidR="00A83EDB" w:rsidRPr="0053030E">
              <w:rPr>
                <w:rFonts w:ascii="Arial" w:hAnsi="Arial" w:cs="Arial"/>
                <w:b/>
                <w:bCs/>
                <w:i/>
              </w:rPr>
              <w:t>jir</w:t>
            </w:r>
            <w:r w:rsidR="00F10157" w:rsidRPr="0053030E">
              <w:rPr>
                <w:rFonts w:ascii="Arial" w:hAnsi="Arial" w:cs="Arial"/>
                <w:b/>
                <w:bCs/>
              </w:rPr>
              <w:t xml:space="preserve"> Flour</w:t>
            </w:r>
          </w:p>
          <w:p w:rsidR="00F10157" w:rsidRPr="0053030E" w:rsidRDefault="00F10157" w:rsidP="008234AD">
            <w:pPr>
              <w:jc w:val="both"/>
              <w:rPr>
                <w:rFonts w:ascii="Arial" w:eastAsia="Calibri" w:hAnsi="Arial" w:cs="Arial"/>
              </w:rPr>
            </w:pPr>
            <w:r w:rsidRPr="0053030E">
              <w:rPr>
                <w:rFonts w:ascii="Arial" w:eastAsia="Calibri" w:hAnsi="Arial" w:cs="Arial"/>
                <w:b/>
                <w:bCs/>
              </w:rPr>
              <w:t>80 Kg (Fcfa)</w:t>
            </w:r>
          </w:p>
        </w:tc>
        <w:tc>
          <w:tcPr>
            <w:tcW w:w="1310" w:type="dxa"/>
            <w:tcBorders>
              <w:top w:val="single" w:sz="4" w:space="0" w:color="auto"/>
            </w:tcBorders>
          </w:tcPr>
          <w:p w:rsidR="00F10157" w:rsidRPr="0053030E" w:rsidRDefault="00D304DE" w:rsidP="008234AD">
            <w:pPr>
              <w:jc w:val="both"/>
              <w:rPr>
                <w:rFonts w:ascii="Arial" w:eastAsia="Calibri" w:hAnsi="Arial" w:cs="Arial"/>
                <w:b/>
                <w:bCs/>
              </w:rPr>
            </w:pPr>
            <w:r w:rsidRPr="0053030E">
              <w:rPr>
                <w:rFonts w:ascii="Arial" w:hAnsi="Arial" w:cs="Arial"/>
                <w:b/>
                <w:bCs/>
                <w:i/>
              </w:rPr>
              <w:t>D</w:t>
            </w:r>
            <w:r w:rsidR="00A83EDB" w:rsidRPr="0053030E">
              <w:rPr>
                <w:rFonts w:ascii="Arial" w:hAnsi="Arial" w:cs="Arial"/>
                <w:b/>
                <w:bCs/>
                <w:i/>
              </w:rPr>
              <w:t>jir</w:t>
            </w:r>
            <w:r w:rsidR="00F10157" w:rsidRPr="0053030E">
              <w:rPr>
                <w:rFonts w:ascii="Arial" w:hAnsi="Arial" w:cs="Arial"/>
                <w:b/>
                <w:bCs/>
              </w:rPr>
              <w:t xml:space="preserve"> Flour</w:t>
            </w:r>
          </w:p>
          <w:p w:rsidR="00F10157" w:rsidRPr="0053030E" w:rsidRDefault="00F10157" w:rsidP="008234AD">
            <w:pPr>
              <w:jc w:val="both"/>
              <w:rPr>
                <w:rFonts w:ascii="Arial" w:eastAsia="Calibri" w:hAnsi="Arial" w:cs="Arial"/>
              </w:rPr>
            </w:pPr>
            <w:r w:rsidRPr="0053030E">
              <w:rPr>
                <w:rFonts w:ascii="Arial" w:eastAsia="Calibri" w:hAnsi="Arial" w:cs="Arial"/>
                <w:b/>
                <w:bCs/>
              </w:rPr>
              <w:t>(Fcfa)</w:t>
            </w:r>
          </w:p>
        </w:tc>
      </w:tr>
      <w:tr w:rsidR="00F10157" w:rsidRPr="0053030E" w:rsidTr="00246C92">
        <w:tc>
          <w:tcPr>
            <w:tcW w:w="2122" w:type="dxa"/>
            <w:tcBorders>
              <w:top w:val="single" w:sz="4" w:space="0" w:color="auto"/>
            </w:tcBorders>
          </w:tcPr>
          <w:p w:rsidR="00F10157" w:rsidRPr="0053030E" w:rsidRDefault="00F10157" w:rsidP="008234AD">
            <w:pPr>
              <w:jc w:val="both"/>
              <w:rPr>
                <w:rFonts w:ascii="Arial" w:eastAsia="Calibri" w:hAnsi="Arial" w:cs="Arial"/>
              </w:rPr>
            </w:pPr>
            <w:bookmarkStart w:id="3" w:name="_Hlk190952869"/>
            <w:bookmarkStart w:id="4" w:name="_Hlk191022278"/>
            <w:r w:rsidRPr="0053030E">
              <w:rPr>
                <w:rFonts w:ascii="Arial" w:eastAsia="Calibri" w:hAnsi="Arial" w:cs="Arial"/>
              </w:rPr>
              <w:t>Ouaddaï</w:t>
            </w:r>
            <w:bookmarkEnd w:id="3"/>
          </w:p>
        </w:tc>
        <w:tc>
          <w:tcPr>
            <w:tcW w:w="1989" w:type="dxa"/>
            <w:tcBorders>
              <w:top w:val="single" w:sz="4" w:space="0" w:color="auto"/>
            </w:tcBorders>
          </w:tcPr>
          <w:p w:rsidR="00F10157" w:rsidRPr="0053030E" w:rsidRDefault="00F10157" w:rsidP="008234AD">
            <w:pPr>
              <w:jc w:val="both"/>
              <w:rPr>
                <w:rFonts w:ascii="Arial" w:eastAsia="Calibri" w:hAnsi="Arial" w:cs="Arial"/>
              </w:rPr>
            </w:pPr>
            <w:r w:rsidRPr="0053030E">
              <w:rPr>
                <w:rFonts w:ascii="Arial" w:eastAsia="Calibri" w:hAnsi="Arial" w:cs="Arial"/>
              </w:rPr>
              <w:t>25000</w:t>
            </w:r>
          </w:p>
        </w:tc>
        <w:tc>
          <w:tcPr>
            <w:tcW w:w="2801" w:type="dxa"/>
            <w:tcBorders>
              <w:top w:val="single" w:sz="4" w:space="0" w:color="auto"/>
            </w:tcBorders>
          </w:tcPr>
          <w:p w:rsidR="00F10157" w:rsidRPr="0053030E" w:rsidRDefault="00F10157" w:rsidP="008234AD">
            <w:pPr>
              <w:jc w:val="both"/>
              <w:rPr>
                <w:rFonts w:ascii="Arial" w:eastAsia="Calibri" w:hAnsi="Arial" w:cs="Arial"/>
              </w:rPr>
            </w:pPr>
            <w:r w:rsidRPr="0053030E">
              <w:rPr>
                <w:rFonts w:ascii="Arial" w:eastAsia="Calibri" w:hAnsi="Arial" w:cs="Arial"/>
              </w:rPr>
              <w:t>80 000</w:t>
            </w:r>
          </w:p>
        </w:tc>
        <w:tc>
          <w:tcPr>
            <w:tcW w:w="1310" w:type="dxa"/>
            <w:tcBorders>
              <w:top w:val="single" w:sz="4" w:space="0" w:color="auto"/>
            </w:tcBorders>
          </w:tcPr>
          <w:p w:rsidR="00F10157" w:rsidRPr="0053030E" w:rsidRDefault="00F10157" w:rsidP="008234AD">
            <w:pPr>
              <w:jc w:val="both"/>
              <w:rPr>
                <w:rFonts w:ascii="Arial" w:eastAsia="Calibri" w:hAnsi="Arial" w:cs="Arial"/>
              </w:rPr>
            </w:pPr>
            <w:r w:rsidRPr="0053030E">
              <w:rPr>
                <w:rFonts w:ascii="Arial" w:eastAsia="Calibri" w:hAnsi="Arial" w:cs="Arial"/>
              </w:rPr>
              <w:t>1000</w:t>
            </w:r>
          </w:p>
        </w:tc>
      </w:tr>
      <w:bookmarkEnd w:id="4"/>
      <w:tr w:rsidR="00F10157" w:rsidRPr="0053030E" w:rsidTr="00246C92">
        <w:tc>
          <w:tcPr>
            <w:tcW w:w="2122" w:type="dxa"/>
          </w:tcPr>
          <w:p w:rsidR="00F10157" w:rsidRPr="0053030E" w:rsidRDefault="00F10157" w:rsidP="008234AD">
            <w:pPr>
              <w:jc w:val="both"/>
              <w:rPr>
                <w:rFonts w:ascii="Arial" w:eastAsia="Calibri" w:hAnsi="Arial" w:cs="Arial"/>
              </w:rPr>
            </w:pPr>
            <w:r w:rsidRPr="0053030E">
              <w:rPr>
                <w:rFonts w:ascii="Arial" w:eastAsia="Calibri" w:hAnsi="Arial" w:cs="Arial"/>
              </w:rPr>
              <w:lastRenderedPageBreak/>
              <w:t>Wadi Fuira</w:t>
            </w:r>
          </w:p>
        </w:tc>
        <w:tc>
          <w:tcPr>
            <w:tcW w:w="1989" w:type="dxa"/>
          </w:tcPr>
          <w:p w:rsidR="00F10157" w:rsidRPr="0053030E" w:rsidRDefault="00F10157" w:rsidP="008234AD">
            <w:pPr>
              <w:jc w:val="both"/>
              <w:rPr>
                <w:rFonts w:ascii="Arial" w:eastAsia="Calibri" w:hAnsi="Arial" w:cs="Arial"/>
              </w:rPr>
            </w:pPr>
            <w:r w:rsidRPr="0053030E">
              <w:rPr>
                <w:rFonts w:ascii="Arial" w:eastAsia="Calibri" w:hAnsi="Arial" w:cs="Arial"/>
              </w:rPr>
              <w:t>30000</w:t>
            </w:r>
          </w:p>
        </w:tc>
        <w:tc>
          <w:tcPr>
            <w:tcW w:w="2801" w:type="dxa"/>
          </w:tcPr>
          <w:p w:rsidR="00F10157" w:rsidRPr="0053030E" w:rsidRDefault="00F10157" w:rsidP="008234AD">
            <w:pPr>
              <w:jc w:val="both"/>
              <w:rPr>
                <w:rFonts w:ascii="Arial" w:eastAsia="Calibri" w:hAnsi="Arial" w:cs="Arial"/>
              </w:rPr>
            </w:pPr>
            <w:r w:rsidRPr="0053030E">
              <w:rPr>
                <w:rFonts w:ascii="Arial" w:eastAsia="Calibri" w:hAnsi="Arial" w:cs="Arial"/>
              </w:rPr>
              <w:t>96 000</w:t>
            </w:r>
          </w:p>
        </w:tc>
        <w:tc>
          <w:tcPr>
            <w:tcW w:w="1310" w:type="dxa"/>
          </w:tcPr>
          <w:p w:rsidR="00F10157" w:rsidRPr="0053030E" w:rsidRDefault="00F10157" w:rsidP="008234AD">
            <w:pPr>
              <w:jc w:val="both"/>
              <w:rPr>
                <w:rFonts w:ascii="Arial" w:eastAsia="Calibri" w:hAnsi="Arial" w:cs="Arial"/>
              </w:rPr>
            </w:pPr>
            <w:r w:rsidRPr="0053030E">
              <w:rPr>
                <w:rFonts w:ascii="Arial" w:eastAsia="Calibri" w:hAnsi="Arial" w:cs="Arial"/>
              </w:rPr>
              <w:t>1200</w:t>
            </w:r>
          </w:p>
        </w:tc>
      </w:tr>
      <w:tr w:rsidR="00F10157" w:rsidRPr="0053030E" w:rsidTr="00246C92">
        <w:tc>
          <w:tcPr>
            <w:tcW w:w="2122" w:type="dxa"/>
          </w:tcPr>
          <w:p w:rsidR="00F10157" w:rsidRPr="0053030E" w:rsidRDefault="00F10157" w:rsidP="008234AD">
            <w:pPr>
              <w:jc w:val="both"/>
              <w:rPr>
                <w:rFonts w:ascii="Arial" w:eastAsia="Calibri" w:hAnsi="Arial" w:cs="Arial"/>
              </w:rPr>
            </w:pPr>
            <w:r w:rsidRPr="0053030E">
              <w:rPr>
                <w:rFonts w:ascii="Arial" w:eastAsia="Calibri" w:hAnsi="Arial" w:cs="Arial"/>
              </w:rPr>
              <w:t>Batha East et West</w:t>
            </w:r>
          </w:p>
        </w:tc>
        <w:tc>
          <w:tcPr>
            <w:tcW w:w="1989" w:type="dxa"/>
          </w:tcPr>
          <w:p w:rsidR="00F10157" w:rsidRPr="0053030E" w:rsidRDefault="00F10157" w:rsidP="008234AD">
            <w:pPr>
              <w:jc w:val="both"/>
              <w:rPr>
                <w:rFonts w:ascii="Arial" w:eastAsia="Calibri" w:hAnsi="Arial" w:cs="Arial"/>
              </w:rPr>
            </w:pPr>
            <w:r w:rsidRPr="0053030E">
              <w:rPr>
                <w:rFonts w:ascii="Arial" w:eastAsia="Calibri" w:hAnsi="Arial" w:cs="Arial"/>
              </w:rPr>
              <w:t>27500</w:t>
            </w:r>
          </w:p>
        </w:tc>
        <w:tc>
          <w:tcPr>
            <w:tcW w:w="2801" w:type="dxa"/>
          </w:tcPr>
          <w:p w:rsidR="00F10157" w:rsidRPr="0053030E" w:rsidRDefault="00F10157" w:rsidP="008234AD">
            <w:pPr>
              <w:jc w:val="both"/>
              <w:rPr>
                <w:rFonts w:ascii="Arial" w:eastAsia="Calibri" w:hAnsi="Arial" w:cs="Arial"/>
              </w:rPr>
            </w:pPr>
            <w:r w:rsidRPr="0053030E">
              <w:rPr>
                <w:rFonts w:ascii="Arial" w:eastAsia="Calibri" w:hAnsi="Arial" w:cs="Arial"/>
              </w:rPr>
              <w:t>96 000</w:t>
            </w:r>
          </w:p>
        </w:tc>
        <w:tc>
          <w:tcPr>
            <w:tcW w:w="1310" w:type="dxa"/>
          </w:tcPr>
          <w:p w:rsidR="00F10157" w:rsidRPr="0053030E" w:rsidRDefault="00F10157" w:rsidP="008234AD">
            <w:pPr>
              <w:jc w:val="both"/>
              <w:rPr>
                <w:rFonts w:ascii="Arial" w:eastAsia="Calibri" w:hAnsi="Arial" w:cs="Arial"/>
              </w:rPr>
            </w:pPr>
            <w:r w:rsidRPr="0053030E">
              <w:rPr>
                <w:rFonts w:ascii="Arial" w:eastAsia="Calibri" w:hAnsi="Arial" w:cs="Arial"/>
              </w:rPr>
              <w:t>1200</w:t>
            </w:r>
          </w:p>
        </w:tc>
      </w:tr>
      <w:tr w:rsidR="00F10157" w:rsidRPr="0053030E" w:rsidTr="00246C92">
        <w:tc>
          <w:tcPr>
            <w:tcW w:w="2122" w:type="dxa"/>
            <w:tcBorders>
              <w:bottom w:val="single" w:sz="4" w:space="0" w:color="auto"/>
            </w:tcBorders>
          </w:tcPr>
          <w:p w:rsidR="00F10157" w:rsidRPr="0053030E" w:rsidRDefault="00F10157" w:rsidP="008234AD">
            <w:pPr>
              <w:jc w:val="both"/>
              <w:rPr>
                <w:rFonts w:ascii="Arial" w:eastAsia="Calibri" w:hAnsi="Arial" w:cs="Arial"/>
              </w:rPr>
            </w:pPr>
            <w:r w:rsidRPr="0053030E">
              <w:rPr>
                <w:rFonts w:ascii="Arial" w:eastAsia="Calibri" w:hAnsi="Arial" w:cs="Arial"/>
              </w:rPr>
              <w:t>Ndjamena</w:t>
            </w:r>
          </w:p>
        </w:tc>
        <w:tc>
          <w:tcPr>
            <w:tcW w:w="1989" w:type="dxa"/>
            <w:tcBorders>
              <w:bottom w:val="single" w:sz="4" w:space="0" w:color="auto"/>
            </w:tcBorders>
          </w:tcPr>
          <w:p w:rsidR="00F10157" w:rsidRPr="0053030E" w:rsidRDefault="00F10157" w:rsidP="008234AD">
            <w:pPr>
              <w:jc w:val="both"/>
              <w:rPr>
                <w:rFonts w:ascii="Arial" w:eastAsia="Calibri" w:hAnsi="Arial" w:cs="Arial"/>
              </w:rPr>
            </w:pPr>
            <w:r w:rsidRPr="0053030E">
              <w:rPr>
                <w:rFonts w:ascii="Arial" w:eastAsia="Calibri" w:hAnsi="Arial" w:cs="Arial"/>
              </w:rPr>
              <w:t>32500</w:t>
            </w:r>
          </w:p>
        </w:tc>
        <w:tc>
          <w:tcPr>
            <w:tcW w:w="2801" w:type="dxa"/>
            <w:tcBorders>
              <w:bottom w:val="single" w:sz="4" w:space="0" w:color="auto"/>
            </w:tcBorders>
          </w:tcPr>
          <w:p w:rsidR="00F10157" w:rsidRPr="0053030E" w:rsidRDefault="00F10157" w:rsidP="008234AD">
            <w:pPr>
              <w:jc w:val="both"/>
              <w:rPr>
                <w:rFonts w:ascii="Arial" w:eastAsia="Calibri" w:hAnsi="Arial" w:cs="Arial"/>
              </w:rPr>
            </w:pPr>
            <w:r w:rsidRPr="0053030E">
              <w:rPr>
                <w:rFonts w:ascii="Arial" w:eastAsia="Calibri" w:hAnsi="Arial" w:cs="Arial"/>
              </w:rPr>
              <w:t>128 000</w:t>
            </w:r>
          </w:p>
        </w:tc>
        <w:tc>
          <w:tcPr>
            <w:tcW w:w="1310" w:type="dxa"/>
            <w:tcBorders>
              <w:bottom w:val="single" w:sz="4" w:space="0" w:color="auto"/>
            </w:tcBorders>
          </w:tcPr>
          <w:p w:rsidR="00F10157" w:rsidRPr="0053030E" w:rsidRDefault="00F10157" w:rsidP="008234AD">
            <w:pPr>
              <w:jc w:val="both"/>
              <w:rPr>
                <w:rFonts w:ascii="Arial" w:eastAsia="Calibri" w:hAnsi="Arial" w:cs="Arial"/>
              </w:rPr>
            </w:pPr>
            <w:r w:rsidRPr="0053030E">
              <w:rPr>
                <w:rFonts w:ascii="Arial" w:eastAsia="Calibri" w:hAnsi="Arial" w:cs="Arial"/>
              </w:rPr>
              <w:t>1600</w:t>
            </w:r>
          </w:p>
        </w:tc>
      </w:tr>
      <w:tr w:rsidR="00F10157" w:rsidRPr="0053030E" w:rsidTr="00246C92">
        <w:tc>
          <w:tcPr>
            <w:tcW w:w="8222" w:type="dxa"/>
            <w:gridSpan w:val="4"/>
            <w:tcBorders>
              <w:top w:val="single" w:sz="4" w:space="0" w:color="auto"/>
            </w:tcBorders>
          </w:tcPr>
          <w:p w:rsidR="00F10157" w:rsidRPr="0053030E" w:rsidRDefault="00F10157" w:rsidP="008234AD">
            <w:pPr>
              <w:jc w:val="both"/>
              <w:rPr>
                <w:rFonts w:ascii="Arial" w:eastAsia="Calibri" w:hAnsi="Arial" w:cs="Arial"/>
                <w:b/>
                <w:bCs/>
              </w:rPr>
            </w:pPr>
            <w:r w:rsidRPr="0053030E">
              <w:rPr>
                <w:rFonts w:ascii="Arial" w:hAnsi="Arial" w:cs="Arial"/>
                <w:b/>
                <w:bCs/>
              </w:rPr>
              <w:t>Yield After Millet Transformation</w:t>
            </w:r>
          </w:p>
        </w:tc>
      </w:tr>
      <w:tr w:rsidR="00F10157" w:rsidRPr="0053030E" w:rsidTr="00246C92">
        <w:tc>
          <w:tcPr>
            <w:tcW w:w="2122" w:type="dxa"/>
          </w:tcPr>
          <w:p w:rsidR="00F10157" w:rsidRPr="0053030E" w:rsidRDefault="00F10157" w:rsidP="008234AD">
            <w:pPr>
              <w:jc w:val="both"/>
              <w:rPr>
                <w:rFonts w:ascii="Arial" w:eastAsia="Calibri" w:hAnsi="Arial" w:cs="Arial"/>
              </w:rPr>
            </w:pPr>
            <w:r w:rsidRPr="0053030E">
              <w:rPr>
                <w:rFonts w:ascii="Arial" w:eastAsia="Calibri" w:hAnsi="Arial" w:cs="Arial"/>
              </w:rPr>
              <w:t>Quantity/Floor</w:t>
            </w:r>
          </w:p>
        </w:tc>
        <w:tc>
          <w:tcPr>
            <w:tcW w:w="1989" w:type="dxa"/>
          </w:tcPr>
          <w:p w:rsidR="00F10157" w:rsidRPr="0053030E" w:rsidRDefault="00D304DE" w:rsidP="008234AD">
            <w:pPr>
              <w:jc w:val="both"/>
              <w:rPr>
                <w:rFonts w:ascii="Arial" w:eastAsia="Calibri" w:hAnsi="Arial" w:cs="Arial"/>
              </w:rPr>
            </w:pPr>
            <w:r w:rsidRPr="0053030E">
              <w:rPr>
                <w:rFonts w:ascii="Arial" w:eastAsia="Calibri" w:hAnsi="Arial" w:cs="Arial"/>
                <w:i/>
                <w:iCs/>
              </w:rPr>
              <w:t>D</w:t>
            </w:r>
            <w:r w:rsidR="00A83EDB" w:rsidRPr="0053030E">
              <w:rPr>
                <w:rFonts w:ascii="Arial" w:eastAsia="Calibri" w:hAnsi="Arial" w:cs="Arial"/>
                <w:i/>
                <w:iCs/>
              </w:rPr>
              <w:t>jir</w:t>
            </w:r>
            <w:r w:rsidR="00F10157" w:rsidRPr="0053030E">
              <w:rPr>
                <w:rFonts w:ascii="Arial" w:eastAsia="Calibri" w:hAnsi="Arial" w:cs="Arial"/>
              </w:rPr>
              <w:t xml:space="preserve"> (Kg)</w:t>
            </w:r>
          </w:p>
        </w:tc>
        <w:tc>
          <w:tcPr>
            <w:tcW w:w="2801" w:type="dxa"/>
          </w:tcPr>
          <w:p w:rsidR="00F10157" w:rsidRPr="0053030E" w:rsidRDefault="00D304DE" w:rsidP="008234AD">
            <w:pPr>
              <w:jc w:val="both"/>
              <w:rPr>
                <w:rFonts w:ascii="Arial" w:eastAsia="Calibri" w:hAnsi="Arial" w:cs="Arial"/>
              </w:rPr>
            </w:pPr>
            <w:r w:rsidRPr="0053030E">
              <w:rPr>
                <w:rFonts w:ascii="Arial" w:eastAsia="Calibri" w:hAnsi="Arial" w:cs="Arial"/>
                <w:i/>
                <w:iCs/>
              </w:rPr>
              <w:t>D</w:t>
            </w:r>
            <w:r w:rsidR="00F10157" w:rsidRPr="0053030E">
              <w:rPr>
                <w:rFonts w:ascii="Arial" w:eastAsia="Calibri" w:hAnsi="Arial" w:cs="Arial"/>
                <w:i/>
                <w:iCs/>
              </w:rPr>
              <w:t>èlké</w:t>
            </w:r>
            <w:r w:rsidR="00F10157" w:rsidRPr="0053030E">
              <w:rPr>
                <w:rFonts w:ascii="Arial" w:eastAsia="Calibri" w:hAnsi="Arial" w:cs="Arial"/>
              </w:rPr>
              <w:t xml:space="preserve"> (Kg)</w:t>
            </w:r>
          </w:p>
        </w:tc>
        <w:tc>
          <w:tcPr>
            <w:tcW w:w="1310" w:type="dxa"/>
          </w:tcPr>
          <w:p w:rsidR="00F10157" w:rsidRPr="0053030E" w:rsidRDefault="00D304DE" w:rsidP="008234AD">
            <w:pPr>
              <w:jc w:val="both"/>
              <w:rPr>
                <w:rFonts w:ascii="Arial" w:eastAsia="Calibri" w:hAnsi="Arial" w:cs="Arial"/>
                <w:i/>
                <w:iCs/>
              </w:rPr>
            </w:pPr>
            <w:r w:rsidRPr="0053030E">
              <w:rPr>
                <w:rFonts w:ascii="Arial" w:eastAsia="Calibri" w:hAnsi="Arial" w:cs="Arial"/>
                <w:i/>
                <w:iCs/>
              </w:rPr>
              <w:t>Ri</w:t>
            </w:r>
            <w:r w:rsidR="00F10157" w:rsidRPr="0053030E">
              <w:rPr>
                <w:rFonts w:ascii="Arial" w:eastAsia="Calibri" w:hAnsi="Arial" w:cs="Arial"/>
                <w:i/>
                <w:iCs/>
              </w:rPr>
              <w:t>guèbé</w:t>
            </w:r>
            <w:r w:rsidR="00F10157" w:rsidRPr="0053030E">
              <w:rPr>
                <w:rFonts w:ascii="Arial" w:eastAsia="Calibri" w:hAnsi="Arial" w:cs="Arial"/>
              </w:rPr>
              <w:t>(Kg)</w:t>
            </w:r>
          </w:p>
        </w:tc>
      </w:tr>
      <w:tr w:rsidR="00F10157" w:rsidRPr="0053030E" w:rsidTr="00246C92">
        <w:tc>
          <w:tcPr>
            <w:tcW w:w="2122" w:type="dxa"/>
            <w:tcBorders>
              <w:bottom w:val="single" w:sz="4" w:space="0" w:color="auto"/>
            </w:tcBorders>
          </w:tcPr>
          <w:p w:rsidR="00F10157" w:rsidRPr="0053030E" w:rsidRDefault="00F10157" w:rsidP="008234AD">
            <w:pPr>
              <w:jc w:val="both"/>
              <w:rPr>
                <w:rFonts w:ascii="Arial" w:eastAsia="Calibri" w:hAnsi="Arial" w:cs="Arial"/>
              </w:rPr>
            </w:pPr>
            <w:r w:rsidRPr="0053030E">
              <w:rPr>
                <w:rFonts w:ascii="Arial" w:eastAsia="Calibri" w:hAnsi="Arial" w:cs="Arial"/>
              </w:rPr>
              <w:t>80-85 kg</w:t>
            </w:r>
          </w:p>
        </w:tc>
        <w:tc>
          <w:tcPr>
            <w:tcW w:w="1989" w:type="dxa"/>
            <w:tcBorders>
              <w:bottom w:val="single" w:sz="4" w:space="0" w:color="auto"/>
            </w:tcBorders>
          </w:tcPr>
          <w:p w:rsidR="00F10157" w:rsidRPr="0053030E" w:rsidRDefault="00F10157" w:rsidP="008234AD">
            <w:pPr>
              <w:jc w:val="both"/>
              <w:rPr>
                <w:rFonts w:ascii="Arial" w:eastAsia="Calibri" w:hAnsi="Arial" w:cs="Arial"/>
              </w:rPr>
            </w:pPr>
            <w:r w:rsidRPr="0053030E">
              <w:rPr>
                <w:rFonts w:ascii="Arial" w:eastAsia="Calibri" w:hAnsi="Arial" w:cs="Arial"/>
              </w:rPr>
              <w:t>43</w:t>
            </w:r>
          </w:p>
        </w:tc>
        <w:tc>
          <w:tcPr>
            <w:tcW w:w="2801" w:type="dxa"/>
            <w:tcBorders>
              <w:bottom w:val="single" w:sz="4" w:space="0" w:color="auto"/>
            </w:tcBorders>
          </w:tcPr>
          <w:p w:rsidR="00F10157" w:rsidRPr="0053030E" w:rsidRDefault="00F10157" w:rsidP="008234AD">
            <w:pPr>
              <w:jc w:val="both"/>
              <w:rPr>
                <w:rFonts w:ascii="Arial" w:eastAsia="Calibri" w:hAnsi="Arial" w:cs="Arial"/>
              </w:rPr>
            </w:pPr>
            <w:r w:rsidRPr="0053030E">
              <w:rPr>
                <w:rFonts w:ascii="Arial" w:eastAsia="Calibri" w:hAnsi="Arial" w:cs="Arial"/>
              </w:rPr>
              <w:t>7</w:t>
            </w:r>
          </w:p>
        </w:tc>
        <w:tc>
          <w:tcPr>
            <w:tcW w:w="1310" w:type="dxa"/>
            <w:tcBorders>
              <w:bottom w:val="single" w:sz="4" w:space="0" w:color="auto"/>
            </w:tcBorders>
          </w:tcPr>
          <w:p w:rsidR="00F10157" w:rsidRPr="0053030E" w:rsidRDefault="00F10157" w:rsidP="008234AD">
            <w:pPr>
              <w:jc w:val="both"/>
              <w:rPr>
                <w:rFonts w:ascii="Arial" w:eastAsia="Calibri" w:hAnsi="Arial" w:cs="Arial"/>
              </w:rPr>
            </w:pPr>
            <w:r w:rsidRPr="0053030E">
              <w:rPr>
                <w:rFonts w:ascii="Arial" w:eastAsia="Calibri" w:hAnsi="Arial" w:cs="Arial"/>
              </w:rPr>
              <w:t>10</w:t>
            </w:r>
          </w:p>
        </w:tc>
      </w:tr>
    </w:tbl>
    <w:p w:rsidR="00F10157" w:rsidRPr="0053030E" w:rsidRDefault="00F10157" w:rsidP="00F10157">
      <w:pPr>
        <w:tabs>
          <w:tab w:val="left" w:pos="1080"/>
        </w:tabs>
        <w:jc w:val="both"/>
        <w:rPr>
          <w:rFonts w:ascii="Arial" w:hAnsi="Arial"/>
          <w:b/>
        </w:rPr>
      </w:pPr>
    </w:p>
    <w:p w:rsidR="00246C92" w:rsidRPr="0053030E" w:rsidRDefault="00246C92" w:rsidP="00441B6F">
      <w:pPr>
        <w:pStyle w:val="Body"/>
        <w:spacing w:after="0"/>
        <w:rPr>
          <w:rFonts w:ascii="Arial" w:hAnsi="Arial" w:cs="Arial"/>
        </w:rPr>
      </w:pPr>
    </w:p>
    <w:p w:rsidR="00246C92" w:rsidRPr="0053030E" w:rsidRDefault="00246C92" w:rsidP="00246C92">
      <w:pPr>
        <w:pStyle w:val="Body"/>
        <w:spacing w:after="0"/>
        <w:rPr>
          <w:rFonts w:ascii="Arial" w:hAnsi="Arial" w:cs="Arial"/>
        </w:rPr>
      </w:pPr>
      <w:r w:rsidRPr="0053030E">
        <w:rPr>
          <w:rFonts w:ascii="Arial" w:hAnsi="Arial" w:cs="Arial"/>
          <w:b/>
          <w:caps/>
          <w:sz w:val="22"/>
        </w:rPr>
        <w:t xml:space="preserve">3.2 </w:t>
      </w:r>
      <w:r w:rsidRPr="0053030E">
        <w:rPr>
          <w:rFonts w:ascii="Arial" w:hAnsi="Arial" w:cs="Arial"/>
          <w:b/>
          <w:sz w:val="22"/>
        </w:rPr>
        <w:t>Discussion</w:t>
      </w:r>
    </w:p>
    <w:p w:rsidR="00246C92" w:rsidRPr="0053030E" w:rsidRDefault="00246C92" w:rsidP="00441B6F">
      <w:pPr>
        <w:pStyle w:val="Body"/>
        <w:spacing w:after="0"/>
        <w:rPr>
          <w:rFonts w:ascii="Arial" w:hAnsi="Arial" w:cs="Arial"/>
        </w:rPr>
      </w:pPr>
    </w:p>
    <w:p w:rsidR="00246C92" w:rsidRPr="0053030E" w:rsidRDefault="00246C92" w:rsidP="00441B6F">
      <w:pPr>
        <w:pStyle w:val="Body"/>
        <w:spacing w:after="0"/>
        <w:rPr>
          <w:rFonts w:ascii="Arial" w:hAnsi="Arial" w:cs="Arial"/>
        </w:rPr>
      </w:pPr>
      <w:r w:rsidRPr="0053030E">
        <w:rPr>
          <w:rFonts w:ascii="Arial" w:hAnsi="Arial" w:cs="Arial"/>
          <w:b/>
          <w:u w:val="single"/>
        </w:rPr>
        <w:t xml:space="preserve">3.2.1 Socio-Demographic Characteristics and Cultural Roles of </w:t>
      </w:r>
      <w:r w:rsidR="00D304DE" w:rsidRPr="0053030E">
        <w:rPr>
          <w:rFonts w:ascii="Arial" w:hAnsi="Arial" w:cs="Arial"/>
          <w:b/>
          <w:i/>
          <w:u w:val="single"/>
        </w:rPr>
        <w:t>D</w:t>
      </w:r>
      <w:r w:rsidR="00A83EDB" w:rsidRPr="0053030E">
        <w:rPr>
          <w:rFonts w:ascii="Arial" w:hAnsi="Arial" w:cs="Arial"/>
          <w:b/>
          <w:i/>
          <w:u w:val="single"/>
        </w:rPr>
        <w:t>jir</w:t>
      </w:r>
      <w:r w:rsidRPr="0053030E">
        <w:rPr>
          <w:rFonts w:ascii="Arial" w:hAnsi="Arial" w:cs="Arial"/>
          <w:b/>
          <w:u w:val="single"/>
        </w:rPr>
        <w:t xml:space="preserve"> Stakeholders</w:t>
      </w:r>
    </w:p>
    <w:p w:rsidR="00246C92" w:rsidRPr="0053030E" w:rsidRDefault="00246C92" w:rsidP="00441B6F">
      <w:pPr>
        <w:pStyle w:val="Body"/>
        <w:spacing w:after="0"/>
        <w:rPr>
          <w:rFonts w:ascii="Arial" w:hAnsi="Arial" w:cs="Arial"/>
        </w:rPr>
      </w:pPr>
    </w:p>
    <w:p w:rsidR="00246C92" w:rsidRPr="0053030E" w:rsidRDefault="00246C92" w:rsidP="00246C92">
      <w:pPr>
        <w:pStyle w:val="Body"/>
        <w:spacing w:after="0"/>
        <w:rPr>
          <w:rFonts w:ascii="Arial" w:hAnsi="Arial" w:cs="Arial"/>
        </w:rPr>
      </w:pPr>
      <w:r w:rsidRPr="0053030E">
        <w:rPr>
          <w:rFonts w:ascii="Arial" w:hAnsi="Arial" w:cs="Arial"/>
        </w:rPr>
        <w:t xml:space="preserve">The survey results revealed that </w:t>
      </w:r>
      <w:r w:rsidR="00A83EDB" w:rsidRPr="0053030E">
        <w:rPr>
          <w:rFonts w:ascii="Arial" w:hAnsi="Arial" w:cs="Arial"/>
          <w:i/>
        </w:rPr>
        <w:t>djir</w:t>
      </w:r>
      <w:r w:rsidRPr="0053030E">
        <w:rPr>
          <w:rFonts w:ascii="Arial" w:hAnsi="Arial" w:cs="Arial"/>
        </w:rPr>
        <w:t xml:space="preserve"> flour production is carried out exclusively by women, reflecting a common pattern in sub-Saharan Africa where women are key actors in the processing and valorization of traditional cereal-based products. This gender-specific involvement is rooted in household food responsibilities and community-based knowledge systems. Similar observations were made in Burkina Faso, where women represented 100% of the producers of the traditional beverage </w:t>
      </w:r>
      <w:r w:rsidRPr="0053030E">
        <w:rPr>
          <w:rFonts w:ascii="Arial" w:hAnsi="Arial" w:cs="Arial"/>
          <w:i/>
          <w:iCs/>
        </w:rPr>
        <w:t>Zoom-Koom</w:t>
      </w:r>
      <w:r w:rsidRPr="0053030E">
        <w:rPr>
          <w:rFonts w:ascii="Arial" w:hAnsi="Arial" w:cs="Arial"/>
        </w:rPr>
        <w:t xml:space="preserve"> (Massieke</w:t>
      </w:r>
      <w:r w:rsidR="00091522">
        <w:rPr>
          <w:rFonts w:ascii="Arial" w:hAnsi="Arial" w:cs="Arial"/>
        </w:rPr>
        <w:t xml:space="preserve"> </w:t>
      </w:r>
      <w:r w:rsidR="00097E0A" w:rsidRPr="0053030E">
        <w:rPr>
          <w:rFonts w:ascii="Arial" w:hAnsi="Arial" w:cs="Arial"/>
          <w:i/>
        </w:rPr>
        <w:t>et al.</w:t>
      </w:r>
      <w:r w:rsidRPr="0053030E">
        <w:rPr>
          <w:rFonts w:ascii="Arial" w:hAnsi="Arial" w:cs="Arial"/>
        </w:rPr>
        <w:t>, 2017; Kagambèga</w:t>
      </w:r>
      <w:r w:rsidR="00091522">
        <w:rPr>
          <w:rFonts w:ascii="Arial" w:hAnsi="Arial" w:cs="Arial"/>
        </w:rPr>
        <w:t xml:space="preserve"> </w:t>
      </w:r>
      <w:r w:rsidR="00097E0A" w:rsidRPr="0053030E">
        <w:rPr>
          <w:rFonts w:ascii="Arial" w:hAnsi="Arial" w:cs="Arial"/>
          <w:i/>
        </w:rPr>
        <w:t>et al.</w:t>
      </w:r>
      <w:r w:rsidRPr="0053030E">
        <w:rPr>
          <w:rFonts w:ascii="Arial" w:hAnsi="Arial" w:cs="Arial"/>
        </w:rPr>
        <w:t>, 2019), and in broader studies of fermented cereal foods (Bokossa</w:t>
      </w:r>
      <w:r w:rsidR="00B77F09">
        <w:rPr>
          <w:rFonts w:ascii="Arial" w:hAnsi="Arial" w:cs="Arial"/>
        </w:rPr>
        <w:t xml:space="preserve"> </w:t>
      </w:r>
      <w:r w:rsidR="00097E0A" w:rsidRPr="0053030E">
        <w:rPr>
          <w:rFonts w:ascii="Arial" w:hAnsi="Arial" w:cs="Arial"/>
          <w:i/>
        </w:rPr>
        <w:t>et al.</w:t>
      </w:r>
      <w:r w:rsidRPr="0053030E">
        <w:rPr>
          <w:rFonts w:ascii="Arial" w:hAnsi="Arial" w:cs="Arial"/>
        </w:rPr>
        <w:t>, 2016).</w:t>
      </w:r>
    </w:p>
    <w:p w:rsidR="00246C92" w:rsidRPr="0053030E" w:rsidRDefault="00246C92" w:rsidP="00246C92">
      <w:pPr>
        <w:pStyle w:val="Body"/>
        <w:spacing w:after="0"/>
        <w:rPr>
          <w:rFonts w:ascii="Arial" w:hAnsi="Arial" w:cs="Arial"/>
        </w:rPr>
      </w:pPr>
      <w:r w:rsidRPr="0053030E">
        <w:rPr>
          <w:rFonts w:ascii="Arial" w:hAnsi="Arial" w:cs="Arial"/>
        </w:rPr>
        <w:t>In Cameroon, Maïworé</w:t>
      </w:r>
      <w:r w:rsidR="00B77F09">
        <w:rPr>
          <w:rFonts w:ascii="Arial" w:hAnsi="Arial" w:cs="Arial"/>
        </w:rPr>
        <w:t xml:space="preserve"> </w:t>
      </w:r>
      <w:r w:rsidR="00097E0A" w:rsidRPr="0053030E">
        <w:rPr>
          <w:rFonts w:ascii="Arial" w:hAnsi="Arial" w:cs="Arial"/>
          <w:i/>
        </w:rPr>
        <w:t>et al.</w:t>
      </w:r>
      <w:r w:rsidRPr="0053030E">
        <w:rPr>
          <w:rFonts w:ascii="Arial" w:hAnsi="Arial" w:cs="Arial"/>
        </w:rPr>
        <w:t xml:space="preserve"> (2021) also reported that the production of Kounou, a traditional fermented cereal beverage, was exclusively managed by women, further illustrating the regional consistency of gendered food production roles. Konaté</w:t>
      </w:r>
      <w:r w:rsidR="00B77F09">
        <w:rPr>
          <w:rFonts w:ascii="Arial" w:hAnsi="Arial" w:cs="Arial"/>
        </w:rPr>
        <w:t xml:space="preserve"> </w:t>
      </w:r>
      <w:r w:rsidR="00097E0A" w:rsidRPr="0053030E">
        <w:rPr>
          <w:rFonts w:ascii="Arial" w:hAnsi="Arial" w:cs="Arial"/>
          <w:i/>
        </w:rPr>
        <w:t>et al.</w:t>
      </w:r>
      <w:r w:rsidRPr="0053030E">
        <w:rPr>
          <w:rFonts w:ascii="Arial" w:hAnsi="Arial" w:cs="Arial"/>
        </w:rPr>
        <w:t xml:space="preserve"> (2024) emphasized that this dominance of women in traditional processing results from their dual status as housewives and agricultural workers, often charged with food preparation responsibilities. These findings align with our data, which show that women are not only central to production (100%) but also dominate marketing activities (83%) and represent 60% of the consumer group.</w:t>
      </w:r>
    </w:p>
    <w:p w:rsidR="00246C92" w:rsidRPr="0053030E" w:rsidRDefault="00246C92" w:rsidP="00246C92">
      <w:pPr>
        <w:pStyle w:val="Body"/>
        <w:spacing w:after="0"/>
        <w:rPr>
          <w:rFonts w:ascii="Arial" w:hAnsi="Arial" w:cs="Arial"/>
        </w:rPr>
      </w:pPr>
      <w:r w:rsidRPr="0053030E">
        <w:rPr>
          <w:rFonts w:ascii="Arial" w:hAnsi="Arial" w:cs="Arial"/>
        </w:rPr>
        <w:t xml:space="preserve">In terms of educational and marital status, </w:t>
      </w:r>
      <w:r w:rsidR="00A83EDB" w:rsidRPr="0053030E">
        <w:rPr>
          <w:rFonts w:ascii="Arial" w:hAnsi="Arial" w:cs="Arial"/>
          <w:i/>
        </w:rPr>
        <w:t>djir</w:t>
      </w:r>
      <w:r w:rsidRPr="0053030E">
        <w:rPr>
          <w:rFonts w:ascii="Arial" w:hAnsi="Arial" w:cs="Arial"/>
        </w:rPr>
        <w:t xml:space="preserve"> producers tend to be older, married, and non-literate women, consistent with the profiles described by Djana</w:t>
      </w:r>
      <w:r w:rsidR="00B77F09">
        <w:rPr>
          <w:rFonts w:ascii="Arial" w:hAnsi="Arial" w:cs="Arial"/>
        </w:rPr>
        <w:t xml:space="preserve"> </w:t>
      </w:r>
      <w:r w:rsidR="00097E0A" w:rsidRPr="0053030E">
        <w:rPr>
          <w:rFonts w:ascii="Arial" w:hAnsi="Arial" w:cs="Arial"/>
          <w:i/>
        </w:rPr>
        <w:t>et al.</w:t>
      </w:r>
      <w:r w:rsidRPr="0053030E">
        <w:rPr>
          <w:rFonts w:ascii="Arial" w:hAnsi="Arial" w:cs="Arial"/>
        </w:rPr>
        <w:t xml:space="preserve"> (2003, 2007), who highlighted the importance of experiential knowledge in the production of traditional flours. This suggests that the transmission of </w:t>
      </w:r>
      <w:r w:rsidR="00A83EDB" w:rsidRPr="0053030E">
        <w:rPr>
          <w:rFonts w:ascii="Arial" w:hAnsi="Arial" w:cs="Arial"/>
          <w:i/>
        </w:rPr>
        <w:t>djir</w:t>
      </w:r>
      <w:r w:rsidRPr="0053030E">
        <w:rPr>
          <w:rFonts w:ascii="Arial" w:hAnsi="Arial" w:cs="Arial"/>
        </w:rPr>
        <w:t xml:space="preserve"> processing knowledge occurs through informal, women-led knowledge systems and community practices.</w:t>
      </w:r>
    </w:p>
    <w:p w:rsidR="00246C92" w:rsidRPr="0053030E" w:rsidRDefault="00246C92" w:rsidP="00246C92">
      <w:pPr>
        <w:pStyle w:val="Body"/>
        <w:spacing w:after="0"/>
        <w:rPr>
          <w:rFonts w:ascii="Arial" w:hAnsi="Arial" w:cs="Arial"/>
        </w:rPr>
      </w:pPr>
      <w:r w:rsidRPr="0053030E">
        <w:rPr>
          <w:rFonts w:ascii="Arial" w:hAnsi="Arial" w:cs="Arial"/>
        </w:rPr>
        <w:t>On the other hand, vendors and consumers displayed more demographic diversity across age, sex, marital status, and education level.</w:t>
      </w:r>
      <w:r w:rsidR="005D43EF" w:rsidRPr="0053030E">
        <w:t xml:space="preserve"> The growing urban demand and the spread of djir outside of its initial cultural basis may be connected to this wider representation. The fundamental phases of manufacturing, however, are still fiercely protected inside certain networks of women.</w:t>
      </w:r>
      <w:r w:rsidRPr="0053030E">
        <w:rPr>
          <w:rFonts w:ascii="Arial" w:hAnsi="Arial" w:cs="Arial"/>
        </w:rPr>
        <w:t>. As N’zi</w:t>
      </w:r>
      <w:r w:rsidR="00B77F09">
        <w:rPr>
          <w:rFonts w:ascii="Arial" w:hAnsi="Arial" w:cs="Arial"/>
        </w:rPr>
        <w:t xml:space="preserve"> </w:t>
      </w:r>
      <w:r w:rsidR="00097E0A" w:rsidRPr="0053030E">
        <w:rPr>
          <w:rFonts w:ascii="Arial" w:hAnsi="Arial" w:cs="Arial"/>
          <w:i/>
        </w:rPr>
        <w:t>et al.</w:t>
      </w:r>
      <w:r w:rsidRPr="0053030E">
        <w:rPr>
          <w:rFonts w:ascii="Arial" w:hAnsi="Arial" w:cs="Arial"/>
        </w:rPr>
        <w:t xml:space="preserve"> (2023) note, such systems of traditional food production are often anchored in ancestral knowledge, which naturally limits external participation and ensures cultural continuity.</w:t>
      </w:r>
    </w:p>
    <w:p w:rsidR="00246C92" w:rsidRPr="0053030E" w:rsidRDefault="00246C92" w:rsidP="00441B6F">
      <w:pPr>
        <w:pStyle w:val="Body"/>
        <w:spacing w:after="0"/>
        <w:rPr>
          <w:rFonts w:ascii="Arial" w:hAnsi="Arial" w:cs="Arial"/>
        </w:rPr>
      </w:pPr>
    </w:p>
    <w:p w:rsidR="00246C92" w:rsidRPr="0053030E" w:rsidRDefault="00246C92" w:rsidP="00246C92">
      <w:pPr>
        <w:pStyle w:val="Body"/>
        <w:spacing w:after="0"/>
        <w:jc w:val="left"/>
        <w:rPr>
          <w:rFonts w:ascii="Arial" w:hAnsi="Arial" w:cs="Arial"/>
          <w:b/>
          <w:u w:val="single"/>
        </w:rPr>
      </w:pPr>
      <w:r w:rsidRPr="0053030E">
        <w:rPr>
          <w:rFonts w:ascii="Arial" w:hAnsi="Arial" w:cs="Arial"/>
          <w:b/>
          <w:u w:val="single"/>
        </w:rPr>
        <w:t xml:space="preserve">3.2.2 Selection of Raw Materials and Regional Culinary Applications </w:t>
      </w:r>
    </w:p>
    <w:p w:rsidR="00246C92" w:rsidRPr="0053030E" w:rsidRDefault="00246C92" w:rsidP="00441B6F">
      <w:pPr>
        <w:pStyle w:val="Body"/>
        <w:spacing w:after="0"/>
        <w:rPr>
          <w:rFonts w:ascii="Arial" w:hAnsi="Arial" w:cs="Arial"/>
        </w:rPr>
      </w:pPr>
    </w:p>
    <w:p w:rsidR="008106C9" w:rsidRPr="0053030E" w:rsidRDefault="008106C9" w:rsidP="008106C9">
      <w:pPr>
        <w:pStyle w:val="NormalWeb"/>
      </w:pPr>
      <w:r w:rsidRPr="0053030E">
        <w:t xml:space="preserve">The selection of pearl millet grains by </w:t>
      </w:r>
      <w:r w:rsidRPr="0053030E">
        <w:rPr>
          <w:rStyle w:val="Emphasis"/>
        </w:rPr>
        <w:t>djir</w:t>
      </w:r>
      <w:r w:rsidRPr="0053030E">
        <w:t xml:space="preserve"> producers is based primarily on empirical criteria, with color (73.3%) being the most dominant parameter, followed by purity (20%) and grain size (6.7%). These visual qualities, especially color, are often connected to how mature the grain is thought to be and the quality of the flour that is expected. In traditional food systems where standardized quality control measures are absent, such criteria serve as practical indicators for producers (Boudi </w:t>
      </w:r>
      <w:r w:rsidRPr="0053030E">
        <w:rPr>
          <w:rStyle w:val="Emphasis"/>
        </w:rPr>
        <w:t>et al.</w:t>
      </w:r>
      <w:r w:rsidRPr="0053030E">
        <w:t>, 2022).</w:t>
      </w:r>
    </w:p>
    <w:p w:rsidR="008106C9" w:rsidRPr="0053030E" w:rsidRDefault="008106C9" w:rsidP="00B77F09">
      <w:pPr>
        <w:pStyle w:val="NormalWeb"/>
        <w:jc w:val="both"/>
      </w:pPr>
      <w:r w:rsidRPr="0053030E">
        <w:lastRenderedPageBreak/>
        <w:t>In terms of sourcing, 67% of producers procure their raw materials directly from local markets, benefiting from availability, proximity, and cost-effectiveness. The remaining 33% rely on suppliers from outside the region, typically in bulk quantities. This distinction reflects both logistical constraints and market integration levels across different production zones.</w:t>
      </w:r>
    </w:p>
    <w:p w:rsidR="008106C9" w:rsidRPr="0053030E" w:rsidRDefault="008106C9" w:rsidP="00B77F09">
      <w:pPr>
        <w:pStyle w:val="NormalWeb"/>
        <w:jc w:val="both"/>
      </w:pPr>
      <w:r w:rsidRPr="0053030E">
        <w:rPr>
          <w:rStyle w:val="Emphasis"/>
        </w:rPr>
        <w:t>djir</w:t>
      </w:r>
      <w:r w:rsidRPr="0053030E">
        <w:t xml:space="preserve"> flour is used for the preparation of various traditional dishes, with porridge being the most common application (55%), followed by </w:t>
      </w:r>
      <w:r w:rsidRPr="0053030E">
        <w:rPr>
          <w:rStyle w:val="Emphasis"/>
        </w:rPr>
        <w:t>tô</w:t>
      </w:r>
      <w:r w:rsidRPr="0053030E">
        <w:t xml:space="preserve"> (millet dough) at 25%, and </w:t>
      </w:r>
      <w:r w:rsidRPr="0053030E">
        <w:rPr>
          <w:rStyle w:val="Emphasis"/>
        </w:rPr>
        <w:t>kissar</w:t>
      </w:r>
      <w:r w:rsidRPr="0053030E">
        <w:t xml:space="preserve"> (fermented flatbread) at only 0.7%. 19.3% of those who answered said they used it in different ways for different recipes. The relatively marginal use of </w:t>
      </w:r>
      <w:r w:rsidRPr="0053030E">
        <w:rPr>
          <w:rStyle w:val="Emphasis"/>
        </w:rPr>
        <w:t>djir</w:t>
      </w:r>
      <w:r w:rsidRPr="0053030E">
        <w:t xml:space="preserve"> for </w:t>
      </w:r>
      <w:r w:rsidRPr="0053030E">
        <w:rPr>
          <w:rStyle w:val="Emphasis"/>
        </w:rPr>
        <w:t>kissar</w:t>
      </w:r>
      <w:r w:rsidRPr="0053030E">
        <w:t xml:space="preserve"> preparation can be attributed to strong regional culinary differentiation, especially in the Ouaddaï region, where this dish holds particular symbolic value. The preparation of </w:t>
      </w:r>
      <w:r w:rsidRPr="0053030E">
        <w:rPr>
          <w:rStyle w:val="Emphasis"/>
        </w:rPr>
        <w:t>kissar</w:t>
      </w:r>
      <w:r w:rsidRPr="0053030E">
        <w:t xml:space="preserve">, according to Kadri </w:t>
      </w:r>
      <w:r w:rsidRPr="0053030E">
        <w:rPr>
          <w:rStyle w:val="Emphasis"/>
        </w:rPr>
        <w:t>et al.</w:t>
      </w:r>
      <w:r w:rsidRPr="0053030E">
        <w:t xml:space="preserve"> (2019), has traditionally been associated with elite or noble families and was originally prepared solely with pearl millet before being adapted to include other cereal flours such as sorghum, rice, and maize.</w:t>
      </w:r>
    </w:p>
    <w:p w:rsidR="008106C9" w:rsidRPr="0053030E" w:rsidRDefault="008106C9" w:rsidP="00B77F09">
      <w:pPr>
        <w:pStyle w:val="NormalWeb"/>
        <w:jc w:val="both"/>
      </w:pPr>
      <w:r w:rsidRPr="0053030E">
        <w:t xml:space="preserve">Figure 3 illustrates the regional variation in the culinary uses of </w:t>
      </w:r>
      <w:r w:rsidRPr="0053030E">
        <w:rPr>
          <w:rStyle w:val="Emphasis"/>
        </w:rPr>
        <w:t>djir</w:t>
      </w:r>
      <w:r w:rsidRPr="0053030E">
        <w:t xml:space="preserve"> across the surveyed regions. Porridge was particularly dominant in Batha (24.09%), confirming its status as the most popular form of consumption. Conversely, Ouaddaï stands out as the only region where </w:t>
      </w:r>
      <w:r w:rsidRPr="0053030E">
        <w:rPr>
          <w:rStyle w:val="Emphasis"/>
        </w:rPr>
        <w:t>kissar</w:t>
      </w:r>
      <w:r w:rsidRPr="0053030E">
        <w:t xml:space="preserve"> was mentioned as a food prepared from </w:t>
      </w:r>
      <w:r w:rsidRPr="0053030E">
        <w:rPr>
          <w:rStyle w:val="Emphasis"/>
        </w:rPr>
        <w:t>djir</w:t>
      </w:r>
      <w:r w:rsidRPr="0053030E">
        <w:t xml:space="preserve"> (2.19%), which confirms its local cultural specificity.</w:t>
      </w:r>
    </w:p>
    <w:p w:rsidR="008106C9" w:rsidRPr="0053030E" w:rsidRDefault="008106C9" w:rsidP="00B77F09">
      <w:pPr>
        <w:pStyle w:val="NormalWeb"/>
        <w:jc w:val="both"/>
      </w:pPr>
      <w:r w:rsidRPr="0053030E">
        <w:t xml:space="preserve">Furthermore, </w:t>
      </w:r>
      <w:r w:rsidRPr="0053030E">
        <w:rPr>
          <w:rStyle w:val="Emphasis"/>
        </w:rPr>
        <w:t>djir</w:t>
      </w:r>
      <w:r w:rsidRPr="0053030E">
        <w:t xml:space="preserve"> is often sold in open markets alongside other staple food items. According to survey responses, the most common neighboring product category was cereals (41%), followed by vegetables (21.3%), various dry goods (23%), and spices (13.1%). These findings suggest that </w:t>
      </w:r>
      <w:r w:rsidRPr="0053030E">
        <w:rPr>
          <w:rStyle w:val="Emphasis"/>
        </w:rPr>
        <w:t>djir</w:t>
      </w:r>
      <w:r w:rsidRPr="0053030E">
        <w:t xml:space="preserve"> is embedded in a broader local food ecosystem, where it competes with and complements other essential food commodities.</w:t>
      </w:r>
    </w:p>
    <w:p w:rsidR="008106C9" w:rsidRPr="0053030E" w:rsidRDefault="008106C9" w:rsidP="00B77F09">
      <w:pPr>
        <w:pStyle w:val="NormalWeb"/>
        <w:jc w:val="both"/>
      </w:pPr>
      <w:r w:rsidRPr="0053030E">
        <w:t xml:space="preserve">The empirical data highlight the multi-functional nature of </w:t>
      </w:r>
      <w:r w:rsidRPr="0053030E">
        <w:rPr>
          <w:rStyle w:val="Emphasis"/>
        </w:rPr>
        <w:t>djir</w:t>
      </w:r>
      <w:r w:rsidRPr="0053030E">
        <w:t xml:space="preserve"> in regional food systems, reflecting not only its nutritional role but also its symbolic and economic significance. While porridge remains the dominant usage across all regions, localized practices such as the preparation of </w:t>
      </w:r>
      <w:r w:rsidRPr="0053030E">
        <w:rPr>
          <w:rStyle w:val="Emphasis"/>
        </w:rPr>
        <w:t>kissar</w:t>
      </w:r>
      <w:r w:rsidRPr="0053030E">
        <w:t xml:space="preserve"> show that culinary identity and tradition continue to shape how </w:t>
      </w:r>
      <w:r w:rsidRPr="0053030E">
        <w:rPr>
          <w:rStyle w:val="Emphasis"/>
        </w:rPr>
        <w:t>djir</w:t>
      </w:r>
      <w:r w:rsidRPr="0053030E">
        <w:t xml:space="preserve"> is processed, marketed, and consumed in different parts of Chad</w:t>
      </w:r>
    </w:p>
    <w:p w:rsidR="00246C92" w:rsidRPr="0053030E" w:rsidRDefault="00246C92" w:rsidP="00441B6F">
      <w:pPr>
        <w:pStyle w:val="Body"/>
        <w:spacing w:after="0"/>
        <w:rPr>
          <w:rFonts w:ascii="Arial" w:hAnsi="Arial" w:cs="Arial"/>
        </w:rPr>
      </w:pPr>
    </w:p>
    <w:p w:rsidR="00246C92" w:rsidRPr="0053030E" w:rsidRDefault="00246C92" w:rsidP="00246C92">
      <w:pPr>
        <w:pStyle w:val="Body"/>
        <w:spacing w:after="0"/>
        <w:jc w:val="left"/>
        <w:rPr>
          <w:rFonts w:ascii="Arial" w:hAnsi="Arial" w:cs="Arial"/>
          <w:b/>
          <w:bCs/>
          <w:iCs/>
          <w:u w:val="single"/>
          <w:lang w:val="en-GB"/>
        </w:rPr>
      </w:pPr>
      <w:r w:rsidRPr="0053030E">
        <w:rPr>
          <w:rFonts w:ascii="Arial" w:hAnsi="Arial" w:cs="Arial"/>
          <w:b/>
          <w:bCs/>
          <w:iCs/>
          <w:u w:val="single"/>
          <w:lang w:val="en-GB"/>
        </w:rPr>
        <w:t>3.2.3 Traditional Fermentation Process and Technological Variability</w:t>
      </w:r>
    </w:p>
    <w:p w:rsidR="00246C92" w:rsidRPr="0053030E" w:rsidRDefault="00246C92" w:rsidP="00441B6F">
      <w:pPr>
        <w:pStyle w:val="Body"/>
        <w:spacing w:after="0"/>
        <w:rPr>
          <w:rFonts w:ascii="Arial" w:hAnsi="Arial" w:cs="Arial"/>
        </w:rPr>
      </w:pPr>
    </w:p>
    <w:p w:rsidR="00AE2DFC" w:rsidRPr="0053030E" w:rsidRDefault="00AE2DFC" w:rsidP="00AE2DFC">
      <w:pPr>
        <w:pStyle w:val="Body"/>
        <w:spacing w:after="0"/>
        <w:rPr>
          <w:rFonts w:ascii="Arial" w:hAnsi="Arial" w:cs="Arial"/>
        </w:rPr>
      </w:pPr>
      <w:r w:rsidRPr="0053030E">
        <w:rPr>
          <w:rFonts w:ascii="Arial" w:hAnsi="Arial" w:cs="Arial"/>
        </w:rPr>
        <w:t xml:space="preserve">The production process of </w:t>
      </w:r>
      <w:r w:rsidR="00A83EDB" w:rsidRPr="0053030E">
        <w:rPr>
          <w:rFonts w:ascii="Arial" w:hAnsi="Arial" w:cs="Arial"/>
          <w:i/>
        </w:rPr>
        <w:t>djir</w:t>
      </w:r>
      <w:r w:rsidRPr="0053030E">
        <w:rPr>
          <w:rFonts w:ascii="Arial" w:hAnsi="Arial" w:cs="Arial"/>
        </w:rPr>
        <w:t xml:space="preserve"> flour follows traditional artisanal methods, similar to those used for other fermented cereal-based products across Africa. The initial steps</w:t>
      </w:r>
      <w:r w:rsidR="004F6990" w:rsidRPr="0053030E">
        <w:rPr>
          <w:rFonts w:ascii="Arial" w:hAnsi="Arial" w:cs="Arial"/>
        </w:rPr>
        <w:t xml:space="preserve">, </w:t>
      </w:r>
      <w:r w:rsidRPr="0053030E">
        <w:rPr>
          <w:rFonts w:ascii="Arial" w:hAnsi="Arial" w:cs="Arial"/>
        </w:rPr>
        <w:t>cleaning, sorting, and partial dehulling</w:t>
      </w:r>
      <w:r w:rsidR="004F6990" w:rsidRPr="0053030E">
        <w:rPr>
          <w:rFonts w:ascii="Arial" w:hAnsi="Arial" w:cs="Arial"/>
        </w:rPr>
        <w:t xml:space="preserve">, </w:t>
      </w:r>
      <w:r w:rsidRPr="0053030E">
        <w:rPr>
          <w:rFonts w:ascii="Arial" w:hAnsi="Arial" w:cs="Arial"/>
        </w:rPr>
        <w:t>ensure better quality of the raw material. Soaking, which lasts between 7 and 14 days, softens the grains and promotes microbial activity, making subsequent milling and fermentation more efficient (Samaké</w:t>
      </w:r>
      <w:r w:rsidR="00E15A43">
        <w:rPr>
          <w:rFonts w:ascii="Arial" w:hAnsi="Arial" w:cs="Arial"/>
        </w:rPr>
        <w:t xml:space="preserve"> </w:t>
      </w:r>
      <w:r w:rsidR="00097E0A" w:rsidRPr="0053030E">
        <w:rPr>
          <w:rFonts w:ascii="Arial" w:hAnsi="Arial" w:cs="Arial"/>
          <w:i/>
        </w:rPr>
        <w:t>et al.</w:t>
      </w:r>
      <w:r w:rsidRPr="0053030E">
        <w:rPr>
          <w:rFonts w:ascii="Arial" w:hAnsi="Arial" w:cs="Arial"/>
        </w:rPr>
        <w:t>, 2022; N’zi</w:t>
      </w:r>
      <w:r w:rsidR="00E15A43">
        <w:rPr>
          <w:rFonts w:ascii="Arial" w:hAnsi="Arial" w:cs="Arial"/>
        </w:rPr>
        <w:t xml:space="preserve"> </w:t>
      </w:r>
      <w:r w:rsidR="00097E0A" w:rsidRPr="0053030E">
        <w:rPr>
          <w:rFonts w:ascii="Arial" w:hAnsi="Arial" w:cs="Arial"/>
          <w:i/>
        </w:rPr>
        <w:t>et al.</w:t>
      </w:r>
      <w:r w:rsidRPr="0053030E">
        <w:rPr>
          <w:rFonts w:ascii="Arial" w:hAnsi="Arial" w:cs="Arial"/>
        </w:rPr>
        <w:t xml:space="preserve">, 2023). After repeated washing and wet milling, the resulting slurry is filtered and left to settle, </w:t>
      </w:r>
      <w:r w:rsidRPr="0053030E">
        <w:rPr>
          <w:rFonts w:ascii="Arial" w:hAnsi="Arial" w:cs="Arial"/>
        </w:rPr>
        <w:lastRenderedPageBreak/>
        <w:t xml:space="preserve">yielding four distinct layers. The fourth and bottom layer, after fermentation and sun-drying, becomes the final </w:t>
      </w:r>
      <w:r w:rsidR="00A83EDB" w:rsidRPr="0053030E">
        <w:rPr>
          <w:rFonts w:ascii="Arial" w:hAnsi="Arial" w:cs="Arial"/>
          <w:i/>
        </w:rPr>
        <w:t>djir</w:t>
      </w:r>
      <w:r w:rsidRPr="0053030E">
        <w:rPr>
          <w:rFonts w:ascii="Arial" w:hAnsi="Arial" w:cs="Arial"/>
        </w:rPr>
        <w:t xml:space="preserve"> flour.</w:t>
      </w:r>
    </w:p>
    <w:p w:rsidR="00AE2DFC" w:rsidRPr="0053030E" w:rsidRDefault="00AE2DFC" w:rsidP="00AE2DFC">
      <w:pPr>
        <w:pStyle w:val="Body"/>
        <w:spacing w:after="0"/>
        <w:rPr>
          <w:rFonts w:ascii="Arial" w:hAnsi="Arial" w:cs="Arial"/>
        </w:rPr>
      </w:pPr>
      <w:r w:rsidRPr="0053030E">
        <w:rPr>
          <w:rFonts w:ascii="Arial" w:hAnsi="Arial" w:cs="Arial"/>
        </w:rPr>
        <w:t xml:space="preserve">Fermentation is predominantly spontaneous (86.7%), with the remaining 13.3% using a traditional starter method. No units reported the use of industrial or controlled fermentation. Spontaneous fermentation facilitates the natural growth of lactic acid bacteria and yeasts, enhancing aroma, texture, and nutritional properties of the final product (Dan </w:t>
      </w:r>
      <w:r w:rsidR="00097E0A" w:rsidRPr="0053030E">
        <w:rPr>
          <w:rFonts w:ascii="Arial" w:hAnsi="Arial" w:cs="Arial"/>
          <w:i/>
        </w:rPr>
        <w:t>et al.</w:t>
      </w:r>
      <w:r w:rsidRPr="0053030E">
        <w:rPr>
          <w:rFonts w:ascii="Arial" w:hAnsi="Arial" w:cs="Arial"/>
        </w:rPr>
        <w:t>, 2021; Limingui</w:t>
      </w:r>
      <w:r w:rsidR="000D3E81">
        <w:rPr>
          <w:rFonts w:ascii="Arial" w:hAnsi="Arial" w:cs="Arial"/>
        </w:rPr>
        <w:t xml:space="preserve"> </w:t>
      </w:r>
      <w:r w:rsidR="00097E0A" w:rsidRPr="0053030E">
        <w:rPr>
          <w:rFonts w:ascii="Arial" w:hAnsi="Arial" w:cs="Arial"/>
          <w:i/>
        </w:rPr>
        <w:t>et al.</w:t>
      </w:r>
      <w:r w:rsidRPr="0053030E">
        <w:rPr>
          <w:rFonts w:ascii="Arial" w:hAnsi="Arial" w:cs="Arial"/>
        </w:rPr>
        <w:t>, 2021). However, it also introduces inconsistencies in product quality due to regional variability and uncontrolled microbial populations.</w:t>
      </w:r>
    </w:p>
    <w:p w:rsidR="00AE2DFC" w:rsidRPr="0053030E" w:rsidRDefault="00AE2DFC" w:rsidP="00AE2DFC">
      <w:pPr>
        <w:pStyle w:val="Body"/>
        <w:spacing w:after="0"/>
        <w:rPr>
          <w:rFonts w:ascii="Arial" w:hAnsi="Arial" w:cs="Arial"/>
        </w:rPr>
      </w:pPr>
      <w:r w:rsidRPr="0053030E">
        <w:rPr>
          <w:rFonts w:ascii="Arial" w:hAnsi="Arial" w:cs="Arial"/>
        </w:rPr>
        <w:t xml:space="preserve">The decantation process generates three by-products, </w:t>
      </w:r>
      <w:r w:rsidR="00A83EDB" w:rsidRPr="0053030E">
        <w:rPr>
          <w:rFonts w:ascii="Arial" w:hAnsi="Arial" w:cs="Arial"/>
          <w:i/>
          <w:iCs/>
        </w:rPr>
        <w:t>d</w:t>
      </w:r>
      <w:r w:rsidRPr="0053030E">
        <w:rPr>
          <w:rFonts w:ascii="Arial" w:hAnsi="Arial" w:cs="Arial"/>
          <w:i/>
          <w:iCs/>
        </w:rPr>
        <w:t>èlké</w:t>
      </w:r>
      <w:r w:rsidRPr="0053030E">
        <w:rPr>
          <w:rFonts w:ascii="Arial" w:hAnsi="Arial" w:cs="Arial"/>
        </w:rPr>
        <w:t xml:space="preserve">, </w:t>
      </w:r>
      <w:r w:rsidR="00A83EDB" w:rsidRPr="0053030E">
        <w:rPr>
          <w:rFonts w:ascii="Arial" w:hAnsi="Arial" w:cs="Arial"/>
          <w:i/>
          <w:iCs/>
        </w:rPr>
        <w:t>r</w:t>
      </w:r>
      <w:r w:rsidRPr="0053030E">
        <w:rPr>
          <w:rFonts w:ascii="Arial" w:hAnsi="Arial" w:cs="Arial"/>
          <w:i/>
          <w:iCs/>
        </w:rPr>
        <w:t>iguèbé</w:t>
      </w:r>
      <w:r w:rsidRPr="0053030E">
        <w:rPr>
          <w:rFonts w:ascii="Arial" w:hAnsi="Arial" w:cs="Arial"/>
        </w:rPr>
        <w:t xml:space="preserve">, and the final </w:t>
      </w:r>
      <w:r w:rsidR="00A83EDB" w:rsidRPr="0053030E">
        <w:rPr>
          <w:rFonts w:ascii="Arial" w:hAnsi="Arial" w:cs="Arial"/>
          <w:i/>
        </w:rPr>
        <w:t>djir</w:t>
      </w:r>
      <w:r w:rsidRPr="0053030E">
        <w:rPr>
          <w:rFonts w:ascii="Arial" w:hAnsi="Arial" w:cs="Arial"/>
        </w:rPr>
        <w:t xml:space="preserve"> each derived from successive sedimentation layers. The final fermentation phase for </w:t>
      </w:r>
      <w:r w:rsidR="00A83EDB" w:rsidRPr="0053030E">
        <w:rPr>
          <w:rFonts w:ascii="Arial" w:hAnsi="Arial" w:cs="Arial"/>
          <w:i/>
        </w:rPr>
        <w:t>djir</w:t>
      </w:r>
      <w:r w:rsidRPr="0053030E">
        <w:rPr>
          <w:rFonts w:ascii="Arial" w:hAnsi="Arial" w:cs="Arial"/>
        </w:rPr>
        <w:t xml:space="preserve"> lasts 48 to 72 hours, depending on climatic conditions and local practices. In Batha (e.g., Ati and Oum-Hadjar), production cycles span 3 to 5 days, whereas in Ouaddaï and Wadi-Fira (e.g., Abéché and Guéréda), fermentation can last up to 3 weeks. These regional differences reflect the heterogeneity of traditional techniques and highlight the need for standardization.</w:t>
      </w:r>
    </w:p>
    <w:p w:rsidR="00AE2DFC" w:rsidRPr="0053030E" w:rsidRDefault="00AE2DFC" w:rsidP="00AE2DFC">
      <w:pPr>
        <w:pStyle w:val="Body"/>
        <w:spacing w:after="0"/>
        <w:rPr>
          <w:rFonts w:ascii="Arial" w:hAnsi="Arial" w:cs="Arial"/>
        </w:rPr>
      </w:pPr>
      <w:r w:rsidRPr="0053030E">
        <w:rPr>
          <w:rFonts w:ascii="Arial" w:hAnsi="Arial" w:cs="Arial"/>
        </w:rPr>
        <w:t>Prolonged fermentation periods, especially under uncontrolled temperature and humidity, increase the risk of biogenic amine accumulation and product spoilage. According to Bennato</w:t>
      </w:r>
      <w:r w:rsidR="00182E8D">
        <w:rPr>
          <w:rFonts w:ascii="Arial" w:hAnsi="Arial" w:cs="Arial"/>
        </w:rPr>
        <w:t xml:space="preserve"> </w:t>
      </w:r>
      <w:r w:rsidR="00097E0A" w:rsidRPr="0053030E">
        <w:rPr>
          <w:rFonts w:ascii="Arial" w:hAnsi="Arial" w:cs="Arial"/>
          <w:i/>
        </w:rPr>
        <w:t>et al.</w:t>
      </w:r>
      <w:r w:rsidRPr="0053030E">
        <w:rPr>
          <w:rFonts w:ascii="Arial" w:hAnsi="Arial" w:cs="Arial"/>
        </w:rPr>
        <w:t xml:space="preserve"> (2022), the use of controlled starter cultures could reduce fermentation time, enhance reproducibility, and limit microbial risks offering a pathway toward improved food safety and commercialization.</w:t>
      </w:r>
    </w:p>
    <w:p w:rsidR="00AE2DFC" w:rsidRPr="0053030E" w:rsidRDefault="00AE2DFC" w:rsidP="00441B6F">
      <w:pPr>
        <w:pStyle w:val="Body"/>
        <w:spacing w:after="0"/>
        <w:rPr>
          <w:rFonts w:ascii="Arial" w:hAnsi="Arial" w:cs="Arial"/>
        </w:rPr>
      </w:pPr>
    </w:p>
    <w:p w:rsidR="00AE2DFC" w:rsidRPr="0053030E" w:rsidRDefault="00AE2DFC" w:rsidP="00AE2DFC">
      <w:pPr>
        <w:pStyle w:val="Body"/>
        <w:spacing w:after="0"/>
        <w:jc w:val="left"/>
        <w:rPr>
          <w:rFonts w:ascii="Arial" w:hAnsi="Arial" w:cs="Arial"/>
          <w:b/>
          <w:bCs/>
          <w:iCs/>
          <w:u w:val="single"/>
          <w:lang w:val="en-GB"/>
        </w:rPr>
      </w:pPr>
      <w:r w:rsidRPr="0053030E">
        <w:rPr>
          <w:rFonts w:ascii="Arial" w:hAnsi="Arial" w:cs="Arial"/>
          <w:b/>
          <w:bCs/>
          <w:iCs/>
          <w:u w:val="single"/>
          <w:lang w:val="en-GB"/>
        </w:rPr>
        <w:t>3.2.4 Hygiene Practices and Potential Microbiological Risks</w:t>
      </w:r>
    </w:p>
    <w:p w:rsidR="00AE2DFC" w:rsidRPr="0053030E" w:rsidRDefault="00AE2DFC" w:rsidP="00441B6F">
      <w:pPr>
        <w:pStyle w:val="Body"/>
        <w:spacing w:after="0"/>
        <w:rPr>
          <w:rFonts w:ascii="Arial" w:hAnsi="Arial" w:cs="Arial"/>
        </w:rPr>
      </w:pPr>
    </w:p>
    <w:p w:rsidR="00AE2DFC" w:rsidRPr="0053030E" w:rsidRDefault="00AE2DFC" w:rsidP="00AE2DFC">
      <w:pPr>
        <w:pStyle w:val="Body"/>
        <w:spacing w:after="0"/>
        <w:rPr>
          <w:rFonts w:ascii="Arial" w:hAnsi="Arial" w:cs="Arial"/>
        </w:rPr>
      </w:pPr>
      <w:r w:rsidRPr="0053030E">
        <w:rPr>
          <w:rFonts w:ascii="Arial" w:hAnsi="Arial" w:cs="Arial"/>
        </w:rPr>
        <w:t xml:space="preserve">The field assessment revealed major deficiencies in hygiene across </w:t>
      </w:r>
      <w:r w:rsidR="00A83EDB" w:rsidRPr="0053030E">
        <w:rPr>
          <w:rFonts w:ascii="Arial" w:hAnsi="Arial" w:cs="Arial"/>
          <w:i/>
        </w:rPr>
        <w:t>djir</w:t>
      </w:r>
      <w:r w:rsidRPr="0053030E">
        <w:rPr>
          <w:rFonts w:ascii="Arial" w:hAnsi="Arial" w:cs="Arial"/>
        </w:rPr>
        <w:t xml:space="preserve"> production and sales chains. While all producers (100%) reported cleaning their equipment, only a small fraction (13%) practiced proper disinfection following cleaning. Furthermore, 90% of production sites were categorized as poor sanitary environments, with only 3% achieving a satisfactory hygiene rating. This widespread lack of sanitary control reflects a deeper structural issue: 87% of women involved in </w:t>
      </w:r>
      <w:r w:rsidR="00A83EDB" w:rsidRPr="0053030E">
        <w:rPr>
          <w:rFonts w:ascii="Arial" w:hAnsi="Arial" w:cs="Arial"/>
          <w:i/>
        </w:rPr>
        <w:t>djir</w:t>
      </w:r>
      <w:r w:rsidRPr="0053030E">
        <w:rPr>
          <w:rFonts w:ascii="Arial" w:hAnsi="Arial" w:cs="Arial"/>
        </w:rPr>
        <w:t xml:space="preserve"> production have never received any formal training on hygiene or good manufacturing practices (GMP). These findings are consistent with earlier observations in similar artisanal processing environments, where low literacy and poverty impede access to training and sanitation infrastructure (Barro </w:t>
      </w:r>
      <w:r w:rsidR="00097E0A" w:rsidRPr="0053030E">
        <w:rPr>
          <w:rFonts w:ascii="Arial" w:hAnsi="Arial" w:cs="Arial"/>
          <w:i/>
        </w:rPr>
        <w:t>et al.</w:t>
      </w:r>
      <w:r w:rsidRPr="0053030E">
        <w:rPr>
          <w:rFonts w:ascii="Arial" w:hAnsi="Arial" w:cs="Arial"/>
        </w:rPr>
        <w:t xml:space="preserve">, 2003; Temple </w:t>
      </w:r>
      <w:r w:rsidR="00097E0A" w:rsidRPr="0053030E">
        <w:rPr>
          <w:rFonts w:ascii="Arial" w:hAnsi="Arial" w:cs="Arial"/>
          <w:i/>
        </w:rPr>
        <w:t>et al.</w:t>
      </w:r>
      <w:r w:rsidRPr="0053030E">
        <w:rPr>
          <w:rFonts w:ascii="Arial" w:hAnsi="Arial" w:cs="Arial"/>
        </w:rPr>
        <w:t>, 2005).</w:t>
      </w:r>
    </w:p>
    <w:p w:rsidR="00AE2DFC" w:rsidRPr="0053030E" w:rsidRDefault="00AE2DFC" w:rsidP="00AE2DFC">
      <w:pPr>
        <w:pStyle w:val="Body"/>
        <w:spacing w:after="0"/>
        <w:rPr>
          <w:rFonts w:ascii="Arial" w:hAnsi="Arial" w:cs="Arial"/>
        </w:rPr>
      </w:pPr>
      <w:r w:rsidRPr="0053030E">
        <w:rPr>
          <w:rFonts w:ascii="Arial" w:hAnsi="Arial" w:cs="Arial"/>
        </w:rPr>
        <w:t>From a microbiological safety perspective, the absence of equipment disinfection, use of non-treated water sources, and exposure to ambient contaminants during sun-drying represent significant risks for foodborne illness. The long fermentation time, combined with spontaneous microbial activity, can encourage the growth of opportunistic or pathogenic bacteria if hygiene is not rigorously maintained.</w:t>
      </w:r>
    </w:p>
    <w:p w:rsidR="00AE2DFC" w:rsidRPr="0053030E" w:rsidRDefault="00AE2DFC" w:rsidP="00AE2DFC">
      <w:pPr>
        <w:pStyle w:val="Body"/>
        <w:spacing w:after="0"/>
        <w:rPr>
          <w:rFonts w:ascii="Arial" w:hAnsi="Arial" w:cs="Arial"/>
        </w:rPr>
      </w:pPr>
      <w:r w:rsidRPr="0053030E">
        <w:rPr>
          <w:rFonts w:ascii="Arial" w:hAnsi="Arial" w:cs="Arial"/>
        </w:rPr>
        <w:t>Hygienic conditions at sales points were also highly variable across regions. In Ouaddaï and Batha, 22.95% and 16.39% of market sites, respectively, were judged as having acceptable hygienic environments. However, the situation was far worse in N’Djamena and Wadi-Fira, where 24.59% and 21.31% of sites, respectively, were considered unsanitary. These disparities are statistically significant (p &lt; 0.0001) and reflect differences in urban infrastructure, enforcement of food safety regulations, and producer awareness.</w:t>
      </w:r>
    </w:p>
    <w:p w:rsidR="00AE2DFC" w:rsidRPr="0053030E" w:rsidRDefault="00AE2DFC" w:rsidP="00AE2DFC">
      <w:pPr>
        <w:pStyle w:val="Body"/>
        <w:spacing w:after="0"/>
        <w:rPr>
          <w:rFonts w:ascii="Arial" w:hAnsi="Arial" w:cs="Arial"/>
        </w:rPr>
      </w:pPr>
      <w:r w:rsidRPr="0053030E">
        <w:rPr>
          <w:rFonts w:ascii="Arial" w:hAnsi="Arial" w:cs="Arial"/>
        </w:rPr>
        <w:t xml:space="preserve">The poor sanitary conditions identified in both production and sales environments increase the likelihood of cross-contamination, particularly since </w:t>
      </w:r>
      <w:r w:rsidR="00A83EDB" w:rsidRPr="0053030E">
        <w:rPr>
          <w:rFonts w:ascii="Arial" w:hAnsi="Arial" w:cs="Arial"/>
          <w:i/>
        </w:rPr>
        <w:t>djir</w:t>
      </w:r>
      <w:r w:rsidRPr="0053030E">
        <w:rPr>
          <w:rFonts w:ascii="Arial" w:hAnsi="Arial" w:cs="Arial"/>
        </w:rPr>
        <w:t xml:space="preserve"> flour is often handled manually, stored in open containers, and sold in informal market settings. As similar studies on fermented foods have shown (Kagambèga</w:t>
      </w:r>
      <w:r w:rsidR="00182E8D">
        <w:rPr>
          <w:rFonts w:ascii="Arial" w:hAnsi="Arial" w:cs="Arial"/>
        </w:rPr>
        <w:t xml:space="preserve"> </w:t>
      </w:r>
      <w:r w:rsidR="00097E0A" w:rsidRPr="0053030E">
        <w:rPr>
          <w:rFonts w:ascii="Arial" w:hAnsi="Arial" w:cs="Arial"/>
          <w:i/>
        </w:rPr>
        <w:t>et al.</w:t>
      </w:r>
      <w:r w:rsidRPr="0053030E">
        <w:rPr>
          <w:rFonts w:ascii="Arial" w:hAnsi="Arial" w:cs="Arial"/>
        </w:rPr>
        <w:t xml:space="preserve">, 2019), such gaps in food hygiene can compromise product quality, consumer safety, and market credibility. Addressing these challenges will require targeted hygiene training, affordable sanitation materials, and stronger regulatory oversight within the </w:t>
      </w:r>
      <w:r w:rsidR="00A83EDB" w:rsidRPr="0053030E">
        <w:rPr>
          <w:rFonts w:ascii="Arial" w:hAnsi="Arial" w:cs="Arial"/>
          <w:i/>
        </w:rPr>
        <w:t>djir</w:t>
      </w:r>
      <w:r w:rsidRPr="0053030E">
        <w:rPr>
          <w:rFonts w:ascii="Arial" w:hAnsi="Arial" w:cs="Arial"/>
        </w:rPr>
        <w:t xml:space="preserve"> value chain.</w:t>
      </w:r>
    </w:p>
    <w:p w:rsidR="00AE2DFC" w:rsidRPr="0053030E" w:rsidRDefault="00AE2DFC" w:rsidP="00441B6F">
      <w:pPr>
        <w:pStyle w:val="Body"/>
        <w:spacing w:after="0"/>
        <w:rPr>
          <w:rFonts w:ascii="Arial" w:hAnsi="Arial" w:cs="Arial"/>
        </w:rPr>
      </w:pPr>
    </w:p>
    <w:p w:rsidR="00EB40B1" w:rsidRPr="0053030E" w:rsidRDefault="00EB40B1" w:rsidP="00EB40B1">
      <w:pPr>
        <w:pStyle w:val="Body"/>
        <w:spacing w:after="0"/>
        <w:jc w:val="left"/>
        <w:rPr>
          <w:rFonts w:ascii="Arial" w:hAnsi="Arial" w:cs="Arial"/>
          <w:b/>
          <w:bCs/>
          <w:iCs/>
          <w:u w:val="single"/>
          <w:lang w:val="en-GB"/>
        </w:rPr>
      </w:pPr>
      <w:r w:rsidRPr="0053030E">
        <w:rPr>
          <w:rFonts w:ascii="Arial" w:hAnsi="Arial" w:cs="Arial"/>
          <w:b/>
          <w:bCs/>
          <w:iCs/>
          <w:u w:val="single"/>
          <w:lang w:val="en-GB"/>
        </w:rPr>
        <w:t>3.2.5 Consumer Awareness, Perceived Benefits, and Adverse Effects</w:t>
      </w:r>
    </w:p>
    <w:p w:rsidR="00EB40B1" w:rsidRPr="0053030E" w:rsidRDefault="00EB40B1" w:rsidP="00441B6F">
      <w:pPr>
        <w:pStyle w:val="Body"/>
        <w:spacing w:after="0"/>
        <w:rPr>
          <w:rFonts w:ascii="Arial" w:hAnsi="Arial" w:cs="Arial"/>
        </w:rPr>
      </w:pPr>
    </w:p>
    <w:p w:rsidR="00EB40B1" w:rsidRPr="0053030E" w:rsidRDefault="00EB40B1" w:rsidP="00EB40B1">
      <w:pPr>
        <w:pStyle w:val="Body"/>
        <w:spacing w:after="0"/>
        <w:rPr>
          <w:rFonts w:ascii="Arial" w:hAnsi="Arial" w:cs="Arial"/>
        </w:rPr>
      </w:pPr>
      <w:r w:rsidRPr="0053030E">
        <w:rPr>
          <w:rFonts w:ascii="Arial" w:hAnsi="Arial" w:cs="Arial"/>
        </w:rPr>
        <w:lastRenderedPageBreak/>
        <w:t xml:space="preserve">Consumer awareness of </w:t>
      </w:r>
      <w:r w:rsidR="00A83EDB" w:rsidRPr="0053030E">
        <w:rPr>
          <w:rFonts w:ascii="Arial" w:hAnsi="Arial" w:cs="Arial"/>
          <w:i/>
        </w:rPr>
        <w:t>djir</w:t>
      </w:r>
      <w:r w:rsidRPr="0053030E">
        <w:rPr>
          <w:rFonts w:ascii="Arial" w:hAnsi="Arial" w:cs="Arial"/>
        </w:rPr>
        <w:t xml:space="preserve"> is exceptionally high, with 97.86% of respondents across all surveyed </w:t>
      </w:r>
      <w:r w:rsidR="00D868B0" w:rsidRPr="0053030E">
        <w:rPr>
          <w:rFonts w:ascii="Arial" w:hAnsi="Arial" w:cs="Arial"/>
        </w:rPr>
        <w:t xml:space="preserve">regions </w:t>
      </w:r>
      <w:r w:rsidRPr="0053030E">
        <w:rPr>
          <w:rFonts w:ascii="Arial" w:hAnsi="Arial" w:cs="Arial"/>
        </w:rPr>
        <w:t>reporting familiarity with the product. However, awareness levels vary significantly by region. For example, Batha</w:t>
      </w:r>
      <w:r w:rsidR="00D868B0" w:rsidRPr="0053030E">
        <w:rPr>
          <w:rFonts w:ascii="Arial" w:hAnsi="Arial" w:cs="Arial"/>
        </w:rPr>
        <w:t xml:space="preserve">region </w:t>
      </w:r>
      <w:r w:rsidRPr="0053030E">
        <w:rPr>
          <w:rFonts w:ascii="Arial" w:hAnsi="Arial" w:cs="Arial"/>
        </w:rPr>
        <w:t>recorded the highest recognition rate (32.12%), while Wadi-Fira and Ouaddaï had lower scores (21.9% and 23.36%, respectively). The relatively low awareness in Ouaddaï</w:t>
      </w:r>
      <w:r w:rsidR="004F6990" w:rsidRPr="0053030E">
        <w:rPr>
          <w:rFonts w:ascii="Arial" w:hAnsi="Arial" w:cs="Arial"/>
        </w:rPr>
        <w:t xml:space="preserve">, </w:t>
      </w:r>
      <w:r w:rsidRPr="0053030E">
        <w:rPr>
          <w:rFonts w:ascii="Arial" w:hAnsi="Arial" w:cs="Arial"/>
        </w:rPr>
        <w:t>despite being a major production zonemay be linked to its cosmopolitan nature and the presence of refugee and humanitarian populations, which alter local dietary practices and reduce exposure to traditional foods.</w:t>
      </w:r>
    </w:p>
    <w:p w:rsidR="00EB40B1" w:rsidRPr="0053030E" w:rsidRDefault="00EB40B1" w:rsidP="00EB40B1">
      <w:pPr>
        <w:pStyle w:val="Body"/>
        <w:spacing w:after="0"/>
        <w:rPr>
          <w:rFonts w:ascii="Arial" w:hAnsi="Arial" w:cs="Arial"/>
        </w:rPr>
      </w:pPr>
      <w:r w:rsidRPr="0053030E">
        <w:rPr>
          <w:rFonts w:ascii="Arial" w:hAnsi="Arial" w:cs="Arial"/>
        </w:rPr>
        <w:t xml:space="preserve">In terms of consumption patterns, the 26–35 age group emerged as the most consistent demographic across all consumption frequency levels. </w:t>
      </w:r>
      <w:r w:rsidR="00A83EDB" w:rsidRPr="0053030E">
        <w:rPr>
          <w:rFonts w:ascii="Arial" w:hAnsi="Arial" w:cs="Arial"/>
          <w:i/>
        </w:rPr>
        <w:t>djir</w:t>
      </w:r>
      <w:r w:rsidRPr="0053030E">
        <w:rPr>
          <w:rFonts w:ascii="Arial" w:hAnsi="Arial" w:cs="Arial"/>
        </w:rPr>
        <w:t xml:space="preserve"> is most commonly consumed occasionally (32.85%), with only 16.06% reporting daily consumption. This intermittent pattern reflects its cultural and ceremonial use, especially during weddings, baptisms, and religious observances such as Ramadan, where </w:t>
      </w:r>
      <w:r w:rsidR="00A83EDB" w:rsidRPr="0053030E">
        <w:rPr>
          <w:rFonts w:ascii="Arial" w:hAnsi="Arial" w:cs="Arial"/>
          <w:i/>
        </w:rPr>
        <w:t>djir</w:t>
      </w:r>
      <w:r w:rsidRPr="0053030E">
        <w:rPr>
          <w:rFonts w:ascii="Arial" w:hAnsi="Arial" w:cs="Arial"/>
        </w:rPr>
        <w:t xml:space="preserve"> porridge holds symbolic value (Doudjo</w:t>
      </w:r>
      <w:r w:rsidR="00FC2F72">
        <w:rPr>
          <w:rFonts w:ascii="Arial" w:hAnsi="Arial" w:cs="Arial"/>
        </w:rPr>
        <w:t xml:space="preserve"> </w:t>
      </w:r>
      <w:r w:rsidR="00097E0A" w:rsidRPr="0053030E">
        <w:rPr>
          <w:rFonts w:ascii="Arial" w:hAnsi="Arial" w:cs="Arial"/>
          <w:i/>
        </w:rPr>
        <w:t>et al.</w:t>
      </w:r>
      <w:r w:rsidRPr="0053030E">
        <w:rPr>
          <w:rFonts w:ascii="Arial" w:hAnsi="Arial" w:cs="Arial"/>
        </w:rPr>
        <w:t xml:space="preserve">, 2017). These findings are consistent with patterns observed for other traditional beverages like </w:t>
      </w:r>
      <w:r w:rsidRPr="0053030E">
        <w:rPr>
          <w:rFonts w:ascii="Arial" w:hAnsi="Arial" w:cs="Arial"/>
          <w:i/>
          <w:iCs/>
        </w:rPr>
        <w:t>zoom Koom</w:t>
      </w:r>
      <w:r w:rsidRPr="0053030E">
        <w:rPr>
          <w:rFonts w:ascii="Arial" w:hAnsi="Arial" w:cs="Arial"/>
        </w:rPr>
        <w:t>, which are reserved for festive or communal events.</w:t>
      </w:r>
    </w:p>
    <w:p w:rsidR="00EB40B1" w:rsidRPr="0053030E" w:rsidRDefault="00EB40B1" w:rsidP="00EB40B1">
      <w:pPr>
        <w:pStyle w:val="Body"/>
        <w:spacing w:after="0"/>
        <w:rPr>
          <w:rFonts w:ascii="Arial" w:hAnsi="Arial" w:cs="Arial"/>
        </w:rPr>
      </w:pPr>
      <w:r w:rsidRPr="0053030E">
        <w:rPr>
          <w:rFonts w:ascii="Arial" w:hAnsi="Arial" w:cs="Arial"/>
        </w:rPr>
        <w:t xml:space="preserve">Regarding perceived health benefits, 33% of consumers associated </w:t>
      </w:r>
      <w:r w:rsidR="00A83EDB" w:rsidRPr="0053030E">
        <w:rPr>
          <w:rFonts w:ascii="Arial" w:hAnsi="Arial" w:cs="Arial"/>
          <w:i/>
        </w:rPr>
        <w:t>djir</w:t>
      </w:r>
      <w:r w:rsidRPr="0053030E">
        <w:rPr>
          <w:rFonts w:ascii="Arial" w:hAnsi="Arial" w:cs="Arial"/>
        </w:rPr>
        <w:t xml:space="preserve"> consumption with nutritional value, 31% with health benefits, and another 31% with both. These perceptions align with the general understanding of fermented foods as functional products, often credited with improving digestion and enhancing nutrient bioavailability (Konaté</w:t>
      </w:r>
      <w:r w:rsidR="00F709E0">
        <w:rPr>
          <w:rFonts w:ascii="Arial" w:hAnsi="Arial" w:cs="Arial"/>
        </w:rPr>
        <w:t xml:space="preserve"> </w:t>
      </w:r>
      <w:r w:rsidR="00097E0A" w:rsidRPr="0053030E">
        <w:rPr>
          <w:rFonts w:ascii="Arial" w:hAnsi="Arial" w:cs="Arial"/>
          <w:i/>
        </w:rPr>
        <w:t>et al.</w:t>
      </w:r>
      <w:r w:rsidRPr="0053030E">
        <w:rPr>
          <w:rFonts w:ascii="Arial" w:hAnsi="Arial" w:cs="Arial"/>
        </w:rPr>
        <w:t xml:space="preserve">, 2024). However, the scientific basis for these claims remains underexplored in the case of </w:t>
      </w:r>
      <w:r w:rsidR="00A83EDB" w:rsidRPr="0053030E">
        <w:rPr>
          <w:rFonts w:ascii="Arial" w:hAnsi="Arial" w:cs="Arial"/>
          <w:i/>
        </w:rPr>
        <w:t>djir</w:t>
      </w:r>
      <w:r w:rsidRPr="0053030E">
        <w:rPr>
          <w:rFonts w:ascii="Arial" w:hAnsi="Arial" w:cs="Arial"/>
        </w:rPr>
        <w:t xml:space="preserve"> and warrants further biochemical and nutritional analysis.</w:t>
      </w:r>
    </w:p>
    <w:p w:rsidR="00EB40B1" w:rsidRPr="0053030E" w:rsidRDefault="00EB40B1" w:rsidP="00EB40B1">
      <w:pPr>
        <w:pStyle w:val="Body"/>
        <w:spacing w:after="0"/>
        <w:rPr>
          <w:rFonts w:ascii="Arial" w:hAnsi="Arial" w:cs="Arial"/>
        </w:rPr>
      </w:pPr>
      <w:r w:rsidRPr="0053030E">
        <w:rPr>
          <w:rFonts w:ascii="Arial" w:hAnsi="Arial" w:cs="Arial"/>
        </w:rPr>
        <w:t>Adverse effects were reported by 2.9% of consumers, mainly involving constipation. This may be attributed to the texture of the product or to complementary ingredients (e.g., milk) often added during consumption, which could lead to lactose intolerance symptoms in certain populations. These minor but noteworthy reactions suggest that consumer health feedback should be integrated into future quality improvement initiatives.</w:t>
      </w:r>
    </w:p>
    <w:p w:rsidR="00EB40B1" w:rsidRPr="0053030E" w:rsidRDefault="00EB40B1" w:rsidP="00EB40B1">
      <w:pPr>
        <w:pStyle w:val="Body"/>
        <w:spacing w:after="0"/>
        <w:rPr>
          <w:rFonts w:ascii="Arial" w:hAnsi="Arial" w:cs="Arial"/>
        </w:rPr>
      </w:pPr>
      <w:r w:rsidRPr="0053030E">
        <w:rPr>
          <w:rFonts w:ascii="Arial" w:hAnsi="Arial" w:cs="Arial"/>
        </w:rPr>
        <w:t xml:space="preserve">Overall, while </w:t>
      </w:r>
      <w:r w:rsidR="00A83EDB" w:rsidRPr="0053030E">
        <w:rPr>
          <w:rFonts w:ascii="Arial" w:hAnsi="Arial" w:cs="Arial"/>
          <w:i/>
        </w:rPr>
        <w:t>djir</w:t>
      </w:r>
      <w:r w:rsidRPr="0053030E">
        <w:rPr>
          <w:rFonts w:ascii="Arial" w:hAnsi="Arial" w:cs="Arial"/>
        </w:rPr>
        <w:t xml:space="preserve"> enjoys strong cultural and sensory acceptance, there is a disconnect between high awareness and clear understanding of its functional value. Public health campaigns and food education strategies could help bridge this gap by promoting not only the safety but also the nutritional profile of </w:t>
      </w:r>
      <w:r w:rsidR="00A83EDB" w:rsidRPr="0053030E">
        <w:rPr>
          <w:rFonts w:ascii="Arial" w:hAnsi="Arial" w:cs="Arial"/>
          <w:i/>
        </w:rPr>
        <w:t>djir</w:t>
      </w:r>
      <w:r w:rsidRPr="0053030E">
        <w:rPr>
          <w:rFonts w:ascii="Arial" w:hAnsi="Arial" w:cs="Arial"/>
        </w:rPr>
        <w:t xml:space="preserve"> and other traditional fermented products.</w:t>
      </w:r>
    </w:p>
    <w:p w:rsidR="00EB40B1" w:rsidRPr="0053030E" w:rsidRDefault="00EB40B1" w:rsidP="00441B6F">
      <w:pPr>
        <w:pStyle w:val="Body"/>
        <w:spacing w:after="0"/>
        <w:rPr>
          <w:rFonts w:ascii="Arial" w:hAnsi="Arial" w:cs="Arial"/>
        </w:rPr>
      </w:pPr>
    </w:p>
    <w:p w:rsidR="00EB40B1" w:rsidRPr="0053030E" w:rsidRDefault="00EB40B1" w:rsidP="00EB40B1">
      <w:pPr>
        <w:pStyle w:val="Body"/>
        <w:spacing w:after="0"/>
        <w:rPr>
          <w:rFonts w:ascii="Arial" w:hAnsi="Arial" w:cs="Arial"/>
          <w:b/>
          <w:bCs/>
          <w:iCs/>
          <w:u w:val="single"/>
          <w:lang w:val="en-GB"/>
        </w:rPr>
      </w:pPr>
      <w:r w:rsidRPr="0053030E">
        <w:rPr>
          <w:rFonts w:ascii="Arial" w:hAnsi="Arial" w:cs="Arial"/>
          <w:b/>
          <w:bCs/>
          <w:iCs/>
          <w:u w:val="single"/>
          <w:lang w:val="en-GB"/>
        </w:rPr>
        <w:t>3.6. Economic Value and Implications for Local Food Systems</w:t>
      </w:r>
    </w:p>
    <w:p w:rsidR="00EB40B1" w:rsidRPr="0053030E" w:rsidRDefault="00EB40B1" w:rsidP="00441B6F">
      <w:pPr>
        <w:pStyle w:val="Body"/>
        <w:spacing w:after="0"/>
        <w:rPr>
          <w:rFonts w:ascii="Arial" w:hAnsi="Arial" w:cs="Arial"/>
        </w:rPr>
      </w:pPr>
    </w:p>
    <w:p w:rsidR="00EB40B1" w:rsidRPr="0053030E" w:rsidRDefault="00EB40B1" w:rsidP="00EB40B1">
      <w:pPr>
        <w:pStyle w:val="Body"/>
        <w:spacing w:after="0"/>
        <w:rPr>
          <w:rFonts w:ascii="Arial" w:hAnsi="Arial" w:cs="Arial"/>
        </w:rPr>
      </w:pPr>
      <w:r w:rsidRPr="0053030E">
        <w:rPr>
          <w:rFonts w:ascii="Arial" w:hAnsi="Arial" w:cs="Arial"/>
        </w:rPr>
        <w:t xml:space="preserve">The transformation process generates value-added outputs from a single 80–85 kg sack of pearl millet, yielding approximately 43 kg of </w:t>
      </w:r>
      <w:r w:rsidR="00A83EDB" w:rsidRPr="0053030E">
        <w:rPr>
          <w:rFonts w:ascii="Arial" w:hAnsi="Arial" w:cs="Arial"/>
          <w:i/>
        </w:rPr>
        <w:t>djir</w:t>
      </w:r>
      <w:r w:rsidRPr="0053030E">
        <w:rPr>
          <w:rFonts w:ascii="Arial" w:hAnsi="Arial" w:cs="Arial"/>
        </w:rPr>
        <w:t xml:space="preserve"> flour, 7 kg of </w:t>
      </w:r>
      <w:r w:rsidR="00A83EDB" w:rsidRPr="0053030E">
        <w:rPr>
          <w:rFonts w:ascii="Arial" w:hAnsi="Arial" w:cs="Arial"/>
        </w:rPr>
        <w:t>d</w:t>
      </w:r>
      <w:r w:rsidRPr="0053030E">
        <w:rPr>
          <w:rFonts w:ascii="Arial" w:hAnsi="Arial" w:cs="Arial"/>
        </w:rPr>
        <w:t xml:space="preserve">èlké, and 10 kg of </w:t>
      </w:r>
      <w:r w:rsidR="00A83EDB" w:rsidRPr="0053030E">
        <w:rPr>
          <w:rFonts w:ascii="Arial" w:hAnsi="Arial" w:cs="Arial"/>
        </w:rPr>
        <w:t>r</w:t>
      </w:r>
      <w:r w:rsidRPr="0053030E">
        <w:rPr>
          <w:rFonts w:ascii="Arial" w:hAnsi="Arial" w:cs="Arial"/>
        </w:rPr>
        <w:t xml:space="preserve">iguèbé. Despite the weight loss during processing, the final products command higher per-unit prices, thus enhancing profit margins. This value addition is particularly important for female producers, who dominate the </w:t>
      </w:r>
      <w:r w:rsidR="00A83EDB" w:rsidRPr="0053030E">
        <w:rPr>
          <w:rFonts w:ascii="Arial" w:hAnsi="Arial" w:cs="Arial"/>
          <w:i/>
        </w:rPr>
        <w:t>djir</w:t>
      </w:r>
      <w:r w:rsidRPr="0053030E">
        <w:rPr>
          <w:rFonts w:ascii="Arial" w:hAnsi="Arial" w:cs="Arial"/>
        </w:rPr>
        <w:t xml:space="preserve"> value chain from processing to marketing, and depend on it for household income and financial autonomy.</w:t>
      </w:r>
    </w:p>
    <w:p w:rsidR="00EB40B1" w:rsidRPr="0053030E" w:rsidRDefault="00EB40B1" w:rsidP="00EB40B1">
      <w:pPr>
        <w:pStyle w:val="Body"/>
        <w:spacing w:after="0"/>
        <w:rPr>
          <w:rFonts w:ascii="Arial" w:hAnsi="Arial" w:cs="Arial"/>
        </w:rPr>
      </w:pPr>
      <w:r w:rsidRPr="0053030E">
        <w:rPr>
          <w:rFonts w:ascii="Arial" w:hAnsi="Arial" w:cs="Arial"/>
        </w:rPr>
        <w:t xml:space="preserve">In rural </w:t>
      </w:r>
      <w:r w:rsidR="00D868B0" w:rsidRPr="0053030E">
        <w:rPr>
          <w:rFonts w:ascii="Arial" w:hAnsi="Arial" w:cs="Arial"/>
        </w:rPr>
        <w:t xml:space="preserve">regions </w:t>
      </w:r>
      <w:r w:rsidRPr="0053030E">
        <w:rPr>
          <w:rFonts w:ascii="Arial" w:hAnsi="Arial" w:cs="Arial"/>
        </w:rPr>
        <w:t xml:space="preserve">like Ouaddaï and Batha, lower raw millet prices (25,000–27,500 FCFA per sack) help reduce input costs, while urban centers like N’Djamena experience significantly higher costs (32,500 FCFA per sack), largely due to transportation, scarcity, and urbanization. These dynamics mirror findings in other parts of Sub-Saharan Africa, where cross-border trade, post-harvest losses, and urban demand drive cereal price volatility (John </w:t>
      </w:r>
      <w:r w:rsidR="00097E0A" w:rsidRPr="0053030E">
        <w:rPr>
          <w:rFonts w:ascii="Arial" w:hAnsi="Arial" w:cs="Arial"/>
          <w:i/>
        </w:rPr>
        <w:t>et al.</w:t>
      </w:r>
      <w:r w:rsidRPr="0053030E">
        <w:rPr>
          <w:rFonts w:ascii="Arial" w:hAnsi="Arial" w:cs="Arial"/>
        </w:rPr>
        <w:t>, 2022; Kambou</w:t>
      </w:r>
      <w:r w:rsidR="00F709E0">
        <w:rPr>
          <w:rFonts w:ascii="Arial" w:hAnsi="Arial" w:cs="Arial"/>
        </w:rPr>
        <w:t xml:space="preserve"> </w:t>
      </w:r>
      <w:r w:rsidR="00097E0A" w:rsidRPr="0053030E">
        <w:rPr>
          <w:rFonts w:ascii="Arial" w:hAnsi="Arial" w:cs="Arial"/>
          <w:i/>
        </w:rPr>
        <w:t>et al.</w:t>
      </w:r>
      <w:r w:rsidRPr="0053030E">
        <w:rPr>
          <w:rFonts w:ascii="Arial" w:hAnsi="Arial" w:cs="Arial"/>
        </w:rPr>
        <w:t>, 2021).</w:t>
      </w:r>
    </w:p>
    <w:p w:rsidR="00EB40B1" w:rsidRPr="0053030E" w:rsidRDefault="00EB40B1" w:rsidP="00EB40B1">
      <w:pPr>
        <w:pStyle w:val="Body"/>
        <w:spacing w:after="0"/>
        <w:rPr>
          <w:rFonts w:ascii="Arial" w:hAnsi="Arial" w:cs="Arial"/>
        </w:rPr>
      </w:pPr>
      <w:r w:rsidRPr="0053030E">
        <w:rPr>
          <w:rFonts w:ascii="Arial" w:hAnsi="Arial" w:cs="Arial"/>
        </w:rPr>
        <w:t xml:space="preserve">Despite its informal nature, the </w:t>
      </w:r>
      <w:r w:rsidR="00A83EDB" w:rsidRPr="0053030E">
        <w:rPr>
          <w:rFonts w:ascii="Arial" w:hAnsi="Arial" w:cs="Arial"/>
          <w:i/>
        </w:rPr>
        <w:t>djir</w:t>
      </w:r>
      <w:r w:rsidRPr="0053030E">
        <w:rPr>
          <w:rFonts w:ascii="Arial" w:hAnsi="Arial" w:cs="Arial"/>
        </w:rPr>
        <w:t xml:space="preserve"> sector holds untapped potential for inclusive local economic development. Organizing producers into cooperatives, improving processing efficiency, and facilitating access to storage and hygiene infrastructure would increase income predictability and improve quality standards. However, any attempt at formalization must respect </w:t>
      </w:r>
      <w:r w:rsidR="00A83EDB" w:rsidRPr="0053030E">
        <w:rPr>
          <w:rFonts w:ascii="Arial" w:hAnsi="Arial" w:cs="Arial"/>
          <w:i/>
        </w:rPr>
        <w:t>djir</w:t>
      </w:r>
      <w:r w:rsidRPr="0053030E">
        <w:rPr>
          <w:rFonts w:ascii="Arial" w:hAnsi="Arial" w:cs="Arial"/>
        </w:rPr>
        <w:t>’s cultural roots, preserving the traditional knowledge embedded in its production while aligning with public health and commercialization goals.</w:t>
      </w:r>
    </w:p>
    <w:p w:rsidR="00EB40B1" w:rsidRPr="0053030E" w:rsidRDefault="00EB40B1" w:rsidP="00EB40B1">
      <w:pPr>
        <w:pStyle w:val="Body"/>
        <w:spacing w:after="0"/>
        <w:rPr>
          <w:rFonts w:ascii="Arial" w:hAnsi="Arial" w:cs="Arial"/>
        </w:rPr>
      </w:pPr>
      <w:r w:rsidRPr="0053030E">
        <w:rPr>
          <w:rFonts w:ascii="Arial" w:hAnsi="Arial" w:cs="Arial"/>
        </w:rPr>
        <w:t xml:space="preserve">In conclusion, </w:t>
      </w:r>
      <w:r w:rsidR="00A83EDB" w:rsidRPr="0053030E">
        <w:rPr>
          <w:rFonts w:ascii="Arial" w:hAnsi="Arial" w:cs="Arial"/>
          <w:i/>
        </w:rPr>
        <w:t>djir</w:t>
      </w:r>
      <w:r w:rsidRPr="0053030E">
        <w:rPr>
          <w:rFonts w:ascii="Arial" w:hAnsi="Arial" w:cs="Arial"/>
        </w:rPr>
        <w:t xml:space="preserve"> is more than a nutritional product</w:t>
      </w:r>
      <w:r w:rsidR="004F6990" w:rsidRPr="0053030E">
        <w:rPr>
          <w:rFonts w:ascii="Arial" w:hAnsi="Arial" w:cs="Arial"/>
        </w:rPr>
        <w:t xml:space="preserve">, </w:t>
      </w:r>
      <w:r w:rsidRPr="0053030E">
        <w:rPr>
          <w:rFonts w:ascii="Arial" w:hAnsi="Arial" w:cs="Arial"/>
        </w:rPr>
        <w:t xml:space="preserve">it represents a culturally embedded, female-driven microeconomy. Empowering women through capacity-building, training, and </w:t>
      </w:r>
      <w:r w:rsidRPr="0053030E">
        <w:rPr>
          <w:rFonts w:ascii="Arial" w:hAnsi="Arial" w:cs="Arial"/>
        </w:rPr>
        <w:lastRenderedPageBreak/>
        <w:t xml:space="preserve">market access, while ensuring sanitary compliance and product standardization, will be crucial to unlocking the full potential of </w:t>
      </w:r>
      <w:r w:rsidR="00A83EDB" w:rsidRPr="0053030E">
        <w:rPr>
          <w:rFonts w:ascii="Arial" w:hAnsi="Arial" w:cs="Arial"/>
          <w:i/>
        </w:rPr>
        <w:t>djir</w:t>
      </w:r>
      <w:r w:rsidRPr="0053030E">
        <w:rPr>
          <w:rFonts w:ascii="Arial" w:hAnsi="Arial" w:cs="Arial"/>
        </w:rPr>
        <w:t xml:space="preserve"> within local food systems and beyond.</w:t>
      </w:r>
    </w:p>
    <w:p w:rsidR="00E053D0" w:rsidRPr="0053030E" w:rsidRDefault="00E053D0" w:rsidP="00441B6F">
      <w:pPr>
        <w:pStyle w:val="Body"/>
        <w:spacing w:after="0"/>
        <w:rPr>
          <w:rFonts w:ascii="Arial" w:hAnsi="Arial" w:cs="Arial"/>
        </w:rPr>
      </w:pPr>
    </w:p>
    <w:p w:rsidR="00790ADA" w:rsidRPr="0053030E" w:rsidRDefault="00790ADA" w:rsidP="00441B6F">
      <w:pPr>
        <w:pStyle w:val="Body"/>
        <w:spacing w:after="0"/>
        <w:rPr>
          <w:rFonts w:ascii="Arial" w:hAnsi="Arial" w:cs="Arial"/>
        </w:rPr>
      </w:pPr>
    </w:p>
    <w:p w:rsidR="00B01FCD" w:rsidRPr="0053030E" w:rsidRDefault="00000F8F" w:rsidP="00441B6F">
      <w:pPr>
        <w:pStyle w:val="ConcHead"/>
        <w:spacing w:after="0"/>
        <w:jc w:val="both"/>
        <w:rPr>
          <w:rFonts w:ascii="Arial" w:hAnsi="Arial" w:cs="Arial"/>
        </w:rPr>
      </w:pPr>
      <w:r w:rsidRPr="0053030E">
        <w:rPr>
          <w:rFonts w:ascii="Arial" w:hAnsi="Arial" w:cs="Arial"/>
        </w:rPr>
        <w:t xml:space="preserve">4. </w:t>
      </w:r>
      <w:r w:rsidR="00B01FCD" w:rsidRPr="0053030E">
        <w:rPr>
          <w:rFonts w:ascii="Arial" w:hAnsi="Arial" w:cs="Arial"/>
        </w:rPr>
        <w:t>Conclusion</w:t>
      </w:r>
    </w:p>
    <w:p w:rsidR="00790ADA" w:rsidRPr="0053030E" w:rsidRDefault="00790ADA" w:rsidP="00441B6F">
      <w:pPr>
        <w:pStyle w:val="ConcHead"/>
        <w:spacing w:after="0"/>
        <w:jc w:val="both"/>
        <w:rPr>
          <w:rFonts w:ascii="Arial" w:hAnsi="Arial" w:cs="Arial"/>
        </w:rPr>
      </w:pPr>
    </w:p>
    <w:p w:rsidR="00B01FCD" w:rsidRPr="0053030E" w:rsidRDefault="008106C9" w:rsidP="00EB40B1">
      <w:pPr>
        <w:pStyle w:val="Body"/>
        <w:spacing w:after="0"/>
        <w:rPr>
          <w:rFonts w:ascii="Arial" w:hAnsi="Arial" w:cs="Arial"/>
        </w:rPr>
      </w:pPr>
      <w:r w:rsidRPr="0053030E">
        <w:t xml:space="preserve">This study successfully defined the traditional technological process used to produce djir flour and published the first detailed flow diagram outlining its essential processing processes. According to survey data, djir is made from pearl millet (Pennisetum glaucum) under artisanal conditions by nearly entirely female workers, the majority of whom have no formal education and no training in good hygiene or manufacturing procedures (GHP/GMP). The observed heterogeneity in production length between areas adds to inconsistencies in product quality and safety. In addition to its nutritional and cultural significance, djir is an important part of local food systems since it provides women with an income.However, the marketing and handling conditions of </w:t>
      </w:r>
      <w:r w:rsidRPr="0053030E">
        <w:rPr>
          <w:i/>
          <w:iCs/>
        </w:rPr>
        <w:t>djir</w:t>
      </w:r>
      <w:r w:rsidRPr="0053030E">
        <w:t xml:space="preserve"> and its by-products indicate serious hygienic flaws, raising the possibility of cross-contamination and microbiological dangers. Given its widespread public acceptance and socioeconomic importance, it is critical to create a standardized production technique that retains traditional expertise while increasing food safety and product quality. This would increase </w:t>
      </w:r>
      <w:r w:rsidRPr="0053030E">
        <w:rPr>
          <w:i/>
          <w:iCs/>
        </w:rPr>
        <w:t>djir</w:t>
      </w:r>
      <w:r w:rsidRPr="0053030E">
        <w:t xml:space="preserve">'s commercial viability while also promoting women's economic empowerment. To that purpose, more research is needed to evaluate the physicochemical, nutritional, and microbiological properties of </w:t>
      </w:r>
      <w:r w:rsidRPr="0053030E">
        <w:rPr>
          <w:i/>
          <w:iCs/>
        </w:rPr>
        <w:t>djir</w:t>
      </w:r>
      <w:r w:rsidRPr="0053030E">
        <w:t xml:space="preserve"> flour, as well as to identify and functionally analyze the indigenous fermentative microbiota engaged in its spontaneous fermentation. These activities are critical to ensuring the product's safety, consistency, and possibility for further market integration.</w:t>
      </w:r>
    </w:p>
    <w:p w:rsidR="00790ADA" w:rsidRPr="0053030E" w:rsidRDefault="00790ADA" w:rsidP="00441B6F">
      <w:pPr>
        <w:pStyle w:val="Body"/>
        <w:spacing w:after="0"/>
        <w:rPr>
          <w:rFonts w:ascii="Arial" w:hAnsi="Arial" w:cs="Arial"/>
        </w:rPr>
      </w:pPr>
    </w:p>
    <w:p w:rsidR="00CD28F1" w:rsidRDefault="00CD28F1" w:rsidP="000F5FEB">
      <w:pPr>
        <w:pStyle w:val="Default"/>
        <w:rPr>
          <w:b/>
          <w:bCs/>
          <w:sz w:val="21"/>
          <w:szCs w:val="21"/>
          <w:lang w:val="en-GB"/>
        </w:rPr>
      </w:pPr>
    </w:p>
    <w:p w:rsidR="000F5FEB" w:rsidRPr="0053030E" w:rsidRDefault="000F5FEB" w:rsidP="000F5FEB">
      <w:pPr>
        <w:pStyle w:val="Default"/>
        <w:rPr>
          <w:b/>
          <w:bCs/>
          <w:sz w:val="21"/>
          <w:szCs w:val="21"/>
          <w:lang w:val="en-GB"/>
        </w:rPr>
      </w:pPr>
      <w:r w:rsidRPr="0053030E">
        <w:rPr>
          <w:b/>
          <w:bCs/>
          <w:sz w:val="21"/>
          <w:szCs w:val="21"/>
          <w:lang w:val="en-GB"/>
        </w:rPr>
        <w:t>DISCLAIMER (ARTIFICIAL INTELLIGENCE)</w:t>
      </w:r>
    </w:p>
    <w:p w:rsidR="00315186" w:rsidRPr="0053030E" w:rsidRDefault="00315186" w:rsidP="000F5FEB">
      <w:pPr>
        <w:jc w:val="both"/>
      </w:pPr>
    </w:p>
    <w:p w:rsidR="000F5FEB" w:rsidRPr="0053030E" w:rsidRDefault="000F5FEB" w:rsidP="000F5FEB">
      <w:pPr>
        <w:jc w:val="both"/>
      </w:pPr>
      <w:r w:rsidRPr="0053030E">
        <w:t>Author(s) hereby declares that NO generative AI technologies such as Large Language Models (ChatGPT, COPILOT, etc) and text-to-image generators have been used during writing or editing of this manuscript</w:t>
      </w:r>
    </w:p>
    <w:p w:rsidR="000F5FEB" w:rsidRPr="0053030E" w:rsidRDefault="000F5FEB" w:rsidP="00441B6F">
      <w:pPr>
        <w:pStyle w:val="ReferHead"/>
        <w:spacing w:after="0"/>
        <w:jc w:val="both"/>
        <w:rPr>
          <w:rFonts w:ascii="Arial" w:hAnsi="Arial" w:cs="Arial"/>
          <w:bCs/>
        </w:rPr>
      </w:pPr>
    </w:p>
    <w:p w:rsidR="002B685A" w:rsidRDefault="002B685A" w:rsidP="00441B6F">
      <w:pPr>
        <w:pStyle w:val="ReferHead"/>
        <w:spacing w:after="0"/>
        <w:jc w:val="both"/>
        <w:rPr>
          <w:rFonts w:ascii="Arial" w:hAnsi="Arial" w:cs="Arial"/>
          <w:b w:val="0"/>
          <w:caps w:val="0"/>
          <w:sz w:val="20"/>
        </w:rPr>
      </w:pPr>
    </w:p>
    <w:p w:rsidR="00CD28F1" w:rsidRPr="0053030E" w:rsidRDefault="00CD28F1" w:rsidP="00441B6F">
      <w:pPr>
        <w:pStyle w:val="ReferHead"/>
        <w:spacing w:after="0"/>
        <w:jc w:val="both"/>
        <w:rPr>
          <w:rFonts w:ascii="Arial" w:hAnsi="Arial" w:cs="Arial"/>
          <w:b w:val="0"/>
          <w:caps w:val="0"/>
          <w:sz w:val="20"/>
        </w:rPr>
      </w:pPr>
    </w:p>
    <w:p w:rsidR="00B01FCD" w:rsidRPr="0053030E" w:rsidRDefault="00B01FCD" w:rsidP="00441B6F">
      <w:pPr>
        <w:pStyle w:val="ReferHead"/>
        <w:spacing w:after="0"/>
        <w:jc w:val="both"/>
        <w:rPr>
          <w:rFonts w:ascii="Arial" w:hAnsi="Arial" w:cs="Arial"/>
          <w:lang w:val="fr-FR"/>
        </w:rPr>
      </w:pPr>
      <w:r w:rsidRPr="0053030E">
        <w:rPr>
          <w:rFonts w:ascii="Arial" w:hAnsi="Arial" w:cs="Arial"/>
          <w:lang w:val="fr-FR"/>
        </w:rPr>
        <w:t>References</w:t>
      </w:r>
    </w:p>
    <w:p w:rsidR="000F5FEB" w:rsidRPr="0053030E" w:rsidRDefault="000F5FEB" w:rsidP="00B70635">
      <w:pPr>
        <w:pStyle w:val="Body"/>
        <w:spacing w:after="0"/>
        <w:rPr>
          <w:rFonts w:ascii="Arial" w:hAnsi="Arial" w:cs="Arial"/>
          <w:lang w:val="fr-FR"/>
        </w:rPr>
      </w:pPr>
    </w:p>
    <w:p w:rsidR="000F5FEB" w:rsidRPr="0053030E" w:rsidRDefault="000F5FEB" w:rsidP="00441B6F">
      <w:pPr>
        <w:pStyle w:val="Body"/>
        <w:spacing w:after="0"/>
        <w:rPr>
          <w:lang w:val="fr-FR"/>
        </w:rPr>
      </w:pPr>
    </w:p>
    <w:p w:rsidR="006E6804" w:rsidRPr="0053030E" w:rsidRDefault="006E6804" w:rsidP="006E6804">
      <w:pPr>
        <w:pStyle w:val="Body"/>
        <w:rPr>
          <w:color w:val="000000" w:themeColor="text1"/>
          <w:lang w:val="fr-FR"/>
        </w:rPr>
      </w:pPr>
      <w:r w:rsidRPr="0053030E">
        <w:rPr>
          <w:color w:val="000000" w:themeColor="text1"/>
          <w:lang w:val="fr-FR"/>
        </w:rPr>
        <w:t>Temple L., Kwa M., Efanden C., Tomekpe K. (2005) Methodological contribution to the field validation of new plantain varieties. Fruits; 60(3):163-177. Available: https://doi.org/10.1051/fruits:2005023</w:t>
      </w:r>
    </w:p>
    <w:p w:rsidR="006E6804" w:rsidRPr="0053030E" w:rsidRDefault="006E6804" w:rsidP="006E6804">
      <w:pPr>
        <w:pStyle w:val="Body"/>
        <w:rPr>
          <w:color w:val="000000" w:themeColor="text1"/>
          <w:lang w:val="fr-FR"/>
        </w:rPr>
      </w:pPr>
    </w:p>
    <w:p w:rsidR="006E6804" w:rsidRPr="0053030E" w:rsidRDefault="006E6804" w:rsidP="006E6804">
      <w:pPr>
        <w:pStyle w:val="Body"/>
        <w:rPr>
          <w:color w:val="000000" w:themeColor="text1"/>
          <w:lang w:val="fr-FR"/>
        </w:rPr>
      </w:pPr>
      <w:r w:rsidRPr="0053030E">
        <w:rPr>
          <w:color w:val="000000" w:themeColor="text1"/>
          <w:lang w:val="fr-FR"/>
        </w:rPr>
        <w:t>Barro, N., Ouattara C.A., Nikiema; P. A., Ouattara, A. S., Traoré, A. S. (2003). Evaluation of the microbiologicalquality of somestreetfoods in the city of Ouagadougou, Burkina Faso. Cahiers Santé; 12(4):369 74. Availableat: http://www.jle.com/fr/revues/san/edocs/evaluation_de_la_qualite_microbiologique_de_quelques_aliments_de_rue_dans_la_ville_de_ouagadougou_au_burkina_faso_220003/article.phtml</w:t>
      </w:r>
    </w:p>
    <w:p w:rsidR="006E6804" w:rsidRPr="0053030E" w:rsidRDefault="006E6804" w:rsidP="006E6804">
      <w:pPr>
        <w:pStyle w:val="Body"/>
        <w:rPr>
          <w:color w:val="000000" w:themeColor="text1"/>
          <w:lang w:val="fr-FR"/>
        </w:rPr>
      </w:pPr>
    </w:p>
    <w:p w:rsidR="006E6804" w:rsidRPr="0053030E" w:rsidRDefault="006E6804" w:rsidP="006E6804">
      <w:pPr>
        <w:pStyle w:val="Body"/>
        <w:rPr>
          <w:color w:val="000000" w:themeColor="text1"/>
          <w:lang w:val="fr-FR"/>
        </w:rPr>
      </w:pPr>
      <w:r w:rsidRPr="0053030E">
        <w:rPr>
          <w:color w:val="000000" w:themeColor="text1"/>
          <w:lang w:val="fr-FR"/>
        </w:rPr>
        <w:lastRenderedPageBreak/>
        <w:t>Massieke, A.A.R.S., Tapsoba, F.W.B., Kabore, D., Seogo I., Tankoano A., Dicko M.H., Toguyeni A., Sawadogo Lingani H. (2017). Study on the production capacity, marketing channel, and consumption of zoom koomsold in the city of Ouagadougou, Burkina Faso. International Journal of Biological and Chemical Sciences; 11(5):2294-2305. Available: DOI: https://dx.doi.org/10.4314/ijbcs.v11i5.27</w:t>
      </w:r>
    </w:p>
    <w:p w:rsidR="006E6804" w:rsidRPr="0053030E" w:rsidRDefault="006E6804" w:rsidP="006E6804">
      <w:pPr>
        <w:pStyle w:val="Body"/>
        <w:rPr>
          <w:color w:val="000000" w:themeColor="text1"/>
          <w:lang w:val="fr-FR"/>
        </w:rPr>
      </w:pPr>
    </w:p>
    <w:p w:rsidR="006E6804" w:rsidRPr="0053030E" w:rsidRDefault="006E6804" w:rsidP="006E6804">
      <w:pPr>
        <w:pStyle w:val="Body"/>
        <w:rPr>
          <w:color w:val="000000" w:themeColor="text1"/>
          <w:lang w:val="fr-FR"/>
        </w:rPr>
      </w:pPr>
      <w:r w:rsidRPr="0053030E">
        <w:rPr>
          <w:color w:val="000000" w:themeColor="text1"/>
          <w:lang w:val="fr-FR"/>
        </w:rPr>
        <w:t>Bokossa, I.Y., Banon, J.S., Tchekessi, C.C., Sachi P., Djogbe, A., Bleoussi, R. (2016). Production of Ablo, a fermentedcerealfoodfromBenin:Bibliographicsynthesis. International Journal of Innovation and AppliedStudies; 16(2):356-369. Availableon: http://www.ijias.issr journals.org/</w:t>
      </w:r>
    </w:p>
    <w:p w:rsidR="006E6804" w:rsidRPr="0053030E" w:rsidRDefault="006E6804" w:rsidP="006E6804">
      <w:pPr>
        <w:pStyle w:val="Body"/>
        <w:rPr>
          <w:color w:val="000000" w:themeColor="text1"/>
          <w:lang w:val="fr-FR"/>
        </w:rPr>
      </w:pPr>
    </w:p>
    <w:p w:rsidR="006E6804" w:rsidRPr="0053030E" w:rsidRDefault="006E6804" w:rsidP="006E6804">
      <w:pPr>
        <w:pStyle w:val="Body"/>
        <w:rPr>
          <w:color w:val="000000" w:themeColor="text1"/>
          <w:lang w:val="fr-FR"/>
        </w:rPr>
      </w:pPr>
      <w:r w:rsidRPr="0053030E">
        <w:rPr>
          <w:color w:val="000000" w:themeColor="text1"/>
          <w:lang w:val="fr-FR"/>
        </w:rPr>
        <w:t>Boudi, M., Chehat, F., Cheriet, F. (2022). Proximity, familiarity and consumer perceptions of foodproducts of geographicalorigin. The Case of Olive Oilfrom Kabylie in Algeria. Rural Economy; 29-46. http://journals.openedition.org/economierurale/9643</w:t>
      </w:r>
    </w:p>
    <w:p w:rsidR="006E6804" w:rsidRPr="003275AA" w:rsidRDefault="006E6804" w:rsidP="006E6804">
      <w:pPr>
        <w:pStyle w:val="Body"/>
        <w:rPr>
          <w:color w:val="FF0000"/>
          <w:lang w:val="fr-FR"/>
        </w:rPr>
      </w:pPr>
    </w:p>
    <w:p w:rsidR="006E6804" w:rsidRPr="003275AA" w:rsidRDefault="006E6804" w:rsidP="006E6804">
      <w:pPr>
        <w:pStyle w:val="Body"/>
        <w:rPr>
          <w:color w:val="FF0000"/>
          <w:lang w:val="fr-FR"/>
        </w:rPr>
      </w:pPr>
      <w:r w:rsidRPr="003275AA">
        <w:rPr>
          <w:color w:val="FF0000"/>
          <w:lang w:val="fr-FR"/>
        </w:rPr>
        <w:t>Moctar, R. M., Oumarou, H., Salissou, I. R., Soumaila, A.A., Ousmane, B.N., Ibrahim, B. (2024). Study of the Constraints of Millet Production (Pennisetumglaucum (L.) R. Br.) and the Peasant Perception of Biological Control in the Tahoua Region. Agricultural Sciences, 15, 1-14. https://doi.org/10.4236/as.2024.15100</w:t>
      </w:r>
    </w:p>
    <w:p w:rsidR="006E6804" w:rsidRPr="0053030E" w:rsidRDefault="006E6804" w:rsidP="006E6804">
      <w:pPr>
        <w:pStyle w:val="Body"/>
        <w:rPr>
          <w:color w:val="000000" w:themeColor="text1"/>
          <w:lang w:val="fr-FR"/>
        </w:rPr>
      </w:pPr>
    </w:p>
    <w:p w:rsidR="006E6804" w:rsidRPr="0053030E" w:rsidRDefault="006E6804" w:rsidP="006E6804">
      <w:pPr>
        <w:pStyle w:val="Body"/>
        <w:rPr>
          <w:color w:val="000000" w:themeColor="text1"/>
          <w:lang w:val="fr-FR"/>
        </w:rPr>
      </w:pPr>
      <w:r w:rsidRPr="0053030E">
        <w:rPr>
          <w:color w:val="000000" w:themeColor="text1"/>
          <w:lang w:val="fr-FR"/>
        </w:rPr>
        <w:t>Kadri B.K., Halilou H., Karimou I. (2019). Millet cultivation [Pennisetumglaucum (L) R. Br] and its production constraints: A review. International Journal of Biological and Chemical Sciences, 13, 503 524. https://doi.org/10.4314/ijbcs.v13i1.40</w:t>
      </w:r>
    </w:p>
    <w:p w:rsidR="006E6804" w:rsidRPr="0053030E" w:rsidRDefault="006E6804" w:rsidP="006E6804">
      <w:pPr>
        <w:pStyle w:val="Body"/>
        <w:rPr>
          <w:color w:val="000000" w:themeColor="text1"/>
          <w:lang w:val="fr-FR"/>
        </w:rPr>
      </w:pPr>
    </w:p>
    <w:p w:rsidR="006E6804" w:rsidRPr="0053030E" w:rsidRDefault="006E6804" w:rsidP="006E6804">
      <w:pPr>
        <w:pStyle w:val="Body"/>
        <w:rPr>
          <w:color w:val="000000" w:themeColor="text1"/>
          <w:lang w:val="fr-FR"/>
        </w:rPr>
      </w:pPr>
      <w:r w:rsidRPr="0053030E">
        <w:rPr>
          <w:color w:val="000000" w:themeColor="text1"/>
          <w:lang w:val="fr-FR"/>
        </w:rPr>
        <w:t>Bennato F., Di Domenico M., Ianni A., Di Gialleonardo L., Cammà, C., Martino G. (2022). GrapePomace in Ewes Diet Affects Metagenomic Profile, Volatile Compounds and Biogenic Amines Contents of RipenedCheese. Fermentation, 8, 598. https://doi.org/10.3390/fermentation8110598</w:t>
      </w:r>
    </w:p>
    <w:p w:rsidR="006E6804" w:rsidRPr="0053030E" w:rsidRDefault="006E6804" w:rsidP="006E6804">
      <w:pPr>
        <w:pStyle w:val="Body"/>
        <w:rPr>
          <w:color w:val="000000" w:themeColor="text1"/>
          <w:lang w:val="fr-FR"/>
        </w:rPr>
      </w:pPr>
    </w:p>
    <w:p w:rsidR="006E6804" w:rsidRPr="003275AA" w:rsidRDefault="006E6804" w:rsidP="006E6804">
      <w:pPr>
        <w:pStyle w:val="Body"/>
        <w:rPr>
          <w:color w:val="FF0000"/>
          <w:lang w:val="fr-FR"/>
        </w:rPr>
      </w:pPr>
      <w:r w:rsidRPr="003275AA">
        <w:rPr>
          <w:color w:val="FF0000"/>
          <w:lang w:val="fr-FR"/>
        </w:rPr>
        <w:t>Bougma S., Oboulbiga E.B., Tarnagda B., Zongo O., Kaboré B., Ouedraogo H.S., Songré Ouattara L.T., Savadogo A. (2022) Evaluation of the Physicochemical and MicrobiologicalQuality of Some Local Infant FloursSold in Ouagadougou, Burkina Faso. One Health, 9(25). https://doi.org/10.11604/pamj oh.2022.9.25.37566</w:t>
      </w:r>
    </w:p>
    <w:p w:rsidR="006E6804" w:rsidRPr="003275AA" w:rsidRDefault="006E6804" w:rsidP="006E6804">
      <w:pPr>
        <w:pStyle w:val="Body"/>
        <w:rPr>
          <w:color w:val="FF0000"/>
          <w:lang w:val="fr-FR"/>
        </w:rPr>
      </w:pPr>
    </w:p>
    <w:p w:rsidR="006E6804" w:rsidRPr="003275AA" w:rsidRDefault="006E6804" w:rsidP="006E6804">
      <w:pPr>
        <w:pStyle w:val="Body"/>
        <w:rPr>
          <w:color w:val="FF0000"/>
          <w:lang w:val="fr-FR"/>
        </w:rPr>
      </w:pPr>
      <w:r w:rsidRPr="003275AA">
        <w:rPr>
          <w:color w:val="FF0000"/>
          <w:lang w:val="fr-FR"/>
        </w:rPr>
        <w:t>Crenn C., Gobatto I., Ndiaye A., Tibère L., Seye M., Kadir A. (2023). Les Afriques de l'alimentation. Anthropology of Food, 17: 1253. https://doi.org/10.4000/aof.13954</w:t>
      </w:r>
    </w:p>
    <w:p w:rsidR="006E6804" w:rsidRPr="0053030E" w:rsidRDefault="006E6804" w:rsidP="006E6804">
      <w:pPr>
        <w:pStyle w:val="Body"/>
        <w:rPr>
          <w:color w:val="000000" w:themeColor="text1"/>
          <w:lang w:val="fr-FR"/>
        </w:rPr>
      </w:pPr>
    </w:p>
    <w:p w:rsidR="006E6804" w:rsidRPr="0053030E" w:rsidRDefault="006E6804" w:rsidP="006E6804">
      <w:pPr>
        <w:pStyle w:val="Body"/>
        <w:rPr>
          <w:color w:val="000000" w:themeColor="text1"/>
          <w:lang w:val="fr-FR"/>
        </w:rPr>
      </w:pPr>
      <w:r w:rsidRPr="0053030E">
        <w:rPr>
          <w:color w:val="000000" w:themeColor="text1"/>
          <w:lang w:val="fr-FR"/>
        </w:rPr>
        <w:lastRenderedPageBreak/>
        <w:t>Dan C.G., Yao K., Nomel M.A.C. (2021). Effect of artisanal plant-basedpotash on the functionalproperties of five cerealfloursused in the preparation of traditionalIvoriandishes, "Tôh." Afrique Science, 18(6): 6276. https://www.afriquescience.net/admin/postpdfs/6d5a3c8d2bfb201c41a3875173cebf111727950997.pdf</w:t>
      </w:r>
    </w:p>
    <w:p w:rsidR="006E6804" w:rsidRPr="0053030E" w:rsidRDefault="006E6804" w:rsidP="006E6804">
      <w:pPr>
        <w:pStyle w:val="Body"/>
        <w:rPr>
          <w:color w:val="000000" w:themeColor="text1"/>
          <w:lang w:val="fr-FR"/>
        </w:rPr>
      </w:pPr>
    </w:p>
    <w:p w:rsidR="00D56E95" w:rsidRPr="0053030E" w:rsidRDefault="006E6804" w:rsidP="006E6804">
      <w:pPr>
        <w:pStyle w:val="Body"/>
        <w:spacing w:after="0"/>
        <w:rPr>
          <w:color w:val="000000" w:themeColor="text1"/>
          <w:lang w:val="fr-FR"/>
        </w:rPr>
      </w:pPr>
      <w:r w:rsidRPr="0053030E">
        <w:rPr>
          <w:color w:val="000000" w:themeColor="text1"/>
          <w:lang w:val="fr-FR"/>
        </w:rPr>
        <w:t xml:space="preserve">Diop S., Ndiaye M.M., Diallo I., Sené B. (2022). Analysis of the effects of intensification factors on types of Sanio millet farms in Senegal. Moroccan Journal of Agronomic and Veterinary Sciences, 10(3):517-523. </w:t>
      </w:r>
      <w:hyperlink r:id="rId24" w:history="1">
        <w:r w:rsidRPr="0053030E">
          <w:rPr>
            <w:rStyle w:val="Hyperlink"/>
            <w:lang w:val="fr-FR"/>
          </w:rPr>
          <w:t>https://core.ac.uk/download/pdf/542864878.pdf</w:t>
        </w:r>
      </w:hyperlink>
    </w:p>
    <w:p w:rsidR="006E6804" w:rsidRPr="0053030E" w:rsidRDefault="006E6804" w:rsidP="006E6804">
      <w:pPr>
        <w:pStyle w:val="Body"/>
        <w:spacing w:after="0"/>
        <w:rPr>
          <w:color w:val="000000" w:themeColor="text1"/>
          <w:lang w:val="fr-FR"/>
        </w:rPr>
      </w:pPr>
    </w:p>
    <w:p w:rsidR="006E6804" w:rsidRPr="003275AA" w:rsidRDefault="006E6804" w:rsidP="006E6804">
      <w:pPr>
        <w:pStyle w:val="Body"/>
        <w:rPr>
          <w:color w:val="FF0000"/>
          <w:lang w:val="fr-FR"/>
        </w:rPr>
      </w:pPr>
      <w:r w:rsidRPr="003275AA">
        <w:rPr>
          <w:color w:val="FF0000"/>
          <w:lang w:val="fr-FR"/>
        </w:rPr>
        <w:t>Janin P. (2021). Africa's Food Empowerment in Perspective. In Le Déméter 2021. IRIS éditions, 61 78. https://ird.hal.science/ird 03154810/document</w:t>
      </w:r>
    </w:p>
    <w:p w:rsidR="006E6804" w:rsidRPr="0053030E" w:rsidRDefault="006E6804" w:rsidP="006E6804">
      <w:pPr>
        <w:pStyle w:val="Body"/>
        <w:rPr>
          <w:color w:val="000000" w:themeColor="text1"/>
          <w:lang w:val="fr-FR"/>
        </w:rPr>
      </w:pPr>
    </w:p>
    <w:p w:rsidR="006E6804" w:rsidRPr="0053030E" w:rsidRDefault="006E6804" w:rsidP="006E6804">
      <w:pPr>
        <w:pStyle w:val="Body"/>
        <w:rPr>
          <w:color w:val="000000" w:themeColor="text1"/>
          <w:lang w:val="fr-FR"/>
        </w:rPr>
      </w:pPr>
      <w:r w:rsidRPr="0053030E">
        <w:rPr>
          <w:color w:val="000000" w:themeColor="text1"/>
          <w:lang w:val="fr-FR"/>
        </w:rPr>
        <w:t>Konaté A., N’Zebo J M. N’., Don O.R., Ahi A.P. (2024). Knowledge and Uses of "Datou," a Fermented Condiment Made from Hibiscus SabdariffaSeeds, from the Poro and TchologoRegions (Northern Côte d'Ivoire). Journal of Animal &amp; Plant Sciences, 61(1):11153-11167. https://doi.org/10.35759/JAnmPlSci.v61 1.3</w:t>
      </w:r>
    </w:p>
    <w:p w:rsidR="006E6804" w:rsidRPr="0053030E" w:rsidRDefault="006E6804" w:rsidP="006E6804">
      <w:pPr>
        <w:pStyle w:val="Body"/>
        <w:rPr>
          <w:color w:val="000000" w:themeColor="text1"/>
          <w:lang w:val="fr-FR"/>
        </w:rPr>
      </w:pPr>
    </w:p>
    <w:p w:rsidR="006E6804" w:rsidRPr="0053030E" w:rsidRDefault="006E6804" w:rsidP="006E6804">
      <w:pPr>
        <w:pStyle w:val="Body"/>
        <w:rPr>
          <w:color w:val="000000" w:themeColor="text1"/>
          <w:lang w:val="fr-FR"/>
        </w:rPr>
      </w:pPr>
      <w:r w:rsidRPr="0053030E">
        <w:rPr>
          <w:color w:val="000000" w:themeColor="text1"/>
          <w:lang w:val="fr-FR"/>
        </w:rPr>
        <w:t>Macia E., Tibère L., Ka A., Seksik P., Faye B., Boëtsch G., Duboz P. (2021). "The Diet of the Fulani of Senegal." Anthropology of Food, 1 19: http://journals.openedition.org/aof/11708</w:t>
      </w:r>
    </w:p>
    <w:p w:rsidR="006E6804" w:rsidRPr="0053030E" w:rsidRDefault="006E6804" w:rsidP="006E6804">
      <w:pPr>
        <w:pStyle w:val="Body"/>
        <w:rPr>
          <w:color w:val="000000" w:themeColor="text1"/>
          <w:lang w:val="fr-FR"/>
        </w:rPr>
      </w:pPr>
    </w:p>
    <w:p w:rsidR="006E6804" w:rsidRPr="0053030E" w:rsidRDefault="006E6804" w:rsidP="006E6804">
      <w:pPr>
        <w:pStyle w:val="Body"/>
        <w:rPr>
          <w:color w:val="000000" w:themeColor="text1"/>
          <w:lang w:val="fr-FR"/>
        </w:rPr>
      </w:pPr>
      <w:r w:rsidRPr="0053030E">
        <w:rPr>
          <w:color w:val="000000" w:themeColor="text1"/>
          <w:lang w:val="fr-FR"/>
        </w:rPr>
        <w:t>Maïworé J., Baane M P., Djetadom L., Doulanni H., Ngoune L.T. (2021). Influence of the Manufacturing Process on the Physicochemical and MicrobiologicalQuality of "Kounou," a Local Grain-Based Beverage Consumed in Maroua (Cameroon). American Journal of Innovative Research and Applied Sciences, 13(2):370-378. http://creativecommons.org/licenses/by nc/4.0/</w:t>
      </w:r>
    </w:p>
    <w:p w:rsidR="006E6804" w:rsidRPr="0053030E" w:rsidRDefault="006E6804" w:rsidP="006E6804">
      <w:pPr>
        <w:pStyle w:val="Body"/>
        <w:rPr>
          <w:color w:val="000000" w:themeColor="text1"/>
          <w:lang w:val="fr-FR"/>
        </w:rPr>
      </w:pPr>
    </w:p>
    <w:p w:rsidR="006E6804" w:rsidRPr="0053030E" w:rsidRDefault="006E6804" w:rsidP="006E6804">
      <w:pPr>
        <w:pStyle w:val="Body"/>
        <w:rPr>
          <w:color w:val="000000" w:themeColor="text1"/>
          <w:lang w:val="fr-FR"/>
        </w:rPr>
      </w:pPr>
      <w:r w:rsidRPr="0053030E">
        <w:rPr>
          <w:color w:val="000000" w:themeColor="text1"/>
          <w:lang w:val="fr-FR"/>
        </w:rPr>
        <w:t>N’zi F.A. J.A., N’Guessan F.K., Kouakou Kouamé C.A., Teyssier C., Montet D. (2023). Production, preparation, and storage practices for artisanal infant flours in Côte d’Ivoire. Journal of Applied Biosciences, 183: 19212–19232. https://doi.org/10.35759/JABs.183.8</w:t>
      </w:r>
    </w:p>
    <w:p w:rsidR="006E6804" w:rsidRPr="0053030E" w:rsidRDefault="006E6804" w:rsidP="006E6804">
      <w:pPr>
        <w:pStyle w:val="Body"/>
        <w:rPr>
          <w:color w:val="000000" w:themeColor="text1"/>
          <w:lang w:val="fr-FR"/>
        </w:rPr>
      </w:pPr>
    </w:p>
    <w:p w:rsidR="006E6804" w:rsidRPr="0053030E" w:rsidRDefault="006E6804" w:rsidP="006E6804">
      <w:pPr>
        <w:pStyle w:val="Body"/>
        <w:rPr>
          <w:color w:val="000000" w:themeColor="text1"/>
          <w:lang w:val="fr-FR"/>
        </w:rPr>
      </w:pPr>
      <w:r w:rsidRPr="0053030E">
        <w:rPr>
          <w:color w:val="000000" w:themeColor="text1"/>
          <w:lang w:val="fr-FR"/>
        </w:rPr>
        <w:t>Nadembèga S., Dama Balima M.M., Barry S. (2020). Challenges and constraints of millet and sorghumprocessing in the Centre-Nord and Boucle du Mouhoun regions of Burkina Faso. Science and Technology, Letters, Social Sciences and Humanities, 36(1):11-33. file:///C:/Users/User/Downloads/Mont+Article+1+corrig%C3%A9+Transformation+du+mil.pdf</w:t>
      </w:r>
    </w:p>
    <w:p w:rsidR="006E6804" w:rsidRPr="0053030E" w:rsidRDefault="006E6804" w:rsidP="006E6804">
      <w:pPr>
        <w:pStyle w:val="Body"/>
        <w:rPr>
          <w:color w:val="000000" w:themeColor="text1"/>
          <w:lang w:val="fr-FR"/>
        </w:rPr>
      </w:pPr>
    </w:p>
    <w:p w:rsidR="006E6804" w:rsidRPr="0053030E" w:rsidRDefault="006E6804" w:rsidP="006E6804">
      <w:pPr>
        <w:pStyle w:val="Body"/>
        <w:rPr>
          <w:color w:val="000000" w:themeColor="text1"/>
          <w:lang w:val="fr-FR"/>
        </w:rPr>
      </w:pPr>
      <w:r w:rsidRPr="0053030E">
        <w:rPr>
          <w:color w:val="000000" w:themeColor="text1"/>
          <w:lang w:val="fr-FR"/>
        </w:rPr>
        <w:t xml:space="preserve">Ndiaye T.M.N., and Diatta J.N.E. (2021). CerealAvailability and Production Constraints in the Oussouye Department, Senegal. Africa Science 18(6) 107-116. https://www.researchgate.net/profile/Jean Noel </w:t>
      </w:r>
      <w:r w:rsidRPr="0053030E">
        <w:rPr>
          <w:color w:val="000000" w:themeColor="text1"/>
          <w:lang w:val="fr-FR"/>
        </w:rPr>
        <w:lastRenderedPageBreak/>
        <w:t>Diatta/publication/354023849_Disponibilite_cerealiere_et_contraintes_a_la_production_dans_le_Departement_d'Oussouye_Senegal/links/611f97f11e95fe241ae3c6a7/Disponibilite céréalière et constraints a la production dans le Département d'Oussouye Sénégal.pdf</w:t>
      </w:r>
    </w:p>
    <w:p w:rsidR="006E6804" w:rsidRPr="0053030E" w:rsidRDefault="006E6804" w:rsidP="006E6804">
      <w:pPr>
        <w:pStyle w:val="Body"/>
        <w:rPr>
          <w:color w:val="000000" w:themeColor="text1"/>
          <w:lang w:val="fr-FR"/>
        </w:rPr>
      </w:pPr>
    </w:p>
    <w:p w:rsidR="006E6804" w:rsidRPr="0053030E" w:rsidRDefault="006E6804" w:rsidP="006E6804">
      <w:pPr>
        <w:pStyle w:val="Body"/>
        <w:rPr>
          <w:color w:val="000000" w:themeColor="text1"/>
          <w:lang w:val="fr-FR"/>
        </w:rPr>
      </w:pPr>
      <w:r w:rsidRPr="0053030E">
        <w:rPr>
          <w:color w:val="000000" w:themeColor="text1"/>
          <w:lang w:val="fr-FR"/>
        </w:rPr>
        <w:t>Samaké O., Traoré K., Bengaly A., Yens A., Traoré B., Cissé F. (2022). Effects of DifferentSeedSoaking Methods on MaizeYield in Flood Recession Agriculture in Yélimané, Sahelian Zone of Mali. International Journal of Biological and Chemical Sciences, 16(6): 2549 2559. https://dx.doi.org/10.4314/ijbcs.v16i6.7</w:t>
      </w:r>
    </w:p>
    <w:p w:rsidR="006E6804" w:rsidRPr="0053030E" w:rsidRDefault="006E6804" w:rsidP="006E6804">
      <w:pPr>
        <w:pStyle w:val="Body"/>
        <w:rPr>
          <w:color w:val="000000" w:themeColor="text1"/>
          <w:lang w:val="fr-FR"/>
        </w:rPr>
      </w:pPr>
    </w:p>
    <w:p w:rsidR="006E6804" w:rsidRPr="0053030E" w:rsidRDefault="006E6804" w:rsidP="006E6804">
      <w:pPr>
        <w:pStyle w:val="Body"/>
        <w:rPr>
          <w:color w:val="000000" w:themeColor="text1"/>
          <w:lang w:val="fr-FR"/>
        </w:rPr>
      </w:pPr>
      <w:r w:rsidRPr="0053030E">
        <w:rPr>
          <w:color w:val="000000" w:themeColor="text1"/>
          <w:lang w:val="fr-FR"/>
        </w:rPr>
        <w:t>Kagambèga B., Cissé H., Sawadogo A., Tarnagda B., Odetokun I., Zongo C., Traoré T., Savadogo A. (2019). Technologicaldiversity of fermented porridges produced in Ouagadougou and associatedhealthrisks. American Journal of Innovative Research and Applied Sciences, 8(2): 63-74. https://www.researchgate.net/profile/Jean Noel Diatta/publication/354023849_Disponibilite_cerealiere_et_contraintes_a_la_production_dans_le_Departement_d'Oussouye_Senegal/links/611f97f11e95fe241ae3c6a7/Disponibilite céréalière et constraints a la production dans le Département d'Oussouye Sénégal.pdf</w:t>
      </w:r>
    </w:p>
    <w:p w:rsidR="006E6804" w:rsidRPr="0053030E" w:rsidRDefault="006E6804" w:rsidP="006E6804">
      <w:pPr>
        <w:pStyle w:val="Body"/>
        <w:rPr>
          <w:color w:val="000000" w:themeColor="text1"/>
          <w:lang w:val="fr-FR"/>
        </w:rPr>
      </w:pPr>
    </w:p>
    <w:p w:rsidR="006E6804" w:rsidRPr="0053030E" w:rsidRDefault="006E6804" w:rsidP="006E6804">
      <w:pPr>
        <w:pStyle w:val="Body"/>
        <w:rPr>
          <w:color w:val="000000" w:themeColor="text1"/>
          <w:lang w:val="fr-FR"/>
        </w:rPr>
      </w:pPr>
      <w:r w:rsidRPr="0053030E">
        <w:rPr>
          <w:color w:val="000000" w:themeColor="text1"/>
          <w:lang w:val="fr-FR"/>
        </w:rPr>
        <w:t>Zinho E.M. and Affo F. (2024). State of Knowledge on Nutrition and Food Practices of Pastoral Communities in East and West Africa. Journal of MultidisciplinaryStudies in Economic and Social Sciences, 9(2): 119-139. file:///C:/Users/User/Downloads/139.+Zinho+&amp;+Affo.pdf</w:t>
      </w:r>
    </w:p>
    <w:p w:rsidR="006E6804" w:rsidRPr="0053030E" w:rsidRDefault="006E6804" w:rsidP="006E6804">
      <w:pPr>
        <w:pStyle w:val="Body"/>
        <w:rPr>
          <w:color w:val="000000" w:themeColor="text1"/>
          <w:lang w:val="fr-FR"/>
        </w:rPr>
      </w:pPr>
    </w:p>
    <w:p w:rsidR="006E6804" w:rsidRPr="0053030E" w:rsidRDefault="006E6804" w:rsidP="006E6804">
      <w:pPr>
        <w:pStyle w:val="Body"/>
        <w:rPr>
          <w:color w:val="000000" w:themeColor="text1"/>
          <w:lang w:val="fr-FR"/>
        </w:rPr>
      </w:pPr>
      <w:r w:rsidRPr="0053030E">
        <w:rPr>
          <w:color w:val="000000" w:themeColor="text1"/>
          <w:lang w:val="fr-FR"/>
        </w:rPr>
        <w:t>Doudjo S., Sadat A., David A. K., Emmanuel A. N. (2017). Evaluation of the Physicochemical and MicrobiologicalCharacteristics of a TraditionalFermented Millet-Based Fritter (Gnomy) Marketed in the City of Yamoussoukro (Ivory Coast). European Scientific Journal, 13(9): 227-241. http://dx.doi.org/10.19044/esj.2017.v13n9p227</w:t>
      </w:r>
    </w:p>
    <w:p w:rsidR="006E6804" w:rsidRPr="003275AA" w:rsidRDefault="006E6804" w:rsidP="006E6804">
      <w:pPr>
        <w:pStyle w:val="Body"/>
        <w:rPr>
          <w:color w:val="FF0000"/>
          <w:lang w:val="fr-FR"/>
        </w:rPr>
      </w:pPr>
    </w:p>
    <w:p w:rsidR="006E6804" w:rsidRPr="003275AA" w:rsidRDefault="006E6804" w:rsidP="006E6804">
      <w:pPr>
        <w:pStyle w:val="Body"/>
        <w:rPr>
          <w:color w:val="FF0000"/>
          <w:lang w:val="fr-FR"/>
        </w:rPr>
      </w:pPr>
      <w:r w:rsidRPr="003275AA">
        <w:rPr>
          <w:color w:val="FF0000"/>
          <w:lang w:val="fr-FR"/>
        </w:rPr>
        <w:t>Innocent M., Guillemot S., Gabriel P., Tamaro, A. (2023). Accelerating the Transition to a More SustainableDiet: A New Perspective on the Linkages Within a System of Practices. Marketing Research and Applications (French Edition), 38(3): 80112. https://doi.org/10.1177/07673701231166312</w:t>
      </w:r>
    </w:p>
    <w:p w:rsidR="006E6804" w:rsidRPr="0053030E" w:rsidRDefault="006E6804" w:rsidP="006E6804">
      <w:pPr>
        <w:pStyle w:val="Body"/>
        <w:rPr>
          <w:color w:val="000000" w:themeColor="text1"/>
          <w:lang w:val="fr-FR"/>
        </w:rPr>
      </w:pPr>
    </w:p>
    <w:p w:rsidR="006E6804" w:rsidRPr="003275AA" w:rsidRDefault="006E6804" w:rsidP="006E6804">
      <w:pPr>
        <w:pStyle w:val="Body"/>
        <w:rPr>
          <w:color w:val="FF0000"/>
          <w:lang w:val="fr-FR"/>
        </w:rPr>
      </w:pPr>
      <w:r w:rsidRPr="003275AA">
        <w:rPr>
          <w:color w:val="FF0000"/>
          <w:lang w:val="fr-FR"/>
        </w:rPr>
        <w:t>Akpo J.M.K., Guinnin F.F., Sangare Oumar M.M., Issotina, A.Z., Senou M. (2022). Researchinto the therapeuticproperties of the white variety of Hibiscus sabdariffa L. (Malvacea), a food plant among populations in central and northern Benin. Afrique Science, 20(6):72-87.</w:t>
      </w:r>
    </w:p>
    <w:p w:rsidR="006E6804" w:rsidRPr="0053030E" w:rsidRDefault="006E6804" w:rsidP="006E6804">
      <w:pPr>
        <w:pStyle w:val="Body"/>
        <w:rPr>
          <w:color w:val="000000" w:themeColor="text1"/>
          <w:lang w:val="fr-FR"/>
        </w:rPr>
      </w:pPr>
      <w:r w:rsidRPr="0053030E">
        <w:rPr>
          <w:color w:val="000000" w:themeColor="text1"/>
          <w:lang w:val="fr-FR"/>
        </w:rPr>
        <w:t>https://www.afriquescience.net/admin/postpdfs/cf2952ed3a93cf558290edda08bd9237170201168.pdf</w:t>
      </w:r>
    </w:p>
    <w:p w:rsidR="006E6804" w:rsidRPr="0053030E" w:rsidRDefault="006E6804" w:rsidP="006E6804">
      <w:pPr>
        <w:pStyle w:val="Body"/>
        <w:rPr>
          <w:color w:val="000000" w:themeColor="text1"/>
          <w:lang w:val="fr-FR"/>
        </w:rPr>
      </w:pPr>
    </w:p>
    <w:p w:rsidR="006E6804" w:rsidRPr="0053030E" w:rsidRDefault="006E6804" w:rsidP="006E6804">
      <w:pPr>
        <w:pStyle w:val="Body"/>
        <w:rPr>
          <w:color w:val="000000" w:themeColor="text1"/>
          <w:lang w:val="fr-FR"/>
        </w:rPr>
      </w:pPr>
      <w:r w:rsidRPr="0053030E">
        <w:rPr>
          <w:color w:val="000000" w:themeColor="text1"/>
          <w:lang w:val="fr-FR"/>
        </w:rPr>
        <w:lastRenderedPageBreak/>
        <w:t>Sourounda I.S., Sabiou S.M.M., Sabi A.I.M.N., Sangaré S.A., Sambo B.G., Karimou S., Seini H.S. (2024). Consumption patterns, dietary and therapeutic uses of 15 local plant speciesfrequentlyused in Niger. ESI Preprints, 35:512-512.</w:t>
      </w:r>
    </w:p>
    <w:p w:rsidR="00B33046" w:rsidRPr="0053030E" w:rsidRDefault="001851B1" w:rsidP="006E6804">
      <w:pPr>
        <w:pStyle w:val="Body"/>
        <w:spacing w:after="0"/>
        <w:rPr>
          <w:color w:val="000000" w:themeColor="text1"/>
          <w:lang w:val="fr-FR"/>
        </w:rPr>
      </w:pPr>
      <w:hyperlink r:id="rId25" w:history="1">
        <w:r w:rsidR="006E6804" w:rsidRPr="0053030E">
          <w:rPr>
            <w:rStyle w:val="Hyperlink"/>
            <w:lang w:val="fr-FR"/>
          </w:rPr>
          <w:t>https://doi.org/10.19044/esipreprint.11.2024.p512</w:t>
        </w:r>
      </w:hyperlink>
    </w:p>
    <w:p w:rsidR="006E6804" w:rsidRPr="0053030E" w:rsidRDefault="006E6804" w:rsidP="006E6804">
      <w:pPr>
        <w:pStyle w:val="Body"/>
        <w:spacing w:after="0"/>
        <w:rPr>
          <w:color w:val="000000" w:themeColor="text1"/>
          <w:lang w:val="fr-FR"/>
        </w:rPr>
      </w:pPr>
    </w:p>
    <w:p w:rsidR="00716C9B" w:rsidRPr="0053030E" w:rsidRDefault="00716C9B" w:rsidP="00716C9B">
      <w:pPr>
        <w:pStyle w:val="Body"/>
        <w:rPr>
          <w:color w:val="000000" w:themeColor="text1"/>
          <w:lang w:val="fr-FR"/>
        </w:rPr>
      </w:pPr>
      <w:r w:rsidRPr="0053030E">
        <w:rPr>
          <w:color w:val="000000" w:themeColor="text1"/>
          <w:lang w:val="fr-FR"/>
        </w:rPr>
        <w:t>John T.K., Helène K.K.J., Jules N.M.F., Felix K.T., Patrick M.M., Moïse K.B.M.M. (2022). Cross-border trade in agricultural productsbetween the DRC and ZambiathroughKipushiCustoms:Analysis of trade routes. International Journal of Multidisciplinary and CurrentResearch, 10: 204-212. https://doi.org/10.14741/ijmcr/v.10.3.2</w:t>
      </w:r>
    </w:p>
    <w:p w:rsidR="00716C9B" w:rsidRPr="0053030E" w:rsidRDefault="00716C9B" w:rsidP="00716C9B">
      <w:pPr>
        <w:pStyle w:val="Body"/>
        <w:rPr>
          <w:color w:val="000000" w:themeColor="text1"/>
          <w:lang w:val="fr-FR"/>
        </w:rPr>
      </w:pPr>
    </w:p>
    <w:p w:rsidR="00B33046" w:rsidRPr="00A35A40" w:rsidRDefault="00716C9B" w:rsidP="00716C9B">
      <w:pPr>
        <w:pStyle w:val="Body"/>
        <w:spacing w:after="0"/>
        <w:rPr>
          <w:color w:val="000000" w:themeColor="text1"/>
          <w:lang w:val="fr-FR"/>
        </w:rPr>
      </w:pPr>
      <w:r w:rsidRPr="0053030E">
        <w:rPr>
          <w:color w:val="000000" w:themeColor="text1"/>
          <w:lang w:val="fr-FR"/>
        </w:rPr>
        <w:t>Kambou S.F., Ilboudo Z., Ouedraogo D., Sanon A. (2021). Assessment of post-harvestlosses of millet and sorghum in the communes of Ziniaré and KomkiIpala (Burkina Faso). International Journal of Innovation and AppliedStudies, 35(1): 63 71. http://www.ijias.issr journals.org/</w:t>
      </w:r>
    </w:p>
    <w:p w:rsidR="004D4277" w:rsidRPr="00A35A40" w:rsidRDefault="004D4277" w:rsidP="00716C9B">
      <w:pPr>
        <w:pStyle w:val="Body"/>
        <w:spacing w:after="0"/>
        <w:rPr>
          <w:color w:val="000000" w:themeColor="text1"/>
          <w:lang w:val="en-GB"/>
        </w:rPr>
        <w:sectPr w:rsidR="004D4277" w:rsidRPr="00A35A40" w:rsidSect="00CD28F1">
          <w:headerReference w:type="even" r:id="rId26"/>
          <w:headerReference w:type="default" r:id="rId27"/>
          <w:footerReference w:type="default" r:id="rId28"/>
          <w:headerReference w:type="first" r:id="rId29"/>
          <w:type w:val="continuous"/>
          <w:pgSz w:w="12240" w:h="15840"/>
          <w:pgMar w:top="1440" w:right="2016" w:bottom="2016" w:left="2016" w:header="720" w:footer="1123" w:gutter="0"/>
          <w:cols w:space="720"/>
          <w:docGrid w:linePitch="272"/>
        </w:sectPr>
      </w:pPr>
    </w:p>
    <w:p w:rsidR="00B01FCD" w:rsidRPr="00A35A40" w:rsidRDefault="00B01FCD" w:rsidP="00441B6F">
      <w:pPr>
        <w:pStyle w:val="Appendix"/>
        <w:spacing w:after="0"/>
        <w:jc w:val="both"/>
        <w:rPr>
          <w:rFonts w:ascii="Arial" w:hAnsi="Arial" w:cs="Arial"/>
          <w:b w:val="0"/>
          <w:color w:val="000000" w:themeColor="text1"/>
        </w:rPr>
      </w:pPr>
    </w:p>
    <w:sectPr w:rsidR="00B01FCD" w:rsidRPr="00A35A40" w:rsidSect="00CD28F1">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58A" w:rsidRDefault="005C258A" w:rsidP="00C37E61">
      <w:r>
        <w:separator/>
      </w:r>
    </w:p>
  </w:endnote>
  <w:endnote w:type="continuationSeparator" w:id="1">
    <w:p w:rsidR="005C258A" w:rsidRDefault="005C258A"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AD" w:rsidRDefault="008234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AD" w:rsidRDefault="008234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AD" w:rsidRPr="000947A2" w:rsidRDefault="008234AD" w:rsidP="000947A2">
    <w:pPr>
      <w:pStyle w:val="Footer"/>
    </w:pPr>
    <w:bookmarkStart w:id="0" w:name="_GoBack"/>
    <w:bookmarkEnd w:id="0"/>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AD" w:rsidRPr="00C37E61" w:rsidRDefault="008234AD" w:rsidP="00C37E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58A" w:rsidRDefault="005C258A" w:rsidP="00C37E61">
      <w:r>
        <w:separator/>
      </w:r>
    </w:p>
  </w:footnote>
  <w:footnote w:type="continuationSeparator" w:id="1">
    <w:p w:rsidR="005C258A" w:rsidRDefault="005C258A"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AD" w:rsidRDefault="001851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73467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AD" w:rsidRDefault="001851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73467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AD" w:rsidRPr="00296529" w:rsidRDefault="001851B1" w:rsidP="00296529">
    <w:pPr>
      <w:ind w:left="2160"/>
      <w:jc w:val="center"/>
      <w:rPr>
        <w:rFonts w:ascii="Times New Roman" w:eastAsia="Calibri" w:hAnsi="Times New Roman"/>
        <w:i/>
        <w:sz w:val="18"/>
        <w:szCs w:val="22"/>
      </w:rPr>
    </w:pPr>
    <w:r w:rsidRPr="001851B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73467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8234AD" w:rsidRPr="00296529" w:rsidRDefault="008234AD" w:rsidP="00296529">
    <w:pPr>
      <w:ind w:left="4320"/>
      <w:rPr>
        <w:rFonts w:ascii="Times New Roman" w:eastAsia="Calibri" w:hAnsi="Times New Roman"/>
        <w:i/>
        <w:sz w:val="18"/>
        <w:szCs w:val="22"/>
      </w:rPr>
    </w:pPr>
    <w:r>
      <w:rPr>
        <w:rFonts w:ascii="Times New Roman" w:eastAsia="Calibri" w:hAnsi="Times New Roman"/>
        <w:i/>
        <w:sz w:val="18"/>
        <w:szCs w:val="22"/>
      </w:rPr>
      <w:t>.</w:t>
    </w:r>
  </w:p>
  <w:p w:rsidR="008234AD" w:rsidRPr="00296529" w:rsidRDefault="008234AD" w:rsidP="00296529">
    <w:pPr>
      <w:jc w:val="center"/>
      <w:rPr>
        <w:rFonts w:ascii="Times New Roman" w:eastAsia="Calibri" w:hAnsi="Times New Roman"/>
        <w:i/>
        <w:sz w:val="18"/>
        <w:szCs w:val="22"/>
      </w:rPr>
    </w:pPr>
    <w:r>
      <w:rPr>
        <w:rFonts w:ascii="Times New Roman" w:eastAsia="Calibri" w:hAnsi="Times New Roman"/>
        <w:i/>
        <w:sz w:val="18"/>
        <w:szCs w:val="22"/>
      </w:rPr>
      <w:t>.</w:t>
    </w:r>
  </w:p>
  <w:p w:rsidR="008234AD" w:rsidRPr="00296529" w:rsidRDefault="008234AD"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8234AD" w:rsidRDefault="008234AD" w:rsidP="00296529">
    <w:pPr>
      <w:jc w:val="center"/>
      <w:rPr>
        <w:rFonts w:ascii="Times New Roman" w:eastAsia="Calibri" w:hAnsi="Times New Roman"/>
        <w:i/>
        <w:sz w:val="18"/>
        <w:szCs w:val="22"/>
      </w:rPr>
    </w:pPr>
  </w:p>
  <w:p w:rsidR="008234AD" w:rsidRDefault="008234AD"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8234AD" w:rsidRDefault="008234AD">
    <w:pPr>
      <w:pStyle w:val="Header"/>
    </w:pPr>
    <w: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AD" w:rsidRDefault="001851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73467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AD" w:rsidRDefault="001851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73467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AD" w:rsidRDefault="001851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73467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attachedTemplate r:id="rId1"/>
  <w:stylePaneFormatFilter w:val="3F01"/>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AA6219"/>
    <w:rsid w:val="00000F8F"/>
    <w:rsid w:val="00025B32"/>
    <w:rsid w:val="00026D3D"/>
    <w:rsid w:val="00030174"/>
    <w:rsid w:val="0004579C"/>
    <w:rsid w:val="00060E7B"/>
    <w:rsid w:val="00061870"/>
    <w:rsid w:val="00074E11"/>
    <w:rsid w:val="00091522"/>
    <w:rsid w:val="000947A2"/>
    <w:rsid w:val="00094CFA"/>
    <w:rsid w:val="00097E0A"/>
    <w:rsid w:val="000A47FA"/>
    <w:rsid w:val="000A65D3"/>
    <w:rsid w:val="000B1E33"/>
    <w:rsid w:val="000B3CB2"/>
    <w:rsid w:val="000D3E81"/>
    <w:rsid w:val="000D689F"/>
    <w:rsid w:val="000E7B7B"/>
    <w:rsid w:val="000E7D62"/>
    <w:rsid w:val="000F594D"/>
    <w:rsid w:val="000F5FEB"/>
    <w:rsid w:val="00103357"/>
    <w:rsid w:val="00123C9F"/>
    <w:rsid w:val="00126190"/>
    <w:rsid w:val="00130F17"/>
    <w:rsid w:val="001320BF"/>
    <w:rsid w:val="00141639"/>
    <w:rsid w:val="00153895"/>
    <w:rsid w:val="00162321"/>
    <w:rsid w:val="00163BC4"/>
    <w:rsid w:val="00182C4B"/>
    <w:rsid w:val="00182E8D"/>
    <w:rsid w:val="0018514E"/>
    <w:rsid w:val="001851B1"/>
    <w:rsid w:val="00191062"/>
    <w:rsid w:val="00192B72"/>
    <w:rsid w:val="001A29D8"/>
    <w:rsid w:val="001A5CAA"/>
    <w:rsid w:val="001B0427"/>
    <w:rsid w:val="001D3A51"/>
    <w:rsid w:val="001E10D2"/>
    <w:rsid w:val="001E25B4"/>
    <w:rsid w:val="001E355D"/>
    <w:rsid w:val="001E44FE"/>
    <w:rsid w:val="00200595"/>
    <w:rsid w:val="00204835"/>
    <w:rsid w:val="00210B76"/>
    <w:rsid w:val="0022571F"/>
    <w:rsid w:val="00231920"/>
    <w:rsid w:val="0023195C"/>
    <w:rsid w:val="0024282C"/>
    <w:rsid w:val="002460DC"/>
    <w:rsid w:val="00246370"/>
    <w:rsid w:val="00246C92"/>
    <w:rsid w:val="00250985"/>
    <w:rsid w:val="002556F6"/>
    <w:rsid w:val="00257965"/>
    <w:rsid w:val="00265A82"/>
    <w:rsid w:val="00283105"/>
    <w:rsid w:val="00284C4C"/>
    <w:rsid w:val="00287E68"/>
    <w:rsid w:val="00296529"/>
    <w:rsid w:val="002B27FB"/>
    <w:rsid w:val="002B685A"/>
    <w:rsid w:val="002C11CE"/>
    <w:rsid w:val="002C57D2"/>
    <w:rsid w:val="002E0D56"/>
    <w:rsid w:val="002E343F"/>
    <w:rsid w:val="002F2972"/>
    <w:rsid w:val="003061A6"/>
    <w:rsid w:val="00311D4D"/>
    <w:rsid w:val="00315186"/>
    <w:rsid w:val="003177AB"/>
    <w:rsid w:val="003275AA"/>
    <w:rsid w:val="0033343E"/>
    <w:rsid w:val="003512C2"/>
    <w:rsid w:val="003561D7"/>
    <w:rsid w:val="00360C44"/>
    <w:rsid w:val="00371FB6"/>
    <w:rsid w:val="003763C1"/>
    <w:rsid w:val="00376BBE"/>
    <w:rsid w:val="0039224F"/>
    <w:rsid w:val="0039339F"/>
    <w:rsid w:val="003A43A4"/>
    <w:rsid w:val="003A7E18"/>
    <w:rsid w:val="003B5016"/>
    <w:rsid w:val="003C2D19"/>
    <w:rsid w:val="003C4C86"/>
    <w:rsid w:val="003C6258"/>
    <w:rsid w:val="003D6F4C"/>
    <w:rsid w:val="003E2904"/>
    <w:rsid w:val="003E78ED"/>
    <w:rsid w:val="00401927"/>
    <w:rsid w:val="0041027F"/>
    <w:rsid w:val="00412475"/>
    <w:rsid w:val="00423789"/>
    <w:rsid w:val="00440F43"/>
    <w:rsid w:val="00441B6F"/>
    <w:rsid w:val="00446221"/>
    <w:rsid w:val="00450E62"/>
    <w:rsid w:val="004539DB"/>
    <w:rsid w:val="00471A80"/>
    <w:rsid w:val="00491CF3"/>
    <w:rsid w:val="004962ED"/>
    <w:rsid w:val="004A3F95"/>
    <w:rsid w:val="004D1E63"/>
    <w:rsid w:val="004D305E"/>
    <w:rsid w:val="004D4277"/>
    <w:rsid w:val="004D4CFF"/>
    <w:rsid w:val="004F6990"/>
    <w:rsid w:val="00502516"/>
    <w:rsid w:val="00505F06"/>
    <w:rsid w:val="00506828"/>
    <w:rsid w:val="0053030E"/>
    <w:rsid w:val="0053056E"/>
    <w:rsid w:val="00540C62"/>
    <w:rsid w:val="0054664D"/>
    <w:rsid w:val="00554DAE"/>
    <w:rsid w:val="00554FDA"/>
    <w:rsid w:val="005739C1"/>
    <w:rsid w:val="00576B5D"/>
    <w:rsid w:val="005B6032"/>
    <w:rsid w:val="005C09D0"/>
    <w:rsid w:val="005C258A"/>
    <w:rsid w:val="005C6C68"/>
    <w:rsid w:val="005C784C"/>
    <w:rsid w:val="005D17F6"/>
    <w:rsid w:val="005D43EF"/>
    <w:rsid w:val="005E5539"/>
    <w:rsid w:val="005F1382"/>
    <w:rsid w:val="00602BF5"/>
    <w:rsid w:val="00617FDD"/>
    <w:rsid w:val="00633614"/>
    <w:rsid w:val="00633F68"/>
    <w:rsid w:val="00636EB2"/>
    <w:rsid w:val="006375B8"/>
    <w:rsid w:val="00647D84"/>
    <w:rsid w:val="00654A53"/>
    <w:rsid w:val="0066510A"/>
    <w:rsid w:val="00673F9F"/>
    <w:rsid w:val="00684DCB"/>
    <w:rsid w:val="0068503B"/>
    <w:rsid w:val="006850A9"/>
    <w:rsid w:val="00686953"/>
    <w:rsid w:val="00687DEA"/>
    <w:rsid w:val="00687E67"/>
    <w:rsid w:val="006967F7"/>
    <w:rsid w:val="006A250C"/>
    <w:rsid w:val="006B21D3"/>
    <w:rsid w:val="006B57D0"/>
    <w:rsid w:val="006D30FF"/>
    <w:rsid w:val="006D6940"/>
    <w:rsid w:val="006E6804"/>
    <w:rsid w:val="006F11EC"/>
    <w:rsid w:val="006F48DD"/>
    <w:rsid w:val="0070082C"/>
    <w:rsid w:val="00704FC1"/>
    <w:rsid w:val="007169C6"/>
    <w:rsid w:val="00716C9B"/>
    <w:rsid w:val="00726198"/>
    <w:rsid w:val="007369E6"/>
    <w:rsid w:val="00746E59"/>
    <w:rsid w:val="00754C9A"/>
    <w:rsid w:val="0075599A"/>
    <w:rsid w:val="00761D52"/>
    <w:rsid w:val="00762DF7"/>
    <w:rsid w:val="007650AA"/>
    <w:rsid w:val="0077749E"/>
    <w:rsid w:val="00790ADA"/>
    <w:rsid w:val="007C2654"/>
    <w:rsid w:val="007C7431"/>
    <w:rsid w:val="007D2288"/>
    <w:rsid w:val="007E088F"/>
    <w:rsid w:val="007E68C8"/>
    <w:rsid w:val="007F7B32"/>
    <w:rsid w:val="00804BC2"/>
    <w:rsid w:val="00804C5F"/>
    <w:rsid w:val="008106C9"/>
    <w:rsid w:val="0081431A"/>
    <w:rsid w:val="00816FE0"/>
    <w:rsid w:val="00817055"/>
    <w:rsid w:val="0082134D"/>
    <w:rsid w:val="008234AD"/>
    <w:rsid w:val="0083216F"/>
    <w:rsid w:val="00847B1D"/>
    <w:rsid w:val="00852158"/>
    <w:rsid w:val="0085641D"/>
    <w:rsid w:val="00860000"/>
    <w:rsid w:val="00863BD3"/>
    <w:rsid w:val="008641ED"/>
    <w:rsid w:val="00866D66"/>
    <w:rsid w:val="008671C6"/>
    <w:rsid w:val="00875803"/>
    <w:rsid w:val="008B459E"/>
    <w:rsid w:val="008E13AE"/>
    <w:rsid w:val="008E1506"/>
    <w:rsid w:val="008E710C"/>
    <w:rsid w:val="008F0134"/>
    <w:rsid w:val="008F632C"/>
    <w:rsid w:val="008F69D6"/>
    <w:rsid w:val="00902823"/>
    <w:rsid w:val="00904E6D"/>
    <w:rsid w:val="009139DA"/>
    <w:rsid w:val="00915CA6"/>
    <w:rsid w:val="00924C61"/>
    <w:rsid w:val="00927834"/>
    <w:rsid w:val="00937244"/>
    <w:rsid w:val="00947244"/>
    <w:rsid w:val="009500A6"/>
    <w:rsid w:val="00954D42"/>
    <w:rsid w:val="00957C18"/>
    <w:rsid w:val="009643B4"/>
    <w:rsid w:val="009659BA"/>
    <w:rsid w:val="00983040"/>
    <w:rsid w:val="00992E3A"/>
    <w:rsid w:val="00994C12"/>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34F3C"/>
    <w:rsid w:val="00A35A40"/>
    <w:rsid w:val="00A4042D"/>
    <w:rsid w:val="00A40AB9"/>
    <w:rsid w:val="00A51431"/>
    <w:rsid w:val="00A539AD"/>
    <w:rsid w:val="00A75931"/>
    <w:rsid w:val="00A83EDB"/>
    <w:rsid w:val="00A94063"/>
    <w:rsid w:val="00AA6219"/>
    <w:rsid w:val="00AA74E0"/>
    <w:rsid w:val="00AB703F"/>
    <w:rsid w:val="00AC6BB8"/>
    <w:rsid w:val="00AE008F"/>
    <w:rsid w:val="00AE2DFC"/>
    <w:rsid w:val="00B01FCD"/>
    <w:rsid w:val="00B1776C"/>
    <w:rsid w:val="00B33046"/>
    <w:rsid w:val="00B35A10"/>
    <w:rsid w:val="00B47058"/>
    <w:rsid w:val="00B52583"/>
    <w:rsid w:val="00B52896"/>
    <w:rsid w:val="00B53D99"/>
    <w:rsid w:val="00B70635"/>
    <w:rsid w:val="00B77F09"/>
    <w:rsid w:val="00B95236"/>
    <w:rsid w:val="00B96BD9"/>
    <w:rsid w:val="00BA0EFF"/>
    <w:rsid w:val="00BA1B01"/>
    <w:rsid w:val="00BA2641"/>
    <w:rsid w:val="00BB37AA"/>
    <w:rsid w:val="00BB7E45"/>
    <w:rsid w:val="00BC53A0"/>
    <w:rsid w:val="00BD394D"/>
    <w:rsid w:val="00BE14B3"/>
    <w:rsid w:val="00BE62AD"/>
    <w:rsid w:val="00BF121F"/>
    <w:rsid w:val="00BF1F80"/>
    <w:rsid w:val="00BF6972"/>
    <w:rsid w:val="00C03AB1"/>
    <w:rsid w:val="00C166EF"/>
    <w:rsid w:val="00C17EB0"/>
    <w:rsid w:val="00C27F5F"/>
    <w:rsid w:val="00C30A0F"/>
    <w:rsid w:val="00C35779"/>
    <w:rsid w:val="00C37E61"/>
    <w:rsid w:val="00C4551A"/>
    <w:rsid w:val="00C610F9"/>
    <w:rsid w:val="00C62536"/>
    <w:rsid w:val="00C70F1B"/>
    <w:rsid w:val="00C71A47"/>
    <w:rsid w:val="00C7464C"/>
    <w:rsid w:val="00C85546"/>
    <w:rsid w:val="00C85588"/>
    <w:rsid w:val="00CC49F7"/>
    <w:rsid w:val="00CD28F1"/>
    <w:rsid w:val="00CD6755"/>
    <w:rsid w:val="00CD6856"/>
    <w:rsid w:val="00CE0089"/>
    <w:rsid w:val="00CE793C"/>
    <w:rsid w:val="00CF0514"/>
    <w:rsid w:val="00CF193C"/>
    <w:rsid w:val="00D10B92"/>
    <w:rsid w:val="00D173F1"/>
    <w:rsid w:val="00D304DE"/>
    <w:rsid w:val="00D313CB"/>
    <w:rsid w:val="00D56E95"/>
    <w:rsid w:val="00D74CB0"/>
    <w:rsid w:val="00D8295D"/>
    <w:rsid w:val="00D868B0"/>
    <w:rsid w:val="00DC2A65"/>
    <w:rsid w:val="00DE05FA"/>
    <w:rsid w:val="00DE15F0"/>
    <w:rsid w:val="00DE5663"/>
    <w:rsid w:val="00DE78AA"/>
    <w:rsid w:val="00E0082E"/>
    <w:rsid w:val="00E053D0"/>
    <w:rsid w:val="00E07F78"/>
    <w:rsid w:val="00E15994"/>
    <w:rsid w:val="00E15A43"/>
    <w:rsid w:val="00E23014"/>
    <w:rsid w:val="00E3114E"/>
    <w:rsid w:val="00E31A70"/>
    <w:rsid w:val="00E35B02"/>
    <w:rsid w:val="00E5406F"/>
    <w:rsid w:val="00E64256"/>
    <w:rsid w:val="00E66496"/>
    <w:rsid w:val="00E664A0"/>
    <w:rsid w:val="00E66B35"/>
    <w:rsid w:val="00E66E10"/>
    <w:rsid w:val="00E769F6"/>
    <w:rsid w:val="00E76EDA"/>
    <w:rsid w:val="00E8407C"/>
    <w:rsid w:val="00E84F3C"/>
    <w:rsid w:val="00E97A38"/>
    <w:rsid w:val="00EA012C"/>
    <w:rsid w:val="00EB40B1"/>
    <w:rsid w:val="00EB58F0"/>
    <w:rsid w:val="00EC6A55"/>
    <w:rsid w:val="00ED0288"/>
    <w:rsid w:val="00ED5A5F"/>
    <w:rsid w:val="00EE318E"/>
    <w:rsid w:val="00EE52CB"/>
    <w:rsid w:val="00EF581D"/>
    <w:rsid w:val="00EF7FD8"/>
    <w:rsid w:val="00F06F59"/>
    <w:rsid w:val="00F10157"/>
    <w:rsid w:val="00F17988"/>
    <w:rsid w:val="00F469F0"/>
    <w:rsid w:val="00F53273"/>
    <w:rsid w:val="00F709E0"/>
    <w:rsid w:val="00F755E4"/>
    <w:rsid w:val="00F77D02"/>
    <w:rsid w:val="00F933FE"/>
    <w:rsid w:val="00F969CC"/>
    <w:rsid w:val="00FB3A86"/>
    <w:rsid w:val="00FC2F72"/>
    <w:rsid w:val="00FD36C8"/>
    <w:rsid w:val="00FD50EF"/>
    <w:rsid w:val="00FD51C6"/>
    <w:rsid w:val="00FF17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060E7B"/>
    <w:rPr>
      <w:b/>
      <w:bCs/>
    </w:rPr>
  </w:style>
  <w:style w:type="paragraph" w:customStyle="1" w:styleId="Default">
    <w:name w:val="Default"/>
    <w:rsid w:val="000F5FEB"/>
    <w:pPr>
      <w:autoSpaceDE w:val="0"/>
      <w:autoSpaceDN w:val="0"/>
      <w:adjustRightInd w:val="0"/>
    </w:pPr>
    <w:rPr>
      <w:rFonts w:ascii="Arial" w:eastAsiaTheme="minorHAnsi" w:hAnsi="Arial" w:cs="Arial"/>
      <w:color w:val="000000"/>
      <w:sz w:val="24"/>
      <w:szCs w:val="24"/>
      <w:lang w:val="fr-FR"/>
    </w:rPr>
  </w:style>
  <w:style w:type="paragraph" w:styleId="Revision">
    <w:name w:val="Revision"/>
    <w:hidden/>
    <w:uiPriority w:val="99"/>
    <w:semiHidden/>
    <w:rsid w:val="00C35779"/>
    <w:rPr>
      <w:rFonts w:ascii="Helvetica" w:hAnsi="Helvetica"/>
    </w:rPr>
  </w:style>
  <w:style w:type="paragraph" w:styleId="CommentSubject">
    <w:name w:val="annotation subject"/>
    <w:basedOn w:val="CommentText"/>
    <w:next w:val="CommentText"/>
    <w:link w:val="CommentSubjectChar"/>
    <w:semiHidden/>
    <w:unhideWhenUsed/>
    <w:rsid w:val="00654A53"/>
    <w:rPr>
      <w:rFonts w:ascii="Helvetica" w:hAnsi="Helvetica"/>
      <w:b/>
      <w:bCs/>
      <w:lang w:val="en-US" w:eastAsia="en-US"/>
    </w:rPr>
  </w:style>
  <w:style w:type="character" w:customStyle="1" w:styleId="CommentSubjectChar">
    <w:name w:val="Comment Subject Char"/>
    <w:basedOn w:val="CommentTextChar"/>
    <w:link w:val="CommentSubject"/>
    <w:semiHidden/>
    <w:rsid w:val="00654A53"/>
    <w:rPr>
      <w:rFonts w:ascii="Helvetica" w:hAnsi="Helvetica"/>
      <w:b/>
      <w:bCs/>
      <w:lang w:val="nb-NO" w:eastAsia="nb-NO"/>
    </w:rPr>
  </w:style>
  <w:style w:type="paragraph" w:styleId="NormalWeb">
    <w:name w:val="Normal (Web)"/>
    <w:basedOn w:val="Normal"/>
    <w:uiPriority w:val="99"/>
    <w:unhideWhenUsed/>
    <w:rsid w:val="00C85546"/>
    <w:pPr>
      <w:spacing w:before="100" w:beforeAutospacing="1" w:after="100" w:afterAutospacing="1"/>
    </w:pPr>
    <w:rPr>
      <w:rFonts w:ascii="Times New Roman" w:hAnsi="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2324005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92636210">
      <w:bodyDiv w:val="1"/>
      <w:marLeft w:val="0"/>
      <w:marRight w:val="0"/>
      <w:marTop w:val="0"/>
      <w:marBottom w:val="0"/>
      <w:divBdr>
        <w:top w:val="none" w:sz="0" w:space="0" w:color="auto"/>
        <w:left w:val="none" w:sz="0" w:space="0" w:color="auto"/>
        <w:bottom w:val="none" w:sz="0" w:space="0" w:color="auto"/>
        <w:right w:val="none" w:sz="0" w:space="0" w:color="auto"/>
      </w:divBdr>
    </w:div>
    <w:div w:id="61263541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6245797">
      <w:bodyDiv w:val="1"/>
      <w:marLeft w:val="0"/>
      <w:marRight w:val="0"/>
      <w:marTop w:val="0"/>
      <w:marBottom w:val="0"/>
      <w:divBdr>
        <w:top w:val="none" w:sz="0" w:space="0" w:color="auto"/>
        <w:left w:val="none" w:sz="0" w:space="0" w:color="auto"/>
        <w:bottom w:val="none" w:sz="0" w:space="0" w:color="auto"/>
        <w:right w:val="none" w:sz="0" w:space="0" w:color="auto"/>
      </w:divBdr>
      <w:divsChild>
        <w:div w:id="828405130">
          <w:marLeft w:val="0"/>
          <w:marRight w:val="0"/>
          <w:marTop w:val="0"/>
          <w:marBottom w:val="0"/>
          <w:divBdr>
            <w:top w:val="none" w:sz="0" w:space="0" w:color="auto"/>
            <w:left w:val="none" w:sz="0" w:space="0" w:color="auto"/>
            <w:bottom w:val="none" w:sz="0" w:space="0" w:color="auto"/>
            <w:right w:val="none" w:sz="0" w:space="0" w:color="auto"/>
          </w:divBdr>
          <w:divsChild>
            <w:div w:id="1508714353">
              <w:marLeft w:val="0"/>
              <w:marRight w:val="0"/>
              <w:marTop w:val="0"/>
              <w:marBottom w:val="0"/>
              <w:divBdr>
                <w:top w:val="none" w:sz="0" w:space="0" w:color="auto"/>
                <w:left w:val="none" w:sz="0" w:space="0" w:color="auto"/>
                <w:bottom w:val="none" w:sz="0" w:space="0" w:color="auto"/>
                <w:right w:val="none" w:sz="0" w:space="0" w:color="auto"/>
              </w:divBdr>
              <w:divsChild>
                <w:div w:id="14338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397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doi.org/10.19044/esipreprint.11.2024.p512"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core.ac.uk/download/pdf/542864878.pdf"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1B688-71DA-4D82-AC8A-C5D8F161C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193</TotalTime>
  <Pages>21</Pages>
  <Words>6558</Words>
  <Characters>37382</Characters>
  <Application>Microsoft Office Word</Application>
  <DocSecurity>0</DocSecurity>
  <Lines>311</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Paper Template</vt:lpstr>
      <vt:lpstr>Paper Template</vt:lpstr>
    </vt:vector>
  </TitlesOfParts>
  <Company>aaaa</Company>
  <LinksUpToDate>false</LinksUpToDate>
  <CharactersWithSpaces>43853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hp</cp:lastModifiedBy>
  <cp:revision>1</cp:revision>
  <cp:lastPrinted>1999-07-06T11:00:00Z</cp:lastPrinted>
  <dcterms:created xsi:type="dcterms:W3CDTF">2025-08-09T22:49:00Z</dcterms:created>
  <dcterms:modified xsi:type="dcterms:W3CDTF">2025-08-14T10:44:00Z</dcterms:modified>
</cp:coreProperties>
</file>