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CE9EB">
      <w:pPr>
        <w:spacing w:after="0" w:line="276" w:lineRule="auto"/>
        <w:jc w:val="center"/>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t>NUTRITIONAL MANAGEMENT OF CANINE DURING CONVALESCENT PERIOD</w:t>
      </w:r>
    </w:p>
    <w:p w14:paraId="638AED34">
      <w:pPr>
        <w:spacing w:after="0" w:line="276" w:lineRule="auto"/>
        <w:jc w:val="center"/>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pPr>
    </w:p>
    <w:p w14:paraId="3CEDD5D9">
      <w:pPr>
        <w:spacing w:after="0" w:line="276" w:lineRule="auto"/>
        <w:jc w:val="both"/>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t>ABSTRACT</w:t>
      </w:r>
    </w:p>
    <w:p w14:paraId="6C57ADEC">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For dogs, the convalescent phase is a crucial time when a good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will have a significant result on resilience, long-term health, and recovery results. This review </w:t>
      </w:r>
      <w:r>
        <w:rPr>
          <w:rFonts w:ascii="Times New Roman" w:hAnsi="Times New Roman" w:cs="Times New Roman"/>
          <w:color w:val="FF0000"/>
        </w:rPr>
        <w:t>summarises</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the most recent research (2015–2025) on </w:t>
      </w:r>
      <w:r>
        <w:rPr>
          <w:rFonts w:ascii="Times New Roman" w:hAnsi="Times New Roman" w:cs="Times New Roman"/>
          <w:color w:val="FF0000"/>
        </w:rPr>
        <w:t>individualised</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plans that can be inc</w:t>
      </w:r>
      <w:bookmarkStart w:id="2" w:name="_GoBack"/>
      <w:bookmarkEnd w:id="2"/>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orporated in eating practices, disease-specific nutritional needs, and the function of newly developed nutraceuticals. </w:t>
      </w:r>
      <w:r>
        <w:rPr>
          <w:rFonts w:ascii="Times New Roman" w:hAnsi="Times New Roman" w:cs="Times New Roman"/>
          <w:color w:val="FF0000"/>
        </w:rPr>
        <w:t>To maintain lean body mass, improve immunological modulation, and accelerate tissue regeneration, the focus is on early enteral nutrition, nutrient-dense recovery meals, and altered supplements.</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Precision feeding programs and developments in v</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erinary critical care nutrition are changing the view of managing the post-illness and post-surgical canine patients. </w:t>
      </w:r>
      <w:r>
        <w:rPr>
          <w:rFonts w:ascii="Times New Roman" w:hAnsi="Times New Roman" w:cs="Times New Roman"/>
          <w:color w:val="FF0000"/>
        </w:rPr>
        <w:t xml:space="preserve">It is described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how to incorporate clinical monitoring techniques like body condition scoring, muscle condition scoring, and novel biomarkers to inform a </w:t>
      </w:r>
      <w:r>
        <w:rPr>
          <w:rFonts w:ascii="Times New Roman" w:hAnsi="Times New Roman" w:cs="Times New Roman"/>
          <w:color w:val="FF0000"/>
        </w:rPr>
        <w:t>customised</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program.</w:t>
      </w:r>
    </w:p>
    <w:p w14:paraId="30F18A30">
      <w:pPr>
        <w:spacing w:after="0" w:line="276" w:lineRule="auto"/>
        <w:jc w:val="both"/>
        <w:rPr>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Keywords:</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Canine, Convalescence</w:t>
      </w:r>
      <w:r>
        <w:rPr>
          <w:color w:val="0D0D0D" w:themeColor="text1" w:themeTint="F2"/>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Feeding, Nutritional, Recovery </w:t>
      </w:r>
    </w:p>
    <w:p w14:paraId="058BA7D4">
      <w:pPr>
        <w:spacing w:after="0" w:line="276" w:lineRule="auto"/>
        <w:jc w:val="both"/>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b/>
          <w:bCs/>
          <w:color w:val="0D0D0D" w:themeColor="text1" w:themeTint="F2"/>
          <w:lang w:val="en-US"/>
          <w14:textFill>
            <w14:solidFill>
              <w14:schemeClr w14:val="tx1">
                <w14:lumMod w14:val="95000"/>
                <w14:lumOff w14:val="5000"/>
              </w14:schemeClr>
            </w14:solidFill>
          </w14:textFill>
        </w:rPr>
        <w:t>1.INTRODUCTION</w:t>
      </w:r>
    </w:p>
    <w:p w14:paraId="23067305">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lang w:val="en-US"/>
          <w14:textFill>
            <w14:solidFill>
              <w14:schemeClr w14:val="tx1">
                <w14:lumMod w14:val="95000"/>
                <w14:lumOff w14:val="5000"/>
              </w14:schemeClr>
            </w14:solidFill>
          </w14:textFill>
        </w:rPr>
        <w:t>Over the centuries, animal husbandry has changed gradually from a means of survival to a passion and care for animals.  As a result, people now have more duties to continuously assess their health. In which the type of food selection is a crucial factor when discussing dog care.  Originally major portion of dog nutrition consists of 80% meat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Stratone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w:t>
      </w:r>
      <w:r>
        <w:rPr>
          <w:rFonts w:ascii="Times New Roman" w:hAnsi="Times New Roman" w:cs="Times New Roman"/>
          <w:i/>
          <w:iCs/>
          <w:color w:val="0D0D0D" w:themeColor="text1" w:themeTint="F2"/>
          <w14:textFill>
            <w14:solidFill>
              <w14:schemeClr w14:val="tx1">
                <w14:lumMod w14:val="95000"/>
                <w14:lumOff w14:val="5000"/>
              </w14:schemeClr>
            </w14:solidFill>
          </w14:textFill>
        </w:rPr>
        <w:t>al.</w:t>
      </w:r>
      <w:r>
        <w:rPr>
          <w:rFonts w:ascii="Times New Roman" w:hAnsi="Times New Roman" w:cs="Times New Roman"/>
          <w:color w:val="0D0D0D" w:themeColor="text1" w:themeTint="F2"/>
          <w14:textFill>
            <w14:solidFill>
              <w14:schemeClr w14:val="tx1">
                <w14:lumMod w14:val="95000"/>
                <w14:lumOff w14:val="5000"/>
              </w14:schemeClr>
            </w14:solidFill>
          </w14:textFill>
        </w:rPr>
        <w:t>, 2023)</w:t>
      </w:r>
      <w:r>
        <w:rPr>
          <w:rFonts w:ascii="Times New Roman" w:hAnsi="Times New Roman" w:cs="Times New Roman"/>
          <w:color w:val="0D0D0D" w:themeColor="text1" w:themeTint="F2"/>
          <w:lang w:val="en-US"/>
          <w14:textFill>
            <w14:solidFill>
              <w14:schemeClr w14:val="tx1">
                <w14:lumMod w14:val="95000"/>
                <w14:lumOff w14:val="5000"/>
              </w14:schemeClr>
            </w14:solidFill>
          </w14:textFill>
        </w:rPr>
        <w:t>. It is very important for us to know about the animal's feeding behavior so that we can assess how it eats and what nutrients it needs and give it all the vitamins and minerals it needs to stay healthy</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(Hiney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2021). </w:t>
      </w:r>
    </w:p>
    <w:p w14:paraId="518E022A">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Providing the best nutrition possible for critically ill patients and recovering patients is essential to their treatment and has an impact on both overall survival and their ability to recover. Malnutrition and the body's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abolic response to a serious disease have been linked to higher rates of morbidity and death (Schu</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z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2021).</w:t>
      </w:r>
    </w:p>
    <w:p w14:paraId="0128FCB6">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Healthy eating is essential for the recovery of patients with severe illnesses, such as those that necessitate surgery. Malnutrition is still a problem for medical professionals despite tremendous advancements in medicine and improved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hods of treating serious illnesses (Van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2019).  A state of imbalance b</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ween nutrient intake and requirement is known as malnutrition.  It causes immune system damage, weight loss, muscle weakness, decreased protein concentration, and worsened oxygen consumption. This results in a decline in wound healing and an increase in complications. Research indicates that standard care along with nutritional therapy produces b</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ter outcomes than standard care alone (Elia, 2017). But the hospitals continue to underdiagnose and undertreat malnutrition (Bellanti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al, 2022).  </w:t>
      </w:r>
    </w:p>
    <w:p w14:paraId="471C84FC">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Giving better nutrition for both critically ill patients and recovering patients is essential to their treatment and has an effect on survival and decreases the recovery period. Malnutrition and the body's metabolic response to a serious disease have been linked to higher rates of morbidity and death (Schuetzetal.,2021). Animals, particularly those who are older and have had surgery, admitted to the hospital ward, should have their nutritional status evaluated. Commonly, the measures that aid in assessing nutritional status include the Subjective Global Assessment (SGA) and Nutritional Risk Screening 2002 (NRS) (Malone and Mogensen 2022). The unavailability of required essential tools, like functional biometric equipment, which</w:t>
      </w:r>
    </w:p>
    <w:p w14:paraId="1DD92730">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h help in tracking down the growth and nutritional status. The implementation of growth monitoring is weak in healthcare institutions due to severe workloads, which additionally declines the provision of nutritional treatment (Endris et al., 2023). </w:t>
      </w:r>
    </w:p>
    <w:p w14:paraId="70FA9D37">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The major obstacles for effective nutritional management in the healthcare sector are need knowledge, education, targeted training, and institutional initiatives to improve, understand the importance of nutritional management during recovery periods, and discuss socioeconomic determinants of health, thereby increasing the effectiveness of nutritional management (Darnton and Samman, 2015). Hospitalized animals in ICUs are highly prone to undernutrition, which often ends in inflammation, catabolism, and increased resting energy expenditure. </w:t>
      </w:r>
      <w:r>
        <w:rPr>
          <w:rFonts w:ascii="Times New Roman" w:hAnsi="Times New Roman" w:cs="Times New Roman"/>
          <w:color w:val="FF0000"/>
        </w:rPr>
        <w:t>Hypermetabolism</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leads to severe protein-calorie malnutrition, causing higher mortality, longer hospitalization, poor wound healing, and infection rates. Enteral or </w:t>
      </w:r>
      <w:r>
        <w:rPr>
          <w:rFonts w:ascii="Times New Roman" w:hAnsi="Times New Roman" w:cs="Times New Roman"/>
          <w:color w:val="FF0000"/>
        </w:rPr>
        <w:t>parenteral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nutrition may be an advised strategy (Rzeska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2024).</w:t>
      </w:r>
    </w:p>
    <w:p w14:paraId="2B417499">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2. UNDERSTANDING THE CONVALESCENT PERIOD</w:t>
      </w:r>
    </w:p>
    <w:p w14:paraId="0922E32F">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term "convalescence period" describes a period of low activity in dogs that allows the body to recover and restore lost strength in the wounded area or from illness for the purpose of rehabilitation. The dog may need to be confined to a smaller area throughout the convalescence period, and the animal's activity should be very much restricted (Olby, 2017).</w:t>
      </w:r>
    </w:p>
    <w:p w14:paraId="2D07A651">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2.1. IMPORTANCE OF NUTRITION DURING CONVALESCENCE</w:t>
      </w:r>
    </w:p>
    <w:p w14:paraId="3E2B8758">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In present times, providing nutritional care management is seen as a crucial component of providing assistance for critically sick patients, particularly those who are under-nourished (Gagne and Wakshlag, 2015). During the period, animals can quickly develop undernutrition, or pre-existing undernutrition, which is mainly due to inflammatory reactions and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abolic stress due to illness and injury (Wortinger and Burns, 2024). There are many conditions encountered during the critical illness like the presence of organ dysfunction (</w:t>
      </w:r>
      <w:r>
        <w:rPr>
          <w:rFonts w:ascii="Times New Roman" w:hAnsi="Times New Roman" w:cs="Times New Roman"/>
          <w:i/>
          <w:iCs/>
          <w:color w:val="0D0D0D" w:themeColor="text1" w:themeTint="F2"/>
          <w14:textFill>
            <w14:solidFill>
              <w14:schemeClr w14:val="tx1">
                <w14:lumMod w14:val="95000"/>
                <w14:lumOff w14:val="5000"/>
              </w14:schemeClr>
            </w14:solidFill>
          </w14:textFill>
        </w:rPr>
        <w:t>e.g</w:t>
      </w:r>
      <w:r>
        <w:rPr>
          <w:rFonts w:ascii="Times New Roman" w:hAnsi="Times New Roman" w:cs="Times New Roman"/>
          <w:color w:val="0D0D0D" w:themeColor="text1" w:themeTint="F2"/>
          <w14:textFill>
            <w14:solidFill>
              <w14:schemeClr w14:val="tx1">
                <w14:lumMod w14:val="95000"/>
                <w14:lumOff w14:val="5000"/>
              </w14:schemeClr>
            </w14:solidFill>
          </w14:textFill>
        </w:rPr>
        <w:t>., ileus, diarrhoea, azotemia), gastrointestinal disturbances (</w:t>
      </w:r>
      <w:r>
        <w:rPr>
          <w:rFonts w:ascii="Times New Roman" w:hAnsi="Times New Roman" w:cs="Times New Roman"/>
          <w:i/>
          <w:color w:val="0D0D0D" w:themeColor="text1" w:themeTint="F2"/>
          <w14:textFill>
            <w14:solidFill>
              <w14:schemeClr w14:val="tx1">
                <w14:lumMod w14:val="95000"/>
                <w14:lumOff w14:val="5000"/>
              </w14:schemeClr>
            </w14:solidFill>
          </w14:textFill>
        </w:rPr>
        <w:t>e.g</w:t>
      </w:r>
      <w:r>
        <w:rPr>
          <w:rFonts w:ascii="Times New Roman" w:hAnsi="Times New Roman" w:cs="Times New Roman"/>
          <w:color w:val="0D0D0D" w:themeColor="text1" w:themeTint="F2"/>
          <w14:textFill>
            <w14:solidFill>
              <w14:schemeClr w14:val="tx1">
                <w14:lumMod w14:val="95000"/>
                <w14:lumOff w14:val="5000"/>
              </w14:schemeClr>
            </w14:solidFill>
          </w14:textFill>
        </w:rPr>
        <w:t>., vomiting, nausea, regurgitation, diarrhoea) causing dysmotility and loss of mucosal barrier function,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abolic disorders (</w:t>
      </w:r>
      <w:r>
        <w:rPr>
          <w:rFonts w:ascii="Times New Roman" w:hAnsi="Times New Roman" w:cs="Times New Roman"/>
          <w:i/>
          <w:color w:val="0D0D0D" w:themeColor="text1" w:themeTint="F2"/>
          <w14:textFill>
            <w14:solidFill>
              <w14:schemeClr w14:val="tx1">
                <w14:lumMod w14:val="95000"/>
                <w14:lumOff w14:val="5000"/>
              </w14:schemeClr>
            </w14:solidFill>
          </w14:textFill>
        </w:rPr>
        <w:t>e.g</w:t>
      </w:r>
      <w:r>
        <w:rPr>
          <w:rFonts w:ascii="Times New Roman" w:hAnsi="Times New Roman" w:cs="Times New Roman"/>
          <w:color w:val="0D0D0D" w:themeColor="text1" w:themeTint="F2"/>
          <w14:textFill>
            <w14:solidFill>
              <w14:schemeClr w14:val="tx1">
                <w14:lumMod w14:val="95000"/>
                <w14:lumOff w14:val="5000"/>
              </w14:schemeClr>
            </w14:solidFill>
          </w14:textFill>
        </w:rPr>
        <w:t>., hypokalaemia, acidosis, hyperglycemia, lean muscle wasting, hypocalcemia), and associated conditions (</w:t>
      </w:r>
      <w:r>
        <w:rPr>
          <w:rFonts w:ascii="Times New Roman" w:hAnsi="Times New Roman" w:cs="Times New Roman"/>
          <w:i/>
          <w:color w:val="0D0D0D" w:themeColor="text1" w:themeTint="F2"/>
          <w14:textFill>
            <w14:solidFill>
              <w14:schemeClr w14:val="tx1">
                <w14:lumMod w14:val="95000"/>
                <w14:lumOff w14:val="5000"/>
              </w14:schemeClr>
            </w14:solidFill>
          </w14:textFill>
        </w:rPr>
        <w:t>e.g</w:t>
      </w:r>
      <w:r>
        <w:rPr>
          <w:rFonts w:ascii="Times New Roman" w:hAnsi="Times New Roman" w:cs="Times New Roman"/>
          <w:color w:val="0D0D0D" w:themeColor="text1" w:themeTint="F2"/>
          <w14:textFill>
            <w14:solidFill>
              <w14:schemeClr w14:val="tx1">
                <w14:lumMod w14:val="95000"/>
                <w14:lumOff w14:val="5000"/>
              </w14:schemeClr>
            </w14:solidFill>
          </w14:textFill>
        </w:rPr>
        <w:t>., anaemia, chronic kidney disease, aspiration pneumonia) which interrupt the effective enteral nutrition. More or less, inadequate nourishment will only amplify the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abolic and nutritional conditions, making recovery more challenging for the patients. Long-term fasting will disrupt nitrogen balance and fasten the catabolic state, which is difficult to reverse even when feeding is resumed (Whitehead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2016). Insufficient nourishment also affects the body's ability to produce essential substances such as albumin, which impacts the pharmacokin</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ics of medications.  These factors make it impossible to ignore the importance of a healthy di</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There has been growing evidence that an animal's outcomes can be improved with early nutritional supplementation (Hoffberg and Koenigshof, 2017; Harris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2017). So, it is very important for those who care for critically ill patients to look at ways to start early nutritional support whenever it is possible.</w:t>
      </w:r>
    </w:p>
    <w:p w14:paraId="4897EF1E">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2.2. WHY NUTRITION IS IMPORTANT DURING CONVALESCENCE</w:t>
      </w:r>
    </w:p>
    <w:p w14:paraId="2B7DF450">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When an animal is critically ill, g</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ting the right nutritional support is vital, which helps protect their body from wasting away and losing body condition. The early d</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ection of animals that aren’t eating enough or are at risk of malnutrition, as they are more prone to proteolysis, muscle loss, slower healing, and a weaker immune system (Latimer, 2020). Some patients without enough nourishment, their bodies start breaking down muscle just to stay alive. This makes it harder to fight infections, delays recovery from wounds or postoperative surgery. The knowledge of good nutrition isn’t just about food; it’s about giving the patient's body the best chance to heal (Chan, 2015). Enteral feeding must be started as soon as feasible since it lowers expenses, shortens hospital stays, and decreases morbidity.  Parenteral feeding must be taken into consideration if it is contraindicated.  Following hospital release, proper home nourishment is equally crucial (Van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2019).</w:t>
      </w:r>
    </w:p>
    <w:p w14:paraId="4ED59B35">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Although the individual nutritional management plans are advantageous, and their efficacy may differ based on a number of variables, such as the patient's characteristics, the intervention's particulars, and the surrounding environment, the treatment.  This variation highlights the necessity of continuing research and nutritional treatment strategy, adjusting to successfully manage patients' wide range of demands (Ingstad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2020).</w:t>
      </w:r>
    </w:p>
    <w:p w14:paraId="3D4FF902">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2.3. CONDITIONS REQUIRED FOR CONVALESCENT CARE</w:t>
      </w:r>
    </w:p>
    <w:p w14:paraId="18F698E3">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Nutritional support should be given for animals which has lost weight that exceeds 10% of their bodyweight or those with increased nutrient losses from chronic diarrhoea or vomiting, wounds, renal disease, or burns and for the animals whose normal daily feed intake has been or will be disturbed for more than 5 continuous days (should be considered less with young patients or smaller animal species) (Latimer, 2020).</w:t>
      </w:r>
    </w:p>
    <w:p w14:paraId="57A7D932">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3. A</w:t>
      </w:r>
      <w:r>
        <w:rPr>
          <w:rFonts w:ascii="Times New Roman" w:hAnsi="Times New Roman" w:cs="Times New Roman"/>
          <w:b/>
          <w:bCs/>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14:textFill>
            <w14:solidFill>
              <w14:schemeClr w14:val="tx1">
                <w14:lumMod w14:val="95000"/>
                <w14:lumOff w14:val="5000"/>
              </w14:schemeClr>
            </w14:solidFill>
          </w14:textFill>
        </w:rPr>
        <w:t>IOLOGY OF UNDERNUTRITION</w:t>
      </w:r>
    </w:p>
    <w:p w14:paraId="2712BF56">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3.1. Starvation vs illness</w:t>
      </w:r>
    </w:p>
    <w:p w14:paraId="379688B5">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 healthy animal under simple starvation, its body goes through a few stages to survive. First, it uses all the sugar reserves to keep the blood sugar levels steady after running out of sugar, then the protein g</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s broken down from muscles and organs. Then, about 72 hours the body slows down its m</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abolism and starts using fat as the main energy source. This helps in protecting muscle and organ tissues, which increases the chance of surviving without food for a longer time (Wortinger and Burns, 2015). These conditions are very different from the physiological stress caused mainly due to illness. The given (Table 1) below gives a basic idea of simple starvation and illness. Inflammatory response in illness or stress leads to m</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abolic changes, particularly in strict carnivores like cats. Very low glycogen reserves cause early amino acid mobilization, which leads to rapid proteolysis (breakdown of proteins) and energy use. Stress-induced muscle catabolism provides additional amino acids and gluconeogenic precursors (Chan, 2020). This loss of lean tissue impairs immunological function, weakens muscles, slows the healing of wounds, and can lead to infectious illnesses, intestinal dysbiosis, or worsening of current infectious processes (Ridgway, 2020).</w:t>
      </w:r>
    </w:p>
    <w:p w14:paraId="6B04435B">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Table 1: SIMPLE STARVATION VS ILLNESS/PHYSIOLOGICAL STRESS</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w:t>
      </w:r>
    </w:p>
    <w:p w14:paraId="0207CF5E">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(Latimer, 2020)</w:t>
      </w:r>
    </w:p>
    <w:tbl>
      <w:tblPr>
        <w:tblStyle w:val="21"/>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8"/>
        <w:gridCol w:w="3685"/>
        <w:gridCol w:w="3260"/>
      </w:tblGrid>
      <w:tr w14:paraId="7230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tcPr>
          <w:p w14:paraId="4D6CC07F">
            <w:pPr>
              <w:spacing w:after="0" w:line="240" w:lineRule="auto"/>
              <w:jc w:val="center"/>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M</w:t>
            </w:r>
            <w:r>
              <w:rPr>
                <w:rFonts w:ascii="Times New Roman" w:hAnsi="Times New Roman" w:cs="Times New Roman"/>
                <w:b/>
                <w:bCs/>
                <w:iCs/>
                <w:color w:val="0D0D0D" w:themeColor="text1" w:themeTint="F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14:textFill>
                  <w14:solidFill>
                    <w14:schemeClr w14:val="tx1">
                      <w14:lumMod w14:val="95000"/>
                      <w14:lumOff w14:val="5000"/>
                    </w14:schemeClr>
                  </w14:solidFill>
                </w14:textFill>
              </w:rPr>
              <w:t>abolic activity</w:t>
            </w:r>
          </w:p>
        </w:tc>
        <w:tc>
          <w:tcPr>
            <w:tcW w:w="3685" w:type="dxa"/>
          </w:tcPr>
          <w:p w14:paraId="60219D07">
            <w:pPr>
              <w:spacing w:after="0" w:line="240" w:lineRule="auto"/>
              <w:jc w:val="center"/>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Simple starvation</w:t>
            </w:r>
          </w:p>
        </w:tc>
        <w:tc>
          <w:tcPr>
            <w:tcW w:w="3260" w:type="dxa"/>
          </w:tcPr>
          <w:p w14:paraId="04920E08">
            <w:pPr>
              <w:spacing w:after="0" w:line="240" w:lineRule="auto"/>
              <w:jc w:val="center"/>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Physiological stress/ illness</w:t>
            </w:r>
          </w:p>
        </w:tc>
      </w:tr>
      <w:tr w14:paraId="62CC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tcPr>
          <w:p w14:paraId="5CC20819">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Basal m</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abolic rate</w:t>
            </w:r>
          </w:p>
        </w:tc>
        <w:tc>
          <w:tcPr>
            <w:tcW w:w="3685" w:type="dxa"/>
          </w:tcPr>
          <w:p w14:paraId="1ABD9B99">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Initially increased, then decreased</w:t>
            </w:r>
          </w:p>
        </w:tc>
        <w:tc>
          <w:tcPr>
            <w:tcW w:w="3260" w:type="dxa"/>
          </w:tcPr>
          <w:p w14:paraId="7707015D">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Increased</w:t>
            </w:r>
          </w:p>
        </w:tc>
      </w:tr>
      <w:tr w14:paraId="77D7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tcPr>
          <w:p w14:paraId="513CA878">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Fat as an energy substrate</w:t>
            </w:r>
          </w:p>
        </w:tc>
        <w:tc>
          <w:tcPr>
            <w:tcW w:w="3685" w:type="dxa"/>
          </w:tcPr>
          <w:p w14:paraId="1F17E29B">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High</w:t>
            </w:r>
          </w:p>
        </w:tc>
        <w:tc>
          <w:tcPr>
            <w:tcW w:w="3260" w:type="dxa"/>
          </w:tcPr>
          <w:p w14:paraId="725D1412">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none</w:t>
            </w:r>
          </w:p>
        </w:tc>
      </w:tr>
      <w:tr w14:paraId="3933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tcPr>
          <w:p w14:paraId="30B1E4E9">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Substrate for energy</w:t>
            </w:r>
          </w:p>
        </w:tc>
        <w:tc>
          <w:tcPr>
            <w:tcW w:w="3685" w:type="dxa"/>
          </w:tcPr>
          <w:p w14:paraId="33A78B99">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Fat</w:t>
            </w:r>
          </w:p>
        </w:tc>
        <w:tc>
          <w:tcPr>
            <w:tcW w:w="3260" w:type="dxa"/>
          </w:tcPr>
          <w:p w14:paraId="3DA334F7">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Mixed (mostly protein)</w:t>
            </w:r>
          </w:p>
        </w:tc>
      </w:tr>
      <w:tr w14:paraId="3990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tcPr>
          <w:p w14:paraId="0E823326">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K</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one bodies in blood</w:t>
            </w:r>
          </w:p>
        </w:tc>
        <w:tc>
          <w:tcPr>
            <w:tcW w:w="3685" w:type="dxa"/>
          </w:tcPr>
          <w:p w14:paraId="33F0FC77">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high</w:t>
            </w:r>
          </w:p>
        </w:tc>
        <w:tc>
          <w:tcPr>
            <w:tcW w:w="3260" w:type="dxa"/>
          </w:tcPr>
          <w:p w14:paraId="3F123BE5">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low</w:t>
            </w:r>
          </w:p>
        </w:tc>
      </w:tr>
      <w:tr w14:paraId="7941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tcPr>
          <w:p w14:paraId="7A35C4CD">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Protein as an energy substrate</w:t>
            </w:r>
          </w:p>
        </w:tc>
        <w:tc>
          <w:tcPr>
            <w:tcW w:w="3685" w:type="dxa"/>
          </w:tcPr>
          <w:p w14:paraId="7BCBE52E">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Low</w:t>
            </w:r>
          </w:p>
        </w:tc>
        <w:tc>
          <w:tcPr>
            <w:tcW w:w="3260" w:type="dxa"/>
          </w:tcPr>
          <w:p w14:paraId="58240787">
            <w:pPr>
              <w:spacing w:after="0" w:line="240"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High</w:t>
            </w:r>
          </w:p>
        </w:tc>
      </w:tr>
    </w:tbl>
    <w:p w14:paraId="17232182">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Table 2</w:t>
      </w:r>
      <w:r>
        <w:rPr>
          <w:rFonts w:ascii="Times New Roman" w:hAnsi="Times New Roman" w:cs="Times New Roman"/>
          <w:color w:val="0D0D0D" w:themeColor="text1" w:themeTint="F2"/>
          <w14:textFill>
            <w14:solidFill>
              <w14:schemeClr w14:val="tx1">
                <w14:lumMod w14:val="95000"/>
                <w14:lumOff w14:val="5000"/>
              </w14:schemeClr>
            </w14:solidFill>
          </w14:textFill>
        </w:rPr>
        <w:t>:</w:t>
      </w: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 ASSESSMENT DOMAIN 1 NUTRITIONAL STATUS &amp; DISEASE SEVERITY (STRESS-INDUCED M</w:t>
      </w:r>
      <w:r>
        <w:rPr>
          <w:rFonts w:ascii="Times New Roman" w:hAnsi="Times New Roman" w:cs="Times New Roman"/>
          <w:b/>
          <w:bCs/>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ABOLIC DEMAND)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(Thibault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2021).</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4075"/>
        <w:gridCol w:w="4678"/>
      </w:tblGrid>
      <w:tr w14:paraId="03E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779B332B">
            <w:pPr>
              <w:spacing w:after="0" w:line="24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score</w:t>
            </w:r>
          </w:p>
        </w:tc>
        <w:tc>
          <w:tcPr>
            <w:tcW w:w="4075" w:type="dxa"/>
          </w:tcPr>
          <w:p w14:paraId="1806F7DA">
            <w:pPr>
              <w:spacing w:after="0" w:line="24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Clinical condition</w:t>
            </w:r>
          </w:p>
        </w:tc>
        <w:tc>
          <w:tcPr>
            <w:tcW w:w="4678" w:type="dxa"/>
          </w:tcPr>
          <w:p w14:paraId="5E5F2A27">
            <w:pPr>
              <w:spacing w:after="0" w:line="24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Criteria</w:t>
            </w:r>
          </w:p>
        </w:tc>
      </w:tr>
      <w:tr w14:paraId="5421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6C4AB0DD">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0 </w:t>
            </w:r>
          </w:p>
        </w:tc>
        <w:tc>
          <w:tcPr>
            <w:tcW w:w="4075" w:type="dxa"/>
          </w:tcPr>
          <w:p w14:paraId="4D058D4C">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 additional energy needs; patient is in stable condition</w:t>
            </w:r>
          </w:p>
        </w:tc>
        <w:tc>
          <w:tcPr>
            <w:tcW w:w="4678" w:type="dxa"/>
          </w:tcPr>
          <w:p w14:paraId="54296C06">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 signs of malnutrition; normal nutritional intake</w:t>
            </w:r>
          </w:p>
        </w:tc>
      </w:tr>
      <w:tr w14:paraId="16BA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3624851F">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1- mild</w:t>
            </w:r>
          </w:p>
        </w:tc>
        <w:tc>
          <w:tcPr>
            <w:tcW w:w="4075" w:type="dxa"/>
          </w:tcPr>
          <w:p w14:paraId="394393BC">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Conditions like hip fractures, chronic illnesses with acute episodes (e.g., cirrhosis, COPD, oncology, chronic dialysis, diab</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es)</w:t>
            </w:r>
          </w:p>
        </w:tc>
        <w:tc>
          <w:tcPr>
            <w:tcW w:w="4678" w:type="dxa"/>
          </w:tcPr>
          <w:p w14:paraId="70876F02">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Unintended weight loss &lt;5% over 3 months</w:t>
            </w:r>
            <w:r>
              <w:rPr>
                <w:rFonts w:ascii="Times New Roman" w:hAnsi="Times New Roman" w:cs="Times New Roman"/>
                <w:color w:val="0D0D0D" w:themeColor="text1" w:themeTint="F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14:textFill>
                  <w14:solidFill>
                    <w14:schemeClr w14:val="tx1">
                      <w14:lumMod w14:val="95000"/>
                      <w14:lumOff w14:val="5000"/>
                    </w14:schemeClr>
                  </w14:solidFill>
                </w14:textFill>
              </w:rPr>
              <w:t>- Intake reduced to 50–75% of usual in the past week</w:t>
            </w:r>
          </w:p>
        </w:tc>
      </w:tr>
      <w:tr w14:paraId="548F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0CB96BB3">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2- Moderate</w:t>
            </w:r>
          </w:p>
        </w:tc>
        <w:tc>
          <w:tcPr>
            <w:tcW w:w="4075" w:type="dxa"/>
          </w:tcPr>
          <w:p w14:paraId="40656A39">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Patients undergoing major abdominal surgeries, strokes, severe pneumonia, or hematologic cancers.</w:t>
            </w:r>
          </w:p>
          <w:p w14:paraId="0DA8EF64">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tc>
        <w:tc>
          <w:tcPr>
            <w:tcW w:w="4678" w:type="dxa"/>
          </w:tcPr>
          <w:p w14:paraId="24F48B46">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Weight loss b</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ween 5–10% over 2 months</w:t>
            </w:r>
            <w:r>
              <w:rPr>
                <w:rFonts w:ascii="Times New Roman" w:hAnsi="Times New Roman" w:cs="Times New Roman"/>
                <w:color w:val="0D0D0D" w:themeColor="text1" w:themeTint="F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14:textFill>
                  <w14:solidFill>
                    <w14:schemeClr w14:val="tx1">
                      <w14:lumMod w14:val="95000"/>
                      <w14:lumOff w14:val="5000"/>
                    </w14:schemeClr>
                  </w14:solidFill>
                </w14:textFill>
              </w:rPr>
              <w:t>- BMI b</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ween 18.5–20.5 with visible physical decline</w:t>
            </w:r>
            <w:r>
              <w:rPr>
                <w:rFonts w:ascii="Times New Roman" w:hAnsi="Times New Roman" w:cs="Times New Roman"/>
                <w:color w:val="0D0D0D" w:themeColor="text1" w:themeTint="F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14:textFill>
                  <w14:solidFill>
                    <w14:schemeClr w14:val="tx1">
                      <w14:lumMod w14:val="95000"/>
                      <w14:lumOff w14:val="5000"/>
                    </w14:schemeClr>
                  </w14:solidFill>
                </w14:textFill>
              </w:rPr>
              <w:t>- Food intake reduced to 25–50% of normal in the previous week</w:t>
            </w:r>
          </w:p>
        </w:tc>
      </w:tr>
      <w:tr w14:paraId="632A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29281443">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3- Severe</w:t>
            </w:r>
          </w:p>
        </w:tc>
        <w:tc>
          <w:tcPr>
            <w:tcW w:w="4075" w:type="dxa"/>
          </w:tcPr>
          <w:p w14:paraId="019E208A">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Highly catabolic or critical cases severe trauma, intensive care patients, head injuries, bone marrow transplants (</w:t>
            </w:r>
            <w:r>
              <w:rPr>
                <w:rFonts w:ascii="Times New Roman" w:hAnsi="Times New Roman" w:cs="Times New Roman"/>
                <w:i/>
                <w:color w:val="0D0D0D" w:themeColor="text1" w:themeTint="F2"/>
                <w14:textFill>
                  <w14:solidFill>
                    <w14:schemeClr w14:val="tx1">
                      <w14:lumMod w14:val="95000"/>
                      <w14:lumOff w14:val="5000"/>
                    </w14:schemeClr>
                  </w14:solidFill>
                </w14:textFill>
              </w:rPr>
              <w:t>e.g</w:t>
            </w:r>
            <w:r>
              <w:rPr>
                <w:rFonts w:ascii="Times New Roman" w:hAnsi="Times New Roman" w:cs="Times New Roman"/>
                <w:color w:val="0D0D0D" w:themeColor="text1" w:themeTint="F2"/>
                <w14:textFill>
                  <w14:solidFill>
                    <w14:schemeClr w14:val="tx1">
                      <w14:lumMod w14:val="95000"/>
                      <w14:lumOff w14:val="5000"/>
                    </w14:schemeClr>
                  </w14:solidFill>
                </w14:textFill>
              </w:rPr>
              <w:t>., APACHE score ≥10)</w:t>
            </w:r>
          </w:p>
          <w:p w14:paraId="2A530B93">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tc>
        <w:tc>
          <w:tcPr>
            <w:tcW w:w="4678" w:type="dxa"/>
          </w:tcPr>
          <w:p w14:paraId="4EEFDE25">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Weight loss &gt;5% in 1 month or &gt;15% in 3 months</w:t>
            </w:r>
            <w:r>
              <w:rPr>
                <w:rFonts w:ascii="Times New Roman" w:hAnsi="Times New Roman" w:cs="Times New Roman"/>
                <w:color w:val="0D0D0D" w:themeColor="text1" w:themeTint="F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14:textFill>
                  <w14:solidFill>
                    <w14:schemeClr w14:val="tx1">
                      <w14:lumMod w14:val="95000"/>
                      <w14:lumOff w14:val="5000"/>
                    </w14:schemeClr>
                  </w14:solidFill>
                </w14:textFill>
              </w:rPr>
              <w:t>- BMI below 18.5 with poor physical condition</w:t>
            </w:r>
            <w:r>
              <w:rPr>
                <w:rFonts w:ascii="Times New Roman" w:hAnsi="Times New Roman" w:cs="Times New Roman"/>
                <w:color w:val="0D0D0D" w:themeColor="text1" w:themeTint="F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14:textFill>
                  <w14:solidFill>
                    <w14:schemeClr w14:val="tx1">
                      <w14:lumMod w14:val="95000"/>
                      <w14:lumOff w14:val="5000"/>
                    </w14:schemeClr>
                  </w14:solidFill>
                </w14:textFill>
              </w:rPr>
              <w:t>- Consumed less than 25% of the nutritional requirement in the last week</w:t>
            </w:r>
          </w:p>
        </w:tc>
      </w:tr>
    </w:tbl>
    <w:p w14:paraId="6720563D">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3.2. OBJECTIVES OF NUTRITIONAL MANAGEMENT </w:t>
      </w:r>
      <w:r>
        <w:rPr>
          <w:rFonts w:ascii="Times New Roman" w:hAnsi="Times New Roman" w:cs="Times New Roman"/>
          <w:color w:val="0D0D0D" w:themeColor="text1" w:themeTint="F2"/>
          <w14:textFill>
            <w14:solidFill>
              <w14:schemeClr w14:val="tx1">
                <w14:lumMod w14:val="95000"/>
                <w14:lumOff w14:val="5000"/>
              </w14:schemeClr>
            </w14:solidFill>
          </w14:textFill>
        </w:rPr>
        <w:t>(Latimer, 2020).</w:t>
      </w:r>
    </w:p>
    <w:p w14:paraId="3A776558">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objectives can be describes as follows:</w:t>
      </w:r>
    </w:p>
    <w:p w14:paraId="5E994DFB">
      <w:pPr>
        <w:pStyle w:val="37"/>
        <w:numPr>
          <w:ilvl w:val="0"/>
          <w:numId w:val="1"/>
        </w:numPr>
        <w:spacing w:after="0" w:line="276" w:lineRule="auto"/>
        <w:ind w:left="709" w:hanging="425"/>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Prevent further catabolism of lean body mass (or) to prevent further d</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erioration of the body condition. </w:t>
      </w:r>
    </w:p>
    <w:p w14:paraId="3A517EA2">
      <w:pPr>
        <w:pStyle w:val="37"/>
        <w:numPr>
          <w:ilvl w:val="0"/>
          <w:numId w:val="1"/>
        </w:numPr>
        <w:spacing w:after="0" w:line="276" w:lineRule="auto"/>
        <w:ind w:left="709" w:hanging="425"/>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Provide sufficient calories and nutrients for fast recovery.</w:t>
      </w:r>
    </w:p>
    <w:p w14:paraId="5F010AB9">
      <w:pPr>
        <w:spacing w:after="0" w:line="276" w:lineRule="auto"/>
        <w:ind w:firstLine="284"/>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iii. Correcting the nutritional deficiencies and nutritional imbalances caused by illness.                                                                                                                   </w:t>
      </w:r>
    </w:p>
    <w:p w14:paraId="04BC5C2D">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4. ESTIMATION OF REQUIREMENTS</w:t>
      </w:r>
    </w:p>
    <w:p w14:paraId="54E529B1">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4.1. Nutritional assessment</w:t>
      </w:r>
    </w:p>
    <w:p w14:paraId="7B3BB8A4">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Screening evaluation and extended evaluation should be conducted. Create an animal feeding and monitoring plan and provide comfort, preferred, and favoured foods. Fulfil the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requirements every day using a syringe and voluntary oral feeding. P</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ting, moving to a qui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place, and warming food will increase food intake. Feed tubes are recommended in feeding, but in conditions like gastrointestinal issues or aspiration risk, parenteral nutrition is advised. Patients who are neurologically impaired or recumbent require a thorough examination (Nguyen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2016).</w:t>
      </w:r>
    </w:p>
    <w:p w14:paraId="0391A1F3">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nutritional evaluation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hod identifies malnourished individuals with difficulties and potential benefits from intervention based on history and physical criteria. It assesses reduced food intake, poor digestion, and malabsorption, and classifies them as well-nourished, moderately malnourished, at risk, or severely malnourished (</w:t>
      </w:r>
      <w:r>
        <w:rPr>
          <w:rFonts w:ascii="Times New Roman" w:hAnsi="Times New Roman" w:eastAsia="Times New Roman" w:cs="Times New Roman"/>
          <w:color w:val="0D0D0D" w:themeColor="text1" w:themeTint="F2"/>
          <w:kern w:val="0"/>
          <w:lang w:eastAsia="en-IN"/>
          <w14:textFill>
            <w14:solidFill>
              <w14:schemeClr w14:val="tx1">
                <w14:lumMod w14:val="95000"/>
                <w14:lumOff w14:val="5000"/>
              </w14:schemeClr>
            </w14:solidFill>
          </w14:textFill>
          <w14:ligatures w14:val="none"/>
        </w:rPr>
        <w:t>Michel, 2015)</w:t>
      </w:r>
    </w:p>
    <w:p w14:paraId="051C64B8">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In order to evaluate undernutrition, the European Soci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y for Clinical Nutrition and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abolism (ESPEN) recommendations suggest using the Nutrition Risk Screening 2002 (NRS) tool along with subjective global assessment and blood albumin levels less than 30 g/L (Thibault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2021)</w:t>
      </w:r>
    </w:p>
    <w:p w14:paraId="7399B3A4">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Preparing an accurate nutritional evaluation, by selecting the patients who are most likely to benefit from nutritional care management, and putting a practical and efficient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plan into action, are all necessary to ensure the successful nutritional care of critically sick patients, along with assessing their resting energy requirement (RER) (Chan, 2020). Resting Energy Requirement (RER) is an estimation of the amount of daily energy needed to sustain essential bodily functions when the dog/cat is in the resting phase in a thermoneutral environment (Latimer, 2020). The patient's voluntary food intake is then evaluated, a calorie targ</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is s</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suitable foods are chosen, and a feeding plan is created to appropriately account for food consumption.</w:t>
      </w:r>
    </w:p>
    <w:p w14:paraId="321A1DB8">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most widely accepted formula for calculating RER in patients, particularly cats and dogs weighing b</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ween 2 kg and 45 kg, is </w:t>
      </w:r>
    </w:p>
    <w:p w14:paraId="37AE846E">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RER = (30 x (bodyweight in kg) + 70</w:t>
      </w:r>
    </w:p>
    <w:p w14:paraId="58EDD973">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For patients who are smaller than 2 kg and larger than 45 kg, the formula changes to </w:t>
      </w:r>
    </w:p>
    <w:p w14:paraId="2E551155">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RER = 70 x (bodyweight in kg)0.75 (Wortinger, 2019).</w:t>
      </w:r>
    </w:p>
    <w:p w14:paraId="0D30314E">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Enteral feeding is considered ideal for patients with a functioning digestive system, even if they can only consume a very small quantity of food. Parenteral nutrition supplementation should be considered only when enteral feeding is unable to satisfy at least 50% of the patient's nutritional requirements, or 50% of their resting energy demands (Chan and Freeman, 2015).</w:t>
      </w:r>
    </w:p>
    <w:p w14:paraId="473F1548">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Before starting a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ary plan, patients should be stable, have electrolyte and acid-base imbalances checked, and their hydration status should also be checked to avoid any sort of complications (Preiser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2015). The given content in Table 3 discusses the clinical indicators and evaluation of their risk factor. Immediately after the patient attains haemodynamic stability is achieved the nutritional assistance should begin without any delay (Mehta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2017; Tume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2020).</w:t>
      </w:r>
    </w:p>
    <w:p w14:paraId="64976791">
      <w:pPr>
        <w:spacing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Table 3: EVALUATION OF NUTRITIONAL ASSISTANCE</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(Fasc</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ti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2023)</w:t>
      </w:r>
    </w:p>
    <w:tbl>
      <w:tblPr>
        <w:tblStyle w:val="21"/>
        <w:tblW w:w="9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0"/>
        <w:gridCol w:w="1370"/>
        <w:gridCol w:w="1923"/>
        <w:gridCol w:w="1210"/>
      </w:tblGrid>
      <w:tr w14:paraId="17FA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480" w:type="dxa"/>
          </w:tcPr>
          <w:p w14:paraId="69C9E92E">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CLINICAL INDICATOR</w:t>
            </w:r>
          </w:p>
        </w:tc>
        <w:tc>
          <w:tcPr>
            <w:tcW w:w="1370" w:type="dxa"/>
          </w:tcPr>
          <w:p w14:paraId="02037191">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High Risk</w:t>
            </w:r>
          </w:p>
        </w:tc>
        <w:tc>
          <w:tcPr>
            <w:tcW w:w="1923" w:type="dxa"/>
          </w:tcPr>
          <w:p w14:paraId="592871B6">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Moderate  Risk</w:t>
            </w:r>
          </w:p>
        </w:tc>
        <w:tc>
          <w:tcPr>
            <w:tcW w:w="1210" w:type="dxa"/>
          </w:tcPr>
          <w:p w14:paraId="7F9F2922">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Low Risk</w:t>
            </w:r>
          </w:p>
        </w:tc>
      </w:tr>
      <w:tr w14:paraId="457C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6D361A42">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Reduced caloric intake (&lt;80% RER) less than 3 days</w:t>
            </w:r>
          </w:p>
        </w:tc>
        <w:tc>
          <w:tcPr>
            <w:tcW w:w="1370" w:type="dxa"/>
          </w:tcPr>
          <w:p w14:paraId="4F9A4638">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923" w:type="dxa"/>
          </w:tcPr>
          <w:p w14:paraId="6C84B014">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3963D206">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r>
      <w:tr w14:paraId="2070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658C5ACD">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Inadequate energy intake for 3–5 days</w:t>
            </w:r>
          </w:p>
        </w:tc>
        <w:tc>
          <w:tcPr>
            <w:tcW w:w="1370" w:type="dxa"/>
          </w:tcPr>
          <w:p w14:paraId="54845D09">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923" w:type="dxa"/>
          </w:tcPr>
          <w:p w14:paraId="74F2180E">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210" w:type="dxa"/>
          </w:tcPr>
          <w:p w14:paraId="0691BF9C">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4ED3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1524C3A7">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Caloric deficit persists beyond 5 days</w:t>
            </w:r>
          </w:p>
        </w:tc>
        <w:tc>
          <w:tcPr>
            <w:tcW w:w="1370" w:type="dxa"/>
          </w:tcPr>
          <w:p w14:paraId="3E729C15">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4DDAB73B">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5AB437F6">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3467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2B1D84C8">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Noticeable unintentional weight loss</w:t>
            </w:r>
          </w:p>
        </w:tc>
        <w:tc>
          <w:tcPr>
            <w:tcW w:w="1370" w:type="dxa"/>
          </w:tcPr>
          <w:p w14:paraId="267BA89A">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70FFDB68">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210" w:type="dxa"/>
          </w:tcPr>
          <w:p w14:paraId="22911F37">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7ACD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7AF488E4">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Recurrent or persistent vomiting and/or diarrhea</w:t>
            </w:r>
          </w:p>
        </w:tc>
        <w:tc>
          <w:tcPr>
            <w:tcW w:w="1370" w:type="dxa"/>
          </w:tcPr>
          <w:p w14:paraId="123488B2">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046CBD81">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5AAEB11D">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0286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3A00C783">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Body condition score below 4 out of 9</w:t>
            </w:r>
          </w:p>
        </w:tc>
        <w:tc>
          <w:tcPr>
            <w:tcW w:w="1370" w:type="dxa"/>
          </w:tcPr>
          <w:p w14:paraId="4AF2B9D7">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5CD0515C">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3ECE119C">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0031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1B0B7CD5">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Muscle mass severely diminished (score &lt;2)</w:t>
            </w:r>
          </w:p>
        </w:tc>
        <w:tc>
          <w:tcPr>
            <w:tcW w:w="1370" w:type="dxa"/>
          </w:tcPr>
          <w:p w14:paraId="22C0AFF4">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552ADC6F">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68578263">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0D54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32390283">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Blood albumin levels are abnormally low</w:t>
            </w:r>
          </w:p>
        </w:tc>
        <w:tc>
          <w:tcPr>
            <w:tcW w:w="1370" w:type="dxa"/>
          </w:tcPr>
          <w:p w14:paraId="502216C8">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46D0E387">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56B588F5">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7449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5F536172">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Illness projected to resolve within 3 days</w:t>
            </w:r>
          </w:p>
        </w:tc>
        <w:tc>
          <w:tcPr>
            <w:tcW w:w="1370" w:type="dxa"/>
          </w:tcPr>
          <w:p w14:paraId="1CCE3A91">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923" w:type="dxa"/>
          </w:tcPr>
          <w:p w14:paraId="2EA99296">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210" w:type="dxa"/>
          </w:tcPr>
          <w:p w14:paraId="3A694A07">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r>
      <w:tr w14:paraId="5C3C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7E79C785">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Anticipated illness duration of 2–3 days</w:t>
            </w:r>
          </w:p>
        </w:tc>
        <w:tc>
          <w:tcPr>
            <w:tcW w:w="1370" w:type="dxa"/>
          </w:tcPr>
          <w:p w14:paraId="20E835ED">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c>
          <w:tcPr>
            <w:tcW w:w="1923" w:type="dxa"/>
          </w:tcPr>
          <w:p w14:paraId="07697B46">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210" w:type="dxa"/>
          </w:tcPr>
          <w:p w14:paraId="74AAEC6A">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r w14:paraId="54A0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0" w:type="dxa"/>
          </w:tcPr>
          <w:p w14:paraId="7EE97946">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Disease course expected to extend beyond 3 days</w:t>
            </w:r>
          </w:p>
        </w:tc>
        <w:tc>
          <w:tcPr>
            <w:tcW w:w="1370" w:type="dxa"/>
          </w:tcPr>
          <w:p w14:paraId="5DDE65D1">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Yes</w:t>
            </w:r>
          </w:p>
        </w:tc>
        <w:tc>
          <w:tcPr>
            <w:tcW w:w="1923" w:type="dxa"/>
          </w:tcPr>
          <w:p w14:paraId="37F4F8A4">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bookmarkStart w:id="0" w:name="OLE_LINK1"/>
            <w:r>
              <w:rPr>
                <w:rFonts w:ascii="Times New Roman" w:hAnsi="Times New Roman" w:cs="Times New Roman"/>
                <w:color w:val="0D0D0D" w:themeColor="text1" w:themeTint="F2"/>
                <w14:textFill>
                  <w14:solidFill>
                    <w14:schemeClr w14:val="tx1">
                      <w14:lumMod w14:val="95000"/>
                      <w14:lumOff w14:val="5000"/>
                    </w14:schemeClr>
                  </w14:solidFill>
                </w14:textFill>
              </w:rPr>
              <w:t>No</w:t>
            </w:r>
            <w:bookmarkEnd w:id="0"/>
          </w:p>
        </w:tc>
        <w:tc>
          <w:tcPr>
            <w:tcW w:w="1210" w:type="dxa"/>
          </w:tcPr>
          <w:p w14:paraId="4BF36CC4">
            <w:pPr>
              <w:spacing w:after="0" w:line="276" w:lineRule="auto"/>
              <w:jc w:val="center"/>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No</w:t>
            </w:r>
          </w:p>
        </w:tc>
      </w:tr>
    </w:tbl>
    <w:p w14:paraId="66F82DEB">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 patient with two or more high-risk points should start receiving nutritional assistance.  Close observation and re-evaluation should be performed every few days for patients with fewer than two high-risk criteria.</w:t>
      </w:r>
    </w:p>
    <w:p w14:paraId="3497C749">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5. FEEDING STARTERGIES DURING RECOVERY </w:t>
      </w:r>
    </w:p>
    <w:p w14:paraId="02FDA686">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Nutritional management may be quite challenging, especially when taking the patient's response into account. Patients usually find it difficult to adjust to new dietary guidelines, especially when there are significant differences from their previous eating habits. These difficulties may be due to dietary customs, personal preferences, and chronic conditions that may restrict certain foods (Rzeska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2024).</w:t>
      </w:r>
    </w:p>
    <w:p w14:paraId="6E6EBFFF">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Animals and humans with related illnesses may have similar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needs, but species and illness variations may limit their similar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ary needs. Animals with thermal burns may have altered energy needs, but this doesn't apply to life-threatening conditions, where the energy requirements may exceed 2 x Resting Energy Requirements (RER) (Mehta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2017; Tume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2020).</w:t>
      </w:r>
    </w:p>
    <w:p w14:paraId="49286E20">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Challenges that are faced during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modification need to consider the differences in relation to behavioural change. Younger patients show more willingness to the changes in their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behaviour compared to older patients, which suggests the need for an age-adjusted approach in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ary guidelines (de Frel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2023)</w:t>
      </w:r>
    </w:p>
    <w:p w14:paraId="54E371AB">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It is advised that dogs have 5–6 g of protein per 100 kcal, which is 25%–35% of total energy, and cats receive 6–8 g of protein per 100 kcal, which is 30%–40% of total energy. Less protein intake (e.g., 3–4 g protein per 100 kcal) is recommended for patients who are intolerant towards protein (e.g., hepatic encephalopathy, severe azotemia). Likewise, individuals with hyperglycemia or hyperlipidemia could also need to consume less fat and simple carbohydrates, respectively.  The patient's underlying condition, clinical symptoms, and test results will d</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ermine any further nutritional needs (Chan, 2020).</w:t>
      </w:r>
    </w:p>
    <w:p w14:paraId="5ADF5D9D">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Early nutritional management in canine patients that are suffering from acute pancreatitis, peritonitis, and parvoviral enteritis is well-tolerated and prevents complications. Feeding should be delayed after anaesthesia, and also with patients who with impaired gastrointestinal motility need close observation (Harris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2017).</w:t>
      </w:r>
    </w:p>
    <w:p w14:paraId="0CAF3ADC">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Parenteral nutrition is a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hod of providing a liquid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directly into the patient's circulation, bypassing the gastrointestinal tract. This approach is suitable for severely malnourished patients or those not suitable for oral feeding. It enhances nutrient absorption, nitrogen balance, and immune system strength, aiding wound healing. Side effects include phlebitis and hyperglycemia (Baiu and Spain 2019). The table given below (Table 7) discusses the key nutrient requirements for specific conditions/ diseases. The first meal should be fed at 6-12 hours after surgery. If a feeding tube has been placed, first try to feed through oral nutrition if possible. Divided meals 3 times/day. Volume of food should be gradually increased over 2 to 4 days 1st day 1/3 RER, if well tolerated, then on 2nd day 2/3 RER, if well tolerated, then 3rd day 100% RER (Fages, 2022).</w:t>
      </w:r>
    </w:p>
    <w:p w14:paraId="469BF464">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5.1. Condition-Specific Nutritional Needs</w:t>
      </w:r>
    </w:p>
    <w:p w14:paraId="7B889570">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5.1.1. Gastrointestinal disorders</w:t>
      </w:r>
    </w:p>
    <w:p w14:paraId="43A4F4C3">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Inflammation can cause gastrointestinal compromise in patients in critical condition, even if the primary illness is not gastrointestinal. Inflammation can be caused by various factors, including pancreatitis, trauma, systemic disorders, immune-mediated diseases, and surgery (Gajanyake, 2021). The immune system's response to inflammation helps restore health during the acute phase. However, inappropriate or persistent inflammation can cause mucosal damage, occurs can cause systemic harm to healthy organs and tissue, leading to ongoing inflammation (Rooney, 2017). The immunosuppressive drugs suppress the body's immune response, reducing inflammation but promoting vomiting, diarrhoea, and gastrointestinal ulcers. App</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ite stimulants have a beneficial effect on those patients with decreased app</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ite, while the use of antibiotics lowers bacterial burden but increases permeability and bacterial translocation (Jacques, 2023). Inadequate enteral nutrition leads to the weakening of the gastrointestinal mucosa, which leads to atrophy and inflammation of the intestinal epithelia. This, in turn, increases the risk of chronic inflammation and bacterial translocation, potentially causing systemic infections and further inflammation (Bacon, 2019).</w:t>
      </w:r>
    </w:p>
    <w:p w14:paraId="22A6233D">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5.1.2. Chronic enteropathy</w:t>
      </w:r>
    </w:p>
    <w:p w14:paraId="25C5A34B">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Chronic enteropathy (CE) is a common disease in dogs that causes gastrointestinal (GI) dysfunction and is characterized by persistent clinical symptoms like vomiting, diarrhoea, and low appetite (Wang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2019) Compared to other methods like antibiotics and immunosuppressive drugs, nutritional treatment for dogs with Chronic Enteropathy has been associated with more robust, longer-lasting phases of clinical remission (Allenspach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2016). Up to 69% of dogs have shown a resolution in clinical symptoms after dietary intervention (Holmberg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2022). Protein from elemental diets (EDs) can be given as individual amino acids as an alternative to entire proteins or polypeptides (hydrolyzed diets) (Damas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2019). To create a well-balanced diet, carbohydrates, fat, vitamins, and minerals should be included. This type of nutrition is readily absorbed, which is non-immunogenic (Manchester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2023).</w:t>
      </w:r>
    </w:p>
    <w:p w14:paraId="1BF11D18">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5.1.3. Protein-losing enteropathy </w:t>
      </w:r>
    </w:p>
    <w:p w14:paraId="4428041F">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prognosis for dogs with inflammatory protein-losing enteropathy (PLE) is guarded, since 54.2% of these dogs will die from the disease (Craven and Washabau, 2019). While relatively few studies have evaluated treatment, the majority of research on PLE in dogs to date has concentrated on identifying negative prognostic indicators, including serum albumin, bodyweight, serum blood urea nitrogen, and vitamin D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abolites as potential indicators (Kathrani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2019). When compared to dogs receiving immunosuppressive medication, dogs with PLE that respond well to food treatment alone have b</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ter clinical outcomes and longer survival periods, indicating the importance of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ary treatment in these cases (Nagata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2020).</w:t>
      </w:r>
      <w:r>
        <w:rPr>
          <w:rFonts w:ascii="Times New Roman" w:hAnsi="Times New Roman" w:cs="Times New Roman"/>
          <w:color w:val="0D0D0D" w:themeColor="text1" w:themeTint="F2"/>
          <w:shd w:val="clear" w:color="auto" w:fill="FFFFFF"/>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14:textFill>
            <w14:solidFill>
              <w14:schemeClr w14:val="tx1">
                <w14:lumMod w14:val="95000"/>
                <w14:lumOff w14:val="5000"/>
              </w14:schemeClr>
            </w14:solidFill>
          </w14:textFill>
        </w:rPr>
        <w:t>The enteral feeding significantly improves 6-month survival in dogs with inflammatory Protein-Losing Enteropathy (PLE), who are undergoing immunosuppressive treatment. Feeding tubes enhanced recovery in anorexic or hyporexic cases. Early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ary supplementation may enhance treatment outcomes and the immune system (Economu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2021).</w:t>
      </w:r>
    </w:p>
    <w:p w14:paraId="4F4AFC8A">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5.2. ENTERAL NUTRITION</w:t>
      </w:r>
    </w:p>
    <w:p w14:paraId="203A5C1C">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enteral route (delivering the food directly into the gastrointestinal (GI) tract is the most practical, safe, and preferred way to deliver nutritional support; it should be employed whenever possible (Chan, 2020). Feeding via enteral tubes (nasal, oesophagostomy, or gastrostomy) can begin once the patient has recovered from anaesthesia, starting with water to check tolerance. In immobilized patients, start feeding carefully, starting at 25–33% of caloric needs and gradually increasing over 3–4 days. Most animals tolerate 5–10 mL/kg per meal; reduce volume if signs like nausea, drooling, or vomiting occur. Feeding can be by intermittent meals or constant-rate infusion. Owner education on feeding care and monitoring is crucial for safe home management. Promotility drugs may help if intolerance develops (Larsen, 2023).</w:t>
      </w:r>
    </w:p>
    <w:p w14:paraId="22240181">
      <w:pPr>
        <w:spacing w:after="0" w:line="360"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5.2.1. WHY ENTERAL FEEDING</w:t>
      </w:r>
    </w:p>
    <w:p w14:paraId="0309CCD1">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Enteral feeding is achieved through voluntary intake through strategies like improving meal palatability and controlling the hospital environment. Pharmacologic appetite stimulants like cyproheptidine, prednisone, and benzodiazepines are used in short-term studies, but not long-term. Patients with partial or complete anorexia can use forced feeding techniques, which can cause stress. The information given below (Table 4) gives the information on reasons for the enteral feeding. The most effective method for providing a suitable diet is through an enteral feeding device, which can be administered over a long period using various types of tubes. The table given below (Table 6) discusses the types of enteral tubes and their applications (Larsen, 2023).</w:t>
      </w:r>
    </w:p>
    <w:p w14:paraId="41702412">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Table 4: REASONS AND THE BENEFITS OF ENTERAL FEEDING</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(Larsen, 2023).</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5777"/>
      </w:tblGrid>
      <w:tr w14:paraId="6BC6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B83268E">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Reason</w:t>
            </w:r>
          </w:p>
        </w:tc>
        <w:tc>
          <w:tcPr>
            <w:tcW w:w="5777" w:type="dxa"/>
          </w:tcPr>
          <w:p w14:paraId="316ADDAB">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Benefit</w:t>
            </w:r>
          </w:p>
        </w:tc>
      </w:tr>
      <w:tr w14:paraId="382F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1B0FA5E">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Ensure Adequate Calories</w:t>
            </w:r>
          </w:p>
        </w:tc>
        <w:tc>
          <w:tcPr>
            <w:tcW w:w="5777" w:type="dxa"/>
          </w:tcPr>
          <w:p w14:paraId="3D81D0AD">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When p</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s won’t eat enough to maintain their weight</w:t>
            </w:r>
          </w:p>
        </w:tc>
      </w:tr>
      <w:tr w14:paraId="1595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799B818">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Give an Appropriate Di</w:t>
            </w:r>
            <w:r>
              <w:rPr>
                <w:rFonts w:ascii="Times New Roman" w:hAnsi="Times New Roman" w:cs="Times New Roman"/>
                <w:b/>
                <w:bCs/>
                <w:iCs/>
                <w:color w:val="0D0D0D" w:themeColor="text1" w:themeTint="F2"/>
                <w14:textFill>
                  <w14:solidFill>
                    <w14:schemeClr w14:val="tx1">
                      <w14:lumMod w14:val="95000"/>
                      <w14:lumOff w14:val="5000"/>
                    </w14:schemeClr>
                  </w14:solidFill>
                </w14:textFill>
              </w:rPr>
              <w:t>et</w:t>
            </w:r>
          </w:p>
        </w:tc>
        <w:tc>
          <w:tcPr>
            <w:tcW w:w="5777" w:type="dxa"/>
          </w:tcPr>
          <w:p w14:paraId="2F381549">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Helps manage disease-specific needs (e.g., low protein in renal disease)</w:t>
            </w:r>
          </w:p>
        </w:tc>
      </w:tr>
      <w:tr w14:paraId="6BF2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E3391E4">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Compensate for Taste/Smell Loss</w:t>
            </w:r>
          </w:p>
        </w:tc>
        <w:tc>
          <w:tcPr>
            <w:tcW w:w="5777" w:type="dxa"/>
          </w:tcPr>
          <w:p w14:paraId="3B70A83A">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Seen in azotemia or due to medications</w:t>
            </w:r>
          </w:p>
        </w:tc>
      </w:tr>
      <w:tr w14:paraId="4E8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3682CE9">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Simplify Medication</w:t>
            </w:r>
          </w:p>
        </w:tc>
        <w:tc>
          <w:tcPr>
            <w:tcW w:w="5777" w:type="dxa"/>
          </w:tcPr>
          <w:p w14:paraId="5E8FD277">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Avoids oral “pilling”; easier fluid/medication delivery</w:t>
            </w:r>
          </w:p>
        </w:tc>
      </w:tr>
      <w:tr w14:paraId="4E6C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0557FFF">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Home Care Possible</w:t>
            </w:r>
          </w:p>
        </w:tc>
        <w:tc>
          <w:tcPr>
            <w:tcW w:w="5777" w:type="dxa"/>
          </w:tcPr>
          <w:p w14:paraId="0B1C0EB1">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Most tubes support long-term at-home feeding</w:t>
            </w:r>
          </w:p>
        </w:tc>
      </w:tr>
      <w:tr w14:paraId="221E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EC94DF2">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Improve Prognosis &amp; Quality of Life</w:t>
            </w:r>
          </w:p>
        </w:tc>
        <w:tc>
          <w:tcPr>
            <w:tcW w:w="5777" w:type="dxa"/>
          </w:tcPr>
          <w:p w14:paraId="4BC00F7C">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ter recovery chances and disease management</w:t>
            </w:r>
          </w:p>
        </w:tc>
      </w:tr>
    </w:tbl>
    <w:p w14:paraId="0E4794EE">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p>
    <w:p w14:paraId="5B3AE65C">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p>
    <w:p w14:paraId="6A7FF558">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5.2.2. WHEN TO USE ENTERAL TUBES</w:t>
      </w:r>
    </w:p>
    <w:p w14:paraId="569E7335">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Feeding tubes are commonly used in the standard treatment protocol for several diseases, such as feline hepatic lipidosis, trauma, pancreatitis, and renal disease. The given table below (Table 5) discusses the conditions required for intervention of enteral feeding. Furthermore, a lot of animals with renal disease have hypertension and/or fat intolerance, which may require the administration of an even less diet that is low in salt, fat, and protein (Larsen, 2023).</w:t>
      </w:r>
    </w:p>
    <w:p w14:paraId="29CFC042">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Table 5: CONDITIONS REQUIRED FOR INTERVENTION OF ENTERAL FEEDING</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(Larsen, 2023).</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6627"/>
      </w:tblGrid>
      <w:tr w14:paraId="7D94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6625384B">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Condition</w:t>
            </w:r>
          </w:p>
        </w:tc>
        <w:tc>
          <w:tcPr>
            <w:tcW w:w="6627" w:type="dxa"/>
          </w:tcPr>
          <w:p w14:paraId="3CED7B00">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When to Intervene</w:t>
            </w:r>
          </w:p>
        </w:tc>
      </w:tr>
      <w:tr w14:paraId="018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4469C7C3">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Anorexia</w:t>
            </w:r>
          </w:p>
        </w:tc>
        <w:tc>
          <w:tcPr>
            <w:tcW w:w="6627" w:type="dxa"/>
          </w:tcPr>
          <w:p w14:paraId="29216745">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If no eating for &gt;3–5 days or expected not to eat for next 2–3 days</w:t>
            </w:r>
          </w:p>
        </w:tc>
      </w:tr>
      <w:tr w14:paraId="4E6E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137827F">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Malnutrition or poor intake</w:t>
            </w:r>
          </w:p>
        </w:tc>
        <w:tc>
          <w:tcPr>
            <w:tcW w:w="6627" w:type="dxa"/>
          </w:tcPr>
          <w:p w14:paraId="399619F4">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As soon as identified or anticipated</w:t>
            </w:r>
          </w:p>
        </w:tc>
      </w:tr>
      <w:tr w14:paraId="33D1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12A274E">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Chronic illness</w:t>
            </w:r>
          </w:p>
        </w:tc>
        <w:tc>
          <w:tcPr>
            <w:tcW w:w="6627" w:type="dxa"/>
          </w:tcPr>
          <w:p w14:paraId="49329029">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With poor body condition (e.g., renal disease, hepatic lipidosis)</w:t>
            </w:r>
          </w:p>
        </w:tc>
      </w:tr>
      <w:tr w14:paraId="5B75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019BBB0">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Orofacial trauma/surgery</w:t>
            </w:r>
          </w:p>
        </w:tc>
        <w:tc>
          <w:tcPr>
            <w:tcW w:w="6627" w:type="dxa"/>
          </w:tcPr>
          <w:p w14:paraId="7641F586">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When oral feeding is not possible</w:t>
            </w:r>
          </w:p>
        </w:tc>
      </w:tr>
      <w:tr w14:paraId="37B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B629055">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Emergencies (trauma)</w:t>
            </w:r>
          </w:p>
        </w:tc>
        <w:tc>
          <w:tcPr>
            <w:tcW w:w="6627" w:type="dxa"/>
          </w:tcPr>
          <w:p w14:paraId="6F47FCD2">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After stabilization</w:t>
            </w:r>
          </w:p>
        </w:tc>
      </w:tr>
    </w:tbl>
    <w:p w14:paraId="20854209">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5.2.3. GENERAL CONTRAINDICATIONS IN ENTERAL FEEDING TUBES</w:t>
      </w:r>
    </w:p>
    <w:p w14:paraId="6D284639">
      <w:pPr>
        <w:spacing w:after="0" w:line="360" w:lineRule="auto"/>
        <w:ind w:firstLine="720"/>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Enteral feeding systems are generally not recommended for patients at high risk of aspiration, especially those with impaired awareness, vomiting, or diminished gag reflex. However, devices ending in the jejunum may be the best alternative, and regular anaesthesia or sedation is crucial. The use of an enteral feeding that ends in the jejunum or simplifies meal feeding and allows gastric residual assessment through aspiration or imaging is advised (Larsen, 2023). Malabsorption, acute sepsis, intestinal obstructions or ischaemia, and aspiration are among the most significant consequences, along with tube malposition, obstruction, clogging, hypo- or hyperglycemia, electrolyte imbalance, and malabsorption (Rzeska </w:t>
      </w:r>
      <w:r>
        <w:rPr>
          <w:rFonts w:ascii="Times New Roman" w:hAnsi="Times New Roman" w:cs="Times New Roman"/>
          <w:i/>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2024).</w:t>
      </w:r>
    </w:p>
    <w:p w14:paraId="11726870">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Table 6: TYPES OF FEEDING TUBES IN DOGS </w:t>
      </w:r>
      <w:r>
        <w:rPr>
          <w:rFonts w:ascii="Times New Roman" w:hAnsi="Times New Roman" w:cs="Times New Roman"/>
          <w:color w:val="0D0D0D" w:themeColor="text1" w:themeTint="F2"/>
          <w14:textFill>
            <w14:solidFill>
              <w14:schemeClr w14:val="tx1">
                <w14:lumMod w14:val="95000"/>
                <w14:lumOff w14:val="5000"/>
              </w14:schemeClr>
            </w14:solidFill>
          </w14:textFill>
        </w:rPr>
        <w:t>(Larsen, 2023).</w:t>
      </w:r>
    </w:p>
    <w:tbl>
      <w:tblPr>
        <w:tblStyle w:val="21"/>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134"/>
        <w:gridCol w:w="1276"/>
        <w:gridCol w:w="1701"/>
        <w:gridCol w:w="1984"/>
        <w:gridCol w:w="1559"/>
        <w:gridCol w:w="1702"/>
      </w:tblGrid>
      <w:tr w14:paraId="6BFB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14:paraId="22DEBDBA">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bookmarkStart w:id="1" w:name="_Hlk205468975"/>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Tube Type</w:t>
            </w:r>
          </w:p>
        </w:tc>
        <w:tc>
          <w:tcPr>
            <w:tcW w:w="1134" w:type="dxa"/>
          </w:tcPr>
          <w:tbl>
            <w:tblPr>
              <w:tblStyle w:val="12"/>
              <w:tblW w:w="0" w:type="auto"/>
              <w:tblCellSpacing w:w="15" w:type="dxa"/>
              <w:tblInd w:w="0" w:type="dxa"/>
              <w:tblLayout w:type="fixed"/>
              <w:tblCellMar>
                <w:top w:w="15" w:type="dxa"/>
                <w:left w:w="15" w:type="dxa"/>
                <w:bottom w:w="15" w:type="dxa"/>
                <w:right w:w="15" w:type="dxa"/>
              </w:tblCellMar>
            </w:tblPr>
            <w:tblGrid>
              <w:gridCol w:w="843"/>
            </w:tblGrid>
            <w:tr w14:paraId="30A15F3F">
              <w:tblPrEx>
                <w:tblCellMar>
                  <w:top w:w="15" w:type="dxa"/>
                  <w:left w:w="15" w:type="dxa"/>
                  <w:bottom w:w="15" w:type="dxa"/>
                  <w:right w:w="15" w:type="dxa"/>
                </w:tblCellMar>
              </w:tblPrEx>
              <w:trPr>
                <w:tblCellSpacing w:w="15" w:type="dxa"/>
              </w:trPr>
              <w:tc>
                <w:tcPr>
                  <w:tcW w:w="783" w:type="dxa"/>
                  <w:vAlign w:val="center"/>
                </w:tcPr>
                <w:p w14:paraId="6642ED95">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Insertion Site</w:t>
                  </w:r>
                </w:p>
              </w:tc>
            </w:tr>
          </w:tbl>
          <w:p w14:paraId="39CFBFDD">
            <w:pPr>
              <w:spacing w:after="0" w:line="240" w:lineRule="auto"/>
              <w:jc w:val="both"/>
              <w:rPr>
                <w:rFonts w:ascii="Times New Roman" w:hAnsi="Times New Roman" w:cs="Times New Roman"/>
                <w:b/>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fixed"/>
              <w:tblCellMar>
                <w:top w:w="15" w:type="dxa"/>
                <w:left w:w="15" w:type="dxa"/>
                <w:bottom w:w="15" w:type="dxa"/>
                <w:right w:w="15" w:type="dxa"/>
              </w:tblCellMar>
            </w:tblPr>
            <w:tblGrid>
              <w:gridCol w:w="110"/>
            </w:tblGrid>
            <w:tr w14:paraId="13C2E025">
              <w:tblPrEx>
                <w:tblCellMar>
                  <w:top w:w="15" w:type="dxa"/>
                  <w:left w:w="15" w:type="dxa"/>
                  <w:bottom w:w="15" w:type="dxa"/>
                  <w:right w:w="15" w:type="dxa"/>
                </w:tblCellMar>
              </w:tblPrEx>
              <w:trPr>
                <w:tblCellSpacing w:w="15" w:type="dxa"/>
              </w:trPr>
              <w:tc>
                <w:tcPr>
                  <w:tcW w:w="36" w:type="dxa"/>
                  <w:vAlign w:val="center"/>
                </w:tcPr>
                <w:p w14:paraId="7200622A">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p>
              </w:tc>
            </w:tr>
          </w:tbl>
          <w:p w14:paraId="56213FA4">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p>
        </w:tc>
        <w:tc>
          <w:tcPr>
            <w:tcW w:w="1276" w:type="dxa"/>
          </w:tcPr>
          <w:p w14:paraId="549363D3">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Duration</w:t>
            </w:r>
          </w:p>
        </w:tc>
        <w:tc>
          <w:tcPr>
            <w:tcW w:w="1701" w:type="dxa"/>
          </w:tcPr>
          <w:p w14:paraId="56191520">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When to Use</w:t>
            </w:r>
          </w:p>
          <w:p w14:paraId="3569690C">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p>
        </w:tc>
        <w:tc>
          <w:tcPr>
            <w:tcW w:w="1984" w:type="dxa"/>
          </w:tcPr>
          <w:p w14:paraId="27EFD192">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Contraindications</w:t>
            </w:r>
          </w:p>
        </w:tc>
        <w:tc>
          <w:tcPr>
            <w:tcW w:w="1559" w:type="dxa"/>
          </w:tcPr>
          <w:p w14:paraId="36478A35">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Advantages</w:t>
            </w:r>
          </w:p>
        </w:tc>
        <w:tc>
          <w:tcPr>
            <w:tcW w:w="1702" w:type="dxa"/>
          </w:tcPr>
          <w:p w14:paraId="718DE79F">
            <w:pPr>
              <w:spacing w:after="0" w:line="240" w:lineRule="auto"/>
              <w:jc w:val="both"/>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color w:val="0D0D0D" w:themeColor="text1" w:themeTint="F2"/>
                <w:sz w:val="22"/>
                <w:szCs w:val="22"/>
                <w14:textFill>
                  <w14:solidFill>
                    <w14:schemeClr w14:val="tx1">
                      <w14:lumMod w14:val="95000"/>
                      <w14:lumOff w14:val="5000"/>
                    </w14:schemeClr>
                  </w14:solidFill>
                </w14:textFill>
              </w:rPr>
              <w:t>Disadvantages</w:t>
            </w:r>
          </w:p>
        </w:tc>
      </w:tr>
      <w:tr w14:paraId="4BB0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14:paraId="5FD823D9">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Naso-esophageal (NE)</w:t>
            </w:r>
          </w:p>
          <w:p w14:paraId="31223AC6">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1134" w:type="dxa"/>
          </w:tcPr>
          <w:p w14:paraId="479F624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Nose → Esophagus</w:t>
            </w:r>
          </w:p>
          <w:p w14:paraId="09359E3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276" w:type="dxa"/>
          </w:tcPr>
          <w:p w14:paraId="23D08B3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Short-term (&lt;7 days)</w:t>
            </w:r>
          </w:p>
          <w:p w14:paraId="6903671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701" w:type="dxa"/>
          </w:tcPr>
          <w:p w14:paraId="4297BA2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Anorexic dogs with intact GI function, mild cases</w:t>
            </w:r>
          </w:p>
        </w:tc>
        <w:tc>
          <w:tcPr>
            <w:tcW w:w="1984" w:type="dxa"/>
          </w:tcPr>
          <w:p w14:paraId="51CD0BE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Nasal trauma, severe vomiting, facial/head trauma</w:t>
            </w:r>
          </w:p>
        </w:tc>
        <w:tc>
          <w:tcPr>
            <w:tcW w:w="1559" w:type="dxa"/>
          </w:tcPr>
          <w:p w14:paraId="424DD34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Easy to place, no anesthesia required</w:t>
            </w:r>
          </w:p>
        </w:tc>
        <w:tc>
          <w:tcPr>
            <w:tcW w:w="1702" w:type="dxa"/>
          </w:tcPr>
          <w:p w14:paraId="3EAE9C5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Narrow bore – only liquid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potential for dislodgement</w:t>
            </w:r>
          </w:p>
        </w:tc>
      </w:tr>
      <w:tr w14:paraId="1B13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14:paraId="450B9BBF">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Nasogastric (NG)</w:t>
            </w:r>
          </w:p>
          <w:p w14:paraId="4BEF82F4">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1134" w:type="dxa"/>
          </w:tcPr>
          <w:p w14:paraId="1E28BC2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Nose → Stomach</w:t>
            </w:r>
          </w:p>
          <w:p w14:paraId="3E7FA1E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276" w:type="dxa"/>
          </w:tcPr>
          <w:p w14:paraId="3F1E12C8">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Short-term (&lt;7 days)</w:t>
            </w:r>
          </w:p>
          <w:p w14:paraId="417418C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701" w:type="dxa"/>
          </w:tcPr>
          <w:p w14:paraId="3B58A73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Need for gastric feeding; b</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ter for larger dogs.</w:t>
            </w:r>
          </w:p>
          <w:p w14:paraId="1DE6702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984" w:type="dxa"/>
          </w:tcPr>
          <w:p w14:paraId="3C07B94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Same as NE + impaired gastric function</w:t>
            </w:r>
          </w:p>
          <w:p w14:paraId="2C69E31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559" w:type="dxa"/>
          </w:tcPr>
          <w:p w14:paraId="01F87A62">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Allows gastric feeding, quick to place</w:t>
            </w:r>
          </w:p>
          <w:p w14:paraId="753A799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702" w:type="dxa"/>
          </w:tcPr>
          <w:p w14:paraId="4305E33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Risk of aspiration, limited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type</w:t>
            </w:r>
          </w:p>
          <w:p w14:paraId="5F56AC0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(Woods-Lee, 2022)</w:t>
            </w:r>
          </w:p>
        </w:tc>
      </w:tr>
      <w:tr w14:paraId="1F81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14:paraId="3441C074">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Esophagostomy (E-tube)</w:t>
            </w:r>
          </w:p>
          <w:p w14:paraId="5695A91C">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1134" w:type="dxa"/>
          </w:tcPr>
          <w:p w14:paraId="2DDF82D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Cervical esophagus.</w:t>
            </w:r>
          </w:p>
          <w:p w14:paraId="468578A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276" w:type="dxa"/>
          </w:tcPr>
          <w:p w14:paraId="1519DDA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Medium–long term (weeks/months).</w:t>
            </w:r>
          </w:p>
          <w:p w14:paraId="0972849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701" w:type="dxa"/>
          </w:tcPr>
          <w:p w14:paraId="3BED1AB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Patients needing long-term support; stable esophagus</w:t>
            </w:r>
          </w:p>
          <w:p w14:paraId="0954B01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984" w:type="dxa"/>
          </w:tcPr>
          <w:tbl>
            <w:tblPr>
              <w:tblStyle w:val="12"/>
              <w:tblW w:w="0" w:type="auto"/>
              <w:tblCellSpacing w:w="15" w:type="dxa"/>
              <w:tblInd w:w="0" w:type="dxa"/>
              <w:tblLayout w:type="fixed"/>
              <w:tblCellMar>
                <w:top w:w="15" w:type="dxa"/>
                <w:left w:w="15" w:type="dxa"/>
                <w:bottom w:w="15" w:type="dxa"/>
                <w:right w:w="15" w:type="dxa"/>
              </w:tblCellMar>
            </w:tblPr>
            <w:tblGrid>
              <w:gridCol w:w="1371"/>
            </w:tblGrid>
            <w:tr w14:paraId="7F82D8F0">
              <w:tblPrEx>
                <w:tblCellMar>
                  <w:top w:w="15" w:type="dxa"/>
                  <w:left w:w="15" w:type="dxa"/>
                  <w:bottom w:w="15" w:type="dxa"/>
                  <w:right w:w="15" w:type="dxa"/>
                </w:tblCellMar>
              </w:tblPrEx>
              <w:trPr>
                <w:tblCellSpacing w:w="15" w:type="dxa"/>
              </w:trPr>
              <w:tc>
                <w:tcPr>
                  <w:tcW w:w="1311" w:type="dxa"/>
                  <w:vAlign w:val="center"/>
                </w:tcPr>
                <w:p w14:paraId="4D8196C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Esophageal disease, regurgitation disorders</w:t>
                  </w:r>
                </w:p>
              </w:tc>
            </w:tr>
          </w:tbl>
          <w:p w14:paraId="59C95E4E">
            <w:pPr>
              <w:spacing w:after="0" w:line="240" w:lineRule="auto"/>
              <w:jc w:val="both"/>
              <w:rPr>
                <w:rFonts w:ascii="Times New Roman" w:hAnsi="Times New Roman" w:cs="Times New Roman"/>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fixed"/>
              <w:tblCellMar>
                <w:top w:w="15" w:type="dxa"/>
                <w:left w:w="15" w:type="dxa"/>
                <w:bottom w:w="15" w:type="dxa"/>
                <w:right w:w="15" w:type="dxa"/>
              </w:tblCellMar>
            </w:tblPr>
            <w:tblGrid>
              <w:gridCol w:w="110"/>
            </w:tblGrid>
            <w:tr w14:paraId="65226730">
              <w:tblPrEx>
                <w:tblCellMar>
                  <w:top w:w="15" w:type="dxa"/>
                  <w:left w:w="15" w:type="dxa"/>
                  <w:bottom w:w="15" w:type="dxa"/>
                  <w:right w:w="15" w:type="dxa"/>
                </w:tblCellMar>
              </w:tblPrEx>
              <w:trPr>
                <w:tblCellSpacing w:w="15" w:type="dxa"/>
              </w:trPr>
              <w:tc>
                <w:tcPr>
                  <w:tcW w:w="36" w:type="dxa"/>
                  <w:vAlign w:val="center"/>
                </w:tcPr>
                <w:p w14:paraId="1D33BE9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bl>
          <w:p w14:paraId="10F3BD58">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559" w:type="dxa"/>
          </w:tcPr>
          <w:p w14:paraId="7CA4C8C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Can deliver blended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relatively easy maintenance</w:t>
            </w:r>
          </w:p>
          <w:p w14:paraId="71B396C8">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702" w:type="dxa"/>
          </w:tcPr>
          <w:p w14:paraId="6B191EC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Requires general anesthesia for placement</w:t>
            </w:r>
          </w:p>
          <w:p w14:paraId="11AC713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r w14:paraId="70F6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14:paraId="2F24F86F">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Gastrostomy (G-tube)</w:t>
            </w:r>
          </w:p>
          <w:p w14:paraId="358145CF">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1134" w:type="dxa"/>
          </w:tcPr>
          <w:p w14:paraId="3B5FEEB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Stomach via the abdominal wall.</w:t>
            </w:r>
          </w:p>
        </w:tc>
        <w:tc>
          <w:tcPr>
            <w:tcW w:w="1276" w:type="dxa"/>
          </w:tcPr>
          <w:p w14:paraId="6A54C3A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Long-term (weeks–months)</w:t>
            </w:r>
          </w:p>
        </w:tc>
        <w:tc>
          <w:tcPr>
            <w:tcW w:w="1701" w:type="dxa"/>
          </w:tcPr>
          <w:p w14:paraId="50E1F4B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When oral/NG/E-tube feeding is not possible or tolerated</w:t>
            </w:r>
          </w:p>
        </w:tc>
        <w:tc>
          <w:tcPr>
            <w:tcW w:w="1984" w:type="dxa"/>
          </w:tcPr>
          <w:p w14:paraId="2886E89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Unstable patients, peritonitis, recent GI surgery</w:t>
            </w:r>
          </w:p>
          <w:p w14:paraId="0775182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559" w:type="dxa"/>
          </w:tcPr>
          <w:p w14:paraId="005FACD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Allows large-bore feeding, owner-friendly home use</w:t>
            </w:r>
          </w:p>
          <w:p w14:paraId="322C2839">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702" w:type="dxa"/>
          </w:tcPr>
          <w:p w14:paraId="630FD1F2">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Surgical or endoscopic placement carries higher risk.</w:t>
            </w:r>
          </w:p>
        </w:tc>
      </w:tr>
      <w:tr w14:paraId="7CB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94" w:type="dxa"/>
          </w:tcPr>
          <w:p w14:paraId="2BC7CB9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Jejunostomy (J-tube)</w:t>
            </w:r>
          </w:p>
        </w:tc>
        <w:tc>
          <w:tcPr>
            <w:tcW w:w="1134" w:type="dxa"/>
          </w:tcPr>
          <w:p w14:paraId="2ADB0281">
            <w:pPr>
              <w:spacing w:after="0" w:line="240" w:lineRule="auto"/>
              <w:ind w:right="-179"/>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Jejunum (surgically placed)</w:t>
            </w:r>
          </w:p>
        </w:tc>
        <w:tc>
          <w:tcPr>
            <w:tcW w:w="1276" w:type="dxa"/>
          </w:tcPr>
          <w:p w14:paraId="2EFBD8B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Long-term (weeks)</w:t>
            </w:r>
          </w:p>
        </w:tc>
        <w:tc>
          <w:tcPr>
            <w:tcW w:w="1701" w:type="dxa"/>
          </w:tcPr>
          <w:p w14:paraId="7EA9D717">
            <w:pPr>
              <w:spacing w:after="0" w:line="240" w:lineRule="auto"/>
              <w:jc w:val="both"/>
              <w:rPr>
                <w:rFonts w:ascii="Times New Roman" w:hAnsi="Times New Roman" w:cs="Times New Roman"/>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fixed"/>
              <w:tblCellMar>
                <w:top w:w="15" w:type="dxa"/>
                <w:left w:w="15" w:type="dxa"/>
                <w:bottom w:w="15" w:type="dxa"/>
                <w:right w:w="15" w:type="dxa"/>
              </w:tblCellMar>
            </w:tblPr>
            <w:tblGrid>
              <w:gridCol w:w="110"/>
            </w:tblGrid>
            <w:tr w14:paraId="22F9A33B">
              <w:tblPrEx>
                <w:tblCellMar>
                  <w:top w:w="15" w:type="dxa"/>
                  <w:left w:w="15" w:type="dxa"/>
                  <w:bottom w:w="15" w:type="dxa"/>
                  <w:right w:w="15" w:type="dxa"/>
                </w:tblCellMar>
              </w:tblPrEx>
              <w:trPr>
                <w:tblCellSpacing w:w="15" w:type="dxa"/>
              </w:trPr>
              <w:tc>
                <w:tcPr>
                  <w:tcW w:w="36" w:type="dxa"/>
                  <w:vAlign w:val="center"/>
                </w:tcPr>
                <w:p w14:paraId="54AD99F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bl>
          <w:p w14:paraId="0EB6CE9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When the stomach must be bypassed (</w:t>
            </w:r>
            <w:r>
              <w:rPr>
                <w:rFonts w:ascii="Times New Roman" w:hAnsi="Times New Roman" w:cs="Times New Roman"/>
                <w:i/>
                <w:color w:val="0D0D0D" w:themeColor="text1" w:themeTint="F2"/>
                <w:sz w:val="22"/>
                <w:szCs w:val="22"/>
                <w14:textFill>
                  <w14:solidFill>
                    <w14:schemeClr w14:val="tx1">
                      <w14:lumMod w14:val="95000"/>
                      <w14:lumOff w14:val="5000"/>
                    </w14:schemeClr>
                  </w14:solidFill>
                </w14:textFill>
              </w:rPr>
              <w:t>e.g</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vomiting, reflux)</w:t>
            </w:r>
          </w:p>
        </w:tc>
        <w:tc>
          <w:tcPr>
            <w:tcW w:w="1984" w:type="dxa"/>
          </w:tcPr>
          <w:p w14:paraId="16210B7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Poor surgical candidates, hemodynamic instability </w:t>
            </w:r>
          </w:p>
        </w:tc>
        <w:tc>
          <w:tcPr>
            <w:tcW w:w="1559" w:type="dxa"/>
          </w:tcPr>
          <w:p w14:paraId="0CC2ABE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Bypasses the stomach, avoiding vomiting risk</w:t>
            </w:r>
          </w:p>
        </w:tc>
        <w:tc>
          <w:tcPr>
            <w:tcW w:w="1702" w:type="dxa"/>
          </w:tcPr>
          <w:p w14:paraId="234A840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Complex placement, continuous feeding only</w:t>
            </w:r>
          </w:p>
        </w:tc>
      </w:tr>
      <w:bookmarkEnd w:id="1"/>
    </w:tbl>
    <w:p w14:paraId="4BF611A8">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w:t>
      </w:r>
    </w:p>
    <w:p w14:paraId="2FB0D877">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Table 7: KEY NUTRIENTS REQUIRED FOR DISEASE-SPECIFIC CONDITIONS</w:t>
      </w:r>
    </w:p>
    <w:p w14:paraId="705847F2">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p>
    <w:tbl>
      <w:tblPr>
        <w:tblStyle w:val="21"/>
        <w:tblW w:w="50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861"/>
        <w:gridCol w:w="2498"/>
        <w:gridCol w:w="1831"/>
        <w:gridCol w:w="2092"/>
      </w:tblGrid>
      <w:tr w14:paraId="51E6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0" w:type="pct"/>
          </w:tcPr>
          <w:tbl>
            <w:tblPr>
              <w:tblStyle w:val="12"/>
              <w:tblW w:w="0" w:type="auto"/>
              <w:tblCellSpacing w:w="15" w:type="dxa"/>
              <w:tblInd w:w="0" w:type="dxa"/>
              <w:tblLayout w:type="autofit"/>
              <w:tblCellMar>
                <w:top w:w="15" w:type="dxa"/>
                <w:left w:w="15" w:type="dxa"/>
                <w:bottom w:w="15" w:type="dxa"/>
                <w:right w:w="15" w:type="dxa"/>
              </w:tblCellMar>
            </w:tblPr>
            <w:tblGrid>
              <w:gridCol w:w="1125"/>
            </w:tblGrid>
            <w:tr w14:paraId="50B7DB04">
              <w:tblPrEx>
                <w:tblCellMar>
                  <w:top w:w="15" w:type="dxa"/>
                  <w:left w:w="15" w:type="dxa"/>
                  <w:bottom w:w="15" w:type="dxa"/>
                  <w:right w:w="15" w:type="dxa"/>
                </w:tblCellMar>
              </w:tblPrEx>
              <w:trPr>
                <w:cantSplit/>
                <w:trHeight w:val="1134" w:hRule="atLeast"/>
                <w:tblCellSpacing w:w="15" w:type="dxa"/>
              </w:trPr>
              <w:tc>
                <w:tcPr>
                  <w:tcW w:w="1065" w:type="dxa"/>
                  <w:vAlign w:val="center"/>
                </w:tcPr>
                <w:p w14:paraId="58B27178">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Disease / Condition</w:t>
                  </w:r>
                </w:p>
              </w:tc>
            </w:tr>
          </w:tbl>
          <w:p w14:paraId="3859FACD">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21A55BB2">
              <w:tblPrEx>
                <w:tblCellMar>
                  <w:top w:w="15" w:type="dxa"/>
                  <w:left w:w="15" w:type="dxa"/>
                  <w:bottom w:w="15" w:type="dxa"/>
                  <w:right w:w="15" w:type="dxa"/>
                </w:tblCellMar>
              </w:tblPrEx>
              <w:trPr>
                <w:tblCellSpacing w:w="15" w:type="dxa"/>
              </w:trPr>
              <w:tc>
                <w:tcPr>
                  <w:tcW w:w="36" w:type="dxa"/>
                  <w:vAlign w:val="center"/>
                </w:tcPr>
                <w:p w14:paraId="6EF755D9">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5E05687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28" w:type="pct"/>
          </w:tcPr>
          <w:tbl>
            <w:tblPr>
              <w:tblStyle w:val="12"/>
              <w:tblW w:w="0" w:type="auto"/>
              <w:tblCellSpacing w:w="15" w:type="dxa"/>
              <w:tblInd w:w="0" w:type="dxa"/>
              <w:tblLayout w:type="autofit"/>
              <w:tblCellMar>
                <w:top w:w="15" w:type="dxa"/>
                <w:left w:w="15" w:type="dxa"/>
                <w:bottom w:w="15" w:type="dxa"/>
                <w:right w:w="15" w:type="dxa"/>
              </w:tblCellMar>
            </w:tblPr>
            <w:tblGrid>
              <w:gridCol w:w="1216"/>
            </w:tblGrid>
            <w:tr w14:paraId="4467FF53">
              <w:trPr>
                <w:tblCellSpacing w:w="15" w:type="dxa"/>
              </w:trPr>
              <w:tc>
                <w:tcPr>
                  <w:tcW w:w="1156" w:type="dxa"/>
                  <w:vAlign w:val="center"/>
                </w:tcPr>
                <w:p w14:paraId="17C38F95">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Nutritional Goals</w:t>
                  </w:r>
                </w:p>
              </w:tc>
            </w:tr>
          </w:tbl>
          <w:p w14:paraId="64BAF5D5">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0986F568">
              <w:tblPrEx>
                <w:tblCellMar>
                  <w:top w:w="15" w:type="dxa"/>
                  <w:left w:w="15" w:type="dxa"/>
                  <w:bottom w:w="15" w:type="dxa"/>
                  <w:right w:w="15" w:type="dxa"/>
                </w:tblCellMar>
              </w:tblPrEx>
              <w:trPr>
                <w:tblCellSpacing w:w="15" w:type="dxa"/>
              </w:trPr>
              <w:tc>
                <w:tcPr>
                  <w:tcW w:w="36" w:type="dxa"/>
                  <w:vAlign w:val="center"/>
                </w:tcPr>
                <w:p w14:paraId="7375CEAF">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108659F5">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1246" w:type="pct"/>
          </w:tcPr>
          <w:tbl>
            <w:tblPr>
              <w:tblStyle w:val="12"/>
              <w:tblW w:w="0" w:type="auto"/>
              <w:tblCellSpacing w:w="15" w:type="dxa"/>
              <w:tblInd w:w="0" w:type="dxa"/>
              <w:tblLayout w:type="autofit"/>
              <w:tblCellMar>
                <w:top w:w="15" w:type="dxa"/>
                <w:left w:w="15" w:type="dxa"/>
                <w:bottom w:w="15" w:type="dxa"/>
                <w:right w:w="15" w:type="dxa"/>
              </w:tblCellMar>
            </w:tblPr>
            <w:tblGrid>
              <w:gridCol w:w="1889"/>
            </w:tblGrid>
            <w:tr w14:paraId="62FCE4C7">
              <w:tblPrEx>
                <w:tblCellMar>
                  <w:top w:w="15" w:type="dxa"/>
                  <w:left w:w="15" w:type="dxa"/>
                  <w:bottom w:w="15" w:type="dxa"/>
                  <w:right w:w="15" w:type="dxa"/>
                </w:tblCellMar>
              </w:tblPrEx>
              <w:trPr>
                <w:tblHeader/>
                <w:tblCellSpacing w:w="15" w:type="dxa"/>
              </w:trPr>
              <w:tc>
                <w:tcPr>
                  <w:tcW w:w="1829" w:type="dxa"/>
                  <w:vAlign w:val="center"/>
                </w:tcPr>
                <w:p w14:paraId="6B4F79B4">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Key Nutrients / Di</w:t>
                  </w:r>
                  <w:r>
                    <w:rPr>
                      <w:rFonts w:ascii="Times New Roman" w:hAnsi="Times New Roman" w:cs="Times New Roman"/>
                      <w:b/>
                      <w:bCs/>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ary Components</w:t>
                  </w:r>
                </w:p>
              </w:tc>
            </w:tr>
          </w:tbl>
          <w:p w14:paraId="1AE17FD6">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76BF9A01">
              <w:trPr>
                <w:tblCellSpacing w:w="15" w:type="dxa"/>
              </w:trPr>
              <w:tc>
                <w:tcPr>
                  <w:tcW w:w="36" w:type="dxa"/>
                  <w:vAlign w:val="center"/>
                </w:tcPr>
                <w:p w14:paraId="57F1EA8A">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0D35B79E">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13" w:type="pct"/>
          </w:tcPr>
          <w:tbl>
            <w:tblPr>
              <w:tblStyle w:val="12"/>
              <w:tblW w:w="0" w:type="auto"/>
              <w:tblCellSpacing w:w="15" w:type="dxa"/>
              <w:tblInd w:w="0" w:type="dxa"/>
              <w:tblLayout w:type="autofit"/>
              <w:tblCellMar>
                <w:top w:w="15" w:type="dxa"/>
                <w:left w:w="15" w:type="dxa"/>
                <w:bottom w:w="15" w:type="dxa"/>
                <w:right w:w="15" w:type="dxa"/>
              </w:tblCellMar>
            </w:tblPr>
            <w:tblGrid>
              <w:gridCol w:w="1256"/>
            </w:tblGrid>
            <w:tr w14:paraId="2576E9BF">
              <w:trPr>
                <w:tblHeader/>
                <w:tblCellSpacing w:w="15" w:type="dxa"/>
              </w:trPr>
              <w:tc>
                <w:tcPr>
                  <w:tcW w:w="1196" w:type="dxa"/>
                  <w:vAlign w:val="center"/>
                </w:tcPr>
                <w:p w14:paraId="7B0C6476">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Sources of Nutrients</w:t>
                  </w:r>
                </w:p>
              </w:tc>
            </w:tr>
          </w:tbl>
          <w:p w14:paraId="5DF206FF">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7F40E04E">
              <w:tblPrEx>
                <w:tblCellMar>
                  <w:top w:w="15" w:type="dxa"/>
                  <w:left w:w="15" w:type="dxa"/>
                  <w:bottom w:w="15" w:type="dxa"/>
                  <w:right w:w="15" w:type="dxa"/>
                </w:tblCellMar>
              </w:tblPrEx>
              <w:trPr>
                <w:tblCellSpacing w:w="15" w:type="dxa"/>
              </w:trPr>
              <w:tc>
                <w:tcPr>
                  <w:tcW w:w="36" w:type="dxa"/>
                  <w:vAlign w:val="center"/>
                </w:tcPr>
                <w:p w14:paraId="290350D6">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60D1D0EF">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1043" w:type="pct"/>
          </w:tcPr>
          <w:tbl>
            <w:tblPr>
              <w:tblStyle w:val="12"/>
              <w:tblW w:w="0" w:type="auto"/>
              <w:tblCellSpacing w:w="15" w:type="dxa"/>
              <w:tblInd w:w="0" w:type="dxa"/>
              <w:tblLayout w:type="autofit"/>
              <w:tblCellMar>
                <w:top w:w="15" w:type="dxa"/>
                <w:left w:w="15" w:type="dxa"/>
                <w:bottom w:w="15" w:type="dxa"/>
                <w:right w:w="15" w:type="dxa"/>
              </w:tblCellMar>
            </w:tblPr>
            <w:tblGrid>
              <w:gridCol w:w="1508"/>
            </w:tblGrid>
            <w:tr w14:paraId="0FBAED18">
              <w:trPr>
                <w:tblCellSpacing w:w="15" w:type="dxa"/>
              </w:trPr>
              <w:tc>
                <w:tcPr>
                  <w:tcW w:w="1275" w:type="dxa"/>
                  <w:vAlign w:val="center"/>
                </w:tcPr>
                <w:p w14:paraId="1DE906E9">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Special Considerations</w:t>
                  </w:r>
                </w:p>
              </w:tc>
            </w:tr>
          </w:tbl>
          <w:p w14:paraId="11265A09">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7102496C">
              <w:tblPrEx>
                <w:tblCellMar>
                  <w:top w:w="15" w:type="dxa"/>
                  <w:left w:w="15" w:type="dxa"/>
                  <w:bottom w:w="15" w:type="dxa"/>
                  <w:right w:w="15" w:type="dxa"/>
                </w:tblCellMar>
              </w:tblPrEx>
              <w:trPr>
                <w:tblCellSpacing w:w="15" w:type="dxa"/>
              </w:trPr>
              <w:tc>
                <w:tcPr>
                  <w:tcW w:w="36" w:type="dxa"/>
                  <w:vAlign w:val="center"/>
                </w:tcPr>
                <w:p w14:paraId="0758B41C">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6C4944E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r w14:paraId="57D6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70" w:type="pct"/>
          </w:tcPr>
          <w:p w14:paraId="0B9A44F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Chronic Enteropathy (CE) / IBD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Dandrieux, 2016)</w:t>
            </w:r>
          </w:p>
          <w:p w14:paraId="0627C973">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28" w:type="pct"/>
          </w:tcPr>
          <w:p w14:paraId="5A8FA64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-Reduce gut inflammation, improve digestion, and restore gut microbiota</w:t>
            </w:r>
          </w:p>
          <w:p w14:paraId="3F67FC92">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246" w:type="pct"/>
          </w:tcPr>
          <w:p w14:paraId="440CB18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-Novel or hydrolyzed protein, omega-3 fatty acids, soluble fibre, probiotics</w:t>
            </w:r>
          </w:p>
          <w:p w14:paraId="135144E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913" w:type="pct"/>
          </w:tcPr>
          <w:p w14:paraId="2FCE3AC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-Venison, duck, hydrolyzed soy protein, psyllium husk(from </w:t>
            </w:r>
            <w:r>
              <w:rPr>
                <w:rFonts w:ascii="Times New Roman" w:hAnsi="Times New Roman" w:cs="Times New Roman"/>
                <w:i/>
                <w:color w:val="1F1F1F"/>
                <w:shd w:val="clear" w:color="auto" w:fill="FFFFFF"/>
              </w:rPr>
              <w:t>Plantago ovata</w:t>
            </w:r>
            <w:r>
              <w:rPr>
                <w:rFonts w:ascii="Times New Roman" w:hAnsi="Times New Roman" w:cs="Times New Roman"/>
                <w:color w:val="1F1F1F"/>
                <w:shd w:val="clear" w:color="auto" w:fill="FFFFFF"/>
              </w:rPr>
              <w:t xml:space="preserve"> plant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fish oil, probiotics</w:t>
            </w:r>
          </w:p>
        </w:tc>
        <w:tc>
          <w:tcPr>
            <w:tcW w:w="1043" w:type="pct"/>
          </w:tcPr>
          <w:p w14:paraId="0EB2EFC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-Introduce new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gradually to avoid relapse; avoid known allergens</w:t>
            </w:r>
          </w:p>
          <w:p w14:paraId="15B18F6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r w14:paraId="07FB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tcPr>
          <w:p w14:paraId="787ECD9E">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Pancreatitis</w:t>
            </w:r>
          </w:p>
          <w:p w14:paraId="517DD3CB">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(Cridge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2022)</w:t>
            </w:r>
          </w:p>
        </w:tc>
        <w:tc>
          <w:tcPr>
            <w:tcW w:w="928" w:type="pct"/>
          </w:tcPr>
          <w:p w14:paraId="633303B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-Provide nutrition without the production of pancreatic enzyme release.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-Ensure sufficient energy and nutrients.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-Prevent relapse by maintaining low-fat intake.</w:t>
            </w:r>
          </w:p>
        </w:tc>
        <w:tc>
          <w:tcPr>
            <w:tcW w:w="1246" w:type="pct"/>
          </w:tcPr>
          <w:p w14:paraId="476A9F6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-Low fat (ideally &lt;10–15% ME; consensus &lt;20%).</w:t>
            </w:r>
          </w:p>
          <w:p w14:paraId="2454428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-Moderate protein (≈4 g/kg BW) of high digestibility.</w:t>
            </w:r>
          </w:p>
          <w:p w14:paraId="4F886E9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-High fiber to slow fat absorption.</w:t>
            </w:r>
          </w:p>
          <w:p w14:paraId="40083A6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-Avoid pro-inflammatory ingredients.</w:t>
            </w:r>
          </w:p>
          <w:p w14:paraId="3723403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913" w:type="pct"/>
          </w:tcPr>
          <w:p w14:paraId="1E978A3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-Low-fat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s; lean proteins (skinless chicken, cottage cheese); complex carbohydrates (rice, potatoes); pumpkin or psyllium (fibre) </w:t>
            </w:r>
          </w:p>
          <w:p w14:paraId="5E62DCD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043" w:type="pct"/>
          </w:tcPr>
          <w:p w14:paraId="0979B96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-Reintroduce oral feeding as soon as vomiting stops (small meals).</w:t>
            </w:r>
          </w:p>
          <w:p w14:paraId="4A00A88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-Strictly avoid high-fat food.</w:t>
            </w:r>
          </w:p>
          <w:p w14:paraId="11BFD93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-Monitor triglyceride levels and, in chronic cases, consider pancreatic enzyme supplements if maldigestion occurs.</w:t>
            </w:r>
          </w:p>
        </w:tc>
      </w:tr>
      <w:tr w14:paraId="6723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tcPr>
          <w:p w14:paraId="60A1E5F6">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Hepatic Encephalopathy (HE)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(Bagavan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2023)</w:t>
            </w:r>
          </w:p>
        </w:tc>
        <w:tc>
          <w:tcPr>
            <w:tcW w:w="928" w:type="pct"/>
          </w:tcPr>
          <w:p w14:paraId="3DFFF29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-Reduce ammonia and neurotoxins; support brain function.</w:t>
            </w:r>
          </w:p>
        </w:tc>
        <w:tc>
          <w:tcPr>
            <w:tcW w:w="1246" w:type="pct"/>
          </w:tcPr>
          <w:tbl>
            <w:tblPr>
              <w:tblStyle w:val="12"/>
              <w:tblW w:w="2282" w:type="dxa"/>
              <w:tblCellSpacing w:w="15" w:type="dxa"/>
              <w:tblInd w:w="0" w:type="dxa"/>
              <w:tblLayout w:type="autofit"/>
              <w:tblCellMar>
                <w:top w:w="15" w:type="dxa"/>
                <w:left w:w="15" w:type="dxa"/>
                <w:bottom w:w="15" w:type="dxa"/>
                <w:right w:w="15" w:type="dxa"/>
              </w:tblCellMar>
            </w:tblPr>
            <w:tblGrid>
              <w:gridCol w:w="2143"/>
              <w:gridCol w:w="139"/>
            </w:tblGrid>
            <w:tr w14:paraId="759E41A6">
              <w:tblPrEx>
                <w:tblCellMar>
                  <w:top w:w="15" w:type="dxa"/>
                  <w:left w:w="15" w:type="dxa"/>
                  <w:bottom w:w="15" w:type="dxa"/>
                  <w:right w:w="15" w:type="dxa"/>
                </w:tblCellMar>
              </w:tblPrEx>
              <w:trPr>
                <w:trHeight w:val="2370" w:hRule="atLeast"/>
                <w:tblCellSpacing w:w="15" w:type="dxa"/>
              </w:trPr>
              <w:tc>
                <w:tcPr>
                  <w:tcW w:w="2098" w:type="dxa"/>
                  <w:vAlign w:val="center"/>
                </w:tcPr>
                <w:p w14:paraId="59F28FB2">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 xml:space="preserve">-Moderate protein (≥2.1 g CP/kg/day). </w:t>
                  </w:r>
                </w:p>
                <w:p w14:paraId="2814C50C">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-Low m</w:t>
                  </w:r>
                  <w:r>
                    <w:rPr>
                      <w:rFonts w:ascii="Times New Roman" w:hAnsi="Times New Roman" w:eastAsia="Times New Roman" w:cs="Times New Roman"/>
                      <w:i/>
                      <w:iCs/>
                      <w:color w:val="0D0D0D" w:themeColor="text1" w:themeTint="F2"/>
                      <w:kern w:val="0"/>
                      <w:sz w:val="22"/>
                      <w:szCs w:val="22"/>
                      <w:lang w:eastAsia="en-IN"/>
                      <w14:textFill>
                        <w14:solidFill>
                          <w14:schemeClr w14:val="tx1">
                            <w14:lumMod w14:val="95000"/>
                            <w14:lumOff w14:val="5000"/>
                          </w14:schemeClr>
                        </w14:solidFill>
                      </w14:textFill>
                      <w14:ligatures w14:val="none"/>
                    </w:rPr>
                    <w:t>et</w:t>
                  </w: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 xml:space="preserve">hionine to reduce mercaptan production. </w:t>
                  </w:r>
                </w:p>
                <w:p w14:paraId="18E3E070">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-Fermentable fibre for SCFA modulation</w:t>
                  </w:r>
                </w:p>
                <w:p w14:paraId="0B42828F">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 Lactulose to trap ammonia in the colon.</w:t>
                  </w:r>
                </w:p>
              </w:tc>
              <w:tc>
                <w:tcPr>
                  <w:tcW w:w="94" w:type="dxa"/>
                  <w:vAlign w:val="center"/>
                </w:tcPr>
                <w:p w14:paraId="119754D6">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p>
              </w:tc>
            </w:tr>
          </w:tbl>
          <w:p w14:paraId="1F0B98F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913" w:type="pct"/>
          </w:tcPr>
          <w:p w14:paraId="1AF77E4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-Cottage cheese, tofu, rice, Fiber-rich foods.</w:t>
            </w:r>
          </w:p>
        </w:tc>
        <w:tc>
          <w:tcPr>
            <w:tcW w:w="1043" w:type="pct"/>
          </w:tcPr>
          <w:p w14:paraId="23B4B8D2">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-Avoid m</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hionine-rich proteins; monitor neurological signs. Lactulose and antibiotics may be adjuncts.</w:t>
            </w:r>
          </w:p>
        </w:tc>
      </w:tr>
      <w:tr w14:paraId="3F5D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870" w:type="pct"/>
          </w:tcPr>
          <w:tbl>
            <w:tblPr>
              <w:tblStyle w:val="12"/>
              <w:tblW w:w="0" w:type="auto"/>
              <w:tblCellSpacing w:w="15" w:type="dxa"/>
              <w:tblInd w:w="0" w:type="dxa"/>
              <w:tblLayout w:type="autofit"/>
              <w:tblCellMar>
                <w:top w:w="15" w:type="dxa"/>
                <w:left w:w="15" w:type="dxa"/>
                <w:bottom w:w="15" w:type="dxa"/>
                <w:right w:w="15" w:type="dxa"/>
              </w:tblCellMar>
            </w:tblPr>
            <w:tblGrid>
              <w:gridCol w:w="1111"/>
              <w:gridCol w:w="81"/>
            </w:tblGrid>
            <w:tr w14:paraId="021E1CCE">
              <w:tblPrEx>
                <w:tblCellMar>
                  <w:top w:w="15" w:type="dxa"/>
                  <w:left w:w="15" w:type="dxa"/>
                  <w:bottom w:w="15" w:type="dxa"/>
                  <w:right w:w="15" w:type="dxa"/>
                </w:tblCellMar>
              </w:tblPrEx>
              <w:trPr>
                <w:tblCellSpacing w:w="15" w:type="dxa"/>
              </w:trPr>
              <w:tc>
                <w:tcPr>
                  <w:tcW w:w="999"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955"/>
                    <w:gridCol w:w="81"/>
                  </w:tblGrid>
                  <w:tr w14:paraId="3C4C0712">
                    <w:trPr>
                      <w:tblCellSpacing w:w="15" w:type="dxa"/>
                    </w:trPr>
                    <w:tc>
                      <w:tcPr>
                        <w:tcW w:w="843" w:type="dxa"/>
                        <w:vAlign w:val="center"/>
                      </w:tcPr>
                      <w:p w14:paraId="02420CAF">
                        <w:pPr>
                          <w:spacing w:after="0" w:line="240" w:lineRule="auto"/>
                          <w:jc w:val="both"/>
                          <w:rPr>
                            <w:rFonts w:ascii="Times New Roman" w:hAnsi="Times New Roman" w:eastAsia="Times New Roman" w:cs="Times New Roman"/>
                            <w:b/>
                            <w:bCs/>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b/>
                            <w:bCs/>
                            <w:color w:val="0D0D0D" w:themeColor="text1" w:themeTint="F2"/>
                            <w:kern w:val="0"/>
                            <w:sz w:val="22"/>
                            <w:szCs w:val="22"/>
                            <w:lang w:eastAsia="en-IN"/>
                            <w14:textFill>
                              <w14:solidFill>
                                <w14:schemeClr w14:val="tx1">
                                  <w14:lumMod w14:val="95000"/>
                                  <w14:lumOff w14:val="5000"/>
                                </w14:schemeClr>
                              </w14:solidFill>
                            </w14:textFill>
                            <w14:ligatures w14:val="none"/>
                          </w:rPr>
                          <w:t xml:space="preserve">Chronic Hepatitis / Cirrhosis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(Bagavan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2023)</w:t>
                        </w:r>
                      </w:p>
                    </w:tc>
                    <w:tc>
                      <w:tcPr>
                        <w:tcW w:w="36" w:type="dxa"/>
                        <w:vAlign w:val="center"/>
                      </w:tcPr>
                      <w:p w14:paraId="3AED4A66">
                        <w:pPr>
                          <w:spacing w:after="0" w:line="240" w:lineRule="auto"/>
                          <w:jc w:val="both"/>
                          <w:rPr>
                            <w:rFonts w:ascii="Times New Roman" w:hAnsi="Times New Roman" w:eastAsia="Times New Roman" w:cs="Times New Roman"/>
                            <w:b/>
                            <w:bCs/>
                            <w:color w:val="0D0D0D" w:themeColor="text1" w:themeTint="F2"/>
                            <w:kern w:val="0"/>
                            <w:sz w:val="22"/>
                            <w:szCs w:val="22"/>
                            <w:lang w:eastAsia="en-IN"/>
                            <w14:textFill>
                              <w14:solidFill>
                                <w14:schemeClr w14:val="tx1">
                                  <w14:lumMod w14:val="95000"/>
                                  <w14:lumOff w14:val="5000"/>
                                </w14:schemeClr>
                              </w14:solidFill>
                            </w14:textFill>
                            <w14:ligatures w14:val="none"/>
                          </w:rPr>
                        </w:pPr>
                      </w:p>
                    </w:tc>
                  </w:tr>
                </w:tbl>
                <w:p w14:paraId="17B07D87">
                  <w:pPr>
                    <w:spacing w:after="0" w:line="240" w:lineRule="auto"/>
                    <w:jc w:val="both"/>
                    <w:rPr>
                      <w:rFonts w:ascii="Times New Roman" w:hAnsi="Times New Roman" w:eastAsia="Times New Roman" w:cs="Times New Roman"/>
                      <w:b/>
                      <w:bCs/>
                      <w:color w:val="0D0D0D" w:themeColor="text1" w:themeTint="F2"/>
                      <w:kern w:val="0"/>
                      <w:sz w:val="22"/>
                      <w:szCs w:val="22"/>
                      <w:lang w:eastAsia="en-IN"/>
                      <w14:textFill>
                        <w14:solidFill>
                          <w14:schemeClr w14:val="tx1">
                            <w14:lumMod w14:val="95000"/>
                            <w14:lumOff w14:val="5000"/>
                          </w14:schemeClr>
                        </w14:solidFill>
                      </w14:textFill>
                      <w14:ligatures w14:val="none"/>
                    </w:rPr>
                  </w:pPr>
                </w:p>
              </w:tc>
              <w:tc>
                <w:tcPr>
                  <w:tcW w:w="36" w:type="dxa"/>
                  <w:vAlign w:val="center"/>
                </w:tcPr>
                <w:p w14:paraId="68CC5678">
                  <w:pPr>
                    <w:spacing w:after="0" w:line="240" w:lineRule="auto"/>
                    <w:jc w:val="both"/>
                    <w:rPr>
                      <w:rFonts w:ascii="Times New Roman" w:hAnsi="Times New Roman" w:eastAsia="Times New Roman" w:cs="Times New Roman"/>
                      <w:b/>
                      <w:bCs/>
                      <w:color w:val="0D0D0D" w:themeColor="text1" w:themeTint="F2"/>
                      <w:kern w:val="0"/>
                      <w:sz w:val="22"/>
                      <w:szCs w:val="22"/>
                      <w:lang w:eastAsia="en-IN"/>
                      <w14:textFill>
                        <w14:solidFill>
                          <w14:schemeClr w14:val="tx1">
                            <w14:lumMod w14:val="95000"/>
                            <w14:lumOff w14:val="5000"/>
                          </w14:schemeClr>
                        </w14:solidFill>
                      </w14:textFill>
                      <w14:ligatures w14:val="none"/>
                    </w:rPr>
                  </w:pPr>
                </w:p>
              </w:tc>
            </w:tr>
          </w:tbl>
          <w:p w14:paraId="4A592E11">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28" w:type="pct"/>
          </w:tcPr>
          <w:tbl>
            <w:tblPr>
              <w:tblStyle w:val="12"/>
              <w:tblW w:w="1645" w:type="dxa"/>
              <w:tblInd w:w="0" w:type="dxa"/>
              <w:tblLayout w:type="autofit"/>
              <w:tblCellMar>
                <w:top w:w="0" w:type="dxa"/>
                <w:left w:w="108" w:type="dxa"/>
                <w:bottom w:w="0" w:type="dxa"/>
                <w:right w:w="108" w:type="dxa"/>
              </w:tblCellMar>
            </w:tblPr>
            <w:tblGrid>
              <w:gridCol w:w="1377"/>
              <w:gridCol w:w="268"/>
            </w:tblGrid>
            <w:tr w14:paraId="5356E609">
              <w:tblPrEx>
                <w:tblCellMar>
                  <w:top w:w="0" w:type="dxa"/>
                  <w:left w:w="108" w:type="dxa"/>
                  <w:bottom w:w="0" w:type="dxa"/>
                  <w:right w:w="108" w:type="dxa"/>
                </w:tblCellMar>
              </w:tblPrEx>
              <w:trPr>
                <w:trHeight w:val="2655" w:hRule="atLeast"/>
              </w:trPr>
              <w:tc>
                <w:tcPr>
                  <w:tcW w:w="1376" w:type="dxa"/>
                </w:tcPr>
                <w:p w14:paraId="7A3EC58D">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-Support liver regeneration; prevent malnutrition and vitamin deficiencies- Energy-dense feed</w:t>
                  </w:r>
                </w:p>
              </w:tc>
              <w:tc>
                <w:tcPr>
                  <w:tcW w:w="269" w:type="dxa"/>
                </w:tcPr>
                <w:p w14:paraId="552DA66F">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p>
              </w:tc>
            </w:tr>
          </w:tbl>
          <w:p w14:paraId="5A491AE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246" w:type="pct"/>
          </w:tcPr>
          <w:p w14:paraId="45A40E81">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Moderate protein.</w:t>
            </w:r>
          </w:p>
          <w:p w14:paraId="41CD4321">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-Fat-soluble vitamins (A, D, E, K).</w:t>
            </w:r>
          </w:p>
          <w:p w14:paraId="7A9521C6">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-Antioxidants (Vitamin E, SAMe, silymarin).</w:t>
            </w:r>
          </w:p>
          <w:p w14:paraId="4199791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 xml:space="preserve">-B-complex vitamins. </w:t>
            </w:r>
          </w:p>
        </w:tc>
        <w:tc>
          <w:tcPr>
            <w:tcW w:w="913" w:type="pct"/>
          </w:tcPr>
          <w:p w14:paraId="7A6FEC2E">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Cooked chicken, rice, and fish oil.</w:t>
            </w:r>
          </w:p>
          <w:p w14:paraId="32C4A2B6">
            <w:pPr>
              <w:spacing w:after="0" w:line="240" w:lineRule="auto"/>
              <w:jc w:val="both"/>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-Vitamin supplements.</w:t>
            </w:r>
          </w:p>
          <w:p w14:paraId="37C64BA8">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 xml:space="preserve">-Liver-support nutraceuticals. </w:t>
            </w:r>
          </w:p>
        </w:tc>
        <w:tc>
          <w:tcPr>
            <w:tcW w:w="1043" w:type="pct"/>
          </w:tcPr>
          <w:p w14:paraId="4D5134A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-Address anorexia and vomiting; avoid hepatotoxic additives; monitor bile salt secr</w:t>
            </w:r>
            <w:r>
              <w:rPr>
                <w:rFonts w:ascii="Times New Roman" w:hAnsi="Times New Roman" w:eastAsia="Times New Roman" w:cs="Times New Roman"/>
                <w:i/>
                <w:iCs/>
                <w:color w:val="0D0D0D" w:themeColor="text1" w:themeTint="F2"/>
                <w:kern w:val="0"/>
                <w:sz w:val="22"/>
                <w:szCs w:val="22"/>
                <w:lang w:eastAsia="en-IN"/>
                <w14:textFill>
                  <w14:solidFill>
                    <w14:schemeClr w14:val="tx1">
                      <w14:lumMod w14:val="95000"/>
                      <w14:lumOff w14:val="5000"/>
                    </w14:schemeClr>
                  </w14:solidFill>
                </w14:textFill>
                <w14:ligatures w14:val="none"/>
              </w:rPr>
              <w:t>et</w:t>
            </w:r>
            <w:r>
              <w:rPr>
                <w:rFonts w:ascii="Times New Roman" w:hAnsi="Times New Roman" w:eastAsia="Times New Roman" w:cs="Times New Roman"/>
                <w:color w:val="0D0D0D" w:themeColor="text1" w:themeTint="F2"/>
                <w:kern w:val="0"/>
                <w:sz w:val="22"/>
                <w:szCs w:val="22"/>
                <w:lang w:eastAsia="en-IN"/>
                <w14:textFill>
                  <w14:solidFill>
                    <w14:schemeClr w14:val="tx1">
                      <w14:lumMod w14:val="95000"/>
                      <w14:lumOff w14:val="5000"/>
                    </w14:schemeClr>
                  </w14:solidFill>
                </w14:textFill>
                <w14:ligatures w14:val="none"/>
              </w:rPr>
              <w:t>ion and fat-soluble vitamin absorption.</w:t>
            </w:r>
          </w:p>
        </w:tc>
      </w:tr>
      <w:tr w14:paraId="7174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trPr>
        <w:tc>
          <w:tcPr>
            <w:tcW w:w="870" w:type="pct"/>
          </w:tcPr>
          <w:p w14:paraId="673438BC">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Canine Parvovirus Enteritis (viral)</w:t>
            </w:r>
          </w:p>
          <w:p w14:paraId="7457E91C">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(Mazzaferro, 2020)</w:t>
            </w:r>
          </w:p>
        </w:tc>
        <w:tc>
          <w:tcPr>
            <w:tcW w:w="928" w:type="pct"/>
          </w:tcPr>
          <w:p w14:paraId="6B96C25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-Rapid restoration of fluids and electrolytes.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Maintain gut integrity and prevent villus atrophy.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-Minimize weight loss and support immune recovery.</w:t>
            </w:r>
          </w:p>
        </w:tc>
        <w:tc>
          <w:tcPr>
            <w:tcW w:w="1246" w:type="pct"/>
          </w:tcPr>
          <w:p w14:paraId="11A9940A">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w:t>
            </w: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Highly digestible, low-fat di</w:t>
            </w:r>
            <w:r>
              <w:rPr>
                <w:rFonts w:ascii="Times New Roman" w:hAnsi="Times New Roman" w:cs="Times New Roman"/>
                <w:b/>
                <w:bCs/>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start at ~25–50% RER and advance gradually to 100%</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Moderate protein (≈3–4 g/kg BW initially)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-Simple carbohydrates and electrolytes (glucose, Na, K).</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Probiotics, glutamine for gut healing.</w:t>
            </w:r>
          </w:p>
        </w:tc>
        <w:tc>
          <w:tcPr>
            <w:tcW w:w="913" w:type="pct"/>
          </w:tcPr>
          <w:p w14:paraId="31A10BCA">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-Canned gastrointestinal or recovery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boiled white chicken/rice; bland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Fortified recovery fluids (e.g., chicken broth with glucose).</w:t>
            </w:r>
          </w:p>
        </w:tc>
        <w:tc>
          <w:tcPr>
            <w:tcW w:w="1043" w:type="pct"/>
          </w:tcPr>
          <w:p w14:paraId="598FC97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-Early enteral feeding (e.g., by syringe or tube) is critical – avoid prolonged fasting. </w:t>
            </w:r>
          </w:p>
          <w:p w14:paraId="26EA08C9">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-Use antiem</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ics to allow feeding. -Small, frequent meals of easily digestible food (low-fat to reduce vomiting).</w:t>
            </w:r>
          </w:p>
          <w:p w14:paraId="2715F43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Supplementation of glutamine or probiotics. </w:t>
            </w:r>
          </w:p>
          <w:p w14:paraId="0A4E1B2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-Monitor for hypoglycemia and anemia.</w:t>
            </w:r>
          </w:p>
        </w:tc>
      </w:tr>
      <w:tr w14:paraId="05A9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tcPr>
          <w:tbl>
            <w:tblPr>
              <w:tblStyle w:val="12"/>
              <w:tblW w:w="0" w:type="auto"/>
              <w:tblCellSpacing w:w="15" w:type="dxa"/>
              <w:tblInd w:w="0" w:type="dxa"/>
              <w:tblLayout w:type="autofit"/>
              <w:tblCellMar>
                <w:top w:w="15" w:type="dxa"/>
                <w:left w:w="15" w:type="dxa"/>
                <w:bottom w:w="15" w:type="dxa"/>
                <w:right w:w="15" w:type="dxa"/>
              </w:tblCellMar>
            </w:tblPr>
            <w:tblGrid>
              <w:gridCol w:w="1125"/>
            </w:tblGrid>
            <w:tr w14:paraId="02E74DD8">
              <w:tblPrEx>
                <w:tblCellMar>
                  <w:top w:w="15" w:type="dxa"/>
                  <w:left w:w="15" w:type="dxa"/>
                  <w:bottom w:w="15" w:type="dxa"/>
                  <w:right w:w="15" w:type="dxa"/>
                </w:tblCellMar>
              </w:tblPrEx>
              <w:trPr>
                <w:tblCellSpacing w:w="15" w:type="dxa"/>
              </w:trPr>
              <w:tc>
                <w:tcPr>
                  <w:tcW w:w="1065" w:type="dxa"/>
                  <w:vAlign w:val="center"/>
                </w:tcPr>
                <w:p w14:paraId="7ADCC7BB">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Canine Distemper Virus (CDV) infection</w:t>
                  </w:r>
                </w:p>
              </w:tc>
            </w:tr>
          </w:tbl>
          <w:p w14:paraId="7EA20326">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7D16E154">
              <w:tblPrEx>
                <w:tblCellMar>
                  <w:top w:w="15" w:type="dxa"/>
                  <w:left w:w="15" w:type="dxa"/>
                  <w:bottom w:w="15" w:type="dxa"/>
                  <w:right w:w="15" w:type="dxa"/>
                </w:tblCellMar>
              </w:tblPrEx>
              <w:trPr>
                <w:tblCellSpacing w:w="15" w:type="dxa"/>
              </w:trPr>
              <w:tc>
                <w:tcPr>
                  <w:tcW w:w="36" w:type="dxa"/>
                  <w:vAlign w:val="center"/>
                </w:tcPr>
                <w:p w14:paraId="285FC50A">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19BA671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(Abdelhameed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2025)</w:t>
            </w:r>
          </w:p>
        </w:tc>
        <w:tc>
          <w:tcPr>
            <w:tcW w:w="928" w:type="pct"/>
          </w:tcPr>
          <w:p w14:paraId="1F12826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-Support the immune system.</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-Maintain hydration and electrolyte balance.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-Provide adequate energy to prevent muscle wasting.</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Aid recovery from GI, respiratory, and neurological signs.</w:t>
            </w:r>
          </w:p>
        </w:tc>
        <w:tc>
          <w:tcPr>
            <w:tcW w:w="1246" w:type="pct"/>
          </w:tcPr>
          <w:p w14:paraId="24216C1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-High-quality protein for tissue repair and immune support.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-Moderate fat for energy.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-Easily digestible carbohydrates.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-Electrolytes (Na, K, Cl) to replace losses from diarrhoea/vomiting.</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-Vitamins A, C, and 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-B-complex vitamins for m</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abolic support.</w:t>
            </w:r>
          </w:p>
        </w:tc>
        <w:tc>
          <w:tcPr>
            <w:tcW w:w="913" w:type="pct"/>
          </w:tcPr>
          <w:p w14:paraId="1683148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-Protein Boiled chicken, turkey, eggs, low-fat dairy.</w:t>
            </w:r>
          </w:p>
          <w:p w14:paraId="3DB815B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-Carbohydrates White rice, pasta, boiled potatoes.</w:t>
            </w:r>
          </w:p>
          <w:p w14:paraId="5A2561D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-Fat Chicken fat, small amounts of fish oil.</w:t>
            </w:r>
          </w:p>
          <w:p w14:paraId="67288CCA">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-Electrolytes &amp; Vitamins Oral rehydration solutions, vitamin supplements, v</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electrolyte powders.</w:t>
            </w:r>
          </w:p>
          <w:p w14:paraId="313D149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-Antioxidants Carrot puree, leafy greens.</w:t>
            </w:r>
          </w:p>
        </w:tc>
        <w:tc>
          <w:tcPr>
            <w:tcW w:w="1043" w:type="pct"/>
          </w:tcPr>
          <w:p w14:paraId="0F4C857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-Monitor for dehydration.</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-Feed little, frequent meals.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-Adjust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if neurological signs impair swallowing/chewing.</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-Avoid lactose-containing foods.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-In severe cases, consider assisted or enteral feeding.</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-Manage in a low-stress, warm environment to aid recovery.</w:t>
            </w:r>
          </w:p>
        </w:tc>
      </w:tr>
      <w:tr w14:paraId="3AE5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tcPr>
          <w:tbl>
            <w:tblPr>
              <w:tblStyle w:val="12"/>
              <w:tblW w:w="0" w:type="auto"/>
              <w:tblCellSpacing w:w="15" w:type="dxa"/>
              <w:tblInd w:w="0" w:type="dxa"/>
              <w:tblLayout w:type="autofit"/>
              <w:tblCellMar>
                <w:top w:w="15" w:type="dxa"/>
                <w:left w:w="15" w:type="dxa"/>
                <w:bottom w:w="15" w:type="dxa"/>
                <w:right w:w="15" w:type="dxa"/>
              </w:tblCellMar>
            </w:tblPr>
            <w:tblGrid>
              <w:gridCol w:w="1346"/>
            </w:tblGrid>
            <w:tr w14:paraId="7462F9D5">
              <w:trPr>
                <w:tblCellSpacing w:w="15" w:type="dxa"/>
              </w:trPr>
              <w:tc>
                <w:tcPr>
                  <w:tcW w:w="1065" w:type="dxa"/>
                  <w:vAlign w:val="center"/>
                </w:tcPr>
                <w:p w14:paraId="20D3B211">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Leptospirosis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(Sykes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2023) </w:t>
                  </w:r>
                </w:p>
              </w:tc>
            </w:tr>
          </w:tbl>
          <w:p w14:paraId="14176169">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13B4AF67">
              <w:trPr>
                <w:tblCellSpacing w:w="15" w:type="dxa"/>
              </w:trPr>
              <w:tc>
                <w:tcPr>
                  <w:tcW w:w="36" w:type="dxa"/>
                  <w:vAlign w:val="center"/>
                </w:tcPr>
                <w:p w14:paraId="6000A487">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549C108F">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28" w:type="pct"/>
          </w:tcPr>
          <w:p w14:paraId="2CF1B5B6">
            <w:pPr>
              <w:spacing w:after="0" w:line="240" w:lineRule="auto"/>
              <w:jc w:val="both"/>
              <w:rPr>
                <w:rFonts w:ascii="Times New Roman" w:hAnsi="Times New Roman" w:cs="Times New Roman"/>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337697CF">
              <w:trPr>
                <w:tblCellSpacing w:w="15" w:type="dxa"/>
              </w:trPr>
              <w:tc>
                <w:tcPr>
                  <w:tcW w:w="36" w:type="dxa"/>
                  <w:vAlign w:val="center"/>
                </w:tcPr>
                <w:p w14:paraId="4FD4D83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bl>
          <w:p w14:paraId="02342F0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-Support recovery from acute kidney injury.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-Provide adequate energy and protein to prevent muscle wasting.</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Maintain hydration and electrolyte balance.</w:t>
            </w:r>
          </w:p>
        </w:tc>
        <w:tc>
          <w:tcPr>
            <w:tcW w:w="1246" w:type="pct"/>
          </w:tcPr>
          <w:p w14:paraId="26FC89F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-High-quality protein– e.g. ~4–5 g/kg BW.</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-Adequate calories (≥100–120%RER).</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-Low-to-moderate fat (~20%ME).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Potassium, B vitamins to support renal recovery.</w:t>
            </w:r>
          </w:p>
        </w:tc>
        <w:tc>
          <w:tcPr>
            <w:tcW w:w="913" w:type="pct"/>
          </w:tcPr>
          <w:p w14:paraId="4145969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-Lean meats (chicken, beef), eggs, high-protein therapeutic renal/kidney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whey protein supplement.</w:t>
            </w:r>
          </w:p>
        </w:tc>
        <w:tc>
          <w:tcPr>
            <w:tcW w:w="1043" w:type="pct"/>
          </w:tcPr>
          <w:p w14:paraId="72F0533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-Avoid high protein in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initially – early feeding should focus on positive</w:t>
            </w: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nitrogen balance. -Provide frequent small meals or app</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ite stimulants if anorexic. </w:t>
            </w:r>
          </w:p>
          <w:p w14:paraId="25AEB868">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-Monitor renal function; adjust phosphorus only if chronic changes develop</w:t>
            </w:r>
          </w:p>
        </w:tc>
      </w:tr>
      <w:tr w14:paraId="387F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tcPr>
          <w:p w14:paraId="08A05472">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Pyom</w:t>
            </w:r>
            <w:r>
              <w:rPr>
                <w:rFonts w:ascii="Times New Roman" w:hAnsi="Times New Roman" w:cs="Times New Roman"/>
                <w:b/>
                <w:bCs/>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ra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(Costa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2021)</w:t>
            </w:r>
          </w:p>
        </w:tc>
        <w:tc>
          <w:tcPr>
            <w:tcW w:w="928" w:type="pct"/>
          </w:tcPr>
          <w:p w14:paraId="384A469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-Counter severe catabolic state post-surgery.</w:t>
            </w:r>
          </w:p>
          <w:p w14:paraId="1482AFA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-Support wound healing and immune function.</w:t>
            </w:r>
          </w:p>
          <w:p w14:paraId="749A48C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-Maintain or restore lean body mass</w:t>
            </w:r>
          </w:p>
          <w:p w14:paraId="09D4591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246" w:type="pct"/>
          </w:tcPr>
          <w:p w14:paraId="5F829B3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-Protein high (supplement with glutamine/glutamate) – e.g.,≥5 g/kg BW total protein.</w:t>
            </w:r>
          </w:p>
          <w:p w14:paraId="3089083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-Energy-dense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to me</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elevated m</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abolic demands.</w:t>
            </w:r>
          </w:p>
          <w:p w14:paraId="140BDB4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-Arginine and other amino acids for collagen synthesis.</w:t>
            </w:r>
          </w:p>
          <w:p w14:paraId="326B236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913" w:type="pct"/>
          </w:tcPr>
          <w:p w14:paraId="09583BA5">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-Lean meat or egg-based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(glutamine-rich), recovery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or targ</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ed amino acid supplementation (L-glutamine).</w:t>
            </w:r>
          </w:p>
          <w:p w14:paraId="533AAC1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c>
          <w:tcPr>
            <w:tcW w:w="1043" w:type="pct"/>
          </w:tcPr>
          <w:p w14:paraId="13E56D9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-Provide high-protein, palatable meals as soon as tolerated after surgery. </w:t>
            </w:r>
          </w:p>
          <w:p w14:paraId="772B150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-Supplementation with L-glutamine/glutamate has been shown to reduce muscle breakdown and improve body condition in post-pyom</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ra patients. </w:t>
            </w:r>
          </w:p>
          <w:p w14:paraId="0CE7ED1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-Ensure gradual feeding if GI ups</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and consider antioxidant vitamins to reduce inflammation.</w:t>
            </w:r>
          </w:p>
        </w:tc>
      </w:tr>
      <w:tr w14:paraId="02CA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tcPr>
          <w:p w14:paraId="72530382">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Diab</w:t>
            </w:r>
            <w:r>
              <w:rPr>
                <w:rFonts w:ascii="Times New Roman" w:hAnsi="Times New Roman" w:cs="Times New Roman"/>
                <w:b/>
                <w:bCs/>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es Mellitus (m</w:t>
            </w:r>
            <w:r>
              <w:rPr>
                <w:rFonts w:ascii="Times New Roman" w:hAnsi="Times New Roman" w:cs="Times New Roman"/>
                <w:b/>
                <w:bCs/>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abolic)</w:t>
            </w:r>
          </w:p>
          <w:p w14:paraId="1F732DD6">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(Behrend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2018; Banton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2025)</w:t>
            </w:r>
          </w:p>
        </w:tc>
        <w:tc>
          <w:tcPr>
            <w:tcW w:w="928" w:type="pct"/>
          </w:tcPr>
          <w:p w14:paraId="20B223B1">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Achieve and maintain ideal body weight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Minimize postprandial blood glucose spikes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Preserve lean muscle mass while losing fat (if obese)</w:t>
            </w:r>
          </w:p>
        </w:tc>
        <w:tc>
          <w:tcPr>
            <w:tcW w:w="1246" w:type="pct"/>
          </w:tcPr>
          <w:p w14:paraId="774381E4">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Moderate-to-high protein (≥4 g/kg BW) to spare muscle (e.g. ~30–40% ME)</w:t>
            </w:r>
          </w:p>
          <w:p w14:paraId="6D0FF29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Low-glycemic carbs/fiber (~10–15% crude fiber) to smooth glucose response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Moderate fat (&lt;20% ME) if not overweight</w:t>
            </w:r>
          </w:p>
        </w:tc>
        <w:tc>
          <w:tcPr>
            <w:tcW w:w="913" w:type="pct"/>
          </w:tcPr>
          <w:p w14:paraId="17D9D0DD">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Prescription diab</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ic or weight-management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(high fibre, moderate protein); lean chicken or fish; whole grains like barley, oats.</w:t>
            </w:r>
          </w:p>
        </w:tc>
        <w:tc>
          <w:tcPr>
            <w:tcW w:w="1043" w:type="pct"/>
          </w:tcPr>
          <w:p w14:paraId="3491929A">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Feed consistent meals at regular intervals. Monitor weight and glycaemic control closely. If overweight, calorie restriction for gradual weight loss (1–2% BW/wk) is important. Avoid simple sugars or free-choice feeding.</w:t>
            </w:r>
          </w:p>
          <w:p w14:paraId="1A2E71A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r w14:paraId="5134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hidden/>
        </w:trPr>
        <w:tc>
          <w:tcPr>
            <w:tcW w:w="870" w:type="pct"/>
            <w:tcBorders>
              <w:bottom w:val="single" w:color="auto" w:sz="4" w:space="0"/>
            </w:tcBorders>
          </w:tcPr>
          <w:p w14:paraId="36ADAF9C">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1065"/>
              <w:gridCol w:w="60"/>
            </w:tblGrid>
            <w:tr w14:paraId="12AA7E6D">
              <w:trPr>
                <w:gridAfter w:val="1"/>
                <w:wAfter w:w="15" w:type="dxa"/>
                <w:tblCellSpacing w:w="15" w:type="dxa"/>
              </w:trPr>
              <w:tc>
                <w:tcPr>
                  <w:tcW w:w="1020" w:type="dxa"/>
                  <w:vAlign w:val="center"/>
                </w:tcPr>
                <w:p w14:paraId="4036D587">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r w14:paraId="1ED85635">
              <w:tblPrEx>
                <w:tblCellMar>
                  <w:top w:w="15" w:type="dxa"/>
                  <w:left w:w="15" w:type="dxa"/>
                  <w:bottom w:w="15" w:type="dxa"/>
                  <w:right w:w="15" w:type="dxa"/>
                </w:tblCellMar>
              </w:tblPrEx>
              <w:trPr>
                <w:tblCellSpacing w:w="15" w:type="dxa"/>
              </w:trPr>
              <w:tc>
                <w:tcPr>
                  <w:tcW w:w="1065" w:type="dxa"/>
                  <w:gridSpan w:val="2"/>
                  <w:vAlign w:val="center"/>
                </w:tcPr>
                <w:p w14:paraId="0983C2E4">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Chronic Kidney Disease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(Parker, 2021)</w:t>
                  </w:r>
                </w:p>
              </w:tc>
            </w:tr>
          </w:tbl>
          <w:p w14:paraId="6C6FFDA0">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09551F86">
              <w:trPr>
                <w:tblCellSpacing w:w="15" w:type="dxa"/>
              </w:trPr>
              <w:tc>
                <w:tcPr>
                  <w:tcW w:w="36" w:type="dxa"/>
                  <w:vAlign w:val="center"/>
                </w:tcPr>
                <w:p w14:paraId="1F61E32E">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11D24AC9">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p w14:paraId="0A24CCB9">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p w14:paraId="516C5012">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p w14:paraId="4B8A1991">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p w14:paraId="19341E0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28" w:type="pct"/>
            <w:tcBorders>
              <w:bottom w:val="single" w:color="auto" w:sz="4" w:space="0"/>
            </w:tcBorders>
          </w:tcPr>
          <w:p w14:paraId="7F719988">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-Slow progression of renal failure.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-Maintain lean body mass despite protein restriction.</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-Control uremic toxins and acidosis</w:t>
            </w:r>
          </w:p>
        </w:tc>
        <w:tc>
          <w:tcPr>
            <w:tcW w:w="1246" w:type="pct"/>
            <w:tcBorders>
              <w:bottom w:val="single" w:color="auto" w:sz="4" w:space="0"/>
            </w:tcBorders>
          </w:tcPr>
          <w:p w14:paraId="441BFB2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-Moderate protein (~3.5–4.5 g/kg BW) of high biological value.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-Restricted phosphorus (&lt;100 mg/100 kcal) – many renal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targ</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50–80 mg/100 kcal.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-Increased fat (up to 30% ME) for calories.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-Omega-3 FAs (EPA/DHA) to reduce renal inflammation</w:t>
            </w:r>
          </w:p>
        </w:tc>
        <w:tc>
          <w:tcPr>
            <w:tcW w:w="913" w:type="pct"/>
            <w:tcBorders>
              <w:bottom w:val="single" w:color="auto" w:sz="4" w:space="0"/>
            </w:tcBorders>
          </w:tcPr>
          <w:p w14:paraId="007FE876">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-renal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(Hill’s k/d, Royal Canin Renal) which me</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the above criteria; fresh water and potassium supplements if hypokalaemic</w:t>
            </w:r>
          </w:p>
        </w:tc>
        <w:tc>
          <w:tcPr>
            <w:tcW w:w="1043" w:type="pct"/>
            <w:tcBorders>
              <w:bottom w:val="single" w:color="auto" w:sz="4" w:space="0"/>
            </w:tcBorders>
          </w:tcPr>
          <w:p w14:paraId="460594B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Regularly monitor serum urea/creatinine, phosphorus, and potassium. Encourage fluid intake (w</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Avoid excessive sodium restriction unless hypertension. If muscle loss occurs, ensure caloric intake is sufficient to prevent cachexia</w:t>
            </w:r>
          </w:p>
        </w:tc>
      </w:tr>
      <w:tr w14:paraId="2DE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870" w:type="pct"/>
            <w:tcBorders>
              <w:bottom w:val="single" w:color="auto" w:sz="4" w:space="0"/>
            </w:tcBorders>
          </w:tcPr>
          <w:p w14:paraId="11B3E0BE">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Acute Kidney Injury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(Robertson, 2017; Sykes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2023) </w:t>
            </w:r>
          </w:p>
        </w:tc>
        <w:tc>
          <w:tcPr>
            <w:tcW w:w="928" w:type="pct"/>
            <w:tcBorders>
              <w:bottom w:val="single" w:color="auto" w:sz="4" w:space="0"/>
            </w:tcBorders>
          </w:tcPr>
          <w:p w14:paraId="3CC18C5A">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-Maintain caloric intake during recovery.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-Prevent excessive protein catabolism during oliguria/anuria (once diuresis starts).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Avoid nutrient deficiencies.</w:t>
            </w:r>
          </w:p>
        </w:tc>
        <w:tc>
          <w:tcPr>
            <w:tcW w:w="1246" w:type="pct"/>
            <w:tcBorders>
              <w:bottom w:val="single" w:color="auto" w:sz="4" w:space="0"/>
            </w:tcBorders>
          </w:tcPr>
          <w:p w14:paraId="68321C6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-Normal-to-high protein (</w:t>
            </w:r>
            <w:r>
              <w:rPr>
                <w:rFonts w:ascii="Cambria Math" w:hAnsi="Cambria Math" w:cs="Cambria Math"/>
                <w:color w:val="0D0D0D" w:themeColor="text1" w:themeTint="F2"/>
                <w:sz w:val="22"/>
                <w:szCs w:val="22"/>
                <w14:textFill>
                  <w14:solidFill>
                    <w14:schemeClr w14:val="tx1">
                      <w14:lumMod w14:val="95000"/>
                      <w14:lumOff w14:val="5000"/>
                    </w14:schemeClr>
                  </w14:solidFill>
                </w14:textFill>
              </w:rPr>
              <w: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4 g/kg BW).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-Calories (≥150% RER initially if tolerated).</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-Phosphorus binders deferred until enteral feeding is established</w:t>
            </w:r>
          </w:p>
        </w:tc>
        <w:tc>
          <w:tcPr>
            <w:tcW w:w="913" w:type="pct"/>
            <w:tcBorders>
              <w:bottom w:val="single" w:color="auto" w:sz="4" w:space="0"/>
            </w:tcBorders>
          </w:tcPr>
          <w:p w14:paraId="146067B5">
            <w:pPr>
              <w:spacing w:after="0" w:line="240" w:lineRule="auto"/>
              <w:jc w:val="both"/>
              <w:rPr>
                <w:rFonts w:ascii="Times New Roman" w:hAnsi="Times New Roman" w:cs="Times New Roman"/>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691C3243">
              <w:tblPrEx>
                <w:tblCellMar>
                  <w:top w:w="15" w:type="dxa"/>
                  <w:left w:w="15" w:type="dxa"/>
                  <w:bottom w:w="15" w:type="dxa"/>
                  <w:right w:w="15" w:type="dxa"/>
                </w:tblCellMar>
              </w:tblPrEx>
              <w:trPr>
                <w:tblCellSpacing w:w="15" w:type="dxa"/>
              </w:trPr>
              <w:tc>
                <w:tcPr>
                  <w:tcW w:w="36" w:type="dxa"/>
                  <w:vAlign w:val="center"/>
                </w:tcPr>
                <w:p w14:paraId="51774EF0">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p>
              </w:tc>
            </w:tr>
          </w:tbl>
          <w:p w14:paraId="65798997">
            <w:pPr>
              <w:spacing w:after="160" w:line="278" w:lineRule="auto"/>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-High-calorie, high-protein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(same sources as leptospirosis row); intravenous fluids during oliguric phase; transition to enteral feeding as early as possible</w:t>
            </w:r>
          </w:p>
        </w:tc>
        <w:tc>
          <w:tcPr>
            <w:tcW w:w="1043" w:type="pct"/>
            <w:tcBorders>
              <w:bottom w:val="single" w:color="auto" w:sz="4" w:space="0"/>
            </w:tcBorders>
          </w:tcPr>
          <w:p w14:paraId="02A059B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-In the oliguric phase, prioritize IV fluids and electrolytes. Once app</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ite r</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urns, feed small, frequent meals. Monitor electrolytes closely. Address hyperphosphatemia by controlling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after initial feeding</w:t>
            </w:r>
          </w:p>
        </w:tc>
      </w:tr>
      <w:tr w14:paraId="2574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70" w:type="pct"/>
          </w:tcPr>
          <w:p w14:paraId="097035D5">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Osteoarthritis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(Johnson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2020)</w:t>
            </w:r>
          </w:p>
        </w:tc>
        <w:tc>
          <w:tcPr>
            <w:tcW w:w="928" w:type="pct"/>
          </w:tcPr>
          <w:p w14:paraId="30CDD83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-Reduce inflammation and pain.</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-Support cartilage health and joint mobility.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-Aid weight management to reduce joint load.</w:t>
            </w:r>
          </w:p>
        </w:tc>
        <w:tc>
          <w:tcPr>
            <w:tcW w:w="1246" w:type="pct"/>
          </w:tcPr>
          <w:p w14:paraId="63EC736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-Omega-3 fatty acids (EPA + DHA) 230–370 mg/kg body weight/day.</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-Green-lipped mussel (GLM) chondroprotective and anti-inflammatory (dose TBD).</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-Glucosamine + chondroitin sulphate synergistically support cartilage repair and reduce inflammation.</w:t>
            </w:r>
          </w:p>
        </w:tc>
        <w:tc>
          <w:tcPr>
            <w:tcW w:w="913" w:type="pct"/>
          </w:tcPr>
          <w:p w14:paraId="0114CDFB">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-Fish oil supplements or enriched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(e.g., 3.5% fish oil inclusion)</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-GLM extracts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-Glucosamine and chondroitin sulphate supplements, ideally as a combined formulation.</w:t>
            </w:r>
          </w:p>
        </w:tc>
        <w:tc>
          <w:tcPr>
            <w:tcW w:w="1043" w:type="pct"/>
          </w:tcPr>
          <w:p w14:paraId="162EBE3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Nutraceuticals offer early relief in mild cases but often require NSAIDs or therapies in moderate to severe cases. </w:t>
            </w:r>
          </w:p>
        </w:tc>
      </w:tr>
      <w:tr w14:paraId="1CB5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70" w:type="pct"/>
          </w:tcPr>
          <w:p w14:paraId="107B805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Leishmaniasis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(de Sousa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2021)</w:t>
            </w:r>
          </w:p>
        </w:tc>
        <w:tc>
          <w:tcPr>
            <w:tcW w:w="928" w:type="pct"/>
          </w:tcPr>
          <w:p w14:paraId="6CF831DF">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-Modulate immune response.</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-Reduce oxidative stress and inflammation.</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-Improve protein status.</w:t>
            </w:r>
          </w:p>
        </w:tc>
        <w:tc>
          <w:tcPr>
            <w:tcW w:w="1246" w:type="pct"/>
          </w:tcPr>
          <w:p w14:paraId="089E19C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-Omega-3 PUFAs (nutritional adjuvants).</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-B-complex vitamins as antioxidants.</w:t>
            </w:r>
          </w:p>
        </w:tc>
        <w:tc>
          <w:tcPr>
            <w:tcW w:w="913" w:type="pct"/>
          </w:tcPr>
          <w:p w14:paraId="34505C3C">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ary omega-3 (e.g., fish oil), multivitamin supplementation.</w:t>
            </w:r>
          </w:p>
        </w:tc>
        <w:tc>
          <w:tcPr>
            <w:tcW w:w="1043" w:type="pct"/>
          </w:tcPr>
          <w:p w14:paraId="09EF3B5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-Early administration of supplements (30 days before antiparasitic therapy) led to b</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ter control decreases globulins, decreases anti-Leishmania Ig, decreases total protein, and increases albumin/globulin ratio.</w:t>
            </w:r>
          </w:p>
        </w:tc>
      </w:tr>
      <w:tr w14:paraId="63E0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70" w:type="pct"/>
          </w:tcPr>
          <w:tbl>
            <w:tblPr>
              <w:tblStyle w:val="12"/>
              <w:tblW w:w="0" w:type="auto"/>
              <w:tblCellSpacing w:w="15" w:type="dxa"/>
              <w:tblInd w:w="0" w:type="dxa"/>
              <w:tblLayout w:type="autofit"/>
              <w:tblCellMar>
                <w:top w:w="15" w:type="dxa"/>
                <w:left w:w="15" w:type="dxa"/>
                <w:bottom w:w="15" w:type="dxa"/>
                <w:right w:w="15" w:type="dxa"/>
              </w:tblCellMar>
            </w:tblPr>
            <w:tblGrid>
              <w:gridCol w:w="1410"/>
            </w:tblGrid>
            <w:tr w14:paraId="11EF8A88">
              <w:trPr>
                <w:tblCellSpacing w:w="15" w:type="dxa"/>
              </w:trPr>
              <w:tc>
                <w:tcPr>
                  <w:tcW w:w="1065" w:type="dxa"/>
                  <w:vAlign w:val="center"/>
                </w:tcPr>
                <w:p w14:paraId="72CF334A">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t xml:space="preserve">Blastomycosis </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(O'Brien </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 al.,</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xml:space="preserve"> 2018)</w:t>
                  </w:r>
                </w:p>
              </w:tc>
            </w:tr>
          </w:tbl>
          <w:p w14:paraId="2DA24592">
            <w:pPr>
              <w:spacing w:after="0" w:line="240" w:lineRule="auto"/>
              <w:jc w:val="both"/>
              <w:rPr>
                <w:rFonts w:ascii="Times New Roman" w:hAnsi="Times New Roman" w:cs="Times New Roman"/>
                <w:b/>
                <w:bCs/>
                <w:vanish/>
                <w:color w:val="0D0D0D" w:themeColor="text1" w:themeTint="F2"/>
                <w:sz w:val="22"/>
                <w:szCs w:val="22"/>
                <w14:textFill>
                  <w14:solidFill>
                    <w14:schemeClr w14:val="tx1">
                      <w14:lumMod w14:val="95000"/>
                      <w14:lumOff w14:val="5000"/>
                    </w14:schemeClr>
                  </w14:solidFill>
                </w14:textFill>
              </w:rPr>
            </w:pP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373D90E4">
              <w:tblPrEx>
                <w:tblCellMar>
                  <w:top w:w="15" w:type="dxa"/>
                  <w:left w:w="15" w:type="dxa"/>
                  <w:bottom w:w="15" w:type="dxa"/>
                  <w:right w:w="15" w:type="dxa"/>
                </w:tblCellMar>
              </w:tblPrEx>
              <w:trPr>
                <w:tblCellSpacing w:w="15" w:type="dxa"/>
              </w:trPr>
              <w:tc>
                <w:tcPr>
                  <w:tcW w:w="36" w:type="dxa"/>
                  <w:vAlign w:val="center"/>
                </w:tcPr>
                <w:p w14:paraId="4553B46D">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r>
          </w:tbl>
          <w:p w14:paraId="3B7E2A03">
            <w:pPr>
              <w:spacing w:after="0" w:line="240" w:lineRule="auto"/>
              <w:jc w:val="both"/>
              <w:rPr>
                <w:rFonts w:ascii="Times New Roman" w:hAnsi="Times New Roman" w:cs="Times New Roman"/>
                <w:b/>
                <w:bCs/>
                <w:color w:val="0D0D0D" w:themeColor="text1" w:themeTint="F2"/>
                <w:sz w:val="22"/>
                <w:szCs w:val="22"/>
                <w14:textFill>
                  <w14:solidFill>
                    <w14:schemeClr w14:val="tx1">
                      <w14:lumMod w14:val="95000"/>
                      <w14:lumOff w14:val="5000"/>
                    </w14:schemeClr>
                  </w14:solidFill>
                </w14:textFill>
              </w:rPr>
            </w:pPr>
          </w:p>
        </w:tc>
        <w:tc>
          <w:tcPr>
            <w:tcW w:w="928" w:type="pct"/>
          </w:tcPr>
          <w:p w14:paraId="721E80D7">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-Maintain body weight and muscle mass during prolonged antifungal treatment.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-Support immune function.</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-Address nutrient deficiencies that may impair healing.</w:t>
            </w:r>
          </w:p>
        </w:tc>
        <w:tc>
          <w:tcPr>
            <w:tcW w:w="1246" w:type="pct"/>
          </w:tcPr>
          <w:p w14:paraId="1741AA73">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 Vitamin D (25-hydroxyvitamin D) dogs with blastomycosis have significantly lower serum 25(OH)D than healthy controls—consider supplementation.</w:t>
            </w:r>
          </w:p>
        </w:tc>
        <w:tc>
          <w:tcPr>
            <w:tcW w:w="913" w:type="pct"/>
          </w:tcPr>
          <w:p w14:paraId="4D34B872">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-Fortified di</w:t>
            </w:r>
            <w:r>
              <w:rPr>
                <w:rFonts w:ascii="Times New Roman" w:hAnsi="Times New Roman" w:cs="Times New Roman"/>
                <w:i/>
                <w:iCs/>
                <w:color w:val="0D0D0D" w:themeColor="text1" w:themeTint="F2"/>
                <w:sz w:val="22"/>
                <w:szCs w:val="22"/>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s; oily fish (e.g., salmon); vitamin D supplements formulated for dogs.</w:t>
            </w:r>
          </w:p>
        </w:tc>
        <w:tc>
          <w:tcPr>
            <w:tcW w:w="1043" w:type="pct"/>
          </w:tcPr>
          <w:p w14:paraId="7A94CFDE">
            <w:pPr>
              <w:spacing w:after="0" w:line="240" w:lineRule="auto"/>
              <w:jc w:val="both"/>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14:textFill>
                  <w14:solidFill>
                    <w14:schemeClr w14:val="tx1">
                      <w14:lumMod w14:val="95000"/>
                      <w14:lumOff w14:val="5000"/>
                    </w14:schemeClr>
                  </w14:solidFill>
                </w14:textFill>
              </w:rPr>
              <w:t>-Monitoring and correcting vitamin D levels may be beneficial. Recovery; 25(OH)D wasn’t associated with survival but may affect healing and immune response.</w:t>
            </w:r>
          </w:p>
        </w:tc>
      </w:tr>
    </w:tbl>
    <w:p w14:paraId="3AAB5C0C">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 xml:space="preserve">6. FUTURE DIRECTIONS </w:t>
      </w:r>
    </w:p>
    <w:p w14:paraId="466E38DE">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6.1. Immuno-nutrition</w:t>
      </w:r>
    </w:p>
    <w:p w14:paraId="563718E3">
      <w:pPr>
        <w:spacing w:after="0" w:line="276"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Immune nutrition is defined as “It is a scientific study that determines how essential nutrients are maintained or how other dietary components, such as phytochemicals, probiotics, prebiotics, and food allergies, may impact the immune system's normal physiology and how much these processes are impacted by illness, overnutrition, deficiencies, and supplements” (Harbige and Calder 2018). The table given below (Table 8) discusses specific conditions and their key immune-nutrients, along with their functions.</w:t>
      </w:r>
    </w:p>
    <w:p w14:paraId="31928304">
      <w:pPr>
        <w:spacing w:after="0" w:line="276"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Table 8. </w:t>
      </w:r>
      <w:r>
        <w:rPr>
          <w:rFonts w:ascii="Times New Roman" w:hAnsi="Times New Roman" w:cs="Times New Roman"/>
          <w:b/>
          <w:color w:val="0D0D0D" w:themeColor="text1" w:themeTint="F2"/>
          <w14:textFill>
            <w14:solidFill>
              <w14:schemeClr w14:val="tx1">
                <w14:lumMod w14:val="95000"/>
                <w14:lumOff w14:val="5000"/>
              </w14:schemeClr>
            </w14:solidFill>
          </w14:textFill>
        </w:rPr>
        <w:t>Immuno-nutrients in disease conditions</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694"/>
        <w:gridCol w:w="4784"/>
      </w:tblGrid>
      <w:tr w14:paraId="22AE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7F0B936">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color w:val="0D0D0D" w:themeColor="text1" w:themeTint="F2"/>
                <w14:textFill>
                  <w14:solidFill>
                    <w14:schemeClr w14:val="tx1">
                      <w14:lumMod w14:val="95000"/>
                      <w14:lumOff w14:val="5000"/>
                    </w14:schemeClr>
                  </w14:solidFill>
                </w14:textFill>
              </w:rPr>
              <w:t>Conditions/ diseases</w:t>
            </w:r>
          </w:p>
        </w:tc>
        <w:tc>
          <w:tcPr>
            <w:tcW w:w="2694" w:type="dxa"/>
          </w:tcPr>
          <w:p w14:paraId="08FDF9F4">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color w:val="0D0D0D" w:themeColor="text1" w:themeTint="F2"/>
                <w14:textFill>
                  <w14:solidFill>
                    <w14:schemeClr w14:val="tx1">
                      <w14:lumMod w14:val="95000"/>
                      <w14:lumOff w14:val="5000"/>
                    </w14:schemeClr>
                  </w14:solidFill>
                </w14:textFill>
              </w:rPr>
              <w:t>Key immune-nutrients</w:t>
            </w:r>
          </w:p>
        </w:tc>
        <w:tc>
          <w:tcPr>
            <w:tcW w:w="4784" w:type="dxa"/>
          </w:tcPr>
          <w:p w14:paraId="126AB500">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color w:val="0D0D0D" w:themeColor="text1" w:themeTint="F2"/>
                <w14:textFill>
                  <w14:solidFill>
                    <w14:schemeClr w14:val="tx1">
                      <w14:lumMod w14:val="95000"/>
                      <w14:lumOff w14:val="5000"/>
                    </w14:schemeClr>
                  </w14:solidFill>
                </w14:textFill>
              </w:rPr>
              <w:t>Functions</w:t>
            </w:r>
          </w:p>
        </w:tc>
      </w:tr>
      <w:tr w14:paraId="2C86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88C4B72">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Parvoviral enteritis (Kim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2023).</w:t>
            </w:r>
          </w:p>
        </w:tc>
        <w:tc>
          <w:tcPr>
            <w:tcW w:w="2694" w:type="dxa"/>
          </w:tcPr>
          <w:p w14:paraId="59370E08">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L-alanyl-L-glutamine (ala-gin)/ glutamine.</w:t>
            </w:r>
          </w:p>
        </w:tc>
        <w:tc>
          <w:tcPr>
            <w:tcW w:w="4784" w:type="dxa"/>
          </w:tcPr>
          <w:p w14:paraId="30223CE6">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Oral Ala-Gln at 0.4 g/kg twice daily improved survival chances and faster improvement in app</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ite.</w:t>
            </w:r>
          </w:p>
        </w:tc>
      </w:tr>
      <w:tr w14:paraId="4EB5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51C833AE">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Postoperative/wound healing/critically ill (Ham and Kim, 2025).</w:t>
            </w:r>
          </w:p>
        </w:tc>
        <w:tc>
          <w:tcPr>
            <w:tcW w:w="2694" w:type="dxa"/>
          </w:tcPr>
          <w:p w14:paraId="0873781A">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Arginine, Glutamine, Omega-3 (EPA/DHA), nucleotides.</w:t>
            </w:r>
          </w:p>
        </w:tc>
        <w:tc>
          <w:tcPr>
            <w:tcW w:w="4784" w:type="dxa"/>
          </w:tcPr>
          <w:p w14:paraId="50D32169">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Immune-enhancing formulas (arginine + glutamine + omega-3) improve lymphocyte functioning, wound healing; reduce inflammatory cytokines, and help gut barrier integrity in catabolic/surgical conditions.</w:t>
            </w:r>
          </w:p>
        </w:tc>
      </w:tr>
      <w:tr w14:paraId="6A85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7E892CE">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General immune system supports (Pereira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2021).</w:t>
            </w:r>
          </w:p>
        </w:tc>
        <w:tc>
          <w:tcPr>
            <w:tcW w:w="2694" w:type="dxa"/>
          </w:tcPr>
          <w:p w14:paraId="2054B63D">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Zinc, Selenium, Copper (balance)</w:t>
            </w:r>
          </w:p>
        </w:tc>
        <w:tc>
          <w:tcPr>
            <w:tcW w:w="4784" w:type="dxa"/>
          </w:tcPr>
          <w:p w14:paraId="6CE00DFC">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Zinc is essential for innate &amp; adaptive immunity; there is variability in commercial food zinc and highlights bioavailability differences (organic vs inorganic). Use appropriate form/level to avoid deficiencies and interactions</w:t>
            </w:r>
          </w:p>
        </w:tc>
      </w:tr>
      <w:tr w14:paraId="65FF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2376" w:type="dxa"/>
          </w:tcPr>
          <w:p w14:paraId="5CF7C014">
            <w:pPr>
              <w:spacing w:after="0" w:line="240" w:lineRule="auto"/>
              <w:jc w:val="both"/>
              <w:rPr>
                <w:rFonts w:ascii="Times New Roman" w:hAnsi="Times New Roman" w:cs="Times New Roman"/>
                <w:bCs/>
                <w:color w:val="0D0D0D" w:themeColor="text1" w:themeTint="F2"/>
                <w14:textFill>
                  <w14:solidFill>
                    <w14:schemeClr w14:val="tx1">
                      <w14:lumMod w14:val="95000"/>
                      <w14:lumOff w14:val="5000"/>
                    </w14:schemeClr>
                  </w14:solidFill>
                </w14:textFill>
              </w:rPr>
            </w:pPr>
            <w:r>
              <w:rPr>
                <w:rFonts w:ascii="Times New Roman" w:hAnsi="Times New Roman" w:cs="Times New Roman"/>
                <w:bCs/>
                <w:color w:val="0D0D0D" w:themeColor="text1" w:themeTint="F2"/>
                <w14:textFill>
                  <w14:solidFill>
                    <w14:schemeClr w14:val="tx1">
                      <w14:lumMod w14:val="95000"/>
                      <w14:lumOff w14:val="5000"/>
                    </w14:schemeClr>
                  </w14:solidFill>
                </w14:textFill>
              </w:rPr>
              <w:t>Broad immunonutrition / micronutrients &amp; functional foods</w:t>
            </w:r>
          </w:p>
          <w:p w14:paraId="1D072F66">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(Barroso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 al.,</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2024)</w:t>
            </w:r>
          </w:p>
        </w:tc>
        <w:tc>
          <w:tcPr>
            <w:tcW w:w="2694" w:type="dxa"/>
          </w:tcPr>
          <w:p w14:paraId="37B2118E">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Vitamins A, C, E (antioxidants); B-vitamins; prebiotics/probiotics; nucleotides; omega-3 fatty acids</w:t>
            </w:r>
          </w:p>
        </w:tc>
        <w:tc>
          <w:tcPr>
            <w:tcW w:w="4784" w:type="dxa"/>
          </w:tcPr>
          <w:p w14:paraId="45584296">
            <w:pPr>
              <w:spacing w:after="0" w:line="24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Vitamins &amp; phytonutrients as modulators of immune function in dogs; probiotics/prebiotics support gut immunity, and by including these in convalescent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s when indicated, and monitoring interactions</w:t>
            </w:r>
          </w:p>
        </w:tc>
      </w:tr>
    </w:tbl>
    <w:p w14:paraId="0FF791AB">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p>
    <w:p w14:paraId="4049A4E4">
      <w:pPr>
        <w:spacing w:after="0" w:line="276" w:lineRule="auto"/>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6.2. Artificial intelligence</w:t>
      </w:r>
    </w:p>
    <w:p w14:paraId="39599434">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The relationship between nutrients and gut bacteria can be used for the application of artificial intelligence in nutritional therapy. The development of probiotics that work better and their novel combinations is important (Shima et al., 2017).</w:t>
      </w:r>
    </w:p>
    <w:p w14:paraId="391A7685">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Additionally, artificial intelligence also assists preparation of personalized nutrition assessment programs, which makes it possible to develop more individualized nutrition plans that consider patient-specific variations in metabolism or genetics. The use of artificial intelligence in nutritional therapy is still in the research phase. (Shyam et al., 2022).</w:t>
      </w:r>
    </w:p>
    <w:p w14:paraId="1E236B99">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Recovery problems at the earliest are made possible by a sensor-based Artificial Intelligence system that helps in tracking canine actions, such as swallowing and licking, and generates a health score. Monitoring the activity, sleep, and appetite through sensors helps in convalescent nutritional control and allows for necessary dietary changes. It shows potential for individualized, remote nutrition planning during recovery, despite the small sample size and absence of direct nutritional data (Kim and Kim, 2024).</w:t>
      </w:r>
    </w:p>
    <w:p w14:paraId="6068636A">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Artificial intelligence has been effective and more shown good results in predicting survival and recovery period in canine parvovirus patients. Clinicians can customize nutrition support and improve survival rates by utilizing AI models that provide data on intestinal tolerance, fluid therapy, and nutrition delivery methods, thereby reducing dependence on biomarkers (Sanaei et al., 2025).</w:t>
      </w:r>
    </w:p>
    <w:p w14:paraId="215BC1AA">
      <w:pPr>
        <w:spacing w:after="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7. CONCLUSION</w:t>
      </w:r>
    </w:p>
    <w:p w14:paraId="7CDED2F1">
      <w:pPr>
        <w:spacing w:after="0" w:line="360" w:lineRule="auto"/>
        <w:ind w:firstLine="72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Nutritional regulation is essential during the stage of recovery, i.e convalescent stage of illness. foods high in nutrients, meals that are easily digested, and early feeding to maintain muscle mass, restore energy stores, and reduce clinically or recovery periods. Treatment plans are more effective when specific nutrients like nutraceuticals, immune-boosting micronutrients, and targeted amino acids are fed to patients for a particular condition, such as metabolic, infectious, or surgical recovery, and also help promote healing and further lower inflammation. The nutritional monitoring and adjusting meal plans using validated scoring techniques are equally important. With the new research and clinical developments in the field of artificial intelligence, veterinarians can now treat canine convalescence with the same level of precision as acute treatment, ensuring a complete, rapid, and long-lasting recovery.</w:t>
      </w:r>
    </w:p>
    <w:p w14:paraId="5B7A88F4">
      <w:pPr>
        <w:spacing w:after="0" w:line="276" w:lineRule="auto"/>
        <w:jc w:val="both"/>
        <w:rPr>
          <w:rFonts w:ascii="Times New Roman" w:hAnsi="Times New Roman" w:cs="Times New Roman"/>
          <w:b/>
          <w:color w:val="0D0D0D" w:themeColor="text1" w:themeTint="F2"/>
          <w14:textFill>
            <w14:solidFill>
              <w14:schemeClr w14:val="tx1">
                <w14:lumMod w14:val="95000"/>
                <w14:lumOff w14:val="5000"/>
              </w14:schemeClr>
            </w14:solidFill>
          </w14:textFill>
        </w:rPr>
      </w:pPr>
      <w:r>
        <w:rPr>
          <w:rFonts w:ascii="Times New Roman" w:hAnsi="Times New Roman" w:cs="Times New Roman"/>
          <w:b/>
          <w:color w:val="0D0D0D" w:themeColor="text1" w:themeTint="F2"/>
          <w14:textFill>
            <w14:solidFill>
              <w14:schemeClr w14:val="tx1">
                <w14:lumMod w14:val="95000"/>
                <w14:lumOff w14:val="5000"/>
              </w14:schemeClr>
            </w14:solidFill>
          </w14:textFill>
        </w:rPr>
        <w:t>References</w:t>
      </w:r>
    </w:p>
    <w:p w14:paraId="6ACCF4B0">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Abdelhameed, N., Elsify, A., Salama, A., Zaghawa, A., Mousa, W., &amp; Nayel, M. (2025). Dog and Cat Infectious Viral Enteritis Review of Causes, Diagnosis, Management, Prevention, and Control. </w:t>
      </w:r>
      <w:r>
        <w:rPr>
          <w:i/>
          <w:iCs/>
          <w:color w:val="0D0D0D" w:themeColor="text1" w:themeTint="F2"/>
          <w14:textFill>
            <w14:solidFill>
              <w14:schemeClr w14:val="tx1">
                <w14:lumMod w14:val="95000"/>
                <w14:lumOff w14:val="5000"/>
              </w14:schemeClr>
            </w14:solidFill>
          </w14:textFill>
        </w:rPr>
        <w:t>Journal of Current Veterinary Research</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7</w:t>
      </w:r>
      <w:r>
        <w:rPr>
          <w:b/>
          <w:bCs/>
          <w:color w:val="0D0D0D" w:themeColor="text1" w:themeTint="F2"/>
          <w14:textFill>
            <w14:solidFill>
              <w14:schemeClr w14:val="tx1">
                <w14:lumMod w14:val="95000"/>
                <w14:lumOff w14:val="5000"/>
              </w14:schemeClr>
            </w14:solidFill>
          </w14:textFill>
        </w:rPr>
        <w:t>(1)</w:t>
      </w:r>
      <w:r>
        <w:rPr>
          <w:color w:val="0D0D0D" w:themeColor="text1" w:themeTint="F2"/>
          <w14:textFill>
            <w14:solidFill>
              <w14:schemeClr w14:val="tx1">
                <w14:lumMod w14:val="95000"/>
                <w14:lumOff w14:val="5000"/>
              </w14:schemeClr>
            </w14:solidFill>
          </w14:textFill>
        </w:rPr>
        <w:t>, 130-148.</w:t>
      </w:r>
    </w:p>
    <w:p w14:paraId="7E6D1330">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Aida, F. C. (2022). </w:t>
      </w:r>
      <w:r>
        <w:rPr>
          <w:rFonts w:ascii="Times New Roman" w:hAnsi="Times New Roman" w:cs="Times New Roman"/>
          <w:i/>
          <w:iCs/>
          <w:color w:val="0D0D0D" w:themeColor="text1" w:themeTint="F2"/>
          <w14:textFill>
            <w14:solidFill>
              <w14:schemeClr w14:val="tx1">
                <w14:lumMod w14:val="95000"/>
                <w14:lumOff w14:val="5000"/>
              </w14:schemeClr>
            </w14:solidFill>
          </w14:textFill>
        </w:rPr>
        <w:t>Enhanced recovery after surgery (eras) program in dogs undergoing abdominal surgery</w:t>
      </w:r>
      <w:r>
        <w:rPr>
          <w:rFonts w:ascii="Times New Roman" w:hAnsi="Times New Roman" w:cs="Times New Roman"/>
          <w:color w:val="0D0D0D" w:themeColor="text1" w:themeTint="F2"/>
          <w14:textFill>
            <w14:solidFill>
              <w14:schemeClr w14:val="tx1">
                <w14:lumMod w14:val="95000"/>
                <w14:lumOff w14:val="5000"/>
              </w14:schemeClr>
            </w14:solidFill>
          </w14:textFill>
        </w:rPr>
        <w:t> (Doctoral dissertation, Universidad Católica de Valencia San Vicente Mártir).</w:t>
      </w:r>
    </w:p>
    <w:p w14:paraId="53D3EC77">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Allenspach, K., Culverwell, C., &amp; Chan, D. (2016). Long-term outcome in dogs with chronic enteropathies 203 cases. </w:t>
      </w:r>
      <w:r>
        <w:rPr>
          <w:rFonts w:ascii="Times New Roman" w:hAnsi="Times New Roman" w:cs="Times New Roman"/>
          <w:i/>
          <w:iCs/>
          <w:color w:val="0D0D0D" w:themeColor="text1" w:themeTint="F2"/>
          <w14:textFill>
            <w14:solidFill>
              <w14:schemeClr w14:val="tx1">
                <w14:lumMod w14:val="95000"/>
                <w14:lumOff w14:val="5000"/>
              </w14:schemeClr>
            </w14:solidFill>
          </w14:textFill>
        </w:rPr>
        <w:t>Veterinary Record</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178</w:t>
      </w:r>
      <w:r>
        <w:rPr>
          <w:rFonts w:ascii="Times New Roman" w:hAnsi="Times New Roman" w:cs="Times New Roman"/>
          <w:b/>
          <w:bCs/>
          <w:color w:val="0D0D0D" w:themeColor="text1" w:themeTint="F2"/>
          <w14:textFill>
            <w14:solidFill>
              <w14:schemeClr w14:val="tx1">
                <w14:lumMod w14:val="95000"/>
                <w14:lumOff w14:val="5000"/>
              </w14:schemeClr>
            </w14:solidFill>
          </w14:textFill>
        </w:rPr>
        <w:t>(15)</w:t>
      </w:r>
      <w:r>
        <w:rPr>
          <w:rFonts w:ascii="Times New Roman" w:hAnsi="Times New Roman" w:cs="Times New Roman"/>
          <w:color w:val="0D0D0D" w:themeColor="text1" w:themeTint="F2"/>
          <w14:textFill>
            <w14:solidFill>
              <w14:schemeClr w14:val="tx1">
                <w14:lumMod w14:val="95000"/>
                <w14:lumOff w14:val="5000"/>
              </w14:schemeClr>
            </w14:solidFill>
          </w14:textFill>
        </w:rPr>
        <w:t>, 368.</w:t>
      </w:r>
    </w:p>
    <w:p w14:paraId="04236AA0">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Bacon, J. (2019). How to approach the vomiting patient. Companion, (April), 11–17.</w:t>
      </w:r>
    </w:p>
    <w:p w14:paraId="5DBE23FC">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Bagavan Reddy, P., Namdeo, S., Vaani Shreeya, T., Das, T., Kumar, M., &amp; Katam, D. (2023). Nutritional management of liver diseases in dogs and cats. </w:t>
      </w:r>
      <w:r>
        <w:rPr>
          <w:i/>
          <w:iCs/>
          <w:color w:val="0D0D0D" w:themeColor="text1" w:themeTint="F2"/>
          <w14:textFill>
            <w14:solidFill>
              <w14:schemeClr w14:val="tx1">
                <w14:lumMod w14:val="95000"/>
                <w14:lumOff w14:val="5000"/>
              </w14:schemeClr>
            </w14:solidFill>
          </w14:textFill>
        </w:rPr>
        <w:t>Pharma Innov J</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12</w:t>
      </w:r>
      <w:r>
        <w:rPr>
          <w:b/>
          <w:bCs/>
          <w:color w:val="0D0D0D" w:themeColor="text1" w:themeTint="F2"/>
          <w14:textFill>
            <w14:solidFill>
              <w14:schemeClr w14:val="tx1">
                <w14:lumMod w14:val="95000"/>
                <w14:lumOff w14:val="5000"/>
              </w14:schemeClr>
            </w14:solidFill>
          </w14:textFill>
        </w:rPr>
        <w:t>(1)</w:t>
      </w:r>
      <w:r>
        <w:rPr>
          <w:color w:val="0D0D0D" w:themeColor="text1" w:themeTint="F2"/>
          <w14:textFill>
            <w14:solidFill>
              <w14:schemeClr w14:val="tx1">
                <w14:lumMod w14:val="95000"/>
                <w14:lumOff w14:val="5000"/>
              </w14:schemeClr>
            </w14:solidFill>
          </w14:textFill>
        </w:rPr>
        <w:t>, 1352-9.</w:t>
      </w:r>
    </w:p>
    <w:p w14:paraId="62776CA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Baiu, I., &amp; Spain, D. A. (2019). Enteral nutrition. </w:t>
      </w:r>
      <w:r>
        <w:rPr>
          <w:rFonts w:ascii="Times New Roman" w:hAnsi="Times New Roman" w:cs="Times New Roman"/>
          <w:i/>
          <w:iCs/>
          <w:color w:val="0D0D0D" w:themeColor="text1" w:themeTint="F2"/>
          <w14:textFill>
            <w14:solidFill>
              <w14:schemeClr w14:val="tx1">
                <w14:lumMod w14:val="95000"/>
                <w14:lumOff w14:val="5000"/>
              </w14:schemeClr>
            </w14:solidFill>
          </w14:textFill>
        </w:rPr>
        <w:t>Jama</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321</w:t>
      </w:r>
      <w:r>
        <w:rPr>
          <w:rFonts w:ascii="Times New Roman" w:hAnsi="Times New Roman" w:cs="Times New Roman"/>
          <w:b/>
          <w:bCs/>
          <w:color w:val="0D0D0D" w:themeColor="text1" w:themeTint="F2"/>
          <w14:textFill>
            <w14:solidFill>
              <w14:schemeClr w14:val="tx1">
                <w14:lumMod w14:val="95000"/>
                <w14:lumOff w14:val="5000"/>
              </w14:schemeClr>
            </w14:solidFill>
          </w14:textFill>
        </w:rPr>
        <w:t>(20)</w:t>
      </w:r>
      <w:r>
        <w:rPr>
          <w:rFonts w:ascii="Times New Roman" w:hAnsi="Times New Roman" w:cs="Times New Roman"/>
          <w:color w:val="0D0D0D" w:themeColor="text1" w:themeTint="F2"/>
          <w14:textFill>
            <w14:solidFill>
              <w14:schemeClr w14:val="tx1">
                <w14:lumMod w14:val="95000"/>
                <w14:lumOff w14:val="5000"/>
              </w14:schemeClr>
            </w14:solidFill>
          </w14:textFill>
        </w:rPr>
        <w:t>, 2040-2040.</w:t>
      </w:r>
    </w:p>
    <w:p w14:paraId="1A9081BD">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Banton, S., Raheb, S., Singh, P., Cant, J. P., &amp; Shoveller, A. K. (2025). Dogs fed a high protein, low carbohydrate di</w:t>
      </w:r>
      <w:r>
        <w:rPr>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 xml:space="preserve"> have elevated postprandial plasma glucagon and amino acid concentrations and tend to have lower glucose concentrations compared to two different moderate protein, moderate carbohydrate di</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s. </w:t>
      </w:r>
      <w:r>
        <w:rPr>
          <w:i/>
          <w:iCs/>
          <w:color w:val="0D0D0D" w:themeColor="text1" w:themeTint="F2"/>
          <w14:textFill>
            <w14:solidFill>
              <w14:schemeClr w14:val="tx1">
                <w14:lumMod w14:val="95000"/>
                <w14:lumOff w14:val="5000"/>
              </w14:schemeClr>
            </w14:solidFill>
          </w14:textFill>
        </w:rPr>
        <w:t>Translational Animal Science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9</w:t>
      </w:r>
      <w:r>
        <w:rPr>
          <w:color w:val="0D0D0D" w:themeColor="text1" w:themeTint="F2"/>
          <w14:textFill>
            <w14:solidFill>
              <w14:schemeClr w14:val="tx1">
                <w14:lumMod w14:val="95000"/>
                <w14:lumOff w14:val="5000"/>
              </w14:schemeClr>
            </w14:solidFill>
          </w14:textFill>
        </w:rPr>
        <w:t>, txaf017.</w:t>
      </w:r>
    </w:p>
    <w:p w14:paraId="34CDEA2E">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Behrend, E., Holford, A., Lathan, P., Rucinsky, R., &amp; Schulman, R. (2018). 2018 AAHA diab</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es management guidelines for dogs and cats. </w:t>
      </w:r>
      <w:r>
        <w:rPr>
          <w:i/>
          <w:iCs/>
          <w:color w:val="0D0D0D" w:themeColor="text1" w:themeTint="F2"/>
          <w14:textFill>
            <w14:solidFill>
              <w14:schemeClr w14:val="tx1">
                <w14:lumMod w14:val="95000"/>
                <w14:lumOff w14:val="5000"/>
              </w14:schemeClr>
            </w14:solidFill>
          </w14:textFill>
        </w:rPr>
        <w:t>Journal of the American Animal Hospital Association</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54</w:t>
      </w:r>
      <w:r>
        <w:rPr>
          <w:b/>
          <w:bCs/>
          <w:color w:val="0D0D0D" w:themeColor="text1" w:themeTint="F2"/>
          <w14:textFill>
            <w14:solidFill>
              <w14:schemeClr w14:val="tx1">
                <w14:lumMod w14:val="95000"/>
                <w14:lumOff w14:val="5000"/>
              </w14:schemeClr>
            </w14:solidFill>
          </w14:textFill>
        </w:rPr>
        <w:t>(1)</w:t>
      </w:r>
      <w:r>
        <w:rPr>
          <w:color w:val="0D0D0D" w:themeColor="text1" w:themeTint="F2"/>
          <w14:textFill>
            <w14:solidFill>
              <w14:schemeClr w14:val="tx1">
                <w14:lumMod w14:val="95000"/>
                <w14:lumOff w14:val="5000"/>
              </w14:schemeClr>
            </w14:solidFill>
          </w14:textFill>
        </w:rPr>
        <w:t>, 1-21.</w:t>
      </w:r>
    </w:p>
    <w:p w14:paraId="5A9DBB3B">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Bellanti, F., Lo Buglio, A., Qui</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e, S. and Vendemiale, G., 2022. Malnutrition in hospitalized old patients screening and diagnosis, clinical outcomes, and management.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Nutrients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14</w:t>
      </w:r>
      <w:r>
        <w:rPr>
          <w:rFonts w:ascii="Times New Roman" w:hAnsi="Times New Roman" w:cs="Times New Roman"/>
          <w:b/>
          <w:bCs/>
          <w:color w:val="0D0D0D" w:themeColor="text1" w:themeTint="F2"/>
          <w14:textFill>
            <w14:solidFill>
              <w14:schemeClr w14:val="tx1">
                <w14:lumMod w14:val="95000"/>
                <w14:lumOff w14:val="5000"/>
              </w14:schemeClr>
            </w14:solidFill>
          </w14:textFill>
        </w:rPr>
        <w:t>(4)</w:t>
      </w:r>
      <w:r>
        <w:rPr>
          <w:rFonts w:ascii="Times New Roman" w:hAnsi="Times New Roman" w:cs="Times New Roman"/>
          <w:color w:val="0D0D0D" w:themeColor="text1" w:themeTint="F2"/>
          <w14:textFill>
            <w14:solidFill>
              <w14:schemeClr w14:val="tx1">
                <w14:lumMod w14:val="95000"/>
                <w14:lumOff w14:val="5000"/>
              </w14:schemeClr>
            </w14:solidFill>
          </w14:textFill>
        </w:rPr>
        <w:t>, p.910.</w:t>
      </w:r>
    </w:p>
    <w:p w14:paraId="70249C13">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Chan, D. L. (2020). Nutritional support of the critically ill small animal patient. </w:t>
      </w:r>
      <w:r>
        <w:rPr>
          <w:rFonts w:ascii="Times New Roman" w:hAnsi="Times New Roman" w:cs="Times New Roman"/>
          <w:i/>
          <w:iCs/>
          <w:color w:val="0D0D0D" w:themeColor="text1" w:themeTint="F2"/>
          <w14:textFill>
            <w14:solidFill>
              <w14:schemeClr w14:val="tx1">
                <w14:lumMod w14:val="95000"/>
                <w14:lumOff w14:val="5000"/>
              </w14:schemeClr>
            </w14:solidFill>
          </w14:textFill>
        </w:rPr>
        <w:t>Veterinary Clinics Small Animal Practice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50</w:t>
      </w:r>
      <w:r>
        <w:rPr>
          <w:rFonts w:ascii="Times New Roman" w:hAnsi="Times New Roman" w:cs="Times New Roman"/>
          <w:b/>
          <w:bCs/>
          <w:color w:val="0D0D0D" w:themeColor="text1" w:themeTint="F2"/>
          <w14:textFill>
            <w14:solidFill>
              <w14:schemeClr w14:val="tx1">
                <w14:lumMod w14:val="95000"/>
                <w14:lumOff w14:val="5000"/>
              </w14:schemeClr>
            </w14:solidFill>
          </w14:textFill>
        </w:rPr>
        <w:t>(6)</w:t>
      </w:r>
      <w:r>
        <w:rPr>
          <w:rFonts w:ascii="Times New Roman" w:hAnsi="Times New Roman" w:cs="Times New Roman"/>
          <w:color w:val="0D0D0D" w:themeColor="text1" w:themeTint="F2"/>
          <w14:textFill>
            <w14:solidFill>
              <w14:schemeClr w14:val="tx1">
                <w14:lumMod w14:val="95000"/>
                <w14:lumOff w14:val="5000"/>
              </w14:schemeClr>
            </w14:solidFill>
          </w14:textFill>
        </w:rPr>
        <w:t>, 1411-1422.</w:t>
      </w:r>
    </w:p>
    <w:p w14:paraId="47847658">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Chan, D. L., &amp; Freeman, L. M. (2015). Parenteral nutrition in small animals.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Nutritional Management of Hospitalized Small Animals</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100-116. </w:t>
      </w:r>
    </w:p>
    <w:p w14:paraId="3FBCE81C">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Costa, F. O., Alves Júnior, J. Q., Soares, V. D. M. R., da Silva, C. J. F. L., Hunka, M. M., Manso, H. E. C. D. C. C., &amp; Manso Filho, H. C. (2021). Effects of di</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ary supplementation with glutamine and glutamate on the recovery of bitches after ovariohysterectomy due to pyom</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ra. </w:t>
      </w:r>
      <w:r>
        <w:rPr>
          <w:i/>
          <w:iCs/>
          <w:color w:val="0D0D0D" w:themeColor="text1" w:themeTint="F2"/>
          <w14:textFill>
            <w14:solidFill>
              <w14:schemeClr w14:val="tx1">
                <w14:lumMod w14:val="95000"/>
                <w14:lumOff w14:val="5000"/>
              </w14:schemeClr>
            </w14:solidFill>
          </w14:textFill>
        </w:rPr>
        <w:t>Comparative Clinical Pathology</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30</w:t>
      </w:r>
      <w:r>
        <w:rPr>
          <w:b/>
          <w:bCs/>
          <w:color w:val="0D0D0D" w:themeColor="text1" w:themeTint="F2"/>
          <w14:textFill>
            <w14:solidFill>
              <w14:schemeClr w14:val="tx1">
                <w14:lumMod w14:val="95000"/>
                <w14:lumOff w14:val="5000"/>
              </w14:schemeClr>
            </w14:solidFill>
          </w14:textFill>
        </w:rPr>
        <w:t>(2)</w:t>
      </w:r>
      <w:r>
        <w:rPr>
          <w:color w:val="0D0D0D" w:themeColor="text1" w:themeTint="F2"/>
          <w14:textFill>
            <w14:solidFill>
              <w14:schemeClr w14:val="tx1">
                <w14:lumMod w14:val="95000"/>
                <w14:lumOff w14:val="5000"/>
              </w14:schemeClr>
            </w14:solidFill>
          </w14:textFill>
        </w:rPr>
        <w:t>, 137-147.</w:t>
      </w:r>
    </w:p>
    <w:p w14:paraId="4D21415A">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Craven, M. D., &amp; Washabau, R. J. (2019). Comparative pathophysiology and management of protein‐losing enteropathy.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Internal Medicine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33</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383-402.</w:t>
      </w:r>
    </w:p>
    <w:p w14:paraId="0FD508F8">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Cridge, H., Lim, S. Y., Algül, H., &amp; Steiner, J. M. (2022). New insights into the </w:t>
      </w:r>
      <w:r>
        <w:rPr>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iology, risk factors, and pathogenesis of pancreatitis in dogs’ potential impacts on clinical practice. </w:t>
      </w:r>
      <w:r>
        <w:rPr>
          <w:i/>
          <w:iCs/>
          <w:color w:val="0D0D0D" w:themeColor="text1" w:themeTint="F2"/>
          <w14:textFill>
            <w14:solidFill>
              <w14:schemeClr w14:val="tx1">
                <w14:lumMod w14:val="95000"/>
                <w14:lumOff w14:val="5000"/>
              </w14:schemeClr>
            </w14:solidFill>
          </w14:textFill>
        </w:rPr>
        <w:t>Journal of Veterinary Internal Medicine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36</w:t>
      </w:r>
      <w:r>
        <w:rPr>
          <w:b/>
          <w:bCs/>
          <w:color w:val="0D0D0D" w:themeColor="text1" w:themeTint="F2"/>
          <w14:textFill>
            <w14:solidFill>
              <w14:schemeClr w14:val="tx1">
                <w14:lumMod w14:val="95000"/>
                <w14:lumOff w14:val="5000"/>
              </w14:schemeClr>
            </w14:solidFill>
          </w14:textFill>
        </w:rPr>
        <w:t>(3)</w:t>
      </w:r>
      <w:r>
        <w:rPr>
          <w:color w:val="0D0D0D" w:themeColor="text1" w:themeTint="F2"/>
          <w14:textFill>
            <w14:solidFill>
              <w14:schemeClr w14:val="tx1">
                <w14:lumMod w14:val="95000"/>
                <w14:lumOff w14:val="5000"/>
              </w14:schemeClr>
            </w14:solidFill>
          </w14:textFill>
        </w:rPr>
        <w:t>, 847-864.</w:t>
      </w:r>
    </w:p>
    <w:p w14:paraId="7AC5BB73">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Damas, O. M., Garces, L., &amp; Abreu, M. T. (2019).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as adjunctive treatment for inflammatory bowel disease review and update of the latest literature. </w:t>
      </w:r>
      <w:r>
        <w:rPr>
          <w:rFonts w:ascii="Times New Roman" w:hAnsi="Times New Roman" w:cs="Times New Roman"/>
          <w:i/>
          <w:iCs/>
          <w:color w:val="0D0D0D" w:themeColor="text1" w:themeTint="F2"/>
          <w14:textFill>
            <w14:solidFill>
              <w14:schemeClr w14:val="tx1">
                <w14:lumMod w14:val="95000"/>
                <w14:lumOff w14:val="5000"/>
              </w14:schemeClr>
            </w14:solidFill>
          </w14:textFill>
        </w:rPr>
        <w:t>Current Treatment Options in Gastroenterology</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17</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313-325.</w:t>
      </w:r>
    </w:p>
    <w:p w14:paraId="0EB5352C">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Dandrieux, J. R. S. (2016). Inflammatory bowel disease versus chronic enteropathy in dogs is they one and the same? </w:t>
      </w:r>
      <w:r>
        <w:rPr>
          <w:i/>
          <w:iCs/>
          <w:color w:val="0D0D0D" w:themeColor="text1" w:themeTint="F2"/>
          <w14:textFill>
            <w14:solidFill>
              <w14:schemeClr w14:val="tx1">
                <w14:lumMod w14:val="95000"/>
                <w14:lumOff w14:val="5000"/>
              </w14:schemeClr>
            </w14:solidFill>
          </w14:textFill>
        </w:rPr>
        <w:t>Journal of Small Animal Practice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57</w:t>
      </w:r>
      <w:r>
        <w:rPr>
          <w:b/>
          <w:bCs/>
          <w:color w:val="0D0D0D" w:themeColor="text1" w:themeTint="F2"/>
          <w14:textFill>
            <w14:solidFill>
              <w14:schemeClr w14:val="tx1">
                <w14:lumMod w14:val="95000"/>
                <w14:lumOff w14:val="5000"/>
              </w14:schemeClr>
            </w14:solidFill>
          </w14:textFill>
        </w:rPr>
        <w:t>(11)</w:t>
      </w:r>
      <w:r>
        <w:rPr>
          <w:color w:val="0D0D0D" w:themeColor="text1" w:themeTint="F2"/>
          <w14:textFill>
            <w14:solidFill>
              <w14:schemeClr w14:val="tx1">
                <w14:lumMod w14:val="95000"/>
                <w14:lumOff w14:val="5000"/>
              </w14:schemeClr>
            </w14:solidFill>
          </w14:textFill>
        </w:rPr>
        <w:t>, 589-599.</w:t>
      </w:r>
    </w:p>
    <w:p w14:paraId="58C59F57">
      <w:pPr>
        <w:pStyle w:val="37"/>
        <w:numPr>
          <w:ilvl w:val="0"/>
          <w:numId w:val="2"/>
        </w:numPr>
        <w:spacing w:after="0" w:line="240" w:lineRule="auto"/>
        <w:ind w:left="499" w:hanging="357"/>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Darnton-Hill, I., &amp; Samman, S. (2015, January). Challenges and opportunities in scaling-up nutrition in healthcare. In </w:t>
      </w:r>
      <w:r>
        <w:rPr>
          <w:rFonts w:ascii="Times New Roman" w:hAnsi="Times New Roman" w:cs="Times New Roman"/>
          <w:i/>
          <w:iCs/>
          <w:color w:val="0D0D0D" w:themeColor="text1" w:themeTint="F2"/>
          <w14:textFill>
            <w14:solidFill>
              <w14:schemeClr w14:val="tx1">
                <w14:lumMod w14:val="95000"/>
                <w14:lumOff w14:val="5000"/>
              </w14:schemeClr>
            </w14:solidFill>
          </w14:textFill>
        </w:rPr>
        <w:t>Healthcare,</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w:t>
      </w:r>
      <w:r>
        <w:rPr>
          <w:rFonts w:ascii="Times New Roman" w:hAnsi="Times New Roman" w:cs="Times New Roman"/>
          <w:i/>
          <w:iCs/>
          <w:color w:val="0D0D0D" w:themeColor="text1" w:themeTint="F2"/>
          <w14:textFill>
            <w14:solidFill>
              <w14:schemeClr w14:val="tx1">
                <w14:lumMod w14:val="95000"/>
                <w14:lumOff w14:val="5000"/>
              </w14:schemeClr>
            </w14:solidFill>
          </w14:textFill>
        </w:rPr>
        <w:t>3</w:t>
      </w:r>
      <w:r>
        <w:rPr>
          <w:rFonts w:ascii="Times New Roman" w:hAnsi="Times New Roman" w:cs="Times New Roman"/>
          <w:b/>
          <w:bCs/>
          <w:color w:val="0D0D0D" w:themeColor="text1" w:themeTint="F2"/>
          <w14:textFill>
            <w14:solidFill>
              <w14:schemeClr w14:val="tx1">
                <w14:lumMod w14:val="95000"/>
                <w14:lumOff w14:val="5000"/>
              </w14:schemeClr>
            </w14:solidFill>
          </w14:textFill>
        </w:rPr>
        <w:t>(1)</w:t>
      </w:r>
      <w:r>
        <w:rPr>
          <w:rFonts w:ascii="Times New Roman" w:hAnsi="Times New Roman" w:cs="Times New Roman"/>
          <w:color w:val="0D0D0D" w:themeColor="text1" w:themeTint="F2"/>
          <w14:textFill>
            <w14:solidFill>
              <w14:schemeClr w14:val="tx1">
                <w14:lumMod w14:val="95000"/>
                <w14:lumOff w14:val="5000"/>
              </w14:schemeClr>
            </w14:solidFill>
          </w14:textFill>
        </w:rPr>
        <w:t>, 3-19. MDPI.</w:t>
      </w:r>
    </w:p>
    <w:p w14:paraId="307EBBF3">
      <w:pPr>
        <w:pStyle w:val="2"/>
        <w:numPr>
          <w:ilvl w:val="0"/>
          <w:numId w:val="2"/>
        </w:numPr>
        <w:shd w:val="clear" w:color="auto" w:fill="FFFFFF"/>
        <w:spacing w:before="0" w:after="0" w:line="240" w:lineRule="auto"/>
        <w:ind w:left="499" w:hanging="357"/>
        <w:jc w:val="both"/>
        <w:rPr>
          <w:rFonts w:ascii="Times New Roman" w:hAnsi="Times New Roman" w:cs="Times New Roman"/>
          <w:color w:val="212121"/>
          <w:sz w:val="24"/>
          <w:szCs w:val="24"/>
        </w:rPr>
      </w:pP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de Frel, D. L., Wicks, H., Bakk, Z., van Keulen, N., Atsma, D. E., &amp; Janssen, V. R. (2023). Identifying barriers and facilitators to adopting healthier di</w:t>
      </w:r>
      <w:r>
        <w:rPr>
          <w:rFonts w:ascii="Times New Roman" w:hAnsi="Times New Roman" w:cs="Times New Roman"/>
          <w:iCs/>
          <w:color w:val="0D0D0D" w:themeColor="text1" w:themeTint="F2"/>
          <w:sz w:val="24"/>
          <w:szCs w:val="24"/>
          <w14:textFill>
            <w14:solidFill>
              <w14:schemeClr w14:val="tx1">
                <w14:lumMod w14:val="95000"/>
                <w14:lumOff w14:val="5000"/>
              </w14:schemeClr>
            </w14:solidFill>
          </w14:textFill>
        </w:rPr>
        <w:t>et</w:t>
      </w:r>
      <w:r>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t xml:space="preserve">ary choices in clinical care: </w:t>
      </w:r>
      <w:r>
        <w:rPr>
          <w:rFonts w:ascii="Times New Roman" w:hAnsi="Times New Roman" w:cs="Times New Roman"/>
          <w:color w:val="212121"/>
          <w:sz w:val="24"/>
          <w:szCs w:val="24"/>
        </w:rPr>
        <w:t xml:space="preserve">: a cross-sectional observational study. </w:t>
      </w:r>
      <w:r>
        <w:rPr>
          <w:rFonts w:ascii="Times New Roman" w:hAnsi="Times New Roman" w:cs="Times New Roman"/>
          <w:i/>
          <w:color w:val="212121"/>
          <w:sz w:val="24"/>
          <w:szCs w:val="24"/>
        </w:rPr>
        <w:t>Frontiers in Nutrition,</w:t>
      </w:r>
      <w:r>
        <w:rPr>
          <w:rFonts w:ascii="Segoe UI" w:hAnsi="Segoe UI" w:cs="Segoe UI"/>
          <w:color w:val="5B616B"/>
          <w:shd w:val="clear" w:color="auto" w:fill="FFFFFF"/>
        </w:rPr>
        <w:t xml:space="preserve"> </w:t>
      </w:r>
      <w:r>
        <w:rPr>
          <w:rFonts w:ascii="Times New Roman" w:hAnsi="Times New Roman" w:cs="Times New Roman"/>
          <w:i/>
          <w:color w:val="auto"/>
          <w:sz w:val="24"/>
          <w:szCs w:val="24"/>
          <w:shd w:val="clear" w:color="auto" w:fill="FFFFFF"/>
        </w:rPr>
        <w:t>22</w:t>
      </w:r>
      <w:r>
        <w:rPr>
          <w:rFonts w:ascii="Times New Roman" w:hAnsi="Times New Roman" w:cs="Times New Roman"/>
          <w:color w:val="auto"/>
          <w:sz w:val="24"/>
          <w:szCs w:val="24"/>
          <w:shd w:val="clear" w:color="auto" w:fill="FFFFFF"/>
        </w:rPr>
        <w:t>(</w:t>
      </w:r>
      <w:r>
        <w:rPr>
          <w:rFonts w:ascii="Times New Roman" w:hAnsi="Times New Roman" w:cs="Times New Roman"/>
          <w:b/>
          <w:color w:val="auto"/>
          <w:sz w:val="24"/>
          <w:szCs w:val="24"/>
          <w:shd w:val="clear" w:color="auto" w:fill="FFFFFF"/>
        </w:rPr>
        <w:t>10</w:t>
      </w:r>
      <w:r>
        <w:rPr>
          <w:rFonts w:ascii="Times New Roman" w:hAnsi="Times New Roman" w:cs="Times New Roman"/>
          <w:color w:val="auto"/>
          <w:sz w:val="24"/>
          <w:szCs w:val="24"/>
          <w:shd w:val="clear" w:color="auto" w:fill="FFFFFF"/>
        </w:rPr>
        <w:t>), 1178134</w:t>
      </w:r>
      <w:r>
        <w:rPr>
          <w:rFonts w:ascii="Times New Roman" w:hAnsi="Times New Roman" w:cs="Times New Roman"/>
          <w:color w:val="auto"/>
          <w:sz w:val="24"/>
          <w:szCs w:val="24"/>
        </w:rPr>
        <w:t xml:space="preserve"> </w:t>
      </w:r>
    </w:p>
    <w:p w14:paraId="08FD2FF9">
      <w:pPr>
        <w:pStyle w:val="18"/>
        <w:numPr>
          <w:ilvl w:val="0"/>
          <w:numId w:val="2"/>
        </w:numPr>
        <w:spacing w:before="0" w:beforeAutospacing="0" w:after="0" w:afterAutospacing="0"/>
        <w:ind w:left="499" w:hanging="357"/>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de Sousa Gonçalves, R., de Pinho, F.A., Dinis-Oliveira, R.J., Mendes, M.O., de Andrade, T.S., da Silva Solcà, M., Larangeira, D.F., Silvestre, R. and Barrouin-Melo, S.M., 2021. Nutritional adjuvants with antioxidant properties in the treatment of canine leishmaniasis. </w:t>
      </w:r>
      <w:r>
        <w:rPr>
          <w:i/>
          <w:iCs/>
          <w:color w:val="0D0D0D" w:themeColor="text1" w:themeTint="F2"/>
          <w14:textFill>
            <w14:solidFill>
              <w14:schemeClr w14:val="tx1">
                <w14:lumMod w14:val="95000"/>
                <w14:lumOff w14:val="5000"/>
              </w14:schemeClr>
            </w14:solidFill>
          </w14:textFill>
        </w:rPr>
        <w:t>Veterinary Parasitology</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298</w:t>
      </w:r>
      <w:r>
        <w:rPr>
          <w:color w:val="0D0D0D" w:themeColor="text1" w:themeTint="F2"/>
          <w14:textFill>
            <w14:solidFill>
              <w14:schemeClr w14:val="tx1">
                <w14:lumMod w14:val="95000"/>
                <w14:lumOff w14:val="5000"/>
              </w14:schemeClr>
            </w14:solidFill>
          </w14:textFill>
        </w:rPr>
        <w:t>,109526.</w:t>
      </w:r>
    </w:p>
    <w:p w14:paraId="74261D00">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Economu, L., Chang, Y.M., Priestnall, S.L. and Kathrani, A., 2021. The effect of assisted enteral feeding on treatment outcome in dogs with inflammatory protein‐losing enteropathy.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Internal Medicine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35</w:t>
      </w:r>
      <w:r>
        <w:rPr>
          <w:rFonts w:ascii="Times New Roman" w:hAnsi="Times New Roman" w:cs="Times New Roman"/>
          <w:b/>
          <w:bCs/>
          <w:color w:val="0D0D0D" w:themeColor="text1" w:themeTint="F2"/>
          <w14:textFill>
            <w14:solidFill>
              <w14:schemeClr w14:val="tx1">
                <w14:lumMod w14:val="95000"/>
                <w14:lumOff w14:val="5000"/>
              </w14:schemeClr>
            </w14:solidFill>
          </w14:textFill>
        </w:rPr>
        <w:t>(3)</w:t>
      </w:r>
      <w:r>
        <w:rPr>
          <w:rFonts w:ascii="Times New Roman" w:hAnsi="Times New Roman" w:cs="Times New Roman"/>
          <w:color w:val="0D0D0D" w:themeColor="text1" w:themeTint="F2"/>
          <w14:textFill>
            <w14:solidFill>
              <w14:schemeClr w14:val="tx1">
                <w14:lumMod w14:val="95000"/>
                <w14:lumOff w14:val="5000"/>
              </w14:schemeClr>
            </w14:solidFill>
          </w14:textFill>
        </w:rPr>
        <w:t>, 1297-1305.</w:t>
      </w:r>
    </w:p>
    <w:p w14:paraId="75337605">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Elia, M. (2017). Defining, recognizing, and reporting malnutrition. </w:t>
      </w:r>
      <w:r>
        <w:rPr>
          <w:rFonts w:ascii="Times New Roman" w:hAnsi="Times New Roman" w:cs="Times New Roman"/>
          <w:i/>
          <w:iCs/>
          <w:color w:val="0D0D0D" w:themeColor="text1" w:themeTint="F2"/>
          <w14:textFill>
            <w14:solidFill>
              <w14:schemeClr w14:val="tx1">
                <w14:lumMod w14:val="95000"/>
                <w14:lumOff w14:val="5000"/>
              </w14:schemeClr>
            </w14:solidFill>
          </w14:textFill>
        </w:rPr>
        <w:t>The International Journal of Lower Extremity Wounds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16</w:t>
      </w:r>
      <w:r>
        <w:rPr>
          <w:rFonts w:ascii="Times New Roman" w:hAnsi="Times New Roman" w:cs="Times New Roman"/>
          <w:b/>
          <w:bCs/>
          <w:color w:val="0D0D0D" w:themeColor="text1" w:themeTint="F2"/>
          <w14:textFill>
            <w14:solidFill>
              <w14:schemeClr w14:val="tx1">
                <w14:lumMod w14:val="95000"/>
                <w14:lumOff w14:val="5000"/>
              </w14:schemeClr>
            </w14:solidFill>
          </w14:textFill>
        </w:rPr>
        <w:t>(4)</w:t>
      </w:r>
      <w:r>
        <w:rPr>
          <w:rFonts w:ascii="Times New Roman" w:hAnsi="Times New Roman" w:cs="Times New Roman"/>
          <w:color w:val="0D0D0D" w:themeColor="text1" w:themeTint="F2"/>
          <w14:textFill>
            <w14:solidFill>
              <w14:schemeClr w14:val="tx1">
                <w14:lumMod w14:val="95000"/>
                <w14:lumOff w14:val="5000"/>
              </w14:schemeClr>
            </w14:solidFill>
          </w14:textFill>
        </w:rPr>
        <w:t>, 230-237.</w:t>
      </w:r>
    </w:p>
    <w:p w14:paraId="524382BE">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Endris, B. S., Fenta, E., G</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n</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Y., Spigt, M., Dinant, G. J., &amp; Gebreyesus, S. H. (2023). Barriers and facilitators to the implementation of nutrition interventions at primary health care units of </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hiopia A consolidated framework for implementation research. </w:t>
      </w:r>
      <w:r>
        <w:rPr>
          <w:rFonts w:ascii="Times New Roman" w:hAnsi="Times New Roman" w:cs="Times New Roman"/>
          <w:i/>
          <w:iCs/>
          <w:color w:val="0D0D0D" w:themeColor="text1" w:themeTint="F2"/>
          <w14:textFill>
            <w14:solidFill>
              <w14:schemeClr w14:val="tx1">
                <w14:lumMod w14:val="95000"/>
                <w14:lumOff w14:val="5000"/>
              </w14:schemeClr>
            </w14:solidFill>
          </w14:textFill>
        </w:rPr>
        <w:t>Maternal &amp; Child Nutrition</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19</w:t>
      </w:r>
      <w:r>
        <w:rPr>
          <w:rFonts w:ascii="Times New Roman" w:hAnsi="Times New Roman" w:cs="Times New Roman"/>
          <w:b/>
          <w:bCs/>
          <w:color w:val="0D0D0D" w:themeColor="text1" w:themeTint="F2"/>
          <w14:textFill>
            <w14:solidFill>
              <w14:schemeClr w14:val="tx1">
                <w14:lumMod w14:val="95000"/>
                <w14:lumOff w14:val="5000"/>
              </w14:schemeClr>
            </w14:solidFill>
          </w14:textFill>
        </w:rPr>
        <w:t>(1)</w:t>
      </w:r>
      <w:r>
        <w:rPr>
          <w:rFonts w:ascii="Times New Roman" w:hAnsi="Times New Roman" w:cs="Times New Roman"/>
          <w:color w:val="0D0D0D" w:themeColor="text1" w:themeTint="F2"/>
          <w14:textFill>
            <w14:solidFill>
              <w14:schemeClr w14:val="tx1">
                <w14:lumMod w14:val="95000"/>
                <w14:lumOff w14:val="5000"/>
              </w14:schemeClr>
            </w14:solidFill>
          </w14:textFill>
        </w:rPr>
        <w:t>, e13433.</w:t>
      </w:r>
    </w:p>
    <w:p w14:paraId="0B349F7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Fasc</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ti, A. J., Delaney, S. J., Larsen, J. A., &amp; Villaverde, C. (2023). Applied V</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erinary Clinical Nutrition, 2</w:t>
      </w:r>
      <w:r>
        <w:rPr>
          <w:rFonts w:ascii="Times New Roman" w:hAnsi="Times New Roman" w:cs="Times New Roman"/>
          <w:color w:val="0D0D0D" w:themeColor="text1" w:themeTint="F2"/>
          <w:vertAlign w:val="superscript"/>
          <w14:textFill>
            <w14:solidFill>
              <w14:schemeClr w14:val="tx1">
                <w14:lumMod w14:val="95000"/>
                <w14:lumOff w14:val="5000"/>
              </w14:schemeClr>
            </w14:solidFill>
          </w14:textFill>
        </w:rPr>
        <w:t>nd</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Edn, </w:t>
      </w:r>
      <w:r>
        <w:rPr>
          <w:rFonts w:ascii="Times New Roman" w:hAnsi="Times New Roman" w:cs="Times New Roman"/>
          <w:color w:val="313131"/>
          <w:spacing w:val="-4"/>
          <w:shd w:val="clear" w:color="auto" w:fill="FFFFFF"/>
        </w:rPr>
        <w:t xml:space="preserve">Wiley-Blackwell, </w:t>
      </w:r>
      <w:r>
        <w:rPr>
          <w:rFonts w:ascii="Times New Roman" w:hAnsi="Times New Roman" w:cs="Times New Roman"/>
          <w:color w:val="0F1111"/>
          <w:shd w:val="clear" w:color="auto" w:fill="FFFFFF"/>
        </w:rPr>
        <w:t>New Delhi.</w:t>
      </w:r>
    </w:p>
    <w:p w14:paraId="7CD699C8">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Gagne, J. W., &amp; Wakshlag, J. J. (2015). Pathophysiology and clinical approach to malnutrition in dogs and cats.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Nutritional Management of Hospitalized Small Animals</w:t>
      </w:r>
      <w:r>
        <w:rPr>
          <w:rFonts w:ascii="Times New Roman" w:hAnsi="Times New Roman" w:cs="Times New Roman"/>
          <w:color w:val="0D0D0D" w:themeColor="text1" w:themeTint="F2"/>
          <w14:textFill>
            <w14:solidFill>
              <w14:schemeClr w14:val="tx1">
                <w14:lumMod w14:val="95000"/>
                <w14:lumOff w14:val="5000"/>
              </w14:schemeClr>
            </w14:solidFill>
          </w14:textFill>
        </w:rPr>
        <w:t>, 117-127.</w:t>
      </w:r>
    </w:p>
    <w:p w14:paraId="4FD680A9">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Gajanayake, I. (2021). Nutritional management of canine gastrointestinal disease. BSAVA </w:t>
      </w:r>
      <w:r>
        <w:rPr>
          <w:i/>
          <w:color w:val="0D0D0D" w:themeColor="text1" w:themeTint="F2"/>
          <w14:textFill>
            <w14:solidFill>
              <w14:schemeClr w14:val="tx1">
                <w14:lumMod w14:val="95000"/>
                <w14:lumOff w14:val="5000"/>
              </w14:schemeClr>
            </w14:solidFill>
          </w14:textFill>
        </w:rPr>
        <w:t>Companion</w:t>
      </w:r>
      <w:r>
        <w:rPr>
          <w:color w:val="0D0D0D" w:themeColor="text1" w:themeTint="F2"/>
          <w14:textFill>
            <w14:solidFill>
              <w14:schemeClr w14:val="tx1">
                <w14:lumMod w14:val="95000"/>
                <w14:lumOff w14:val="5000"/>
              </w14:schemeClr>
            </w14:solidFill>
          </w14:textFill>
        </w:rPr>
        <w:t>, 2021</w:t>
      </w:r>
      <w:r>
        <w:rPr>
          <w:b/>
          <w:bCs/>
          <w:color w:val="0D0D0D" w:themeColor="text1" w:themeTint="F2"/>
          <w14:textFill>
            <w14:solidFill>
              <w14:schemeClr w14:val="tx1">
                <w14:lumMod w14:val="95000"/>
                <w14:lumOff w14:val="5000"/>
              </w14:schemeClr>
            </w14:solidFill>
          </w14:textFill>
        </w:rPr>
        <w:t>(12)</w:t>
      </w:r>
      <w:r>
        <w:rPr>
          <w:color w:val="0D0D0D" w:themeColor="text1" w:themeTint="F2"/>
          <w14:textFill>
            <w14:solidFill>
              <w14:schemeClr w14:val="tx1">
                <w14:lumMod w14:val="95000"/>
                <w14:lumOff w14:val="5000"/>
              </w14:schemeClr>
            </w14:solidFill>
          </w14:textFill>
        </w:rPr>
        <w:t xml:space="preserve">, 25–27. </w:t>
      </w:r>
      <w:r>
        <w:fldChar w:fldCharType="begin"/>
      </w:r>
      <w:r>
        <w:instrText xml:space="preserve"> HYPERLINK "https://doi.org/10.22233/20412495.1221.25" </w:instrText>
      </w:r>
      <w:r>
        <w:fldChar w:fldCharType="separate"/>
      </w:r>
      <w:r>
        <w:rPr>
          <w:rStyle w:val="16"/>
          <w:rFonts w:eastAsiaTheme="majorEastAsia"/>
          <w:color w:val="0D0D0D" w:themeColor="text1" w:themeTint="F2"/>
          <w14:textFill>
            <w14:solidFill>
              <w14:schemeClr w14:val="tx1">
                <w14:lumMod w14:val="95000"/>
                <w14:lumOff w14:val="5000"/>
              </w14:schemeClr>
            </w14:solidFill>
          </w14:textFill>
        </w:rPr>
        <w:t>https//doi.org/10.22233/20412495.1221.25</w:t>
      </w:r>
      <w:r>
        <w:rPr>
          <w:rStyle w:val="16"/>
          <w:rFonts w:eastAsiaTheme="majorEastAsia"/>
          <w:color w:val="0D0D0D" w:themeColor="text1" w:themeTint="F2"/>
          <w14:textFill>
            <w14:solidFill>
              <w14:schemeClr w14:val="tx1">
                <w14:lumMod w14:val="95000"/>
                <w14:lumOff w14:val="5000"/>
              </w14:schemeClr>
            </w14:solidFill>
          </w14:textFill>
        </w:rPr>
        <w:fldChar w:fldCharType="end"/>
      </w:r>
    </w:p>
    <w:p w14:paraId="7312BD6A">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Harris, J. P., Parnell, N. K., Griffith, E. H., &amp; Saker, K. E. (2017). R</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rospective evaluation of the impact of early enteral nutrition on clinical outcomes in dogs with pancreatitis 34 cases (2010–2013).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Emergency and Critical Care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27</w:t>
      </w:r>
      <w:r>
        <w:rPr>
          <w:rFonts w:ascii="Times New Roman" w:hAnsi="Times New Roman" w:cs="Times New Roman"/>
          <w:b/>
          <w:bCs/>
          <w:color w:val="0D0D0D" w:themeColor="text1" w:themeTint="F2"/>
          <w14:textFill>
            <w14:solidFill>
              <w14:schemeClr w14:val="tx1">
                <w14:lumMod w14:val="95000"/>
                <w14:lumOff w14:val="5000"/>
              </w14:schemeClr>
            </w14:solidFill>
          </w14:textFill>
        </w:rPr>
        <w:t>(4)</w:t>
      </w:r>
      <w:r>
        <w:rPr>
          <w:rFonts w:ascii="Times New Roman" w:hAnsi="Times New Roman" w:cs="Times New Roman"/>
          <w:color w:val="0D0D0D" w:themeColor="text1" w:themeTint="F2"/>
          <w14:textFill>
            <w14:solidFill>
              <w14:schemeClr w14:val="tx1">
                <w14:lumMod w14:val="95000"/>
                <w14:lumOff w14:val="5000"/>
              </w14:schemeClr>
            </w14:solidFill>
          </w14:textFill>
        </w:rPr>
        <w:t>, 425-433.</w:t>
      </w:r>
    </w:p>
    <w:p w14:paraId="30F98C8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Hiney, K., Sypniewski, L., Rudra, P., Pezeshki, A., &amp; McFarlane, D. (2021). Clinical health markers in dogs fed raw meat-based or commercial extruded kibble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s.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Animal Science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99</w:t>
      </w:r>
      <w:r>
        <w:rPr>
          <w:rFonts w:ascii="Times New Roman" w:hAnsi="Times New Roman" w:cs="Times New Roman"/>
          <w:b/>
          <w:bCs/>
          <w:color w:val="0D0D0D" w:themeColor="text1" w:themeTint="F2"/>
          <w14:textFill>
            <w14:solidFill>
              <w14:schemeClr w14:val="tx1">
                <w14:lumMod w14:val="95000"/>
                <w14:lumOff w14:val="5000"/>
              </w14:schemeClr>
            </w14:solidFill>
          </w14:textFill>
        </w:rPr>
        <w:t>(6)</w:t>
      </w:r>
      <w:r>
        <w:rPr>
          <w:rFonts w:ascii="Times New Roman" w:hAnsi="Times New Roman" w:cs="Times New Roman"/>
          <w:color w:val="0D0D0D" w:themeColor="text1" w:themeTint="F2"/>
          <w14:textFill>
            <w14:solidFill>
              <w14:schemeClr w14:val="tx1">
                <w14:lumMod w14:val="95000"/>
                <w14:lumOff w14:val="5000"/>
              </w14:schemeClr>
            </w14:solidFill>
          </w14:textFill>
        </w:rPr>
        <w:t>, skab133.</w:t>
      </w:r>
    </w:p>
    <w:p w14:paraId="70913583">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Hoffberg, J. E., &amp; Koenigshof, A. (2017). Evaluation of the saf</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y of early compared to late enteral nutrition in canine septic peritonitis.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the American Animal Hospital Association</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53</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90-95.</w:t>
      </w:r>
    </w:p>
    <w:p w14:paraId="0DBEE950">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Holmberg, J., Pelander, L., Ljungvall, I., Harlos, C., Spillmann, T., &amp; Häggström, J. (2022). Chronic enteropathy in dogs—Epidemiologic aspects and clinical characteristics of dogs presenting at two Swedish animal hospitals. </w:t>
      </w:r>
      <w:r>
        <w:rPr>
          <w:rFonts w:ascii="Times New Roman" w:hAnsi="Times New Roman" w:cs="Times New Roman"/>
          <w:i/>
          <w:iCs/>
          <w:color w:val="0D0D0D" w:themeColor="text1" w:themeTint="F2"/>
          <w14:textFill>
            <w14:solidFill>
              <w14:schemeClr w14:val="tx1">
                <w14:lumMod w14:val="95000"/>
                <w14:lumOff w14:val="5000"/>
              </w14:schemeClr>
            </w14:solidFill>
          </w14:textFill>
        </w:rPr>
        <w:t>Animals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12</w:t>
      </w:r>
      <w:r>
        <w:rPr>
          <w:rFonts w:ascii="Times New Roman" w:hAnsi="Times New Roman" w:cs="Times New Roman"/>
          <w:b/>
          <w:bCs/>
          <w:color w:val="0D0D0D" w:themeColor="text1" w:themeTint="F2"/>
          <w14:textFill>
            <w14:solidFill>
              <w14:schemeClr w14:val="tx1">
                <w14:lumMod w14:val="95000"/>
                <w14:lumOff w14:val="5000"/>
              </w14:schemeClr>
            </w14:solidFill>
          </w14:textFill>
        </w:rPr>
        <w:t>(12)</w:t>
      </w:r>
      <w:r>
        <w:rPr>
          <w:rFonts w:ascii="Times New Roman" w:hAnsi="Times New Roman" w:cs="Times New Roman"/>
          <w:color w:val="0D0D0D" w:themeColor="text1" w:themeTint="F2"/>
          <w14:textFill>
            <w14:solidFill>
              <w14:schemeClr w14:val="tx1">
                <w14:lumMod w14:val="95000"/>
                <w14:lumOff w14:val="5000"/>
              </w14:schemeClr>
            </w14:solidFill>
          </w14:textFill>
        </w:rPr>
        <w:t>, 1507.</w:t>
      </w:r>
    </w:p>
    <w:p w14:paraId="70096C50">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Ingstad, K., Uhrenfeldt, L., Kymre, I. G., Skrubbeltrang, C., &amp; Pedersen, P. (2020). Effectiveness of individualised nutritional care plans to reduce malnutrition during hospitalisation and up to 3 months post-discharge a systematic scoping review. BMJ </w:t>
      </w:r>
      <w:r>
        <w:rPr>
          <w:rFonts w:ascii="Times New Roman" w:hAnsi="Times New Roman" w:cs="Times New Roman"/>
          <w:i/>
          <w:color w:val="0D0D0D" w:themeColor="text1" w:themeTint="F2"/>
          <w14:textFill>
            <w14:solidFill>
              <w14:schemeClr w14:val="tx1">
                <w14:lumMod w14:val="95000"/>
                <w14:lumOff w14:val="5000"/>
              </w14:schemeClr>
            </w14:solidFill>
          </w14:textFill>
        </w:rPr>
        <w:t>open</w:t>
      </w:r>
      <w:r>
        <w:rPr>
          <w:rFonts w:ascii="Times New Roman" w:hAnsi="Times New Roman" w:cs="Times New Roman"/>
          <w:color w:val="0D0D0D" w:themeColor="text1" w:themeTint="F2"/>
          <w14:textFill>
            <w14:solidFill>
              <w14:schemeClr w14:val="tx1">
                <w14:lumMod w14:val="95000"/>
                <w14:lumOff w14:val="5000"/>
              </w14:schemeClr>
            </w14:solidFill>
          </w14:textFill>
        </w:rPr>
        <w:t>, 10</w:t>
      </w:r>
      <w:r>
        <w:rPr>
          <w:rFonts w:ascii="Times New Roman" w:hAnsi="Times New Roman" w:cs="Times New Roman"/>
          <w:b/>
          <w:bCs/>
          <w:color w:val="0D0D0D" w:themeColor="text1" w:themeTint="F2"/>
          <w14:textFill>
            <w14:solidFill>
              <w14:schemeClr w14:val="tx1">
                <w14:lumMod w14:val="95000"/>
                <w14:lumOff w14:val="5000"/>
              </w14:schemeClr>
            </w14:solidFill>
          </w14:textFill>
        </w:rPr>
        <w:t>(11)</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e040439. </w:t>
      </w:r>
      <w:r>
        <w:fldChar w:fldCharType="begin"/>
      </w:r>
      <w:r>
        <w:instrText xml:space="preserve"> HYPERLINK "https://doi.org/10.1136/bmjopen-2020-040439" </w:instrText>
      </w:r>
      <w:r>
        <w:fldChar w:fldCharType="separate"/>
      </w:r>
      <w:r>
        <w:rPr>
          <w:rStyle w:val="16"/>
          <w:rFonts w:ascii="Times New Roman" w:hAnsi="Times New Roman" w:cs="Times New Roman"/>
          <w:color w:val="0D0D0D" w:themeColor="text1" w:themeTint="F2"/>
          <w14:textFill>
            <w14:solidFill>
              <w14:schemeClr w14:val="tx1">
                <w14:lumMod w14:val="95000"/>
                <w14:lumOff w14:val="5000"/>
              </w14:schemeClr>
            </w14:solidFill>
          </w14:textFill>
        </w:rPr>
        <w:t>https//doi.org/10.1136/bmjopen-2020-040439</w:t>
      </w:r>
      <w:r>
        <w:rPr>
          <w:rStyle w:val="16"/>
          <w:rFonts w:ascii="Times New Roman" w:hAnsi="Times New Roman" w:cs="Times New Roman"/>
          <w:color w:val="0D0D0D" w:themeColor="text1" w:themeTint="F2"/>
          <w14:textFill>
            <w14:solidFill>
              <w14:schemeClr w14:val="tx1">
                <w14:lumMod w14:val="95000"/>
                <w14:lumOff w14:val="5000"/>
              </w14:schemeClr>
            </w14:solidFill>
          </w14:textFill>
        </w:rPr>
        <w:fldChar w:fldCharType="end"/>
      </w:r>
    </w:p>
    <w:p w14:paraId="348D397E">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Jacques, R. (2023). Nutritional management of the critical vomiting canine. </w:t>
      </w:r>
      <w:r>
        <w:rPr>
          <w:rFonts w:ascii="Times New Roman" w:hAnsi="Times New Roman" w:cs="Times New Roman"/>
          <w:i/>
          <w:iCs/>
          <w:color w:val="0D0D0D" w:themeColor="text1" w:themeTint="F2"/>
          <w14:textFill>
            <w14:solidFill>
              <w14:schemeClr w14:val="tx1">
                <w14:lumMod w14:val="95000"/>
                <w14:lumOff w14:val="5000"/>
              </w14:schemeClr>
            </w14:solidFill>
          </w14:textFill>
        </w:rPr>
        <w:t>The Veterinary Nurse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14</w:t>
      </w:r>
      <w:r>
        <w:rPr>
          <w:rFonts w:ascii="Times New Roman" w:hAnsi="Times New Roman" w:cs="Times New Roman"/>
          <w:b/>
          <w:bCs/>
          <w:color w:val="0D0D0D" w:themeColor="text1" w:themeTint="F2"/>
          <w14:textFill>
            <w14:solidFill>
              <w14:schemeClr w14:val="tx1">
                <w14:lumMod w14:val="95000"/>
                <w14:lumOff w14:val="5000"/>
              </w14:schemeClr>
            </w14:solidFill>
          </w14:textFill>
        </w:rPr>
        <w:t>(10)</w:t>
      </w:r>
      <w:r>
        <w:rPr>
          <w:rFonts w:ascii="Times New Roman" w:hAnsi="Times New Roman" w:cs="Times New Roman"/>
          <w:color w:val="0D0D0D" w:themeColor="text1" w:themeTint="F2"/>
          <w14:textFill>
            <w14:solidFill>
              <w14:schemeClr w14:val="tx1">
                <w14:lumMod w14:val="95000"/>
                <w14:lumOff w14:val="5000"/>
              </w14:schemeClr>
            </w14:solidFill>
          </w14:textFill>
        </w:rPr>
        <w:t>, 437-441.s</w:t>
      </w:r>
    </w:p>
    <w:p w14:paraId="28E35723">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Johnson, K. A., Lee, A. H., &amp; Swanson, K. S. (2020). Nutrition and nutraceuticals in the changing management of osteoarthritis for dogs and cats. </w:t>
      </w:r>
      <w:r>
        <w:rPr>
          <w:i/>
          <w:iCs/>
          <w:color w:val="0D0D0D" w:themeColor="text1" w:themeTint="F2"/>
          <w14:textFill>
            <w14:solidFill>
              <w14:schemeClr w14:val="tx1">
                <w14:lumMod w14:val="95000"/>
                <w14:lumOff w14:val="5000"/>
              </w14:schemeClr>
            </w14:solidFill>
          </w14:textFill>
        </w:rPr>
        <w:t>Journal of the American Veterinary Medical Association</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256</w:t>
      </w:r>
      <w:r>
        <w:rPr>
          <w:b/>
          <w:bCs/>
          <w:color w:val="0D0D0D" w:themeColor="text1" w:themeTint="F2"/>
          <w14:textFill>
            <w14:solidFill>
              <w14:schemeClr w14:val="tx1">
                <w14:lumMod w14:val="95000"/>
                <w14:lumOff w14:val="5000"/>
              </w14:schemeClr>
            </w14:solidFill>
          </w14:textFill>
        </w:rPr>
        <w:t>(12)</w:t>
      </w:r>
      <w:r>
        <w:rPr>
          <w:color w:val="0D0D0D" w:themeColor="text1" w:themeTint="F2"/>
          <w14:textFill>
            <w14:solidFill>
              <w14:schemeClr w14:val="tx1">
                <w14:lumMod w14:val="95000"/>
                <w14:lumOff w14:val="5000"/>
              </w14:schemeClr>
            </w14:solidFill>
          </w14:textFill>
        </w:rPr>
        <w:t>, 1335-1341.</w:t>
      </w:r>
    </w:p>
    <w:p w14:paraId="3492B4AE">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Kathrani, A., Sánchez‐Vizcaíno, F. and Hall, E.J., 2019. Association of chronic enteropathy activity index, blood urea concentration, and risk of death in dogs with protein‐losing enteropathy.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Internal Medicine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33</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pp.536-543.</w:t>
      </w:r>
    </w:p>
    <w:p w14:paraId="7B2A3E51">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Larsen, J. A. (2023). Enteral nutrition and tube feeding. </w:t>
      </w:r>
      <w:r>
        <w:rPr>
          <w:rFonts w:ascii="Times New Roman" w:hAnsi="Times New Roman" w:cs="Times New Roman"/>
          <w:i/>
          <w:iCs/>
          <w:color w:val="0D0D0D" w:themeColor="text1" w:themeTint="F2"/>
          <w14:textFill>
            <w14:solidFill>
              <w14:schemeClr w14:val="tx1">
                <w14:lumMod w14:val="95000"/>
                <w14:lumOff w14:val="5000"/>
              </w14:schemeClr>
            </w14:solidFill>
          </w14:textFill>
        </w:rPr>
        <w:t>Applied Veterinary Clinical Nutrition</w:t>
      </w:r>
      <w:r>
        <w:rPr>
          <w:rFonts w:ascii="Times New Roman" w:hAnsi="Times New Roman" w:cs="Times New Roman"/>
          <w:color w:val="0D0D0D" w:themeColor="text1" w:themeTint="F2"/>
          <w14:textFill>
            <w14:solidFill>
              <w14:schemeClr w14:val="tx1">
                <w14:lumMod w14:val="95000"/>
                <w14:lumOff w14:val="5000"/>
              </w14:schemeClr>
            </w14:solidFill>
          </w14:textFill>
        </w:rPr>
        <w:t>, 515-545.</w:t>
      </w:r>
    </w:p>
    <w:p w14:paraId="1EA591BA">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Latimer-Jones, K. (2020). The role of nutrition in critical care. </w:t>
      </w:r>
      <w:r>
        <w:rPr>
          <w:rFonts w:ascii="Times New Roman" w:hAnsi="Times New Roman" w:cs="Times New Roman"/>
          <w:i/>
          <w:iCs/>
          <w:color w:val="0D0D0D" w:themeColor="text1" w:themeTint="F2"/>
          <w14:textFill>
            <w14:solidFill>
              <w14:schemeClr w14:val="tx1">
                <w14:lumMod w14:val="95000"/>
                <w14:lumOff w14:val="5000"/>
              </w14:schemeClr>
            </w14:solidFill>
          </w14:textFill>
        </w:rPr>
        <w:t>The Veterinary Nurse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11</w:t>
      </w:r>
      <w:r>
        <w:rPr>
          <w:rFonts w:ascii="Times New Roman" w:hAnsi="Times New Roman" w:cs="Times New Roman"/>
          <w:b/>
          <w:bCs/>
          <w:color w:val="0D0D0D" w:themeColor="text1" w:themeTint="F2"/>
          <w14:textFill>
            <w14:solidFill>
              <w14:schemeClr w14:val="tx1">
                <w14:lumMod w14:val="95000"/>
                <w14:lumOff w14:val="5000"/>
              </w14:schemeClr>
            </w14:solidFill>
          </w14:textFill>
        </w:rPr>
        <w:t>(4)</w:t>
      </w:r>
      <w:r>
        <w:rPr>
          <w:rFonts w:ascii="Times New Roman" w:hAnsi="Times New Roman" w:cs="Times New Roman"/>
          <w:color w:val="0D0D0D" w:themeColor="text1" w:themeTint="F2"/>
          <w14:textFill>
            <w14:solidFill>
              <w14:schemeClr w14:val="tx1">
                <w14:lumMod w14:val="95000"/>
                <w14:lumOff w14:val="5000"/>
              </w14:schemeClr>
            </w14:solidFill>
          </w14:textFill>
        </w:rPr>
        <w:t>, 166-171.</w:t>
      </w:r>
    </w:p>
    <w:p w14:paraId="50D4606A">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Malone, A. and Mogensen, K.M., 2022. Key approaches to diagnosing malnutrition in adults.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Nutrition in Clinical Practice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37</w:t>
      </w:r>
      <w:r>
        <w:rPr>
          <w:rFonts w:ascii="Times New Roman" w:hAnsi="Times New Roman" w:cs="Times New Roman"/>
          <w:b/>
          <w:bCs/>
          <w:color w:val="0D0D0D" w:themeColor="text1" w:themeTint="F2"/>
          <w14:textFill>
            <w14:solidFill>
              <w14:schemeClr w14:val="tx1">
                <w14:lumMod w14:val="95000"/>
                <w14:lumOff w14:val="5000"/>
              </w14:schemeClr>
            </w14:solidFill>
          </w14:textFill>
        </w:rPr>
        <w:t>(1)</w:t>
      </w:r>
      <w:r>
        <w:rPr>
          <w:rFonts w:ascii="Times New Roman" w:hAnsi="Times New Roman" w:cs="Times New Roman"/>
          <w:color w:val="0D0D0D" w:themeColor="text1" w:themeTint="F2"/>
          <w14:textFill>
            <w14:solidFill>
              <w14:schemeClr w14:val="tx1">
                <w14:lumMod w14:val="95000"/>
                <w14:lumOff w14:val="5000"/>
              </w14:schemeClr>
            </w14:solidFill>
          </w14:textFill>
        </w:rPr>
        <w:t>, pp.23-34.</w:t>
      </w:r>
    </w:p>
    <w:p w14:paraId="7E83A62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Manchester, A. C., Dow, S., Chow, L., Gagne, J., &amp; Lappin, M. R. (2023). Efficacy of an elemental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in achieving clinical remission in dogs with chronic enteropathy.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Internal Medicine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37</w:t>
      </w:r>
      <w:r>
        <w:rPr>
          <w:rFonts w:ascii="Times New Roman" w:hAnsi="Times New Roman" w:cs="Times New Roman"/>
          <w:b/>
          <w:bCs/>
          <w:color w:val="0D0D0D" w:themeColor="text1" w:themeTint="F2"/>
          <w14:textFill>
            <w14:solidFill>
              <w14:schemeClr w14:val="tx1">
                <w14:lumMod w14:val="95000"/>
                <w14:lumOff w14:val="5000"/>
              </w14:schemeClr>
            </w14:solidFill>
          </w14:textFill>
        </w:rPr>
        <w:t>(6)</w:t>
      </w:r>
      <w:r>
        <w:rPr>
          <w:rFonts w:ascii="Times New Roman" w:hAnsi="Times New Roman" w:cs="Times New Roman"/>
          <w:color w:val="0D0D0D" w:themeColor="text1" w:themeTint="F2"/>
          <w14:textFill>
            <w14:solidFill>
              <w14:schemeClr w14:val="tx1">
                <w14:lumMod w14:val="95000"/>
                <w14:lumOff w14:val="5000"/>
              </w14:schemeClr>
            </w14:solidFill>
          </w14:textFill>
        </w:rPr>
        <w:t>, 2322-2333.</w:t>
      </w:r>
    </w:p>
    <w:p w14:paraId="1B8A6311">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Mazzaferro, E. M. (2020). Update on canine parvoviral enteritis. </w:t>
      </w:r>
      <w:r>
        <w:rPr>
          <w:i/>
          <w:iCs/>
          <w:color w:val="0D0D0D" w:themeColor="text1" w:themeTint="F2"/>
          <w14:textFill>
            <w14:solidFill>
              <w14:schemeClr w14:val="tx1">
                <w14:lumMod w14:val="95000"/>
                <w14:lumOff w14:val="5000"/>
              </w14:schemeClr>
            </w14:solidFill>
          </w14:textFill>
        </w:rPr>
        <w:t>The Veterinary clinics of North America. Small Animal Practice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50</w:t>
      </w:r>
      <w:r>
        <w:rPr>
          <w:b/>
          <w:bCs/>
          <w:color w:val="0D0D0D" w:themeColor="text1" w:themeTint="F2"/>
          <w14:textFill>
            <w14:solidFill>
              <w14:schemeClr w14:val="tx1">
                <w14:lumMod w14:val="95000"/>
                <w14:lumOff w14:val="5000"/>
              </w14:schemeClr>
            </w14:solidFill>
          </w14:textFill>
        </w:rPr>
        <w:t>(6)</w:t>
      </w:r>
      <w:r>
        <w:rPr>
          <w:color w:val="0D0D0D" w:themeColor="text1" w:themeTint="F2"/>
          <w14:textFill>
            <w14:solidFill>
              <w14:schemeClr w14:val="tx1">
                <w14:lumMod w14:val="95000"/>
                <w14:lumOff w14:val="5000"/>
              </w14:schemeClr>
            </w14:solidFill>
          </w14:textFill>
        </w:rPr>
        <w:t>, 1307.</w:t>
      </w:r>
    </w:p>
    <w:p w14:paraId="27073382">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Mehta, N.M., Skillman, H.E., Irving, S.Y., Coss‐Bu, J.A., Vermilyea, S., Farrington, E.A., McKeever, L., Hall, A.M., Goday, P.S. and Braunschweig, C., 2017. Guidelines for the provision and assessment of nutrition support therapy in the pediatric critically ill patient Soci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y of Critical Care Medicine and American Soci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y for Parenteral and Enteral Nutrition.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Parenteral and Enteral Nutrition</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41</w:t>
      </w:r>
      <w:r>
        <w:rPr>
          <w:rFonts w:ascii="Times New Roman" w:hAnsi="Times New Roman" w:cs="Times New Roman"/>
          <w:b/>
          <w:bCs/>
          <w:color w:val="0D0D0D" w:themeColor="text1" w:themeTint="F2"/>
          <w14:textFill>
            <w14:solidFill>
              <w14:schemeClr w14:val="tx1">
                <w14:lumMod w14:val="95000"/>
                <w14:lumOff w14:val="5000"/>
              </w14:schemeClr>
            </w14:solidFill>
          </w14:textFill>
        </w:rPr>
        <w:t>(5)</w:t>
      </w:r>
      <w:r>
        <w:rPr>
          <w:rFonts w:ascii="Times New Roman" w:hAnsi="Times New Roman" w:cs="Times New Roman"/>
          <w:color w:val="0D0D0D" w:themeColor="text1" w:themeTint="F2"/>
          <w14:textFill>
            <w14:solidFill>
              <w14:schemeClr w14:val="tx1">
                <w14:lumMod w14:val="95000"/>
                <w14:lumOff w14:val="5000"/>
              </w14:schemeClr>
            </w14:solidFill>
          </w14:textFill>
        </w:rPr>
        <w:t>, pp.706-742.</w:t>
      </w:r>
    </w:p>
    <w:p w14:paraId="5A4FBBC5">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kern w:val="0"/>
          <w:lang w:eastAsia="en-IN"/>
          <w14:textFill>
            <w14:solidFill>
              <w14:schemeClr w14:val="tx1">
                <w14:lumMod w14:val="95000"/>
                <w14:lumOff w14:val="5000"/>
              </w14:schemeClr>
            </w14:solidFill>
          </w14:textFill>
          <w14:ligatures w14:val="none"/>
        </w:rPr>
        <w:t>Michel, K. E. (2015). Nutritional assessment in small animals. </w:t>
      </w:r>
      <w:r>
        <w:rPr>
          <w:rFonts w:ascii="Times New Roman" w:hAnsi="Times New Roman" w:eastAsia="Times New Roman" w:cs="Times New Roman"/>
          <w:i/>
          <w:iCs/>
          <w:color w:val="0D0D0D" w:themeColor="text1" w:themeTint="F2"/>
          <w:kern w:val="0"/>
          <w:lang w:eastAsia="en-IN"/>
          <w14:textFill>
            <w14:solidFill>
              <w14:schemeClr w14:val="tx1">
                <w14:lumMod w14:val="95000"/>
                <w14:lumOff w14:val="5000"/>
              </w14:schemeClr>
            </w14:solidFill>
          </w14:textFill>
          <w14:ligatures w14:val="none"/>
        </w:rPr>
        <w:t>Nutritional Management of Hospitalized Small Animals</w:t>
      </w:r>
      <w:r>
        <w:rPr>
          <w:rFonts w:ascii="Times New Roman" w:hAnsi="Times New Roman" w:eastAsia="Times New Roman" w:cs="Times New Roman"/>
          <w:color w:val="0D0D0D" w:themeColor="text1" w:themeTint="F2"/>
          <w:kern w:val="0"/>
          <w:lang w:eastAsia="en-IN"/>
          <w14:textFill>
            <w14:solidFill>
              <w14:schemeClr w14:val="tx1">
                <w14:lumMod w14:val="95000"/>
                <w14:lumOff w14:val="5000"/>
              </w14:schemeClr>
            </w14:solidFill>
          </w14:textFill>
          <w14:ligatures w14:val="none"/>
        </w:rPr>
        <w:t>, 1-6.</w:t>
      </w:r>
    </w:p>
    <w:p w14:paraId="3FE36196">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Nagata, N., Ohta, H., Yokoyama, N., Teoh, Y.B., Nisa, K., Sasaki, N., Osuga, T., Morishita, K. and Takiguchi, M., 2020. Clinical characteristics of dogs with food‐responsive protein‐losing enteropathy.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Internal Medicine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34</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pp.659-668.</w:t>
      </w:r>
    </w:p>
    <w:p w14:paraId="11239C5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Nguyen, P., Rama, B., Takashima, G., UK, R. T., Tsjimoto, H., &amp; van Beukelen, P. (2016). Nutritional Assessment Guidelines. </w:t>
      </w:r>
      <w:r>
        <w:rPr>
          <w:rFonts w:ascii="Times New Roman" w:hAnsi="Times New Roman" w:cs="Times New Roman"/>
          <w:i/>
          <w:iCs/>
          <w:color w:val="0D0D0D" w:themeColor="text1" w:themeTint="F2"/>
          <w14:textFill>
            <w14:solidFill>
              <w14:schemeClr w14:val="tx1">
                <w14:lumMod w14:val="95000"/>
                <w14:lumOff w14:val="5000"/>
              </w14:schemeClr>
            </w14:solidFill>
          </w14:textFill>
        </w:rPr>
        <w:t>Retrieved on June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5</w:t>
      </w:r>
      <w:r>
        <w:rPr>
          <w:rFonts w:ascii="Times New Roman" w:hAnsi="Times New Roman" w:cs="Times New Roman"/>
          <w:color w:val="0D0D0D" w:themeColor="text1" w:themeTint="F2"/>
          <w14:textFill>
            <w14:solidFill>
              <w14:schemeClr w14:val="tx1">
                <w14:lumMod w14:val="95000"/>
                <w14:lumOff w14:val="5000"/>
              </w14:schemeClr>
            </w14:solidFill>
          </w14:textFill>
        </w:rPr>
        <w:t>.</w:t>
      </w:r>
    </w:p>
    <w:p w14:paraId="1E31C88B">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O'brien, M. A., McMichael, M. A., &amp; Le Boedec, K. (2018). 25‐Hydroxyvitamin D concentrations in dogs with naturally acquired blastomycosis. </w:t>
      </w:r>
      <w:r>
        <w:rPr>
          <w:i/>
          <w:iCs/>
          <w:color w:val="0D0D0D" w:themeColor="text1" w:themeTint="F2"/>
          <w14:textFill>
            <w14:solidFill>
              <w14:schemeClr w14:val="tx1">
                <w14:lumMod w14:val="95000"/>
                <w14:lumOff w14:val="5000"/>
              </w14:schemeClr>
            </w14:solidFill>
          </w14:textFill>
        </w:rPr>
        <w:t>Journal of Veterinary Internal Medicine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32</w:t>
      </w:r>
      <w:r>
        <w:rPr>
          <w:b/>
          <w:bCs/>
          <w:color w:val="0D0D0D" w:themeColor="text1" w:themeTint="F2"/>
          <w14:textFill>
            <w14:solidFill>
              <w14:schemeClr w14:val="tx1">
                <w14:lumMod w14:val="95000"/>
                <w14:lumOff w14:val="5000"/>
              </w14:schemeClr>
            </w14:solidFill>
          </w14:textFill>
        </w:rPr>
        <w:t>(5)</w:t>
      </w:r>
      <w:r>
        <w:rPr>
          <w:color w:val="0D0D0D" w:themeColor="text1" w:themeTint="F2"/>
          <w14:textFill>
            <w14:solidFill>
              <w14:schemeClr w14:val="tx1">
                <w14:lumMod w14:val="95000"/>
                <w14:lumOff w14:val="5000"/>
              </w14:schemeClr>
            </w14:solidFill>
          </w14:textFill>
        </w:rPr>
        <w:t>, 1684-1691.</w:t>
      </w:r>
    </w:p>
    <w:p w14:paraId="76E73789">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Parker, V. J. (2021). Nutritional management for dogs and cats with chronic kidney disease. </w:t>
      </w:r>
      <w:r>
        <w:rPr>
          <w:i/>
          <w:iCs/>
          <w:color w:val="0D0D0D" w:themeColor="text1" w:themeTint="F2"/>
          <w14:textFill>
            <w14:solidFill>
              <w14:schemeClr w14:val="tx1">
                <w14:lumMod w14:val="95000"/>
                <w14:lumOff w14:val="5000"/>
              </w14:schemeClr>
            </w14:solidFill>
          </w14:textFill>
        </w:rPr>
        <w:t>Veterinary Clinics Small Animal Practice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51</w:t>
      </w:r>
      <w:r>
        <w:rPr>
          <w:b/>
          <w:bCs/>
          <w:color w:val="0D0D0D" w:themeColor="text1" w:themeTint="F2"/>
          <w14:textFill>
            <w14:solidFill>
              <w14:schemeClr w14:val="tx1">
                <w14:lumMod w14:val="95000"/>
                <w14:lumOff w14:val="5000"/>
              </w14:schemeClr>
            </w14:solidFill>
          </w14:textFill>
        </w:rPr>
        <w:t>(3)</w:t>
      </w:r>
      <w:r>
        <w:rPr>
          <w:color w:val="0D0D0D" w:themeColor="text1" w:themeTint="F2"/>
          <w14:textFill>
            <w14:solidFill>
              <w14:schemeClr w14:val="tx1">
                <w14:lumMod w14:val="95000"/>
                <w14:lumOff w14:val="5000"/>
              </w14:schemeClr>
            </w14:solidFill>
          </w14:textFill>
        </w:rPr>
        <w:t>, 685-710.</w:t>
      </w:r>
    </w:p>
    <w:p w14:paraId="1F4A8812">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Preiser, J.C., van Zanten, A.R., Berger, M.M., Biolo, G., Casaer, M.P., Doig, G.S., Griffiths, R.D., Heyland, D.K., Hiesmayr, M., Iapichino, G. and Laviano, A., 2015.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abolic and nutritional support of critically ill patients’ consensus and controversies. </w:t>
      </w:r>
      <w:r>
        <w:rPr>
          <w:rFonts w:ascii="Times New Roman" w:hAnsi="Times New Roman" w:cs="Times New Roman"/>
          <w:i/>
          <w:iCs/>
          <w:color w:val="0D0D0D" w:themeColor="text1" w:themeTint="F2"/>
          <w14:textFill>
            <w14:solidFill>
              <w14:schemeClr w14:val="tx1">
                <w14:lumMod w14:val="95000"/>
                <w14:lumOff w14:val="5000"/>
              </w14:schemeClr>
            </w14:solidFill>
          </w14:textFill>
        </w:rPr>
        <w:t>Critical Care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19</w:t>
      </w:r>
      <w:r>
        <w:rPr>
          <w:rFonts w:ascii="Times New Roman" w:hAnsi="Times New Roman" w:cs="Times New Roman"/>
          <w:b/>
          <w:bCs/>
          <w:color w:val="0D0D0D" w:themeColor="text1" w:themeTint="F2"/>
          <w14:textFill>
            <w14:solidFill>
              <w14:schemeClr w14:val="tx1">
                <w14:lumMod w14:val="95000"/>
                <w14:lumOff w14:val="5000"/>
              </w14:schemeClr>
            </w14:solidFill>
          </w14:textFill>
        </w:rPr>
        <w:t>(1)</w:t>
      </w:r>
      <w:r>
        <w:rPr>
          <w:rFonts w:ascii="Times New Roman" w:hAnsi="Times New Roman" w:cs="Times New Roman"/>
          <w:color w:val="0D0D0D" w:themeColor="text1" w:themeTint="F2"/>
          <w14:textFill>
            <w14:solidFill>
              <w14:schemeClr w14:val="tx1">
                <w14:lumMod w14:val="95000"/>
                <w14:lumOff w14:val="5000"/>
              </w14:schemeClr>
            </w14:solidFill>
          </w14:textFill>
        </w:rPr>
        <w:t>, p.35.</w:t>
      </w:r>
    </w:p>
    <w:p w14:paraId="0952D36A">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Ridgway, M. (2020). Non-pharmacological therapies. In BSAVA Manual of Canine and Feline Gastroenterolog.124-129. BSAVA Library.</w:t>
      </w:r>
    </w:p>
    <w:p w14:paraId="498537D0">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Robertson, J. (2017). A Practical Approach to Using the IRIS CKD Guidelines and the IDEXX SDMA® Test in Everyday Practice. In Hill’s Global Symposium. Chicago</w:t>
      </w:r>
    </w:p>
    <w:p w14:paraId="16BB0A25">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Rooney, H. (2017). Canine and feline IBD – causes, symptoms and treatment. </w:t>
      </w:r>
      <w:r>
        <w:rPr>
          <w:i/>
          <w:color w:val="0D0D0D" w:themeColor="text1" w:themeTint="F2"/>
          <w14:textFill>
            <w14:solidFill>
              <w14:schemeClr w14:val="tx1">
                <w14:lumMod w14:val="95000"/>
                <w14:lumOff w14:val="5000"/>
              </w14:schemeClr>
            </w14:solidFill>
          </w14:textFill>
        </w:rPr>
        <w:t>VN Times</w:t>
      </w:r>
      <w:r>
        <w:rPr>
          <w:color w:val="0D0D0D" w:themeColor="text1" w:themeTint="F2"/>
          <w14:textFill>
            <w14:solidFill>
              <w14:schemeClr w14:val="tx1">
                <w14:lumMod w14:val="95000"/>
                <w14:lumOff w14:val="5000"/>
              </w14:schemeClr>
            </w14:solidFill>
          </w14:textFill>
        </w:rPr>
        <w:t xml:space="preserve">, </w:t>
      </w:r>
      <w:r>
        <w:rPr>
          <w:i/>
          <w:iCs/>
          <w:color w:val="0D0D0D" w:themeColor="text1" w:themeTint="F2"/>
          <w14:textFill>
            <w14:solidFill>
              <w14:schemeClr w14:val="tx1">
                <w14:lumMod w14:val="95000"/>
                <w14:lumOff w14:val="5000"/>
              </w14:schemeClr>
            </w14:solidFill>
          </w14:textFill>
        </w:rPr>
        <w:t>17</w:t>
      </w:r>
      <w:r>
        <w:rPr>
          <w:b/>
          <w:bCs/>
          <w:color w:val="0D0D0D" w:themeColor="text1" w:themeTint="F2"/>
          <w14:textFill>
            <w14:solidFill>
              <w14:schemeClr w14:val="tx1">
                <w14:lumMod w14:val="95000"/>
                <w14:lumOff w14:val="5000"/>
              </w14:schemeClr>
            </w14:solidFill>
          </w14:textFill>
        </w:rPr>
        <w:t>(9)</w:t>
      </w:r>
      <w:r>
        <w:rPr>
          <w:color w:val="0D0D0D" w:themeColor="text1" w:themeTint="F2"/>
          <w14:textFill>
            <w14:solidFill>
              <w14:schemeClr w14:val="tx1">
                <w14:lumMod w14:val="95000"/>
                <w14:lumOff w14:val="5000"/>
              </w14:schemeClr>
            </w14:solidFill>
          </w14:textFill>
        </w:rPr>
        <w:t>, 14, 16.</w:t>
      </w:r>
    </w:p>
    <w:p w14:paraId="2080F048">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Rzeska, E., Jurasz, K., Podgórska, D., Cymer, R., Sanecki, M., Tomczyk, K., Chojnacka, N. and Klarycki, J., 2024. The role of nutritional treatment in postsurgical convalescence process. Quality in Sport, 24, pp.54681-54681.</w:t>
      </w:r>
    </w:p>
    <w:p w14:paraId="0D8EAE8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Stratone, R. (2023). Food markers of the canine nutrition system. </w:t>
      </w:r>
      <w:r>
        <w:rPr>
          <w:rFonts w:ascii="Times New Roman" w:hAnsi="Times New Roman" w:cs="Times New Roman"/>
          <w:i/>
          <w:iCs/>
          <w:color w:val="0D0D0D" w:themeColor="text1" w:themeTint="F2"/>
          <w14:textFill>
            <w14:solidFill>
              <w14:schemeClr w14:val="tx1">
                <w14:lumMod w14:val="95000"/>
                <w14:lumOff w14:val="5000"/>
              </w14:schemeClr>
            </w14:solidFill>
          </w14:textFill>
        </w:rPr>
        <w:t>Current Trends in Natural Sciences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12</w:t>
      </w:r>
      <w:r>
        <w:rPr>
          <w:rFonts w:ascii="Times New Roman" w:hAnsi="Times New Roman" w:cs="Times New Roman"/>
          <w:b/>
          <w:bCs/>
          <w:color w:val="0D0D0D" w:themeColor="text1" w:themeTint="F2"/>
          <w14:textFill>
            <w14:solidFill>
              <w14:schemeClr w14:val="tx1">
                <w14:lumMod w14:val="95000"/>
                <w14:lumOff w14:val="5000"/>
              </w14:schemeClr>
            </w14:solidFill>
          </w14:textFill>
        </w:rPr>
        <w:t>(23)</w:t>
      </w:r>
      <w:r>
        <w:rPr>
          <w:rFonts w:ascii="Times New Roman" w:hAnsi="Times New Roman" w:cs="Times New Roman"/>
          <w:color w:val="0D0D0D" w:themeColor="text1" w:themeTint="F2"/>
          <w14:textFill>
            <w14:solidFill>
              <w14:schemeClr w14:val="tx1">
                <w14:lumMod w14:val="95000"/>
                <w14:lumOff w14:val="5000"/>
              </w14:schemeClr>
            </w14:solidFill>
          </w14:textFill>
        </w:rPr>
        <w:t>, 254-261.</w:t>
      </w:r>
    </w:p>
    <w:p w14:paraId="35CA6FF9">
      <w:pPr>
        <w:pStyle w:val="18"/>
        <w:numPr>
          <w:ilvl w:val="0"/>
          <w:numId w:val="2"/>
        </w:numPr>
        <w:spacing w:line="276" w:lineRule="auto"/>
        <w:jc w:val="both"/>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Sykes, J. E., Francey, T., Schuller, S., Stoddard, R. A., Cowgill, L. D., &amp; Moore, G. E. (2023). Updated ACVIM consensus statement on leptospirosis in dogs. </w:t>
      </w:r>
      <w:r>
        <w:rPr>
          <w:i/>
          <w:iCs/>
          <w:color w:val="0D0D0D" w:themeColor="text1" w:themeTint="F2"/>
          <w14:textFill>
            <w14:solidFill>
              <w14:schemeClr w14:val="tx1">
                <w14:lumMod w14:val="95000"/>
                <w14:lumOff w14:val="5000"/>
              </w14:schemeClr>
            </w14:solidFill>
          </w14:textFill>
        </w:rPr>
        <w:t>Journal of Veterinary Internal Medicine</w:t>
      </w:r>
      <w:r>
        <w:rPr>
          <w:color w:val="0D0D0D" w:themeColor="text1" w:themeTint="F2"/>
          <w14:textFill>
            <w14:solidFill>
              <w14:schemeClr w14:val="tx1">
                <w14:lumMod w14:val="95000"/>
                <w14:lumOff w14:val="5000"/>
              </w14:schemeClr>
            </w14:solidFill>
          </w14:textFill>
        </w:rPr>
        <w:t>, </w:t>
      </w:r>
      <w:r>
        <w:rPr>
          <w:i/>
          <w:iCs/>
          <w:color w:val="0D0D0D" w:themeColor="text1" w:themeTint="F2"/>
          <w14:textFill>
            <w14:solidFill>
              <w14:schemeClr w14:val="tx1">
                <w14:lumMod w14:val="95000"/>
                <w14:lumOff w14:val="5000"/>
              </w14:schemeClr>
            </w14:solidFill>
          </w14:textFill>
        </w:rPr>
        <w:t>37</w:t>
      </w:r>
      <w:r>
        <w:rPr>
          <w:b/>
          <w:bCs/>
          <w:color w:val="0D0D0D" w:themeColor="text1" w:themeTint="F2"/>
          <w14:textFill>
            <w14:solidFill>
              <w14:schemeClr w14:val="tx1">
                <w14:lumMod w14:val="95000"/>
                <w14:lumOff w14:val="5000"/>
              </w14:schemeClr>
            </w14:solidFill>
          </w14:textFill>
        </w:rPr>
        <w:t>(6)</w:t>
      </w:r>
      <w:r>
        <w:rPr>
          <w:color w:val="0D0D0D" w:themeColor="text1" w:themeTint="F2"/>
          <w14:textFill>
            <w14:solidFill>
              <w14:schemeClr w14:val="tx1">
                <w14:lumMod w14:val="95000"/>
                <w14:lumOff w14:val="5000"/>
              </w14:schemeClr>
            </w14:solidFill>
          </w14:textFill>
        </w:rPr>
        <w:t>, 1966-1982.</w:t>
      </w:r>
    </w:p>
    <w:p w14:paraId="323671C2">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Thibault, R., Abbasoglu, O., Ioannou, E., Meija, L., Ottens-Oussoren, K., Pichard, C., Rothenberg, E., Rubin, D., Siljamäki-Ojansuu, U., Vaillant, M.F. and Bischoff, S.C., 2021. ESPEN guideline on hospital nutrition. </w:t>
      </w:r>
      <w:r>
        <w:rPr>
          <w:rFonts w:ascii="Times New Roman" w:hAnsi="Times New Roman" w:cs="Times New Roman"/>
          <w:i/>
          <w:iCs/>
          <w:color w:val="0D0D0D" w:themeColor="text1" w:themeTint="F2"/>
          <w14:textFill>
            <w14:solidFill>
              <w14:schemeClr w14:val="tx1">
                <w14:lumMod w14:val="95000"/>
                <w14:lumOff w14:val="5000"/>
              </w14:schemeClr>
            </w14:solidFill>
          </w14:textFill>
        </w:rPr>
        <w:t>Clinical Nutrition</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40</w:t>
      </w:r>
      <w:r>
        <w:rPr>
          <w:rFonts w:ascii="Times New Roman" w:hAnsi="Times New Roman" w:cs="Times New Roman"/>
          <w:b/>
          <w:bCs/>
          <w:color w:val="0D0D0D" w:themeColor="text1" w:themeTint="F2"/>
          <w14:textFill>
            <w14:solidFill>
              <w14:schemeClr w14:val="tx1">
                <w14:lumMod w14:val="95000"/>
                <w14:lumOff w14:val="5000"/>
              </w14:schemeClr>
            </w14:solidFill>
          </w14:textFill>
        </w:rPr>
        <w:t>(12)</w:t>
      </w:r>
      <w:r>
        <w:rPr>
          <w:rFonts w:ascii="Times New Roman" w:hAnsi="Times New Roman" w:cs="Times New Roman"/>
          <w:color w:val="0D0D0D" w:themeColor="text1" w:themeTint="F2"/>
          <w14:textFill>
            <w14:solidFill>
              <w14:schemeClr w14:val="tx1">
                <w14:lumMod w14:val="95000"/>
                <w14:lumOff w14:val="5000"/>
              </w14:schemeClr>
            </w14:solidFill>
          </w14:textFill>
        </w:rPr>
        <w:t>, pp.5684-5709.</w:t>
      </w:r>
    </w:p>
    <w:p w14:paraId="6DB6F232">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Tume, L.N., Valla, F.V., Joosten, K., Jotterand Chaparro, C., Latten, L., Marino, L.V., Macleod, I., Moull</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 C., Pathan, N., Rooze, S. and Van Rosmalen, J., 2020. Nutritional support for children during critical illness European Soci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y of Paediatric and Neonatal Intensive Care (ESPNIC) m</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abolism, endocrine and nutrition section position statement and clinical recommendations. </w:t>
      </w:r>
      <w:r>
        <w:rPr>
          <w:rFonts w:ascii="Times New Roman" w:hAnsi="Times New Roman" w:cs="Times New Roman"/>
          <w:i/>
          <w:iCs/>
          <w:color w:val="0D0D0D" w:themeColor="text1" w:themeTint="F2"/>
          <w14:textFill>
            <w14:solidFill>
              <w14:schemeClr w14:val="tx1">
                <w14:lumMod w14:val="95000"/>
                <w14:lumOff w14:val="5000"/>
              </w14:schemeClr>
            </w14:solidFill>
          </w14:textFill>
        </w:rPr>
        <w:t>Intensive Care Medicine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46</w:t>
      </w:r>
      <w:r>
        <w:rPr>
          <w:rFonts w:ascii="Times New Roman" w:hAnsi="Times New Roman" w:cs="Times New Roman"/>
          <w:b/>
          <w:bCs/>
          <w:color w:val="0D0D0D" w:themeColor="text1" w:themeTint="F2"/>
          <w14:textFill>
            <w14:solidFill>
              <w14:schemeClr w14:val="tx1">
                <w14:lumMod w14:val="95000"/>
                <w14:lumOff w14:val="5000"/>
              </w14:schemeClr>
            </w14:solidFill>
          </w14:textFill>
        </w:rPr>
        <w:t>(3)</w:t>
      </w:r>
      <w:r>
        <w:rPr>
          <w:rFonts w:ascii="Times New Roman" w:hAnsi="Times New Roman" w:cs="Times New Roman"/>
          <w:color w:val="0D0D0D" w:themeColor="text1" w:themeTint="F2"/>
          <w14:textFill>
            <w14:solidFill>
              <w14:schemeClr w14:val="tx1">
                <w14:lumMod w14:val="95000"/>
                <w14:lumOff w14:val="5000"/>
              </w14:schemeClr>
            </w14:solidFill>
          </w14:textFill>
        </w:rPr>
        <w:t>, pp.411-425.</w:t>
      </w:r>
    </w:p>
    <w:p w14:paraId="1E765663">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van Zanten, A.R.H., De Waele, E. and Wischmeyer, P.E., 2019. Nutrition therapy and critical illness practical guidance for the ICU, post-ICU, and long-term convalescence phases. </w:t>
      </w:r>
      <w:r>
        <w:rPr>
          <w:rFonts w:ascii="Times New Roman" w:hAnsi="Times New Roman" w:cs="Times New Roman"/>
          <w:i/>
          <w:iCs/>
          <w:color w:val="0D0D0D" w:themeColor="text1" w:themeTint="F2"/>
          <w14:textFill>
            <w14:solidFill>
              <w14:schemeClr w14:val="tx1">
                <w14:lumMod w14:val="95000"/>
                <w14:lumOff w14:val="5000"/>
              </w14:schemeClr>
            </w14:solidFill>
          </w14:textFill>
        </w:rPr>
        <w:t>Critical Care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23</w:t>
      </w:r>
      <w:r>
        <w:rPr>
          <w:rFonts w:ascii="Times New Roman" w:hAnsi="Times New Roman" w:cs="Times New Roman"/>
          <w:b/>
          <w:bCs/>
          <w:color w:val="0D0D0D" w:themeColor="text1" w:themeTint="F2"/>
          <w14:textFill>
            <w14:solidFill>
              <w14:schemeClr w14:val="tx1">
                <w14:lumMod w14:val="95000"/>
                <w14:lumOff w14:val="5000"/>
              </w14:schemeClr>
            </w14:solidFill>
          </w14:textFill>
        </w:rPr>
        <w:t>(1)</w:t>
      </w:r>
      <w:r>
        <w:rPr>
          <w:rFonts w:ascii="Times New Roman" w:hAnsi="Times New Roman" w:cs="Times New Roman"/>
          <w:color w:val="0D0D0D" w:themeColor="text1" w:themeTint="F2"/>
          <w14:textFill>
            <w14:solidFill>
              <w14:schemeClr w14:val="tx1">
                <w14:lumMod w14:val="95000"/>
                <w14:lumOff w14:val="5000"/>
              </w14:schemeClr>
            </w14:solidFill>
          </w14:textFill>
        </w:rPr>
        <w:t>, p.368.</w:t>
      </w:r>
    </w:p>
    <w:p w14:paraId="3CDCCEEF">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Wang, S., Martins, R., Sullivan, M.C., Friedman, E.S., Misic, A.M., El-Fahmawi, A., De Martinis, E.C.P., O’Brien, K., Chen, Y., Bradley, C. and Zhang, G., 2019. Di</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-induced remission in chronic enteropathy is associated with altered microbial community structure and synthesis of secondary bile acids. </w:t>
      </w:r>
      <w:r>
        <w:rPr>
          <w:rFonts w:ascii="Times New Roman" w:hAnsi="Times New Roman" w:cs="Times New Roman"/>
          <w:i/>
          <w:iCs/>
          <w:color w:val="0D0D0D" w:themeColor="text1" w:themeTint="F2"/>
          <w14:textFill>
            <w14:solidFill>
              <w14:schemeClr w14:val="tx1">
                <w14:lumMod w14:val="95000"/>
                <w14:lumOff w14:val="5000"/>
              </w14:schemeClr>
            </w14:solidFill>
          </w14:textFill>
        </w:rPr>
        <w:t>Microbiome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7</w:t>
      </w:r>
      <w:r>
        <w:rPr>
          <w:rFonts w:ascii="Times New Roman" w:hAnsi="Times New Roman" w:cs="Times New Roman"/>
          <w:b/>
          <w:bCs/>
          <w:color w:val="0D0D0D" w:themeColor="text1" w:themeTint="F2"/>
          <w14:textFill>
            <w14:solidFill>
              <w14:schemeClr w14:val="tx1">
                <w14:lumMod w14:val="95000"/>
                <w14:lumOff w14:val="5000"/>
              </w14:schemeClr>
            </w14:solidFill>
          </w14:textFill>
        </w:rPr>
        <w:t>(1)</w:t>
      </w:r>
      <w:r>
        <w:rPr>
          <w:rFonts w:ascii="Times New Roman" w:hAnsi="Times New Roman" w:cs="Times New Roman"/>
          <w:color w:val="0D0D0D" w:themeColor="text1" w:themeTint="F2"/>
          <w14:textFill>
            <w14:solidFill>
              <w14:schemeClr w14:val="tx1">
                <w14:lumMod w14:val="95000"/>
                <w14:lumOff w14:val="5000"/>
              </w14:schemeClr>
            </w14:solidFill>
          </w14:textFill>
        </w:rPr>
        <w:t>, p.126.</w:t>
      </w:r>
    </w:p>
    <w:p w14:paraId="7DFB7EC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Whitehead, K., Cortes, Y., &amp; Eirmann, L. (2016). Gastrointestinal dysmotility disorders in critically ill dogs and cats.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Veterinary Emergency and Critical Care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26</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234-253.</w:t>
      </w:r>
    </w:p>
    <w:p w14:paraId="343BEEAA">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Wortinger, A., &amp; Burns, K. M. (2024).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Nutrition and Disease Management for Veterinary Technicians and Nurses</w:t>
      </w:r>
      <w:r>
        <w:rPr>
          <w:rFonts w:ascii="Times New Roman" w:hAnsi="Times New Roman" w:cs="Times New Roman"/>
          <w:color w:val="0D0D0D" w:themeColor="text1" w:themeTint="F2"/>
          <w14:textFill>
            <w14:solidFill>
              <w14:schemeClr w14:val="tx1">
                <w14:lumMod w14:val="95000"/>
                <w14:lumOff w14:val="5000"/>
              </w14:schemeClr>
            </w14:solidFill>
          </w14:textFill>
        </w:rPr>
        <w:t>. John Wiley &amp; Sons.</w:t>
      </w:r>
    </w:p>
    <w:p w14:paraId="546D2BAB">
      <w:pPr>
        <w:pStyle w:val="18"/>
        <w:numPr>
          <w:ilvl w:val="0"/>
          <w:numId w:val="2"/>
        </w:num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Schu</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 xml:space="preserve">z, P., Seres, D., Lobo, D. N., Gomes, F., Kaegi-Braun, N., &amp; Stanga, Z. (2021). Management of disease-related malnutrition for patients being treated in hospital. </w:t>
      </w:r>
      <w:r>
        <w:rPr>
          <w:i/>
          <w:color w:val="0D0D0D" w:themeColor="text1" w:themeTint="F2"/>
          <w14:textFill>
            <w14:solidFill>
              <w14:schemeClr w14:val="tx1">
                <w14:lumMod w14:val="95000"/>
                <w14:lumOff w14:val="5000"/>
              </w14:schemeClr>
            </w14:solidFill>
          </w14:textFill>
        </w:rPr>
        <w:t>The</w:t>
      </w:r>
      <w:r>
        <w:rPr>
          <w:color w:val="0D0D0D" w:themeColor="text1" w:themeTint="F2"/>
          <w14:textFill>
            <w14:solidFill>
              <w14:schemeClr w14:val="tx1">
                <w14:lumMod w14:val="95000"/>
                <w14:lumOff w14:val="5000"/>
              </w14:schemeClr>
            </w14:solidFill>
          </w14:textFill>
        </w:rPr>
        <w:t xml:space="preserve"> </w:t>
      </w:r>
      <w:r>
        <w:rPr>
          <w:i/>
          <w:color w:val="0D0D0D" w:themeColor="text1" w:themeTint="F2"/>
          <w14:textFill>
            <w14:solidFill>
              <w14:schemeClr w14:val="tx1">
                <w14:lumMod w14:val="95000"/>
                <w14:lumOff w14:val="5000"/>
              </w14:schemeClr>
            </w14:solidFill>
          </w14:textFill>
        </w:rPr>
        <w:t>Lanc</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 398</w:t>
      </w:r>
      <w:r>
        <w:rPr>
          <w:b/>
          <w:bCs/>
          <w:color w:val="0D0D0D" w:themeColor="text1" w:themeTint="F2"/>
          <w14:textFill>
            <w14:solidFill>
              <w14:schemeClr w14:val="tx1">
                <w14:lumMod w14:val="95000"/>
                <w14:lumOff w14:val="5000"/>
              </w14:schemeClr>
            </w14:solidFill>
          </w14:textFill>
        </w:rPr>
        <w:t>(10314)</w:t>
      </w:r>
      <w:r>
        <w:rPr>
          <w:color w:val="0D0D0D" w:themeColor="text1" w:themeTint="F2"/>
          <w14:textFill>
            <w14:solidFill>
              <w14:schemeClr w14:val="tx1">
                <w14:lumMod w14:val="95000"/>
                <w14:lumOff w14:val="5000"/>
              </w14:schemeClr>
            </w14:solidFill>
          </w14:textFill>
        </w:rPr>
        <w:t>, 1927-1938.</w:t>
      </w:r>
    </w:p>
    <w:p w14:paraId="10BE095B">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Shima, H., Masuda, S., Date, Y., Shino, A., Tsuboi, Y., Kajikawa, M., ... &amp; Kikuchi, J. (2017). Exploring the impact of food on the gut ecosystem based on the combination of machine learning and n</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work visualization.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Nutrients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9</w:t>
      </w:r>
      <w:r>
        <w:rPr>
          <w:rFonts w:ascii="Times New Roman" w:hAnsi="Times New Roman" w:cs="Times New Roman"/>
          <w:b/>
          <w:bCs/>
          <w:color w:val="0D0D0D" w:themeColor="text1" w:themeTint="F2"/>
          <w14:textFill>
            <w14:solidFill>
              <w14:schemeClr w14:val="tx1">
                <w14:lumMod w14:val="95000"/>
                <w14:lumOff w14:val="5000"/>
              </w14:schemeClr>
            </w14:solidFill>
          </w14:textFill>
        </w:rPr>
        <w:t>(12)</w:t>
      </w:r>
      <w:r>
        <w:rPr>
          <w:rFonts w:ascii="Times New Roman" w:hAnsi="Times New Roman" w:cs="Times New Roman"/>
          <w:color w:val="0D0D0D" w:themeColor="text1" w:themeTint="F2"/>
          <w14:textFill>
            <w14:solidFill>
              <w14:schemeClr w14:val="tx1">
                <w14:lumMod w14:val="95000"/>
                <w14:lumOff w14:val="5000"/>
              </w14:schemeClr>
            </w14:solidFill>
          </w14:textFill>
        </w:rPr>
        <w:t>, 1307.</w:t>
      </w:r>
    </w:p>
    <w:p w14:paraId="63B0C1AF">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Shyam, S., Lee, K. X., Tan, A. S. W., Khoo, T. A., Harikrishnan, S., Lalani, S. A., &amp; Ramadas, A. (2022). Effect of personalized nutrition on di</w:t>
      </w:r>
      <w:r>
        <w:rPr>
          <w:rFonts w:ascii="Times New Roman" w:hAnsi="Times New Roman" w:cs="Times New Roman"/>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ary, physical activity, and health outcomes a systematic review of randomized trials. </w:t>
      </w:r>
      <w:r>
        <w:rPr>
          <w:rFonts w:ascii="Times New Roman" w:hAnsi="Times New Roman" w:cs="Times New Roman"/>
          <w:i/>
          <w:iCs/>
          <w:color w:val="0D0D0D" w:themeColor="text1" w:themeTint="F2"/>
          <w14:textFill>
            <w14:solidFill>
              <w14:schemeClr w14:val="tx1">
                <w14:lumMod w14:val="95000"/>
                <w14:lumOff w14:val="5000"/>
              </w14:schemeClr>
            </w14:solidFill>
          </w14:textFill>
        </w:rPr>
        <w:t>Nutrients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14</w:t>
      </w:r>
      <w:r>
        <w:rPr>
          <w:rFonts w:ascii="Times New Roman" w:hAnsi="Times New Roman" w:cs="Times New Roman"/>
          <w:b/>
          <w:bCs/>
          <w:color w:val="0D0D0D" w:themeColor="text1" w:themeTint="F2"/>
          <w14:textFill>
            <w14:solidFill>
              <w14:schemeClr w14:val="tx1">
                <w14:lumMod w14:val="95000"/>
                <w14:lumOff w14:val="5000"/>
              </w14:schemeClr>
            </w14:solidFill>
          </w14:textFill>
        </w:rPr>
        <w:t>(19)</w:t>
      </w:r>
      <w:r>
        <w:rPr>
          <w:rFonts w:ascii="Times New Roman" w:hAnsi="Times New Roman" w:cs="Times New Roman"/>
          <w:color w:val="0D0D0D" w:themeColor="text1" w:themeTint="F2"/>
          <w14:textFill>
            <w14:solidFill>
              <w14:schemeClr w14:val="tx1">
                <w14:lumMod w14:val="95000"/>
                <w14:lumOff w14:val="5000"/>
              </w14:schemeClr>
            </w14:solidFill>
          </w14:textFill>
        </w:rPr>
        <w:t>, 4104.</w:t>
      </w:r>
    </w:p>
    <w:p w14:paraId="0B6F11E8">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Harbige, L. S., &amp; Calder, P. C. (2018). XI International Conference on Immunonutrition 2018 ISIN. </w:t>
      </w:r>
      <w:r>
        <w:rPr>
          <w:rFonts w:ascii="Times New Roman" w:hAnsi="Times New Roman" w:cs="Times New Roman"/>
          <w:i/>
          <w:iCs/>
          <w:color w:val="0D0D0D" w:themeColor="text1" w:themeTint="F2"/>
          <w14:textFill>
            <w14:solidFill>
              <w14:schemeClr w14:val="tx1">
                <w14:lumMod w14:val="95000"/>
                <w14:lumOff w14:val="5000"/>
              </w14:schemeClr>
            </w14:solidFill>
          </w14:textFill>
        </w:rPr>
        <w:t>Annals of Nutrition &amp; Metabolism</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73</w:t>
      </w:r>
      <w:r>
        <w:rPr>
          <w:rFonts w:ascii="Times New Roman" w:hAnsi="Times New Roman" w:cs="Times New Roman"/>
          <w:b/>
          <w:bCs/>
          <w:color w:val="0D0D0D" w:themeColor="text1" w:themeTint="F2"/>
          <w14:textFill>
            <w14:solidFill>
              <w14:schemeClr w14:val="tx1">
                <w14:lumMod w14:val="95000"/>
                <w14:lumOff w14:val="5000"/>
              </w14:schemeClr>
            </w14:solidFill>
          </w14:textFill>
        </w:rPr>
        <w:t>(3)</w:t>
      </w:r>
      <w:r>
        <w:rPr>
          <w:rFonts w:ascii="Times New Roman" w:hAnsi="Times New Roman" w:cs="Times New Roman"/>
          <w:color w:val="0D0D0D" w:themeColor="text1" w:themeTint="F2"/>
          <w14:textFill>
            <w14:solidFill>
              <w14:schemeClr w14:val="tx1">
                <w14:lumMod w14:val="95000"/>
                <w14:lumOff w14:val="5000"/>
              </w14:schemeClr>
            </w14:solidFill>
          </w14:textFill>
        </w:rPr>
        <w:t>, 184-226.</w:t>
      </w:r>
    </w:p>
    <w:p w14:paraId="7190BF27">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Kim, S.S., Lee, D., Chae, Y., Koo, Y., Yun, T., Kang, B.T., Kim, H. and Yang, M.P., 2023. Adjuvant treatment with a L-alanyl-L-glutamine supplementation in dogs with parvoviral enteritis. </w:t>
      </w:r>
      <w:r>
        <w:rPr>
          <w:rFonts w:ascii="Times New Roman" w:hAnsi="Times New Roman" w:cs="Times New Roman"/>
          <w:i/>
          <w:iCs/>
          <w:color w:val="0D0D0D" w:themeColor="text1" w:themeTint="F2"/>
          <w14:textFill>
            <w14:solidFill>
              <w14:schemeClr w14:val="tx1">
                <w14:lumMod w14:val="95000"/>
                <w14:lumOff w14:val="5000"/>
              </w14:schemeClr>
            </w14:solidFill>
          </w14:textFill>
        </w:rPr>
        <w:t>Journal of Biomedical and Translational Research</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24</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pp.11-21.</w:t>
      </w:r>
    </w:p>
    <w:p w14:paraId="01450B63">
      <w:pPr>
        <w:pStyle w:val="18"/>
        <w:numPr>
          <w:ilvl w:val="0"/>
          <w:numId w:val="2"/>
        </w:num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Ham, H. J., &amp; Kim, J. (2025). Targ</w:t>
      </w:r>
      <w:r>
        <w:rPr>
          <w:i/>
          <w:iCs/>
          <w:color w:val="0D0D0D" w:themeColor="text1" w:themeTint="F2"/>
          <w14:textFill>
            <w14:solidFill>
              <w14:schemeClr w14:val="tx1">
                <w14:lumMod w14:val="95000"/>
                <w14:lumOff w14:val="5000"/>
              </w14:schemeClr>
            </w14:solidFill>
          </w14:textFill>
        </w:rPr>
        <w:t>et</w:t>
      </w:r>
      <w:r>
        <w:rPr>
          <w:color w:val="0D0D0D" w:themeColor="text1" w:themeTint="F2"/>
          <w14:textFill>
            <w14:solidFill>
              <w14:schemeClr w14:val="tx1">
                <w14:lumMod w14:val="95000"/>
                <w14:lumOff w14:val="5000"/>
              </w14:schemeClr>
            </w14:solidFill>
          </w14:textFill>
        </w:rPr>
        <w:t xml:space="preserve">ed nutritional strategies in postoperative care. </w:t>
      </w:r>
      <w:r>
        <w:rPr>
          <w:i/>
          <w:color w:val="0D0D0D" w:themeColor="text1" w:themeTint="F2"/>
          <w14:textFill>
            <w14:solidFill>
              <w14:schemeClr w14:val="tx1">
                <w14:lumMod w14:val="95000"/>
                <w14:lumOff w14:val="5000"/>
              </w14:schemeClr>
            </w14:solidFill>
          </w14:textFill>
        </w:rPr>
        <w:t>Anesthesia</w:t>
      </w:r>
      <w:r>
        <w:rPr>
          <w:color w:val="0D0D0D" w:themeColor="text1" w:themeTint="F2"/>
          <w14:textFill>
            <w14:solidFill>
              <w14:schemeClr w14:val="tx1">
                <w14:lumMod w14:val="95000"/>
                <w14:lumOff w14:val="5000"/>
              </w14:schemeClr>
            </w14:solidFill>
          </w14:textFill>
        </w:rPr>
        <w:t xml:space="preserve"> </w:t>
      </w:r>
      <w:r>
        <w:rPr>
          <w:i/>
          <w:color w:val="0D0D0D" w:themeColor="text1" w:themeTint="F2"/>
          <w14:textFill>
            <w14:solidFill>
              <w14:schemeClr w14:val="tx1">
                <w14:lumMod w14:val="95000"/>
                <w14:lumOff w14:val="5000"/>
              </w14:schemeClr>
            </w14:solidFill>
          </w14:textFill>
        </w:rPr>
        <w:t>and</w:t>
      </w:r>
      <w:r>
        <w:rPr>
          <w:color w:val="0D0D0D" w:themeColor="text1" w:themeTint="F2"/>
          <w14:textFill>
            <w14:solidFill>
              <w14:schemeClr w14:val="tx1">
                <w14:lumMod w14:val="95000"/>
                <w14:lumOff w14:val="5000"/>
              </w14:schemeClr>
            </w14:solidFill>
          </w14:textFill>
        </w:rPr>
        <w:t xml:space="preserve"> </w:t>
      </w:r>
      <w:r>
        <w:rPr>
          <w:i/>
          <w:color w:val="0D0D0D" w:themeColor="text1" w:themeTint="F2"/>
          <w14:textFill>
            <w14:solidFill>
              <w14:schemeClr w14:val="tx1">
                <w14:lumMod w14:val="95000"/>
                <w14:lumOff w14:val="5000"/>
              </w14:schemeClr>
            </w14:solidFill>
          </w14:textFill>
        </w:rPr>
        <w:t>Pain</w:t>
      </w:r>
      <w:r>
        <w:rPr>
          <w:color w:val="0D0D0D" w:themeColor="text1" w:themeTint="F2"/>
          <w14:textFill>
            <w14:solidFill>
              <w14:schemeClr w14:val="tx1">
                <w14:lumMod w14:val="95000"/>
                <w14:lumOff w14:val="5000"/>
              </w14:schemeClr>
            </w14:solidFill>
          </w14:textFill>
        </w:rPr>
        <w:t xml:space="preserve"> </w:t>
      </w:r>
      <w:r>
        <w:rPr>
          <w:i/>
          <w:color w:val="0D0D0D" w:themeColor="text1" w:themeTint="F2"/>
          <w14:textFill>
            <w14:solidFill>
              <w14:schemeClr w14:val="tx1">
                <w14:lumMod w14:val="95000"/>
                <w14:lumOff w14:val="5000"/>
              </w14:schemeClr>
            </w14:solidFill>
          </w14:textFill>
        </w:rPr>
        <w:t>Medicine</w:t>
      </w:r>
      <w:r>
        <w:rPr>
          <w:color w:val="0D0D0D" w:themeColor="text1" w:themeTint="F2"/>
          <w14:textFill>
            <w14:solidFill>
              <w14:schemeClr w14:val="tx1">
                <w14:lumMod w14:val="95000"/>
                <w14:lumOff w14:val="5000"/>
              </w14:schemeClr>
            </w14:solidFill>
          </w14:textFill>
        </w:rPr>
        <w:t>, 20</w:t>
      </w:r>
      <w:r>
        <w:rPr>
          <w:b/>
          <w:bCs/>
          <w:color w:val="0D0D0D" w:themeColor="text1" w:themeTint="F2"/>
          <w14:textFill>
            <w14:solidFill>
              <w14:schemeClr w14:val="tx1">
                <w14:lumMod w14:val="95000"/>
                <w14:lumOff w14:val="5000"/>
              </w14:schemeClr>
            </w14:solidFill>
          </w14:textFill>
        </w:rPr>
        <w:t>(1)</w:t>
      </w:r>
      <w:r>
        <w:rPr>
          <w:color w:val="0D0D0D" w:themeColor="text1" w:themeTint="F2"/>
          <w14:textFill>
            <w14:solidFill>
              <w14:schemeClr w14:val="tx1">
                <w14:lumMod w14:val="95000"/>
                <w14:lumOff w14:val="5000"/>
              </w14:schemeClr>
            </w14:solidFill>
          </w14:textFill>
        </w:rPr>
        <w:t>, 34-45.</w:t>
      </w:r>
    </w:p>
    <w:p w14:paraId="33E9B6D7">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Pereira, A. M., Maia, M. R., Fonseca, A. J. M., &amp; Cabrita, A. R. J. (2021). Zinc in dog nutrition, health and disease a review. </w:t>
      </w:r>
      <w:r>
        <w:rPr>
          <w:rFonts w:ascii="Times New Roman" w:hAnsi="Times New Roman" w:cs="Times New Roman"/>
          <w:i/>
          <w:iCs/>
          <w:color w:val="0D0D0D" w:themeColor="text1" w:themeTint="F2"/>
          <w14:textFill>
            <w14:solidFill>
              <w14:schemeClr w14:val="tx1">
                <w14:lumMod w14:val="95000"/>
                <w14:lumOff w14:val="5000"/>
              </w14:schemeClr>
            </w14:solidFill>
          </w14:textFill>
        </w:rPr>
        <w:t>Animals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11</w:t>
      </w:r>
      <w:r>
        <w:rPr>
          <w:rFonts w:ascii="Times New Roman" w:hAnsi="Times New Roman" w:cs="Times New Roman"/>
          <w:b/>
          <w:bCs/>
          <w:color w:val="0D0D0D" w:themeColor="text1" w:themeTint="F2"/>
          <w14:textFill>
            <w14:solidFill>
              <w14:schemeClr w14:val="tx1">
                <w14:lumMod w14:val="95000"/>
                <w14:lumOff w14:val="5000"/>
              </w14:schemeClr>
            </w14:solidFill>
          </w14:textFill>
        </w:rPr>
        <w:t>(4)</w:t>
      </w:r>
      <w:r>
        <w:rPr>
          <w:rFonts w:ascii="Times New Roman" w:hAnsi="Times New Roman" w:cs="Times New Roman"/>
          <w:color w:val="0D0D0D" w:themeColor="text1" w:themeTint="F2"/>
          <w14:textFill>
            <w14:solidFill>
              <w14:schemeClr w14:val="tx1">
                <w14:lumMod w14:val="95000"/>
                <w14:lumOff w14:val="5000"/>
              </w14:schemeClr>
            </w14:solidFill>
          </w14:textFill>
        </w:rPr>
        <w:t>, 978.</w:t>
      </w:r>
    </w:p>
    <w:p w14:paraId="007FC85A">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Barroso, C., Fonseca, A. J., &amp; Cabrita, A. R. (2024). Vitamins, Minerals and Phytonutrients as Modulators of Canine Immune Function A Literature Review. </w:t>
      </w:r>
      <w:r>
        <w:rPr>
          <w:rFonts w:ascii="Times New Roman" w:hAnsi="Times New Roman" w:cs="Times New Roman"/>
          <w:i/>
          <w:iCs/>
          <w:color w:val="0D0D0D" w:themeColor="text1" w:themeTint="F2"/>
          <w14:textFill>
            <w14:solidFill>
              <w14:schemeClr w14:val="tx1">
                <w14:lumMod w14:val="95000"/>
                <w14:lumOff w14:val="5000"/>
              </w14:schemeClr>
            </w14:solidFill>
          </w14:textFill>
        </w:rPr>
        <w:t>Veterinary Sciences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11</w:t>
      </w:r>
      <w:r>
        <w:rPr>
          <w:rFonts w:ascii="Times New Roman" w:hAnsi="Times New Roman" w:cs="Times New Roman"/>
          <w:b/>
          <w:bCs/>
          <w:color w:val="0D0D0D" w:themeColor="text1" w:themeTint="F2"/>
          <w14:textFill>
            <w14:solidFill>
              <w14:schemeClr w14:val="tx1">
                <w14:lumMod w14:val="95000"/>
                <w14:lumOff w14:val="5000"/>
              </w14:schemeClr>
            </w14:solidFill>
          </w14:textFill>
        </w:rPr>
        <w:t>(12)</w:t>
      </w:r>
      <w:r>
        <w:rPr>
          <w:rFonts w:ascii="Times New Roman" w:hAnsi="Times New Roman" w:cs="Times New Roman"/>
          <w:color w:val="0D0D0D" w:themeColor="text1" w:themeTint="F2"/>
          <w14:textFill>
            <w14:solidFill>
              <w14:schemeClr w14:val="tx1">
                <w14:lumMod w14:val="95000"/>
                <w14:lumOff w14:val="5000"/>
              </w14:schemeClr>
            </w14:solidFill>
          </w14:textFill>
        </w:rPr>
        <w:t>, 655.</w:t>
      </w:r>
    </w:p>
    <w:p w14:paraId="3E071BA6">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Kim, S. C., &amp; Kim, S. (2024). Development of a dog health score using an artificial intelligence disease prediction algorithm based on multifac</w:t>
      </w:r>
      <w:r>
        <w:rPr>
          <w:rFonts w:ascii="Times New Roman" w:hAnsi="Times New Roman" w:cs="Times New Roman"/>
          <w:i/>
          <w:iCs/>
          <w:color w:val="0D0D0D" w:themeColor="text1" w:themeTint="F2"/>
          <w14:textFill>
            <w14:solidFill>
              <w14:schemeClr w14:val="tx1">
                <w14:lumMod w14:val="95000"/>
                <w14:lumOff w14:val="5000"/>
              </w14:schemeClr>
            </w14:solidFill>
          </w14:textFill>
        </w:rPr>
        <w:t>et</w:t>
      </w:r>
      <w:r>
        <w:rPr>
          <w:rFonts w:ascii="Times New Roman" w:hAnsi="Times New Roman" w:cs="Times New Roman"/>
          <w:color w:val="0D0D0D" w:themeColor="text1" w:themeTint="F2"/>
          <w14:textFill>
            <w14:solidFill>
              <w14:schemeClr w14:val="tx1">
                <w14:lumMod w14:val="95000"/>
                <w14:lumOff w14:val="5000"/>
              </w14:schemeClr>
            </w14:solidFill>
          </w14:textFill>
        </w:rPr>
        <w:t>ed data. </w:t>
      </w:r>
      <w:r>
        <w:rPr>
          <w:rFonts w:ascii="Times New Roman" w:hAnsi="Times New Roman" w:cs="Times New Roman"/>
          <w:i/>
          <w:iCs/>
          <w:color w:val="0D0D0D" w:themeColor="text1" w:themeTint="F2"/>
          <w14:textFill>
            <w14:solidFill>
              <w14:schemeClr w14:val="tx1">
                <w14:lumMod w14:val="95000"/>
                <w14:lumOff w14:val="5000"/>
              </w14:schemeClr>
            </w14:solidFill>
          </w14:textFill>
        </w:rPr>
        <w:t>Animals</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14</w:t>
      </w:r>
      <w:r>
        <w:rPr>
          <w:rFonts w:ascii="Times New Roman" w:hAnsi="Times New Roman" w:cs="Times New Roman"/>
          <w:b/>
          <w:bCs/>
          <w:color w:val="0D0D0D" w:themeColor="text1" w:themeTint="F2"/>
          <w14:textFill>
            <w14:solidFill>
              <w14:schemeClr w14:val="tx1">
                <w14:lumMod w14:val="95000"/>
                <w14:lumOff w14:val="5000"/>
              </w14:schemeClr>
            </w14:solidFill>
          </w14:textFill>
        </w:rPr>
        <w:t>(2)</w:t>
      </w:r>
      <w:r>
        <w:rPr>
          <w:rFonts w:ascii="Times New Roman" w:hAnsi="Times New Roman" w:cs="Times New Roman"/>
          <w:color w:val="0D0D0D" w:themeColor="text1" w:themeTint="F2"/>
          <w14:textFill>
            <w14:solidFill>
              <w14:schemeClr w14:val="tx1">
                <w14:lumMod w14:val="95000"/>
                <w14:lumOff w14:val="5000"/>
              </w14:schemeClr>
            </w14:solidFill>
          </w14:textFill>
        </w:rPr>
        <w:t>, 256.</w:t>
      </w:r>
    </w:p>
    <w:p w14:paraId="4C999054">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Sanaei, N., Zamani-Ahmadmahmudi, M., &amp; Nassiri, S. M. (2025). Development of machine learning models to predict clinical outcome and recovery time in dogs with parvovirus enteritis. </w:t>
      </w:r>
      <w:r>
        <w:rPr>
          <w:rFonts w:ascii="Times New Roman" w:hAnsi="Times New Roman" w:cs="Times New Roman"/>
          <w:i/>
          <w:iCs/>
          <w:color w:val="0D0D0D" w:themeColor="text1" w:themeTint="F2"/>
          <w14:textFill>
            <w14:solidFill>
              <w14:schemeClr w14:val="tx1">
                <w14:lumMod w14:val="95000"/>
                <w14:lumOff w14:val="5000"/>
              </w14:schemeClr>
            </w14:solidFill>
          </w14:textFill>
        </w:rPr>
        <w:t>Frontiers in Veterinary Science</w:t>
      </w:r>
      <w:r>
        <w:rPr>
          <w:rFonts w:ascii="Times New Roman" w:hAnsi="Times New Roman" w:cs="Times New Roman"/>
          <w:color w:val="0D0D0D" w:themeColor="text1" w:themeTint="F2"/>
          <w14:textFill>
            <w14:solidFill>
              <w14:schemeClr w14:val="tx1">
                <w14:lumMod w14:val="95000"/>
                <w14:lumOff w14:val="5000"/>
              </w14:schemeClr>
            </w14:solidFill>
          </w14:textFill>
        </w:rPr>
        <w:t>, </w:t>
      </w:r>
      <w:r>
        <w:rPr>
          <w:rFonts w:ascii="Times New Roman" w:hAnsi="Times New Roman" w:cs="Times New Roman"/>
          <w:i/>
          <w:iCs/>
          <w:color w:val="0D0D0D" w:themeColor="text1" w:themeTint="F2"/>
          <w14:textFill>
            <w14:solidFill>
              <w14:schemeClr w14:val="tx1">
                <w14:lumMod w14:val="95000"/>
                <w14:lumOff w14:val="5000"/>
              </w14:schemeClr>
            </w14:solidFill>
          </w14:textFill>
        </w:rPr>
        <w:t>12</w:t>
      </w:r>
      <w:r>
        <w:rPr>
          <w:rFonts w:ascii="Times New Roman" w:hAnsi="Times New Roman" w:cs="Times New Roman"/>
          <w:color w:val="0D0D0D" w:themeColor="text1" w:themeTint="F2"/>
          <w14:textFill>
            <w14:solidFill>
              <w14:schemeClr w14:val="tx1">
                <w14:lumMod w14:val="95000"/>
                <w14:lumOff w14:val="5000"/>
              </w14:schemeClr>
            </w14:solidFill>
          </w14:textFill>
        </w:rPr>
        <w:t>, 1555714.</w:t>
      </w:r>
    </w:p>
    <w:p w14:paraId="37D120C9">
      <w:pPr>
        <w:pStyle w:val="37"/>
        <w:numPr>
          <w:ilvl w:val="0"/>
          <w:numId w:val="2"/>
        </w:numPr>
        <w:spacing w:after="0" w:line="276" w:lineRule="auto"/>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Olby, S. (2017). Presence of behavioural problems in previously active dogs subjected to convalescence. Department of Clinical Science, Uppsala, Sweden.</w:t>
      </w:r>
    </w:p>
    <w:p w14:paraId="10B5B754">
      <w:pPr>
        <w:pStyle w:val="37"/>
        <w:spacing w:after="0" w:line="276" w:lineRule="auto"/>
        <w:ind w:left="502"/>
        <w:jc w:val="both"/>
        <w:rPr>
          <w:rFonts w:ascii="Times New Roman" w:hAnsi="Times New Roman" w:cs="Times New Roman"/>
          <w:color w:val="0D0D0D" w:themeColor="text1" w:themeTint="F2"/>
          <w:lang w:val="en-US"/>
          <w14:textFill>
            <w14:solidFill>
              <w14:schemeClr w14:val="tx1">
                <w14:lumMod w14:val="95000"/>
                <w14:lumOff w14:val="5000"/>
              </w14:schemeClr>
            </w14:solidFill>
          </w14:textFill>
        </w:rPr>
      </w:pPr>
      <w:r>
        <w:fldChar w:fldCharType="begin"/>
      </w:r>
      <w:r>
        <w:instrText xml:space="preserve"> HYPERLINK "https://stud.epsilon.slu.se/10374/7/olby_s_170816.pdf" </w:instrText>
      </w:r>
      <w:r>
        <w:fldChar w:fldCharType="separate"/>
      </w:r>
      <w:r>
        <w:rPr>
          <w:rStyle w:val="16"/>
          <w:rFonts w:ascii="Times New Roman" w:hAnsi="Times New Roman" w:cs="Times New Roman"/>
          <w:lang w:val="en-US"/>
        </w:rPr>
        <w:t>https://stud.epsilon.slu.se/10374/7/olby_s_170816.pdf</w:t>
      </w:r>
      <w:r>
        <w:rPr>
          <w:rStyle w:val="16"/>
          <w:rFonts w:ascii="Times New Roman" w:hAnsi="Times New Roman" w:cs="Times New Roman"/>
          <w:lang w:val="en-US"/>
        </w:rPr>
        <w:fldChar w:fldCharType="end"/>
      </w:r>
      <w:r>
        <w:rPr>
          <w:rFonts w:ascii="Times New Roman" w:hAnsi="Times New Roman" w:cs="Times New Roman"/>
          <w:color w:val="0D0D0D" w:themeColor="text1" w:themeTint="F2"/>
          <w:lang w:val="en-US"/>
          <w14:textFill>
            <w14:solidFill>
              <w14:schemeClr w14:val="tx1">
                <w14:lumMod w14:val="95000"/>
                <w14:lumOff w14:val="5000"/>
              </w14:schemeClr>
            </w14:solidFill>
          </w14:textFill>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521189"/>
      <w:docPartObj>
        <w:docPartGallery w:val="AutoText"/>
      </w:docPartObj>
    </w:sdtPr>
    <w:sdtContent>
      <w:p w14:paraId="761DBA0D">
        <w:pPr>
          <w:pStyle w:val="13"/>
          <w:jc w:val="right"/>
        </w:pPr>
        <w:r>
          <w:fldChar w:fldCharType="begin"/>
        </w:r>
        <w:r>
          <w:instrText xml:space="preserve"> PAGE   \* MERGEFORMAT </w:instrText>
        </w:r>
        <w:r>
          <w:fldChar w:fldCharType="separate"/>
        </w:r>
        <w:r>
          <w:t>1</w:t>
        </w:r>
        <w:r>
          <w:fldChar w:fldCharType="end"/>
        </w:r>
      </w:p>
    </w:sdtContent>
  </w:sdt>
  <w:p w14:paraId="0FF821D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5C5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98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DA65">
    <w:pPr>
      <w:pStyle w:val="15"/>
    </w:pPr>
    <w:r>
      <w:pict>
        <v:shape id="PowerPlusWaterMarkObject195539048" o:spid="_x0000_s2051" o:spt="136" type="#_x0000_t136" style="position:absolute;left:0pt;height:107.25pt;width:572.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A5B7">
    <w:pPr>
      <w:pStyle w:val="15"/>
    </w:pPr>
    <w:r>
      <w:pict>
        <v:shape id="PowerPlusWaterMarkObject195539047" o:spid="_x0000_s2050" o:spt="136" type="#_x0000_t136" style="position:absolute;left:0pt;height:107.25pt;width:572.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CE45">
    <w:pPr>
      <w:pStyle w:val="15"/>
    </w:pPr>
    <w:r>
      <w:pict>
        <v:shape id="PowerPlusWaterMarkObject195539046" o:spid="_x0000_s2049" o:spt="136" type="#_x0000_t136" style="position:absolute;left:0pt;height:107.25pt;width:572.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53B8C"/>
    <w:multiLevelType w:val="multilevel"/>
    <w:tmpl w:val="04253B8C"/>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59593B"/>
    <w:multiLevelType w:val="multilevel"/>
    <w:tmpl w:val="4B59593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CD"/>
    <w:rsid w:val="000110DC"/>
    <w:rsid w:val="0001423C"/>
    <w:rsid w:val="00033E19"/>
    <w:rsid w:val="000378B9"/>
    <w:rsid w:val="00055A3C"/>
    <w:rsid w:val="00056268"/>
    <w:rsid w:val="00065790"/>
    <w:rsid w:val="00067776"/>
    <w:rsid w:val="00071B32"/>
    <w:rsid w:val="000729BB"/>
    <w:rsid w:val="00073AA4"/>
    <w:rsid w:val="000817A0"/>
    <w:rsid w:val="00087BCB"/>
    <w:rsid w:val="00092998"/>
    <w:rsid w:val="000939E8"/>
    <w:rsid w:val="00094E64"/>
    <w:rsid w:val="000B464E"/>
    <w:rsid w:val="000D1AC3"/>
    <w:rsid w:val="000D500E"/>
    <w:rsid w:val="000D54B0"/>
    <w:rsid w:val="000D5AF1"/>
    <w:rsid w:val="000D624D"/>
    <w:rsid w:val="00111D0E"/>
    <w:rsid w:val="00113E1F"/>
    <w:rsid w:val="00120CEA"/>
    <w:rsid w:val="00122E1E"/>
    <w:rsid w:val="001360CD"/>
    <w:rsid w:val="00143E76"/>
    <w:rsid w:val="00155364"/>
    <w:rsid w:val="00161374"/>
    <w:rsid w:val="00167A3B"/>
    <w:rsid w:val="0017379B"/>
    <w:rsid w:val="001753DB"/>
    <w:rsid w:val="001927E7"/>
    <w:rsid w:val="0019421E"/>
    <w:rsid w:val="001B5D09"/>
    <w:rsid w:val="001B6B98"/>
    <w:rsid w:val="001B7E94"/>
    <w:rsid w:val="001C249D"/>
    <w:rsid w:val="001D2411"/>
    <w:rsid w:val="001D78E6"/>
    <w:rsid w:val="001E52C9"/>
    <w:rsid w:val="001E7271"/>
    <w:rsid w:val="001F0D10"/>
    <w:rsid w:val="001F209C"/>
    <w:rsid w:val="001F3540"/>
    <w:rsid w:val="00223936"/>
    <w:rsid w:val="00226099"/>
    <w:rsid w:val="00226E25"/>
    <w:rsid w:val="00232516"/>
    <w:rsid w:val="00285E55"/>
    <w:rsid w:val="00292992"/>
    <w:rsid w:val="002C4F4B"/>
    <w:rsid w:val="002E4DB7"/>
    <w:rsid w:val="002F2F0D"/>
    <w:rsid w:val="002F3206"/>
    <w:rsid w:val="002F5461"/>
    <w:rsid w:val="00301339"/>
    <w:rsid w:val="0030312C"/>
    <w:rsid w:val="0030454E"/>
    <w:rsid w:val="00304577"/>
    <w:rsid w:val="00313CF3"/>
    <w:rsid w:val="003222D6"/>
    <w:rsid w:val="00322BFA"/>
    <w:rsid w:val="0032480F"/>
    <w:rsid w:val="00325F15"/>
    <w:rsid w:val="003309F6"/>
    <w:rsid w:val="00341797"/>
    <w:rsid w:val="00343D39"/>
    <w:rsid w:val="00355352"/>
    <w:rsid w:val="00355661"/>
    <w:rsid w:val="003611F1"/>
    <w:rsid w:val="00380B0F"/>
    <w:rsid w:val="00385F6B"/>
    <w:rsid w:val="00387F02"/>
    <w:rsid w:val="00394535"/>
    <w:rsid w:val="00395A38"/>
    <w:rsid w:val="003A19B7"/>
    <w:rsid w:val="003A4AE8"/>
    <w:rsid w:val="003B6814"/>
    <w:rsid w:val="003B6C9C"/>
    <w:rsid w:val="003C2BDE"/>
    <w:rsid w:val="003C3262"/>
    <w:rsid w:val="003D5CB5"/>
    <w:rsid w:val="003E32EA"/>
    <w:rsid w:val="004047D4"/>
    <w:rsid w:val="00405F82"/>
    <w:rsid w:val="00407026"/>
    <w:rsid w:val="00407A72"/>
    <w:rsid w:val="00430E17"/>
    <w:rsid w:val="00442529"/>
    <w:rsid w:val="00444EDB"/>
    <w:rsid w:val="00445E1E"/>
    <w:rsid w:val="004520F7"/>
    <w:rsid w:val="00455F65"/>
    <w:rsid w:val="004724B4"/>
    <w:rsid w:val="00490332"/>
    <w:rsid w:val="00495329"/>
    <w:rsid w:val="004A385D"/>
    <w:rsid w:val="004A6F90"/>
    <w:rsid w:val="004B6140"/>
    <w:rsid w:val="004C3BFC"/>
    <w:rsid w:val="004C4ABC"/>
    <w:rsid w:val="004E0144"/>
    <w:rsid w:val="004E308F"/>
    <w:rsid w:val="004E3EFC"/>
    <w:rsid w:val="004E553B"/>
    <w:rsid w:val="004F0ABC"/>
    <w:rsid w:val="004F12B0"/>
    <w:rsid w:val="004F16F8"/>
    <w:rsid w:val="004F2F84"/>
    <w:rsid w:val="00511D57"/>
    <w:rsid w:val="00515AA0"/>
    <w:rsid w:val="0051623B"/>
    <w:rsid w:val="00517BF9"/>
    <w:rsid w:val="0052107C"/>
    <w:rsid w:val="0052171F"/>
    <w:rsid w:val="00524C3C"/>
    <w:rsid w:val="005360E2"/>
    <w:rsid w:val="005400EE"/>
    <w:rsid w:val="00551714"/>
    <w:rsid w:val="00553680"/>
    <w:rsid w:val="00557495"/>
    <w:rsid w:val="00573CC0"/>
    <w:rsid w:val="005761EC"/>
    <w:rsid w:val="0058560A"/>
    <w:rsid w:val="005938C6"/>
    <w:rsid w:val="00593C4C"/>
    <w:rsid w:val="00594B87"/>
    <w:rsid w:val="00597748"/>
    <w:rsid w:val="005A20D1"/>
    <w:rsid w:val="005A6AD0"/>
    <w:rsid w:val="005C179B"/>
    <w:rsid w:val="005D5D0C"/>
    <w:rsid w:val="005E0198"/>
    <w:rsid w:val="005E15CD"/>
    <w:rsid w:val="005E1612"/>
    <w:rsid w:val="005E79D4"/>
    <w:rsid w:val="005F3427"/>
    <w:rsid w:val="005F780E"/>
    <w:rsid w:val="00614B9B"/>
    <w:rsid w:val="00634266"/>
    <w:rsid w:val="006369D5"/>
    <w:rsid w:val="006459CA"/>
    <w:rsid w:val="00683AA9"/>
    <w:rsid w:val="00687712"/>
    <w:rsid w:val="006A0E74"/>
    <w:rsid w:val="006A121C"/>
    <w:rsid w:val="006A264C"/>
    <w:rsid w:val="006B0341"/>
    <w:rsid w:val="006B1D9B"/>
    <w:rsid w:val="006B7BA5"/>
    <w:rsid w:val="006C67F6"/>
    <w:rsid w:val="006D203A"/>
    <w:rsid w:val="006F0E92"/>
    <w:rsid w:val="006F3753"/>
    <w:rsid w:val="0070029A"/>
    <w:rsid w:val="00724B3C"/>
    <w:rsid w:val="007273B8"/>
    <w:rsid w:val="007303CD"/>
    <w:rsid w:val="00730783"/>
    <w:rsid w:val="00733E6E"/>
    <w:rsid w:val="00735C1D"/>
    <w:rsid w:val="007363BB"/>
    <w:rsid w:val="00746D20"/>
    <w:rsid w:val="007557A0"/>
    <w:rsid w:val="0076599F"/>
    <w:rsid w:val="007660C7"/>
    <w:rsid w:val="007836E3"/>
    <w:rsid w:val="00793769"/>
    <w:rsid w:val="007949DF"/>
    <w:rsid w:val="00795FC7"/>
    <w:rsid w:val="007C7B93"/>
    <w:rsid w:val="007D2206"/>
    <w:rsid w:val="007D5D56"/>
    <w:rsid w:val="007F57FF"/>
    <w:rsid w:val="008047CB"/>
    <w:rsid w:val="00822596"/>
    <w:rsid w:val="00823561"/>
    <w:rsid w:val="00841E66"/>
    <w:rsid w:val="0084467B"/>
    <w:rsid w:val="00844BA5"/>
    <w:rsid w:val="008512E4"/>
    <w:rsid w:val="00853DEA"/>
    <w:rsid w:val="00860B34"/>
    <w:rsid w:val="0087545D"/>
    <w:rsid w:val="00885C10"/>
    <w:rsid w:val="008965E9"/>
    <w:rsid w:val="008A3DFF"/>
    <w:rsid w:val="008A528D"/>
    <w:rsid w:val="008A68EF"/>
    <w:rsid w:val="008C19CF"/>
    <w:rsid w:val="008D41D8"/>
    <w:rsid w:val="008E614A"/>
    <w:rsid w:val="008F3388"/>
    <w:rsid w:val="00901C5F"/>
    <w:rsid w:val="009027B9"/>
    <w:rsid w:val="00912582"/>
    <w:rsid w:val="009249D1"/>
    <w:rsid w:val="00933D3D"/>
    <w:rsid w:val="0093599E"/>
    <w:rsid w:val="00936C08"/>
    <w:rsid w:val="0095364D"/>
    <w:rsid w:val="0096067D"/>
    <w:rsid w:val="00965752"/>
    <w:rsid w:val="00972DE9"/>
    <w:rsid w:val="00980350"/>
    <w:rsid w:val="00986C1C"/>
    <w:rsid w:val="009901FD"/>
    <w:rsid w:val="009948B1"/>
    <w:rsid w:val="009A3995"/>
    <w:rsid w:val="009C75DF"/>
    <w:rsid w:val="009D1B0C"/>
    <w:rsid w:val="009D40A5"/>
    <w:rsid w:val="009D5132"/>
    <w:rsid w:val="009D6982"/>
    <w:rsid w:val="009D76A8"/>
    <w:rsid w:val="009E0156"/>
    <w:rsid w:val="009E2945"/>
    <w:rsid w:val="009E3845"/>
    <w:rsid w:val="009E38DA"/>
    <w:rsid w:val="009F196E"/>
    <w:rsid w:val="00A10FA3"/>
    <w:rsid w:val="00A11513"/>
    <w:rsid w:val="00A13F48"/>
    <w:rsid w:val="00A15330"/>
    <w:rsid w:val="00A3060D"/>
    <w:rsid w:val="00A47E0C"/>
    <w:rsid w:val="00A509A5"/>
    <w:rsid w:val="00A54272"/>
    <w:rsid w:val="00A6765A"/>
    <w:rsid w:val="00A67C4B"/>
    <w:rsid w:val="00A83B63"/>
    <w:rsid w:val="00A83C39"/>
    <w:rsid w:val="00A87431"/>
    <w:rsid w:val="00A972C8"/>
    <w:rsid w:val="00AA7BFD"/>
    <w:rsid w:val="00AB792B"/>
    <w:rsid w:val="00AC033C"/>
    <w:rsid w:val="00AC2C55"/>
    <w:rsid w:val="00AD3F30"/>
    <w:rsid w:val="00B07333"/>
    <w:rsid w:val="00B110F7"/>
    <w:rsid w:val="00B11D86"/>
    <w:rsid w:val="00B161C0"/>
    <w:rsid w:val="00B27ACE"/>
    <w:rsid w:val="00B3578A"/>
    <w:rsid w:val="00B41B12"/>
    <w:rsid w:val="00B511A3"/>
    <w:rsid w:val="00B54681"/>
    <w:rsid w:val="00B61395"/>
    <w:rsid w:val="00B946F2"/>
    <w:rsid w:val="00B95CCD"/>
    <w:rsid w:val="00BA5B59"/>
    <w:rsid w:val="00BB1384"/>
    <w:rsid w:val="00BB5063"/>
    <w:rsid w:val="00BC287A"/>
    <w:rsid w:val="00BC67B9"/>
    <w:rsid w:val="00BD4CB4"/>
    <w:rsid w:val="00BF38F5"/>
    <w:rsid w:val="00C12EDB"/>
    <w:rsid w:val="00C14E75"/>
    <w:rsid w:val="00C427CB"/>
    <w:rsid w:val="00C50F56"/>
    <w:rsid w:val="00C63516"/>
    <w:rsid w:val="00C65EC7"/>
    <w:rsid w:val="00C676FA"/>
    <w:rsid w:val="00C81C0B"/>
    <w:rsid w:val="00C849C2"/>
    <w:rsid w:val="00C85444"/>
    <w:rsid w:val="00CA5C83"/>
    <w:rsid w:val="00CB6F86"/>
    <w:rsid w:val="00CC69FD"/>
    <w:rsid w:val="00CD0433"/>
    <w:rsid w:val="00CE7B41"/>
    <w:rsid w:val="00D0753F"/>
    <w:rsid w:val="00D10788"/>
    <w:rsid w:val="00D10C67"/>
    <w:rsid w:val="00D157BD"/>
    <w:rsid w:val="00D25884"/>
    <w:rsid w:val="00D41BF8"/>
    <w:rsid w:val="00D42544"/>
    <w:rsid w:val="00D508F7"/>
    <w:rsid w:val="00D739E1"/>
    <w:rsid w:val="00D77500"/>
    <w:rsid w:val="00D83EB8"/>
    <w:rsid w:val="00D85938"/>
    <w:rsid w:val="00D9126C"/>
    <w:rsid w:val="00D95A68"/>
    <w:rsid w:val="00D96FF8"/>
    <w:rsid w:val="00DA0222"/>
    <w:rsid w:val="00DA100B"/>
    <w:rsid w:val="00DA5818"/>
    <w:rsid w:val="00DB4F4F"/>
    <w:rsid w:val="00DD448E"/>
    <w:rsid w:val="00DD6D93"/>
    <w:rsid w:val="00DD7E7A"/>
    <w:rsid w:val="00DF0900"/>
    <w:rsid w:val="00DF14D3"/>
    <w:rsid w:val="00DF29BB"/>
    <w:rsid w:val="00E00236"/>
    <w:rsid w:val="00E0236B"/>
    <w:rsid w:val="00E0307D"/>
    <w:rsid w:val="00E03453"/>
    <w:rsid w:val="00E320F1"/>
    <w:rsid w:val="00E32384"/>
    <w:rsid w:val="00E4223B"/>
    <w:rsid w:val="00E45FF1"/>
    <w:rsid w:val="00E533D9"/>
    <w:rsid w:val="00E625B0"/>
    <w:rsid w:val="00E76791"/>
    <w:rsid w:val="00E80962"/>
    <w:rsid w:val="00E83C39"/>
    <w:rsid w:val="00E914E2"/>
    <w:rsid w:val="00E97850"/>
    <w:rsid w:val="00EA1952"/>
    <w:rsid w:val="00EB2DA3"/>
    <w:rsid w:val="00EB6A63"/>
    <w:rsid w:val="00EB7E4E"/>
    <w:rsid w:val="00EC4908"/>
    <w:rsid w:val="00ED25DC"/>
    <w:rsid w:val="00ED2AD7"/>
    <w:rsid w:val="00EF4B7B"/>
    <w:rsid w:val="00F011AE"/>
    <w:rsid w:val="00F02212"/>
    <w:rsid w:val="00F05F71"/>
    <w:rsid w:val="00F10F95"/>
    <w:rsid w:val="00F20D69"/>
    <w:rsid w:val="00F23531"/>
    <w:rsid w:val="00F323C7"/>
    <w:rsid w:val="00F33E4E"/>
    <w:rsid w:val="00F36474"/>
    <w:rsid w:val="00F42F86"/>
    <w:rsid w:val="00F53295"/>
    <w:rsid w:val="00F5393F"/>
    <w:rsid w:val="00F60096"/>
    <w:rsid w:val="00F63E41"/>
    <w:rsid w:val="00F73958"/>
    <w:rsid w:val="00F73F52"/>
    <w:rsid w:val="00F75173"/>
    <w:rsid w:val="00F863E4"/>
    <w:rsid w:val="00F864F2"/>
    <w:rsid w:val="00F909B6"/>
    <w:rsid w:val="00F94141"/>
    <w:rsid w:val="00FB1C3B"/>
    <w:rsid w:val="00FC009D"/>
    <w:rsid w:val="00FC1FFB"/>
    <w:rsid w:val="00FD0BB2"/>
    <w:rsid w:val="00FD4EF8"/>
    <w:rsid w:val="00FE0537"/>
    <w:rsid w:val="00FE0CEC"/>
    <w:rsid w:val="3907667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7"/>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47"/>
    <w:unhideWhenUsed/>
    <w:qFormat/>
    <w:uiPriority w:val="99"/>
    <w:pPr>
      <w:tabs>
        <w:tab w:val="center" w:pos="4513"/>
        <w:tab w:val="right" w:pos="9026"/>
      </w:tabs>
      <w:spacing w:after="0" w:line="240" w:lineRule="auto"/>
    </w:pPr>
  </w:style>
  <w:style w:type="paragraph" w:styleId="14">
    <w:name w:val="footnote text"/>
    <w:basedOn w:val="1"/>
    <w:link w:val="43"/>
    <w:unhideWhenUsed/>
    <w:qFormat/>
    <w:uiPriority w:val="99"/>
    <w:pPr>
      <w:spacing w:after="0" w:line="240" w:lineRule="auto"/>
    </w:pPr>
    <w:rPr>
      <w:rFonts w:cs="Times New Roman" w:eastAsiaTheme="minorEastAsia"/>
      <w:kern w:val="0"/>
      <w:sz w:val="20"/>
      <w:szCs w:val="20"/>
      <w:lang w:val="en-US"/>
      <w14:ligatures w14:val="none"/>
    </w:rPr>
  </w:style>
  <w:style w:type="paragraph" w:styleId="15">
    <w:name w:val="header"/>
    <w:basedOn w:val="1"/>
    <w:link w:val="46"/>
    <w:unhideWhenUsed/>
    <w:qFormat/>
    <w:uiPriority w:val="99"/>
    <w:pPr>
      <w:tabs>
        <w:tab w:val="center" w:pos="4513"/>
        <w:tab w:val="right" w:pos="9026"/>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character" w:styleId="17">
    <w:name w:val="line number"/>
    <w:basedOn w:val="11"/>
    <w:semiHidden/>
    <w:unhideWhenUsed/>
    <w:qFormat/>
    <w:uiPriority w:val="99"/>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en-IN"/>
      <w14:ligatures w14:val="none"/>
    </w:rPr>
  </w:style>
  <w:style w:type="character" w:styleId="19">
    <w:name w:val="Strong"/>
    <w:basedOn w:val="11"/>
    <w:qFormat/>
    <w:uiPriority w:val="22"/>
    <w:rPr>
      <w:b/>
      <w:bCs/>
    </w:rPr>
  </w:style>
  <w:style w:type="paragraph" w:styleId="20">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23">
    <w:name w:val="Medium Shading 2 Accent 5"/>
    <w:basedOn w:val="12"/>
    <w:qFormat/>
    <w:uiPriority w:val="64"/>
    <w:pPr>
      <w:spacing w:after="0" w:line="240" w:lineRule="auto"/>
    </w:pPr>
    <w:rPr>
      <w:rFonts w:eastAsiaTheme="minorEastAsia"/>
      <w:kern w:val="0"/>
      <w:sz w:val="22"/>
      <w:szCs w:val="22"/>
      <w:lang w:val="en-US"/>
      <w14:ligatures w14:val="none"/>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customStyle="1" w:styleId="24">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5">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Heading 3 Char"/>
    <w:basedOn w:val="11"/>
    <w:link w:val="4"/>
    <w:qFormat/>
    <w:uiPriority w:val="9"/>
    <w:rPr>
      <w:rFonts w:eastAsiaTheme="majorEastAsia" w:cstheme="majorBidi"/>
      <w:color w:val="2F5597" w:themeColor="accent1" w:themeShade="BF"/>
      <w:sz w:val="28"/>
      <w:szCs w:val="28"/>
    </w:rPr>
  </w:style>
  <w:style w:type="character" w:customStyle="1" w:styleId="27">
    <w:name w:val="Heading 4 Char"/>
    <w:basedOn w:val="11"/>
    <w:link w:val="5"/>
    <w:qFormat/>
    <w:uiPriority w:val="9"/>
    <w:rPr>
      <w:rFonts w:eastAsiaTheme="majorEastAsia" w:cstheme="majorBidi"/>
      <w:i/>
      <w:iCs/>
      <w:color w:val="2F5597" w:themeColor="accent1" w:themeShade="BF"/>
    </w:rPr>
  </w:style>
  <w:style w:type="character" w:customStyle="1" w:styleId="28">
    <w:name w:val="Heading 5 Char"/>
    <w:basedOn w:val="11"/>
    <w:link w:val="6"/>
    <w:semiHidden/>
    <w:qFormat/>
    <w:uiPriority w:val="9"/>
    <w:rPr>
      <w:rFonts w:eastAsiaTheme="majorEastAsia" w:cstheme="majorBidi"/>
      <w:color w:val="2F5597" w:themeColor="accent1" w:themeShade="BF"/>
    </w:rPr>
  </w:style>
  <w:style w:type="character" w:customStyle="1" w:styleId="29">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1"/>
    <w:link w:val="39"/>
    <w:qFormat/>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paragraph" w:customStyle="1" w:styleId="42">
    <w:name w:val="Decimal Aligned"/>
    <w:basedOn w:val="1"/>
    <w:qFormat/>
    <w:uiPriority w:val="40"/>
    <w:pPr>
      <w:tabs>
        <w:tab w:val="decimal" w:pos="360"/>
      </w:tabs>
      <w:spacing w:after="200" w:line="276" w:lineRule="auto"/>
    </w:pPr>
    <w:rPr>
      <w:rFonts w:cs="Times New Roman" w:eastAsiaTheme="minorEastAsia"/>
      <w:kern w:val="0"/>
      <w:sz w:val="22"/>
      <w:szCs w:val="22"/>
      <w:lang w:val="en-US"/>
      <w14:ligatures w14:val="none"/>
    </w:rPr>
  </w:style>
  <w:style w:type="character" w:customStyle="1" w:styleId="43">
    <w:name w:val="Footnote Text Char"/>
    <w:basedOn w:val="11"/>
    <w:link w:val="14"/>
    <w:qFormat/>
    <w:uiPriority w:val="99"/>
    <w:rPr>
      <w:rFonts w:cs="Times New Roman" w:eastAsiaTheme="minorEastAsia"/>
      <w:kern w:val="0"/>
      <w:sz w:val="20"/>
      <w:szCs w:val="20"/>
      <w:lang w:val="en-US"/>
      <w14:ligatures w14:val="none"/>
    </w:rPr>
  </w:style>
  <w:style w:type="character" w:customStyle="1" w:styleId="44">
    <w:name w:val="Subtle Emphasis"/>
    <w:basedOn w:val="11"/>
    <w:qFormat/>
    <w:uiPriority w:val="19"/>
    <w:rPr>
      <w:i/>
      <w:iCs/>
    </w:rPr>
  </w:style>
  <w:style w:type="character" w:customStyle="1" w:styleId="45">
    <w:name w:val="Unresolved Mention1"/>
    <w:basedOn w:val="11"/>
    <w:semiHidden/>
    <w:unhideWhenUsed/>
    <w:qFormat/>
    <w:uiPriority w:val="99"/>
    <w:rPr>
      <w:color w:val="605E5C"/>
      <w:shd w:val="clear" w:color="auto" w:fill="E1DFDD"/>
    </w:rPr>
  </w:style>
  <w:style w:type="character" w:customStyle="1" w:styleId="46">
    <w:name w:val="Header Char"/>
    <w:basedOn w:val="11"/>
    <w:link w:val="15"/>
    <w:qFormat/>
    <w:uiPriority w:val="99"/>
  </w:style>
  <w:style w:type="character" w:customStyle="1" w:styleId="47">
    <w:name w:val="Footer Char"/>
    <w:basedOn w:val="11"/>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8399</Words>
  <Characters>47876</Characters>
  <Lines>398</Lines>
  <Paragraphs>112</Paragraphs>
  <TotalTime>145</TotalTime>
  <ScaleCrop>false</ScaleCrop>
  <LinksUpToDate>false</LinksUpToDate>
  <CharactersWithSpaces>56163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2025-08-15T10:22:00Z</dcterms:created>
  <dc:creator>yashaswi athreya</dc:creator>
  <cp:lastModifiedBy>Lenovo</cp:lastModifiedBy>
  <dcterms:modified xsi:type="dcterms:W3CDTF">2025-08-17T07:22:42Z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2ad0d0b1-8e20-4253-92a1-7273b0ddad5b</vt:lpwstr>
  </property>
  <property fmtid="{D5CDD505-2E9C-101B-9397-08002B2CF9AE}" pid="3" name="KSOProductBuildVer">
    <vt:lpwstr>1033-12.2.0.21931</vt:lpwstr>
  </property>
  <property fmtid="{D5CDD505-2E9C-101B-9397-08002B2CF9AE}" pid="4" name="ICV">
    <vt:lpwstr>E5A8EAED573842C0B2FBE17DEF8D6A3A_12</vt:lpwstr>
  </property>
</Properties>
</file>